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color w:val="auto"/>
          <w:sz w:val="30"/>
          <w:szCs w:val="30"/>
        </w:rPr>
      </w:pPr>
      <w:bookmarkStart w:id="0" w:name="_Hlt101233737"/>
      <w:bookmarkEnd w:id="0"/>
      <w:bookmarkStart w:id="1" w:name="_Hlt101843627"/>
      <w:bookmarkEnd w:id="1"/>
    </w:p>
    <w:p>
      <w:pPr>
        <w:jc w:val="center"/>
        <w:rPr>
          <w:rFonts w:ascii="仿宋" w:hAnsi="仿宋"/>
          <w:color w:val="auto"/>
          <w:sz w:val="30"/>
          <w:szCs w:val="30"/>
        </w:rPr>
      </w:pPr>
    </w:p>
    <w:p>
      <w:pPr>
        <w:jc w:val="center"/>
        <w:rPr>
          <w:rFonts w:ascii="仿宋" w:hAnsi="仿宋"/>
          <w:color w:val="auto"/>
          <w:sz w:val="30"/>
          <w:szCs w:val="30"/>
        </w:rPr>
      </w:pPr>
    </w:p>
    <w:p>
      <w:pPr>
        <w:jc w:val="center"/>
        <w:rPr>
          <w:color w:val="auto"/>
          <w:sz w:val="32"/>
          <w:szCs w:val="32"/>
        </w:rPr>
      </w:pPr>
      <w:r>
        <w:rPr>
          <w:rFonts w:hint="eastAsia" w:ascii="仿宋" w:hAnsi="仿宋"/>
          <w:color w:val="auto"/>
          <w:sz w:val="32"/>
          <w:szCs w:val="32"/>
        </w:rPr>
        <w:t>招标编号：510122202100290</w:t>
      </w:r>
    </w:p>
    <w:p>
      <w:pPr>
        <w:rPr>
          <w:rFonts w:ascii="仿宋" w:hAnsi="仿宋"/>
          <w:color w:val="auto"/>
          <w:sz w:val="52"/>
          <w:szCs w:val="52"/>
        </w:rPr>
      </w:pPr>
      <w:r>
        <w:rPr>
          <w:color w:val="auto"/>
        </w:rPr>
        <w:tab/>
      </w:r>
    </w:p>
    <w:p>
      <w:pPr>
        <w:spacing w:line="240" w:lineRule="auto"/>
        <w:jc w:val="center"/>
        <w:rPr>
          <w:rFonts w:hint="eastAsia" w:ascii="华文中宋" w:hAnsi="华文中宋" w:eastAsia="华文中宋" w:cs="Times New Roman"/>
          <w:b/>
          <w:color w:val="auto"/>
          <w:sz w:val="44"/>
          <w:szCs w:val="44"/>
          <w:highlight w:val="none"/>
          <w:lang w:eastAsia="zh-CN"/>
        </w:rPr>
      </w:pPr>
      <w:r>
        <w:rPr>
          <w:rFonts w:hint="eastAsia" w:ascii="华文中宋" w:hAnsi="华文中宋" w:eastAsia="华文中宋" w:cs="Times New Roman"/>
          <w:b/>
          <w:color w:val="auto"/>
          <w:sz w:val="44"/>
          <w:szCs w:val="44"/>
          <w:highlight w:val="none"/>
          <w:lang w:eastAsia="zh-CN"/>
        </w:rPr>
        <w:t>成都市双流区西航港社区卫生服务中心医疗设备采购项目（第三批）（第二次）</w:t>
      </w:r>
    </w:p>
    <w:p>
      <w:pPr>
        <w:tabs>
          <w:tab w:val="left" w:pos="380"/>
        </w:tabs>
        <w:rPr>
          <w:rFonts w:ascii="仿宋" w:hAnsi="仿宋"/>
          <w:color w:val="auto"/>
          <w:sz w:val="52"/>
          <w:szCs w:val="52"/>
        </w:rPr>
      </w:pPr>
      <w:r>
        <w:rPr>
          <w:rFonts w:ascii="仿宋" w:hAnsi="仿宋"/>
          <w:color w:val="auto"/>
          <w:sz w:val="52"/>
          <w:szCs w:val="52"/>
        </w:rPr>
        <w:tab/>
      </w:r>
    </w:p>
    <w:p>
      <w:pPr>
        <w:tabs>
          <w:tab w:val="left" w:pos="2505"/>
          <w:tab w:val="center" w:pos="4204"/>
          <w:tab w:val="center" w:pos="4479"/>
          <w:tab w:val="left" w:pos="7737"/>
        </w:tabs>
        <w:rPr>
          <w:rFonts w:ascii="仿宋" w:hAnsi="仿宋"/>
          <w:color w:val="auto"/>
          <w:sz w:val="52"/>
          <w:szCs w:val="52"/>
        </w:rPr>
      </w:pPr>
      <w:r>
        <w:rPr>
          <w:rFonts w:ascii="仿宋" w:hAnsi="仿宋"/>
          <w:color w:val="auto"/>
          <w:sz w:val="52"/>
          <w:szCs w:val="52"/>
        </w:rPr>
        <w:tab/>
      </w:r>
      <w:r>
        <w:rPr>
          <w:rFonts w:ascii="仿宋" w:hAnsi="仿宋"/>
          <w:color w:val="auto"/>
          <w:sz w:val="52"/>
          <w:szCs w:val="52"/>
        </w:rPr>
        <w:tab/>
      </w:r>
      <w:r>
        <w:rPr>
          <w:rFonts w:ascii="仿宋" w:hAnsi="仿宋"/>
          <w:color w:val="auto"/>
          <w:sz w:val="52"/>
          <w:szCs w:val="52"/>
        </w:rPr>
        <w:tab/>
      </w:r>
      <w:r>
        <w:rPr>
          <w:rFonts w:hint="eastAsia" w:ascii="仿宋" w:hAnsi="仿宋"/>
          <w:color w:val="auto"/>
          <w:sz w:val="52"/>
          <w:szCs w:val="52"/>
        </w:rPr>
        <w:t>招</w:t>
      </w:r>
    </w:p>
    <w:p>
      <w:pPr>
        <w:jc w:val="center"/>
        <w:rPr>
          <w:rFonts w:ascii="仿宋" w:hAnsi="仿宋"/>
          <w:color w:val="auto"/>
          <w:sz w:val="52"/>
          <w:szCs w:val="52"/>
        </w:rPr>
      </w:pPr>
      <w:r>
        <w:rPr>
          <w:rFonts w:hint="eastAsia" w:ascii="仿宋" w:hAnsi="仿宋"/>
          <w:color w:val="auto"/>
          <w:sz w:val="52"/>
          <w:szCs w:val="52"/>
        </w:rPr>
        <w:t>标</w:t>
      </w:r>
    </w:p>
    <w:p>
      <w:pPr>
        <w:jc w:val="center"/>
        <w:rPr>
          <w:rFonts w:ascii="仿宋" w:hAnsi="仿宋"/>
          <w:color w:val="auto"/>
          <w:sz w:val="52"/>
          <w:szCs w:val="52"/>
        </w:rPr>
      </w:pPr>
      <w:r>
        <w:rPr>
          <w:rFonts w:hint="eastAsia" w:ascii="仿宋" w:hAnsi="仿宋"/>
          <w:color w:val="auto"/>
          <w:sz w:val="52"/>
          <w:szCs w:val="52"/>
        </w:rPr>
        <w:t>文</w:t>
      </w:r>
    </w:p>
    <w:p>
      <w:pPr>
        <w:jc w:val="center"/>
        <w:rPr>
          <w:rFonts w:ascii="仿宋" w:hAnsi="仿宋"/>
          <w:color w:val="auto"/>
          <w:sz w:val="52"/>
          <w:szCs w:val="52"/>
        </w:rPr>
      </w:pPr>
      <w:r>
        <w:rPr>
          <w:rFonts w:hint="eastAsia" w:ascii="仿宋" w:hAnsi="仿宋"/>
          <w:color w:val="auto"/>
          <w:sz w:val="52"/>
          <w:szCs w:val="52"/>
        </w:rPr>
        <w:t>件</w:t>
      </w:r>
    </w:p>
    <w:p>
      <w:pPr>
        <w:rPr>
          <w:rFonts w:ascii="仿宋" w:hAnsi="仿宋"/>
          <w:color w:val="auto"/>
          <w:sz w:val="52"/>
          <w:szCs w:val="52"/>
        </w:rPr>
      </w:pPr>
    </w:p>
    <w:p>
      <w:pPr>
        <w:jc w:val="center"/>
        <w:rPr>
          <w:rFonts w:hint="eastAsia" w:ascii="仿宋" w:hAnsi="仿宋" w:cs="宋体"/>
          <w:color w:val="auto"/>
          <w:sz w:val="32"/>
          <w:szCs w:val="32"/>
        </w:rPr>
      </w:pPr>
      <w:r>
        <w:rPr>
          <w:rFonts w:hint="eastAsia" w:ascii="仿宋" w:hAnsi="仿宋" w:cs="宋体"/>
          <w:color w:val="auto"/>
          <w:sz w:val="32"/>
          <w:szCs w:val="32"/>
        </w:rPr>
        <w:t>成都市双流区西航港社区卫生服务中心</w:t>
      </w:r>
    </w:p>
    <w:p>
      <w:pPr>
        <w:jc w:val="center"/>
        <w:rPr>
          <w:rFonts w:ascii="仿宋" w:hAnsi="仿宋" w:cs="宋体"/>
          <w:color w:val="auto"/>
          <w:sz w:val="32"/>
          <w:szCs w:val="32"/>
        </w:rPr>
      </w:pPr>
      <w:r>
        <w:rPr>
          <w:rFonts w:hint="eastAsia" w:ascii="仿宋" w:hAnsi="仿宋" w:cs="宋体"/>
          <w:color w:val="auto"/>
          <w:sz w:val="32"/>
          <w:szCs w:val="32"/>
        </w:rPr>
        <w:t>四川成与诚招标代理有限公司</w:t>
      </w:r>
    </w:p>
    <w:p>
      <w:pPr>
        <w:jc w:val="center"/>
        <w:rPr>
          <w:rFonts w:ascii="仿宋" w:hAnsi="仿宋" w:cs="宋体"/>
          <w:color w:val="auto"/>
          <w:sz w:val="32"/>
          <w:szCs w:val="32"/>
        </w:rPr>
      </w:pPr>
      <w:r>
        <w:rPr>
          <w:rFonts w:hint="eastAsia" w:ascii="仿宋" w:hAnsi="仿宋" w:cs="宋体"/>
          <w:color w:val="auto"/>
          <w:sz w:val="32"/>
          <w:szCs w:val="32"/>
        </w:rPr>
        <w:t>共同编制</w:t>
      </w:r>
    </w:p>
    <w:p>
      <w:pPr>
        <w:jc w:val="center"/>
        <w:rPr>
          <w:rFonts w:hint="eastAsia" w:ascii="仿宋" w:hAnsi="仿宋" w:cs="宋体"/>
          <w:color w:val="auto"/>
          <w:sz w:val="32"/>
          <w:szCs w:val="32"/>
        </w:rPr>
      </w:pPr>
      <w:r>
        <w:rPr>
          <w:rFonts w:hint="eastAsia" w:ascii="仿宋" w:hAnsi="仿宋" w:eastAsia="仿宋" w:cs="宋体"/>
          <w:color w:val="auto"/>
          <w:sz w:val="32"/>
          <w:szCs w:val="32"/>
          <w:lang w:val="en-US" w:eastAsia="zh-CN"/>
        </w:rPr>
        <w:t>二〇二一</w:t>
      </w:r>
      <w:r>
        <w:rPr>
          <w:rFonts w:hint="eastAsia" w:ascii="仿宋" w:hAnsi="仿宋" w:cs="宋体"/>
          <w:color w:val="auto"/>
          <w:sz w:val="32"/>
          <w:szCs w:val="32"/>
        </w:rPr>
        <w:t>年</w:t>
      </w:r>
      <w:r>
        <w:rPr>
          <w:rFonts w:hint="eastAsia" w:ascii="仿宋" w:hAnsi="仿宋" w:cs="宋体"/>
          <w:color w:val="auto"/>
          <w:sz w:val="32"/>
          <w:szCs w:val="32"/>
          <w:lang w:val="en-US" w:eastAsia="zh-CN"/>
        </w:rPr>
        <w:t>九</w:t>
      </w:r>
      <w:r>
        <w:rPr>
          <w:rFonts w:hint="eastAsia" w:ascii="仿宋" w:hAnsi="仿宋" w:cs="宋体"/>
          <w:color w:val="auto"/>
          <w:sz w:val="32"/>
          <w:szCs w:val="32"/>
        </w:rPr>
        <w:t>月</w:t>
      </w:r>
    </w:p>
    <w:p>
      <w:pPr>
        <w:spacing w:line="240" w:lineRule="auto"/>
        <w:jc w:val="center"/>
        <w:rPr>
          <w:rFonts w:hint="eastAsia" w:ascii="仿宋" w:hAnsi="仿宋" w:cs="仿宋"/>
          <w:color w:val="auto"/>
          <w:sz w:val="36"/>
          <w:szCs w:val="44"/>
        </w:rPr>
        <w:sectPr>
          <w:headerReference r:id="rId6" w:type="first"/>
          <w:headerReference r:id="rId5" w:type="default"/>
          <w:footerReference r:id="rId7" w:type="even"/>
          <w:pgSz w:w="11905" w:h="16838"/>
          <w:pgMar w:top="1440" w:right="1474" w:bottom="1440" w:left="1474" w:header="425" w:footer="992" w:gutter="0"/>
          <w:cols w:space="0" w:num="1"/>
          <w:titlePg/>
          <w:rtlGutter w:val="0"/>
          <w:docGrid w:linePitch="326" w:charSpace="0"/>
        </w:sectPr>
      </w:pPr>
    </w:p>
    <w:p>
      <w:pPr>
        <w:spacing w:line="240" w:lineRule="auto"/>
        <w:jc w:val="center"/>
        <w:rPr>
          <w:rFonts w:ascii="仿宋" w:hAnsi="仿宋" w:cs="仿宋"/>
          <w:color w:val="auto"/>
          <w:sz w:val="36"/>
          <w:szCs w:val="44"/>
        </w:rPr>
      </w:pPr>
      <w:r>
        <w:rPr>
          <w:rFonts w:hint="eastAsia" w:ascii="仿宋" w:hAnsi="仿宋" w:cs="仿宋"/>
          <w:color w:val="auto"/>
          <w:sz w:val="36"/>
          <w:szCs w:val="44"/>
        </w:rPr>
        <w:t>廉洁自律承诺书</w:t>
      </w:r>
    </w:p>
    <w:p>
      <w:pPr>
        <w:spacing w:line="480" w:lineRule="auto"/>
        <w:ind w:firstLine="480" w:firstLineChars="200"/>
        <w:jc w:val="both"/>
        <w:rPr>
          <w:rFonts w:ascii="仿宋" w:hAnsi="仿宋" w:cs="仿宋"/>
          <w:color w:val="auto"/>
        </w:rPr>
      </w:pPr>
    </w:p>
    <w:p>
      <w:pPr>
        <w:spacing w:line="480" w:lineRule="auto"/>
        <w:ind w:firstLine="480" w:firstLineChars="200"/>
        <w:jc w:val="both"/>
        <w:rPr>
          <w:rFonts w:ascii="仿宋" w:hAnsi="仿宋" w:cs="仿宋"/>
          <w:color w:val="auto"/>
        </w:rPr>
      </w:pPr>
      <w:r>
        <w:rPr>
          <w:rFonts w:hint="eastAsia" w:ascii="仿宋" w:hAnsi="仿宋" w:cs="仿宋"/>
          <w:color w:val="auto"/>
        </w:rPr>
        <w:t>为进一步规范四川成与诚招标代理有限公司政府采购行为，维护政府采购制度，净化政府采购市场环境。四川成与诚招标代理有限公司在代理政府采购事务过程中郑重承诺：</w:t>
      </w:r>
    </w:p>
    <w:p>
      <w:pPr>
        <w:spacing w:line="480" w:lineRule="auto"/>
        <w:ind w:firstLine="480" w:firstLineChars="200"/>
        <w:jc w:val="both"/>
        <w:rPr>
          <w:rFonts w:ascii="仿宋" w:hAnsi="仿宋" w:cs="仿宋"/>
          <w:color w:val="auto"/>
        </w:rPr>
      </w:pPr>
      <w:r>
        <w:rPr>
          <w:rFonts w:hint="eastAsia" w:ascii="仿宋" w:hAnsi="仿宋" w:cs="仿宋"/>
          <w:color w:val="auto"/>
        </w:rPr>
        <w:t>一、坚持公开、公平、公正原则，严格按照法律法规和委托代理协议的约定办理政府采购事宜，恪守职业道德，规范代理行为，努力提高专业能力，确保服务质量；诚实守信，勤勉尽责，积极维护国家利益、社会公共利益和政府采购相关当事人的合法权益。</w:t>
      </w:r>
    </w:p>
    <w:p>
      <w:pPr>
        <w:spacing w:line="480" w:lineRule="auto"/>
        <w:ind w:firstLine="480" w:firstLineChars="200"/>
        <w:jc w:val="both"/>
        <w:rPr>
          <w:rFonts w:ascii="仿宋" w:hAnsi="仿宋" w:cs="仿宋"/>
          <w:color w:val="auto"/>
        </w:rPr>
      </w:pPr>
      <w:r>
        <w:rPr>
          <w:rFonts w:hint="eastAsia" w:ascii="仿宋" w:hAnsi="仿宋" w:cs="仿宋"/>
          <w:color w:val="auto"/>
        </w:rPr>
        <w:t>二、公司员工遵纪守法，不得以不正当手段争取、承揽代理政府采购事务和向任何单位和个人支付现金、实物或其他利益的行为。</w:t>
      </w:r>
    </w:p>
    <w:p>
      <w:pPr>
        <w:spacing w:line="480" w:lineRule="auto"/>
        <w:ind w:firstLine="480" w:firstLineChars="200"/>
        <w:jc w:val="both"/>
        <w:rPr>
          <w:rFonts w:ascii="仿宋" w:hAnsi="仿宋" w:cs="仿宋"/>
          <w:color w:val="auto"/>
        </w:rPr>
      </w:pPr>
      <w:r>
        <w:rPr>
          <w:rFonts w:hint="eastAsia" w:ascii="仿宋" w:hAnsi="仿宋" w:cs="仿宋"/>
          <w:color w:val="auto"/>
        </w:rPr>
        <w:t>三、公司员工自觉抵制商业贿赂，不得接受供应商的礼金、有价证券和贵重物品，不得在供应商报销任何应由个人支付的费用，不得以任何形式向供应商索要和收受回扣或变相收受贿赂，不得参加可能对公正执行采购工作有影响的宴请或娱乐活动。</w:t>
      </w:r>
    </w:p>
    <w:p>
      <w:pPr>
        <w:spacing w:line="480" w:lineRule="auto"/>
        <w:ind w:firstLine="480" w:firstLineChars="200"/>
        <w:jc w:val="both"/>
        <w:rPr>
          <w:rFonts w:ascii="仿宋" w:hAnsi="仿宋" w:cs="仿宋"/>
          <w:color w:val="auto"/>
        </w:rPr>
      </w:pPr>
      <w:r>
        <w:rPr>
          <w:rFonts w:hint="eastAsia" w:ascii="仿宋" w:hAnsi="仿宋" w:cs="仿宋"/>
          <w:color w:val="auto"/>
        </w:rPr>
        <w:t>四、公司员工不得与供应商存在任何商业上的利害关系，不得在供应商单位兼职和任职，不得泄漏政府采购过程中的机密。</w:t>
      </w:r>
    </w:p>
    <w:p>
      <w:pPr>
        <w:spacing w:line="480" w:lineRule="auto"/>
        <w:ind w:firstLine="480" w:firstLineChars="200"/>
        <w:jc w:val="both"/>
        <w:rPr>
          <w:rFonts w:ascii="仿宋" w:hAnsi="仿宋" w:cs="仿宋"/>
          <w:color w:val="auto"/>
        </w:rPr>
      </w:pPr>
      <w:r>
        <w:rPr>
          <w:rFonts w:hint="eastAsia" w:ascii="仿宋" w:hAnsi="仿宋" w:cs="仿宋"/>
          <w:color w:val="auto"/>
        </w:rPr>
        <w:t>五、公司员工在业务交往中，不得故意刁难供应商，影响正常的业务开展。公司全体员工接受来自社会各界的监督、举报，请各位政府采购参与者充分了解并自觉践行本准则，共同营造廉洁诚信的政采环境，共同推动阳光透明的政府采购。</w:t>
      </w:r>
    </w:p>
    <w:p>
      <w:pPr>
        <w:spacing w:line="480" w:lineRule="auto"/>
        <w:ind w:firstLine="480" w:firstLineChars="200"/>
        <w:rPr>
          <w:rFonts w:ascii="仿宋" w:hAnsi="仿宋" w:cs="仿宋"/>
          <w:color w:val="auto"/>
        </w:rPr>
      </w:pPr>
      <w:r>
        <w:rPr>
          <w:rFonts w:hint="eastAsia" w:ascii="仿宋" w:hAnsi="仿宋" w:cs="仿宋"/>
          <w:color w:val="auto"/>
        </w:rPr>
        <w:t>举报电话：028-83475775</w:t>
      </w:r>
    </w:p>
    <w:p>
      <w:pPr>
        <w:spacing w:line="480" w:lineRule="auto"/>
        <w:ind w:firstLine="480" w:firstLineChars="200"/>
        <w:rPr>
          <w:rFonts w:ascii="仿宋" w:hAnsi="仿宋" w:cs="仿宋"/>
          <w:color w:val="auto"/>
        </w:rPr>
      </w:pPr>
    </w:p>
    <w:p>
      <w:pPr>
        <w:spacing w:line="480" w:lineRule="auto"/>
        <w:ind w:firstLine="480" w:firstLineChars="200"/>
        <w:jc w:val="right"/>
        <w:rPr>
          <w:rFonts w:ascii="仿宋" w:hAnsi="仿宋" w:cs="宋体"/>
          <w:color w:val="auto"/>
        </w:rPr>
      </w:pPr>
      <w:r>
        <w:rPr>
          <w:rFonts w:hint="eastAsia" w:ascii="仿宋" w:hAnsi="仿宋" w:cs="宋体"/>
          <w:color w:val="auto"/>
        </w:rPr>
        <w:t>四川成与诚招标代理有限公司</w:t>
      </w:r>
    </w:p>
    <w:p>
      <w:pPr>
        <w:widowControl/>
        <w:spacing w:line="240" w:lineRule="auto"/>
        <w:rPr>
          <w:rFonts w:ascii="仿宋" w:hAnsi="仿宋" w:cs="宋体"/>
          <w:color w:val="auto"/>
        </w:rPr>
      </w:pPr>
      <w:r>
        <w:rPr>
          <w:rFonts w:ascii="仿宋" w:hAnsi="仿宋" w:cs="宋体"/>
          <w:color w:val="auto"/>
        </w:rPr>
        <w:br w:type="page"/>
      </w:r>
    </w:p>
    <w:p>
      <w:pPr>
        <w:jc w:val="center"/>
        <w:rPr>
          <w:rFonts w:ascii="仿宋" w:hAnsi="仿宋" w:cs="仿宋"/>
          <w:color w:val="auto"/>
          <w:sz w:val="36"/>
          <w:szCs w:val="44"/>
        </w:rPr>
      </w:pPr>
      <w:r>
        <w:rPr>
          <w:rFonts w:hint="eastAsia" w:ascii="仿宋" w:hAnsi="仿宋" w:cs="仿宋"/>
          <w:color w:val="auto"/>
          <w:sz w:val="36"/>
          <w:szCs w:val="44"/>
        </w:rPr>
        <w:t>交通指引</w:t>
      </w:r>
    </w:p>
    <w:p>
      <w:pPr>
        <w:spacing w:line="480" w:lineRule="auto"/>
        <w:ind w:firstLine="480" w:firstLineChars="200"/>
        <w:jc w:val="both"/>
        <w:rPr>
          <w:rFonts w:ascii="仿宋" w:hAnsi="仿宋" w:cs="仿宋"/>
          <w:color w:val="auto"/>
          <w:szCs w:val="32"/>
        </w:rPr>
      </w:pPr>
    </w:p>
    <w:p>
      <w:pPr>
        <w:ind w:firstLine="480" w:firstLineChars="200"/>
        <w:jc w:val="both"/>
        <w:rPr>
          <w:rFonts w:ascii="仿宋" w:hAnsi="仿宋" w:cs="仿宋"/>
          <w:color w:val="auto"/>
          <w:szCs w:val="32"/>
        </w:rPr>
      </w:pPr>
      <w:r>
        <w:rPr>
          <w:rFonts w:hint="eastAsia" w:ascii="仿宋" w:hAnsi="仿宋" w:cs="仿宋"/>
          <w:color w:val="auto"/>
          <w:szCs w:val="32"/>
        </w:rPr>
        <w:t>四川成与诚招标代理有限公司位于四川省成都市武侯区锦尚西一路</w:t>
      </w:r>
      <w:r>
        <w:rPr>
          <w:rFonts w:hint="eastAsia" w:ascii="仿宋" w:hAnsi="仿宋" w:cs="仿宋"/>
          <w:b/>
          <w:bCs/>
          <w:color w:val="auto"/>
          <w:szCs w:val="32"/>
          <w:lang w:eastAsia="zh-CN"/>
        </w:rPr>
        <w:t>楚峰国际中心45A03号（44层）</w:t>
      </w:r>
      <w:r>
        <w:rPr>
          <w:rFonts w:hint="eastAsia" w:ascii="仿宋" w:hAnsi="仿宋" w:cs="仿宋"/>
          <w:color w:val="auto"/>
          <w:szCs w:val="32"/>
        </w:rPr>
        <w:t>，可采用以下交通方式：</w:t>
      </w:r>
    </w:p>
    <w:p>
      <w:pPr>
        <w:ind w:firstLine="480" w:firstLineChars="200"/>
        <w:jc w:val="both"/>
        <w:rPr>
          <w:rFonts w:ascii="仿宋" w:hAnsi="仿宋" w:cs="仿宋"/>
          <w:color w:val="auto"/>
          <w:szCs w:val="32"/>
        </w:rPr>
      </w:pPr>
      <w:r>
        <w:rPr>
          <w:rFonts w:hint="eastAsia" w:ascii="仿宋" w:hAnsi="仿宋" w:cs="仿宋"/>
          <w:color w:val="auto"/>
          <w:szCs w:val="32"/>
        </w:rPr>
        <w:t>1、地铁：1号线孵化园地铁站A口，步行300米即可到达。</w:t>
      </w:r>
    </w:p>
    <w:p>
      <w:pPr>
        <w:ind w:firstLine="480" w:firstLineChars="200"/>
        <w:jc w:val="both"/>
        <w:rPr>
          <w:rFonts w:ascii="仿宋" w:hAnsi="仿宋" w:cs="仿宋"/>
          <w:color w:val="auto"/>
          <w:szCs w:val="32"/>
        </w:rPr>
      </w:pPr>
      <w:r>
        <w:rPr>
          <w:rFonts w:hint="eastAsia" w:ascii="仿宋" w:hAnsi="仿宋" w:cs="仿宋"/>
          <w:color w:val="auto"/>
          <w:szCs w:val="32"/>
        </w:rPr>
        <w:t>2、自驾：高德地图导航输入“楚峰国际中心”，停车场入口位于锦尚西一路。</w:t>
      </w:r>
    </w:p>
    <w:p>
      <w:pPr>
        <w:ind w:firstLine="480" w:firstLineChars="200"/>
        <w:jc w:val="both"/>
        <w:rPr>
          <w:rFonts w:ascii="仿宋" w:hAnsi="仿宋" w:cs="仿宋"/>
          <w:color w:val="auto"/>
          <w:szCs w:val="32"/>
        </w:rPr>
      </w:pPr>
      <w:r>
        <w:rPr>
          <w:rFonts w:hint="eastAsia" w:ascii="仿宋" w:hAnsi="仿宋" w:cs="仿宋"/>
          <w:color w:val="auto"/>
          <w:szCs w:val="32"/>
        </w:rPr>
        <w:t>3、建议将车辆停放于-</w:t>
      </w:r>
      <w:r>
        <w:rPr>
          <w:rFonts w:ascii="仿宋" w:hAnsi="仿宋" w:cs="仿宋"/>
          <w:color w:val="auto"/>
          <w:szCs w:val="32"/>
        </w:rPr>
        <w:t>5</w:t>
      </w:r>
      <w:r>
        <w:rPr>
          <w:rFonts w:hint="eastAsia" w:ascii="仿宋" w:hAnsi="仿宋" w:cs="仿宋"/>
          <w:color w:val="auto"/>
          <w:szCs w:val="32"/>
        </w:rPr>
        <w:t>层，乘地下客梯至一楼大堂（地下客梯只能到一楼）。来访人员在大堂选乘高区</w:t>
      </w:r>
      <w:r>
        <w:rPr>
          <w:rFonts w:hint="eastAsia" w:ascii="仿宋" w:hAnsi="仿宋" w:cs="仿宋"/>
          <w:color w:val="auto"/>
          <w:szCs w:val="32"/>
          <w:lang w:val="en-US" w:eastAsia="zh-CN"/>
        </w:rPr>
        <w:t>单/</w:t>
      </w:r>
      <w:r>
        <w:rPr>
          <w:rFonts w:hint="eastAsia" w:ascii="仿宋" w:hAnsi="仿宋" w:cs="仿宋"/>
          <w:color w:val="auto"/>
          <w:szCs w:val="32"/>
          <w:lang w:eastAsia="zh-CN"/>
        </w:rPr>
        <w:t>双层客梯</w:t>
      </w:r>
      <w:r>
        <w:rPr>
          <w:rFonts w:hint="eastAsia" w:ascii="仿宋" w:hAnsi="仿宋" w:cs="仿宋"/>
          <w:color w:val="auto"/>
          <w:szCs w:val="32"/>
        </w:rPr>
        <w:t>上楼；大件样品可直接从货梯上楼。</w:t>
      </w:r>
    </w:p>
    <w:p>
      <w:pPr>
        <w:spacing w:line="480" w:lineRule="auto"/>
        <w:jc w:val="center"/>
        <w:rPr>
          <w:rFonts w:ascii="仿宋" w:hAnsi="仿宋" w:cs="仿宋"/>
          <w:color w:val="auto"/>
          <w:sz w:val="36"/>
          <w:szCs w:val="44"/>
        </w:rPr>
      </w:pPr>
      <w:r>
        <w:rPr>
          <w:rFonts w:ascii="Calibri" w:hAnsi="Calibri" w:eastAsia="宋体"/>
          <w:color w:val="auto"/>
          <w:sz w:val="21"/>
        </w:rPr>
        <w:drawing>
          <wp:anchor distT="0" distB="0" distL="114300" distR="114300" simplePos="0" relativeHeight="251659264" behindDoc="1" locked="0" layoutInCell="1" allowOverlap="1">
            <wp:simplePos x="0" y="0"/>
            <wp:positionH relativeFrom="column">
              <wp:posOffset>189865</wp:posOffset>
            </wp:positionH>
            <wp:positionV relativeFrom="paragraph">
              <wp:posOffset>314325</wp:posOffset>
            </wp:positionV>
            <wp:extent cx="5243830" cy="4730750"/>
            <wp:effectExtent l="0" t="0" r="0" b="0"/>
            <wp:wrapNone/>
            <wp:docPr id="38" name="图片 38" descr="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地图"/>
                    <pic:cNvPicPr>
                      <a:picLocks noChangeAspect="1" noChangeArrowheads="1"/>
                    </pic:cNvPicPr>
                  </pic:nvPicPr>
                  <pic:blipFill>
                    <a:blip r:embed="rId17">
                      <a:extLst>
                        <a:ext uri="{28A0092B-C50C-407E-A947-70E740481C1C}">
                          <a14:useLocalDpi xmlns:a14="http://schemas.microsoft.com/office/drawing/2010/main" val="0"/>
                        </a:ext>
                      </a:extLst>
                    </a:blip>
                    <a:srcRect r="42899"/>
                    <a:stretch>
                      <a:fillRect/>
                    </a:stretch>
                  </pic:blipFill>
                  <pic:spPr>
                    <a:xfrm>
                      <a:off x="0" y="0"/>
                      <a:ext cx="5243830" cy="4730750"/>
                    </a:xfrm>
                    <a:prstGeom prst="rect">
                      <a:avLst/>
                    </a:prstGeom>
                    <a:noFill/>
                    <a:ln>
                      <a:noFill/>
                    </a:ln>
                  </pic:spPr>
                </pic:pic>
              </a:graphicData>
            </a:graphic>
          </wp:anchor>
        </w:drawing>
      </w:r>
      <w:r>
        <w:rPr>
          <w:rFonts w:ascii="仿宋" w:hAnsi="仿宋" w:cs="仿宋"/>
          <w:color w:val="auto"/>
          <w:szCs w:val="32"/>
        </w:rPr>
        <w:br w:type="page"/>
      </w:r>
      <w:r>
        <w:rPr>
          <w:rFonts w:hint="eastAsia" w:ascii="仿宋" w:hAnsi="仿宋" w:cs="仿宋"/>
          <w:color w:val="auto"/>
          <w:sz w:val="36"/>
          <w:szCs w:val="44"/>
        </w:rPr>
        <w:t>温馨提示</w:t>
      </w:r>
    </w:p>
    <w:p>
      <w:pPr>
        <w:rPr>
          <w:rFonts w:ascii="仿宋" w:hAnsi="仿宋" w:cs="仿宋"/>
          <w:color w:val="auto"/>
          <w:szCs w:val="32"/>
        </w:rPr>
      </w:pPr>
    </w:p>
    <w:p>
      <w:pPr>
        <w:spacing w:line="360" w:lineRule="auto"/>
        <w:jc w:val="left"/>
        <w:rPr>
          <w:rFonts w:ascii="仿宋" w:hAnsi="仿宋" w:eastAsia="仿宋" w:cs="仿宋"/>
          <w:color w:val="auto"/>
          <w:sz w:val="24"/>
          <w:szCs w:val="32"/>
        </w:rPr>
      </w:pPr>
      <w:r>
        <w:rPr>
          <w:rFonts w:hint="eastAsia" w:ascii="仿宋" w:hAnsi="仿宋" w:eastAsia="仿宋" w:cs="仿宋"/>
          <w:color w:val="auto"/>
          <w:sz w:val="24"/>
          <w:szCs w:val="32"/>
        </w:rPr>
        <w:t>各供应商：</w:t>
      </w:r>
    </w:p>
    <w:p>
      <w:pPr>
        <w:spacing w:line="360" w:lineRule="auto"/>
        <w:ind w:firstLine="480" w:firstLineChars="200"/>
        <w:jc w:val="left"/>
        <w:rPr>
          <w:rFonts w:ascii="仿宋" w:hAnsi="仿宋" w:eastAsia="仿宋" w:cs="仿宋"/>
          <w:color w:val="auto"/>
          <w:sz w:val="24"/>
          <w:szCs w:val="32"/>
        </w:rPr>
      </w:pPr>
      <w:r>
        <w:rPr>
          <w:rFonts w:hint="eastAsia" w:ascii="仿宋" w:hAnsi="仿宋" w:eastAsia="仿宋" w:cs="仿宋"/>
          <w:color w:val="auto"/>
          <w:sz w:val="24"/>
          <w:szCs w:val="32"/>
        </w:rPr>
        <w:t>欢迎参与本次采购活动，为优化营商环境，减少供应商参加采购活动成本，温馨提示如下：</w:t>
      </w:r>
    </w:p>
    <w:p>
      <w:pPr>
        <w:spacing w:line="360" w:lineRule="auto"/>
        <w:ind w:firstLine="480" w:firstLineChars="200"/>
        <w:jc w:val="left"/>
        <w:rPr>
          <w:rFonts w:ascii="仿宋" w:hAnsi="仿宋" w:eastAsia="仿宋" w:cs="仿宋"/>
          <w:color w:val="auto"/>
          <w:sz w:val="24"/>
          <w:szCs w:val="32"/>
        </w:rPr>
      </w:pPr>
      <w:r>
        <w:rPr>
          <w:rFonts w:hint="eastAsia" w:ascii="仿宋" w:hAnsi="仿宋" w:eastAsia="仿宋" w:cs="仿宋"/>
          <w:color w:val="auto"/>
          <w:sz w:val="24"/>
          <w:szCs w:val="32"/>
        </w:rPr>
        <w:t>一、报名：注意报名的截止时间、报名的方式以及需要提供的资料，任何一项不满足的将拒绝接收。</w:t>
      </w:r>
    </w:p>
    <w:p>
      <w:pPr>
        <w:spacing w:line="360" w:lineRule="auto"/>
        <w:ind w:firstLine="480" w:firstLineChars="200"/>
        <w:jc w:val="left"/>
        <w:rPr>
          <w:rFonts w:ascii="仿宋" w:hAnsi="仿宋" w:eastAsia="仿宋" w:cs="仿宋"/>
          <w:color w:val="auto"/>
          <w:sz w:val="24"/>
          <w:szCs w:val="32"/>
        </w:rPr>
      </w:pPr>
      <w:r>
        <w:rPr>
          <w:rFonts w:ascii="仿宋" w:hAnsi="仿宋" w:eastAsia="仿宋" w:cs="仿宋"/>
          <w:color w:val="auto"/>
          <w:sz w:val="24"/>
          <w:szCs w:val="32"/>
        </w:rPr>
        <w:t>二、保证金：</w:t>
      </w:r>
      <w:r>
        <w:rPr>
          <w:rFonts w:hint="eastAsia" w:ascii="仿宋" w:hAnsi="仿宋" w:eastAsia="仿宋" w:cs="仿宋"/>
          <w:color w:val="auto"/>
          <w:sz w:val="24"/>
          <w:szCs w:val="32"/>
        </w:rPr>
        <w:t>如项目收取保证金，供应商应在规定截止时间前足额交纳，以到账时间为准。未中标</w:t>
      </w:r>
      <w:r>
        <w:rPr>
          <w:rFonts w:hint="eastAsia" w:ascii="仿宋" w:hAnsi="仿宋" w:eastAsia="仿宋" w:cs="仿宋"/>
          <w:color w:val="auto"/>
          <w:sz w:val="24"/>
          <w:szCs w:val="32"/>
          <w:lang w:eastAsia="zh-CN"/>
        </w:rPr>
        <w:t>（</w:t>
      </w:r>
      <w:r>
        <w:rPr>
          <w:rFonts w:hint="eastAsia" w:ascii="仿宋" w:hAnsi="仿宋" w:eastAsia="仿宋" w:cs="仿宋"/>
          <w:color w:val="auto"/>
          <w:sz w:val="24"/>
          <w:szCs w:val="32"/>
          <w:lang w:val="en-US" w:eastAsia="zh-CN"/>
        </w:rPr>
        <w:t>成交）</w:t>
      </w:r>
      <w:r>
        <w:rPr>
          <w:rFonts w:hint="eastAsia" w:ascii="仿宋" w:hAnsi="仿宋" w:eastAsia="仿宋" w:cs="仿宋"/>
          <w:color w:val="auto"/>
          <w:sz w:val="24"/>
          <w:szCs w:val="32"/>
        </w:rPr>
        <w:t>供应商的保证金将在结果公告后5个工作日内原路径退还，中标</w:t>
      </w:r>
      <w:r>
        <w:rPr>
          <w:rFonts w:hint="eastAsia" w:ascii="仿宋" w:hAnsi="仿宋" w:eastAsia="仿宋" w:cs="仿宋"/>
          <w:color w:val="auto"/>
          <w:sz w:val="24"/>
          <w:szCs w:val="32"/>
          <w:lang w:eastAsia="zh-CN"/>
        </w:rPr>
        <w:t>（</w:t>
      </w:r>
      <w:r>
        <w:rPr>
          <w:rFonts w:hint="eastAsia" w:ascii="仿宋" w:hAnsi="仿宋" w:eastAsia="仿宋" w:cs="仿宋"/>
          <w:color w:val="auto"/>
          <w:sz w:val="24"/>
          <w:szCs w:val="32"/>
          <w:lang w:val="en-US" w:eastAsia="zh-CN"/>
        </w:rPr>
        <w:t>成交）</w:t>
      </w:r>
      <w:r>
        <w:rPr>
          <w:rFonts w:hint="eastAsia" w:ascii="仿宋" w:hAnsi="仿宋" w:eastAsia="仿宋" w:cs="仿宋"/>
          <w:color w:val="auto"/>
          <w:sz w:val="24"/>
          <w:szCs w:val="32"/>
        </w:rPr>
        <w:t>供应商应凭借采购合同复印件办理保证金退还，我司将在5个工作日内原路径退还。</w:t>
      </w:r>
    </w:p>
    <w:p>
      <w:pPr>
        <w:spacing w:line="360" w:lineRule="auto"/>
        <w:ind w:firstLine="480" w:firstLineChars="200"/>
        <w:jc w:val="left"/>
        <w:rPr>
          <w:rFonts w:ascii="仿宋" w:hAnsi="仿宋" w:eastAsia="仿宋" w:cs="仿宋"/>
          <w:color w:val="auto"/>
          <w:sz w:val="24"/>
          <w:szCs w:val="32"/>
        </w:rPr>
      </w:pPr>
      <w:r>
        <w:rPr>
          <w:rFonts w:ascii="仿宋" w:hAnsi="仿宋" w:eastAsia="仿宋" w:cs="仿宋"/>
          <w:color w:val="auto"/>
          <w:sz w:val="24"/>
          <w:szCs w:val="32"/>
        </w:rPr>
        <w:t>三、制作投标</w:t>
      </w:r>
      <w:r>
        <w:rPr>
          <w:rFonts w:hint="eastAsia" w:ascii="仿宋" w:hAnsi="仿宋" w:eastAsia="仿宋" w:cs="仿宋"/>
          <w:color w:val="auto"/>
          <w:sz w:val="24"/>
          <w:szCs w:val="32"/>
        </w:rPr>
        <w:t>（响应）</w:t>
      </w:r>
      <w:r>
        <w:rPr>
          <w:rFonts w:ascii="仿宋" w:hAnsi="仿宋" w:eastAsia="仿宋" w:cs="仿宋"/>
          <w:color w:val="auto"/>
          <w:sz w:val="24"/>
          <w:szCs w:val="32"/>
        </w:rPr>
        <w:t>文件：</w:t>
      </w:r>
      <w:r>
        <w:rPr>
          <w:rFonts w:hint="eastAsia" w:ascii="仿宋" w:hAnsi="仿宋" w:eastAsia="仿宋" w:cs="仿宋"/>
          <w:color w:val="auto"/>
          <w:sz w:val="24"/>
          <w:szCs w:val="32"/>
        </w:rPr>
        <w:t>注意采购文件中的资格要求和实质性要求，任何一条不满足的将作无效处理。注意采购文件中的评分要求，未按要求提供证明材料的将不予认可。</w:t>
      </w:r>
    </w:p>
    <w:p>
      <w:pPr>
        <w:spacing w:line="360" w:lineRule="auto"/>
        <w:ind w:firstLine="480" w:firstLineChars="200"/>
        <w:jc w:val="left"/>
        <w:rPr>
          <w:rFonts w:ascii="仿宋" w:hAnsi="仿宋" w:eastAsia="仿宋" w:cs="仿宋"/>
          <w:color w:val="auto"/>
          <w:sz w:val="24"/>
          <w:szCs w:val="32"/>
        </w:rPr>
      </w:pPr>
      <w:r>
        <w:rPr>
          <w:rFonts w:ascii="仿宋" w:hAnsi="仿宋" w:eastAsia="仿宋" w:cs="仿宋"/>
          <w:color w:val="auto"/>
          <w:sz w:val="24"/>
          <w:szCs w:val="32"/>
        </w:rPr>
        <w:t>四、投标</w:t>
      </w:r>
      <w:r>
        <w:rPr>
          <w:rFonts w:hint="eastAsia" w:ascii="仿宋" w:hAnsi="仿宋" w:eastAsia="仿宋" w:cs="仿宋"/>
          <w:color w:val="auto"/>
          <w:sz w:val="24"/>
          <w:szCs w:val="32"/>
        </w:rPr>
        <w:t>（响应）</w:t>
      </w:r>
      <w:r>
        <w:rPr>
          <w:rFonts w:ascii="仿宋" w:hAnsi="仿宋" w:eastAsia="仿宋" w:cs="仿宋"/>
          <w:color w:val="auto"/>
          <w:sz w:val="24"/>
          <w:szCs w:val="32"/>
        </w:rPr>
        <w:t>：</w:t>
      </w:r>
      <w:r>
        <w:rPr>
          <w:rFonts w:hint="eastAsia" w:ascii="仿宋" w:hAnsi="仿宋" w:eastAsia="仿宋" w:cs="仿宋"/>
          <w:color w:val="auto"/>
          <w:sz w:val="24"/>
          <w:szCs w:val="32"/>
        </w:rPr>
        <w:t>注意投标（响应）截止时间和递交文件的地点，未按要求密封或逾期送达的将拒绝接收。</w:t>
      </w:r>
    </w:p>
    <w:p>
      <w:pPr>
        <w:spacing w:line="360" w:lineRule="auto"/>
        <w:ind w:firstLine="480" w:firstLineChars="200"/>
        <w:jc w:val="left"/>
        <w:rPr>
          <w:rFonts w:ascii="仿宋" w:hAnsi="仿宋" w:eastAsia="仿宋" w:cs="仿宋"/>
          <w:color w:val="auto"/>
          <w:sz w:val="24"/>
          <w:szCs w:val="32"/>
        </w:rPr>
      </w:pPr>
      <w:r>
        <w:rPr>
          <w:rFonts w:hint="eastAsia" w:ascii="仿宋" w:hAnsi="仿宋" w:eastAsia="仿宋" w:cs="仿宋"/>
          <w:color w:val="auto"/>
          <w:sz w:val="24"/>
          <w:szCs w:val="32"/>
        </w:rPr>
        <w:t>五、结果查询：结果公告将在发布采购公告的同一网站进行公布，供应商应自行关注，任何询问项目评审情况和中标</w:t>
      </w:r>
      <w:r>
        <w:rPr>
          <w:rFonts w:hint="eastAsia" w:ascii="仿宋" w:hAnsi="仿宋" w:eastAsia="仿宋" w:cs="仿宋"/>
          <w:color w:val="auto"/>
          <w:sz w:val="24"/>
          <w:szCs w:val="32"/>
          <w:lang w:eastAsia="zh-CN"/>
        </w:rPr>
        <w:t>（</w:t>
      </w:r>
      <w:r>
        <w:rPr>
          <w:rFonts w:hint="eastAsia" w:ascii="仿宋" w:hAnsi="仿宋" w:eastAsia="仿宋" w:cs="仿宋"/>
          <w:color w:val="auto"/>
          <w:sz w:val="24"/>
          <w:szCs w:val="32"/>
          <w:lang w:val="en-US" w:eastAsia="zh-CN"/>
        </w:rPr>
        <w:t>成交）</w:t>
      </w:r>
      <w:r>
        <w:rPr>
          <w:rFonts w:hint="eastAsia" w:ascii="仿宋" w:hAnsi="仿宋" w:eastAsia="仿宋" w:cs="仿宋"/>
          <w:color w:val="auto"/>
          <w:sz w:val="24"/>
          <w:szCs w:val="32"/>
        </w:rPr>
        <w:t>情况的行为都将被拒绝。</w:t>
      </w:r>
    </w:p>
    <w:p>
      <w:pPr>
        <w:spacing w:line="360" w:lineRule="auto"/>
        <w:ind w:firstLine="480" w:firstLineChars="200"/>
        <w:jc w:val="left"/>
        <w:rPr>
          <w:rFonts w:ascii="仿宋" w:hAnsi="仿宋" w:eastAsia="仿宋" w:cs="仿宋"/>
          <w:color w:val="auto"/>
          <w:sz w:val="24"/>
          <w:szCs w:val="32"/>
        </w:rPr>
      </w:pPr>
      <w:r>
        <w:rPr>
          <w:rFonts w:ascii="仿宋" w:hAnsi="仿宋" w:eastAsia="仿宋" w:cs="仿宋"/>
          <w:color w:val="auto"/>
          <w:sz w:val="24"/>
          <w:szCs w:val="32"/>
        </w:rPr>
        <w:t>六、</w:t>
      </w:r>
      <w:r>
        <w:rPr>
          <w:rFonts w:hint="eastAsia" w:ascii="仿宋" w:hAnsi="仿宋" w:eastAsia="仿宋" w:cs="仿宋"/>
          <w:color w:val="auto"/>
          <w:sz w:val="24"/>
          <w:szCs w:val="32"/>
        </w:rPr>
        <w:t>服务费：中标</w:t>
      </w:r>
      <w:r>
        <w:rPr>
          <w:rFonts w:hint="eastAsia" w:ascii="仿宋" w:hAnsi="仿宋" w:eastAsia="仿宋" w:cs="仿宋"/>
          <w:color w:val="auto"/>
          <w:sz w:val="24"/>
          <w:szCs w:val="32"/>
          <w:lang w:eastAsia="zh-CN"/>
        </w:rPr>
        <w:t>（</w:t>
      </w:r>
      <w:r>
        <w:rPr>
          <w:rFonts w:hint="eastAsia" w:ascii="仿宋" w:hAnsi="仿宋" w:eastAsia="仿宋" w:cs="仿宋"/>
          <w:color w:val="auto"/>
          <w:sz w:val="24"/>
          <w:szCs w:val="32"/>
          <w:lang w:val="en-US" w:eastAsia="zh-CN"/>
        </w:rPr>
        <w:t>成交）</w:t>
      </w:r>
      <w:r>
        <w:rPr>
          <w:rFonts w:hint="eastAsia" w:ascii="仿宋" w:hAnsi="仿宋" w:eastAsia="仿宋" w:cs="仿宋"/>
          <w:color w:val="auto"/>
          <w:sz w:val="24"/>
          <w:szCs w:val="32"/>
        </w:rPr>
        <w:t>结果公布后，中标</w:t>
      </w:r>
      <w:r>
        <w:rPr>
          <w:rFonts w:hint="eastAsia" w:ascii="仿宋" w:hAnsi="仿宋" w:eastAsia="仿宋" w:cs="仿宋"/>
          <w:color w:val="auto"/>
          <w:sz w:val="24"/>
          <w:szCs w:val="32"/>
          <w:lang w:eastAsia="zh-CN"/>
        </w:rPr>
        <w:t>（</w:t>
      </w:r>
      <w:r>
        <w:rPr>
          <w:rFonts w:hint="eastAsia" w:ascii="仿宋" w:hAnsi="仿宋" w:eastAsia="仿宋" w:cs="仿宋"/>
          <w:color w:val="auto"/>
          <w:sz w:val="24"/>
          <w:szCs w:val="32"/>
          <w:lang w:val="en-US" w:eastAsia="zh-CN"/>
        </w:rPr>
        <w:t>成交）</w:t>
      </w:r>
      <w:r>
        <w:rPr>
          <w:rFonts w:hint="eastAsia" w:ascii="仿宋" w:hAnsi="仿宋" w:eastAsia="仿宋" w:cs="仿宋"/>
          <w:color w:val="auto"/>
          <w:sz w:val="24"/>
          <w:szCs w:val="32"/>
        </w:rPr>
        <w:t>人应及时足额缴纳服务费，我司在收到服务费后才可开具发票。</w:t>
      </w:r>
    </w:p>
    <w:p>
      <w:pPr>
        <w:spacing w:line="360" w:lineRule="auto"/>
        <w:ind w:firstLine="480" w:firstLineChars="200"/>
        <w:jc w:val="left"/>
        <w:rPr>
          <w:rFonts w:ascii="仿宋" w:hAnsi="仿宋" w:eastAsia="仿宋" w:cs="仿宋"/>
          <w:color w:val="auto"/>
          <w:sz w:val="24"/>
          <w:szCs w:val="32"/>
        </w:rPr>
      </w:pPr>
      <w:r>
        <w:rPr>
          <w:rFonts w:ascii="仿宋" w:hAnsi="仿宋" w:eastAsia="仿宋" w:cs="仿宋"/>
          <w:color w:val="auto"/>
          <w:sz w:val="24"/>
          <w:szCs w:val="32"/>
        </w:rPr>
        <w:t>七、中标（成交）通知书：</w:t>
      </w:r>
      <w:r>
        <w:rPr>
          <w:rFonts w:hint="eastAsia" w:ascii="仿宋" w:hAnsi="仿宋" w:eastAsia="仿宋" w:cs="仿宋"/>
          <w:color w:val="auto"/>
          <w:sz w:val="24"/>
          <w:szCs w:val="32"/>
        </w:rPr>
        <w:t>我司工作人员将在项目结果公告发布时通知中标</w:t>
      </w:r>
      <w:r>
        <w:rPr>
          <w:rFonts w:hint="eastAsia" w:ascii="仿宋" w:hAnsi="仿宋" w:eastAsia="仿宋" w:cs="仿宋"/>
          <w:color w:val="auto"/>
          <w:sz w:val="24"/>
          <w:szCs w:val="32"/>
          <w:lang w:eastAsia="zh-CN"/>
        </w:rPr>
        <w:t>（</w:t>
      </w:r>
      <w:r>
        <w:rPr>
          <w:rFonts w:hint="eastAsia" w:ascii="仿宋" w:hAnsi="仿宋" w:eastAsia="仿宋" w:cs="仿宋"/>
          <w:color w:val="auto"/>
          <w:sz w:val="24"/>
          <w:szCs w:val="32"/>
          <w:lang w:val="en-US" w:eastAsia="zh-CN"/>
        </w:rPr>
        <w:t>成交）</w:t>
      </w:r>
      <w:r>
        <w:rPr>
          <w:rFonts w:hint="eastAsia" w:ascii="仿宋" w:hAnsi="仿宋" w:eastAsia="仿宋" w:cs="仿宋"/>
          <w:color w:val="auto"/>
          <w:sz w:val="24"/>
          <w:szCs w:val="32"/>
        </w:rPr>
        <w:t>的供应商领取中标（成交）通知书，中标</w:t>
      </w:r>
      <w:r>
        <w:rPr>
          <w:rFonts w:hint="eastAsia" w:ascii="仿宋" w:hAnsi="仿宋" w:eastAsia="仿宋" w:cs="仿宋"/>
          <w:color w:val="auto"/>
          <w:sz w:val="24"/>
          <w:szCs w:val="32"/>
          <w:lang w:eastAsia="zh-CN"/>
        </w:rPr>
        <w:t>（</w:t>
      </w:r>
      <w:r>
        <w:rPr>
          <w:rFonts w:hint="eastAsia" w:ascii="仿宋" w:hAnsi="仿宋" w:eastAsia="仿宋" w:cs="仿宋"/>
          <w:color w:val="auto"/>
          <w:sz w:val="24"/>
          <w:szCs w:val="32"/>
          <w:lang w:val="en-US" w:eastAsia="zh-CN"/>
        </w:rPr>
        <w:t>成交）</w:t>
      </w:r>
      <w:r>
        <w:rPr>
          <w:rFonts w:hint="eastAsia" w:ascii="仿宋" w:hAnsi="仿宋" w:eastAsia="仿宋" w:cs="仿宋"/>
          <w:color w:val="auto"/>
          <w:sz w:val="24"/>
          <w:szCs w:val="32"/>
        </w:rPr>
        <w:t>人应携带单位介绍信原件及领取人身份证复印件（原件备查）前往我司办理领手续。</w:t>
      </w:r>
    </w:p>
    <w:p>
      <w:pPr>
        <w:ind w:firstLine="480" w:firstLineChars="200"/>
        <w:rPr>
          <w:rFonts w:ascii="仿宋" w:hAnsi="仿宋" w:cs="仿宋"/>
          <w:color w:val="auto"/>
          <w:szCs w:val="32"/>
        </w:rPr>
      </w:pPr>
      <w:r>
        <w:rPr>
          <w:rFonts w:ascii="仿宋" w:hAnsi="仿宋" w:eastAsia="仿宋" w:cs="仿宋"/>
          <w:color w:val="auto"/>
          <w:sz w:val="24"/>
          <w:szCs w:val="32"/>
        </w:rPr>
        <w:t>八、采购合同：</w:t>
      </w:r>
      <w:r>
        <w:rPr>
          <w:rFonts w:hint="eastAsia" w:ascii="仿宋" w:hAnsi="仿宋" w:eastAsia="仿宋" w:cs="仿宋"/>
          <w:color w:val="auto"/>
          <w:sz w:val="24"/>
          <w:szCs w:val="32"/>
        </w:rPr>
        <w:t>中标</w:t>
      </w:r>
      <w:r>
        <w:rPr>
          <w:rFonts w:hint="eastAsia" w:ascii="仿宋" w:hAnsi="仿宋" w:eastAsia="仿宋" w:cs="仿宋"/>
          <w:color w:val="auto"/>
          <w:sz w:val="24"/>
          <w:szCs w:val="32"/>
          <w:lang w:eastAsia="zh-CN"/>
        </w:rPr>
        <w:t>（</w:t>
      </w:r>
      <w:r>
        <w:rPr>
          <w:rFonts w:hint="eastAsia" w:ascii="仿宋" w:hAnsi="仿宋" w:eastAsia="仿宋" w:cs="仿宋"/>
          <w:color w:val="auto"/>
          <w:sz w:val="24"/>
          <w:szCs w:val="32"/>
          <w:lang w:val="en-US" w:eastAsia="zh-CN"/>
        </w:rPr>
        <w:t>成交）</w:t>
      </w:r>
      <w:r>
        <w:rPr>
          <w:rFonts w:hint="eastAsia" w:ascii="仿宋" w:hAnsi="仿宋" w:eastAsia="仿宋" w:cs="仿宋"/>
          <w:color w:val="auto"/>
          <w:sz w:val="24"/>
          <w:szCs w:val="32"/>
        </w:rPr>
        <w:t>人应在采购文件规定的期限内凭中标（成交）通知书与采购人签订采购合同</w:t>
      </w:r>
      <w:r>
        <w:rPr>
          <w:rFonts w:hint="eastAsia" w:ascii="仿宋" w:hAnsi="仿宋" w:cs="仿宋"/>
          <w:color w:val="auto"/>
          <w:szCs w:val="32"/>
        </w:rPr>
        <w:t>。</w:t>
      </w:r>
    </w:p>
    <w:p>
      <w:pPr>
        <w:widowControl/>
        <w:spacing w:line="240" w:lineRule="auto"/>
        <w:rPr>
          <w:rFonts w:ascii="仿宋" w:hAnsi="仿宋" w:cs="宋体"/>
          <w:color w:val="auto"/>
        </w:rPr>
      </w:pPr>
      <w:r>
        <w:rPr>
          <w:rFonts w:ascii="仿宋" w:hAnsi="仿宋" w:cs="仿宋"/>
          <w:color w:val="auto"/>
          <w:szCs w:val="32"/>
        </w:rPr>
        <w:br w:type="page"/>
      </w:r>
    </w:p>
    <w:p>
      <w:pPr>
        <w:jc w:val="center"/>
        <w:rPr>
          <w:rFonts w:ascii="仿宋" w:hAnsi="仿宋"/>
          <w:b/>
          <w:bCs/>
          <w:color w:val="auto"/>
          <w:sz w:val="36"/>
          <w:szCs w:val="36"/>
        </w:rPr>
      </w:pPr>
      <w:r>
        <w:rPr>
          <w:rFonts w:hint="eastAsia" w:ascii="仿宋" w:hAnsi="仿宋"/>
          <w:b/>
          <w:bCs/>
          <w:color w:val="auto"/>
          <w:sz w:val="36"/>
          <w:szCs w:val="36"/>
        </w:rPr>
        <w:t>目    录</w:t>
      </w:r>
    </w:p>
    <w:p>
      <w:pPr>
        <w:jc w:val="center"/>
        <w:rPr>
          <w:rFonts w:ascii="仿宋" w:hAnsi="仿宋"/>
          <w:b/>
          <w:bCs/>
          <w:color w:val="auto"/>
          <w:sz w:val="36"/>
          <w:szCs w:val="36"/>
        </w:rPr>
      </w:pPr>
    </w:p>
    <w:p>
      <w:pPr>
        <w:pStyle w:val="22"/>
        <w:tabs>
          <w:tab w:val="right" w:leader="dot" w:pos="8957"/>
          <w:tab w:val="clear" w:pos="9000"/>
        </w:tabs>
        <w:rPr>
          <w:color w:val="auto"/>
        </w:rPr>
      </w:pPr>
      <w:r>
        <w:rPr>
          <w:rFonts w:hint="eastAsia" w:ascii="仿宋" w:hAnsi="仿宋" w:cs="宋体"/>
          <w:color w:val="auto"/>
          <w:sz w:val="28"/>
        </w:rPr>
        <w:fldChar w:fldCharType="begin"/>
      </w:r>
      <w:r>
        <w:rPr>
          <w:rFonts w:hint="eastAsia" w:ascii="仿宋" w:hAnsi="仿宋" w:cs="宋体"/>
          <w:color w:val="auto"/>
          <w:sz w:val="28"/>
        </w:rPr>
        <w:instrText xml:space="preserve">TOC \o "1-1" \h \u </w:instrText>
      </w:r>
      <w:r>
        <w:rPr>
          <w:rFonts w:hint="eastAsia" w:ascii="仿宋" w:hAnsi="仿宋" w:cs="宋体"/>
          <w:color w:val="auto"/>
          <w:sz w:val="28"/>
        </w:rPr>
        <w:fldChar w:fldCharType="separate"/>
      </w:r>
      <w:r>
        <w:rPr>
          <w:rFonts w:hint="eastAsia" w:ascii="仿宋" w:hAnsi="仿宋" w:cs="宋体"/>
          <w:color w:val="auto"/>
        </w:rPr>
        <w:fldChar w:fldCharType="begin"/>
      </w:r>
      <w:r>
        <w:rPr>
          <w:rFonts w:hint="eastAsia" w:ascii="仿宋" w:hAnsi="仿宋" w:cs="宋体"/>
          <w:color w:val="auto"/>
        </w:rPr>
        <w:instrText xml:space="preserve"> HYPERLINK \l _Toc20978 </w:instrText>
      </w:r>
      <w:r>
        <w:rPr>
          <w:rFonts w:hint="eastAsia" w:ascii="仿宋" w:hAnsi="仿宋" w:cs="宋体"/>
          <w:color w:val="auto"/>
        </w:rPr>
        <w:fldChar w:fldCharType="separate"/>
      </w:r>
      <w:r>
        <w:rPr>
          <w:rFonts w:hint="eastAsia" w:ascii="仿宋" w:hAnsi="仿宋"/>
          <w:color w:val="auto"/>
          <w:szCs w:val="36"/>
        </w:rPr>
        <w:t>第一章  投标邀请</w:t>
      </w:r>
      <w:r>
        <w:rPr>
          <w:color w:val="auto"/>
        </w:rPr>
        <w:tab/>
      </w:r>
      <w:r>
        <w:rPr>
          <w:color w:val="auto"/>
        </w:rPr>
        <w:fldChar w:fldCharType="begin"/>
      </w:r>
      <w:r>
        <w:rPr>
          <w:color w:val="auto"/>
        </w:rPr>
        <w:instrText xml:space="preserve"> PAGEREF _Toc20978 </w:instrText>
      </w:r>
      <w:r>
        <w:rPr>
          <w:color w:val="auto"/>
        </w:rPr>
        <w:fldChar w:fldCharType="separate"/>
      </w:r>
      <w:r>
        <w:rPr>
          <w:color w:val="auto"/>
        </w:rPr>
        <w:t>5</w:t>
      </w:r>
      <w:r>
        <w:rPr>
          <w:color w:val="auto"/>
        </w:rPr>
        <w:fldChar w:fldCharType="end"/>
      </w:r>
      <w:r>
        <w:rPr>
          <w:rFonts w:hint="eastAsia" w:ascii="仿宋" w:hAnsi="仿宋" w:cs="宋体"/>
          <w:color w:val="auto"/>
        </w:rPr>
        <w:fldChar w:fldCharType="end"/>
      </w:r>
    </w:p>
    <w:p>
      <w:pPr>
        <w:pStyle w:val="22"/>
        <w:tabs>
          <w:tab w:val="right" w:leader="dot" w:pos="8957"/>
          <w:tab w:val="clear" w:pos="9000"/>
        </w:tabs>
        <w:rPr>
          <w:color w:val="auto"/>
        </w:rPr>
      </w:pPr>
      <w:r>
        <w:rPr>
          <w:rFonts w:hint="eastAsia" w:ascii="仿宋" w:hAnsi="仿宋" w:cs="宋体"/>
          <w:color w:val="auto"/>
          <w:szCs w:val="28"/>
        </w:rPr>
        <w:fldChar w:fldCharType="begin"/>
      </w:r>
      <w:r>
        <w:rPr>
          <w:rFonts w:hint="eastAsia" w:ascii="仿宋" w:hAnsi="仿宋" w:cs="宋体"/>
          <w:color w:val="auto"/>
          <w:szCs w:val="28"/>
        </w:rPr>
        <w:instrText xml:space="preserve"> HYPERLINK \l _Toc1922 </w:instrText>
      </w:r>
      <w:r>
        <w:rPr>
          <w:rFonts w:hint="eastAsia" w:ascii="仿宋" w:hAnsi="仿宋" w:cs="宋体"/>
          <w:color w:val="auto"/>
          <w:szCs w:val="28"/>
        </w:rPr>
        <w:fldChar w:fldCharType="separate"/>
      </w:r>
      <w:r>
        <w:rPr>
          <w:rFonts w:hint="eastAsia" w:ascii="仿宋" w:hAnsi="仿宋"/>
          <w:color w:val="auto"/>
          <w:szCs w:val="36"/>
        </w:rPr>
        <w:t>第二章  投标人须知</w:t>
      </w:r>
      <w:r>
        <w:rPr>
          <w:color w:val="auto"/>
        </w:rPr>
        <w:tab/>
      </w:r>
      <w:r>
        <w:rPr>
          <w:color w:val="auto"/>
        </w:rPr>
        <w:fldChar w:fldCharType="begin"/>
      </w:r>
      <w:r>
        <w:rPr>
          <w:color w:val="auto"/>
        </w:rPr>
        <w:instrText xml:space="preserve"> PAGEREF _Toc1922 </w:instrText>
      </w:r>
      <w:r>
        <w:rPr>
          <w:color w:val="auto"/>
        </w:rPr>
        <w:fldChar w:fldCharType="separate"/>
      </w:r>
      <w:r>
        <w:rPr>
          <w:color w:val="auto"/>
        </w:rPr>
        <w:t>8</w:t>
      </w:r>
      <w:r>
        <w:rPr>
          <w:color w:val="auto"/>
        </w:rPr>
        <w:fldChar w:fldCharType="end"/>
      </w:r>
      <w:r>
        <w:rPr>
          <w:rFonts w:hint="eastAsia" w:ascii="仿宋" w:hAnsi="仿宋" w:cs="宋体"/>
          <w:color w:val="auto"/>
          <w:szCs w:val="28"/>
        </w:rPr>
        <w:fldChar w:fldCharType="end"/>
      </w:r>
    </w:p>
    <w:p>
      <w:pPr>
        <w:pStyle w:val="22"/>
        <w:tabs>
          <w:tab w:val="right" w:leader="dot" w:pos="8957"/>
          <w:tab w:val="clear" w:pos="9000"/>
        </w:tabs>
        <w:rPr>
          <w:color w:val="auto"/>
        </w:rPr>
      </w:pPr>
      <w:r>
        <w:rPr>
          <w:rFonts w:hint="eastAsia" w:ascii="仿宋" w:hAnsi="仿宋" w:cs="宋体"/>
          <w:color w:val="auto"/>
          <w:szCs w:val="28"/>
        </w:rPr>
        <w:fldChar w:fldCharType="begin"/>
      </w:r>
      <w:r>
        <w:rPr>
          <w:rFonts w:hint="eastAsia" w:ascii="仿宋" w:hAnsi="仿宋" w:cs="宋体"/>
          <w:color w:val="auto"/>
          <w:szCs w:val="28"/>
        </w:rPr>
        <w:instrText xml:space="preserve"> HYPERLINK \l _Toc14624 </w:instrText>
      </w:r>
      <w:r>
        <w:rPr>
          <w:rFonts w:hint="eastAsia" w:ascii="仿宋" w:hAnsi="仿宋" w:cs="宋体"/>
          <w:color w:val="auto"/>
          <w:szCs w:val="28"/>
        </w:rPr>
        <w:fldChar w:fldCharType="separate"/>
      </w:r>
      <w:r>
        <w:rPr>
          <w:rFonts w:hint="eastAsia" w:ascii="仿宋" w:hAnsi="仿宋"/>
          <w:color w:val="auto"/>
          <w:szCs w:val="36"/>
        </w:rPr>
        <w:t>第三章  投标文件格式</w:t>
      </w:r>
      <w:r>
        <w:rPr>
          <w:color w:val="auto"/>
        </w:rPr>
        <w:tab/>
      </w:r>
      <w:r>
        <w:rPr>
          <w:color w:val="auto"/>
        </w:rPr>
        <w:fldChar w:fldCharType="begin"/>
      </w:r>
      <w:r>
        <w:rPr>
          <w:color w:val="auto"/>
        </w:rPr>
        <w:instrText xml:space="preserve"> PAGEREF _Toc14624 </w:instrText>
      </w:r>
      <w:r>
        <w:rPr>
          <w:color w:val="auto"/>
        </w:rPr>
        <w:fldChar w:fldCharType="separate"/>
      </w:r>
      <w:r>
        <w:rPr>
          <w:color w:val="auto"/>
        </w:rPr>
        <w:t>26</w:t>
      </w:r>
      <w:r>
        <w:rPr>
          <w:color w:val="auto"/>
        </w:rPr>
        <w:fldChar w:fldCharType="end"/>
      </w:r>
      <w:r>
        <w:rPr>
          <w:rFonts w:hint="eastAsia" w:ascii="仿宋" w:hAnsi="仿宋" w:cs="宋体"/>
          <w:color w:val="auto"/>
          <w:szCs w:val="28"/>
        </w:rPr>
        <w:fldChar w:fldCharType="end"/>
      </w:r>
    </w:p>
    <w:p>
      <w:pPr>
        <w:pStyle w:val="22"/>
        <w:tabs>
          <w:tab w:val="right" w:leader="dot" w:pos="8957"/>
          <w:tab w:val="clear" w:pos="9000"/>
        </w:tabs>
        <w:rPr>
          <w:color w:val="auto"/>
        </w:rPr>
      </w:pPr>
      <w:r>
        <w:rPr>
          <w:rFonts w:hint="eastAsia" w:ascii="仿宋" w:hAnsi="仿宋" w:cs="宋体"/>
          <w:color w:val="auto"/>
          <w:szCs w:val="28"/>
        </w:rPr>
        <w:fldChar w:fldCharType="begin"/>
      </w:r>
      <w:r>
        <w:rPr>
          <w:rFonts w:hint="eastAsia" w:ascii="仿宋" w:hAnsi="仿宋" w:cs="宋体"/>
          <w:color w:val="auto"/>
          <w:szCs w:val="28"/>
        </w:rPr>
        <w:instrText xml:space="preserve"> HYPERLINK \l _Toc29963 </w:instrText>
      </w:r>
      <w:r>
        <w:rPr>
          <w:rFonts w:hint="eastAsia" w:ascii="仿宋" w:hAnsi="仿宋" w:cs="宋体"/>
          <w:color w:val="auto"/>
          <w:szCs w:val="28"/>
        </w:rPr>
        <w:fldChar w:fldCharType="separate"/>
      </w:r>
      <w:r>
        <w:rPr>
          <w:rFonts w:hint="eastAsia" w:ascii="仿宋" w:hAnsi="仿宋"/>
          <w:color w:val="auto"/>
          <w:szCs w:val="36"/>
        </w:rPr>
        <w:t>第四章  投标人和投标产品的资格、资质性及其他类似效力要求</w:t>
      </w:r>
      <w:r>
        <w:rPr>
          <w:color w:val="auto"/>
        </w:rPr>
        <w:tab/>
      </w:r>
      <w:r>
        <w:rPr>
          <w:color w:val="auto"/>
        </w:rPr>
        <w:fldChar w:fldCharType="begin"/>
      </w:r>
      <w:r>
        <w:rPr>
          <w:color w:val="auto"/>
        </w:rPr>
        <w:instrText xml:space="preserve"> PAGEREF _Toc29963 </w:instrText>
      </w:r>
      <w:r>
        <w:rPr>
          <w:color w:val="auto"/>
        </w:rPr>
        <w:fldChar w:fldCharType="separate"/>
      </w:r>
      <w:r>
        <w:rPr>
          <w:color w:val="auto"/>
        </w:rPr>
        <w:t>51</w:t>
      </w:r>
      <w:r>
        <w:rPr>
          <w:color w:val="auto"/>
        </w:rPr>
        <w:fldChar w:fldCharType="end"/>
      </w:r>
      <w:r>
        <w:rPr>
          <w:rFonts w:hint="eastAsia" w:ascii="仿宋" w:hAnsi="仿宋" w:cs="宋体"/>
          <w:color w:val="auto"/>
          <w:szCs w:val="28"/>
        </w:rPr>
        <w:fldChar w:fldCharType="end"/>
      </w:r>
    </w:p>
    <w:p>
      <w:pPr>
        <w:pStyle w:val="22"/>
        <w:tabs>
          <w:tab w:val="right" w:leader="dot" w:pos="8957"/>
          <w:tab w:val="clear" w:pos="9000"/>
        </w:tabs>
        <w:rPr>
          <w:color w:val="auto"/>
        </w:rPr>
      </w:pPr>
      <w:r>
        <w:rPr>
          <w:rFonts w:hint="eastAsia" w:ascii="仿宋" w:hAnsi="仿宋" w:cs="宋体"/>
          <w:color w:val="auto"/>
          <w:szCs w:val="28"/>
        </w:rPr>
        <w:fldChar w:fldCharType="begin"/>
      </w:r>
      <w:r>
        <w:rPr>
          <w:rFonts w:hint="eastAsia" w:ascii="仿宋" w:hAnsi="仿宋" w:cs="宋体"/>
          <w:color w:val="auto"/>
          <w:szCs w:val="28"/>
        </w:rPr>
        <w:instrText xml:space="preserve"> HYPERLINK \l _Toc14313 </w:instrText>
      </w:r>
      <w:r>
        <w:rPr>
          <w:rFonts w:hint="eastAsia" w:ascii="仿宋" w:hAnsi="仿宋" w:cs="宋体"/>
          <w:color w:val="auto"/>
          <w:szCs w:val="28"/>
        </w:rPr>
        <w:fldChar w:fldCharType="separate"/>
      </w:r>
      <w:r>
        <w:rPr>
          <w:rFonts w:hint="eastAsia" w:ascii="仿宋" w:hAnsi="仿宋"/>
          <w:color w:val="auto"/>
          <w:szCs w:val="36"/>
          <w:highlight w:val="none"/>
        </w:rPr>
        <w:t xml:space="preserve">第五章  </w:t>
      </w:r>
      <w:r>
        <w:rPr>
          <w:rFonts w:hint="eastAsia" w:ascii="仿宋" w:hAnsi="仿宋"/>
          <w:color w:val="auto"/>
          <w:szCs w:val="36"/>
          <w:highlight w:val="none"/>
          <w:lang w:val="en-US" w:eastAsia="zh-CN"/>
        </w:rPr>
        <w:t>资格性审查要求</w:t>
      </w:r>
      <w:r>
        <w:rPr>
          <w:color w:val="auto"/>
        </w:rPr>
        <w:tab/>
      </w:r>
      <w:r>
        <w:rPr>
          <w:color w:val="auto"/>
        </w:rPr>
        <w:fldChar w:fldCharType="begin"/>
      </w:r>
      <w:r>
        <w:rPr>
          <w:color w:val="auto"/>
        </w:rPr>
        <w:instrText xml:space="preserve"> PAGEREF _Toc14313 </w:instrText>
      </w:r>
      <w:r>
        <w:rPr>
          <w:color w:val="auto"/>
        </w:rPr>
        <w:fldChar w:fldCharType="separate"/>
      </w:r>
      <w:r>
        <w:rPr>
          <w:color w:val="auto"/>
        </w:rPr>
        <w:t>70</w:t>
      </w:r>
      <w:r>
        <w:rPr>
          <w:color w:val="auto"/>
        </w:rPr>
        <w:fldChar w:fldCharType="end"/>
      </w:r>
      <w:r>
        <w:rPr>
          <w:rFonts w:hint="eastAsia" w:ascii="仿宋" w:hAnsi="仿宋" w:cs="宋体"/>
          <w:color w:val="auto"/>
          <w:szCs w:val="28"/>
        </w:rPr>
        <w:fldChar w:fldCharType="end"/>
      </w:r>
    </w:p>
    <w:p>
      <w:pPr>
        <w:pStyle w:val="22"/>
        <w:tabs>
          <w:tab w:val="right" w:leader="dot" w:pos="8957"/>
          <w:tab w:val="clear" w:pos="9000"/>
        </w:tabs>
        <w:rPr>
          <w:color w:val="auto"/>
        </w:rPr>
      </w:pPr>
      <w:r>
        <w:rPr>
          <w:rFonts w:hint="eastAsia" w:ascii="仿宋" w:hAnsi="仿宋" w:cs="宋体"/>
          <w:color w:val="auto"/>
          <w:szCs w:val="28"/>
        </w:rPr>
        <w:fldChar w:fldCharType="begin"/>
      </w:r>
      <w:r>
        <w:rPr>
          <w:rFonts w:hint="eastAsia" w:ascii="仿宋" w:hAnsi="仿宋" w:cs="宋体"/>
          <w:color w:val="auto"/>
          <w:szCs w:val="28"/>
        </w:rPr>
        <w:instrText xml:space="preserve"> HYPERLINK \l _Toc4256 </w:instrText>
      </w:r>
      <w:r>
        <w:rPr>
          <w:rFonts w:hint="eastAsia" w:ascii="仿宋" w:hAnsi="仿宋" w:cs="宋体"/>
          <w:color w:val="auto"/>
          <w:szCs w:val="28"/>
        </w:rPr>
        <w:fldChar w:fldCharType="separate"/>
      </w:r>
      <w:r>
        <w:rPr>
          <w:rFonts w:hint="eastAsia" w:ascii="仿宋" w:hAnsi="仿宋"/>
          <w:color w:val="auto"/>
          <w:szCs w:val="36"/>
          <w:highlight w:val="none"/>
        </w:rPr>
        <w:t>第六章   招标项目技术、服务、政府采购合同内容条款及其他商务要求</w:t>
      </w:r>
      <w:r>
        <w:rPr>
          <w:color w:val="auto"/>
        </w:rPr>
        <w:tab/>
      </w:r>
      <w:r>
        <w:rPr>
          <w:color w:val="auto"/>
        </w:rPr>
        <w:fldChar w:fldCharType="begin"/>
      </w:r>
      <w:r>
        <w:rPr>
          <w:color w:val="auto"/>
        </w:rPr>
        <w:instrText xml:space="preserve"> PAGEREF _Toc4256 </w:instrText>
      </w:r>
      <w:r>
        <w:rPr>
          <w:color w:val="auto"/>
        </w:rPr>
        <w:fldChar w:fldCharType="separate"/>
      </w:r>
      <w:r>
        <w:rPr>
          <w:color w:val="auto"/>
        </w:rPr>
        <w:t>77</w:t>
      </w:r>
      <w:r>
        <w:rPr>
          <w:color w:val="auto"/>
        </w:rPr>
        <w:fldChar w:fldCharType="end"/>
      </w:r>
      <w:r>
        <w:rPr>
          <w:rFonts w:hint="eastAsia" w:ascii="仿宋" w:hAnsi="仿宋" w:cs="宋体"/>
          <w:color w:val="auto"/>
          <w:szCs w:val="28"/>
        </w:rPr>
        <w:fldChar w:fldCharType="end"/>
      </w:r>
    </w:p>
    <w:p>
      <w:pPr>
        <w:pStyle w:val="22"/>
        <w:tabs>
          <w:tab w:val="right" w:leader="dot" w:pos="8957"/>
          <w:tab w:val="clear" w:pos="9000"/>
        </w:tabs>
        <w:rPr>
          <w:color w:val="auto"/>
        </w:rPr>
      </w:pPr>
      <w:r>
        <w:rPr>
          <w:rFonts w:hint="eastAsia" w:ascii="仿宋" w:hAnsi="仿宋" w:cs="宋体"/>
          <w:color w:val="auto"/>
          <w:szCs w:val="28"/>
        </w:rPr>
        <w:fldChar w:fldCharType="begin"/>
      </w:r>
      <w:r>
        <w:rPr>
          <w:rFonts w:hint="eastAsia" w:ascii="仿宋" w:hAnsi="仿宋" w:cs="宋体"/>
          <w:color w:val="auto"/>
          <w:szCs w:val="28"/>
        </w:rPr>
        <w:instrText xml:space="preserve"> HYPERLINK \l _Toc21238 </w:instrText>
      </w:r>
      <w:r>
        <w:rPr>
          <w:rFonts w:hint="eastAsia" w:ascii="仿宋" w:hAnsi="仿宋" w:cs="宋体"/>
          <w:color w:val="auto"/>
          <w:szCs w:val="28"/>
        </w:rPr>
        <w:fldChar w:fldCharType="separate"/>
      </w:r>
      <w:r>
        <w:rPr>
          <w:rFonts w:hint="eastAsia" w:ascii="仿宋" w:hAnsi="仿宋"/>
          <w:color w:val="auto"/>
          <w:szCs w:val="36"/>
        </w:rPr>
        <w:t>第七章  评标办法</w:t>
      </w:r>
      <w:r>
        <w:rPr>
          <w:color w:val="auto"/>
        </w:rPr>
        <w:tab/>
      </w:r>
      <w:r>
        <w:rPr>
          <w:color w:val="auto"/>
        </w:rPr>
        <w:fldChar w:fldCharType="begin"/>
      </w:r>
      <w:r>
        <w:rPr>
          <w:color w:val="auto"/>
        </w:rPr>
        <w:instrText xml:space="preserve"> PAGEREF _Toc21238 </w:instrText>
      </w:r>
      <w:r>
        <w:rPr>
          <w:color w:val="auto"/>
        </w:rPr>
        <w:fldChar w:fldCharType="separate"/>
      </w:r>
      <w:r>
        <w:rPr>
          <w:color w:val="auto"/>
        </w:rPr>
        <w:t>103</w:t>
      </w:r>
      <w:r>
        <w:rPr>
          <w:color w:val="auto"/>
        </w:rPr>
        <w:fldChar w:fldCharType="end"/>
      </w:r>
      <w:r>
        <w:rPr>
          <w:rFonts w:hint="eastAsia" w:ascii="仿宋" w:hAnsi="仿宋" w:cs="宋体"/>
          <w:color w:val="auto"/>
          <w:szCs w:val="28"/>
        </w:rPr>
        <w:fldChar w:fldCharType="end"/>
      </w:r>
    </w:p>
    <w:p>
      <w:pPr>
        <w:pStyle w:val="22"/>
        <w:tabs>
          <w:tab w:val="right" w:leader="dot" w:pos="8957"/>
          <w:tab w:val="clear" w:pos="9000"/>
        </w:tabs>
        <w:rPr>
          <w:color w:val="auto"/>
        </w:rPr>
      </w:pPr>
      <w:r>
        <w:rPr>
          <w:rFonts w:hint="eastAsia" w:ascii="仿宋" w:hAnsi="仿宋" w:cs="宋体"/>
          <w:color w:val="auto"/>
          <w:szCs w:val="28"/>
        </w:rPr>
        <w:fldChar w:fldCharType="begin"/>
      </w:r>
      <w:r>
        <w:rPr>
          <w:rFonts w:hint="eastAsia" w:ascii="仿宋" w:hAnsi="仿宋" w:cs="宋体"/>
          <w:color w:val="auto"/>
          <w:szCs w:val="28"/>
        </w:rPr>
        <w:instrText xml:space="preserve"> HYPERLINK \l _Toc21808 </w:instrText>
      </w:r>
      <w:r>
        <w:rPr>
          <w:rFonts w:hint="eastAsia" w:ascii="仿宋" w:hAnsi="仿宋" w:cs="宋体"/>
          <w:color w:val="auto"/>
          <w:szCs w:val="28"/>
        </w:rPr>
        <w:fldChar w:fldCharType="separate"/>
      </w:r>
      <w:r>
        <w:rPr>
          <w:rFonts w:hint="eastAsia" w:ascii="仿宋" w:hAnsi="仿宋"/>
          <w:color w:val="auto"/>
          <w:szCs w:val="36"/>
        </w:rPr>
        <w:t>第八章  政府采购合同</w:t>
      </w:r>
      <w:r>
        <w:rPr>
          <w:color w:val="auto"/>
        </w:rPr>
        <w:tab/>
      </w:r>
      <w:r>
        <w:rPr>
          <w:color w:val="auto"/>
        </w:rPr>
        <w:fldChar w:fldCharType="begin"/>
      </w:r>
      <w:r>
        <w:rPr>
          <w:color w:val="auto"/>
        </w:rPr>
        <w:instrText xml:space="preserve"> PAGEREF _Toc21808 </w:instrText>
      </w:r>
      <w:r>
        <w:rPr>
          <w:color w:val="auto"/>
        </w:rPr>
        <w:fldChar w:fldCharType="separate"/>
      </w:r>
      <w:r>
        <w:rPr>
          <w:color w:val="auto"/>
        </w:rPr>
        <w:t>118</w:t>
      </w:r>
      <w:r>
        <w:rPr>
          <w:color w:val="auto"/>
        </w:rPr>
        <w:fldChar w:fldCharType="end"/>
      </w:r>
      <w:r>
        <w:rPr>
          <w:rFonts w:hint="eastAsia" w:ascii="仿宋" w:hAnsi="仿宋" w:cs="宋体"/>
          <w:color w:val="auto"/>
          <w:szCs w:val="28"/>
        </w:rPr>
        <w:fldChar w:fldCharType="end"/>
      </w:r>
    </w:p>
    <w:p>
      <w:pPr>
        <w:spacing w:line="480" w:lineRule="auto"/>
        <w:rPr>
          <w:rFonts w:ascii="仿宋" w:hAnsi="仿宋"/>
          <w:color w:val="auto"/>
          <w:sz w:val="28"/>
          <w:szCs w:val="28"/>
        </w:rPr>
        <w:sectPr>
          <w:headerReference r:id="rId9" w:type="first"/>
          <w:footerReference r:id="rId11" w:type="first"/>
          <w:headerReference r:id="rId8" w:type="default"/>
          <w:footerReference r:id="rId10" w:type="default"/>
          <w:pgSz w:w="11905" w:h="16838"/>
          <w:pgMar w:top="1440" w:right="1474" w:bottom="1440" w:left="1474" w:header="425" w:footer="992" w:gutter="0"/>
          <w:pgNumType w:fmt="decimal" w:start="1"/>
          <w:cols w:space="0" w:num="1"/>
          <w:titlePg/>
          <w:rtlGutter w:val="0"/>
          <w:docGrid w:linePitch="326" w:charSpace="0"/>
        </w:sectPr>
      </w:pPr>
      <w:r>
        <w:rPr>
          <w:rFonts w:hint="eastAsia" w:ascii="仿宋" w:hAnsi="仿宋" w:cs="宋体"/>
          <w:color w:val="auto"/>
          <w:szCs w:val="28"/>
        </w:rPr>
        <w:fldChar w:fldCharType="end"/>
      </w:r>
      <w:bookmarkStart w:id="2" w:name="_Toc24584"/>
    </w:p>
    <w:p>
      <w:pPr>
        <w:pStyle w:val="3"/>
        <w:spacing w:line="240" w:lineRule="atLeast"/>
        <w:rPr>
          <w:rFonts w:ascii="仿宋" w:hAnsi="仿宋"/>
          <w:color w:val="auto"/>
          <w:sz w:val="36"/>
          <w:szCs w:val="36"/>
        </w:rPr>
      </w:pPr>
      <w:bookmarkStart w:id="3" w:name="_Toc20978"/>
      <w:r>
        <w:rPr>
          <w:rFonts w:hint="eastAsia" w:ascii="仿宋" w:hAnsi="仿宋"/>
          <w:color w:val="auto"/>
          <w:sz w:val="36"/>
          <w:szCs w:val="36"/>
        </w:rPr>
        <w:t>第一章  投标邀请</w:t>
      </w:r>
      <w:bookmarkEnd w:id="2"/>
      <w:bookmarkEnd w:id="3"/>
    </w:p>
    <w:p>
      <w:pPr>
        <w:tabs>
          <w:tab w:val="left" w:pos="7665"/>
        </w:tabs>
        <w:spacing w:line="400" w:lineRule="exact"/>
        <w:ind w:firstLine="480" w:firstLineChars="200"/>
        <w:rPr>
          <w:rFonts w:ascii="仿宋" w:hAnsi="仿宋" w:cs="宋体"/>
          <w:color w:val="auto"/>
        </w:rPr>
      </w:pPr>
      <w:r>
        <w:rPr>
          <w:rFonts w:hint="eastAsia" w:ascii="仿宋" w:hAnsi="仿宋" w:cs="宋体"/>
          <w:color w:val="auto"/>
          <w:u w:val="single"/>
        </w:rPr>
        <w:t>四川成与诚招标代理有限公司</w:t>
      </w:r>
      <w:r>
        <w:rPr>
          <w:rFonts w:hint="eastAsia" w:ascii="仿宋" w:hAnsi="仿宋" w:cs="宋体"/>
          <w:color w:val="auto"/>
        </w:rPr>
        <w:t>受</w:t>
      </w:r>
      <w:r>
        <w:rPr>
          <w:rFonts w:hint="eastAsia" w:ascii="仿宋" w:hAnsi="仿宋" w:cs="宋体"/>
          <w:color w:val="auto"/>
          <w:u w:val="single"/>
        </w:rPr>
        <w:t>成都市双流区西航港社区卫生服务中心</w:t>
      </w:r>
      <w:r>
        <w:rPr>
          <w:rFonts w:hint="eastAsia" w:ascii="仿宋" w:hAnsi="仿宋" w:cs="宋体"/>
          <w:color w:val="auto"/>
        </w:rPr>
        <w:t>委托，拟对</w:t>
      </w:r>
      <w:bookmarkStart w:id="4" w:name="PO_默认文件内容_4"/>
      <w:r>
        <w:rPr>
          <w:rFonts w:hint="eastAsia" w:ascii="仿宋" w:hAnsi="仿宋" w:cs="宋体"/>
          <w:color w:val="auto"/>
          <w:u w:val="single"/>
          <w:lang w:eastAsia="zh-CN"/>
        </w:rPr>
        <w:t>成都市双流区西航港社区卫生服务中心医疗设备采购项目（第三批）（第二次）</w:t>
      </w:r>
      <w:r>
        <w:rPr>
          <w:rFonts w:hint="eastAsia" w:ascii="仿宋" w:hAnsi="仿宋" w:cs="宋体"/>
          <w:color w:val="auto"/>
        </w:rPr>
        <w:t>进行国内公开招标，兹邀请符合本次招标要求的供应商参加投标。</w:t>
      </w:r>
      <w:bookmarkEnd w:id="4"/>
    </w:p>
    <w:p>
      <w:pPr>
        <w:ind w:firstLine="482" w:firstLineChars="200"/>
        <w:rPr>
          <w:rFonts w:ascii="仿宋" w:hAnsi="仿宋"/>
          <w:b/>
          <w:color w:val="auto"/>
        </w:rPr>
      </w:pPr>
      <w:r>
        <w:rPr>
          <w:rFonts w:hint="eastAsia" w:ascii="仿宋" w:hAnsi="仿宋"/>
          <w:b/>
          <w:color w:val="auto"/>
        </w:rPr>
        <w:t>一、招标编号：510122202100290</w:t>
      </w:r>
    </w:p>
    <w:p>
      <w:pPr>
        <w:ind w:right="36" w:rightChars="15" w:firstLine="482" w:firstLineChars="200"/>
        <w:rPr>
          <w:rFonts w:ascii="仿宋" w:hAnsi="仿宋"/>
          <w:b/>
          <w:color w:val="auto"/>
          <w:szCs w:val="32"/>
        </w:rPr>
      </w:pPr>
      <w:r>
        <w:rPr>
          <w:rFonts w:hint="eastAsia" w:ascii="仿宋" w:hAnsi="仿宋"/>
          <w:b/>
          <w:bCs/>
          <w:color w:val="auto"/>
        </w:rPr>
        <w:t>二、</w:t>
      </w:r>
      <w:r>
        <w:rPr>
          <w:rFonts w:hint="eastAsia" w:ascii="仿宋" w:hAnsi="仿宋"/>
          <w:b/>
          <w:color w:val="auto"/>
        </w:rPr>
        <w:t>招标项目：</w:t>
      </w:r>
      <w:r>
        <w:rPr>
          <w:rFonts w:hint="eastAsia" w:ascii="仿宋" w:hAnsi="仿宋"/>
          <w:b/>
          <w:color w:val="auto"/>
          <w:lang w:eastAsia="zh-CN"/>
        </w:rPr>
        <w:t>成都市双流区西航港社区卫生服务中心医疗设备采购项目（第三批）（第二次）</w:t>
      </w:r>
    </w:p>
    <w:p>
      <w:pPr>
        <w:ind w:right="36" w:rightChars="15" w:firstLine="482" w:firstLineChars="200"/>
        <w:rPr>
          <w:rFonts w:ascii="仿宋" w:hAnsi="仿宋"/>
          <w:b/>
          <w:bCs/>
          <w:color w:val="auto"/>
        </w:rPr>
      </w:pPr>
      <w:r>
        <w:rPr>
          <w:rFonts w:hint="eastAsia" w:ascii="仿宋" w:hAnsi="仿宋"/>
          <w:b/>
          <w:color w:val="auto"/>
          <w:szCs w:val="28"/>
        </w:rPr>
        <w:t>三、资金来源：</w:t>
      </w:r>
      <w:r>
        <w:rPr>
          <w:rFonts w:ascii="仿宋" w:hAnsi="仿宋"/>
          <w:b/>
          <w:color w:val="auto"/>
        </w:rPr>
        <w:t>财政性资金</w:t>
      </w:r>
    </w:p>
    <w:p>
      <w:pPr>
        <w:ind w:firstLine="482" w:firstLineChars="200"/>
        <w:rPr>
          <w:rFonts w:ascii="仿宋" w:hAnsi="仿宋"/>
          <w:color w:val="auto"/>
        </w:rPr>
      </w:pPr>
      <w:r>
        <w:rPr>
          <w:rFonts w:hint="eastAsia" w:ascii="仿宋" w:hAnsi="仿宋"/>
          <w:b/>
          <w:color w:val="auto"/>
        </w:rPr>
        <w:t>四</w:t>
      </w:r>
      <w:r>
        <w:rPr>
          <w:rFonts w:hint="eastAsia" w:ascii="仿宋" w:hAnsi="仿宋"/>
          <w:b/>
          <w:bCs/>
          <w:color w:val="auto"/>
        </w:rPr>
        <w:t>、</w:t>
      </w:r>
      <w:r>
        <w:rPr>
          <w:rFonts w:hint="eastAsia" w:ascii="仿宋" w:hAnsi="仿宋"/>
          <w:b/>
          <w:color w:val="auto"/>
        </w:rPr>
        <w:t>招标项目简介：</w:t>
      </w:r>
    </w:p>
    <w:p>
      <w:pPr>
        <w:spacing w:after="120" w:afterLines="50" w:line="420" w:lineRule="exact"/>
        <w:ind w:firstLine="464" w:firstLineChars="200"/>
        <w:rPr>
          <w:rFonts w:hint="eastAsia" w:ascii="仿宋" w:hAnsi="仿宋"/>
          <w:color w:val="auto"/>
          <w:spacing w:val="-4"/>
          <w:lang w:eastAsia="zh-CN"/>
        </w:rPr>
      </w:pPr>
      <w:bookmarkStart w:id="5" w:name="PO_默认文件内容_3"/>
      <w:r>
        <w:rPr>
          <w:rFonts w:hint="eastAsia" w:ascii="仿宋" w:hAnsi="仿宋"/>
          <w:color w:val="auto"/>
          <w:spacing w:val="-4"/>
        </w:rPr>
        <w:t>本项目共</w:t>
      </w:r>
      <w:r>
        <w:rPr>
          <w:rFonts w:hint="eastAsia" w:ascii="仿宋" w:hAnsi="仿宋"/>
          <w:color w:val="auto"/>
          <w:spacing w:val="-4"/>
          <w:lang w:val="en-US" w:eastAsia="zh-CN"/>
        </w:rPr>
        <w:t>2</w:t>
      </w:r>
      <w:r>
        <w:rPr>
          <w:rFonts w:hint="eastAsia" w:ascii="仿宋" w:hAnsi="仿宋"/>
          <w:color w:val="auto"/>
          <w:spacing w:val="-4"/>
        </w:rPr>
        <w:t>个包，采购成都市双流区西航港社区卫生服务中心</w:t>
      </w:r>
      <w:r>
        <w:rPr>
          <w:rFonts w:hint="eastAsia" w:ascii="仿宋" w:hAnsi="仿宋"/>
          <w:color w:val="auto"/>
          <w:spacing w:val="-4"/>
          <w:lang w:val="en-US" w:eastAsia="zh-CN"/>
        </w:rPr>
        <w:t>医疗设备一批</w:t>
      </w:r>
      <w:r>
        <w:rPr>
          <w:rFonts w:hint="eastAsia" w:ascii="仿宋" w:hAnsi="仿宋"/>
          <w:color w:val="auto"/>
          <w:spacing w:val="-4"/>
          <w:lang w:eastAsia="zh-CN"/>
        </w:rPr>
        <w:t>。</w:t>
      </w:r>
    </w:p>
    <w:p>
      <w:pPr>
        <w:spacing w:after="120" w:afterLines="50" w:line="420" w:lineRule="exact"/>
        <w:ind w:firstLine="464" w:firstLineChars="200"/>
        <w:rPr>
          <w:rFonts w:hint="eastAsia" w:ascii="仿宋" w:hAnsi="仿宋"/>
          <w:color w:val="auto"/>
          <w:spacing w:val="-4"/>
        </w:rPr>
      </w:pPr>
      <w:r>
        <w:rPr>
          <w:rFonts w:hint="eastAsia" w:ascii="仿宋" w:hAnsi="仿宋"/>
          <w:color w:val="auto"/>
          <w:spacing w:val="-4"/>
        </w:rPr>
        <w:t>（具体详见招标文件第六章）。</w:t>
      </w:r>
      <w:bookmarkEnd w:id="5"/>
    </w:p>
    <w:p>
      <w:pPr>
        <w:spacing w:after="120" w:afterLines="50" w:line="420" w:lineRule="exact"/>
        <w:ind w:firstLine="482" w:firstLineChars="200"/>
        <w:rPr>
          <w:rFonts w:ascii="仿宋" w:hAnsi="仿宋"/>
          <w:b/>
          <w:bCs/>
          <w:color w:val="auto"/>
        </w:rPr>
      </w:pPr>
      <w:r>
        <w:rPr>
          <w:rFonts w:hint="eastAsia" w:ascii="仿宋" w:hAnsi="仿宋"/>
          <w:b/>
          <w:bCs/>
          <w:color w:val="auto"/>
        </w:rPr>
        <w:t>五、供应商参加本次政府采购活动，应当在提交投标文件前具备下列条件：</w:t>
      </w:r>
    </w:p>
    <w:p>
      <w:pPr>
        <w:pStyle w:val="81"/>
        <w:keepNext w:val="0"/>
        <w:keepLines w:val="0"/>
        <w:pageBreakBefore w:val="0"/>
        <w:widowControl w:val="0"/>
        <w:kinsoku/>
        <w:wordWrap/>
        <w:overflowPunct/>
        <w:topLinePunct w:val="0"/>
        <w:autoSpaceDE/>
        <w:autoSpaceDN/>
        <w:bidi w:val="0"/>
        <w:adjustRightInd w:val="0"/>
        <w:snapToGrid w:val="0"/>
        <w:spacing w:after="0"/>
        <w:ind w:firstLine="482" w:firstLineChars="200"/>
        <w:textAlignment w:val="auto"/>
        <w:rPr>
          <w:rFonts w:hint="default" w:ascii="仿宋" w:hAnsi="仿宋" w:eastAsia="仿宋" w:cs="宋体"/>
          <w:b/>
          <w:bCs/>
          <w:color w:val="auto"/>
          <w:sz w:val="24"/>
          <w:lang w:val="en-US" w:eastAsia="zh-CN"/>
        </w:rPr>
      </w:pPr>
      <w:bookmarkStart w:id="6" w:name="PO_供应商资格条件_1"/>
      <w:r>
        <w:rPr>
          <w:rFonts w:hint="eastAsia" w:ascii="仿宋" w:hAnsi="仿宋" w:eastAsia="仿宋" w:cs="宋体"/>
          <w:b/>
          <w:bCs/>
          <w:color w:val="auto"/>
          <w:sz w:val="24"/>
          <w:lang w:val="en-US" w:eastAsia="zh-CN"/>
        </w:rPr>
        <w:t>01包：</w:t>
      </w:r>
    </w:p>
    <w:p>
      <w:pPr>
        <w:pStyle w:val="81"/>
        <w:keepNext w:val="0"/>
        <w:keepLines w:val="0"/>
        <w:pageBreakBefore w:val="0"/>
        <w:widowControl w:val="0"/>
        <w:kinsoku/>
        <w:wordWrap/>
        <w:overflowPunct/>
        <w:topLinePunct w:val="0"/>
        <w:autoSpaceDE/>
        <w:autoSpaceDN/>
        <w:bidi w:val="0"/>
        <w:adjustRightInd w:val="0"/>
        <w:snapToGrid w:val="0"/>
        <w:spacing w:after="0"/>
        <w:ind w:firstLine="480" w:firstLineChars="200"/>
        <w:textAlignment w:val="auto"/>
        <w:rPr>
          <w:rFonts w:hint="eastAsia" w:ascii="仿宋" w:hAnsi="仿宋" w:eastAsia="仿宋" w:cs="宋体"/>
          <w:color w:val="auto"/>
          <w:sz w:val="24"/>
          <w:lang w:val="en-US" w:eastAsia="zh-CN"/>
        </w:rPr>
      </w:pPr>
      <w:r>
        <w:rPr>
          <w:rFonts w:hint="eastAsia" w:ascii="仿宋" w:hAnsi="仿宋" w:eastAsia="仿宋" w:cs="宋体"/>
          <w:color w:val="auto"/>
          <w:sz w:val="24"/>
          <w:lang w:val="en-US" w:eastAsia="zh-CN"/>
        </w:rPr>
        <w:t>1、具备《中华人民共和国政府采购法》第二十二条规定的条件；</w:t>
      </w:r>
    </w:p>
    <w:p>
      <w:pPr>
        <w:pStyle w:val="81"/>
        <w:keepNext w:val="0"/>
        <w:keepLines w:val="0"/>
        <w:pageBreakBefore w:val="0"/>
        <w:widowControl w:val="0"/>
        <w:kinsoku/>
        <w:wordWrap/>
        <w:overflowPunct/>
        <w:topLinePunct w:val="0"/>
        <w:autoSpaceDE/>
        <w:autoSpaceDN/>
        <w:bidi w:val="0"/>
        <w:adjustRightInd w:val="0"/>
        <w:snapToGrid w:val="0"/>
        <w:spacing w:after="0"/>
        <w:ind w:firstLine="480" w:firstLineChars="200"/>
        <w:textAlignment w:val="auto"/>
        <w:rPr>
          <w:rFonts w:hint="eastAsia" w:ascii="仿宋" w:hAnsi="仿宋" w:eastAsia="仿宋" w:cs="宋体"/>
          <w:color w:val="auto"/>
          <w:sz w:val="24"/>
          <w:lang w:val="en-US" w:eastAsia="zh-CN"/>
        </w:rPr>
      </w:pPr>
      <w:bookmarkStart w:id="7" w:name="_Toc11469_WPSOffice_Level2"/>
      <w:bookmarkStart w:id="8" w:name="_Toc10315_WPSOffice_Level2"/>
      <w:r>
        <w:rPr>
          <w:rFonts w:hint="eastAsia" w:ascii="仿宋" w:hAnsi="仿宋" w:eastAsia="仿宋" w:cs="宋体"/>
          <w:color w:val="auto"/>
          <w:sz w:val="24"/>
          <w:lang w:val="en-US" w:eastAsia="zh-CN"/>
        </w:rPr>
        <w:t>2、落实政府采购政策需满足的资格要求：</w:t>
      </w:r>
    </w:p>
    <w:p>
      <w:pPr>
        <w:pStyle w:val="81"/>
        <w:keepNext w:val="0"/>
        <w:keepLines w:val="0"/>
        <w:pageBreakBefore w:val="0"/>
        <w:widowControl w:val="0"/>
        <w:kinsoku/>
        <w:wordWrap/>
        <w:overflowPunct/>
        <w:topLinePunct w:val="0"/>
        <w:autoSpaceDE/>
        <w:autoSpaceDN/>
        <w:bidi w:val="0"/>
        <w:adjustRightInd w:val="0"/>
        <w:snapToGrid w:val="0"/>
        <w:spacing w:after="0"/>
        <w:ind w:firstLine="480" w:firstLineChars="200"/>
        <w:textAlignment w:val="auto"/>
        <w:rPr>
          <w:rFonts w:hint="eastAsia" w:ascii="仿宋" w:hAnsi="仿宋" w:eastAsia="仿宋" w:cs="宋体"/>
          <w:color w:val="auto"/>
          <w:sz w:val="24"/>
          <w:lang w:val="en-US" w:eastAsia="zh-CN"/>
        </w:rPr>
      </w:pPr>
      <w:r>
        <w:rPr>
          <w:rFonts w:hint="eastAsia" w:ascii="仿宋" w:hAnsi="仿宋" w:eastAsia="仿宋" w:cs="宋体"/>
          <w:color w:val="auto"/>
          <w:sz w:val="24"/>
          <w:lang w:val="en-US" w:eastAsia="zh-CN"/>
        </w:rPr>
        <w:t>本项目专门面向中小企业(监狱企业、残疾人福利性单位均视同小微企业)。</w:t>
      </w:r>
    </w:p>
    <w:p>
      <w:pPr>
        <w:pStyle w:val="81"/>
        <w:keepNext w:val="0"/>
        <w:keepLines w:val="0"/>
        <w:pageBreakBefore w:val="0"/>
        <w:widowControl w:val="0"/>
        <w:kinsoku/>
        <w:wordWrap/>
        <w:overflowPunct/>
        <w:topLinePunct w:val="0"/>
        <w:autoSpaceDE/>
        <w:autoSpaceDN/>
        <w:bidi w:val="0"/>
        <w:adjustRightInd w:val="0"/>
        <w:snapToGrid w:val="0"/>
        <w:spacing w:after="0"/>
        <w:ind w:firstLine="480" w:firstLineChars="200"/>
        <w:textAlignment w:val="auto"/>
        <w:rPr>
          <w:rFonts w:hint="eastAsia" w:ascii="仿宋" w:hAnsi="仿宋" w:eastAsia="仿宋" w:cs="宋体"/>
          <w:color w:val="auto"/>
          <w:sz w:val="24"/>
          <w:lang w:val="en-US" w:eastAsia="zh-CN"/>
        </w:rPr>
      </w:pPr>
      <w:r>
        <w:rPr>
          <w:rFonts w:hint="eastAsia" w:ascii="仿宋" w:hAnsi="仿宋" w:eastAsia="仿宋" w:cs="宋体"/>
          <w:color w:val="auto"/>
          <w:sz w:val="24"/>
          <w:lang w:val="en-US" w:eastAsia="zh-CN"/>
        </w:rPr>
        <w:t>3、根据采购项目提出的特殊条件：</w:t>
      </w:r>
      <w:bookmarkEnd w:id="7"/>
      <w:bookmarkEnd w:id="8"/>
    </w:p>
    <w:p>
      <w:pPr>
        <w:pStyle w:val="81"/>
        <w:keepNext w:val="0"/>
        <w:keepLines w:val="0"/>
        <w:pageBreakBefore w:val="0"/>
        <w:widowControl w:val="0"/>
        <w:kinsoku/>
        <w:wordWrap/>
        <w:overflowPunct/>
        <w:topLinePunct w:val="0"/>
        <w:autoSpaceDE/>
        <w:autoSpaceDN/>
        <w:bidi w:val="0"/>
        <w:adjustRightInd w:val="0"/>
        <w:snapToGrid w:val="0"/>
        <w:spacing w:after="0"/>
        <w:ind w:firstLine="480" w:firstLineChars="200"/>
        <w:textAlignment w:val="auto"/>
        <w:rPr>
          <w:rFonts w:hint="eastAsia" w:ascii="仿宋" w:hAnsi="仿宋" w:eastAsia="仿宋" w:cs="宋体"/>
          <w:color w:val="auto"/>
          <w:sz w:val="24"/>
          <w:lang w:val="en-US" w:eastAsia="zh-CN"/>
        </w:rPr>
      </w:pPr>
      <w:bookmarkStart w:id="9" w:name="_Toc21872_WPSOffice_Level2"/>
      <w:bookmarkStart w:id="10" w:name="_Toc7672_WPSOffice_Level2"/>
      <w:r>
        <w:rPr>
          <w:rFonts w:hint="eastAsia" w:ascii="仿宋" w:hAnsi="仿宋" w:eastAsia="仿宋" w:cs="宋体"/>
          <w:color w:val="auto"/>
          <w:sz w:val="24"/>
          <w:lang w:val="en-US" w:eastAsia="zh-CN"/>
        </w:rPr>
        <w:t>3.1若采购产品为医疗器械的，供应商须符合《医疗器械监督管理条例》要求并提供供应商经营该产品的经营许可/经营备案证明材料；</w:t>
      </w:r>
    </w:p>
    <w:p>
      <w:pPr>
        <w:pStyle w:val="81"/>
        <w:keepNext w:val="0"/>
        <w:keepLines w:val="0"/>
        <w:pageBreakBefore w:val="0"/>
        <w:widowControl w:val="0"/>
        <w:kinsoku/>
        <w:wordWrap/>
        <w:overflowPunct/>
        <w:topLinePunct w:val="0"/>
        <w:autoSpaceDE/>
        <w:autoSpaceDN/>
        <w:bidi w:val="0"/>
        <w:adjustRightInd w:val="0"/>
        <w:snapToGrid w:val="0"/>
        <w:spacing w:after="0"/>
        <w:ind w:firstLine="480" w:firstLineChars="200"/>
        <w:textAlignment w:val="auto"/>
        <w:rPr>
          <w:rFonts w:hint="eastAsia" w:ascii="仿宋" w:hAnsi="仿宋" w:eastAsia="仿宋" w:cs="宋体"/>
          <w:color w:val="auto"/>
          <w:sz w:val="24"/>
          <w:lang w:val="en-US" w:eastAsia="zh-CN"/>
        </w:rPr>
      </w:pPr>
      <w:r>
        <w:rPr>
          <w:rFonts w:hint="eastAsia" w:ascii="仿宋" w:hAnsi="仿宋" w:eastAsia="仿宋" w:cs="宋体"/>
          <w:color w:val="auto"/>
          <w:sz w:val="24"/>
          <w:lang w:val="en-US" w:eastAsia="zh-CN"/>
        </w:rPr>
        <w:t>3.2投标产品为医疗器械的，投标产品需提供有效的《医疗器械注册证》或医疗备案凭证；</w:t>
      </w:r>
    </w:p>
    <w:p>
      <w:pPr>
        <w:pStyle w:val="81"/>
        <w:keepNext w:val="0"/>
        <w:keepLines w:val="0"/>
        <w:pageBreakBefore w:val="0"/>
        <w:widowControl w:val="0"/>
        <w:kinsoku/>
        <w:wordWrap/>
        <w:overflowPunct/>
        <w:topLinePunct w:val="0"/>
        <w:autoSpaceDE/>
        <w:autoSpaceDN/>
        <w:bidi w:val="0"/>
        <w:adjustRightInd w:val="0"/>
        <w:snapToGrid w:val="0"/>
        <w:spacing w:after="0"/>
        <w:ind w:firstLine="480" w:firstLineChars="200"/>
        <w:textAlignment w:val="auto"/>
        <w:rPr>
          <w:rFonts w:hint="eastAsia" w:ascii="仿宋" w:hAnsi="仿宋" w:eastAsia="仿宋" w:cs="宋体"/>
          <w:color w:val="auto"/>
          <w:sz w:val="24"/>
          <w:lang w:val="en-US" w:eastAsia="zh-CN"/>
        </w:rPr>
      </w:pPr>
      <w:r>
        <w:rPr>
          <w:rFonts w:hint="eastAsia" w:ascii="仿宋" w:hAnsi="仿宋" w:eastAsia="仿宋" w:cs="宋体"/>
          <w:color w:val="auto"/>
          <w:sz w:val="24"/>
          <w:lang w:val="en-US" w:eastAsia="zh-CN"/>
        </w:rPr>
        <w:t>3.3若投标产品为消毒设备，投标产品需提供有效的《消毒产品生产企业卫生许可证》或《消毒产品卫生安全评价报告》或《新消毒产品卫生许可批件》。</w:t>
      </w:r>
    </w:p>
    <w:bookmarkEnd w:id="9"/>
    <w:bookmarkEnd w:id="10"/>
    <w:p>
      <w:pPr>
        <w:pStyle w:val="81"/>
        <w:keepNext w:val="0"/>
        <w:keepLines w:val="0"/>
        <w:pageBreakBefore w:val="0"/>
        <w:widowControl w:val="0"/>
        <w:kinsoku/>
        <w:wordWrap/>
        <w:overflowPunct/>
        <w:topLinePunct w:val="0"/>
        <w:autoSpaceDE/>
        <w:autoSpaceDN/>
        <w:bidi w:val="0"/>
        <w:adjustRightInd w:val="0"/>
        <w:snapToGrid w:val="0"/>
        <w:spacing w:after="0"/>
        <w:ind w:firstLine="482" w:firstLineChars="200"/>
        <w:textAlignment w:val="auto"/>
        <w:rPr>
          <w:rFonts w:hint="eastAsia" w:ascii="仿宋" w:hAnsi="仿宋" w:eastAsia="仿宋" w:cs="宋体"/>
          <w:b/>
          <w:bCs/>
          <w:color w:val="auto"/>
          <w:sz w:val="24"/>
          <w:lang w:val="en-US" w:eastAsia="zh-CN"/>
        </w:rPr>
      </w:pPr>
      <w:r>
        <w:rPr>
          <w:rFonts w:hint="eastAsia" w:ascii="仿宋" w:hAnsi="仿宋" w:eastAsia="仿宋" w:cs="宋体"/>
          <w:b/>
          <w:bCs/>
          <w:color w:val="auto"/>
          <w:sz w:val="24"/>
          <w:lang w:val="en-US" w:eastAsia="zh-CN"/>
        </w:rPr>
        <w:t>02包：</w:t>
      </w:r>
    </w:p>
    <w:p>
      <w:pPr>
        <w:pStyle w:val="81"/>
        <w:keepNext w:val="0"/>
        <w:keepLines w:val="0"/>
        <w:pageBreakBefore w:val="0"/>
        <w:widowControl w:val="0"/>
        <w:kinsoku/>
        <w:wordWrap/>
        <w:overflowPunct/>
        <w:topLinePunct w:val="0"/>
        <w:autoSpaceDE/>
        <w:autoSpaceDN/>
        <w:bidi w:val="0"/>
        <w:adjustRightInd w:val="0"/>
        <w:snapToGrid w:val="0"/>
        <w:spacing w:after="0"/>
        <w:ind w:firstLine="480" w:firstLineChars="200"/>
        <w:textAlignment w:val="auto"/>
        <w:rPr>
          <w:rFonts w:hint="eastAsia" w:ascii="仿宋" w:hAnsi="仿宋" w:eastAsia="仿宋" w:cs="宋体"/>
          <w:color w:val="auto"/>
          <w:sz w:val="24"/>
          <w:lang w:val="en-US" w:eastAsia="zh-CN"/>
        </w:rPr>
      </w:pPr>
      <w:r>
        <w:rPr>
          <w:rFonts w:hint="eastAsia" w:ascii="仿宋" w:hAnsi="仿宋" w:eastAsia="仿宋" w:cs="宋体"/>
          <w:color w:val="auto"/>
          <w:sz w:val="24"/>
          <w:lang w:val="en-US" w:eastAsia="zh-CN"/>
        </w:rPr>
        <w:t xml:space="preserve">1、《中华人民共和国政府采购法》第二十二条规定的条件；                                                                        </w:t>
      </w:r>
    </w:p>
    <w:p>
      <w:pPr>
        <w:pStyle w:val="81"/>
        <w:keepNext w:val="0"/>
        <w:keepLines w:val="0"/>
        <w:pageBreakBefore w:val="0"/>
        <w:widowControl w:val="0"/>
        <w:kinsoku/>
        <w:wordWrap/>
        <w:overflowPunct/>
        <w:topLinePunct w:val="0"/>
        <w:autoSpaceDE/>
        <w:autoSpaceDN/>
        <w:bidi w:val="0"/>
        <w:adjustRightInd w:val="0"/>
        <w:snapToGrid w:val="0"/>
        <w:spacing w:after="0"/>
        <w:ind w:firstLine="480" w:firstLineChars="200"/>
        <w:textAlignment w:val="auto"/>
        <w:rPr>
          <w:rFonts w:hint="eastAsia" w:ascii="仿宋" w:hAnsi="仿宋" w:eastAsia="仿宋" w:cs="宋体"/>
          <w:color w:val="auto"/>
          <w:sz w:val="24"/>
          <w:lang w:val="en-US" w:eastAsia="zh-CN"/>
        </w:rPr>
      </w:pPr>
      <w:r>
        <w:rPr>
          <w:rFonts w:hint="eastAsia" w:ascii="仿宋" w:hAnsi="仿宋" w:eastAsia="仿宋" w:cs="宋体"/>
          <w:color w:val="auto"/>
          <w:sz w:val="24"/>
          <w:lang w:val="en-US" w:eastAsia="zh-CN"/>
        </w:rPr>
        <w:t>2、落实政府采购政策需满足的资格要求：</w:t>
      </w:r>
    </w:p>
    <w:p>
      <w:pPr>
        <w:pStyle w:val="81"/>
        <w:keepNext w:val="0"/>
        <w:keepLines w:val="0"/>
        <w:pageBreakBefore w:val="0"/>
        <w:widowControl w:val="0"/>
        <w:kinsoku/>
        <w:wordWrap/>
        <w:overflowPunct/>
        <w:topLinePunct w:val="0"/>
        <w:autoSpaceDE/>
        <w:autoSpaceDN/>
        <w:bidi w:val="0"/>
        <w:adjustRightInd w:val="0"/>
        <w:snapToGrid w:val="0"/>
        <w:spacing w:after="0"/>
        <w:ind w:firstLine="480" w:firstLineChars="200"/>
        <w:textAlignment w:val="auto"/>
        <w:rPr>
          <w:rFonts w:hint="eastAsia" w:ascii="仿宋" w:hAnsi="仿宋" w:eastAsia="仿宋" w:cs="宋体"/>
          <w:color w:val="auto"/>
          <w:sz w:val="24"/>
          <w:lang w:val="en-US" w:eastAsia="zh-CN"/>
        </w:rPr>
      </w:pPr>
      <w:r>
        <w:rPr>
          <w:rFonts w:hint="eastAsia" w:ascii="仿宋" w:hAnsi="仿宋" w:eastAsia="仿宋" w:cs="宋体"/>
          <w:color w:val="auto"/>
          <w:sz w:val="24"/>
          <w:lang w:val="en-US" w:eastAsia="zh-CN"/>
        </w:rPr>
        <w:t>无。</w:t>
      </w:r>
    </w:p>
    <w:p>
      <w:pPr>
        <w:pStyle w:val="81"/>
        <w:keepNext w:val="0"/>
        <w:keepLines w:val="0"/>
        <w:pageBreakBefore w:val="0"/>
        <w:widowControl w:val="0"/>
        <w:kinsoku/>
        <w:wordWrap/>
        <w:overflowPunct/>
        <w:topLinePunct w:val="0"/>
        <w:autoSpaceDE/>
        <w:autoSpaceDN/>
        <w:bidi w:val="0"/>
        <w:adjustRightInd w:val="0"/>
        <w:snapToGrid w:val="0"/>
        <w:spacing w:after="0"/>
        <w:ind w:firstLine="480" w:firstLineChars="200"/>
        <w:textAlignment w:val="auto"/>
        <w:rPr>
          <w:rFonts w:hint="eastAsia" w:ascii="仿宋" w:hAnsi="仿宋" w:eastAsia="仿宋" w:cs="宋体"/>
          <w:color w:val="auto"/>
          <w:sz w:val="24"/>
          <w:lang w:val="en-US" w:eastAsia="zh-CN"/>
        </w:rPr>
      </w:pPr>
      <w:r>
        <w:rPr>
          <w:rFonts w:hint="eastAsia" w:ascii="仿宋" w:hAnsi="仿宋" w:eastAsia="仿宋" w:cs="宋体"/>
          <w:color w:val="auto"/>
          <w:sz w:val="24"/>
          <w:lang w:val="en-US" w:eastAsia="zh-CN"/>
        </w:rPr>
        <w:t>3、根据采购项目提出的特殊条件：</w:t>
      </w:r>
    </w:p>
    <w:p>
      <w:pPr>
        <w:pStyle w:val="81"/>
        <w:keepNext w:val="0"/>
        <w:keepLines w:val="0"/>
        <w:pageBreakBefore w:val="0"/>
        <w:widowControl w:val="0"/>
        <w:kinsoku/>
        <w:wordWrap/>
        <w:overflowPunct/>
        <w:topLinePunct w:val="0"/>
        <w:autoSpaceDE/>
        <w:autoSpaceDN/>
        <w:bidi w:val="0"/>
        <w:adjustRightInd w:val="0"/>
        <w:snapToGrid w:val="0"/>
        <w:spacing w:after="0"/>
        <w:ind w:firstLine="480" w:firstLineChars="200"/>
        <w:textAlignment w:val="auto"/>
        <w:rPr>
          <w:rFonts w:hint="eastAsia" w:ascii="仿宋" w:hAnsi="仿宋" w:eastAsia="仿宋" w:cs="宋体"/>
          <w:color w:val="auto"/>
          <w:sz w:val="24"/>
          <w:lang w:val="en-US" w:eastAsia="zh-CN"/>
        </w:rPr>
      </w:pPr>
      <w:r>
        <w:rPr>
          <w:rFonts w:hint="eastAsia" w:ascii="仿宋" w:hAnsi="仿宋" w:eastAsia="仿宋" w:cs="宋体"/>
          <w:color w:val="auto"/>
          <w:sz w:val="24"/>
          <w:lang w:val="en-US" w:eastAsia="zh-CN"/>
        </w:rPr>
        <w:t>3.1若采购产品为医疗器械的，供应商须符合《医疗器械监督管理条例》要求并提供供应商经营该产品的经营许可/经营备案证明材料。；</w:t>
      </w:r>
    </w:p>
    <w:p>
      <w:pPr>
        <w:pStyle w:val="81"/>
        <w:keepNext w:val="0"/>
        <w:keepLines w:val="0"/>
        <w:pageBreakBefore w:val="0"/>
        <w:widowControl w:val="0"/>
        <w:kinsoku/>
        <w:wordWrap/>
        <w:overflowPunct/>
        <w:topLinePunct w:val="0"/>
        <w:autoSpaceDE/>
        <w:autoSpaceDN/>
        <w:bidi w:val="0"/>
        <w:adjustRightInd w:val="0"/>
        <w:snapToGrid w:val="0"/>
        <w:spacing w:after="0"/>
        <w:ind w:firstLine="480" w:firstLineChars="200"/>
        <w:textAlignment w:val="auto"/>
        <w:rPr>
          <w:rFonts w:hint="eastAsia" w:ascii="仿宋" w:hAnsi="仿宋" w:eastAsia="仿宋" w:cs="宋体"/>
          <w:color w:val="auto"/>
          <w:sz w:val="24"/>
          <w:lang w:val="en-US" w:eastAsia="zh-CN"/>
        </w:rPr>
      </w:pPr>
      <w:r>
        <w:rPr>
          <w:rFonts w:hint="eastAsia" w:ascii="仿宋" w:hAnsi="仿宋" w:eastAsia="仿宋" w:cs="宋体"/>
          <w:color w:val="auto"/>
          <w:sz w:val="24"/>
          <w:lang w:val="en-US" w:eastAsia="zh-CN"/>
        </w:rPr>
        <w:t>3.2标产品为医疗器械的，投标产品需提供有效的《医疗器械注册证》或医疗备案凭证；</w:t>
      </w:r>
    </w:p>
    <w:p>
      <w:pPr>
        <w:pStyle w:val="81"/>
        <w:keepNext w:val="0"/>
        <w:keepLines w:val="0"/>
        <w:pageBreakBefore w:val="0"/>
        <w:widowControl w:val="0"/>
        <w:kinsoku/>
        <w:wordWrap/>
        <w:overflowPunct/>
        <w:topLinePunct w:val="0"/>
        <w:autoSpaceDE/>
        <w:autoSpaceDN/>
        <w:bidi w:val="0"/>
        <w:adjustRightInd w:val="0"/>
        <w:snapToGrid w:val="0"/>
        <w:spacing w:after="0"/>
        <w:ind w:firstLine="480" w:firstLineChars="200"/>
        <w:textAlignment w:val="auto"/>
        <w:rPr>
          <w:rFonts w:hint="eastAsia" w:ascii="仿宋" w:hAnsi="仿宋" w:eastAsia="仿宋" w:cs="宋体"/>
          <w:color w:val="auto"/>
          <w:sz w:val="24"/>
          <w:lang w:val="en-US" w:eastAsia="zh-CN"/>
        </w:rPr>
      </w:pPr>
      <w:r>
        <w:rPr>
          <w:rFonts w:hint="eastAsia" w:ascii="仿宋" w:hAnsi="仿宋" w:eastAsia="仿宋" w:cs="宋体"/>
          <w:color w:val="auto"/>
          <w:sz w:val="24"/>
          <w:lang w:val="en-US" w:eastAsia="zh-CN"/>
        </w:rPr>
        <w:t>3.3若投标产品为消毒设备，投标产品需提供有效的《消毒产品生产企业卫生许可证》或《消毒产品卫生安全评价报告》或《新消毒产品卫生许可批件》。</w:t>
      </w:r>
    </w:p>
    <w:p>
      <w:pPr>
        <w:pStyle w:val="81"/>
        <w:keepNext w:val="0"/>
        <w:keepLines w:val="0"/>
        <w:pageBreakBefore w:val="0"/>
        <w:widowControl w:val="0"/>
        <w:kinsoku/>
        <w:wordWrap/>
        <w:overflowPunct/>
        <w:topLinePunct w:val="0"/>
        <w:autoSpaceDE/>
        <w:autoSpaceDN/>
        <w:bidi w:val="0"/>
        <w:adjustRightInd w:val="0"/>
        <w:snapToGrid w:val="0"/>
        <w:spacing w:after="0"/>
        <w:ind w:firstLine="480" w:firstLineChars="200"/>
        <w:textAlignment w:val="auto"/>
        <w:rPr>
          <w:rFonts w:hint="eastAsia" w:ascii="仿宋" w:hAnsi="仿宋" w:eastAsia="仿宋" w:cs="宋体"/>
          <w:color w:val="auto"/>
          <w:sz w:val="24"/>
          <w:lang w:val="en-US" w:eastAsia="zh-CN"/>
        </w:rPr>
      </w:pPr>
      <w:r>
        <w:rPr>
          <w:rFonts w:hint="eastAsia" w:ascii="仿宋" w:hAnsi="仿宋" w:eastAsia="仿宋" w:cs="宋体"/>
          <w:color w:val="auto"/>
          <w:sz w:val="24"/>
          <w:lang w:val="en-US" w:eastAsia="zh-CN"/>
        </w:rPr>
        <w:t>3.4投标产品为放射产品，投标人须符合《放射性同位素与射线装置安全许可管理办法》要求并提供有效的《辐射安全许可证》。</w:t>
      </w:r>
    </w:p>
    <w:p>
      <w:pPr>
        <w:pStyle w:val="81"/>
        <w:keepNext w:val="0"/>
        <w:keepLines w:val="0"/>
        <w:pageBreakBefore w:val="0"/>
        <w:widowControl w:val="0"/>
        <w:kinsoku/>
        <w:wordWrap/>
        <w:overflowPunct/>
        <w:topLinePunct w:val="0"/>
        <w:autoSpaceDE/>
        <w:autoSpaceDN/>
        <w:bidi w:val="0"/>
        <w:adjustRightInd w:val="0"/>
        <w:snapToGrid w:val="0"/>
        <w:spacing w:after="0"/>
        <w:ind w:firstLine="480" w:firstLineChars="200"/>
        <w:textAlignment w:val="auto"/>
        <w:rPr>
          <w:rFonts w:hint="eastAsia" w:ascii="仿宋" w:hAnsi="仿宋" w:eastAsia="仿宋" w:cs="宋体"/>
          <w:color w:val="auto"/>
          <w:sz w:val="24"/>
          <w:lang w:val="en-US" w:eastAsia="zh-CN"/>
        </w:rPr>
      </w:pPr>
      <w:r>
        <w:rPr>
          <w:rFonts w:hint="eastAsia" w:ascii="仿宋" w:hAnsi="仿宋" w:eastAsia="仿宋" w:cs="宋体"/>
          <w:color w:val="auto"/>
          <w:sz w:val="24"/>
          <w:lang w:val="en-US" w:eastAsia="zh-CN"/>
        </w:rPr>
        <w:t>3.5投标产品为压力容器的，投标人若为产品制造厂家须具有特种设备制造（或生产）许可证（压力容器），投标人若非产品制造厂家须具备特种具有安装改造维修许可证（压力容器）。</w:t>
      </w:r>
    </w:p>
    <w:bookmarkEnd w:id="6"/>
    <w:p>
      <w:pPr>
        <w:pStyle w:val="81"/>
        <w:spacing w:line="440" w:lineRule="exact"/>
        <w:ind w:firstLine="602" w:firstLineChars="250"/>
        <w:rPr>
          <w:rFonts w:ascii="仿宋" w:hAnsi="仿宋" w:eastAsia="仿宋"/>
          <w:b/>
          <w:color w:val="auto"/>
          <w:sz w:val="24"/>
        </w:rPr>
      </w:pPr>
      <w:r>
        <w:rPr>
          <w:rFonts w:hint="eastAsia" w:ascii="仿宋" w:hAnsi="仿宋" w:eastAsia="仿宋"/>
          <w:b/>
          <w:color w:val="auto"/>
          <w:sz w:val="24"/>
        </w:rPr>
        <w:t>六、禁止参加本次采购活动的供应商</w:t>
      </w:r>
    </w:p>
    <w:p>
      <w:pPr>
        <w:spacing w:line="440" w:lineRule="exact"/>
        <w:ind w:firstLine="480" w:firstLineChars="200"/>
        <w:rPr>
          <w:rFonts w:ascii="仿宋" w:hAnsi="仿宋"/>
          <w:color w:val="auto"/>
        </w:rPr>
      </w:pPr>
      <w:bookmarkStart w:id="11" w:name="PO_默认文件内容_7"/>
      <w:r>
        <w:rPr>
          <w:rFonts w:hint="eastAsia" w:ascii="仿宋" w:hAnsi="仿宋"/>
          <w:color w:val="auto"/>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1"/>
    <w:p>
      <w:pPr>
        <w:spacing w:after="50" w:line="420" w:lineRule="exact"/>
        <w:ind w:firstLine="482" w:firstLineChars="200"/>
        <w:rPr>
          <w:rFonts w:hint="eastAsia" w:ascii="仿宋" w:hAnsi="仿宋"/>
          <w:color w:val="auto"/>
        </w:rPr>
      </w:pPr>
      <w:r>
        <w:rPr>
          <w:rFonts w:hint="eastAsia" w:ascii="仿宋" w:hAnsi="仿宋"/>
          <w:b/>
          <w:color w:val="auto"/>
        </w:rPr>
        <w:t>七、招标文件获取时间、地点：</w:t>
      </w:r>
    </w:p>
    <w:p>
      <w:pPr>
        <w:spacing w:after="50" w:line="420" w:lineRule="exact"/>
        <w:ind w:firstLine="480" w:firstLineChars="200"/>
        <w:rPr>
          <w:rFonts w:hint="eastAsia" w:ascii="仿宋" w:hAnsi="仿宋" w:eastAsia="仿宋"/>
          <w:color w:val="auto"/>
          <w:sz w:val="24"/>
          <w:highlight w:val="none"/>
          <w:lang w:val="en-US" w:eastAsia="zh-CN"/>
        </w:rPr>
      </w:pPr>
      <w:r>
        <w:rPr>
          <w:rFonts w:hint="eastAsia" w:ascii="仿宋" w:hAnsi="仿宋" w:eastAsia="仿宋"/>
          <w:color w:val="auto"/>
          <w:sz w:val="24"/>
          <w:highlight w:val="none"/>
        </w:rPr>
        <w:t>招标文件</w:t>
      </w:r>
      <w:r>
        <w:rPr>
          <w:rFonts w:hint="eastAsia" w:ascii="仿宋" w:hAnsi="仿宋" w:eastAsia="仿宋"/>
          <w:color w:val="auto"/>
          <w:sz w:val="24"/>
          <w:highlight w:val="none"/>
          <w:lang w:eastAsia="zh-CN"/>
        </w:rPr>
        <w:t>获取时间：</w:t>
      </w:r>
      <w:r>
        <w:rPr>
          <w:rFonts w:hint="eastAsia" w:ascii="仿宋" w:hAnsi="仿宋" w:eastAsia="仿宋"/>
          <w:color w:val="auto"/>
          <w:sz w:val="24"/>
          <w:highlight w:val="none"/>
          <w:lang w:val="en-US" w:eastAsia="zh-CN"/>
        </w:rPr>
        <w:t>2021年</w:t>
      </w:r>
      <w:r>
        <w:rPr>
          <w:rFonts w:hint="eastAsia" w:ascii="仿宋" w:hAnsi="仿宋"/>
          <w:color w:val="auto"/>
          <w:sz w:val="24"/>
          <w:highlight w:val="none"/>
          <w:lang w:val="en-US" w:eastAsia="zh-CN"/>
        </w:rPr>
        <w:t>09</w:t>
      </w:r>
      <w:r>
        <w:rPr>
          <w:rFonts w:hint="eastAsia" w:ascii="仿宋" w:hAnsi="仿宋" w:eastAsia="仿宋"/>
          <w:color w:val="auto"/>
          <w:sz w:val="24"/>
          <w:highlight w:val="none"/>
          <w:lang w:val="en-US" w:eastAsia="zh-CN"/>
        </w:rPr>
        <w:t>月</w:t>
      </w:r>
      <w:r>
        <w:rPr>
          <w:rFonts w:hint="eastAsia" w:ascii="仿宋" w:hAnsi="仿宋"/>
          <w:color w:val="auto"/>
          <w:sz w:val="24"/>
          <w:highlight w:val="none"/>
          <w:lang w:val="en-US" w:eastAsia="zh-CN"/>
        </w:rPr>
        <w:t>28</w:t>
      </w:r>
      <w:r>
        <w:rPr>
          <w:rFonts w:hint="eastAsia" w:ascii="仿宋" w:hAnsi="仿宋" w:eastAsia="仿宋"/>
          <w:color w:val="auto"/>
          <w:sz w:val="24"/>
          <w:highlight w:val="none"/>
          <w:lang w:val="en-US" w:eastAsia="zh-CN"/>
        </w:rPr>
        <w:t>日</w:t>
      </w:r>
      <w:r>
        <w:rPr>
          <w:rFonts w:hint="eastAsia" w:ascii="仿宋" w:hAnsi="仿宋"/>
          <w:color w:val="auto"/>
          <w:sz w:val="24"/>
          <w:highlight w:val="none"/>
          <w:lang w:val="en-US" w:eastAsia="zh-CN"/>
        </w:rPr>
        <w:t>00</w:t>
      </w:r>
      <w:r>
        <w:rPr>
          <w:rFonts w:hint="eastAsia" w:ascii="仿宋" w:hAnsi="仿宋" w:eastAsia="仿宋"/>
          <w:color w:val="auto"/>
          <w:sz w:val="24"/>
          <w:highlight w:val="none"/>
          <w:lang w:val="en-US" w:eastAsia="zh-CN"/>
        </w:rPr>
        <w:t>:00至2021年</w:t>
      </w:r>
      <w:r>
        <w:rPr>
          <w:rFonts w:hint="eastAsia" w:ascii="仿宋" w:hAnsi="仿宋"/>
          <w:color w:val="auto"/>
          <w:sz w:val="24"/>
          <w:highlight w:val="none"/>
          <w:lang w:val="en-US" w:eastAsia="zh-CN"/>
        </w:rPr>
        <w:t>10</w:t>
      </w:r>
      <w:r>
        <w:rPr>
          <w:rFonts w:hint="eastAsia" w:ascii="仿宋" w:hAnsi="仿宋" w:eastAsia="仿宋"/>
          <w:color w:val="auto"/>
          <w:sz w:val="24"/>
          <w:highlight w:val="none"/>
          <w:lang w:val="en-US" w:eastAsia="zh-CN"/>
        </w:rPr>
        <w:t>月</w:t>
      </w:r>
      <w:r>
        <w:rPr>
          <w:rFonts w:hint="eastAsia" w:ascii="仿宋" w:hAnsi="仿宋"/>
          <w:color w:val="auto"/>
          <w:sz w:val="24"/>
          <w:highlight w:val="none"/>
          <w:lang w:val="en-US" w:eastAsia="zh-CN"/>
        </w:rPr>
        <w:t>09</w:t>
      </w:r>
      <w:r>
        <w:rPr>
          <w:rFonts w:hint="eastAsia" w:ascii="仿宋" w:hAnsi="仿宋" w:eastAsia="仿宋"/>
          <w:color w:val="auto"/>
          <w:sz w:val="24"/>
          <w:highlight w:val="none"/>
          <w:lang w:val="en-US" w:eastAsia="zh-CN"/>
        </w:rPr>
        <w:t>日</w:t>
      </w:r>
      <w:r>
        <w:rPr>
          <w:rFonts w:hint="eastAsia" w:ascii="仿宋" w:hAnsi="仿宋"/>
          <w:color w:val="auto"/>
          <w:sz w:val="24"/>
          <w:highlight w:val="none"/>
          <w:lang w:val="en-US" w:eastAsia="zh-CN"/>
        </w:rPr>
        <w:t>23</w:t>
      </w:r>
      <w:r>
        <w:rPr>
          <w:rFonts w:hint="eastAsia" w:ascii="仿宋" w:hAnsi="仿宋" w:eastAsia="仿宋"/>
          <w:color w:val="auto"/>
          <w:sz w:val="24"/>
          <w:highlight w:val="none"/>
          <w:lang w:val="en-US" w:eastAsia="zh-CN"/>
        </w:rPr>
        <w:t>：</w:t>
      </w:r>
      <w:r>
        <w:rPr>
          <w:rFonts w:hint="eastAsia" w:ascii="仿宋" w:hAnsi="仿宋"/>
          <w:color w:val="auto"/>
          <w:sz w:val="24"/>
          <w:highlight w:val="none"/>
          <w:lang w:val="en-US" w:eastAsia="zh-CN"/>
        </w:rPr>
        <w:t>59</w:t>
      </w:r>
      <w:r>
        <w:rPr>
          <w:rFonts w:hint="eastAsia" w:ascii="仿宋" w:hAnsi="仿宋" w:eastAsia="仿宋"/>
          <w:color w:val="auto"/>
          <w:sz w:val="24"/>
          <w:highlight w:val="none"/>
          <w:lang w:val="en-US" w:eastAsia="zh-CN"/>
        </w:rPr>
        <w:t>（北京时间）</w:t>
      </w:r>
    </w:p>
    <w:p>
      <w:pPr>
        <w:spacing w:after="50" w:line="420" w:lineRule="exact"/>
        <w:ind w:firstLine="480" w:firstLineChars="200"/>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招标文件获取方式：投标人从“政府采购云平台”获取采购文件（网址：</w:t>
      </w:r>
      <w:r>
        <w:rPr>
          <w:rFonts w:hint="eastAsia" w:ascii="仿宋" w:hAnsi="仿宋" w:eastAsia="仿宋"/>
          <w:color w:val="auto"/>
          <w:sz w:val="24"/>
          <w:highlight w:val="none"/>
          <w:lang w:val="en-US" w:eastAsia="zh-CN"/>
        </w:rPr>
        <w:fldChar w:fldCharType="begin"/>
      </w:r>
      <w:r>
        <w:rPr>
          <w:rFonts w:hint="eastAsia" w:ascii="仿宋" w:hAnsi="仿宋" w:eastAsia="仿宋"/>
          <w:color w:val="auto"/>
          <w:sz w:val="24"/>
          <w:highlight w:val="none"/>
          <w:lang w:val="en-US" w:eastAsia="zh-CN"/>
        </w:rPr>
        <w:instrText xml:space="preserve"> HYPERLINK "https://www.zcygov.cn）项目采购—获取采购文件—申请获取采购文件。_x0005_" </w:instrText>
      </w:r>
      <w:r>
        <w:rPr>
          <w:rFonts w:hint="eastAsia" w:ascii="仿宋" w:hAnsi="仿宋" w:eastAsia="仿宋"/>
          <w:color w:val="auto"/>
          <w:sz w:val="24"/>
          <w:highlight w:val="none"/>
          <w:lang w:val="en-US" w:eastAsia="zh-CN"/>
        </w:rPr>
        <w:fldChar w:fldCharType="separate"/>
      </w:r>
      <w:r>
        <w:rPr>
          <w:rFonts w:hint="eastAsia" w:ascii="仿宋" w:hAnsi="仿宋" w:eastAsia="仿宋"/>
          <w:color w:val="auto"/>
          <w:sz w:val="24"/>
          <w:highlight w:val="none"/>
          <w:lang w:val="en-US" w:eastAsia="zh-CN"/>
        </w:rPr>
        <w:t>https://www.zcygov.cn）。登录政府采购云平台—项目采购—获取采购文件—申请获取采购文件</w:t>
      </w:r>
      <w:r>
        <w:rPr>
          <w:rFonts w:hint="eastAsia" w:ascii="仿宋" w:hAnsi="仿宋" w:eastAsia="仿宋"/>
          <w:color w:val="auto"/>
          <w:sz w:val="24"/>
          <w:highlight w:val="none"/>
          <w:lang w:val="en-US" w:eastAsia="zh-CN"/>
        </w:rPr>
        <w:fldChar w:fldCharType="end"/>
      </w:r>
      <w:r>
        <w:rPr>
          <w:rFonts w:hint="eastAsia" w:ascii="仿宋" w:hAnsi="仿宋" w:eastAsia="仿宋"/>
          <w:color w:val="auto"/>
          <w:sz w:val="24"/>
          <w:highlight w:val="none"/>
          <w:lang w:val="en-US" w:eastAsia="zh-CN"/>
        </w:rPr>
        <w:t>。</w:t>
      </w:r>
    </w:p>
    <w:p>
      <w:pPr>
        <w:spacing w:after="50" w:line="420" w:lineRule="exact"/>
        <w:ind w:firstLine="480" w:firstLineChars="200"/>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提示：</w:t>
      </w:r>
      <w:bookmarkStart w:id="185" w:name="_GoBack"/>
      <w:bookmarkEnd w:id="185"/>
    </w:p>
    <w:p>
      <w:pPr>
        <w:spacing w:after="50" w:line="420" w:lineRule="exact"/>
        <w:ind w:firstLine="480" w:firstLineChars="200"/>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（1）本项目招标文件免费获取。</w:t>
      </w:r>
    </w:p>
    <w:p>
      <w:pPr>
        <w:spacing w:after="50" w:line="420" w:lineRule="exact"/>
        <w:ind w:firstLine="480" w:firstLineChars="200"/>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（2）投标人只有在“政府采购云平台”完成获取招标文件申请并下载招标文件后才视作依法参与本项目。如未在“政府采购云平台”内完成相关流程，引起的投标无效责任自负。</w:t>
      </w:r>
    </w:p>
    <w:p>
      <w:pPr>
        <w:spacing w:after="50" w:line="420" w:lineRule="exact"/>
        <w:ind w:firstLine="480" w:firstLineChars="200"/>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（3）本项目为电子招标投标项目，投标人参与本项目全过程中凡涉及系统操作请详见</w:t>
      </w:r>
      <w:r>
        <w:rPr>
          <w:rFonts w:hint="eastAsia" w:ascii="仿宋" w:hAnsi="仿宋" w:eastAsia="仿宋"/>
          <w:b/>
          <w:bCs/>
          <w:color w:val="auto"/>
          <w:sz w:val="24"/>
          <w:highlight w:val="none"/>
          <w:lang w:val="en-US" w:eastAsia="zh-CN"/>
        </w:rPr>
        <w:t>《供应商政府采购项目电子交易操作指南》</w:t>
      </w:r>
      <w:r>
        <w:rPr>
          <w:rFonts w:hint="eastAsia" w:ascii="仿宋" w:hAnsi="仿宋" w:eastAsia="仿宋"/>
          <w:color w:val="auto"/>
          <w:sz w:val="24"/>
          <w:highlight w:val="none"/>
          <w:lang w:val="en-US" w:eastAsia="zh-CN"/>
        </w:rPr>
        <w:t>。（操作指南以政府采购云平台网站发布为准，获取方式详见：</w:t>
      </w:r>
      <w:r>
        <w:rPr>
          <w:rFonts w:hint="eastAsia" w:ascii="仿宋" w:hAnsi="仿宋" w:eastAsia="仿宋"/>
          <w:b/>
          <w:bCs/>
          <w:color w:val="auto"/>
          <w:sz w:val="24"/>
          <w:highlight w:val="none"/>
          <w:lang w:val="en-US" w:eastAsia="zh-CN"/>
        </w:rPr>
        <w:t>招标文件附件三-政府采购云平台使用介绍</w:t>
      </w:r>
      <w:r>
        <w:rPr>
          <w:rFonts w:hint="eastAsia" w:ascii="仿宋" w:hAnsi="仿宋" w:eastAsia="仿宋"/>
          <w:color w:val="auto"/>
          <w:sz w:val="24"/>
          <w:highlight w:val="none"/>
          <w:lang w:val="en-US" w:eastAsia="zh-CN"/>
        </w:rPr>
        <w:t>）</w:t>
      </w:r>
    </w:p>
    <w:p>
      <w:pPr>
        <w:spacing w:after="50" w:line="420" w:lineRule="exact"/>
        <w:ind w:firstLine="480" w:firstLineChars="200"/>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（4）政府采购云平台投标人注册地址：</w:t>
      </w:r>
    </w:p>
    <w:p>
      <w:pPr>
        <w:spacing w:after="50" w:line="420" w:lineRule="exact"/>
        <w:ind w:firstLine="480" w:firstLineChars="200"/>
        <w:rPr>
          <w:rFonts w:hint="eastAsia" w:ascii="仿宋" w:hAnsi="仿宋" w:eastAsia="仿宋"/>
          <w:color w:val="auto"/>
          <w:sz w:val="24"/>
          <w:highlight w:val="none"/>
          <w:lang w:val="en-US" w:eastAsia="zh-CN"/>
        </w:rPr>
      </w:pPr>
      <w:r>
        <w:rPr>
          <w:rFonts w:hint="eastAsia" w:ascii="仿宋" w:hAnsi="仿宋" w:eastAsia="仿宋"/>
          <w:color w:val="auto"/>
          <w:sz w:val="24"/>
          <w:highlight w:val="none"/>
          <w:lang w:val="en-US" w:eastAsia="zh-CN"/>
        </w:rPr>
        <w:t>https://middle.zcygov.cn/v-settle-front/registry</w:t>
      </w:r>
    </w:p>
    <w:p>
      <w:pPr>
        <w:spacing w:after="120" w:afterLines="50" w:line="420" w:lineRule="exact"/>
        <w:ind w:firstLine="482" w:firstLineChars="200"/>
        <w:rPr>
          <w:rFonts w:ascii="仿宋" w:hAnsi="仿宋"/>
          <w:b/>
          <w:color w:val="auto"/>
        </w:rPr>
      </w:pPr>
      <w:r>
        <w:rPr>
          <w:rFonts w:hint="eastAsia" w:ascii="仿宋" w:hAnsi="仿宋"/>
          <w:b/>
          <w:color w:val="auto"/>
          <w:szCs w:val="28"/>
        </w:rPr>
        <w:t>八、</w:t>
      </w:r>
      <w:r>
        <w:rPr>
          <w:rFonts w:hint="eastAsia" w:ascii="仿宋" w:hAnsi="仿宋"/>
          <w:b/>
          <w:color w:val="auto"/>
        </w:rPr>
        <w:t>投标截止时间和开标时间：</w:t>
      </w:r>
      <w:r>
        <w:rPr>
          <w:rFonts w:hint="eastAsia" w:ascii="仿宋" w:hAnsi="仿宋"/>
          <w:color w:val="auto"/>
          <w:lang w:val="en-US" w:eastAsia="zh-CN"/>
        </w:rPr>
        <w:t>2021</w:t>
      </w:r>
      <w:r>
        <w:rPr>
          <w:rFonts w:hint="eastAsia" w:ascii="仿宋" w:hAnsi="仿宋"/>
          <w:color w:val="auto"/>
        </w:rPr>
        <w:t>年</w:t>
      </w:r>
      <w:r>
        <w:rPr>
          <w:rFonts w:hint="eastAsia" w:ascii="仿宋" w:hAnsi="仿宋"/>
          <w:color w:val="auto"/>
          <w:lang w:val="en-US" w:eastAsia="zh-CN"/>
        </w:rPr>
        <w:t>10</w:t>
      </w:r>
      <w:r>
        <w:rPr>
          <w:rFonts w:hint="eastAsia" w:ascii="仿宋" w:hAnsi="仿宋"/>
          <w:color w:val="auto"/>
        </w:rPr>
        <w:t>月</w:t>
      </w:r>
      <w:r>
        <w:rPr>
          <w:rFonts w:hint="eastAsia" w:ascii="仿宋" w:hAnsi="仿宋"/>
          <w:color w:val="auto"/>
          <w:lang w:val="en-US" w:eastAsia="zh-CN"/>
        </w:rPr>
        <w:t>19</w:t>
      </w:r>
      <w:r>
        <w:rPr>
          <w:rFonts w:hint="eastAsia" w:ascii="仿宋" w:hAnsi="仿宋"/>
          <w:color w:val="auto"/>
        </w:rPr>
        <w:t>日</w:t>
      </w:r>
      <w:r>
        <w:rPr>
          <w:rFonts w:hint="eastAsia" w:ascii="仿宋" w:hAnsi="仿宋"/>
          <w:color w:val="auto"/>
          <w:lang w:val="en-US" w:eastAsia="zh-CN"/>
        </w:rPr>
        <w:t>10</w:t>
      </w:r>
      <w:r>
        <w:rPr>
          <w:rFonts w:hint="eastAsia" w:ascii="仿宋" w:hAnsi="仿宋"/>
          <w:color w:val="auto"/>
        </w:rPr>
        <w:t>：</w:t>
      </w:r>
      <w:r>
        <w:rPr>
          <w:rFonts w:hint="eastAsia" w:ascii="仿宋" w:hAnsi="仿宋"/>
          <w:color w:val="auto"/>
          <w:lang w:val="en-US" w:eastAsia="zh-CN"/>
        </w:rPr>
        <w:t>00</w:t>
      </w:r>
      <w:r>
        <w:rPr>
          <w:rFonts w:hint="eastAsia" w:ascii="仿宋" w:hAnsi="仿宋"/>
          <w:color w:val="auto"/>
          <w:szCs w:val="28"/>
        </w:rPr>
        <w:t>（北京时间）。</w:t>
      </w:r>
    </w:p>
    <w:p>
      <w:pPr>
        <w:pStyle w:val="13"/>
        <w:spacing w:after="120" w:afterLines="50" w:line="420" w:lineRule="exact"/>
        <w:ind w:left="0" w:leftChars="0" w:firstLine="480" w:firstLineChars="200"/>
        <w:rPr>
          <w:rFonts w:hint="eastAsia" w:ascii="仿宋" w:hAnsi="仿宋" w:eastAsia="仿宋"/>
          <w:color w:val="auto"/>
          <w:sz w:val="24"/>
          <w:szCs w:val="28"/>
          <w:highlight w:val="none"/>
          <w:lang w:eastAsia="zh-CN"/>
        </w:rPr>
      </w:pPr>
      <w:bookmarkStart w:id="12" w:name="PO_默认文件内容_12"/>
      <w:r>
        <w:rPr>
          <w:rFonts w:hint="eastAsia" w:ascii="仿宋" w:hAnsi="仿宋" w:eastAsia="仿宋"/>
          <w:color w:val="auto"/>
          <w:sz w:val="24"/>
          <w:szCs w:val="28"/>
          <w:highlight w:val="none"/>
        </w:rPr>
        <w:t>投标截止时间前，投标人应将加密的电子投标文件递交至“政府采购云平台”对应项目</w:t>
      </w:r>
      <w:r>
        <w:rPr>
          <w:rFonts w:hint="eastAsia" w:ascii="仿宋" w:hAnsi="仿宋" w:eastAsia="仿宋"/>
          <w:color w:val="auto"/>
          <w:sz w:val="24"/>
          <w:szCs w:val="28"/>
          <w:highlight w:val="none"/>
          <w:lang w:eastAsia="zh-CN"/>
        </w:rPr>
        <w:t>（</w:t>
      </w:r>
      <w:r>
        <w:rPr>
          <w:rFonts w:hint="eastAsia" w:ascii="仿宋" w:hAnsi="仿宋" w:eastAsia="仿宋"/>
          <w:color w:val="auto"/>
          <w:sz w:val="24"/>
          <w:szCs w:val="28"/>
          <w:highlight w:val="none"/>
        </w:rPr>
        <w:t>包</w:t>
      </w:r>
      <w:r>
        <w:rPr>
          <w:rFonts w:hint="eastAsia" w:ascii="仿宋" w:hAnsi="仿宋" w:eastAsia="仿宋"/>
          <w:color w:val="auto"/>
          <w:sz w:val="24"/>
          <w:szCs w:val="28"/>
          <w:highlight w:val="none"/>
          <w:lang w:eastAsia="zh-CN"/>
        </w:rPr>
        <w:t>件）。</w:t>
      </w:r>
    </w:p>
    <w:bookmarkEnd w:id="12"/>
    <w:p>
      <w:pPr>
        <w:spacing w:after="50" w:line="420" w:lineRule="exact"/>
        <w:ind w:firstLine="489" w:firstLineChars="203"/>
        <w:rPr>
          <w:rFonts w:hint="eastAsia" w:ascii="仿宋" w:hAnsi="仿宋"/>
          <w:b/>
          <w:bCs w:val="0"/>
          <w:color w:val="auto"/>
          <w:szCs w:val="28"/>
        </w:rPr>
      </w:pPr>
      <w:r>
        <w:rPr>
          <w:rFonts w:hint="eastAsia" w:ascii="仿宋" w:hAnsi="仿宋"/>
          <w:b/>
          <w:bCs w:val="0"/>
          <w:color w:val="auto"/>
          <w:szCs w:val="28"/>
        </w:rPr>
        <w:t>九、开标地点：</w:t>
      </w:r>
    </w:p>
    <w:p>
      <w:pPr>
        <w:spacing w:after="50" w:line="420" w:lineRule="exact"/>
        <w:ind w:firstLine="487" w:firstLineChars="203"/>
        <w:rPr>
          <w:rFonts w:hint="eastAsia" w:ascii="仿宋" w:hAnsi="仿宋" w:eastAsia="仿宋"/>
          <w:color w:val="auto"/>
          <w:sz w:val="24"/>
          <w:szCs w:val="28"/>
          <w:highlight w:val="none"/>
          <w:lang w:eastAsia="zh-CN"/>
        </w:rPr>
      </w:pPr>
      <w:r>
        <w:rPr>
          <w:rFonts w:hint="eastAsia" w:ascii="仿宋" w:hAnsi="仿宋" w:eastAsia="仿宋"/>
          <w:color w:val="auto"/>
          <w:sz w:val="24"/>
          <w:szCs w:val="28"/>
          <w:highlight w:val="none"/>
          <w:lang w:eastAsia="zh-CN"/>
        </w:rPr>
        <w:t>（</w:t>
      </w:r>
      <w:r>
        <w:rPr>
          <w:rFonts w:hint="eastAsia" w:ascii="仿宋" w:hAnsi="仿宋" w:eastAsia="仿宋"/>
          <w:color w:val="auto"/>
          <w:sz w:val="24"/>
          <w:szCs w:val="28"/>
          <w:highlight w:val="none"/>
          <w:lang w:val="en-US" w:eastAsia="zh-CN"/>
        </w:rPr>
        <w:t>1</w:t>
      </w:r>
      <w:r>
        <w:rPr>
          <w:rFonts w:hint="eastAsia" w:ascii="仿宋" w:hAnsi="仿宋" w:eastAsia="仿宋"/>
          <w:color w:val="auto"/>
          <w:sz w:val="24"/>
          <w:szCs w:val="28"/>
          <w:highlight w:val="none"/>
          <w:lang w:eastAsia="zh-CN"/>
        </w:rPr>
        <w:t>）</w:t>
      </w:r>
      <w:r>
        <w:rPr>
          <w:rFonts w:hint="eastAsia" w:ascii="仿宋" w:hAnsi="仿宋" w:eastAsia="仿宋"/>
          <w:color w:val="auto"/>
          <w:sz w:val="24"/>
          <w:szCs w:val="28"/>
          <w:highlight w:val="none"/>
        </w:rPr>
        <w:t>本项目为不见面开标项目</w:t>
      </w:r>
      <w:r>
        <w:rPr>
          <w:rFonts w:hint="eastAsia" w:ascii="仿宋" w:hAnsi="仿宋" w:eastAsia="仿宋"/>
          <w:color w:val="auto"/>
          <w:sz w:val="24"/>
          <w:szCs w:val="28"/>
          <w:highlight w:val="none"/>
          <w:lang w:eastAsia="zh-CN"/>
        </w:rPr>
        <w:t>。</w:t>
      </w:r>
    </w:p>
    <w:p>
      <w:pPr>
        <w:spacing w:after="50" w:line="420" w:lineRule="exact"/>
        <w:ind w:firstLine="487" w:firstLineChars="203"/>
        <w:rPr>
          <w:rFonts w:hint="eastAsia" w:ascii="仿宋" w:hAnsi="仿宋" w:eastAsia="仿宋"/>
          <w:color w:val="auto"/>
          <w:sz w:val="24"/>
          <w:szCs w:val="28"/>
          <w:highlight w:val="none"/>
          <w:lang w:val="en-US" w:eastAsia="zh-CN"/>
        </w:rPr>
      </w:pPr>
      <w:r>
        <w:rPr>
          <w:rFonts w:hint="eastAsia" w:ascii="仿宋" w:hAnsi="仿宋" w:eastAsia="仿宋"/>
          <w:color w:val="auto"/>
          <w:sz w:val="24"/>
          <w:szCs w:val="28"/>
          <w:highlight w:val="none"/>
          <w:lang w:eastAsia="zh-CN"/>
        </w:rPr>
        <w:t>（</w:t>
      </w:r>
      <w:r>
        <w:rPr>
          <w:rFonts w:hint="eastAsia" w:ascii="仿宋" w:hAnsi="仿宋" w:eastAsia="仿宋"/>
          <w:color w:val="auto"/>
          <w:sz w:val="24"/>
          <w:szCs w:val="28"/>
          <w:highlight w:val="none"/>
          <w:lang w:val="en-US" w:eastAsia="zh-CN"/>
        </w:rPr>
        <w:t>2</w:t>
      </w:r>
      <w:r>
        <w:rPr>
          <w:rFonts w:hint="eastAsia" w:ascii="仿宋" w:hAnsi="仿宋" w:eastAsia="仿宋"/>
          <w:color w:val="auto"/>
          <w:sz w:val="24"/>
          <w:szCs w:val="28"/>
          <w:highlight w:val="none"/>
          <w:lang w:eastAsia="zh-CN"/>
        </w:rPr>
        <w:t>）开标地点</w:t>
      </w:r>
      <w:r>
        <w:rPr>
          <w:rFonts w:hint="eastAsia" w:ascii="仿宋" w:hAnsi="仿宋" w:eastAsia="仿宋"/>
          <w:color w:val="auto"/>
          <w:sz w:val="24"/>
          <w:szCs w:val="28"/>
          <w:highlight w:val="none"/>
        </w:rPr>
        <w:t>：政府采购云平台</w:t>
      </w:r>
      <w:r>
        <w:rPr>
          <w:rFonts w:hint="eastAsia" w:ascii="仿宋" w:hAnsi="仿宋" w:eastAsia="仿宋"/>
          <w:color w:val="auto"/>
          <w:sz w:val="24"/>
          <w:szCs w:val="28"/>
          <w:highlight w:val="none"/>
          <w:lang w:val="en-US" w:eastAsia="zh-CN"/>
        </w:rPr>
        <w:t>(https://www.zcygov.cn)。</w:t>
      </w:r>
    </w:p>
    <w:p>
      <w:pPr>
        <w:spacing w:after="50" w:line="420" w:lineRule="exact"/>
        <w:ind w:firstLine="487" w:firstLineChars="203"/>
        <w:rPr>
          <w:rFonts w:hint="default" w:ascii="仿宋" w:hAnsi="仿宋" w:eastAsia="仿宋"/>
          <w:color w:val="auto"/>
          <w:sz w:val="24"/>
          <w:szCs w:val="28"/>
          <w:highlight w:val="none"/>
          <w:lang w:val="en-US" w:eastAsia="zh-CN"/>
        </w:rPr>
      </w:pPr>
      <w:r>
        <w:rPr>
          <w:rFonts w:hint="eastAsia" w:ascii="仿宋" w:hAnsi="仿宋" w:eastAsia="仿宋"/>
          <w:color w:val="auto"/>
          <w:sz w:val="24"/>
          <w:szCs w:val="28"/>
          <w:highlight w:val="none"/>
          <w:lang w:val="en-US" w:eastAsia="zh-CN"/>
        </w:rPr>
        <w:t>（3）本项目只接受投标人加密并递交至“政府采购云平台”的投标文件。</w:t>
      </w:r>
    </w:p>
    <w:p>
      <w:pPr>
        <w:pStyle w:val="81"/>
        <w:spacing w:line="420" w:lineRule="exact"/>
        <w:ind w:firstLine="482"/>
        <w:rPr>
          <w:rFonts w:ascii="仿宋" w:hAnsi="仿宋" w:eastAsia="仿宋"/>
          <w:color w:val="auto"/>
          <w:sz w:val="24"/>
        </w:rPr>
      </w:pPr>
      <w:bookmarkStart w:id="13" w:name="PO_默认文件内容_13"/>
      <w:r>
        <w:rPr>
          <w:rFonts w:hint="eastAsia" w:ascii="仿宋" w:hAnsi="仿宋" w:eastAsia="仿宋"/>
          <w:b/>
          <w:color w:val="auto"/>
          <w:sz w:val="24"/>
        </w:rPr>
        <w:t>十、</w:t>
      </w:r>
      <w:r>
        <w:rPr>
          <w:rFonts w:hint="eastAsia" w:ascii="仿宋" w:hAnsi="仿宋" w:eastAsia="仿宋"/>
          <w:color w:val="auto"/>
          <w:sz w:val="24"/>
        </w:rPr>
        <w:t>本投标邀请在四川政府采购网上以公告形式发布。</w:t>
      </w:r>
      <w:bookmarkEnd w:id="13"/>
    </w:p>
    <w:p>
      <w:pPr>
        <w:pStyle w:val="81"/>
        <w:spacing w:line="420" w:lineRule="exact"/>
        <w:ind w:firstLine="482"/>
        <w:rPr>
          <w:rFonts w:ascii="仿宋" w:hAnsi="仿宋" w:eastAsia="仿宋"/>
          <w:b/>
          <w:color w:val="auto"/>
          <w:sz w:val="24"/>
        </w:rPr>
      </w:pPr>
      <w:r>
        <w:rPr>
          <w:rFonts w:hint="eastAsia" w:ascii="仿宋" w:hAnsi="仿宋" w:eastAsia="仿宋"/>
          <w:b/>
          <w:color w:val="auto"/>
          <w:sz w:val="24"/>
        </w:rPr>
        <w:t>十一、供应商信用融资：</w:t>
      </w:r>
    </w:p>
    <w:p>
      <w:pPr>
        <w:pStyle w:val="81"/>
        <w:spacing w:line="420" w:lineRule="exact"/>
        <w:ind w:firstLine="480"/>
        <w:rPr>
          <w:rFonts w:ascii="仿宋" w:hAnsi="仿宋" w:eastAsia="仿宋"/>
          <w:color w:val="auto"/>
          <w:sz w:val="24"/>
        </w:rPr>
      </w:pPr>
      <w:r>
        <w:rPr>
          <w:rFonts w:hint="eastAsia" w:ascii="仿宋" w:hAnsi="仿宋" w:eastAsia="仿宋"/>
          <w:color w:val="auto"/>
          <w:sz w:val="24"/>
        </w:rPr>
        <w:t>1、根据《四川省财政厅关于推进四川省政府采购供应商信用融资工作的通知》（川财采</w:t>
      </w:r>
      <w:r>
        <w:rPr>
          <w:rFonts w:hint="eastAsia" w:ascii="仿宋" w:hAnsi="仿宋" w:eastAsia="仿宋"/>
          <w:color w:val="auto"/>
          <w:sz w:val="24"/>
          <w:highlight w:val="none"/>
        </w:rPr>
        <w:t>〔</w:t>
      </w:r>
      <w:r>
        <w:rPr>
          <w:rFonts w:hint="eastAsia" w:ascii="仿宋" w:hAnsi="仿宋" w:eastAsia="仿宋"/>
          <w:color w:val="auto"/>
          <w:sz w:val="24"/>
        </w:rPr>
        <w:t>2018</w:t>
      </w:r>
      <w:r>
        <w:rPr>
          <w:rFonts w:hint="eastAsia" w:ascii="仿宋" w:hAnsi="仿宋" w:eastAsia="仿宋"/>
          <w:color w:val="auto"/>
          <w:sz w:val="24"/>
          <w:highlight w:val="none"/>
        </w:rPr>
        <w:t>〕</w:t>
      </w:r>
      <w:r>
        <w:rPr>
          <w:rFonts w:hint="eastAsia" w:ascii="仿宋" w:hAnsi="仿宋" w:eastAsia="仿宋"/>
          <w:color w:val="auto"/>
          <w:sz w:val="24"/>
        </w:rPr>
        <w:t>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81"/>
        <w:spacing w:line="420" w:lineRule="exact"/>
        <w:ind w:firstLine="480"/>
        <w:rPr>
          <w:rFonts w:hint="eastAsia" w:ascii="仿宋" w:hAnsi="仿宋" w:eastAsia="仿宋" w:cs="Times New Roman"/>
          <w:color w:val="auto"/>
          <w:sz w:val="24"/>
        </w:rPr>
      </w:pPr>
      <w:r>
        <w:rPr>
          <w:rFonts w:hint="eastAsia" w:ascii="仿宋" w:hAnsi="仿宋" w:eastAsia="仿宋"/>
          <w:color w:val="auto"/>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w:t>
      </w:r>
      <w:r>
        <w:rPr>
          <w:rFonts w:hint="eastAsia" w:ascii="仿宋" w:hAnsi="仿宋" w:eastAsia="仿宋"/>
          <w:color w:val="auto"/>
          <w:sz w:val="24"/>
          <w:highlight w:val="none"/>
        </w:rPr>
        <w:t>〔</w:t>
      </w:r>
      <w:r>
        <w:rPr>
          <w:rFonts w:hint="eastAsia" w:ascii="仿宋" w:hAnsi="仿宋" w:eastAsia="仿宋"/>
          <w:color w:val="auto"/>
          <w:sz w:val="24"/>
        </w:rPr>
        <w:t>2019</w:t>
      </w:r>
      <w:r>
        <w:rPr>
          <w:rFonts w:hint="eastAsia" w:ascii="仿宋" w:hAnsi="仿宋" w:eastAsia="仿宋"/>
          <w:color w:val="auto"/>
          <w:sz w:val="24"/>
          <w:highlight w:val="none"/>
        </w:rPr>
        <w:t>〕</w:t>
      </w:r>
      <w:r>
        <w:rPr>
          <w:rFonts w:hint="eastAsia" w:ascii="仿宋" w:hAnsi="仿宋" w:eastAsia="仿宋"/>
          <w:color w:val="auto"/>
          <w:sz w:val="24"/>
        </w:rPr>
        <w:t>17</w:t>
      </w:r>
      <w:r>
        <w:rPr>
          <w:rFonts w:hint="eastAsia" w:ascii="仿宋" w:hAnsi="仿宋" w:eastAsia="仿宋" w:cs="Times New Roman"/>
          <w:color w:val="auto"/>
          <w:sz w:val="24"/>
        </w:rPr>
        <w:t>号”、“成财采发〔2020〕20号”）。</w:t>
      </w:r>
    </w:p>
    <w:p>
      <w:pPr>
        <w:pStyle w:val="81"/>
        <w:spacing w:line="420" w:lineRule="exact"/>
        <w:ind w:firstLine="480"/>
        <w:rPr>
          <w:rFonts w:hint="eastAsia" w:ascii="仿宋" w:hAnsi="仿宋" w:eastAsia="仿宋" w:cs="Times New Roman"/>
          <w:color w:val="auto"/>
          <w:sz w:val="24"/>
        </w:rPr>
      </w:pPr>
      <w:r>
        <w:rPr>
          <w:rFonts w:hint="eastAsia" w:ascii="仿宋" w:hAnsi="仿宋" w:eastAsia="仿宋" w:cs="Times New Roman"/>
          <w:color w:val="auto"/>
          <w:sz w:val="24"/>
        </w:rPr>
        <w:t>3、在四川省、成都市确定的首期开展“政采贷”业务银行的基础上，双流区另有10家银行机构自愿开展政府采购信用融资业务，双流区银行机构名单如下：</w:t>
      </w:r>
    </w:p>
    <w:p>
      <w:pPr>
        <w:pStyle w:val="81"/>
        <w:spacing w:line="420" w:lineRule="exact"/>
        <w:ind w:firstLine="480"/>
        <w:rPr>
          <w:rFonts w:hint="eastAsia" w:ascii="仿宋" w:hAnsi="仿宋" w:eastAsia="仿宋" w:cs="Times New Roman"/>
          <w:color w:val="auto"/>
          <w:sz w:val="24"/>
        </w:rPr>
      </w:pPr>
      <w:r>
        <w:rPr>
          <w:rFonts w:hint="eastAsia" w:ascii="仿宋" w:hAnsi="仿宋" w:eastAsia="仿宋" w:cs="Times New Roman"/>
          <w:color w:val="auto"/>
          <w:sz w:val="24"/>
          <w:lang w:eastAsia="zh-CN"/>
        </w:rPr>
        <w:t>（</w:t>
      </w:r>
      <w:r>
        <w:rPr>
          <w:rFonts w:hint="eastAsia" w:ascii="仿宋" w:hAnsi="仿宋" w:eastAsia="仿宋" w:cs="Times New Roman"/>
          <w:color w:val="auto"/>
          <w:sz w:val="24"/>
          <w:lang w:val="en-US" w:eastAsia="zh-CN"/>
        </w:rPr>
        <w:t>1）</w:t>
      </w:r>
      <w:r>
        <w:rPr>
          <w:rFonts w:hint="eastAsia" w:ascii="仿宋" w:hAnsi="仿宋" w:eastAsia="仿宋" w:cs="Times New Roman"/>
          <w:color w:val="auto"/>
          <w:sz w:val="24"/>
        </w:rPr>
        <w:t xml:space="preserve">成都银行双流支行  </w:t>
      </w:r>
    </w:p>
    <w:p>
      <w:pPr>
        <w:pStyle w:val="81"/>
        <w:spacing w:line="420" w:lineRule="exact"/>
        <w:ind w:firstLine="480"/>
        <w:rPr>
          <w:rFonts w:hint="eastAsia" w:ascii="仿宋" w:hAnsi="仿宋" w:eastAsia="仿宋" w:cs="Times New Roman"/>
          <w:color w:val="auto"/>
          <w:sz w:val="24"/>
        </w:rPr>
      </w:pPr>
      <w:r>
        <w:rPr>
          <w:rFonts w:hint="eastAsia" w:ascii="仿宋" w:hAnsi="仿宋" w:eastAsia="仿宋" w:cs="Times New Roman"/>
          <w:color w:val="auto"/>
          <w:sz w:val="24"/>
          <w:lang w:eastAsia="zh-CN"/>
        </w:rPr>
        <w:t>（</w:t>
      </w:r>
      <w:r>
        <w:rPr>
          <w:rFonts w:hint="eastAsia" w:ascii="仿宋" w:hAnsi="仿宋" w:eastAsia="仿宋" w:cs="Times New Roman"/>
          <w:color w:val="auto"/>
          <w:sz w:val="24"/>
          <w:lang w:val="en-US" w:eastAsia="zh-CN"/>
        </w:rPr>
        <w:t>2）</w:t>
      </w:r>
      <w:r>
        <w:rPr>
          <w:rFonts w:hint="eastAsia" w:ascii="仿宋" w:hAnsi="仿宋" w:eastAsia="仿宋" w:cs="Times New Roman"/>
          <w:color w:val="auto"/>
          <w:sz w:val="24"/>
        </w:rPr>
        <w:t xml:space="preserve">中国建设银行双流分行 </w:t>
      </w:r>
    </w:p>
    <w:p>
      <w:pPr>
        <w:pStyle w:val="81"/>
        <w:spacing w:line="420" w:lineRule="exact"/>
        <w:ind w:firstLine="480"/>
        <w:rPr>
          <w:rFonts w:hint="eastAsia" w:ascii="仿宋" w:hAnsi="仿宋" w:eastAsia="仿宋" w:cs="Times New Roman"/>
          <w:color w:val="auto"/>
          <w:sz w:val="24"/>
        </w:rPr>
      </w:pPr>
      <w:r>
        <w:rPr>
          <w:rFonts w:hint="eastAsia" w:ascii="仿宋" w:hAnsi="仿宋" w:eastAsia="仿宋" w:cs="Times New Roman"/>
          <w:color w:val="auto"/>
          <w:sz w:val="24"/>
          <w:lang w:eastAsia="zh-CN"/>
        </w:rPr>
        <w:t>（</w:t>
      </w:r>
      <w:r>
        <w:rPr>
          <w:rFonts w:hint="eastAsia" w:ascii="仿宋" w:hAnsi="仿宋" w:eastAsia="仿宋" w:cs="Times New Roman"/>
          <w:color w:val="auto"/>
          <w:sz w:val="24"/>
          <w:lang w:val="en-US" w:eastAsia="zh-CN"/>
        </w:rPr>
        <w:t>3）</w:t>
      </w:r>
      <w:r>
        <w:rPr>
          <w:rFonts w:hint="eastAsia" w:ascii="仿宋" w:hAnsi="仿宋" w:eastAsia="仿宋" w:cs="Times New Roman"/>
          <w:color w:val="auto"/>
          <w:sz w:val="24"/>
        </w:rPr>
        <w:t>交通银行双流分行</w:t>
      </w:r>
    </w:p>
    <w:p>
      <w:pPr>
        <w:pStyle w:val="81"/>
        <w:spacing w:line="420" w:lineRule="exact"/>
        <w:ind w:firstLine="480"/>
        <w:rPr>
          <w:rFonts w:hint="eastAsia" w:ascii="仿宋" w:hAnsi="仿宋" w:eastAsia="仿宋" w:cs="Times New Roman"/>
          <w:color w:val="auto"/>
          <w:sz w:val="24"/>
        </w:rPr>
      </w:pPr>
      <w:r>
        <w:rPr>
          <w:rFonts w:hint="eastAsia" w:ascii="仿宋" w:hAnsi="仿宋" w:eastAsia="仿宋" w:cs="Times New Roman"/>
          <w:color w:val="auto"/>
          <w:sz w:val="24"/>
          <w:lang w:eastAsia="zh-CN"/>
        </w:rPr>
        <w:t>（</w:t>
      </w:r>
      <w:r>
        <w:rPr>
          <w:rFonts w:hint="eastAsia" w:ascii="仿宋" w:hAnsi="仿宋" w:eastAsia="仿宋" w:cs="Times New Roman"/>
          <w:color w:val="auto"/>
          <w:sz w:val="24"/>
          <w:lang w:val="en-US" w:eastAsia="zh-CN"/>
        </w:rPr>
        <w:t>4）</w:t>
      </w:r>
      <w:r>
        <w:rPr>
          <w:rFonts w:hint="eastAsia" w:ascii="仿宋" w:hAnsi="仿宋" w:eastAsia="仿宋" w:cs="Times New Roman"/>
          <w:color w:val="auto"/>
          <w:sz w:val="24"/>
        </w:rPr>
        <w:t>中国农业银行双流支行</w:t>
      </w:r>
    </w:p>
    <w:p>
      <w:pPr>
        <w:pStyle w:val="81"/>
        <w:spacing w:line="420" w:lineRule="exact"/>
        <w:ind w:firstLine="480"/>
        <w:rPr>
          <w:rFonts w:hint="eastAsia" w:ascii="仿宋" w:hAnsi="仿宋" w:eastAsia="仿宋" w:cs="Times New Roman"/>
          <w:color w:val="auto"/>
          <w:sz w:val="24"/>
        </w:rPr>
      </w:pPr>
      <w:r>
        <w:rPr>
          <w:rFonts w:hint="eastAsia" w:ascii="仿宋" w:hAnsi="仿宋" w:eastAsia="仿宋" w:cs="Times New Roman"/>
          <w:color w:val="auto"/>
          <w:sz w:val="24"/>
          <w:lang w:eastAsia="zh-CN"/>
        </w:rPr>
        <w:t>（</w:t>
      </w:r>
      <w:r>
        <w:rPr>
          <w:rFonts w:hint="eastAsia" w:ascii="仿宋" w:hAnsi="仿宋" w:eastAsia="仿宋" w:cs="Times New Roman"/>
          <w:color w:val="auto"/>
          <w:sz w:val="24"/>
          <w:lang w:val="en-US" w:eastAsia="zh-CN"/>
        </w:rPr>
        <w:t>5）</w:t>
      </w:r>
      <w:r>
        <w:rPr>
          <w:rFonts w:hint="eastAsia" w:ascii="仿宋" w:hAnsi="仿宋" w:eastAsia="仿宋" w:cs="Times New Roman"/>
          <w:color w:val="auto"/>
          <w:sz w:val="24"/>
        </w:rPr>
        <w:t>成都农商银行双流支行</w:t>
      </w:r>
    </w:p>
    <w:p>
      <w:pPr>
        <w:pStyle w:val="81"/>
        <w:spacing w:line="420" w:lineRule="exact"/>
        <w:ind w:firstLine="480"/>
        <w:rPr>
          <w:rFonts w:hint="eastAsia" w:ascii="仿宋" w:hAnsi="仿宋" w:eastAsia="仿宋" w:cs="Times New Roman"/>
          <w:color w:val="auto"/>
          <w:sz w:val="24"/>
        </w:rPr>
      </w:pPr>
      <w:r>
        <w:rPr>
          <w:rFonts w:hint="eastAsia" w:ascii="仿宋" w:hAnsi="仿宋" w:eastAsia="仿宋" w:cs="Times New Roman"/>
          <w:color w:val="auto"/>
          <w:sz w:val="24"/>
          <w:lang w:eastAsia="zh-CN"/>
        </w:rPr>
        <w:t>（</w:t>
      </w:r>
      <w:r>
        <w:rPr>
          <w:rFonts w:hint="eastAsia" w:ascii="仿宋" w:hAnsi="仿宋" w:eastAsia="仿宋" w:cs="Times New Roman"/>
          <w:color w:val="auto"/>
          <w:sz w:val="24"/>
          <w:lang w:val="en-US" w:eastAsia="zh-CN"/>
        </w:rPr>
        <w:t>6）</w:t>
      </w:r>
      <w:r>
        <w:rPr>
          <w:rFonts w:hint="eastAsia" w:ascii="仿宋" w:hAnsi="仿宋" w:eastAsia="仿宋" w:cs="Times New Roman"/>
          <w:color w:val="auto"/>
          <w:sz w:val="24"/>
        </w:rPr>
        <w:t>中国银行双流分行</w:t>
      </w:r>
    </w:p>
    <w:p>
      <w:pPr>
        <w:pStyle w:val="81"/>
        <w:spacing w:line="420" w:lineRule="exact"/>
        <w:ind w:firstLine="480"/>
        <w:rPr>
          <w:rFonts w:hint="eastAsia" w:ascii="仿宋" w:hAnsi="仿宋" w:eastAsia="仿宋" w:cs="Times New Roman"/>
          <w:color w:val="auto"/>
          <w:sz w:val="24"/>
        </w:rPr>
      </w:pPr>
      <w:r>
        <w:rPr>
          <w:rFonts w:hint="eastAsia" w:ascii="仿宋" w:hAnsi="仿宋" w:eastAsia="仿宋" w:cs="Times New Roman"/>
          <w:color w:val="auto"/>
          <w:sz w:val="24"/>
          <w:lang w:eastAsia="zh-CN"/>
        </w:rPr>
        <w:t>（</w:t>
      </w:r>
      <w:r>
        <w:rPr>
          <w:rFonts w:hint="eastAsia" w:ascii="仿宋" w:hAnsi="仿宋" w:eastAsia="仿宋" w:cs="Times New Roman"/>
          <w:color w:val="auto"/>
          <w:sz w:val="24"/>
          <w:lang w:val="en-US" w:eastAsia="zh-CN"/>
        </w:rPr>
        <w:t>7）</w:t>
      </w:r>
      <w:r>
        <w:rPr>
          <w:rFonts w:hint="eastAsia" w:ascii="仿宋" w:hAnsi="仿宋" w:eastAsia="仿宋" w:cs="Times New Roman"/>
          <w:color w:val="auto"/>
          <w:sz w:val="24"/>
        </w:rPr>
        <w:t>上海银行成都双流支行</w:t>
      </w:r>
    </w:p>
    <w:p>
      <w:pPr>
        <w:pStyle w:val="81"/>
        <w:spacing w:line="420" w:lineRule="exact"/>
        <w:ind w:firstLine="480"/>
        <w:rPr>
          <w:rFonts w:hint="eastAsia" w:ascii="仿宋" w:hAnsi="仿宋" w:eastAsia="仿宋" w:cs="Times New Roman"/>
          <w:color w:val="auto"/>
          <w:sz w:val="24"/>
        </w:rPr>
      </w:pPr>
      <w:r>
        <w:rPr>
          <w:rFonts w:hint="eastAsia" w:ascii="仿宋" w:hAnsi="仿宋" w:eastAsia="仿宋" w:cs="Times New Roman"/>
          <w:color w:val="auto"/>
          <w:sz w:val="24"/>
          <w:lang w:eastAsia="zh-CN"/>
        </w:rPr>
        <w:t>（</w:t>
      </w:r>
      <w:r>
        <w:rPr>
          <w:rFonts w:hint="eastAsia" w:ascii="仿宋" w:hAnsi="仿宋" w:eastAsia="仿宋" w:cs="Times New Roman"/>
          <w:color w:val="auto"/>
          <w:sz w:val="24"/>
          <w:lang w:val="en-US" w:eastAsia="zh-CN"/>
        </w:rPr>
        <w:t>8）</w:t>
      </w:r>
      <w:r>
        <w:rPr>
          <w:rFonts w:hint="eastAsia" w:ascii="仿宋" w:hAnsi="仿宋" w:eastAsia="仿宋" w:cs="Times New Roman"/>
          <w:color w:val="auto"/>
          <w:sz w:val="24"/>
        </w:rPr>
        <w:t>浙商银行成都双流支行</w:t>
      </w:r>
    </w:p>
    <w:p>
      <w:pPr>
        <w:pStyle w:val="81"/>
        <w:spacing w:line="420" w:lineRule="exact"/>
        <w:ind w:firstLine="480"/>
        <w:rPr>
          <w:rFonts w:hint="eastAsia" w:ascii="仿宋" w:hAnsi="仿宋" w:eastAsia="仿宋" w:cs="Times New Roman"/>
          <w:color w:val="auto"/>
          <w:sz w:val="24"/>
        </w:rPr>
      </w:pPr>
      <w:r>
        <w:rPr>
          <w:rFonts w:hint="eastAsia" w:ascii="仿宋" w:hAnsi="仿宋" w:eastAsia="仿宋" w:cs="Times New Roman"/>
          <w:color w:val="auto"/>
          <w:sz w:val="24"/>
          <w:lang w:eastAsia="zh-CN"/>
        </w:rPr>
        <w:t>（</w:t>
      </w:r>
      <w:r>
        <w:rPr>
          <w:rFonts w:hint="eastAsia" w:ascii="仿宋" w:hAnsi="仿宋" w:eastAsia="仿宋" w:cs="Times New Roman"/>
          <w:color w:val="auto"/>
          <w:sz w:val="24"/>
          <w:lang w:val="en-US" w:eastAsia="zh-CN"/>
        </w:rPr>
        <w:t>9）</w:t>
      </w:r>
      <w:r>
        <w:rPr>
          <w:rFonts w:hint="eastAsia" w:ascii="仿宋" w:hAnsi="仿宋" w:eastAsia="仿宋" w:cs="Times New Roman"/>
          <w:color w:val="auto"/>
          <w:sz w:val="24"/>
        </w:rPr>
        <w:t>中国工商银行成都双流支行</w:t>
      </w:r>
    </w:p>
    <w:p>
      <w:pPr>
        <w:pStyle w:val="81"/>
        <w:spacing w:line="420" w:lineRule="exact"/>
        <w:ind w:firstLine="480"/>
        <w:rPr>
          <w:rFonts w:hint="eastAsia" w:ascii="仿宋" w:hAnsi="仿宋" w:eastAsia="仿宋" w:cs="Times New Roman"/>
          <w:color w:val="auto"/>
          <w:sz w:val="24"/>
        </w:rPr>
      </w:pPr>
      <w:r>
        <w:rPr>
          <w:rFonts w:hint="eastAsia" w:ascii="仿宋" w:hAnsi="仿宋" w:eastAsia="仿宋" w:cs="Times New Roman"/>
          <w:color w:val="auto"/>
          <w:sz w:val="24"/>
          <w:lang w:eastAsia="zh-CN"/>
        </w:rPr>
        <w:t>（</w:t>
      </w:r>
      <w:r>
        <w:rPr>
          <w:rFonts w:hint="eastAsia" w:ascii="仿宋" w:hAnsi="仿宋" w:eastAsia="仿宋" w:cs="Times New Roman"/>
          <w:color w:val="auto"/>
          <w:sz w:val="24"/>
          <w:lang w:val="en-US" w:eastAsia="zh-CN"/>
        </w:rPr>
        <w:t>10）</w:t>
      </w:r>
      <w:r>
        <w:rPr>
          <w:rFonts w:hint="eastAsia" w:ascii="仿宋" w:hAnsi="仿宋" w:eastAsia="仿宋" w:cs="Times New Roman"/>
          <w:color w:val="auto"/>
          <w:sz w:val="24"/>
        </w:rPr>
        <w:t>中国邮政储蓄银行成都双流支行</w:t>
      </w:r>
    </w:p>
    <w:p>
      <w:pPr>
        <w:pStyle w:val="81"/>
        <w:spacing w:line="420" w:lineRule="exact"/>
        <w:ind w:firstLine="480"/>
        <w:rPr>
          <w:rFonts w:hint="default" w:ascii="仿宋" w:hAnsi="仿宋" w:eastAsia="仿宋"/>
          <w:color w:val="auto"/>
          <w:sz w:val="24"/>
          <w:lang w:val="en-US" w:eastAsia="zh-CN"/>
        </w:rPr>
      </w:pPr>
    </w:p>
    <w:p>
      <w:pPr>
        <w:widowControl w:val="0"/>
        <w:spacing w:after="160" w:line="420" w:lineRule="exact"/>
        <w:ind w:firstLine="482" w:firstLineChars="200"/>
        <w:jc w:val="both"/>
        <w:rPr>
          <w:rFonts w:ascii="仿宋" w:hAnsi="仿宋" w:eastAsia="仿宋" w:cs="Times New Roman"/>
          <w:b/>
          <w:color w:val="auto"/>
          <w:kern w:val="2"/>
          <w:sz w:val="24"/>
          <w:szCs w:val="24"/>
          <w:lang w:val="en-US" w:eastAsia="zh-CN" w:bidi="ar-SA"/>
        </w:rPr>
      </w:pPr>
      <w:bookmarkStart w:id="14" w:name="_Toc12497"/>
      <w:bookmarkStart w:id="15" w:name="_Toc1922"/>
      <w:bookmarkStart w:id="16" w:name="_Toc213496267"/>
      <w:bookmarkStart w:id="17" w:name="_Toc217446031"/>
      <w:bookmarkStart w:id="18" w:name="_Toc213396945"/>
      <w:bookmarkStart w:id="19" w:name="_Toc213397009"/>
      <w:bookmarkStart w:id="20" w:name="_Toc213396759"/>
      <w:r>
        <w:rPr>
          <w:rFonts w:hint="eastAsia" w:ascii="仿宋" w:hAnsi="仿宋" w:eastAsia="仿宋" w:cs="Times New Roman"/>
          <w:b/>
          <w:color w:val="auto"/>
          <w:kern w:val="2"/>
          <w:sz w:val="24"/>
          <w:szCs w:val="24"/>
          <w:lang w:val="en-US" w:eastAsia="zh-CN" w:bidi="ar-SA"/>
        </w:rPr>
        <w:t>十二、联系方式</w:t>
      </w:r>
    </w:p>
    <w:p>
      <w:pPr>
        <w:keepNext w:val="0"/>
        <w:keepLines w:val="0"/>
        <w:pageBreakBefore w:val="0"/>
        <w:widowControl w:val="0"/>
        <w:kinsoku/>
        <w:wordWrap/>
        <w:overflowPunct/>
        <w:topLinePunct w:val="0"/>
        <w:autoSpaceDE/>
        <w:autoSpaceDN/>
        <w:bidi w:val="0"/>
        <w:adjustRightInd/>
        <w:snapToGrid/>
        <w:spacing w:after="160" w:line="420" w:lineRule="exact"/>
        <w:ind w:firstLine="482" w:firstLineChars="200"/>
        <w:jc w:val="both"/>
        <w:textAlignment w:val="auto"/>
        <w:rPr>
          <w:rFonts w:ascii="仿宋" w:hAnsi="仿宋" w:eastAsia="仿宋" w:cs="Times New Roman"/>
          <w:b/>
          <w:bCs/>
          <w:color w:val="auto"/>
          <w:kern w:val="2"/>
          <w:sz w:val="24"/>
          <w:szCs w:val="24"/>
          <w:lang w:val="en-US" w:eastAsia="zh-CN" w:bidi="ar-SA"/>
        </w:rPr>
      </w:pPr>
      <w:r>
        <w:rPr>
          <w:rFonts w:hint="eastAsia" w:ascii="仿宋" w:hAnsi="仿宋" w:eastAsia="仿宋" w:cs="Times New Roman"/>
          <w:b/>
          <w:bCs/>
          <w:color w:val="auto"/>
          <w:kern w:val="2"/>
          <w:sz w:val="24"/>
          <w:szCs w:val="24"/>
          <w:lang w:val="en-US" w:eastAsia="zh-CN" w:bidi="ar-SA"/>
        </w:rPr>
        <w:t>采 购 人</w:t>
      </w:r>
      <w:r>
        <w:rPr>
          <w:rFonts w:hint="eastAsia" w:ascii="仿宋" w:hAnsi="仿宋" w:eastAsia="仿宋" w:cs="Times New Roman"/>
          <w:b/>
          <w:color w:val="auto"/>
          <w:kern w:val="2"/>
          <w:sz w:val="24"/>
          <w:szCs w:val="24"/>
          <w:lang w:val="en-US" w:eastAsia="zh-CN" w:bidi="ar-SA"/>
        </w:rPr>
        <w:t>：成都市双流区西航港社区卫生服务中心</w:t>
      </w:r>
    </w:p>
    <w:p>
      <w:pPr>
        <w:keepNext w:val="0"/>
        <w:keepLines w:val="0"/>
        <w:pageBreakBefore w:val="0"/>
        <w:widowControl w:val="0"/>
        <w:kinsoku/>
        <w:wordWrap/>
        <w:overflowPunct/>
        <w:topLinePunct w:val="0"/>
        <w:autoSpaceDE/>
        <w:autoSpaceDN/>
        <w:bidi w:val="0"/>
        <w:adjustRightInd/>
        <w:snapToGrid/>
        <w:spacing w:after="160" w:line="420" w:lineRule="exact"/>
        <w:ind w:firstLine="480" w:firstLineChars="200"/>
        <w:jc w:val="both"/>
        <w:textAlignment w:val="auto"/>
        <w:rPr>
          <w:rFonts w:ascii="仿宋" w:hAnsi="仿宋" w:eastAsia="仿宋" w:cs="Times New Roman"/>
          <w:color w:val="auto"/>
          <w:kern w:val="2"/>
          <w:sz w:val="24"/>
          <w:szCs w:val="24"/>
          <w:lang w:val="en-US" w:eastAsia="zh-CN" w:bidi="ar-SA"/>
        </w:rPr>
      </w:pPr>
      <w:r>
        <w:rPr>
          <w:rFonts w:hint="eastAsia" w:ascii="仿宋" w:hAnsi="仿宋" w:eastAsia="仿宋" w:cs="Times New Roman"/>
          <w:bCs/>
          <w:color w:val="auto"/>
          <w:kern w:val="2"/>
          <w:sz w:val="24"/>
          <w:szCs w:val="24"/>
          <w:lang w:val="en-US" w:eastAsia="zh-CN" w:bidi="ar-SA"/>
        </w:rPr>
        <w:t>地    址：</w:t>
      </w:r>
      <w:r>
        <w:rPr>
          <w:rFonts w:hint="eastAsia" w:ascii="仿宋" w:hAnsi="仿宋" w:eastAsia="仿宋" w:cs="Times New Roman"/>
          <w:color w:val="auto"/>
          <w:kern w:val="2"/>
          <w:sz w:val="24"/>
          <w:szCs w:val="24"/>
          <w:lang w:val="en-US" w:eastAsia="zh-CN" w:bidi="ar-SA"/>
        </w:rPr>
        <w:t>成都市双流区西航港街道西航港大道中三段689号</w:t>
      </w:r>
    </w:p>
    <w:p>
      <w:pPr>
        <w:keepNext w:val="0"/>
        <w:keepLines w:val="0"/>
        <w:pageBreakBefore w:val="0"/>
        <w:widowControl w:val="0"/>
        <w:kinsoku/>
        <w:wordWrap/>
        <w:overflowPunct/>
        <w:topLinePunct w:val="0"/>
        <w:autoSpaceDE/>
        <w:autoSpaceDN/>
        <w:bidi w:val="0"/>
        <w:adjustRightInd/>
        <w:snapToGrid/>
        <w:spacing w:after="160" w:line="420" w:lineRule="exact"/>
        <w:ind w:firstLine="480" w:firstLineChars="200"/>
        <w:jc w:val="both"/>
        <w:textAlignment w:val="auto"/>
        <w:rPr>
          <w:rFonts w:hint="default"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联 系 人：李老师</w:t>
      </w:r>
    </w:p>
    <w:p>
      <w:pPr>
        <w:keepNext w:val="0"/>
        <w:keepLines w:val="0"/>
        <w:pageBreakBefore w:val="0"/>
        <w:widowControl w:val="0"/>
        <w:kinsoku/>
        <w:wordWrap/>
        <w:overflowPunct/>
        <w:topLinePunct w:val="0"/>
        <w:autoSpaceDE/>
        <w:autoSpaceDN/>
        <w:bidi w:val="0"/>
        <w:adjustRightInd/>
        <w:snapToGrid/>
        <w:spacing w:after="160" w:line="420" w:lineRule="exact"/>
        <w:ind w:firstLine="480" w:firstLineChars="200"/>
        <w:jc w:val="both"/>
        <w:textAlignment w:val="auto"/>
        <w:rPr>
          <w:rFonts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联系电话：028-85860655</w:t>
      </w:r>
    </w:p>
    <w:p>
      <w:pPr>
        <w:keepNext w:val="0"/>
        <w:keepLines w:val="0"/>
        <w:pageBreakBefore w:val="0"/>
        <w:widowControl w:val="0"/>
        <w:kinsoku/>
        <w:wordWrap/>
        <w:overflowPunct/>
        <w:topLinePunct w:val="0"/>
        <w:autoSpaceDE/>
        <w:autoSpaceDN/>
        <w:bidi w:val="0"/>
        <w:adjustRightInd/>
        <w:snapToGrid/>
        <w:spacing w:after="160" w:line="420" w:lineRule="exact"/>
        <w:ind w:firstLine="480" w:firstLineChars="200"/>
        <w:jc w:val="both"/>
        <w:textAlignment w:val="auto"/>
        <w:rPr>
          <w:rFonts w:ascii="仿宋" w:hAnsi="仿宋" w:eastAsia="仿宋" w:cs="Times New Roman"/>
          <w:color w:val="auto"/>
          <w:kern w:val="2"/>
          <w:sz w:val="24"/>
          <w:szCs w:val="24"/>
          <w:lang w:val="en-US" w:eastAsia="zh-CN" w:bidi="ar-SA"/>
        </w:rPr>
      </w:pPr>
    </w:p>
    <w:p>
      <w:pPr>
        <w:keepNext w:val="0"/>
        <w:keepLines w:val="0"/>
        <w:pageBreakBefore w:val="0"/>
        <w:widowControl w:val="0"/>
        <w:kinsoku/>
        <w:wordWrap/>
        <w:overflowPunct/>
        <w:topLinePunct w:val="0"/>
        <w:autoSpaceDE/>
        <w:autoSpaceDN/>
        <w:bidi w:val="0"/>
        <w:adjustRightInd/>
        <w:snapToGrid/>
        <w:spacing w:after="160" w:line="420" w:lineRule="exact"/>
        <w:ind w:firstLine="482" w:firstLineChars="200"/>
        <w:jc w:val="both"/>
        <w:textAlignment w:val="auto"/>
        <w:rPr>
          <w:rFonts w:ascii="仿宋" w:hAnsi="仿宋" w:eastAsia="仿宋" w:cs="Times New Roman"/>
          <w:b/>
          <w:color w:val="auto"/>
          <w:kern w:val="2"/>
          <w:sz w:val="24"/>
          <w:szCs w:val="24"/>
          <w:lang w:val="en-US" w:eastAsia="zh-CN" w:bidi="ar-SA"/>
        </w:rPr>
      </w:pPr>
      <w:r>
        <w:rPr>
          <w:rFonts w:hint="eastAsia" w:ascii="仿宋" w:hAnsi="仿宋" w:eastAsia="仿宋" w:cs="Times New Roman"/>
          <w:b/>
          <w:bCs/>
          <w:color w:val="auto"/>
          <w:kern w:val="2"/>
          <w:sz w:val="24"/>
          <w:szCs w:val="24"/>
          <w:lang w:val="en-US" w:eastAsia="zh-CN" w:bidi="ar-SA"/>
        </w:rPr>
        <w:t>采购代理机构：</w:t>
      </w:r>
      <w:r>
        <w:rPr>
          <w:rFonts w:hint="eastAsia" w:ascii="仿宋" w:hAnsi="仿宋" w:eastAsia="仿宋" w:cs="Times New Roman"/>
          <w:b/>
          <w:color w:val="auto"/>
          <w:kern w:val="2"/>
          <w:sz w:val="24"/>
          <w:szCs w:val="24"/>
          <w:lang w:val="en-US" w:eastAsia="zh-CN" w:bidi="ar-SA"/>
        </w:rPr>
        <w:t>四川成与诚招标代理有限公司</w:t>
      </w:r>
    </w:p>
    <w:p>
      <w:pPr>
        <w:keepNext w:val="0"/>
        <w:keepLines w:val="0"/>
        <w:pageBreakBefore w:val="0"/>
        <w:widowControl w:val="0"/>
        <w:kinsoku/>
        <w:wordWrap/>
        <w:overflowPunct/>
        <w:topLinePunct w:val="0"/>
        <w:autoSpaceDE/>
        <w:autoSpaceDN/>
        <w:bidi w:val="0"/>
        <w:adjustRightInd/>
        <w:snapToGrid/>
        <w:spacing w:after="160" w:line="420" w:lineRule="exact"/>
        <w:ind w:firstLine="480" w:firstLineChars="200"/>
        <w:jc w:val="both"/>
        <w:textAlignment w:val="auto"/>
        <w:rPr>
          <w:rFonts w:hint="eastAsia"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地    址：四川省成都市高新区锦尚西一路楚峰国际中心45A03号（44层）</w:t>
      </w:r>
    </w:p>
    <w:p>
      <w:pPr>
        <w:keepNext w:val="0"/>
        <w:keepLines w:val="0"/>
        <w:pageBreakBefore w:val="0"/>
        <w:widowControl w:val="0"/>
        <w:kinsoku/>
        <w:wordWrap/>
        <w:overflowPunct/>
        <w:topLinePunct w:val="0"/>
        <w:autoSpaceDE/>
        <w:autoSpaceDN/>
        <w:bidi w:val="0"/>
        <w:adjustRightInd/>
        <w:snapToGrid/>
        <w:spacing w:after="160" w:line="420" w:lineRule="exact"/>
        <w:ind w:firstLine="480" w:firstLineChars="200"/>
        <w:jc w:val="both"/>
        <w:textAlignment w:val="auto"/>
        <w:rPr>
          <w:rFonts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邮    编：</w:t>
      </w:r>
      <w:r>
        <w:rPr>
          <w:rFonts w:ascii="仿宋" w:hAnsi="仿宋" w:eastAsia="仿宋" w:cs="Times New Roman"/>
          <w:color w:val="auto"/>
          <w:kern w:val="2"/>
          <w:sz w:val="24"/>
          <w:szCs w:val="24"/>
          <w:lang w:val="en-US" w:eastAsia="zh-CN" w:bidi="ar-SA"/>
        </w:rPr>
        <w:t>610041</w:t>
      </w:r>
    </w:p>
    <w:p>
      <w:pPr>
        <w:keepNext w:val="0"/>
        <w:keepLines w:val="0"/>
        <w:pageBreakBefore w:val="0"/>
        <w:widowControl w:val="0"/>
        <w:kinsoku/>
        <w:wordWrap/>
        <w:overflowPunct/>
        <w:topLinePunct w:val="0"/>
        <w:autoSpaceDE/>
        <w:autoSpaceDN/>
        <w:bidi w:val="0"/>
        <w:adjustRightInd/>
        <w:snapToGrid/>
        <w:spacing w:after="160" w:line="420" w:lineRule="exact"/>
        <w:ind w:firstLine="480" w:firstLineChars="200"/>
        <w:jc w:val="both"/>
        <w:textAlignment w:val="auto"/>
        <w:rPr>
          <w:rFonts w:hint="default"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联 系 人：朱女士</w:t>
      </w:r>
    </w:p>
    <w:p>
      <w:pPr>
        <w:keepNext w:val="0"/>
        <w:keepLines w:val="0"/>
        <w:pageBreakBefore w:val="0"/>
        <w:widowControl w:val="0"/>
        <w:kinsoku/>
        <w:wordWrap/>
        <w:overflowPunct/>
        <w:topLinePunct w:val="0"/>
        <w:autoSpaceDE/>
        <w:autoSpaceDN/>
        <w:bidi w:val="0"/>
        <w:adjustRightInd/>
        <w:snapToGrid/>
        <w:spacing w:after="160" w:line="420" w:lineRule="exact"/>
        <w:ind w:firstLine="480" w:firstLineChars="200"/>
        <w:jc w:val="both"/>
        <w:textAlignment w:val="auto"/>
        <w:rPr>
          <w:rFonts w:ascii="仿宋" w:hAnsi="仿宋" w:eastAsia="仿宋" w:cs="Times New Roman"/>
          <w:color w:val="auto"/>
          <w:kern w:val="2"/>
          <w:sz w:val="24"/>
          <w:szCs w:val="24"/>
          <w:lang w:val="en-US" w:eastAsia="zh-CN" w:bidi="ar-SA"/>
        </w:rPr>
      </w:pPr>
      <w:r>
        <w:rPr>
          <w:rFonts w:hint="eastAsia" w:ascii="仿宋" w:hAnsi="仿宋" w:eastAsia="仿宋" w:cs="Times New Roman"/>
          <w:color w:val="auto"/>
          <w:kern w:val="2"/>
          <w:sz w:val="24"/>
          <w:szCs w:val="24"/>
          <w:lang w:val="en-US" w:eastAsia="zh-CN" w:bidi="ar-SA"/>
        </w:rPr>
        <w:t>联系电话：028-83475775</w:t>
      </w:r>
    </w:p>
    <w:p>
      <w:pPr>
        <w:keepNext w:val="0"/>
        <w:keepLines w:val="0"/>
        <w:pageBreakBefore w:val="0"/>
        <w:widowControl w:val="0"/>
        <w:kinsoku/>
        <w:wordWrap/>
        <w:overflowPunct/>
        <w:topLinePunct w:val="0"/>
        <w:autoSpaceDE/>
        <w:autoSpaceDN/>
        <w:bidi w:val="0"/>
        <w:adjustRightInd/>
        <w:snapToGrid/>
        <w:spacing w:after="50" w:line="420" w:lineRule="exact"/>
        <w:ind w:left="960" w:firstLine="720" w:firstLineChars="200"/>
        <w:textAlignment w:val="auto"/>
        <w:rPr>
          <w:rFonts w:ascii="仿宋" w:hAnsi="仿宋"/>
          <w:color w:val="auto"/>
          <w:sz w:val="36"/>
          <w:szCs w:val="36"/>
        </w:rPr>
        <w:sectPr>
          <w:pgSz w:w="11905" w:h="16838"/>
          <w:pgMar w:top="1440" w:right="1474" w:bottom="1440" w:left="1474" w:header="425" w:footer="992" w:gutter="0"/>
          <w:pgNumType w:fmt="decimal"/>
          <w:cols w:space="0" w:num="1"/>
          <w:titlePg/>
          <w:rtlGutter w:val="0"/>
          <w:docGrid w:linePitch="312" w:charSpace="0"/>
        </w:sectPr>
      </w:pPr>
    </w:p>
    <w:p>
      <w:pPr>
        <w:pStyle w:val="3"/>
        <w:rPr>
          <w:rFonts w:ascii="仿宋" w:hAnsi="仿宋"/>
          <w:color w:val="auto"/>
          <w:sz w:val="36"/>
          <w:szCs w:val="36"/>
        </w:rPr>
      </w:pPr>
      <w:r>
        <w:rPr>
          <w:rFonts w:hint="eastAsia" w:ascii="仿宋" w:hAnsi="仿宋"/>
          <w:color w:val="auto"/>
          <w:sz w:val="36"/>
          <w:szCs w:val="36"/>
        </w:rPr>
        <w:t>第二章  投标人须知</w:t>
      </w:r>
      <w:bookmarkEnd w:id="14"/>
      <w:bookmarkEnd w:id="15"/>
    </w:p>
    <w:p>
      <w:pPr>
        <w:pStyle w:val="4"/>
        <w:spacing w:line="240" w:lineRule="atLeast"/>
        <w:jc w:val="center"/>
        <w:rPr>
          <w:rFonts w:ascii="仿宋" w:hAnsi="仿宋"/>
          <w:color w:val="auto"/>
        </w:rPr>
      </w:pPr>
      <w:r>
        <w:rPr>
          <w:rFonts w:hint="eastAsia" w:ascii="仿宋" w:hAnsi="仿宋"/>
          <w:color w:val="auto"/>
        </w:rPr>
        <w:t>一、投标人须知附表</w:t>
      </w:r>
    </w:p>
    <w:bookmarkEnd w:id="16"/>
    <w:bookmarkEnd w:id="17"/>
    <w:bookmarkEnd w:id="18"/>
    <w:bookmarkEnd w:id="19"/>
    <w:bookmarkEnd w:id="20"/>
    <w:tbl>
      <w:tblPr>
        <w:tblStyle w:val="32"/>
        <w:tblW w:w="9501"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623"/>
        <w:gridCol w:w="604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tblHeader/>
          <w:jc w:val="center"/>
        </w:trPr>
        <w:tc>
          <w:tcPr>
            <w:tcW w:w="838" w:type="dxa"/>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序号</w:t>
            </w:r>
          </w:p>
        </w:tc>
        <w:tc>
          <w:tcPr>
            <w:tcW w:w="2623" w:type="dxa"/>
            <w:vAlign w:val="center"/>
          </w:tcPr>
          <w:p>
            <w:pPr>
              <w:pStyle w:val="80"/>
              <w:snapToGrid w:val="0"/>
              <w:spacing w:after="0" w:line="360" w:lineRule="auto"/>
              <w:ind w:left="38"/>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条款名称</w:t>
            </w:r>
          </w:p>
        </w:tc>
        <w:tc>
          <w:tcPr>
            <w:tcW w:w="6040" w:type="dxa"/>
            <w:vAlign w:val="center"/>
          </w:tcPr>
          <w:p>
            <w:pPr>
              <w:pStyle w:val="80"/>
              <w:snapToGrid w:val="0"/>
              <w:spacing w:after="0" w:line="360" w:lineRule="auto"/>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Merge w:val="restart"/>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1</w:t>
            </w:r>
          </w:p>
        </w:tc>
        <w:tc>
          <w:tcPr>
            <w:tcW w:w="2623" w:type="dxa"/>
            <w:tcBorders>
              <w:bottom w:val="single" w:color="auto" w:sz="4" w:space="0"/>
            </w:tcBorders>
            <w:vAlign w:val="center"/>
          </w:tcPr>
          <w:p>
            <w:pPr>
              <w:pStyle w:val="80"/>
              <w:snapToGrid w:val="0"/>
              <w:spacing w:after="0" w:line="360" w:lineRule="auto"/>
              <w:ind w:left="38"/>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采购预算</w:t>
            </w:r>
          </w:p>
          <w:p>
            <w:pPr>
              <w:pStyle w:val="80"/>
              <w:snapToGrid w:val="0"/>
              <w:spacing w:after="0" w:line="360" w:lineRule="auto"/>
              <w:ind w:left="38"/>
              <w:jc w:val="center"/>
              <w:rPr>
                <w:rFonts w:ascii="仿宋" w:hAnsi="仿宋" w:eastAsia="仿宋" w:cs="Times New Roman"/>
                <w:color w:val="auto"/>
                <w:kern w:val="2"/>
                <w:sz w:val="21"/>
                <w:szCs w:val="21"/>
              </w:rPr>
            </w:pPr>
            <w:r>
              <w:rPr>
                <w:rFonts w:hint="eastAsia" w:ascii="仿宋" w:hAnsi="仿宋" w:eastAsia="仿宋"/>
                <w:color w:val="auto"/>
                <w:sz w:val="21"/>
                <w:szCs w:val="21"/>
              </w:rPr>
              <w:t>（实质性要求）</w:t>
            </w:r>
          </w:p>
        </w:tc>
        <w:tc>
          <w:tcPr>
            <w:tcW w:w="6040" w:type="dxa"/>
            <w:tcBorders>
              <w:bottom w:val="single" w:color="auto" w:sz="4" w:space="0"/>
            </w:tcBorders>
          </w:tcPr>
          <w:p>
            <w:pPr>
              <w:widowControl/>
              <w:adjustRightInd w:val="0"/>
              <w:snapToGrid w:val="0"/>
              <w:rPr>
                <w:rFonts w:ascii="仿宋" w:hAnsi="仿宋" w:cs="Times New Roman"/>
                <w:color w:val="auto"/>
                <w:kern w:val="0"/>
                <w:sz w:val="21"/>
                <w:szCs w:val="21"/>
              </w:rPr>
            </w:pPr>
            <w:bookmarkStart w:id="21" w:name="PO_预算分包信息_1"/>
            <w:r>
              <w:rPr>
                <w:rFonts w:ascii="仿宋" w:hAnsi="仿宋" w:cs="Times New Roman"/>
                <w:color w:val="auto"/>
                <w:kern w:val="0"/>
                <w:sz w:val="21"/>
                <w:szCs w:val="21"/>
              </w:rPr>
              <w:t>预算金额</w:t>
            </w:r>
            <w:r>
              <w:rPr>
                <w:rFonts w:hint="eastAsia" w:ascii="仿宋" w:hAnsi="仿宋" w:cs="Times New Roman"/>
                <w:color w:val="auto"/>
                <w:kern w:val="0"/>
                <w:sz w:val="21"/>
                <w:szCs w:val="21"/>
              </w:rPr>
              <w:t>：</w:t>
            </w:r>
            <w:r>
              <w:rPr>
                <w:rFonts w:hint="eastAsia" w:ascii="仿宋" w:hAnsi="仿宋" w:cs="Times New Roman"/>
                <w:color w:val="auto"/>
                <w:kern w:val="0"/>
                <w:sz w:val="21"/>
                <w:szCs w:val="21"/>
                <w:lang w:val="en-US" w:eastAsia="zh-CN"/>
              </w:rPr>
              <w:t xml:space="preserve">163.69万元（01包：33.71 万元 02包：129.98 </w:t>
            </w:r>
            <w:r>
              <w:rPr>
                <w:rFonts w:ascii="仿宋" w:hAnsi="仿宋" w:cs="Times New Roman"/>
                <w:color w:val="auto"/>
                <w:kern w:val="0"/>
                <w:sz w:val="21"/>
                <w:szCs w:val="21"/>
              </w:rPr>
              <w:t>万元</w:t>
            </w:r>
            <w:r>
              <w:rPr>
                <w:rFonts w:hint="eastAsia" w:ascii="仿宋" w:hAnsi="仿宋" w:cs="Times New Roman"/>
                <w:color w:val="auto"/>
                <w:kern w:val="0"/>
                <w:sz w:val="21"/>
                <w:szCs w:val="21"/>
                <w:lang w:val="en-US" w:eastAsia="zh-CN"/>
              </w:rPr>
              <w:t>）</w:t>
            </w:r>
            <w:bookmarkEnd w:id="21"/>
          </w:p>
          <w:p>
            <w:pPr>
              <w:pStyle w:val="80"/>
              <w:snapToGrid w:val="0"/>
              <w:spacing w:after="0" w:line="360" w:lineRule="auto"/>
              <w:jc w:val="both"/>
              <w:rPr>
                <w:rFonts w:ascii="仿宋" w:hAnsi="仿宋" w:eastAsia="仿宋" w:cs="Times New Roman"/>
                <w:color w:val="auto"/>
                <w:kern w:val="2"/>
                <w:sz w:val="21"/>
                <w:szCs w:val="21"/>
              </w:rPr>
            </w:pPr>
            <w:r>
              <w:rPr>
                <w:rFonts w:hint="eastAsia" w:ascii="仿宋" w:hAnsi="仿宋" w:eastAsia="仿宋" w:cs="宋体"/>
                <w:color w:val="auto"/>
                <w:sz w:val="21"/>
                <w:szCs w:val="21"/>
                <w:lang w:val="en-US" w:eastAsia="zh-CN" w:bidi="ar-SA"/>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Merge w:val="continue"/>
            <w:vAlign w:val="center"/>
          </w:tcPr>
          <w:p>
            <w:pPr>
              <w:keepNext w:val="0"/>
              <w:keepLines w:val="0"/>
              <w:pageBreakBefore w:val="0"/>
              <w:widowControl w:val="0"/>
              <w:kinsoku/>
              <w:wordWrap/>
              <w:overflowPunct/>
              <w:topLinePunct w:val="0"/>
              <w:bidi w:val="0"/>
              <w:adjustRightInd w:val="0"/>
              <w:snapToGrid w:val="0"/>
              <w:ind w:left="0" w:right="0"/>
              <w:jc w:val="center"/>
              <w:textAlignment w:val="auto"/>
              <w:rPr>
                <w:rFonts w:ascii="仿宋" w:hAnsi="仿宋"/>
                <w:color w:val="auto"/>
                <w:sz w:val="21"/>
                <w:szCs w:val="21"/>
              </w:rPr>
            </w:pPr>
          </w:p>
        </w:tc>
        <w:tc>
          <w:tcPr>
            <w:tcW w:w="2623" w:type="dxa"/>
            <w:tcBorders>
              <w:top w:val="single" w:color="auto" w:sz="4" w:space="0"/>
            </w:tcBorders>
            <w:vAlign w:val="center"/>
          </w:tcPr>
          <w:p>
            <w:pPr>
              <w:pStyle w:val="80"/>
              <w:snapToGrid w:val="0"/>
              <w:spacing w:after="0" w:line="360" w:lineRule="auto"/>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最高限价</w:t>
            </w:r>
          </w:p>
          <w:p>
            <w:pPr>
              <w:pStyle w:val="80"/>
              <w:snapToGrid w:val="0"/>
              <w:spacing w:after="0" w:line="360" w:lineRule="auto"/>
              <w:jc w:val="center"/>
              <w:rPr>
                <w:rFonts w:ascii="仿宋" w:hAnsi="仿宋" w:eastAsia="仿宋" w:cs="Times New Roman"/>
                <w:color w:val="auto"/>
                <w:kern w:val="2"/>
                <w:sz w:val="21"/>
                <w:szCs w:val="21"/>
              </w:rPr>
            </w:pPr>
            <w:r>
              <w:rPr>
                <w:rFonts w:hint="eastAsia" w:ascii="仿宋" w:hAnsi="仿宋" w:eastAsia="仿宋"/>
                <w:color w:val="auto"/>
                <w:sz w:val="21"/>
                <w:szCs w:val="21"/>
              </w:rPr>
              <w:t>（实质性要求）</w:t>
            </w:r>
          </w:p>
        </w:tc>
        <w:tc>
          <w:tcPr>
            <w:tcW w:w="6040" w:type="dxa"/>
            <w:tcBorders>
              <w:top w:val="single" w:color="auto" w:sz="4" w:space="0"/>
            </w:tcBorders>
          </w:tcPr>
          <w:p>
            <w:pPr>
              <w:widowControl/>
              <w:adjustRightInd w:val="0"/>
              <w:snapToGrid w:val="0"/>
              <w:rPr>
                <w:rFonts w:ascii="仿宋" w:hAnsi="仿宋" w:cs="Times New Roman"/>
                <w:color w:val="auto"/>
                <w:kern w:val="0"/>
                <w:sz w:val="21"/>
                <w:szCs w:val="21"/>
              </w:rPr>
            </w:pPr>
            <w:bookmarkStart w:id="22" w:name="PO_默认文件内容_27"/>
            <w:r>
              <w:rPr>
                <w:rFonts w:hint="eastAsia" w:ascii="仿宋" w:hAnsi="仿宋" w:cs="Times New Roman"/>
                <w:color w:val="auto"/>
                <w:kern w:val="0"/>
                <w:sz w:val="21"/>
                <w:szCs w:val="21"/>
              </w:rPr>
              <w:t>最高</w:t>
            </w:r>
            <w:r>
              <w:rPr>
                <w:rFonts w:hint="eastAsia" w:ascii="仿宋" w:hAnsi="仿宋" w:cs="Times New Roman"/>
                <w:color w:val="auto"/>
                <w:kern w:val="0"/>
                <w:sz w:val="21"/>
                <w:szCs w:val="21"/>
                <w:lang w:val="en-US" w:eastAsia="zh-CN"/>
              </w:rPr>
              <w:t>单价</w:t>
            </w:r>
            <w:r>
              <w:rPr>
                <w:rFonts w:ascii="仿宋" w:hAnsi="仿宋" w:cs="Times New Roman"/>
                <w:color w:val="auto"/>
                <w:kern w:val="0"/>
                <w:sz w:val="21"/>
                <w:szCs w:val="21"/>
              </w:rPr>
              <w:t>限价</w:t>
            </w:r>
            <w:r>
              <w:rPr>
                <w:rFonts w:hint="eastAsia" w:ascii="仿宋" w:hAnsi="仿宋" w:cs="Times New Roman"/>
                <w:color w:val="auto"/>
                <w:kern w:val="0"/>
                <w:sz w:val="21"/>
                <w:szCs w:val="21"/>
              </w:rPr>
              <w:t>：</w:t>
            </w:r>
            <w:r>
              <w:rPr>
                <w:rFonts w:hint="eastAsia" w:ascii="仿宋" w:hAnsi="仿宋" w:cs="Times New Roman"/>
                <w:color w:val="auto"/>
                <w:kern w:val="0"/>
                <w:sz w:val="21"/>
                <w:szCs w:val="21"/>
                <w:lang w:val="en-US" w:eastAsia="zh-CN"/>
              </w:rPr>
              <w:t xml:space="preserve">（01包：33.71 万元 02包：129.98 </w:t>
            </w:r>
            <w:r>
              <w:rPr>
                <w:rFonts w:ascii="仿宋" w:hAnsi="仿宋" w:cs="Times New Roman"/>
                <w:color w:val="auto"/>
                <w:kern w:val="0"/>
                <w:sz w:val="21"/>
                <w:szCs w:val="21"/>
              </w:rPr>
              <w:t>万元</w:t>
            </w:r>
            <w:r>
              <w:rPr>
                <w:rFonts w:hint="eastAsia" w:ascii="仿宋" w:hAnsi="仿宋" w:cs="Times New Roman"/>
                <w:color w:val="auto"/>
                <w:kern w:val="0"/>
                <w:sz w:val="21"/>
                <w:szCs w:val="21"/>
                <w:lang w:val="en-US" w:eastAsia="zh-CN"/>
              </w:rPr>
              <w:t>）</w:t>
            </w:r>
          </w:p>
          <w:p>
            <w:pPr>
              <w:widowControl w:val="0"/>
              <w:autoSpaceDE w:val="0"/>
              <w:autoSpaceDN w:val="0"/>
              <w:adjustRightInd w:val="0"/>
              <w:snapToGrid w:val="0"/>
              <w:spacing w:after="0" w:line="360" w:lineRule="auto"/>
              <w:jc w:val="both"/>
              <w:rPr>
                <w:rFonts w:ascii="仿宋" w:hAnsi="仿宋" w:eastAsia="仿宋" w:cs="宋体"/>
                <w:color w:val="auto"/>
                <w:sz w:val="21"/>
                <w:szCs w:val="21"/>
                <w:lang w:val="en-US" w:eastAsia="zh-CN" w:bidi="ar-SA"/>
              </w:rPr>
            </w:pPr>
            <w:r>
              <w:rPr>
                <w:rFonts w:hint="eastAsia" w:ascii="仿宋" w:hAnsi="仿宋" w:eastAsia="仿宋" w:cs="宋体"/>
                <w:color w:val="auto"/>
                <w:sz w:val="21"/>
                <w:szCs w:val="21"/>
                <w:lang w:val="en-US" w:eastAsia="zh-CN" w:bidi="ar-SA"/>
              </w:rPr>
              <w:t>超过最高单价限价的报价为无效投标。</w:t>
            </w:r>
          </w:p>
          <w:p>
            <w:pPr>
              <w:widowControl/>
              <w:adjustRightInd w:val="0"/>
              <w:snapToGrid w:val="0"/>
              <w:rPr>
                <w:rFonts w:ascii="仿宋" w:hAnsi="仿宋"/>
                <w:color w:val="auto"/>
                <w:kern w:val="0"/>
                <w:sz w:val="21"/>
                <w:szCs w:val="21"/>
              </w:rPr>
            </w:pPr>
            <w:r>
              <w:rPr>
                <w:rFonts w:hint="eastAsia" w:ascii="仿宋" w:hAnsi="仿宋"/>
                <w:color w:val="auto"/>
                <w:kern w:val="0"/>
                <w:sz w:val="21"/>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2"/>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2</w:t>
            </w:r>
          </w:p>
        </w:tc>
        <w:tc>
          <w:tcPr>
            <w:tcW w:w="2623" w:type="dxa"/>
            <w:vAlign w:val="center"/>
          </w:tcPr>
          <w:p>
            <w:pPr>
              <w:pStyle w:val="80"/>
              <w:snapToGrid w:val="0"/>
              <w:spacing w:after="0" w:line="360" w:lineRule="auto"/>
              <w:ind w:left="38"/>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不正当竞争预防措施</w:t>
            </w:r>
          </w:p>
          <w:p>
            <w:pPr>
              <w:pStyle w:val="80"/>
              <w:snapToGrid w:val="0"/>
              <w:spacing w:after="0" w:line="360" w:lineRule="auto"/>
              <w:ind w:left="38"/>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（实质性要求）</w:t>
            </w:r>
          </w:p>
        </w:tc>
        <w:tc>
          <w:tcPr>
            <w:tcW w:w="6040" w:type="dxa"/>
            <w:vAlign w:val="center"/>
          </w:tcPr>
          <w:p>
            <w:pPr>
              <w:pStyle w:val="80"/>
              <w:snapToGrid w:val="0"/>
              <w:spacing w:after="0" w:line="360" w:lineRule="auto"/>
              <w:jc w:val="both"/>
              <w:rPr>
                <w:rFonts w:hint="eastAsia" w:ascii="仿宋" w:hAnsi="仿宋" w:eastAsia="仿宋"/>
                <w:color w:val="auto"/>
                <w:sz w:val="21"/>
                <w:szCs w:val="21"/>
              </w:rPr>
            </w:pPr>
            <w:bookmarkStart w:id="23" w:name="PO_默认文件内容_1"/>
            <w:r>
              <w:rPr>
                <w:rFonts w:hint="eastAsia" w:ascii="仿宋" w:hAnsi="仿宋" w:eastAsia="仿宋"/>
                <w:color w:val="auto"/>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3"/>
          </w:p>
          <w:p>
            <w:pPr>
              <w:pStyle w:val="80"/>
              <w:snapToGrid w:val="0"/>
              <w:spacing w:after="0" w:line="360" w:lineRule="auto"/>
              <w:jc w:val="both"/>
              <w:rPr>
                <w:rFonts w:hint="eastAsia" w:ascii="仿宋" w:hAnsi="仿宋" w:eastAsia="仿宋"/>
                <w:color w:val="auto"/>
                <w:sz w:val="21"/>
                <w:szCs w:val="21"/>
              </w:rPr>
            </w:pPr>
            <w:r>
              <w:rPr>
                <w:rFonts w:hint="eastAsia" w:ascii="仿宋" w:hAnsi="仿宋" w:eastAsia="仿宋"/>
                <w:color w:val="auto"/>
                <w:sz w:val="21"/>
                <w:szCs w:val="21"/>
                <w:highlight w:val="none"/>
              </w:rPr>
              <w:t>注：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如因系统故障（包括组织场所停电、断网等）导致系统无法使用的，由投标人按评标委员会的要求进行澄清或者说明。</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Courier New"/>
                <w:color w:val="auto"/>
                <w:sz w:val="21"/>
                <w:szCs w:val="21"/>
                <w:lang w:val="zh-CN"/>
              </w:rPr>
            </w:pPr>
            <w:r>
              <w:rPr>
                <w:rFonts w:hint="eastAsia" w:ascii="仿宋" w:hAnsi="仿宋" w:eastAsia="仿宋" w:cs="Courier New"/>
                <w:color w:val="auto"/>
                <w:sz w:val="21"/>
                <w:szCs w:val="21"/>
                <w:lang w:val="zh-CN"/>
              </w:rPr>
              <w:t>3</w:t>
            </w:r>
          </w:p>
        </w:tc>
        <w:tc>
          <w:tcPr>
            <w:tcW w:w="2623" w:type="dxa"/>
            <w:vAlign w:val="center"/>
          </w:tcPr>
          <w:p>
            <w:pPr>
              <w:pStyle w:val="80"/>
              <w:snapToGrid w:val="0"/>
              <w:spacing w:after="0" w:line="360" w:lineRule="auto"/>
              <w:ind w:left="38"/>
              <w:jc w:val="center"/>
              <w:rPr>
                <w:rFonts w:hint="eastAsia" w:ascii="仿宋" w:hAnsi="仿宋" w:eastAsia="仿宋"/>
                <w:color w:val="auto"/>
                <w:sz w:val="21"/>
                <w:szCs w:val="21"/>
                <w:lang w:val="zh-CN"/>
              </w:rPr>
            </w:pPr>
            <w:r>
              <w:rPr>
                <w:rFonts w:hint="eastAsia" w:ascii="仿宋" w:hAnsi="仿宋" w:eastAsia="仿宋"/>
                <w:color w:val="auto"/>
                <w:sz w:val="21"/>
                <w:szCs w:val="21"/>
                <w:lang w:val="zh-CN"/>
              </w:rPr>
              <w:t>进口产品</w:t>
            </w:r>
          </w:p>
          <w:p>
            <w:pPr>
              <w:pStyle w:val="80"/>
              <w:snapToGrid w:val="0"/>
              <w:spacing w:after="0" w:line="360" w:lineRule="auto"/>
              <w:ind w:left="38"/>
              <w:jc w:val="center"/>
              <w:rPr>
                <w:rFonts w:ascii="仿宋" w:hAnsi="仿宋" w:eastAsia="仿宋"/>
                <w:color w:val="auto"/>
                <w:sz w:val="21"/>
                <w:szCs w:val="21"/>
                <w:lang w:val="zh-CN"/>
              </w:rPr>
            </w:pPr>
            <w:r>
              <w:rPr>
                <w:rFonts w:hint="eastAsia" w:ascii="仿宋" w:hAnsi="仿宋" w:eastAsia="仿宋"/>
                <w:color w:val="auto"/>
                <w:sz w:val="21"/>
                <w:szCs w:val="21"/>
                <w:lang w:val="zh-CN"/>
              </w:rPr>
              <w:t>（实质性要求）</w:t>
            </w:r>
          </w:p>
        </w:tc>
        <w:tc>
          <w:tcPr>
            <w:tcW w:w="6040" w:type="dxa"/>
            <w:vAlign w:val="center"/>
          </w:tcPr>
          <w:p>
            <w:pPr>
              <w:pStyle w:val="80"/>
              <w:snapToGrid w:val="0"/>
              <w:spacing w:after="0" w:line="360" w:lineRule="auto"/>
              <w:ind w:firstLine="0" w:firstLineChars="0"/>
              <w:jc w:val="both"/>
              <w:rPr>
                <w:rFonts w:ascii="仿宋" w:hAnsi="仿宋" w:eastAsia="仿宋"/>
                <w:color w:val="auto"/>
                <w:sz w:val="21"/>
                <w:szCs w:val="21"/>
                <w:lang w:val="zh-CN"/>
              </w:rPr>
            </w:pPr>
            <w:bookmarkStart w:id="24" w:name="PO_默认文件内容_15"/>
            <w:r>
              <w:rPr>
                <w:rFonts w:hint="eastAsia" w:ascii="仿宋" w:hAnsi="仿宋" w:eastAsia="仿宋"/>
                <w:color w:val="auto"/>
                <w:sz w:val="21"/>
                <w:szCs w:val="21"/>
              </w:rPr>
              <w:t>本项目招标文件中未载明“允许采购进口产品”的产品，视为拒绝进口产品参与竞争，</w:t>
            </w:r>
            <w:r>
              <w:rPr>
                <w:rFonts w:ascii="仿宋" w:hAnsi="仿宋" w:eastAsia="仿宋"/>
                <w:color w:val="auto"/>
                <w:sz w:val="21"/>
                <w:szCs w:val="21"/>
              </w:rPr>
              <w:t>供应商以</w:t>
            </w:r>
            <w:r>
              <w:rPr>
                <w:rFonts w:hint="eastAsia" w:ascii="仿宋" w:hAnsi="仿宋" w:eastAsia="仿宋"/>
                <w:color w:val="auto"/>
                <w:sz w:val="21"/>
                <w:szCs w:val="21"/>
              </w:rPr>
              <w:t>进口</w:t>
            </w:r>
            <w:r>
              <w:rPr>
                <w:rFonts w:ascii="仿宋" w:hAnsi="仿宋" w:eastAsia="仿宋"/>
                <w:color w:val="auto"/>
                <w:sz w:val="21"/>
                <w:szCs w:val="21"/>
              </w:rPr>
              <w:t>产品投标</w:t>
            </w:r>
            <w:r>
              <w:rPr>
                <w:rFonts w:hint="eastAsia" w:ascii="仿宋" w:hAnsi="仿宋" w:eastAsia="仿宋"/>
                <w:color w:val="auto"/>
                <w:sz w:val="21"/>
                <w:szCs w:val="21"/>
              </w:rPr>
              <w:t>时</w:t>
            </w:r>
            <w:r>
              <w:rPr>
                <w:rFonts w:ascii="仿宋" w:hAnsi="仿宋" w:eastAsia="仿宋"/>
                <w:color w:val="auto"/>
                <w:sz w:val="21"/>
                <w:szCs w:val="21"/>
              </w:rPr>
              <w:t>，将按无效投标处理</w:t>
            </w:r>
            <w:r>
              <w:rPr>
                <w:rFonts w:hint="eastAsia" w:ascii="仿宋" w:hAnsi="仿宋" w:eastAsia="仿宋"/>
                <w:color w:val="auto"/>
                <w:sz w:val="21"/>
                <w:szCs w:val="21"/>
              </w:rPr>
              <w:t>。载明“允许采购进口产品”的产品，不限制国产产品参与竞争。</w:t>
            </w:r>
            <w:bookmarkEnd w:id="24"/>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Courier New"/>
                <w:color w:val="auto"/>
                <w:sz w:val="21"/>
                <w:szCs w:val="21"/>
                <w:lang w:val="zh-CN"/>
              </w:rPr>
            </w:pPr>
            <w:r>
              <w:rPr>
                <w:rFonts w:ascii="仿宋" w:hAnsi="仿宋" w:eastAsia="仿宋" w:cs="Courier New"/>
                <w:color w:val="auto"/>
                <w:sz w:val="21"/>
                <w:szCs w:val="21"/>
                <w:lang w:val="zh-CN"/>
              </w:rPr>
              <w:t>4</w:t>
            </w:r>
          </w:p>
        </w:tc>
        <w:tc>
          <w:tcPr>
            <w:tcW w:w="2623" w:type="dxa"/>
            <w:vAlign w:val="center"/>
          </w:tcPr>
          <w:p>
            <w:pPr>
              <w:pStyle w:val="80"/>
              <w:snapToGrid w:val="0"/>
              <w:spacing w:after="0" w:line="360" w:lineRule="auto"/>
              <w:jc w:val="center"/>
              <w:rPr>
                <w:rFonts w:hint="eastAsia" w:ascii="仿宋" w:hAnsi="仿宋" w:eastAsia="仿宋" w:cs="Times New Roman"/>
                <w:color w:val="auto"/>
                <w:kern w:val="2"/>
                <w:sz w:val="21"/>
                <w:szCs w:val="21"/>
              </w:rPr>
            </w:pPr>
            <w:r>
              <w:rPr>
                <w:rFonts w:hint="eastAsia" w:ascii="仿宋" w:hAnsi="仿宋" w:eastAsia="仿宋" w:cs="Times New Roman"/>
                <w:color w:val="auto"/>
                <w:kern w:val="2"/>
                <w:sz w:val="21"/>
                <w:szCs w:val="21"/>
              </w:rPr>
              <w:t>小微企业（监狱企业、残疾人福利性单位</w:t>
            </w:r>
            <w:r>
              <w:rPr>
                <w:rFonts w:hint="eastAsia" w:ascii="仿宋" w:hAnsi="仿宋" w:eastAsia="仿宋"/>
                <w:color w:val="auto"/>
                <w:sz w:val="21"/>
                <w:szCs w:val="21"/>
              </w:rPr>
              <w:t>视同小微企业</w:t>
            </w:r>
            <w:r>
              <w:rPr>
                <w:rFonts w:hint="eastAsia" w:ascii="仿宋" w:hAnsi="仿宋" w:eastAsia="仿宋" w:cs="Times New Roman"/>
                <w:color w:val="auto"/>
                <w:kern w:val="2"/>
                <w:sz w:val="21"/>
                <w:szCs w:val="21"/>
              </w:rPr>
              <w:t>）价格扣除</w:t>
            </w:r>
          </w:p>
          <w:p>
            <w:pPr>
              <w:pStyle w:val="80"/>
              <w:snapToGrid w:val="0"/>
              <w:spacing w:after="0" w:line="360" w:lineRule="auto"/>
              <w:jc w:val="center"/>
              <w:rPr>
                <w:rFonts w:hint="eastAsia" w:ascii="仿宋" w:hAnsi="仿宋" w:eastAsia="仿宋" w:cs="Times New Roman"/>
                <w:color w:val="auto"/>
                <w:kern w:val="2"/>
                <w:sz w:val="21"/>
                <w:szCs w:val="21"/>
              </w:rPr>
            </w:pPr>
            <w:r>
              <w:rPr>
                <w:rFonts w:hint="eastAsia" w:ascii="仿宋" w:hAnsi="仿宋" w:eastAsia="仿宋" w:cs="Times New Roman"/>
                <w:color w:val="auto"/>
                <w:kern w:val="2"/>
                <w:sz w:val="21"/>
                <w:szCs w:val="21"/>
                <w:lang w:eastAsia="zh-CN"/>
              </w:rPr>
              <w:t>（</w:t>
            </w:r>
            <w:r>
              <w:rPr>
                <w:rFonts w:hint="eastAsia" w:ascii="仿宋" w:hAnsi="仿宋" w:eastAsia="仿宋" w:cs="Times New Roman"/>
                <w:color w:val="auto"/>
                <w:kern w:val="2"/>
                <w:sz w:val="21"/>
                <w:szCs w:val="21"/>
                <w:lang w:val="en-US" w:eastAsia="zh-CN"/>
              </w:rPr>
              <w:t>仅适用于02包</w:t>
            </w:r>
            <w:r>
              <w:rPr>
                <w:rFonts w:hint="eastAsia" w:ascii="仿宋" w:hAnsi="仿宋" w:eastAsia="仿宋" w:cs="Times New Roman"/>
                <w:color w:val="auto"/>
                <w:kern w:val="2"/>
                <w:sz w:val="21"/>
                <w:szCs w:val="21"/>
                <w:lang w:eastAsia="zh-CN"/>
              </w:rPr>
              <w:t>）</w:t>
            </w:r>
          </w:p>
          <w:p>
            <w:pPr>
              <w:pStyle w:val="80"/>
              <w:snapToGrid w:val="0"/>
              <w:spacing w:after="0" w:line="360" w:lineRule="auto"/>
              <w:jc w:val="center"/>
              <w:rPr>
                <w:rFonts w:hint="eastAsia" w:ascii="仿宋" w:hAnsi="仿宋" w:eastAsia="仿宋" w:cs="Times New Roman"/>
                <w:color w:val="auto"/>
                <w:kern w:val="2"/>
                <w:sz w:val="21"/>
                <w:szCs w:val="21"/>
              </w:rPr>
            </w:pPr>
          </w:p>
          <w:p>
            <w:pPr>
              <w:pStyle w:val="80"/>
              <w:snapToGrid w:val="0"/>
              <w:spacing w:after="0" w:line="360" w:lineRule="auto"/>
              <w:jc w:val="center"/>
              <w:rPr>
                <w:rFonts w:hint="eastAsia" w:ascii="仿宋" w:hAnsi="仿宋" w:eastAsia="仿宋" w:cs="Times New Roman"/>
                <w:color w:val="auto"/>
                <w:kern w:val="2"/>
                <w:sz w:val="21"/>
                <w:szCs w:val="21"/>
              </w:rPr>
            </w:pPr>
          </w:p>
        </w:tc>
        <w:tc>
          <w:tcPr>
            <w:tcW w:w="6040" w:type="dxa"/>
            <w:vAlign w:val="center"/>
          </w:tcPr>
          <w:p>
            <w:pPr>
              <w:adjustRightInd w:val="0"/>
              <w:snapToGrid w:val="0"/>
              <w:ind w:right="120" w:rightChars="50"/>
              <w:rPr>
                <w:rFonts w:ascii="仿宋" w:hAnsi="仿宋"/>
                <w:color w:val="auto"/>
                <w:sz w:val="21"/>
                <w:szCs w:val="21"/>
              </w:rPr>
            </w:pPr>
            <w:bookmarkStart w:id="25" w:name="PO_默认文件内容_2"/>
            <w:r>
              <w:rPr>
                <w:rFonts w:hint="eastAsia" w:ascii="仿宋" w:hAnsi="仿宋"/>
                <w:color w:val="auto"/>
                <w:sz w:val="21"/>
                <w:szCs w:val="21"/>
              </w:rPr>
              <w:t>小微企业（监狱企业、残疾人福利性单位均视同小微企业）价格扣除</w:t>
            </w:r>
          </w:p>
          <w:p>
            <w:pPr>
              <w:adjustRightInd w:val="0"/>
              <w:snapToGrid w:val="0"/>
              <w:ind w:right="120" w:rightChars="50"/>
              <w:rPr>
                <w:rFonts w:ascii="仿宋" w:hAnsi="仿宋"/>
                <w:color w:val="auto"/>
                <w:sz w:val="21"/>
                <w:szCs w:val="21"/>
              </w:rPr>
            </w:pPr>
            <w:r>
              <w:rPr>
                <w:rFonts w:hint="eastAsia" w:ascii="仿宋" w:hAnsi="仿宋"/>
                <w:color w:val="auto"/>
                <w:sz w:val="21"/>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w:t>
            </w:r>
            <w:r>
              <w:rPr>
                <w:rFonts w:ascii="仿宋" w:hAnsi="仿宋"/>
                <w:color w:val="auto"/>
                <w:sz w:val="21"/>
                <w:szCs w:val="21"/>
              </w:rPr>
              <w:t>10</w:t>
            </w:r>
            <w:r>
              <w:rPr>
                <w:rFonts w:hint="eastAsia" w:ascii="仿宋" w:hAnsi="仿宋"/>
                <w:color w:val="auto"/>
                <w:sz w:val="21"/>
                <w:szCs w:val="21"/>
              </w:rPr>
              <w:t>%的扣除，用扣除后的价格</w:t>
            </w:r>
            <w:r>
              <w:rPr>
                <w:rFonts w:hint="eastAsia" w:ascii="仿宋" w:hAnsi="仿宋"/>
                <w:color w:val="auto"/>
                <w:sz w:val="21"/>
                <w:szCs w:val="21"/>
                <w:lang w:val="en-US" w:eastAsia="zh-CN"/>
              </w:rPr>
              <w:t>参加评审</w:t>
            </w:r>
            <w:r>
              <w:rPr>
                <w:rFonts w:hint="eastAsia" w:ascii="仿宋" w:hAnsi="仿宋"/>
                <w:color w:val="auto"/>
                <w:sz w:val="21"/>
                <w:szCs w:val="21"/>
              </w:rPr>
              <w:t>。</w:t>
            </w:r>
          </w:p>
          <w:p>
            <w:pPr>
              <w:adjustRightInd w:val="0"/>
              <w:snapToGrid w:val="0"/>
              <w:ind w:right="120" w:rightChars="50"/>
              <w:rPr>
                <w:rFonts w:ascii="仿宋" w:hAnsi="仿宋"/>
                <w:color w:val="auto"/>
                <w:sz w:val="21"/>
                <w:szCs w:val="21"/>
              </w:rPr>
            </w:pPr>
            <w:r>
              <w:rPr>
                <w:rFonts w:hint="eastAsia" w:ascii="仿宋" w:hAnsi="仿宋"/>
                <w:color w:val="auto"/>
                <w:sz w:val="21"/>
                <w:szCs w:val="21"/>
              </w:rPr>
              <w:t>2、参加政府采购活动的中小企业提供《中小企业声明函》原件，未提供的，视为放弃享受小微企业价格扣除优惠政策。</w:t>
            </w:r>
          </w:p>
          <w:p>
            <w:pPr>
              <w:adjustRightInd w:val="0"/>
              <w:snapToGrid w:val="0"/>
              <w:ind w:right="120" w:rightChars="50"/>
              <w:rPr>
                <w:rFonts w:hint="eastAsia" w:ascii="仿宋" w:hAnsi="仿宋"/>
                <w:color w:val="auto"/>
                <w:sz w:val="21"/>
                <w:szCs w:val="21"/>
              </w:rPr>
            </w:pPr>
            <w:r>
              <w:rPr>
                <w:rFonts w:hint="eastAsia" w:ascii="仿宋" w:hAnsi="仿宋"/>
                <w:color w:val="auto"/>
                <w:sz w:val="21"/>
                <w:szCs w:val="21"/>
              </w:rPr>
              <w:t>3、接受大中型企业与小微企业组成联合体或者允许大中型企业向一家或者多家小微企业分包的采购项目，对于联合</w:t>
            </w:r>
            <w:r>
              <w:rPr>
                <w:rFonts w:hint="eastAsia" w:ascii="仿宋" w:hAnsi="仿宋"/>
                <w:color w:val="auto"/>
                <w:sz w:val="21"/>
                <w:szCs w:val="21"/>
                <w:lang w:val="en-US" w:eastAsia="zh-CN"/>
              </w:rPr>
              <w:t>体</w:t>
            </w:r>
            <w:r>
              <w:rPr>
                <w:rFonts w:hint="eastAsia" w:ascii="仿宋" w:hAnsi="仿宋"/>
                <w:color w:val="auto"/>
                <w:sz w:val="21"/>
                <w:szCs w:val="21"/>
              </w:rPr>
              <w:t>协议或者分包意向协议约定小微企业的合同份额占到合同总金额 30%以上的，采购人、采购代理机构应当对联合体或者大中型企业的报价给予3%的扣除，用扣除后的价格参加评审。</w:t>
            </w:r>
          </w:p>
          <w:p>
            <w:pPr>
              <w:adjustRightInd w:val="0"/>
              <w:snapToGrid w:val="0"/>
              <w:ind w:right="120" w:rightChars="50"/>
              <w:rPr>
                <w:rFonts w:ascii="仿宋" w:hAnsi="仿宋"/>
                <w:color w:val="auto"/>
                <w:sz w:val="21"/>
                <w:szCs w:val="21"/>
              </w:rPr>
            </w:pPr>
            <w:r>
              <w:rPr>
                <w:rFonts w:hint="eastAsia" w:ascii="仿宋" w:hAnsi="仿宋"/>
                <w:color w:val="auto"/>
                <w:sz w:val="21"/>
                <w:szCs w:val="21"/>
              </w:rPr>
              <w:t>联合体各方均为小型、微型企业的，联合体视同为小型、微型企业享受规定的扶持政策。组成联合体的大中型企业和其他自然人、法人或者其他组织，与小型、微型企业之间不得存在投资关系。</w:t>
            </w:r>
          </w:p>
          <w:p>
            <w:pPr>
              <w:numPr>
                <w:ilvl w:val="0"/>
                <w:numId w:val="0"/>
              </w:numPr>
              <w:adjustRightInd w:val="0"/>
              <w:snapToGrid w:val="0"/>
              <w:ind w:right="120" w:rightChars="50"/>
              <w:rPr>
                <w:rFonts w:hint="eastAsia" w:ascii="仿宋" w:hAnsi="仿宋"/>
                <w:color w:val="auto"/>
                <w:sz w:val="21"/>
                <w:szCs w:val="21"/>
              </w:rPr>
            </w:pPr>
            <w:r>
              <w:rPr>
                <w:rFonts w:hint="eastAsia" w:ascii="仿宋" w:hAnsi="仿宋"/>
                <w:color w:val="auto"/>
                <w:sz w:val="21"/>
                <w:szCs w:val="21"/>
                <w:lang w:val="en-US" w:eastAsia="zh-CN"/>
              </w:rPr>
              <w:t>4、</w:t>
            </w:r>
            <w:r>
              <w:rPr>
                <w:rFonts w:hint="eastAsia" w:ascii="仿宋" w:hAnsi="仿宋"/>
                <w:color w:val="auto"/>
                <w:sz w:val="21"/>
                <w:szCs w:val="21"/>
              </w:rPr>
              <w:t>参加政府采购活动的残疾人福利性单位应当提供《残疾人福利性单位声明函》原件，未提供的，视为放弃享受小微企业价格扣除优惠政策。</w:t>
            </w:r>
          </w:p>
          <w:p>
            <w:pPr>
              <w:numPr>
                <w:ilvl w:val="0"/>
                <w:numId w:val="0"/>
              </w:numPr>
              <w:adjustRightInd w:val="0"/>
              <w:snapToGrid w:val="0"/>
              <w:ind w:right="120" w:rightChars="50"/>
              <w:rPr>
                <w:rFonts w:hint="eastAsia" w:ascii="仿宋" w:hAnsi="仿宋"/>
                <w:color w:val="auto"/>
                <w:sz w:val="21"/>
                <w:szCs w:val="21"/>
                <w:lang w:val="en-US" w:eastAsia="zh-CN"/>
              </w:rPr>
            </w:pPr>
            <w:r>
              <w:rPr>
                <w:rFonts w:hint="eastAsia" w:ascii="仿宋" w:hAnsi="仿宋"/>
                <w:color w:val="auto"/>
                <w:sz w:val="21"/>
                <w:szCs w:val="21"/>
                <w:lang w:val="en-US" w:eastAsia="zh-CN"/>
              </w:rPr>
              <w:t>5、</w:t>
            </w:r>
            <w:r>
              <w:rPr>
                <w:rFonts w:hint="eastAsia" w:ascii="仿宋" w:hAnsi="仿宋"/>
                <w:color w:val="auto"/>
                <w:sz w:val="21"/>
                <w:szCs w:val="21"/>
              </w:rPr>
              <w:t>参加政府采购活动的监狱企业提供由省级以上监狱管理局、戒毒管理局(含新疆生产建设兵团)出具的属于监狱企业的证明文件，未提供的，视为放弃享受小微企业价格扣除优惠政策。</w:t>
            </w:r>
          </w:p>
          <w:p>
            <w:pPr>
              <w:numPr>
                <w:ilvl w:val="0"/>
                <w:numId w:val="0"/>
              </w:numPr>
              <w:adjustRightInd w:val="0"/>
              <w:snapToGrid w:val="0"/>
              <w:ind w:right="120" w:rightChars="50"/>
              <w:rPr>
                <w:rFonts w:ascii="仿宋" w:hAnsi="仿宋" w:eastAsia="仿宋" w:cs="Times New Roman"/>
                <w:color w:val="auto"/>
                <w:kern w:val="2"/>
                <w:sz w:val="21"/>
                <w:szCs w:val="21"/>
              </w:rPr>
            </w:pPr>
            <w:r>
              <w:rPr>
                <w:rFonts w:hint="eastAsia" w:ascii="仿宋" w:hAnsi="仿宋"/>
                <w:color w:val="auto"/>
                <w:sz w:val="21"/>
                <w:szCs w:val="21"/>
                <w:lang w:val="en-US" w:eastAsia="zh-CN"/>
              </w:rPr>
              <w:t>6、</w:t>
            </w:r>
            <w:r>
              <w:rPr>
                <w:rFonts w:hint="eastAsia" w:ascii="仿宋" w:hAnsi="仿宋"/>
                <w:color w:val="auto"/>
                <w:sz w:val="21"/>
                <w:szCs w:val="21"/>
              </w:rPr>
              <w:t>符合中小企业划分标准的个体工商户，在政府采购活动中视同中小企业。</w:t>
            </w:r>
            <w:bookmarkEnd w:id="2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Courier New"/>
                <w:color w:val="auto"/>
                <w:sz w:val="21"/>
                <w:szCs w:val="21"/>
                <w:lang w:val="zh-CN"/>
              </w:rPr>
            </w:pPr>
            <w:r>
              <w:rPr>
                <w:rFonts w:ascii="仿宋" w:hAnsi="仿宋" w:eastAsia="仿宋" w:cs="Times New Roman"/>
                <w:color w:val="auto"/>
                <w:kern w:val="2"/>
                <w:sz w:val="21"/>
                <w:szCs w:val="21"/>
              </w:rPr>
              <w:t>5</w:t>
            </w:r>
          </w:p>
        </w:tc>
        <w:tc>
          <w:tcPr>
            <w:tcW w:w="2623" w:type="dxa"/>
            <w:vAlign w:val="center"/>
          </w:tcPr>
          <w:p>
            <w:pPr>
              <w:adjustRightInd w:val="0"/>
              <w:snapToGrid w:val="0"/>
              <w:ind w:left="120" w:leftChars="50" w:right="120" w:rightChars="50"/>
              <w:jc w:val="center"/>
              <w:rPr>
                <w:rFonts w:ascii="仿宋" w:hAnsi="仿宋"/>
                <w:color w:val="auto"/>
                <w:kern w:val="0"/>
                <w:sz w:val="21"/>
                <w:szCs w:val="21"/>
              </w:rPr>
            </w:pPr>
            <w:r>
              <w:rPr>
                <w:rFonts w:hint="eastAsia" w:ascii="仿宋" w:hAnsi="仿宋"/>
                <w:color w:val="auto"/>
                <w:kern w:val="0"/>
                <w:sz w:val="21"/>
                <w:szCs w:val="21"/>
              </w:rPr>
              <w:t>节能、环保及无线局域网产品政府采购政策</w:t>
            </w:r>
          </w:p>
        </w:tc>
        <w:tc>
          <w:tcPr>
            <w:tcW w:w="6040" w:type="dxa"/>
            <w:vAlign w:val="center"/>
          </w:tcPr>
          <w:p>
            <w:pPr>
              <w:adjustRightInd w:val="0"/>
              <w:snapToGrid w:val="0"/>
              <w:ind w:right="120" w:rightChars="50"/>
              <w:rPr>
                <w:rFonts w:ascii="仿宋" w:hAnsi="仿宋"/>
                <w:b/>
                <w:color w:val="auto"/>
                <w:sz w:val="21"/>
                <w:szCs w:val="21"/>
              </w:rPr>
            </w:pPr>
            <w:r>
              <w:rPr>
                <w:rFonts w:hint="eastAsia" w:ascii="仿宋" w:hAnsi="仿宋"/>
                <w:b/>
                <w:color w:val="auto"/>
                <w:sz w:val="21"/>
                <w:szCs w:val="21"/>
              </w:rPr>
              <w:t>一</w:t>
            </w:r>
            <w:r>
              <w:rPr>
                <w:rFonts w:ascii="仿宋" w:hAnsi="仿宋"/>
                <w:b/>
                <w:color w:val="auto"/>
                <w:sz w:val="21"/>
                <w:szCs w:val="21"/>
              </w:rPr>
              <w:t>、</w:t>
            </w:r>
            <w:r>
              <w:rPr>
                <w:rFonts w:hint="eastAsia" w:ascii="仿宋" w:hAnsi="仿宋"/>
                <w:b/>
                <w:color w:val="auto"/>
                <w:sz w:val="21"/>
                <w:szCs w:val="21"/>
              </w:rPr>
              <w:t>节能、</w:t>
            </w:r>
            <w:r>
              <w:rPr>
                <w:rFonts w:ascii="仿宋" w:hAnsi="仿宋"/>
                <w:b/>
                <w:color w:val="auto"/>
                <w:sz w:val="21"/>
                <w:szCs w:val="21"/>
              </w:rPr>
              <w:t>环保产品政府采购政策：</w:t>
            </w:r>
          </w:p>
          <w:p>
            <w:pPr>
              <w:adjustRightInd w:val="0"/>
              <w:snapToGrid w:val="0"/>
              <w:ind w:right="120" w:rightChars="50"/>
              <w:rPr>
                <w:rFonts w:ascii="仿宋" w:hAnsi="仿宋"/>
                <w:color w:val="auto"/>
                <w:sz w:val="21"/>
                <w:szCs w:val="21"/>
              </w:rPr>
            </w:pPr>
            <w:r>
              <w:rPr>
                <w:rFonts w:hint="eastAsia" w:ascii="仿宋" w:hAnsi="仿宋"/>
                <w:color w:val="auto"/>
                <w:sz w:val="2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adjustRightInd w:val="0"/>
              <w:snapToGrid w:val="0"/>
              <w:ind w:right="120" w:rightChars="50"/>
              <w:rPr>
                <w:rFonts w:ascii="仿宋" w:hAnsi="仿宋"/>
                <w:color w:val="auto"/>
                <w:sz w:val="21"/>
                <w:szCs w:val="21"/>
              </w:rPr>
            </w:pPr>
            <w:r>
              <w:rPr>
                <w:rFonts w:hint="eastAsia" w:ascii="仿宋" w:hAnsi="仿宋"/>
                <w:color w:val="auto"/>
                <w:sz w:val="21"/>
                <w:szCs w:val="21"/>
              </w:rPr>
              <w:t>本项目采购的产品属于品目清单强制采购范围的，供应商应按上述要求提供产品认证证书复印件并加盖供应商单位公章，否则投标无效。</w:t>
            </w:r>
            <w:r>
              <w:rPr>
                <w:rFonts w:hint="eastAsia" w:ascii="仿宋" w:hAnsi="仿宋"/>
                <w:b/>
                <w:color w:val="auto"/>
                <w:sz w:val="21"/>
                <w:szCs w:val="21"/>
              </w:rPr>
              <w:t>（实质性要求）</w:t>
            </w:r>
          </w:p>
          <w:p>
            <w:pPr>
              <w:adjustRightInd w:val="0"/>
              <w:snapToGrid w:val="0"/>
              <w:ind w:right="120" w:rightChars="50"/>
              <w:rPr>
                <w:rFonts w:ascii="仿宋" w:hAnsi="仿宋"/>
                <w:color w:val="auto"/>
                <w:sz w:val="21"/>
                <w:szCs w:val="21"/>
              </w:rPr>
            </w:pPr>
            <w:r>
              <w:rPr>
                <w:rFonts w:hint="eastAsia" w:ascii="仿宋" w:hAnsi="仿宋"/>
                <w:color w:val="auto"/>
                <w:sz w:val="21"/>
                <w:szCs w:val="21"/>
              </w:rPr>
              <w:t>本项目采购的产品属于品目清单优先采购范围的，按照第七章《综合评分明细表》的规则进行加分。</w:t>
            </w:r>
          </w:p>
          <w:p>
            <w:pPr>
              <w:adjustRightInd w:val="0"/>
              <w:snapToGrid w:val="0"/>
              <w:ind w:right="120" w:rightChars="50"/>
              <w:rPr>
                <w:rFonts w:ascii="仿宋" w:hAnsi="仿宋"/>
                <w:color w:val="auto"/>
                <w:sz w:val="21"/>
                <w:szCs w:val="21"/>
              </w:rPr>
            </w:pPr>
            <w:r>
              <w:rPr>
                <w:rFonts w:hint="eastAsia" w:ascii="仿宋" w:hAnsi="仿宋"/>
                <w:color w:val="auto"/>
                <w:sz w:val="21"/>
                <w:szCs w:val="21"/>
              </w:rPr>
              <w:t>注：对政府采购节能产品、环境标志产品实施品目清单管理。财政部、发展改革委、生态环境部等部门确定实施政府优先采购和强制采购的产品类别，以品目清单的形式发布并适时调整。</w:t>
            </w:r>
          </w:p>
          <w:p>
            <w:pPr>
              <w:adjustRightInd w:val="0"/>
              <w:snapToGrid w:val="0"/>
              <w:ind w:right="120" w:rightChars="50"/>
              <w:rPr>
                <w:rFonts w:ascii="仿宋" w:hAnsi="仿宋"/>
                <w:b/>
                <w:color w:val="auto"/>
                <w:sz w:val="21"/>
                <w:szCs w:val="21"/>
              </w:rPr>
            </w:pPr>
            <w:r>
              <w:rPr>
                <w:rFonts w:hint="eastAsia" w:ascii="仿宋" w:hAnsi="仿宋"/>
                <w:b/>
                <w:color w:val="auto"/>
                <w:sz w:val="21"/>
                <w:szCs w:val="21"/>
              </w:rPr>
              <w:t>二</w:t>
            </w:r>
            <w:r>
              <w:rPr>
                <w:rFonts w:ascii="仿宋" w:hAnsi="仿宋"/>
                <w:b/>
                <w:color w:val="auto"/>
                <w:sz w:val="21"/>
                <w:szCs w:val="21"/>
              </w:rPr>
              <w:t>、</w:t>
            </w:r>
            <w:r>
              <w:rPr>
                <w:rFonts w:hint="eastAsia" w:ascii="仿宋" w:hAnsi="仿宋"/>
                <w:b/>
                <w:color w:val="auto"/>
                <w:sz w:val="21"/>
                <w:szCs w:val="21"/>
              </w:rPr>
              <w:t>无线局域网产品政府采购政策：</w:t>
            </w:r>
          </w:p>
          <w:p>
            <w:pPr>
              <w:adjustRightInd w:val="0"/>
              <w:snapToGrid w:val="0"/>
              <w:ind w:right="120" w:rightChars="50"/>
              <w:rPr>
                <w:rFonts w:ascii="仿宋" w:hAnsi="仿宋"/>
                <w:color w:val="auto"/>
                <w:sz w:val="21"/>
                <w:szCs w:val="21"/>
              </w:rPr>
            </w:pPr>
            <w:r>
              <w:rPr>
                <w:rFonts w:hint="eastAsia" w:ascii="仿宋" w:hAnsi="仿宋"/>
                <w:color w:val="auto"/>
                <w:sz w:val="21"/>
                <w:szCs w:val="21"/>
              </w:rPr>
              <w:t>本项目采购的产品属于中国</w:t>
            </w:r>
            <w:r>
              <w:rPr>
                <w:rFonts w:ascii="仿宋" w:hAnsi="仿宋"/>
                <w:color w:val="auto"/>
                <w:sz w:val="21"/>
                <w:szCs w:val="21"/>
              </w:rPr>
              <w:t>政府采购网公布的</w:t>
            </w:r>
            <w:r>
              <w:rPr>
                <w:rFonts w:hint="eastAsia" w:ascii="仿宋" w:hAnsi="仿宋"/>
                <w:color w:val="auto"/>
                <w:sz w:val="21"/>
                <w:szCs w:val="21"/>
              </w:rPr>
              <w:t>《无线局域网认证产品政府采购清单》的，按照第七章《综合评分明细表》的规则进行加分。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color w:val="auto"/>
                <w:kern w:val="2"/>
                <w:sz w:val="21"/>
                <w:szCs w:val="21"/>
              </w:rPr>
            </w:pPr>
            <w:r>
              <w:rPr>
                <w:rFonts w:ascii="仿宋" w:hAnsi="仿宋" w:eastAsia="仿宋" w:cs="Times New Roman"/>
                <w:color w:val="auto"/>
                <w:kern w:val="2"/>
                <w:sz w:val="21"/>
                <w:szCs w:val="21"/>
              </w:rPr>
              <w:t>6</w:t>
            </w:r>
          </w:p>
        </w:tc>
        <w:tc>
          <w:tcPr>
            <w:tcW w:w="2623" w:type="dxa"/>
            <w:vAlign w:val="center"/>
          </w:tcPr>
          <w:p>
            <w:pPr>
              <w:adjustRightInd w:val="0"/>
              <w:snapToGrid w:val="0"/>
              <w:ind w:left="120" w:leftChars="50" w:right="120" w:rightChars="50"/>
              <w:jc w:val="center"/>
              <w:rPr>
                <w:rFonts w:ascii="仿宋" w:hAnsi="仿宋"/>
                <w:color w:val="auto"/>
                <w:sz w:val="21"/>
                <w:szCs w:val="21"/>
              </w:rPr>
            </w:pPr>
            <w:r>
              <w:rPr>
                <w:rFonts w:hint="eastAsia" w:ascii="仿宋" w:hAnsi="仿宋"/>
                <w:color w:val="auto"/>
                <w:kern w:val="0"/>
                <w:sz w:val="21"/>
                <w:szCs w:val="21"/>
              </w:rPr>
              <w:t>评标情况公告</w:t>
            </w:r>
          </w:p>
        </w:tc>
        <w:tc>
          <w:tcPr>
            <w:tcW w:w="6040" w:type="dxa"/>
            <w:vAlign w:val="center"/>
          </w:tcPr>
          <w:p>
            <w:pPr>
              <w:widowControl/>
              <w:adjustRightInd w:val="0"/>
              <w:snapToGrid w:val="0"/>
              <w:rPr>
                <w:rFonts w:ascii="仿宋" w:hAnsi="仿宋"/>
                <w:color w:val="auto"/>
                <w:sz w:val="21"/>
                <w:szCs w:val="21"/>
              </w:rPr>
            </w:pPr>
            <w:bookmarkStart w:id="26" w:name="PO_默认文件内容_6"/>
            <w:r>
              <w:rPr>
                <w:rFonts w:hint="eastAsia" w:ascii="仿宋" w:hAnsi="仿宋"/>
                <w:color w:val="auto"/>
                <w:kern w:val="0"/>
                <w:sz w:val="21"/>
                <w:szCs w:val="21"/>
              </w:rPr>
              <w:t>所有供应商投标文件资格性、符合性检查情况、采用综合评分法时的总得分和分项汇总得分情况、评标结果等将在四川政府采购网上采购结果公告栏中予以公告。</w:t>
            </w:r>
            <w:bookmarkEnd w:id="2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color w:val="auto"/>
                <w:kern w:val="2"/>
                <w:sz w:val="21"/>
                <w:szCs w:val="21"/>
              </w:rPr>
            </w:pPr>
            <w:r>
              <w:rPr>
                <w:rFonts w:ascii="仿宋" w:hAnsi="仿宋" w:eastAsia="仿宋" w:cs="Times New Roman"/>
                <w:color w:val="auto"/>
                <w:kern w:val="2"/>
                <w:sz w:val="21"/>
                <w:szCs w:val="21"/>
              </w:rPr>
              <w:t>7</w:t>
            </w:r>
          </w:p>
        </w:tc>
        <w:tc>
          <w:tcPr>
            <w:tcW w:w="2623" w:type="dxa"/>
            <w:vAlign w:val="center"/>
          </w:tcPr>
          <w:p>
            <w:pPr>
              <w:pStyle w:val="80"/>
              <w:snapToGrid w:val="0"/>
              <w:spacing w:after="0" w:line="360" w:lineRule="auto"/>
              <w:ind w:left="96"/>
              <w:jc w:val="center"/>
              <w:rPr>
                <w:rFonts w:ascii="仿宋" w:hAnsi="仿宋" w:eastAsia="仿宋"/>
                <w:color w:val="auto"/>
                <w:sz w:val="21"/>
                <w:szCs w:val="21"/>
                <w:lang w:val="zh-CN"/>
              </w:rPr>
            </w:pPr>
            <w:r>
              <w:rPr>
                <w:rFonts w:hint="eastAsia" w:ascii="仿宋" w:hAnsi="仿宋" w:eastAsia="仿宋"/>
                <w:color w:val="auto"/>
                <w:sz w:val="21"/>
                <w:szCs w:val="21"/>
                <w:lang w:val="zh-CN"/>
              </w:rPr>
              <w:t>投标保证金</w:t>
            </w:r>
          </w:p>
        </w:tc>
        <w:tc>
          <w:tcPr>
            <w:tcW w:w="6040" w:type="dxa"/>
            <w:vAlign w:val="center"/>
          </w:tcPr>
          <w:p>
            <w:pPr>
              <w:pStyle w:val="80"/>
              <w:snapToGrid w:val="0"/>
              <w:spacing w:after="0" w:line="360" w:lineRule="auto"/>
              <w:jc w:val="both"/>
              <w:rPr>
                <w:rFonts w:hint="default" w:ascii="仿宋" w:hAnsi="仿宋" w:eastAsia="仿宋"/>
                <w:b/>
                <w:color w:val="auto"/>
                <w:sz w:val="21"/>
                <w:szCs w:val="21"/>
                <w:lang w:val="en-US" w:eastAsia="zh-CN"/>
              </w:rPr>
            </w:pPr>
            <w:r>
              <w:rPr>
                <w:rFonts w:hint="eastAsia" w:ascii="仿宋" w:hAnsi="仿宋" w:eastAsia="仿宋"/>
                <w:b/>
                <w:color w:val="auto"/>
                <w:sz w:val="21"/>
                <w:szCs w:val="21"/>
                <w:lang w:val="en-US" w:eastAsia="zh-CN"/>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color w:val="auto"/>
                <w:kern w:val="2"/>
                <w:sz w:val="21"/>
                <w:szCs w:val="21"/>
              </w:rPr>
            </w:pPr>
            <w:r>
              <w:rPr>
                <w:rFonts w:ascii="仿宋" w:hAnsi="仿宋" w:eastAsia="仿宋" w:cs="Times New Roman"/>
                <w:color w:val="auto"/>
                <w:kern w:val="2"/>
                <w:sz w:val="21"/>
                <w:szCs w:val="21"/>
              </w:rPr>
              <w:t>8</w:t>
            </w:r>
          </w:p>
        </w:tc>
        <w:tc>
          <w:tcPr>
            <w:tcW w:w="2623" w:type="dxa"/>
            <w:vAlign w:val="center"/>
          </w:tcPr>
          <w:p>
            <w:pPr>
              <w:pStyle w:val="80"/>
              <w:snapToGrid w:val="0"/>
              <w:spacing w:after="0" w:line="360" w:lineRule="auto"/>
              <w:ind w:left="96"/>
              <w:jc w:val="center"/>
              <w:rPr>
                <w:rFonts w:ascii="仿宋" w:hAnsi="仿宋" w:eastAsia="仿宋"/>
                <w:color w:val="auto"/>
                <w:sz w:val="21"/>
                <w:szCs w:val="21"/>
                <w:lang w:val="zh-CN"/>
              </w:rPr>
            </w:pPr>
            <w:r>
              <w:rPr>
                <w:rFonts w:hint="eastAsia" w:ascii="仿宋" w:hAnsi="仿宋" w:eastAsia="仿宋"/>
                <w:color w:val="auto"/>
                <w:sz w:val="21"/>
                <w:szCs w:val="21"/>
                <w:lang w:val="zh-CN"/>
              </w:rPr>
              <w:t>履约保证金</w:t>
            </w:r>
          </w:p>
        </w:tc>
        <w:tc>
          <w:tcPr>
            <w:tcW w:w="6040" w:type="dxa"/>
            <w:vAlign w:val="center"/>
          </w:tcPr>
          <w:p>
            <w:pPr>
              <w:pStyle w:val="80"/>
              <w:snapToGrid w:val="0"/>
              <w:spacing w:after="0" w:line="360" w:lineRule="auto"/>
              <w:rPr>
                <w:rFonts w:ascii="仿宋" w:hAnsi="仿宋" w:eastAsia="仿宋"/>
                <w:color w:val="auto"/>
                <w:sz w:val="21"/>
                <w:szCs w:val="21"/>
                <w:lang w:val="zh-CN"/>
              </w:rPr>
            </w:pPr>
            <w:r>
              <w:rPr>
                <w:rFonts w:hint="eastAsia" w:ascii="仿宋" w:hAnsi="仿宋" w:eastAsia="仿宋"/>
                <w:color w:val="auto"/>
                <w:sz w:val="21"/>
                <w:szCs w:val="21"/>
                <w:lang w:val="zh-CN" w:eastAsia="zh-CN"/>
              </w:rPr>
              <w:t>本项目不收取</w:t>
            </w:r>
            <w:r>
              <w:rPr>
                <w:rStyle w:val="42"/>
                <w:rFonts w:hint="eastAsia" w:ascii="仿宋" w:hAnsi="仿宋" w:eastAsia="仿宋" w:cs="Times New Roman"/>
                <w:color w:val="auto"/>
                <w:kern w:val="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tcBorders>
              <w:top w:val="single" w:color="auto" w:sz="4" w:space="0"/>
              <w:bottom w:val="single" w:color="auto" w:sz="4" w:space="0"/>
            </w:tcBorders>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9</w:t>
            </w:r>
          </w:p>
        </w:tc>
        <w:tc>
          <w:tcPr>
            <w:tcW w:w="2623" w:type="dxa"/>
            <w:vAlign w:val="center"/>
          </w:tcPr>
          <w:p>
            <w:pPr>
              <w:adjustRightInd w:val="0"/>
              <w:snapToGrid w:val="0"/>
              <w:ind w:firstLine="105" w:firstLineChars="50"/>
              <w:jc w:val="center"/>
              <w:rPr>
                <w:rFonts w:ascii="仿宋" w:hAnsi="仿宋"/>
                <w:color w:val="auto"/>
                <w:sz w:val="21"/>
                <w:szCs w:val="21"/>
              </w:rPr>
            </w:pPr>
            <w:r>
              <w:rPr>
                <w:rFonts w:hint="eastAsia" w:ascii="仿宋" w:hAnsi="仿宋"/>
                <w:color w:val="auto"/>
                <w:sz w:val="21"/>
                <w:szCs w:val="21"/>
              </w:rPr>
              <w:t>合同分包</w:t>
            </w:r>
          </w:p>
          <w:p>
            <w:pPr>
              <w:adjustRightInd w:val="0"/>
              <w:snapToGrid w:val="0"/>
              <w:ind w:firstLine="105" w:firstLineChars="50"/>
              <w:jc w:val="center"/>
              <w:rPr>
                <w:rFonts w:ascii="仿宋" w:hAnsi="仿宋"/>
                <w:color w:val="auto"/>
                <w:sz w:val="21"/>
                <w:szCs w:val="21"/>
              </w:rPr>
            </w:pPr>
            <w:r>
              <w:rPr>
                <w:rFonts w:hint="eastAsia" w:ascii="仿宋" w:hAnsi="仿宋"/>
                <w:color w:val="auto"/>
                <w:sz w:val="21"/>
                <w:szCs w:val="21"/>
              </w:rPr>
              <w:t>（实质性要求）</w:t>
            </w:r>
          </w:p>
        </w:tc>
        <w:tc>
          <w:tcPr>
            <w:tcW w:w="6040" w:type="dxa"/>
            <w:vAlign w:val="center"/>
          </w:tcPr>
          <w:p>
            <w:pPr>
              <w:pStyle w:val="80"/>
              <w:snapToGrid w:val="0"/>
              <w:spacing w:after="0" w:line="360" w:lineRule="auto"/>
              <w:jc w:val="both"/>
              <w:rPr>
                <w:rFonts w:ascii="仿宋" w:hAnsi="仿宋" w:eastAsia="仿宋" w:cs="Times New Roman"/>
                <w:b/>
                <w:color w:val="auto"/>
                <w:kern w:val="2"/>
                <w:sz w:val="21"/>
                <w:szCs w:val="21"/>
              </w:rPr>
            </w:pPr>
            <w:r>
              <w:rPr>
                <w:rFonts w:ascii="Segoe UI Symbol" w:hAnsi="Segoe UI Symbol" w:eastAsia="仿宋" w:cs="Segoe UI Symbol"/>
                <w:color w:val="auto"/>
                <w:kern w:val="2"/>
                <w:sz w:val="21"/>
                <w:szCs w:val="21"/>
              </w:rPr>
              <w:t>☑</w:t>
            </w:r>
            <w:r>
              <w:rPr>
                <w:rFonts w:hint="eastAsia" w:ascii="仿宋" w:hAnsi="仿宋" w:eastAsia="仿宋" w:cs="Times New Roman"/>
                <w:b/>
                <w:color w:val="auto"/>
                <w:kern w:val="2"/>
                <w:sz w:val="21"/>
                <w:szCs w:val="21"/>
              </w:rPr>
              <w:t>本项目不接受合同分包。</w:t>
            </w:r>
          </w:p>
          <w:p>
            <w:pPr>
              <w:pStyle w:val="80"/>
              <w:snapToGrid w:val="0"/>
              <w:spacing w:after="0" w:line="360" w:lineRule="auto"/>
              <w:jc w:val="both"/>
              <w:rPr>
                <w:rFonts w:ascii="仿宋" w:hAnsi="仿宋" w:eastAsia="仿宋" w:cs="Times New Roman"/>
                <w:b/>
                <w:color w:val="auto"/>
                <w:kern w:val="2"/>
                <w:sz w:val="21"/>
                <w:szCs w:val="21"/>
              </w:rPr>
            </w:pPr>
            <w:r>
              <w:rPr>
                <w:rFonts w:hint="eastAsia" w:ascii="仿宋" w:hAnsi="仿宋" w:eastAsia="仿宋" w:cs="Times New Roman"/>
                <w:color w:val="auto"/>
                <w:kern w:val="2"/>
                <w:sz w:val="21"/>
                <w:szCs w:val="21"/>
              </w:rPr>
              <w:t>□</w:t>
            </w:r>
            <w:r>
              <w:rPr>
                <w:rFonts w:hint="eastAsia" w:ascii="仿宋" w:hAnsi="仿宋" w:eastAsia="仿宋" w:cs="Times New Roman"/>
                <w:b/>
                <w:color w:val="auto"/>
                <w:kern w:val="2"/>
                <w:sz w:val="21"/>
                <w:szCs w:val="21"/>
              </w:rPr>
              <w:t>本项目接受合同分包，具体要求如下：</w:t>
            </w:r>
          </w:p>
          <w:p>
            <w:pPr>
              <w:pStyle w:val="80"/>
              <w:snapToGrid w:val="0"/>
              <w:spacing w:after="0" w:line="360" w:lineRule="auto"/>
              <w:jc w:val="both"/>
              <w:rPr>
                <w:rFonts w:ascii="仿宋" w:hAnsi="仿宋" w:eastAsia="仿宋" w:cs="Times New Roman"/>
                <w:color w:val="auto"/>
                <w:kern w:val="2"/>
                <w:sz w:val="21"/>
                <w:szCs w:val="21"/>
              </w:rPr>
            </w:pPr>
            <w:r>
              <w:rPr>
                <w:rFonts w:ascii="仿宋" w:hAnsi="仿宋" w:eastAsia="仿宋" w:cs="Times New Roman"/>
                <w:color w:val="auto"/>
                <w:kern w:val="2"/>
                <w:sz w:val="21"/>
                <w:szCs w:val="21"/>
              </w:rPr>
              <w:t>1.</w:t>
            </w:r>
            <w:r>
              <w:rPr>
                <w:rFonts w:hint="eastAsia" w:ascii="仿宋" w:hAnsi="仿宋" w:eastAsia="仿宋" w:cs="Times New Roman"/>
                <w:color w:val="auto"/>
                <w:kern w:val="2"/>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pPr>
              <w:pStyle w:val="80"/>
              <w:snapToGrid w:val="0"/>
              <w:spacing w:after="0" w:line="360" w:lineRule="auto"/>
              <w:jc w:val="both"/>
              <w:rPr>
                <w:rFonts w:ascii="仿宋" w:hAnsi="仿宋" w:eastAsia="仿宋" w:cs="Times New Roman"/>
                <w:color w:val="auto"/>
                <w:kern w:val="2"/>
                <w:sz w:val="21"/>
                <w:szCs w:val="21"/>
              </w:rPr>
            </w:pPr>
            <w:r>
              <w:rPr>
                <w:rFonts w:ascii="仿宋" w:hAnsi="仿宋" w:eastAsia="仿宋" w:cs="Times New Roman"/>
                <w:color w:val="auto"/>
                <w:kern w:val="2"/>
                <w:sz w:val="21"/>
                <w:szCs w:val="21"/>
              </w:rPr>
              <w:t>2.</w:t>
            </w:r>
            <w:r>
              <w:rPr>
                <w:rFonts w:hint="eastAsia" w:ascii="仿宋" w:hAnsi="仿宋" w:eastAsia="仿宋" w:cs="Times New Roman"/>
                <w:color w:val="auto"/>
                <w:kern w:val="2"/>
                <w:sz w:val="21"/>
                <w:szCs w:val="21"/>
              </w:rPr>
              <w:t>分包履行合同的部分应当为采购项目的非主体、非关键性工作，不属于中标人的主要合同义务。</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tcBorders>
              <w:top w:val="single" w:color="auto" w:sz="4" w:space="0"/>
              <w:bottom w:val="single" w:color="auto" w:sz="4" w:space="0"/>
            </w:tcBorders>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10</w:t>
            </w:r>
          </w:p>
        </w:tc>
        <w:tc>
          <w:tcPr>
            <w:tcW w:w="2623" w:type="dxa"/>
            <w:tcBorders>
              <w:top w:val="single" w:color="auto" w:sz="4" w:space="0"/>
              <w:bottom w:val="single" w:color="auto" w:sz="4" w:space="0"/>
            </w:tcBorders>
            <w:vAlign w:val="center"/>
          </w:tcPr>
          <w:p>
            <w:pPr>
              <w:pStyle w:val="80"/>
              <w:snapToGrid w:val="0"/>
              <w:spacing w:after="0" w:line="360" w:lineRule="auto"/>
              <w:jc w:val="center"/>
              <w:rPr>
                <w:rFonts w:ascii="仿宋" w:hAnsi="仿宋" w:eastAsia="仿宋" w:cs="Times New Roman"/>
                <w:b/>
                <w:color w:val="auto"/>
                <w:kern w:val="2"/>
                <w:sz w:val="21"/>
                <w:szCs w:val="21"/>
              </w:rPr>
            </w:pPr>
            <w:r>
              <w:rPr>
                <w:rFonts w:hint="eastAsia" w:ascii="仿宋" w:hAnsi="仿宋" w:eastAsia="仿宋" w:cs="Times New Roman"/>
                <w:b/>
                <w:color w:val="auto"/>
                <w:kern w:val="2"/>
                <w:sz w:val="21"/>
                <w:szCs w:val="21"/>
              </w:rPr>
              <w:t>开标、评标工作咨询；</w:t>
            </w:r>
          </w:p>
          <w:p>
            <w:pPr>
              <w:pStyle w:val="80"/>
              <w:snapToGrid w:val="0"/>
              <w:spacing w:after="0" w:line="360" w:lineRule="auto"/>
              <w:jc w:val="center"/>
              <w:rPr>
                <w:rFonts w:ascii="仿宋" w:hAnsi="仿宋" w:eastAsia="仿宋" w:cs="Times New Roman"/>
                <w:b/>
                <w:color w:val="auto"/>
                <w:kern w:val="2"/>
                <w:sz w:val="21"/>
                <w:szCs w:val="21"/>
              </w:rPr>
            </w:pPr>
            <w:r>
              <w:rPr>
                <w:rFonts w:hint="eastAsia" w:ascii="仿宋" w:hAnsi="仿宋" w:eastAsia="仿宋" w:cs="Times New Roman"/>
                <w:b/>
                <w:bCs/>
                <w:color w:val="auto"/>
                <w:kern w:val="2"/>
                <w:sz w:val="21"/>
                <w:szCs w:val="21"/>
              </w:rPr>
              <w:t>采购项目具体事项咨询</w:t>
            </w:r>
          </w:p>
        </w:tc>
        <w:tc>
          <w:tcPr>
            <w:tcW w:w="6040" w:type="dxa"/>
            <w:tcBorders>
              <w:top w:val="single" w:color="auto" w:sz="4" w:space="0"/>
              <w:bottom w:val="single" w:color="auto" w:sz="4" w:space="0"/>
            </w:tcBorders>
            <w:vAlign w:val="center"/>
          </w:tcPr>
          <w:p>
            <w:pPr>
              <w:adjustRightInd w:val="0"/>
              <w:snapToGrid w:val="0"/>
              <w:ind w:right="120" w:rightChars="50"/>
              <w:rPr>
                <w:rFonts w:hint="eastAsia" w:ascii="仿宋" w:hAnsi="仿宋"/>
                <w:b/>
                <w:color w:val="auto"/>
                <w:sz w:val="21"/>
                <w:szCs w:val="21"/>
                <w:lang w:val="en-US" w:eastAsia="zh-CN"/>
              </w:rPr>
            </w:pPr>
            <w:r>
              <w:rPr>
                <w:rFonts w:hint="eastAsia" w:ascii="仿宋" w:hAnsi="仿宋"/>
                <w:b/>
                <w:color w:val="auto"/>
                <w:sz w:val="21"/>
                <w:szCs w:val="21"/>
              </w:rPr>
              <w:t>联系人：</w:t>
            </w:r>
            <w:r>
              <w:rPr>
                <w:rFonts w:hint="eastAsia" w:ascii="仿宋" w:hAnsi="仿宋"/>
                <w:b/>
                <w:color w:val="auto"/>
                <w:sz w:val="21"/>
                <w:szCs w:val="21"/>
                <w:lang w:val="en-US" w:eastAsia="zh-CN"/>
              </w:rPr>
              <w:t>李女士</w:t>
            </w:r>
          </w:p>
          <w:p>
            <w:pPr>
              <w:adjustRightInd w:val="0"/>
              <w:snapToGrid w:val="0"/>
              <w:ind w:right="120" w:rightChars="50"/>
              <w:rPr>
                <w:rFonts w:ascii="仿宋" w:hAnsi="仿宋"/>
                <w:b/>
                <w:color w:val="auto"/>
                <w:sz w:val="21"/>
                <w:szCs w:val="21"/>
              </w:rPr>
            </w:pPr>
            <w:r>
              <w:rPr>
                <w:rFonts w:hint="eastAsia" w:ascii="仿宋" w:hAnsi="仿宋"/>
                <w:b/>
                <w:color w:val="auto"/>
                <w:sz w:val="21"/>
                <w:szCs w:val="21"/>
              </w:rPr>
              <w:t>联系电话：</w:t>
            </w:r>
            <w:r>
              <w:rPr>
                <w:rFonts w:hint="eastAsia" w:ascii="仿宋" w:hAnsi="仿宋"/>
                <w:b/>
                <w:color w:val="auto"/>
                <w:sz w:val="21"/>
                <w:szCs w:val="21"/>
                <w:lang w:val="zh-CN"/>
              </w:rPr>
              <w:t>028-83475775</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tcBorders>
              <w:top w:val="single" w:color="auto" w:sz="4" w:space="0"/>
              <w:bottom w:val="single" w:color="auto" w:sz="4" w:space="0"/>
            </w:tcBorders>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11</w:t>
            </w:r>
          </w:p>
        </w:tc>
        <w:tc>
          <w:tcPr>
            <w:tcW w:w="2623" w:type="dxa"/>
            <w:tcBorders>
              <w:top w:val="single" w:color="auto" w:sz="4" w:space="0"/>
              <w:bottom w:val="single" w:color="auto" w:sz="4" w:space="0"/>
            </w:tcBorders>
            <w:vAlign w:val="center"/>
          </w:tcPr>
          <w:p>
            <w:pPr>
              <w:pStyle w:val="80"/>
              <w:snapToGrid w:val="0"/>
              <w:spacing w:after="0" w:line="360" w:lineRule="auto"/>
              <w:jc w:val="center"/>
              <w:rPr>
                <w:rFonts w:ascii="仿宋" w:hAnsi="仿宋" w:eastAsia="仿宋" w:cs="Times New Roman"/>
                <w:color w:val="auto"/>
                <w:kern w:val="2"/>
                <w:sz w:val="21"/>
                <w:szCs w:val="21"/>
              </w:rPr>
            </w:pPr>
            <w:r>
              <w:rPr>
                <w:rFonts w:hint="eastAsia" w:ascii="仿宋" w:hAnsi="仿宋" w:eastAsia="仿宋"/>
                <w:color w:val="auto"/>
                <w:sz w:val="21"/>
                <w:szCs w:val="21"/>
              </w:rPr>
              <w:t>中标通知书领取</w:t>
            </w:r>
          </w:p>
        </w:tc>
        <w:tc>
          <w:tcPr>
            <w:tcW w:w="6040" w:type="dxa"/>
            <w:tcBorders>
              <w:top w:val="single" w:color="auto" w:sz="4" w:space="0"/>
              <w:bottom w:val="single" w:color="auto" w:sz="4" w:space="0"/>
            </w:tcBorders>
            <w:vAlign w:val="center"/>
          </w:tcPr>
          <w:p>
            <w:pPr>
              <w:tabs>
                <w:tab w:val="left" w:pos="7665"/>
              </w:tabs>
              <w:adjustRightInd w:val="0"/>
              <w:snapToGrid w:val="0"/>
              <w:rPr>
                <w:rFonts w:ascii="仿宋" w:hAnsi="仿宋"/>
                <w:color w:val="auto"/>
                <w:sz w:val="21"/>
                <w:szCs w:val="21"/>
                <w:highlight w:val="none"/>
              </w:rPr>
            </w:pPr>
            <w:bookmarkStart w:id="27" w:name="PO_默认文件内容_29"/>
            <w:r>
              <w:rPr>
                <w:rFonts w:hint="eastAsia" w:ascii="仿宋" w:hAnsi="仿宋" w:eastAsia="仿宋"/>
                <w:color w:val="auto"/>
                <w:szCs w:val="21"/>
                <w:highlight w:val="none"/>
                <w:lang w:val="zh-CN"/>
              </w:rPr>
              <w:t>在四川政府采购网公告中标结果同时发出中标通知书，中标供应商自行登录政府采购云平台下载中标通知书。</w:t>
            </w:r>
            <w:bookmarkEnd w:id="2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tcBorders>
              <w:top w:val="single" w:color="auto" w:sz="4" w:space="0"/>
              <w:bottom w:val="single" w:color="auto" w:sz="4" w:space="0"/>
            </w:tcBorders>
            <w:vAlign w:val="center"/>
          </w:tcPr>
          <w:p>
            <w:pPr>
              <w:keepNext w:val="0"/>
              <w:keepLines w:val="0"/>
              <w:pageBreakBefore w:val="0"/>
              <w:widowControl w:val="0"/>
              <w:kinsoku/>
              <w:wordWrap/>
              <w:overflowPunct/>
              <w:topLinePunct w:val="0"/>
              <w:autoSpaceDE w:val="0"/>
              <w:autoSpaceDN w:val="0"/>
              <w:bidi w:val="0"/>
              <w:adjustRightInd w:val="0"/>
              <w:snapToGrid w:val="0"/>
              <w:spacing w:after="0" w:line="360" w:lineRule="auto"/>
              <w:ind w:left="0" w:leftChars="0" w:right="0" w:rightChars="0"/>
              <w:jc w:val="center"/>
              <w:textAlignment w:val="auto"/>
              <w:rPr>
                <w:rFonts w:hint="eastAsia" w:ascii="仿宋" w:hAnsi="仿宋" w:eastAsia="仿宋" w:cs="Times New Roman"/>
                <w:color w:val="auto"/>
                <w:kern w:val="2"/>
                <w:sz w:val="21"/>
                <w:szCs w:val="21"/>
                <w:highlight w:val="none"/>
              </w:rPr>
            </w:pPr>
            <w:r>
              <w:rPr>
                <w:rFonts w:hint="eastAsia" w:ascii="仿宋" w:hAnsi="仿宋" w:eastAsia="仿宋"/>
                <w:color w:val="auto"/>
                <w:sz w:val="21"/>
                <w:szCs w:val="21"/>
                <w:highlight w:val="none"/>
                <w:lang w:val="en-US" w:eastAsia="zh-CN"/>
              </w:rPr>
              <w:t>12</w:t>
            </w:r>
          </w:p>
        </w:tc>
        <w:tc>
          <w:tcPr>
            <w:tcW w:w="2623" w:type="dxa"/>
            <w:tcBorders>
              <w:top w:val="single" w:color="auto" w:sz="4" w:space="0"/>
              <w:bottom w:val="single" w:color="auto" w:sz="4" w:space="0"/>
            </w:tcBorders>
            <w:vAlign w:val="center"/>
          </w:tcPr>
          <w:p>
            <w:pPr>
              <w:autoSpaceDE w:val="0"/>
              <w:autoSpaceDN w:val="0"/>
              <w:adjustRightInd w:val="0"/>
              <w:snapToGrid w:val="0"/>
              <w:spacing w:after="0" w:line="360" w:lineRule="auto"/>
              <w:jc w:val="center"/>
              <w:rPr>
                <w:rFonts w:hint="eastAsia" w:ascii="仿宋" w:hAnsi="仿宋" w:eastAsia="仿宋"/>
                <w:color w:val="auto"/>
                <w:sz w:val="21"/>
                <w:szCs w:val="21"/>
                <w:highlight w:val="none"/>
              </w:rPr>
            </w:pPr>
            <w:r>
              <w:rPr>
                <w:rFonts w:hint="eastAsia" w:ascii="仿宋" w:hAnsi="仿宋" w:eastAsia="仿宋" w:cs="Times New Roman"/>
                <w:color w:val="auto"/>
                <w:kern w:val="2"/>
                <w:sz w:val="21"/>
                <w:szCs w:val="21"/>
                <w:highlight w:val="none"/>
              </w:rPr>
              <w:t>供应商询问</w:t>
            </w:r>
          </w:p>
        </w:tc>
        <w:tc>
          <w:tcPr>
            <w:tcW w:w="6040" w:type="dxa"/>
            <w:tcBorders>
              <w:top w:val="single" w:color="auto" w:sz="4" w:space="0"/>
              <w:bottom w:val="single" w:color="auto" w:sz="4" w:space="0"/>
            </w:tcBorders>
            <w:vAlign w:val="center"/>
          </w:tcPr>
          <w:p>
            <w:pP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根据委托代理协议约定，供应商询问由采购代理机构负责答复。</w:t>
            </w:r>
          </w:p>
          <w:p>
            <w:pPr>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项目问题询问：</w:t>
            </w:r>
          </w:p>
          <w:p>
            <w:pPr>
              <w:adjustRightInd w:val="0"/>
              <w:snapToGrid w:val="0"/>
              <w:spacing w:after="0" w:line="360" w:lineRule="auto"/>
              <w:ind w:right="120" w:rightChars="50"/>
              <w:jc w:val="left"/>
              <w:rPr>
                <w:rFonts w:hint="eastAsia" w:ascii="仿宋" w:hAnsi="仿宋" w:eastAsia="仿宋"/>
                <w:color w:val="auto"/>
                <w:sz w:val="21"/>
                <w:szCs w:val="21"/>
                <w:highlight w:val="none"/>
                <w:lang w:val="en-US" w:eastAsia="zh-CN"/>
              </w:rPr>
            </w:pPr>
            <w:r>
              <w:rPr>
                <w:rFonts w:hint="eastAsia" w:ascii="仿宋" w:hAnsi="仿宋" w:eastAsia="仿宋"/>
                <w:color w:val="auto"/>
                <w:sz w:val="21"/>
                <w:szCs w:val="21"/>
                <w:highlight w:val="none"/>
              </w:rPr>
              <w:t>联 系 人：</w:t>
            </w:r>
            <w:r>
              <w:rPr>
                <w:rFonts w:hint="eastAsia" w:ascii="仿宋" w:hAnsi="仿宋" w:eastAsia="仿宋"/>
                <w:color w:val="auto"/>
                <w:sz w:val="21"/>
                <w:szCs w:val="21"/>
                <w:highlight w:val="none"/>
                <w:lang w:val="en-US" w:eastAsia="zh-CN"/>
              </w:rPr>
              <w:t>朱女士</w:t>
            </w:r>
          </w:p>
          <w:p>
            <w:pPr>
              <w:adjustRightInd w:val="0"/>
              <w:snapToGrid w:val="0"/>
              <w:spacing w:after="0" w:line="360" w:lineRule="auto"/>
              <w:ind w:right="120" w:rightChars="50"/>
              <w:jc w:val="left"/>
              <w:rPr>
                <w:rFonts w:hint="eastAsia" w:ascii="仿宋" w:hAnsi="仿宋" w:eastAsia="仿宋"/>
                <w:color w:val="auto"/>
                <w:sz w:val="21"/>
                <w:szCs w:val="21"/>
                <w:highlight w:val="none"/>
              </w:rPr>
            </w:pPr>
            <w:r>
              <w:rPr>
                <w:rFonts w:hint="eastAsia" w:ascii="仿宋" w:hAnsi="仿宋" w:eastAsia="仿宋"/>
                <w:color w:val="auto"/>
                <w:sz w:val="21"/>
                <w:szCs w:val="21"/>
                <w:highlight w:val="none"/>
              </w:rPr>
              <w:t>联系电话：028-83475775、</w:t>
            </w:r>
            <w:r>
              <w:rPr>
                <w:rFonts w:hint="eastAsia" w:ascii="仿宋" w:hAnsi="仿宋" w:eastAsia="仿宋"/>
                <w:color w:val="auto"/>
                <w:sz w:val="21"/>
                <w:szCs w:val="21"/>
                <w:highlight w:val="none"/>
                <w:lang w:val="en-US" w:eastAsia="zh-CN"/>
              </w:rPr>
              <w:t>17828109833</w:t>
            </w:r>
            <w:r>
              <w:rPr>
                <w:rFonts w:hint="eastAsia" w:ascii="仿宋" w:hAnsi="仿宋" w:eastAsia="仿宋"/>
                <w:color w:val="auto"/>
                <w:sz w:val="21"/>
                <w:szCs w:val="21"/>
                <w:highlight w:val="none"/>
              </w:rPr>
              <w:t>。</w:t>
            </w:r>
          </w:p>
          <w:p>
            <w:pPr>
              <w:adjustRightInd w:val="0"/>
              <w:snapToGrid w:val="0"/>
              <w:spacing w:after="0" w:line="360" w:lineRule="auto"/>
              <w:ind w:right="120" w:rightChars="50"/>
              <w:jc w:val="left"/>
              <w:rPr>
                <w:rFonts w:hint="eastAsia" w:ascii="仿宋" w:hAnsi="仿宋" w:eastAsia="仿宋"/>
                <w:color w:val="auto"/>
                <w:sz w:val="21"/>
                <w:szCs w:val="21"/>
                <w:highlight w:val="none"/>
                <w:lang w:val="zh-CN"/>
              </w:rPr>
            </w:pPr>
            <w:r>
              <w:rPr>
                <w:rFonts w:hint="eastAsia" w:ascii="仿宋" w:hAnsi="仿宋" w:eastAsia="仿宋"/>
                <w:color w:val="auto"/>
                <w:sz w:val="21"/>
                <w:szCs w:val="21"/>
                <w:highlight w:val="none"/>
              </w:rPr>
              <w:t>联系地址：四川省成都市高新区锦尚西一路楚峰国际中心2307。</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tcBorders>
              <w:top w:val="single" w:color="auto" w:sz="4" w:space="0"/>
            </w:tcBorders>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hint="default" w:ascii="仿宋" w:hAnsi="仿宋" w:eastAsia="仿宋" w:cs="Times New Roman"/>
                <w:color w:val="auto"/>
                <w:kern w:val="2"/>
                <w:sz w:val="21"/>
                <w:szCs w:val="21"/>
                <w:lang w:val="en-US" w:eastAsia="zh-CN"/>
              </w:rPr>
            </w:pPr>
            <w:r>
              <w:rPr>
                <w:rFonts w:hint="eastAsia" w:ascii="仿宋" w:hAnsi="仿宋" w:eastAsia="仿宋" w:cs="Times New Roman"/>
                <w:color w:val="auto"/>
                <w:kern w:val="2"/>
                <w:sz w:val="21"/>
                <w:szCs w:val="21"/>
                <w:lang w:val="en-US" w:eastAsia="zh-CN"/>
              </w:rPr>
              <w:t>13</w:t>
            </w:r>
          </w:p>
        </w:tc>
        <w:tc>
          <w:tcPr>
            <w:tcW w:w="2623" w:type="dxa"/>
            <w:tcBorders>
              <w:top w:val="single" w:color="auto" w:sz="4" w:space="0"/>
            </w:tcBorders>
            <w:vAlign w:val="center"/>
          </w:tcPr>
          <w:p>
            <w:pPr>
              <w:adjustRightInd w:val="0"/>
              <w:snapToGrid w:val="0"/>
              <w:ind w:left="120" w:leftChars="50" w:right="120" w:rightChars="50"/>
              <w:jc w:val="center"/>
              <w:rPr>
                <w:rFonts w:ascii="仿宋" w:hAnsi="仿宋"/>
                <w:color w:val="auto"/>
                <w:sz w:val="21"/>
                <w:szCs w:val="21"/>
              </w:rPr>
            </w:pPr>
            <w:r>
              <w:rPr>
                <w:rFonts w:hint="eastAsia" w:ascii="仿宋" w:hAnsi="仿宋"/>
                <w:color w:val="auto"/>
                <w:sz w:val="21"/>
                <w:szCs w:val="21"/>
              </w:rPr>
              <w:t>供应商质疑</w:t>
            </w:r>
          </w:p>
        </w:tc>
        <w:tc>
          <w:tcPr>
            <w:tcW w:w="6040" w:type="dxa"/>
            <w:tcBorders>
              <w:top w:val="single" w:color="auto" w:sz="4" w:space="0"/>
            </w:tcBorders>
            <w:vAlign w:val="center"/>
          </w:tcPr>
          <w:p>
            <w:pPr>
              <w:adjustRightInd w:val="0"/>
              <w:snapToGrid w:val="0"/>
              <w:ind w:right="120" w:rightChars="50"/>
              <w:rPr>
                <w:rFonts w:ascii="仿宋" w:hAnsi="仿宋"/>
                <w:color w:val="auto"/>
                <w:sz w:val="21"/>
                <w:szCs w:val="21"/>
              </w:rPr>
            </w:pPr>
            <w:bookmarkStart w:id="28" w:name="PO_默认文件内容_30"/>
            <w:r>
              <w:rPr>
                <w:rFonts w:hint="eastAsia" w:ascii="仿宋" w:hAnsi="仿宋"/>
                <w:color w:val="auto"/>
                <w:sz w:val="21"/>
                <w:szCs w:val="21"/>
              </w:rPr>
              <w:t>根据委托代理协议约定，供应商质疑由采购代理机构负责答复。</w:t>
            </w:r>
          </w:p>
          <w:p>
            <w:pPr>
              <w:adjustRightInd w:val="0"/>
              <w:snapToGrid w:val="0"/>
              <w:ind w:right="120" w:rightChars="50"/>
              <w:rPr>
                <w:rFonts w:ascii="仿宋" w:hAnsi="仿宋"/>
                <w:color w:val="auto"/>
                <w:sz w:val="21"/>
                <w:szCs w:val="21"/>
              </w:rPr>
            </w:pPr>
            <w:r>
              <w:rPr>
                <w:rFonts w:hint="eastAsia" w:ascii="仿宋" w:hAnsi="仿宋"/>
                <w:color w:val="auto"/>
                <w:sz w:val="21"/>
                <w:szCs w:val="21"/>
              </w:rPr>
              <w:t>联 系 人：蒋先生</w:t>
            </w:r>
          </w:p>
          <w:p>
            <w:pPr>
              <w:adjustRightInd w:val="0"/>
              <w:snapToGrid w:val="0"/>
              <w:ind w:right="120" w:rightChars="50"/>
              <w:rPr>
                <w:rFonts w:ascii="仿宋" w:hAnsi="仿宋"/>
                <w:color w:val="auto"/>
                <w:sz w:val="21"/>
                <w:szCs w:val="21"/>
              </w:rPr>
            </w:pPr>
            <w:r>
              <w:rPr>
                <w:rFonts w:hint="eastAsia" w:ascii="仿宋" w:hAnsi="仿宋"/>
                <w:color w:val="auto"/>
                <w:sz w:val="21"/>
                <w:szCs w:val="21"/>
              </w:rPr>
              <w:t>联系电话：028-83475775、18583950100。</w:t>
            </w:r>
          </w:p>
          <w:p>
            <w:pPr>
              <w:adjustRightInd w:val="0"/>
              <w:snapToGrid w:val="0"/>
              <w:ind w:right="120" w:rightChars="50"/>
              <w:rPr>
                <w:rFonts w:ascii="仿宋" w:hAnsi="仿宋"/>
                <w:color w:val="auto"/>
                <w:sz w:val="21"/>
                <w:szCs w:val="21"/>
                <w:lang w:val="zh-CN"/>
              </w:rPr>
            </w:pPr>
            <w:r>
              <w:rPr>
                <w:rFonts w:hint="eastAsia" w:ascii="仿宋" w:hAnsi="仿宋"/>
                <w:color w:val="auto"/>
                <w:sz w:val="21"/>
                <w:szCs w:val="21"/>
              </w:rPr>
              <w:t>联系地址：四川省成都市高新区锦尚西一路楚峰国际中心</w:t>
            </w:r>
            <w:r>
              <w:rPr>
                <w:rFonts w:hint="eastAsia" w:ascii="仿宋" w:hAnsi="仿宋"/>
                <w:color w:val="auto"/>
                <w:sz w:val="21"/>
                <w:szCs w:val="21"/>
                <w:lang w:eastAsia="zh-CN"/>
              </w:rPr>
              <w:t>45A03号（44层）</w:t>
            </w:r>
            <w:r>
              <w:rPr>
                <w:rFonts w:hint="eastAsia" w:ascii="仿宋" w:hAnsi="仿宋"/>
                <w:color w:val="auto"/>
                <w:sz w:val="21"/>
                <w:szCs w:val="21"/>
              </w:rPr>
              <w:t>。</w:t>
            </w:r>
          </w:p>
          <w:p>
            <w:pPr>
              <w:adjustRightInd w:val="0"/>
              <w:snapToGrid w:val="0"/>
              <w:rPr>
                <w:rFonts w:ascii="仿宋" w:hAnsi="仿宋"/>
                <w:color w:val="auto"/>
                <w:sz w:val="21"/>
                <w:szCs w:val="21"/>
                <w:lang w:val="zh-CN"/>
              </w:rPr>
            </w:pPr>
            <w:r>
              <w:rPr>
                <w:rFonts w:hint="eastAsia" w:ascii="仿宋" w:hAnsi="仿宋"/>
                <w:color w:val="auto"/>
                <w:sz w:val="21"/>
                <w:szCs w:val="21"/>
                <w:lang w:val="zh-CN"/>
              </w:rPr>
              <w:t>注：根据《中华人民共和国政府采购法》等规定，供应商质疑不得超出采购文件、采购过程、采购结果的范围</w:t>
            </w:r>
            <w:bookmarkEnd w:id="28"/>
            <w:r>
              <w:rPr>
                <w:rFonts w:hint="eastAsia" w:ascii="仿宋" w:hAnsi="仿宋"/>
                <w:color w:val="auto"/>
                <w:sz w:val="21"/>
                <w:szCs w:val="21"/>
                <w:lang w:val="zh-CN"/>
              </w:rPr>
              <w:t>,</w:t>
            </w:r>
            <w:r>
              <w:rPr>
                <w:rFonts w:hint="eastAsia" w:ascii="仿宋" w:hAnsi="仿宋"/>
                <w:color w:val="auto"/>
                <w:sz w:val="21"/>
                <w:szCs w:val="21"/>
              </w:rPr>
              <w:t xml:space="preserve"> </w:t>
            </w:r>
            <w:r>
              <w:rPr>
                <w:rFonts w:hint="eastAsia" w:ascii="仿宋" w:hAnsi="仿宋"/>
                <w:color w:val="auto"/>
                <w:sz w:val="21"/>
                <w:szCs w:val="21"/>
                <w:lang w:val="zh-CN"/>
              </w:rPr>
              <w:t>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tcBorders>
              <w:top w:val="single" w:color="auto" w:sz="4" w:space="0"/>
            </w:tcBorders>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hint="default" w:ascii="仿宋" w:hAnsi="仿宋" w:eastAsia="仿宋" w:cs="Times New Roman"/>
                <w:color w:val="auto"/>
                <w:kern w:val="2"/>
                <w:sz w:val="21"/>
                <w:szCs w:val="21"/>
                <w:lang w:val="en-US" w:eastAsia="zh-CN"/>
              </w:rPr>
            </w:pPr>
            <w:r>
              <w:rPr>
                <w:rFonts w:hint="eastAsia" w:ascii="仿宋" w:hAnsi="仿宋" w:eastAsia="仿宋" w:cs="Times New Roman"/>
                <w:color w:val="auto"/>
                <w:kern w:val="2"/>
                <w:sz w:val="21"/>
                <w:szCs w:val="21"/>
                <w:lang w:val="en-US" w:eastAsia="zh-CN"/>
              </w:rPr>
              <w:t>14</w:t>
            </w:r>
          </w:p>
        </w:tc>
        <w:tc>
          <w:tcPr>
            <w:tcW w:w="2623" w:type="dxa"/>
            <w:tcBorders>
              <w:top w:val="single" w:color="auto" w:sz="4" w:space="0"/>
            </w:tcBorders>
            <w:vAlign w:val="center"/>
          </w:tcPr>
          <w:p>
            <w:pPr>
              <w:pStyle w:val="80"/>
              <w:snapToGrid w:val="0"/>
              <w:spacing w:after="0" w:line="360" w:lineRule="auto"/>
              <w:jc w:val="center"/>
              <w:rPr>
                <w:rFonts w:ascii="仿宋" w:hAnsi="仿宋" w:eastAsia="仿宋" w:cs="Times New Roman"/>
                <w:color w:val="auto"/>
                <w:kern w:val="2"/>
                <w:sz w:val="21"/>
                <w:szCs w:val="21"/>
              </w:rPr>
            </w:pPr>
            <w:r>
              <w:rPr>
                <w:rFonts w:hint="eastAsia" w:ascii="仿宋" w:hAnsi="仿宋" w:eastAsia="仿宋" w:cs="Times New Roman"/>
                <w:color w:val="auto"/>
                <w:kern w:val="2"/>
                <w:sz w:val="21"/>
                <w:szCs w:val="21"/>
              </w:rPr>
              <w:t>供应商投诉</w:t>
            </w:r>
          </w:p>
        </w:tc>
        <w:tc>
          <w:tcPr>
            <w:tcW w:w="6040" w:type="dxa"/>
            <w:tcBorders>
              <w:top w:val="single" w:color="auto" w:sz="4" w:space="0"/>
            </w:tcBorders>
          </w:tcPr>
          <w:p>
            <w:pPr>
              <w:adjustRightInd w:val="0"/>
              <w:snapToGrid w:val="0"/>
              <w:ind w:right="120" w:rightChars="50"/>
              <w:rPr>
                <w:rFonts w:hint="eastAsia" w:ascii="仿宋" w:hAnsi="仿宋"/>
                <w:color w:val="auto"/>
                <w:sz w:val="21"/>
                <w:szCs w:val="21"/>
              </w:rPr>
            </w:pPr>
            <w:r>
              <w:rPr>
                <w:rFonts w:hint="eastAsia" w:ascii="仿宋" w:hAnsi="仿宋"/>
                <w:color w:val="auto"/>
                <w:sz w:val="21"/>
                <w:szCs w:val="21"/>
              </w:rPr>
              <w:t>投诉受理单位：本采购项目同级财政部门，即</w:t>
            </w:r>
            <w:r>
              <w:rPr>
                <w:rFonts w:hint="eastAsia" w:ascii="仿宋" w:hAnsi="仿宋"/>
                <w:color w:val="auto"/>
                <w:sz w:val="21"/>
                <w:szCs w:val="21"/>
                <w:lang w:val="en-US" w:eastAsia="zh-CN"/>
              </w:rPr>
              <w:t>双流区财政局</w:t>
            </w:r>
            <w:r>
              <w:rPr>
                <w:rFonts w:hint="eastAsia" w:ascii="仿宋" w:hAnsi="仿宋"/>
                <w:color w:val="auto"/>
                <w:sz w:val="21"/>
                <w:szCs w:val="21"/>
                <w:lang w:val="zh-CN"/>
              </w:rPr>
              <w:t>。</w:t>
            </w:r>
          </w:p>
          <w:p>
            <w:pPr>
              <w:adjustRightInd w:val="0"/>
              <w:snapToGrid w:val="0"/>
              <w:ind w:right="120" w:rightChars="50"/>
              <w:rPr>
                <w:rFonts w:hint="eastAsia" w:ascii="仿宋" w:hAnsi="仿宋"/>
                <w:color w:val="auto"/>
                <w:sz w:val="21"/>
                <w:szCs w:val="21"/>
              </w:rPr>
            </w:pPr>
            <w:r>
              <w:rPr>
                <w:rFonts w:hint="eastAsia" w:ascii="仿宋" w:hAnsi="仿宋"/>
                <w:color w:val="auto"/>
                <w:sz w:val="21"/>
                <w:szCs w:val="21"/>
              </w:rPr>
              <w:t>联系电话：</w:t>
            </w:r>
            <w:r>
              <w:rPr>
                <w:rFonts w:hint="eastAsia" w:ascii="仿宋" w:hAnsi="仿宋"/>
                <w:color w:val="auto"/>
                <w:sz w:val="21"/>
                <w:szCs w:val="21"/>
                <w:lang w:val="zh-CN" w:eastAsia="zh-CN"/>
              </w:rPr>
              <w:t>028-85804726。</w:t>
            </w:r>
          </w:p>
          <w:p>
            <w:pPr>
              <w:adjustRightInd w:val="0"/>
              <w:snapToGrid w:val="0"/>
              <w:ind w:right="120" w:rightChars="50"/>
              <w:rPr>
                <w:rFonts w:hint="eastAsia" w:ascii="仿宋" w:hAnsi="仿宋"/>
                <w:color w:val="auto"/>
                <w:sz w:val="21"/>
                <w:szCs w:val="21"/>
              </w:rPr>
            </w:pPr>
            <w:r>
              <w:rPr>
                <w:rFonts w:hint="eastAsia" w:ascii="仿宋" w:hAnsi="仿宋"/>
                <w:color w:val="auto"/>
                <w:sz w:val="21"/>
                <w:szCs w:val="21"/>
              </w:rPr>
              <w:t>地址：</w:t>
            </w:r>
            <w:r>
              <w:rPr>
                <w:rFonts w:hint="eastAsia" w:ascii="仿宋" w:hAnsi="仿宋"/>
                <w:color w:val="auto"/>
                <w:sz w:val="21"/>
                <w:szCs w:val="21"/>
                <w:lang w:val="en-US" w:eastAsia="zh-CN"/>
              </w:rPr>
              <w:t>成都市双流区电视塔路2段36号</w:t>
            </w:r>
            <w:r>
              <w:rPr>
                <w:rFonts w:hint="eastAsia" w:ascii="仿宋" w:hAnsi="仿宋"/>
                <w:color w:val="auto"/>
                <w:sz w:val="21"/>
                <w:szCs w:val="21"/>
              </w:rPr>
              <w:t>。</w:t>
            </w:r>
          </w:p>
          <w:p>
            <w:pPr>
              <w:adjustRightInd w:val="0"/>
              <w:snapToGrid w:val="0"/>
              <w:ind w:right="120" w:rightChars="50"/>
              <w:rPr>
                <w:rFonts w:ascii="仿宋" w:hAnsi="仿宋"/>
                <w:color w:val="auto"/>
                <w:sz w:val="21"/>
                <w:szCs w:val="21"/>
              </w:rPr>
            </w:pPr>
            <w:r>
              <w:rPr>
                <w:rFonts w:hint="eastAsia" w:ascii="仿宋" w:hAnsi="仿宋"/>
                <w:color w:val="auto"/>
                <w:sz w:val="21"/>
                <w:szCs w:val="21"/>
              </w:rPr>
              <w:t>注：根据《中华人民共和国政府采购法实施条例》等规定，供应</w:t>
            </w:r>
          </w:p>
          <w:p>
            <w:pPr>
              <w:adjustRightInd w:val="0"/>
              <w:snapToGrid w:val="0"/>
              <w:rPr>
                <w:rFonts w:ascii="仿宋" w:hAnsi="仿宋"/>
                <w:color w:val="auto"/>
                <w:sz w:val="21"/>
                <w:szCs w:val="21"/>
              </w:rPr>
            </w:pPr>
            <w:r>
              <w:rPr>
                <w:rFonts w:hint="eastAsia" w:ascii="仿宋" w:hAnsi="仿宋"/>
                <w:color w:val="auto"/>
                <w:sz w:val="21"/>
                <w:szCs w:val="21"/>
              </w:rPr>
              <w:t>商投诉事项不得超出已质疑事项的范围。</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pStyle w:val="80"/>
              <w:keepNext w:val="0"/>
              <w:keepLines w:val="0"/>
              <w:pageBreakBefore w:val="0"/>
              <w:widowControl w:val="0"/>
              <w:kinsoku/>
              <w:wordWrap/>
              <w:overflowPunct/>
              <w:topLinePunct w:val="0"/>
              <w:bidi w:val="0"/>
              <w:adjustRightInd w:val="0"/>
              <w:snapToGrid w:val="0"/>
              <w:spacing w:after="0" w:line="360" w:lineRule="auto"/>
              <w:ind w:left="0" w:right="0"/>
              <w:jc w:val="center"/>
              <w:textAlignment w:val="auto"/>
              <w:rPr>
                <w:rFonts w:hint="default" w:ascii="仿宋" w:hAnsi="仿宋" w:eastAsia="仿宋" w:cs="Times New Roman"/>
                <w:color w:val="auto"/>
                <w:kern w:val="2"/>
                <w:sz w:val="21"/>
                <w:szCs w:val="21"/>
                <w:lang w:val="en-US" w:eastAsia="zh-CN"/>
              </w:rPr>
            </w:pPr>
            <w:r>
              <w:rPr>
                <w:rFonts w:hint="eastAsia" w:ascii="仿宋" w:hAnsi="仿宋" w:eastAsia="仿宋" w:cs="Times New Roman"/>
                <w:color w:val="auto"/>
                <w:kern w:val="2"/>
                <w:sz w:val="21"/>
                <w:szCs w:val="21"/>
                <w:lang w:val="en-US" w:eastAsia="zh-CN"/>
              </w:rPr>
              <w:t>15</w:t>
            </w:r>
          </w:p>
        </w:tc>
        <w:tc>
          <w:tcPr>
            <w:tcW w:w="2623" w:type="dxa"/>
          </w:tcPr>
          <w:p>
            <w:pPr>
              <w:adjustRightInd w:val="0"/>
              <w:snapToGrid w:val="0"/>
              <w:jc w:val="center"/>
              <w:rPr>
                <w:rFonts w:ascii="仿宋" w:hAnsi="仿宋"/>
                <w:color w:val="auto"/>
                <w:sz w:val="21"/>
                <w:szCs w:val="21"/>
              </w:rPr>
            </w:pPr>
          </w:p>
          <w:p>
            <w:pPr>
              <w:adjustRightInd w:val="0"/>
              <w:snapToGrid w:val="0"/>
              <w:ind w:firstLine="105" w:firstLineChars="50"/>
              <w:jc w:val="center"/>
              <w:rPr>
                <w:rFonts w:ascii="仿宋" w:hAnsi="仿宋"/>
                <w:color w:val="auto"/>
                <w:sz w:val="21"/>
                <w:szCs w:val="21"/>
              </w:rPr>
            </w:pPr>
            <w:r>
              <w:rPr>
                <w:rFonts w:hint="eastAsia" w:ascii="仿宋" w:hAnsi="仿宋"/>
                <w:color w:val="auto"/>
                <w:sz w:val="21"/>
                <w:szCs w:val="21"/>
              </w:rPr>
              <w:t>政府采购合同</w:t>
            </w:r>
          </w:p>
          <w:p>
            <w:pPr>
              <w:pStyle w:val="80"/>
              <w:snapToGrid w:val="0"/>
              <w:spacing w:after="0" w:line="360" w:lineRule="auto"/>
              <w:jc w:val="center"/>
              <w:rPr>
                <w:rFonts w:ascii="仿宋" w:hAnsi="仿宋" w:eastAsia="仿宋" w:cs="Times New Roman"/>
                <w:color w:val="auto"/>
                <w:kern w:val="2"/>
                <w:sz w:val="21"/>
                <w:szCs w:val="21"/>
              </w:rPr>
            </w:pPr>
            <w:r>
              <w:rPr>
                <w:rFonts w:hint="eastAsia" w:ascii="仿宋" w:hAnsi="仿宋" w:eastAsia="仿宋"/>
                <w:color w:val="auto"/>
                <w:sz w:val="21"/>
                <w:szCs w:val="21"/>
              </w:rPr>
              <w:t>公告备案</w:t>
            </w:r>
          </w:p>
        </w:tc>
        <w:tc>
          <w:tcPr>
            <w:tcW w:w="6040" w:type="dxa"/>
          </w:tcPr>
          <w:p>
            <w:pPr>
              <w:adjustRightInd w:val="0"/>
              <w:snapToGrid w:val="0"/>
              <w:ind w:right="120" w:rightChars="50"/>
              <w:rPr>
                <w:rFonts w:ascii="仿宋" w:hAnsi="仿宋"/>
                <w:color w:val="auto"/>
                <w:sz w:val="21"/>
                <w:szCs w:val="21"/>
              </w:rPr>
            </w:pPr>
            <w:bookmarkStart w:id="29" w:name="PO_默认文件内容_38"/>
            <w:r>
              <w:rPr>
                <w:rFonts w:hint="eastAsia" w:ascii="仿宋" w:hAnsi="仿宋"/>
                <w:color w:val="auto"/>
                <w:sz w:val="21"/>
                <w:szCs w:val="21"/>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color w:val="auto"/>
                <w:sz w:val="21"/>
                <w:szCs w:val="21"/>
                <w:lang w:val="zh-CN"/>
              </w:rPr>
              <w:t>。</w:t>
            </w:r>
            <w:bookmarkEnd w:id="29"/>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keepNext w:val="0"/>
              <w:keepLines w:val="0"/>
              <w:pageBreakBefore w:val="0"/>
              <w:widowControl w:val="0"/>
              <w:kinsoku/>
              <w:wordWrap/>
              <w:overflowPunct/>
              <w:topLinePunct w:val="0"/>
              <w:bidi w:val="0"/>
              <w:adjustRightInd w:val="0"/>
              <w:snapToGrid w:val="0"/>
              <w:ind w:left="0" w:right="0" w:firstLine="315" w:firstLineChars="150"/>
              <w:jc w:val="center"/>
              <w:textAlignment w:val="auto"/>
              <w:rPr>
                <w:rFonts w:ascii="仿宋" w:hAnsi="仿宋"/>
                <w:color w:val="auto"/>
                <w:sz w:val="21"/>
                <w:szCs w:val="21"/>
              </w:rPr>
            </w:pPr>
          </w:p>
          <w:p>
            <w:pPr>
              <w:keepNext w:val="0"/>
              <w:keepLines w:val="0"/>
              <w:pageBreakBefore w:val="0"/>
              <w:widowControl w:val="0"/>
              <w:kinsoku/>
              <w:wordWrap/>
              <w:overflowPunct/>
              <w:topLinePunct w:val="0"/>
              <w:bidi w:val="0"/>
              <w:adjustRightInd w:val="0"/>
              <w:snapToGrid w:val="0"/>
              <w:ind w:left="0" w:right="0" w:firstLine="105" w:firstLineChars="50"/>
              <w:jc w:val="center"/>
              <w:textAlignment w:val="auto"/>
              <w:rPr>
                <w:rFonts w:hint="eastAsia" w:ascii="仿宋" w:hAnsi="仿宋" w:eastAsia="仿宋"/>
                <w:color w:val="auto"/>
                <w:sz w:val="21"/>
                <w:szCs w:val="21"/>
                <w:lang w:eastAsia="zh-CN"/>
              </w:rPr>
            </w:pPr>
            <w:r>
              <w:rPr>
                <w:rFonts w:hint="eastAsia" w:ascii="仿宋" w:hAnsi="仿宋"/>
                <w:color w:val="auto"/>
                <w:sz w:val="21"/>
                <w:szCs w:val="21"/>
              </w:rPr>
              <w:t>1</w:t>
            </w:r>
            <w:r>
              <w:rPr>
                <w:rFonts w:hint="eastAsia" w:ascii="仿宋" w:hAnsi="仿宋"/>
                <w:color w:val="auto"/>
                <w:sz w:val="21"/>
                <w:szCs w:val="21"/>
                <w:lang w:val="en-US" w:eastAsia="zh-CN"/>
              </w:rPr>
              <w:t>6</w:t>
            </w:r>
          </w:p>
        </w:tc>
        <w:tc>
          <w:tcPr>
            <w:tcW w:w="2623" w:type="dxa"/>
            <w:vAlign w:val="center"/>
          </w:tcPr>
          <w:p>
            <w:pPr>
              <w:pStyle w:val="80"/>
              <w:snapToGrid w:val="0"/>
              <w:spacing w:after="0" w:line="360" w:lineRule="auto"/>
              <w:jc w:val="center"/>
              <w:rPr>
                <w:rFonts w:ascii="仿宋" w:hAnsi="仿宋" w:eastAsia="仿宋" w:cs="Times New Roman"/>
                <w:color w:val="auto"/>
                <w:kern w:val="2"/>
                <w:sz w:val="21"/>
                <w:szCs w:val="21"/>
              </w:rPr>
            </w:pPr>
            <w:r>
              <w:rPr>
                <w:rFonts w:hint="eastAsia" w:ascii="仿宋" w:hAnsi="仿宋" w:eastAsia="仿宋"/>
                <w:color w:val="auto"/>
                <w:sz w:val="21"/>
                <w:szCs w:val="21"/>
                <w:lang w:val="zh-CN"/>
              </w:rPr>
              <w:t>招标服务费</w:t>
            </w:r>
          </w:p>
        </w:tc>
        <w:tc>
          <w:tcPr>
            <w:tcW w:w="6040" w:type="dxa"/>
            <w:vAlign w:val="center"/>
          </w:tcPr>
          <w:p>
            <w:pPr>
              <w:pStyle w:val="80"/>
              <w:keepNext w:val="0"/>
              <w:keepLines w:val="0"/>
              <w:pageBreakBefore w:val="0"/>
              <w:widowControl w:val="0"/>
              <w:kinsoku/>
              <w:wordWrap/>
              <w:overflowPunct/>
              <w:topLinePunct w:val="0"/>
              <w:bidi w:val="0"/>
              <w:adjustRightInd w:val="0"/>
              <w:snapToGrid w:val="0"/>
              <w:spacing w:after="0" w:line="360" w:lineRule="auto"/>
              <w:textAlignment w:val="auto"/>
              <w:rPr>
                <w:rFonts w:hint="eastAsia" w:ascii="仿宋" w:hAnsi="仿宋" w:eastAsia="仿宋" w:cs="Times New Roman"/>
                <w:color w:val="auto"/>
                <w:kern w:val="2"/>
                <w:sz w:val="21"/>
                <w:szCs w:val="21"/>
                <w:highlight w:val="none"/>
                <w:lang w:val="en-US" w:eastAsia="zh-CN" w:bidi="ar-SA"/>
              </w:rPr>
            </w:pPr>
            <w:r>
              <w:rPr>
                <w:rFonts w:hint="eastAsia" w:ascii="仿宋" w:hAnsi="仿宋" w:eastAsia="仿宋" w:cs="Times New Roman"/>
                <w:color w:val="auto"/>
                <w:kern w:val="2"/>
                <w:sz w:val="21"/>
                <w:szCs w:val="21"/>
                <w:highlight w:val="none"/>
                <w:lang w:val="en-US" w:eastAsia="zh-CN" w:bidi="ar-SA"/>
              </w:rPr>
              <w:t>本项目代理服务费按成本加合理利润的原则，采用差额定率累进法计算，以成交金额作为计算基数，按以下标准计算，不足8000元按8000元收取。由成交供应商在领取成交通知书前向招标代理机构交纳。</w:t>
            </w:r>
          </w:p>
          <w:p>
            <w:pPr>
              <w:pStyle w:val="80"/>
              <w:keepNext w:val="0"/>
              <w:keepLines w:val="0"/>
              <w:pageBreakBefore w:val="0"/>
              <w:widowControl w:val="0"/>
              <w:kinsoku/>
              <w:wordWrap/>
              <w:overflowPunct/>
              <w:topLinePunct w:val="0"/>
              <w:bidi w:val="0"/>
              <w:adjustRightInd w:val="0"/>
              <w:snapToGrid w:val="0"/>
              <w:spacing w:after="0" w:line="360" w:lineRule="auto"/>
              <w:textAlignment w:val="auto"/>
              <w:rPr>
                <w:rFonts w:hint="eastAsia" w:ascii="仿宋" w:hAnsi="仿宋" w:eastAsia="仿宋" w:cs="Times New Roman"/>
                <w:color w:val="auto"/>
                <w:kern w:val="2"/>
                <w:sz w:val="21"/>
                <w:szCs w:val="21"/>
                <w:highlight w:val="none"/>
                <w:lang w:val="en-US" w:eastAsia="zh-CN" w:bidi="ar-SA"/>
              </w:rPr>
            </w:pPr>
            <w:r>
              <w:rPr>
                <w:rFonts w:hint="eastAsia" w:ascii="仿宋" w:hAnsi="仿宋" w:eastAsia="仿宋" w:cs="Times New Roman"/>
                <w:color w:val="auto"/>
                <w:kern w:val="2"/>
                <w:sz w:val="21"/>
                <w:szCs w:val="21"/>
                <w:highlight w:val="none"/>
                <w:lang w:val="en-US" w:eastAsia="zh-CN" w:bidi="ar-SA"/>
              </w:rPr>
              <w:t>计算标准：</w:t>
            </w:r>
          </w:p>
          <w:tbl>
            <w:tblPr>
              <w:tblStyle w:val="32"/>
              <w:tblW w:w="6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1478"/>
              <w:gridCol w:w="1477"/>
              <w:gridCol w:w="1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trPr>
              <w:tc>
                <w:tcPr>
                  <w:tcW w:w="1827" w:type="dxa"/>
                </w:tcPr>
                <w:p>
                  <w:pPr>
                    <w:rPr>
                      <w:rFonts w:hint="eastAsia" w:ascii="仿宋" w:hAnsi="仿宋" w:eastAsia="仿宋" w:cs="仿宋"/>
                      <w:b/>
                      <w:color w:val="auto"/>
                      <w:sz w:val="15"/>
                      <w:szCs w:val="15"/>
                      <w:highlight w:val="none"/>
                    </w:rPr>
                  </w:pPr>
                  <w:r>
                    <w:rPr>
                      <w:rFonts w:hint="eastAsia" w:ascii="仿宋" w:hAnsi="仿宋" w:eastAsia="仿宋" w:cs="仿宋"/>
                      <w:b/>
                      <w:color w:val="auto"/>
                      <w:sz w:val="15"/>
                      <w:szCs w:val="15"/>
                      <w:highlight w:val="none"/>
                    </w:rPr>
                    <w:t>服务类型</w:t>
                  </w:r>
                </w:p>
                <w:p>
                  <w:pPr>
                    <w:snapToGrid w:val="0"/>
                    <w:rPr>
                      <w:rFonts w:hint="eastAsia" w:ascii="仿宋" w:hAnsi="仿宋" w:eastAsia="仿宋" w:cs="仿宋"/>
                      <w:b/>
                      <w:color w:val="auto"/>
                      <w:sz w:val="15"/>
                      <w:szCs w:val="15"/>
                      <w:highlight w:val="none"/>
                    </w:rPr>
                  </w:pPr>
                  <w:r>
                    <w:rPr>
                      <w:rFonts w:hint="eastAsia" w:ascii="仿宋" w:hAnsi="仿宋" w:eastAsia="仿宋" w:cs="仿宋"/>
                      <w:b/>
                      <w:color w:val="auto"/>
                      <w:sz w:val="15"/>
                      <w:szCs w:val="15"/>
                      <w:highlight w:val="none"/>
                    </w:rPr>
                    <w:t>费率</w:t>
                  </w:r>
                </w:p>
                <w:p>
                  <w:pPr>
                    <w:snapToGrid w:val="0"/>
                    <w:rPr>
                      <w:rFonts w:hint="eastAsia" w:ascii="仿宋" w:hAnsi="仿宋" w:eastAsia="仿宋" w:cs="仿宋"/>
                      <w:b/>
                      <w:color w:val="auto"/>
                      <w:sz w:val="15"/>
                      <w:szCs w:val="15"/>
                      <w:highlight w:val="none"/>
                    </w:rPr>
                  </w:pPr>
                  <w:r>
                    <w:rPr>
                      <w:rFonts w:hint="eastAsia" w:ascii="仿宋" w:hAnsi="仿宋" w:eastAsia="仿宋" w:cs="仿宋"/>
                      <w:b/>
                      <w:color w:val="auto"/>
                      <w:sz w:val="15"/>
                      <w:szCs w:val="15"/>
                      <w:highlight w:val="none"/>
                    </w:rPr>
                    <w:t>中标金额（万元）</w:t>
                  </w:r>
                </w:p>
              </w:tc>
              <w:tc>
                <w:tcPr>
                  <w:tcW w:w="1478" w:type="dxa"/>
                  <w:vAlign w:val="center"/>
                </w:tcPr>
                <w:p>
                  <w:pPr>
                    <w:jc w:val="center"/>
                    <w:rPr>
                      <w:rFonts w:hint="eastAsia" w:ascii="仿宋" w:hAnsi="仿宋" w:eastAsia="仿宋" w:cs="仿宋"/>
                      <w:b/>
                      <w:color w:val="auto"/>
                      <w:sz w:val="15"/>
                      <w:szCs w:val="15"/>
                      <w:highlight w:val="none"/>
                    </w:rPr>
                  </w:pPr>
                  <w:r>
                    <w:rPr>
                      <w:rFonts w:hint="eastAsia" w:ascii="仿宋" w:hAnsi="仿宋" w:eastAsia="仿宋" w:cs="仿宋"/>
                      <w:b/>
                      <w:color w:val="auto"/>
                      <w:sz w:val="15"/>
                      <w:szCs w:val="15"/>
                      <w:highlight w:val="none"/>
                    </w:rPr>
                    <w:t>货物招标</w:t>
                  </w:r>
                </w:p>
              </w:tc>
              <w:tc>
                <w:tcPr>
                  <w:tcW w:w="1477" w:type="dxa"/>
                  <w:vAlign w:val="center"/>
                </w:tcPr>
                <w:p>
                  <w:pPr>
                    <w:jc w:val="center"/>
                    <w:rPr>
                      <w:rFonts w:hint="eastAsia" w:ascii="仿宋" w:hAnsi="仿宋" w:eastAsia="仿宋" w:cs="仿宋"/>
                      <w:b/>
                      <w:color w:val="auto"/>
                      <w:sz w:val="15"/>
                      <w:szCs w:val="15"/>
                      <w:highlight w:val="none"/>
                    </w:rPr>
                  </w:pPr>
                  <w:r>
                    <w:rPr>
                      <w:rFonts w:hint="eastAsia" w:ascii="仿宋" w:hAnsi="仿宋" w:eastAsia="仿宋" w:cs="仿宋"/>
                      <w:b/>
                      <w:color w:val="auto"/>
                      <w:sz w:val="15"/>
                      <w:szCs w:val="15"/>
                      <w:highlight w:val="none"/>
                    </w:rPr>
                    <w:t>服务招标</w:t>
                  </w:r>
                </w:p>
              </w:tc>
              <w:tc>
                <w:tcPr>
                  <w:tcW w:w="1478" w:type="dxa"/>
                  <w:vAlign w:val="center"/>
                </w:tcPr>
                <w:p>
                  <w:pPr>
                    <w:jc w:val="center"/>
                    <w:rPr>
                      <w:rFonts w:hint="eastAsia" w:ascii="仿宋" w:hAnsi="仿宋" w:eastAsia="仿宋" w:cs="仿宋"/>
                      <w:b/>
                      <w:color w:val="auto"/>
                      <w:sz w:val="15"/>
                      <w:szCs w:val="15"/>
                      <w:highlight w:val="none"/>
                    </w:rPr>
                  </w:pPr>
                  <w:r>
                    <w:rPr>
                      <w:rFonts w:hint="eastAsia" w:ascii="仿宋" w:hAnsi="仿宋" w:eastAsia="仿宋" w:cs="仿宋"/>
                      <w:b/>
                      <w:color w:val="auto"/>
                      <w:sz w:val="15"/>
                      <w:szCs w:val="15"/>
                      <w:highlight w:val="none"/>
                    </w:rPr>
                    <w:t>工程招标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trPr>
              <w:tc>
                <w:tcPr>
                  <w:tcW w:w="1827" w:type="dxa"/>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100以下</w:t>
                  </w:r>
                </w:p>
              </w:tc>
              <w:tc>
                <w:tcPr>
                  <w:tcW w:w="1478" w:type="dxa"/>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1.5%</w:t>
                  </w:r>
                </w:p>
              </w:tc>
              <w:tc>
                <w:tcPr>
                  <w:tcW w:w="1477" w:type="dxa"/>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1.5%</w:t>
                  </w:r>
                </w:p>
              </w:tc>
              <w:tc>
                <w:tcPr>
                  <w:tcW w:w="1478" w:type="dxa"/>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100-500</w:t>
                  </w:r>
                </w:p>
              </w:tc>
              <w:tc>
                <w:tcPr>
                  <w:tcW w:w="1478" w:type="dxa"/>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w:t>
                  </w:r>
                </w:p>
              </w:tc>
              <w:tc>
                <w:tcPr>
                  <w:tcW w:w="1477" w:type="dxa"/>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0.8%</w:t>
                  </w:r>
                </w:p>
              </w:tc>
              <w:tc>
                <w:tcPr>
                  <w:tcW w:w="1478" w:type="dxa"/>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500-1000</w:t>
                  </w:r>
                </w:p>
              </w:tc>
              <w:tc>
                <w:tcPr>
                  <w:tcW w:w="1478" w:type="dxa"/>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0.8%</w:t>
                  </w:r>
                </w:p>
              </w:tc>
              <w:tc>
                <w:tcPr>
                  <w:tcW w:w="1477" w:type="dxa"/>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0.45%</w:t>
                  </w:r>
                </w:p>
              </w:tc>
              <w:tc>
                <w:tcPr>
                  <w:tcW w:w="1478" w:type="dxa"/>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1000-5000</w:t>
                  </w:r>
                </w:p>
              </w:tc>
              <w:tc>
                <w:tcPr>
                  <w:tcW w:w="1478" w:type="dxa"/>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0.5%</w:t>
                  </w:r>
                </w:p>
              </w:tc>
              <w:tc>
                <w:tcPr>
                  <w:tcW w:w="1477" w:type="dxa"/>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0.25%</w:t>
                  </w:r>
                </w:p>
              </w:tc>
              <w:tc>
                <w:tcPr>
                  <w:tcW w:w="1478" w:type="dxa"/>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5000-10000</w:t>
                  </w:r>
                </w:p>
              </w:tc>
              <w:tc>
                <w:tcPr>
                  <w:tcW w:w="1478" w:type="dxa"/>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0.25%</w:t>
                  </w:r>
                </w:p>
              </w:tc>
              <w:tc>
                <w:tcPr>
                  <w:tcW w:w="1477" w:type="dxa"/>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0.1%</w:t>
                  </w:r>
                </w:p>
              </w:tc>
              <w:tc>
                <w:tcPr>
                  <w:tcW w:w="1478" w:type="dxa"/>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1827" w:type="dxa"/>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10000-100000</w:t>
                  </w:r>
                </w:p>
              </w:tc>
              <w:tc>
                <w:tcPr>
                  <w:tcW w:w="1478" w:type="dxa"/>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0.05%</w:t>
                  </w:r>
                </w:p>
              </w:tc>
              <w:tc>
                <w:tcPr>
                  <w:tcW w:w="1477" w:type="dxa"/>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0.05%</w:t>
                  </w:r>
                </w:p>
              </w:tc>
              <w:tc>
                <w:tcPr>
                  <w:tcW w:w="1478" w:type="dxa"/>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1827" w:type="dxa"/>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1000000以上</w:t>
                  </w:r>
                </w:p>
              </w:tc>
              <w:tc>
                <w:tcPr>
                  <w:tcW w:w="1478" w:type="dxa"/>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0.01%</w:t>
                  </w:r>
                </w:p>
              </w:tc>
              <w:tc>
                <w:tcPr>
                  <w:tcW w:w="1477" w:type="dxa"/>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0.01%</w:t>
                  </w:r>
                </w:p>
              </w:tc>
              <w:tc>
                <w:tcPr>
                  <w:tcW w:w="1478" w:type="dxa"/>
                </w:tcPr>
                <w:p>
                  <w:pPr>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0.01%</w:t>
                  </w:r>
                </w:p>
              </w:tc>
            </w:tr>
          </w:tbl>
          <w:p>
            <w:pPr>
              <w:pStyle w:val="80"/>
              <w:rPr>
                <w:rFonts w:hint="eastAsia" w:ascii="仿宋" w:hAnsi="仿宋" w:eastAsia="仿宋" w:cs="仿宋"/>
                <w:color w:val="auto"/>
                <w:sz w:val="21"/>
                <w:szCs w:val="21"/>
                <w:highlight w:val="none"/>
                <w:lang w:val="zh-CN"/>
              </w:rPr>
            </w:pPr>
            <w:r>
              <w:rPr>
                <w:rFonts w:hint="eastAsia" w:ascii="仿宋" w:hAnsi="仿宋" w:eastAsia="仿宋"/>
                <w:color w:val="auto"/>
                <w:sz w:val="21"/>
                <w:szCs w:val="21"/>
                <w:highlight w:val="none"/>
                <w:lang w:val="zh-CN"/>
              </w:rPr>
              <w:t>注:</w:t>
            </w:r>
            <w:r>
              <w:rPr>
                <w:rFonts w:ascii="仿宋" w:hAnsi="仿宋" w:eastAsia="仿宋"/>
                <w:color w:val="auto"/>
                <w:sz w:val="21"/>
                <w:szCs w:val="21"/>
                <w:highlight w:val="none"/>
                <w:lang w:val="zh-CN"/>
              </w:rPr>
              <w:t xml:space="preserve"> </w:t>
            </w:r>
            <w:r>
              <w:rPr>
                <w:rFonts w:hint="eastAsia" w:ascii="仿宋" w:hAnsi="仿宋" w:eastAsia="仿宋" w:cs="仿宋"/>
                <w:color w:val="auto"/>
                <w:sz w:val="21"/>
                <w:szCs w:val="21"/>
                <w:highlight w:val="none"/>
                <w:lang w:val="zh-CN"/>
              </w:rPr>
              <w:t>①按本表费率计算的收费为招标代理服务全过程的收费基准价格。</w:t>
            </w:r>
          </w:p>
          <w:p>
            <w:pPr>
              <w:pStyle w:val="80"/>
              <w:rPr>
                <w:rFonts w:hint="eastAsia" w:ascii="仿宋" w:hAnsi="仿宋" w:eastAsia="仿宋" w:cs="Times New Roman"/>
                <w:color w:val="auto"/>
                <w:spacing w:val="-6"/>
                <w:kern w:val="2"/>
                <w:sz w:val="21"/>
                <w:szCs w:val="21"/>
                <w:highlight w:val="none"/>
                <w:lang w:val="zh-CN" w:eastAsia="zh-CN" w:bidi="ar-SA"/>
              </w:rPr>
            </w:pPr>
            <w:r>
              <w:rPr>
                <w:rFonts w:hint="eastAsia" w:ascii="仿宋" w:hAnsi="仿宋" w:eastAsia="仿宋" w:cs="仿宋"/>
                <w:color w:val="auto"/>
                <w:sz w:val="21"/>
                <w:szCs w:val="21"/>
                <w:highlight w:val="none"/>
                <w:lang w:val="zh-CN"/>
              </w:rPr>
              <w:t>②招标</w:t>
            </w:r>
            <w:r>
              <w:rPr>
                <w:rFonts w:hint="eastAsia" w:ascii="仿宋" w:hAnsi="仿宋" w:eastAsia="仿宋"/>
                <w:color w:val="auto"/>
                <w:sz w:val="21"/>
                <w:szCs w:val="21"/>
                <w:highlight w:val="none"/>
                <w:lang w:val="zh-CN"/>
              </w:rPr>
              <w:t>代理服务收费按差额定率累进法计算。</w:t>
            </w:r>
          </w:p>
          <w:p>
            <w:pPr>
              <w:keepNext w:val="0"/>
              <w:keepLines w:val="0"/>
              <w:pageBreakBefore w:val="0"/>
              <w:widowControl w:val="0"/>
              <w:kinsoku/>
              <w:wordWrap/>
              <w:overflowPunct/>
              <w:topLinePunct w:val="0"/>
              <w:bidi w:val="0"/>
              <w:adjustRightInd w:val="0"/>
              <w:snapToGrid w:val="0"/>
              <w:spacing w:line="360" w:lineRule="auto"/>
              <w:ind w:right="120" w:rightChars="50"/>
              <w:textAlignment w:val="auto"/>
              <w:rPr>
                <w:rFonts w:hint="eastAsia" w:ascii="仿宋" w:hAnsi="仿宋" w:eastAsia="仿宋" w:cs="Times New Roman"/>
                <w:color w:val="auto"/>
                <w:kern w:val="2"/>
                <w:sz w:val="21"/>
                <w:szCs w:val="21"/>
                <w:highlight w:val="none"/>
                <w:lang w:val="zh-CN" w:eastAsia="zh-CN" w:bidi="ar-SA"/>
              </w:rPr>
            </w:pPr>
            <w:r>
              <w:rPr>
                <w:rFonts w:hint="eastAsia" w:ascii="仿宋" w:hAnsi="仿宋" w:eastAsia="仿宋" w:cs="Times New Roman"/>
                <w:color w:val="auto"/>
                <w:spacing w:val="-6"/>
                <w:kern w:val="2"/>
                <w:sz w:val="21"/>
                <w:szCs w:val="21"/>
                <w:highlight w:val="none"/>
                <w:lang w:val="zh-CN" w:eastAsia="zh-CN" w:bidi="ar-SA"/>
              </w:rPr>
              <w:t>例如：某工程招标项目中标金额为6000万元，计算招标服务费如下：</w:t>
            </w:r>
            <w:r>
              <w:rPr>
                <w:rFonts w:hint="eastAsia" w:ascii="仿宋" w:hAnsi="仿宋" w:eastAsia="仿宋" w:cs="Times New Roman"/>
                <w:color w:val="auto"/>
                <w:kern w:val="2"/>
                <w:sz w:val="21"/>
                <w:szCs w:val="21"/>
                <w:highlight w:val="none"/>
                <w:lang w:val="zh-CN" w:eastAsia="zh-CN" w:bidi="ar-SA"/>
              </w:rPr>
              <w:t xml:space="preserve"> </w:t>
            </w:r>
          </w:p>
          <w:p>
            <w:pPr>
              <w:keepNext w:val="0"/>
              <w:keepLines w:val="0"/>
              <w:pageBreakBefore w:val="0"/>
              <w:widowControl w:val="0"/>
              <w:kinsoku/>
              <w:wordWrap/>
              <w:overflowPunct/>
              <w:topLinePunct w:val="0"/>
              <w:bidi w:val="0"/>
              <w:adjustRightInd w:val="0"/>
              <w:snapToGrid w:val="0"/>
              <w:spacing w:line="360" w:lineRule="auto"/>
              <w:ind w:right="120" w:rightChars="50"/>
              <w:textAlignment w:val="auto"/>
              <w:rPr>
                <w:rFonts w:hint="eastAsia" w:ascii="仿宋" w:hAnsi="仿宋" w:eastAsia="仿宋" w:cs="Times New Roman"/>
                <w:color w:val="auto"/>
                <w:kern w:val="2"/>
                <w:sz w:val="21"/>
                <w:szCs w:val="21"/>
                <w:highlight w:val="none"/>
                <w:lang w:val="zh-CN" w:eastAsia="zh-CN" w:bidi="ar-SA"/>
              </w:rPr>
            </w:pPr>
            <w:r>
              <w:rPr>
                <w:rFonts w:hint="eastAsia" w:ascii="仿宋" w:hAnsi="仿宋" w:eastAsia="仿宋" w:cs="Times New Roman"/>
                <w:color w:val="auto"/>
                <w:kern w:val="2"/>
                <w:sz w:val="21"/>
                <w:szCs w:val="21"/>
                <w:highlight w:val="none"/>
                <w:lang w:val="zh-CN" w:eastAsia="zh-CN" w:bidi="ar-SA"/>
              </w:rPr>
              <w:t>100万元×1.0%=1万元</w:t>
            </w:r>
          </w:p>
          <w:p>
            <w:pPr>
              <w:keepNext w:val="0"/>
              <w:keepLines w:val="0"/>
              <w:pageBreakBefore w:val="0"/>
              <w:widowControl w:val="0"/>
              <w:kinsoku/>
              <w:wordWrap/>
              <w:overflowPunct/>
              <w:topLinePunct w:val="0"/>
              <w:bidi w:val="0"/>
              <w:adjustRightInd w:val="0"/>
              <w:snapToGrid w:val="0"/>
              <w:spacing w:line="360" w:lineRule="auto"/>
              <w:ind w:right="120" w:rightChars="50"/>
              <w:textAlignment w:val="auto"/>
              <w:rPr>
                <w:rFonts w:hint="eastAsia" w:ascii="仿宋" w:hAnsi="仿宋" w:eastAsia="仿宋" w:cs="Times New Roman"/>
                <w:color w:val="auto"/>
                <w:kern w:val="2"/>
                <w:sz w:val="21"/>
                <w:szCs w:val="21"/>
                <w:highlight w:val="none"/>
                <w:lang w:val="zh-CN" w:eastAsia="zh-CN" w:bidi="ar-SA"/>
              </w:rPr>
            </w:pPr>
            <w:r>
              <w:rPr>
                <w:rFonts w:hint="eastAsia" w:ascii="仿宋" w:hAnsi="仿宋" w:eastAsia="仿宋" w:cs="Times New Roman"/>
                <w:color w:val="auto"/>
                <w:kern w:val="2"/>
                <w:sz w:val="21"/>
                <w:szCs w:val="21"/>
                <w:highlight w:val="none"/>
                <w:lang w:val="zh-CN" w:eastAsia="zh-CN" w:bidi="ar-SA"/>
              </w:rPr>
              <w:t>(500－100)万元×0.7%=2.8万元</w:t>
            </w:r>
          </w:p>
          <w:p>
            <w:pPr>
              <w:keepNext w:val="0"/>
              <w:keepLines w:val="0"/>
              <w:pageBreakBefore w:val="0"/>
              <w:widowControl w:val="0"/>
              <w:kinsoku/>
              <w:wordWrap/>
              <w:overflowPunct/>
              <w:topLinePunct w:val="0"/>
              <w:bidi w:val="0"/>
              <w:adjustRightInd w:val="0"/>
              <w:snapToGrid w:val="0"/>
              <w:spacing w:line="360" w:lineRule="auto"/>
              <w:ind w:right="120" w:rightChars="50"/>
              <w:textAlignment w:val="auto"/>
              <w:rPr>
                <w:rFonts w:hint="eastAsia" w:ascii="仿宋" w:hAnsi="仿宋" w:eastAsia="仿宋" w:cs="Times New Roman"/>
                <w:color w:val="auto"/>
                <w:kern w:val="2"/>
                <w:sz w:val="21"/>
                <w:szCs w:val="21"/>
                <w:highlight w:val="none"/>
                <w:lang w:val="zh-CN" w:eastAsia="zh-CN" w:bidi="ar-SA"/>
              </w:rPr>
            </w:pPr>
            <w:r>
              <w:rPr>
                <w:rFonts w:hint="eastAsia" w:ascii="仿宋" w:hAnsi="仿宋" w:eastAsia="仿宋" w:cs="Times New Roman"/>
                <w:color w:val="auto"/>
                <w:kern w:val="2"/>
                <w:sz w:val="21"/>
                <w:szCs w:val="21"/>
                <w:highlight w:val="none"/>
                <w:lang w:val="zh-CN" w:eastAsia="zh-CN" w:bidi="ar-SA"/>
              </w:rPr>
              <w:t>(1000－500)万元×0.55%=2.75万元</w:t>
            </w:r>
          </w:p>
          <w:p>
            <w:pPr>
              <w:keepNext w:val="0"/>
              <w:keepLines w:val="0"/>
              <w:pageBreakBefore w:val="0"/>
              <w:widowControl w:val="0"/>
              <w:kinsoku/>
              <w:wordWrap/>
              <w:overflowPunct/>
              <w:topLinePunct w:val="0"/>
              <w:bidi w:val="0"/>
              <w:adjustRightInd w:val="0"/>
              <w:snapToGrid w:val="0"/>
              <w:spacing w:line="360" w:lineRule="auto"/>
              <w:ind w:right="120" w:rightChars="50"/>
              <w:textAlignment w:val="auto"/>
              <w:rPr>
                <w:rFonts w:hint="eastAsia" w:ascii="仿宋" w:hAnsi="仿宋" w:eastAsia="仿宋" w:cs="Times New Roman"/>
                <w:color w:val="auto"/>
                <w:kern w:val="2"/>
                <w:sz w:val="21"/>
                <w:szCs w:val="21"/>
                <w:highlight w:val="none"/>
                <w:lang w:val="zh-CN" w:eastAsia="zh-CN" w:bidi="ar-SA"/>
              </w:rPr>
            </w:pPr>
            <w:r>
              <w:rPr>
                <w:rFonts w:hint="eastAsia" w:ascii="仿宋" w:hAnsi="仿宋" w:eastAsia="仿宋" w:cs="Times New Roman"/>
                <w:color w:val="auto"/>
                <w:kern w:val="2"/>
                <w:sz w:val="21"/>
                <w:szCs w:val="21"/>
                <w:highlight w:val="none"/>
                <w:lang w:val="zh-CN" w:eastAsia="zh-CN" w:bidi="ar-SA"/>
              </w:rPr>
              <w:t>(5000－1000)万元×0.35%=14万元</w:t>
            </w:r>
          </w:p>
          <w:p>
            <w:pPr>
              <w:keepNext w:val="0"/>
              <w:keepLines w:val="0"/>
              <w:pageBreakBefore w:val="0"/>
              <w:widowControl w:val="0"/>
              <w:kinsoku/>
              <w:wordWrap/>
              <w:overflowPunct/>
              <w:topLinePunct w:val="0"/>
              <w:bidi w:val="0"/>
              <w:adjustRightInd w:val="0"/>
              <w:snapToGrid w:val="0"/>
              <w:spacing w:line="360" w:lineRule="auto"/>
              <w:ind w:right="120" w:rightChars="50"/>
              <w:textAlignment w:val="auto"/>
              <w:rPr>
                <w:rFonts w:hint="eastAsia" w:ascii="仿宋" w:hAnsi="仿宋" w:eastAsia="仿宋" w:cs="Times New Roman"/>
                <w:color w:val="auto"/>
                <w:kern w:val="2"/>
                <w:sz w:val="21"/>
                <w:szCs w:val="21"/>
                <w:highlight w:val="none"/>
                <w:lang w:val="zh-CN" w:eastAsia="zh-CN" w:bidi="ar-SA"/>
              </w:rPr>
            </w:pPr>
            <w:r>
              <w:rPr>
                <w:rFonts w:hint="eastAsia" w:ascii="仿宋" w:hAnsi="仿宋" w:eastAsia="仿宋" w:cs="Times New Roman"/>
                <w:color w:val="auto"/>
                <w:kern w:val="2"/>
                <w:sz w:val="21"/>
                <w:szCs w:val="21"/>
                <w:highlight w:val="none"/>
                <w:lang w:val="zh-CN" w:eastAsia="zh-CN" w:bidi="ar-SA"/>
              </w:rPr>
              <w:t>(6000－5000)万元 ×0.2%=2万元</w:t>
            </w:r>
          </w:p>
          <w:p>
            <w:pPr>
              <w:pStyle w:val="80"/>
              <w:keepNext w:val="0"/>
              <w:keepLines w:val="0"/>
              <w:pageBreakBefore w:val="0"/>
              <w:widowControl w:val="0"/>
              <w:kinsoku/>
              <w:wordWrap/>
              <w:overflowPunct/>
              <w:topLinePunct w:val="0"/>
              <w:bidi w:val="0"/>
              <w:adjustRightInd w:val="0"/>
              <w:snapToGrid w:val="0"/>
              <w:spacing w:after="0" w:line="360" w:lineRule="auto"/>
              <w:textAlignment w:val="auto"/>
              <w:rPr>
                <w:rFonts w:hint="eastAsia" w:ascii="仿宋" w:hAnsi="仿宋" w:eastAsia="仿宋" w:cs="Times New Roman"/>
                <w:color w:val="auto"/>
                <w:kern w:val="2"/>
                <w:sz w:val="21"/>
                <w:szCs w:val="21"/>
                <w:highlight w:val="none"/>
                <w:lang w:val="zh-CN" w:eastAsia="zh-CN" w:bidi="ar-SA"/>
              </w:rPr>
            </w:pPr>
            <w:r>
              <w:rPr>
                <w:rFonts w:hint="eastAsia" w:ascii="仿宋" w:hAnsi="仿宋" w:eastAsia="仿宋" w:cs="Times New Roman"/>
                <w:color w:val="auto"/>
                <w:kern w:val="2"/>
                <w:sz w:val="21"/>
                <w:szCs w:val="21"/>
                <w:highlight w:val="none"/>
                <w:lang w:val="zh-CN" w:eastAsia="zh-CN" w:bidi="ar-SA"/>
              </w:rPr>
              <w:t>合计收费=1＋2.8+2.75+14+2=22.55万元</w:t>
            </w:r>
          </w:p>
          <w:p>
            <w:pPr>
              <w:pStyle w:val="80"/>
              <w:keepNext w:val="0"/>
              <w:keepLines w:val="0"/>
              <w:pageBreakBefore w:val="0"/>
              <w:widowControl w:val="0"/>
              <w:kinsoku/>
              <w:wordWrap/>
              <w:overflowPunct/>
              <w:topLinePunct w:val="0"/>
              <w:bidi w:val="0"/>
              <w:adjustRightInd w:val="0"/>
              <w:snapToGrid w:val="0"/>
              <w:spacing w:after="0" w:line="360" w:lineRule="auto"/>
              <w:textAlignment w:val="auto"/>
              <w:rPr>
                <w:rFonts w:hint="eastAsia" w:ascii="仿宋" w:hAnsi="仿宋" w:eastAsia="仿宋" w:cs="Times New Roman"/>
                <w:color w:val="auto"/>
                <w:kern w:val="2"/>
                <w:sz w:val="21"/>
                <w:szCs w:val="21"/>
                <w:highlight w:val="none"/>
                <w:lang w:val="zh-CN" w:eastAsia="zh-CN" w:bidi="ar-SA"/>
              </w:rPr>
            </w:pPr>
          </w:p>
          <w:p>
            <w:pPr>
              <w:pStyle w:val="80"/>
              <w:keepNext w:val="0"/>
              <w:keepLines w:val="0"/>
              <w:pageBreakBefore w:val="0"/>
              <w:widowControl w:val="0"/>
              <w:kinsoku/>
              <w:wordWrap/>
              <w:overflowPunct/>
              <w:topLinePunct w:val="0"/>
              <w:bidi w:val="0"/>
              <w:adjustRightInd w:val="0"/>
              <w:snapToGrid w:val="0"/>
              <w:spacing w:after="0" w:line="360" w:lineRule="auto"/>
              <w:textAlignment w:val="auto"/>
              <w:rPr>
                <w:rFonts w:hint="eastAsia" w:ascii="仿宋" w:hAnsi="仿宋" w:eastAsia="仿宋" w:cs="Times New Roman"/>
                <w:b/>
                <w:bCs/>
                <w:color w:val="auto"/>
                <w:kern w:val="2"/>
                <w:sz w:val="21"/>
                <w:szCs w:val="21"/>
                <w:highlight w:val="none"/>
                <w:lang w:val="zh-CN" w:eastAsia="zh-CN" w:bidi="ar-SA"/>
              </w:rPr>
            </w:pPr>
            <w:r>
              <w:rPr>
                <w:rFonts w:hint="eastAsia" w:ascii="仿宋" w:hAnsi="仿宋" w:eastAsia="仿宋" w:cs="Times New Roman"/>
                <w:b/>
                <w:bCs/>
                <w:color w:val="auto"/>
                <w:kern w:val="2"/>
                <w:sz w:val="21"/>
                <w:szCs w:val="21"/>
                <w:highlight w:val="none"/>
                <w:lang w:val="zh-CN" w:eastAsia="zh-CN" w:bidi="ar-SA"/>
              </w:rPr>
              <w:t>收款单位：四川成与诚招标代理有限公司</w:t>
            </w:r>
          </w:p>
          <w:p>
            <w:pPr>
              <w:pStyle w:val="80"/>
              <w:keepNext w:val="0"/>
              <w:keepLines w:val="0"/>
              <w:pageBreakBefore w:val="0"/>
              <w:widowControl w:val="0"/>
              <w:kinsoku/>
              <w:wordWrap/>
              <w:overflowPunct/>
              <w:topLinePunct w:val="0"/>
              <w:bidi w:val="0"/>
              <w:adjustRightInd w:val="0"/>
              <w:snapToGrid w:val="0"/>
              <w:spacing w:after="0" w:line="360" w:lineRule="auto"/>
              <w:textAlignment w:val="auto"/>
              <w:rPr>
                <w:rFonts w:hint="eastAsia" w:ascii="仿宋" w:hAnsi="仿宋" w:eastAsia="仿宋" w:cs="Times New Roman"/>
                <w:b/>
                <w:bCs/>
                <w:color w:val="auto"/>
                <w:kern w:val="2"/>
                <w:sz w:val="21"/>
                <w:szCs w:val="21"/>
                <w:highlight w:val="none"/>
                <w:lang w:val="zh-CN" w:eastAsia="zh-CN" w:bidi="ar-SA"/>
              </w:rPr>
            </w:pPr>
            <w:r>
              <w:rPr>
                <w:rFonts w:hint="eastAsia" w:ascii="仿宋" w:hAnsi="仿宋" w:eastAsia="仿宋" w:cs="Times New Roman"/>
                <w:b/>
                <w:bCs/>
                <w:color w:val="auto"/>
                <w:kern w:val="2"/>
                <w:sz w:val="21"/>
                <w:szCs w:val="21"/>
                <w:highlight w:val="none"/>
                <w:lang w:val="zh-CN" w:eastAsia="zh-CN" w:bidi="ar-SA"/>
              </w:rPr>
              <w:t>开 户 行：中信银行股份有限公司成都高升路支行</w:t>
            </w:r>
          </w:p>
          <w:p>
            <w:pPr>
              <w:keepNext w:val="0"/>
              <w:keepLines w:val="0"/>
              <w:pageBreakBefore w:val="0"/>
              <w:widowControl w:val="0"/>
              <w:kinsoku/>
              <w:wordWrap/>
              <w:overflowPunct/>
              <w:topLinePunct w:val="0"/>
              <w:bidi w:val="0"/>
              <w:adjustRightInd w:val="0"/>
              <w:snapToGrid w:val="0"/>
              <w:spacing w:line="360" w:lineRule="auto"/>
              <w:ind w:right="120" w:rightChars="50"/>
              <w:textAlignment w:val="auto"/>
              <w:rPr>
                <w:rFonts w:ascii="仿宋" w:hAnsi="仿宋"/>
                <w:color w:val="auto"/>
                <w:sz w:val="21"/>
                <w:szCs w:val="21"/>
              </w:rPr>
            </w:pPr>
            <w:r>
              <w:rPr>
                <w:rFonts w:hint="eastAsia" w:ascii="仿宋" w:hAnsi="仿宋" w:eastAsia="仿宋" w:cs="Times New Roman"/>
                <w:b/>
                <w:bCs/>
                <w:color w:val="auto"/>
                <w:kern w:val="2"/>
                <w:sz w:val="21"/>
                <w:szCs w:val="21"/>
                <w:highlight w:val="none"/>
                <w:lang w:val="zh-CN" w:eastAsia="zh-CN" w:bidi="ar-SA"/>
              </w:rPr>
              <w:t>银行账号：8111001012700656422</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keepNext w:val="0"/>
              <w:keepLines w:val="0"/>
              <w:pageBreakBefore w:val="0"/>
              <w:widowControl w:val="0"/>
              <w:kinsoku/>
              <w:wordWrap/>
              <w:overflowPunct/>
              <w:topLinePunct w:val="0"/>
              <w:bidi w:val="0"/>
              <w:adjustRightInd w:val="0"/>
              <w:snapToGrid w:val="0"/>
              <w:ind w:left="0" w:right="0" w:firstLine="105" w:firstLineChars="50"/>
              <w:jc w:val="center"/>
              <w:textAlignment w:val="auto"/>
              <w:rPr>
                <w:rFonts w:hint="eastAsia" w:ascii="仿宋" w:hAnsi="仿宋" w:eastAsia="仿宋"/>
                <w:color w:val="auto"/>
                <w:sz w:val="21"/>
                <w:szCs w:val="21"/>
                <w:lang w:eastAsia="zh-CN"/>
              </w:rPr>
            </w:pPr>
            <w:r>
              <w:rPr>
                <w:rFonts w:hint="eastAsia" w:ascii="仿宋" w:hAnsi="仿宋"/>
                <w:color w:val="auto"/>
                <w:sz w:val="21"/>
                <w:szCs w:val="21"/>
              </w:rPr>
              <w:t>1</w:t>
            </w:r>
            <w:r>
              <w:rPr>
                <w:rFonts w:hint="eastAsia" w:ascii="仿宋" w:hAnsi="仿宋"/>
                <w:color w:val="auto"/>
                <w:sz w:val="21"/>
                <w:szCs w:val="21"/>
                <w:lang w:val="en-US" w:eastAsia="zh-CN"/>
              </w:rPr>
              <w:t>7</w:t>
            </w:r>
          </w:p>
        </w:tc>
        <w:tc>
          <w:tcPr>
            <w:tcW w:w="2623" w:type="dxa"/>
            <w:tcBorders>
              <w:right w:val="single" w:color="auto" w:sz="4" w:space="0"/>
            </w:tcBorders>
            <w:vAlign w:val="center"/>
          </w:tcPr>
          <w:p>
            <w:pPr>
              <w:adjustRightInd w:val="0"/>
              <w:snapToGrid w:val="0"/>
              <w:ind w:firstLine="105" w:firstLineChars="50"/>
              <w:jc w:val="center"/>
              <w:rPr>
                <w:rFonts w:ascii="仿宋" w:hAnsi="仿宋"/>
                <w:color w:val="auto"/>
                <w:sz w:val="21"/>
                <w:szCs w:val="21"/>
              </w:rPr>
            </w:pPr>
            <w:r>
              <w:rPr>
                <w:rFonts w:hint="eastAsia" w:ascii="仿宋" w:hAnsi="仿宋"/>
                <w:color w:val="auto"/>
                <w:sz w:val="21"/>
                <w:szCs w:val="21"/>
                <w:lang w:val="zh-CN"/>
              </w:rPr>
              <w:t>送样提醒</w:t>
            </w:r>
          </w:p>
        </w:tc>
        <w:tc>
          <w:tcPr>
            <w:tcW w:w="6040" w:type="dxa"/>
            <w:tcBorders>
              <w:left w:val="single" w:color="auto" w:sz="4" w:space="0"/>
            </w:tcBorders>
            <w:vAlign w:val="center"/>
          </w:tcPr>
          <w:p>
            <w:pPr>
              <w:adjustRightInd w:val="0"/>
              <w:snapToGrid w:val="0"/>
              <w:rPr>
                <w:rFonts w:ascii="仿宋" w:hAnsi="仿宋"/>
                <w:color w:val="auto"/>
                <w:sz w:val="21"/>
                <w:szCs w:val="21"/>
              </w:rPr>
            </w:pPr>
            <w:bookmarkStart w:id="30" w:name="PO_默认文件内容_39"/>
            <w:r>
              <w:rPr>
                <w:rFonts w:hint="eastAsia" w:ascii="仿宋" w:hAnsi="仿宋"/>
                <w:color w:val="auto"/>
                <w:sz w:val="21"/>
                <w:szCs w:val="21"/>
                <w:lang w:val="zh-CN" w:eastAsia="zh-CN"/>
              </w:rPr>
              <w:t>本项目不涉及样品。</w:t>
            </w:r>
            <w:bookmarkEnd w:id="3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keepNext w:val="0"/>
              <w:keepLines w:val="0"/>
              <w:pageBreakBefore w:val="0"/>
              <w:widowControl w:val="0"/>
              <w:kinsoku/>
              <w:wordWrap/>
              <w:overflowPunct/>
              <w:topLinePunct w:val="0"/>
              <w:bidi w:val="0"/>
              <w:adjustRightInd w:val="0"/>
              <w:snapToGrid w:val="0"/>
              <w:ind w:left="0" w:right="0" w:firstLine="105" w:firstLineChars="50"/>
              <w:jc w:val="center"/>
              <w:textAlignment w:val="auto"/>
              <w:rPr>
                <w:rFonts w:hint="default" w:ascii="仿宋" w:hAnsi="仿宋"/>
                <w:color w:val="auto"/>
                <w:sz w:val="21"/>
                <w:szCs w:val="21"/>
                <w:lang w:val="en-US" w:eastAsia="zh-CN"/>
              </w:rPr>
            </w:pPr>
            <w:r>
              <w:rPr>
                <w:rFonts w:hint="eastAsia" w:ascii="仿宋" w:hAnsi="仿宋"/>
                <w:color w:val="auto"/>
                <w:sz w:val="21"/>
                <w:szCs w:val="21"/>
                <w:lang w:val="en-US" w:eastAsia="zh-CN"/>
              </w:rPr>
              <w:t>18</w:t>
            </w:r>
          </w:p>
        </w:tc>
        <w:tc>
          <w:tcPr>
            <w:tcW w:w="2623" w:type="dxa"/>
            <w:tcBorders>
              <w:right w:val="single" w:color="auto" w:sz="4" w:space="0"/>
            </w:tcBorders>
            <w:vAlign w:val="center"/>
          </w:tcPr>
          <w:p>
            <w:pPr>
              <w:adjustRightInd w:val="0"/>
              <w:snapToGrid w:val="0"/>
              <w:ind w:firstLine="105" w:firstLineChars="50"/>
              <w:jc w:val="center"/>
              <w:rPr>
                <w:rFonts w:ascii="仿宋" w:hAnsi="仿宋"/>
                <w:color w:val="auto"/>
                <w:sz w:val="21"/>
                <w:szCs w:val="21"/>
                <w:lang w:val="zh-CN"/>
              </w:rPr>
            </w:pPr>
            <w:r>
              <w:rPr>
                <w:rFonts w:hint="eastAsia" w:ascii="仿宋" w:hAnsi="仿宋"/>
                <w:color w:val="auto"/>
                <w:sz w:val="21"/>
                <w:szCs w:val="21"/>
                <w:lang w:val="zh-CN"/>
              </w:rPr>
              <w:t>承诺提醒</w:t>
            </w:r>
          </w:p>
        </w:tc>
        <w:tc>
          <w:tcPr>
            <w:tcW w:w="6040" w:type="dxa"/>
            <w:tcBorders>
              <w:left w:val="single" w:color="auto" w:sz="4" w:space="0"/>
            </w:tcBorders>
            <w:vAlign w:val="center"/>
          </w:tcPr>
          <w:p>
            <w:pPr>
              <w:adjustRightInd w:val="0"/>
              <w:snapToGrid w:val="0"/>
              <w:rPr>
                <w:rFonts w:ascii="仿宋" w:hAnsi="仿宋"/>
                <w:color w:val="auto"/>
                <w:sz w:val="21"/>
                <w:szCs w:val="21"/>
                <w:lang w:val="zh-CN"/>
              </w:rPr>
            </w:pPr>
            <w:r>
              <w:rPr>
                <w:rFonts w:hint="eastAsia" w:ascii="仿宋" w:hAnsi="仿宋"/>
                <w:color w:val="auto"/>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keepNext w:val="0"/>
              <w:keepLines w:val="0"/>
              <w:pageBreakBefore w:val="0"/>
              <w:widowControl w:val="0"/>
              <w:kinsoku/>
              <w:wordWrap/>
              <w:overflowPunct/>
              <w:topLinePunct w:val="0"/>
              <w:bidi w:val="0"/>
              <w:adjustRightInd w:val="0"/>
              <w:snapToGrid w:val="0"/>
              <w:ind w:left="0" w:right="0" w:firstLine="105" w:firstLineChars="50"/>
              <w:jc w:val="center"/>
              <w:textAlignment w:val="auto"/>
              <w:rPr>
                <w:rFonts w:hint="default" w:ascii="仿宋" w:hAnsi="仿宋"/>
                <w:color w:val="auto"/>
                <w:sz w:val="21"/>
                <w:szCs w:val="21"/>
                <w:lang w:val="en-US" w:eastAsia="zh-CN"/>
              </w:rPr>
            </w:pPr>
            <w:r>
              <w:rPr>
                <w:rFonts w:hint="eastAsia" w:ascii="仿宋" w:hAnsi="仿宋"/>
                <w:color w:val="auto"/>
                <w:sz w:val="21"/>
                <w:szCs w:val="21"/>
                <w:lang w:val="en-US" w:eastAsia="zh-CN"/>
              </w:rPr>
              <w:t>19</w:t>
            </w:r>
          </w:p>
        </w:tc>
        <w:tc>
          <w:tcPr>
            <w:tcW w:w="2623" w:type="dxa"/>
            <w:tcBorders>
              <w:right w:val="single" w:color="auto" w:sz="4" w:space="0"/>
            </w:tcBorders>
            <w:vAlign w:val="center"/>
          </w:tcPr>
          <w:p>
            <w:pPr>
              <w:tabs>
                <w:tab w:val="left" w:pos="693"/>
              </w:tabs>
              <w:adjustRightInd w:val="0"/>
              <w:snapToGrid w:val="0"/>
              <w:ind w:firstLine="105" w:firstLineChars="50"/>
              <w:jc w:val="center"/>
              <w:rPr>
                <w:rFonts w:hint="eastAsia" w:ascii="仿宋" w:hAnsi="仿宋"/>
                <w:color w:val="auto"/>
                <w:sz w:val="21"/>
                <w:szCs w:val="21"/>
                <w:lang w:val="zh-CN"/>
              </w:rPr>
            </w:pPr>
            <w:r>
              <w:rPr>
                <w:rFonts w:hint="eastAsia" w:ascii="仿宋" w:hAnsi="仿宋"/>
                <w:color w:val="auto"/>
                <w:sz w:val="21"/>
                <w:szCs w:val="21"/>
                <w:lang w:val="zh-CN"/>
              </w:rPr>
              <w:t>联合体</w:t>
            </w:r>
          </w:p>
          <w:p>
            <w:pPr>
              <w:tabs>
                <w:tab w:val="left" w:pos="693"/>
              </w:tabs>
              <w:adjustRightInd w:val="0"/>
              <w:snapToGrid w:val="0"/>
              <w:ind w:firstLine="105" w:firstLineChars="50"/>
              <w:jc w:val="center"/>
              <w:rPr>
                <w:rFonts w:hint="default" w:ascii="仿宋" w:hAnsi="仿宋" w:eastAsia="仿宋"/>
                <w:color w:val="auto"/>
                <w:sz w:val="21"/>
                <w:szCs w:val="21"/>
                <w:lang w:val="en-US" w:eastAsia="zh-CN"/>
              </w:rPr>
            </w:pPr>
            <w:r>
              <w:rPr>
                <w:rFonts w:hint="eastAsia" w:ascii="仿宋" w:hAnsi="仿宋"/>
                <w:color w:val="auto"/>
                <w:sz w:val="21"/>
                <w:szCs w:val="21"/>
                <w:lang w:val="zh-CN"/>
              </w:rPr>
              <w:t>（</w:t>
            </w:r>
            <w:r>
              <w:rPr>
                <w:rFonts w:hint="eastAsia" w:ascii="仿宋" w:hAnsi="仿宋"/>
                <w:color w:val="auto"/>
                <w:sz w:val="21"/>
                <w:szCs w:val="21"/>
                <w:lang w:val="en-US" w:eastAsia="zh-CN"/>
              </w:rPr>
              <w:t>实质性要求）</w:t>
            </w:r>
          </w:p>
        </w:tc>
        <w:tc>
          <w:tcPr>
            <w:tcW w:w="6040" w:type="dxa"/>
            <w:tcBorders>
              <w:left w:val="single" w:color="auto" w:sz="4" w:space="0"/>
            </w:tcBorders>
            <w:vAlign w:val="center"/>
          </w:tcPr>
          <w:p>
            <w:pPr>
              <w:adjustRightInd w:val="0"/>
              <w:snapToGrid w:val="0"/>
              <w:rPr>
                <w:rFonts w:hint="eastAsia" w:ascii="仿宋" w:hAnsi="仿宋"/>
                <w:color w:val="auto"/>
                <w:sz w:val="21"/>
                <w:szCs w:val="21"/>
                <w:lang w:val="en-US" w:eastAsia="zh-CN"/>
              </w:rPr>
            </w:pPr>
            <w:r>
              <w:rPr>
                <w:rFonts w:hint="eastAsia" w:ascii="仿宋" w:hAnsi="仿宋"/>
                <w:color w:val="auto"/>
                <w:sz w:val="21"/>
                <w:szCs w:val="21"/>
                <w:lang w:val="zh-CN"/>
              </w:rPr>
              <w:t xml:space="preserve">☑ 本项目不允许联合体参加 </w:t>
            </w:r>
            <w:r>
              <w:rPr>
                <w:rFonts w:hint="eastAsia" w:ascii="仿宋" w:hAnsi="仿宋"/>
                <w:color w:val="auto"/>
                <w:sz w:val="21"/>
                <w:szCs w:val="21"/>
                <w:lang w:val="en-US" w:eastAsia="zh-CN"/>
              </w:rPr>
              <w:t xml:space="preserve">   </w:t>
            </w:r>
          </w:p>
          <w:p>
            <w:pPr>
              <w:adjustRightInd w:val="0"/>
              <w:snapToGrid w:val="0"/>
              <w:rPr>
                <w:rFonts w:hint="eastAsia" w:ascii="仿宋" w:hAnsi="仿宋"/>
                <w:color w:val="auto"/>
                <w:sz w:val="21"/>
                <w:szCs w:val="21"/>
                <w:lang w:val="zh-CN"/>
              </w:rPr>
            </w:pPr>
            <w:r>
              <w:rPr>
                <w:rFonts w:hint="eastAsia" w:ascii="仿宋" w:hAnsi="仿宋"/>
                <w:color w:val="auto"/>
                <w:sz w:val="21"/>
                <w:szCs w:val="21"/>
                <w:lang w:val="zh-CN"/>
              </w:rPr>
              <w:t>□ 本项目允许联合体参加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keepNext w:val="0"/>
              <w:keepLines w:val="0"/>
              <w:pageBreakBefore w:val="0"/>
              <w:widowControl w:val="0"/>
              <w:kinsoku/>
              <w:wordWrap/>
              <w:overflowPunct/>
              <w:topLinePunct w:val="0"/>
              <w:bidi w:val="0"/>
              <w:adjustRightInd w:val="0"/>
              <w:snapToGrid w:val="0"/>
              <w:ind w:left="0" w:right="0" w:firstLine="105" w:firstLineChars="50"/>
              <w:jc w:val="center"/>
              <w:textAlignment w:val="auto"/>
              <w:rPr>
                <w:rFonts w:hint="default" w:ascii="仿宋" w:hAnsi="仿宋"/>
                <w:color w:val="auto"/>
                <w:sz w:val="21"/>
                <w:szCs w:val="21"/>
                <w:highlight w:val="none"/>
                <w:lang w:val="en-US" w:eastAsia="zh-CN"/>
              </w:rPr>
            </w:pPr>
            <w:r>
              <w:rPr>
                <w:rFonts w:hint="eastAsia" w:ascii="仿宋" w:hAnsi="仿宋"/>
                <w:color w:val="auto"/>
                <w:sz w:val="21"/>
                <w:szCs w:val="21"/>
                <w:highlight w:val="none"/>
                <w:lang w:val="en-US" w:eastAsia="zh-CN"/>
              </w:rPr>
              <w:t>20</w:t>
            </w:r>
          </w:p>
        </w:tc>
        <w:tc>
          <w:tcPr>
            <w:tcW w:w="2623" w:type="dxa"/>
            <w:tcBorders>
              <w:right w:val="single" w:color="auto" w:sz="4" w:space="0"/>
            </w:tcBorders>
            <w:vAlign w:val="center"/>
          </w:tcPr>
          <w:p>
            <w:pPr>
              <w:pStyle w:val="80"/>
              <w:ind w:left="96" w:leftChars="0"/>
              <w:jc w:val="center"/>
              <w:rPr>
                <w:rFonts w:hint="eastAsia" w:ascii="仿宋" w:hAnsi="仿宋"/>
                <w:color w:val="auto"/>
                <w:sz w:val="21"/>
                <w:szCs w:val="21"/>
                <w:highlight w:val="none"/>
                <w:lang w:val="zh-CN"/>
              </w:rPr>
            </w:pPr>
            <w:r>
              <w:rPr>
                <w:rFonts w:hint="eastAsia" w:ascii="仿宋" w:hAnsi="仿宋" w:eastAsia="仿宋"/>
                <w:color w:val="auto"/>
                <w:sz w:val="21"/>
                <w:szCs w:val="21"/>
                <w:highlight w:val="none"/>
                <w:lang w:val="zh-CN"/>
              </w:rPr>
              <w:t>现场考察或标前答疑会</w:t>
            </w:r>
          </w:p>
        </w:tc>
        <w:tc>
          <w:tcPr>
            <w:tcW w:w="6040" w:type="dxa"/>
            <w:tcBorders>
              <w:left w:val="single" w:color="auto" w:sz="4" w:space="0"/>
            </w:tcBorders>
            <w:vAlign w:val="center"/>
          </w:tcPr>
          <w:p>
            <w:pPr>
              <w:pStyle w:val="80"/>
              <w:ind w:left="96"/>
              <w:jc w:val="left"/>
              <w:rPr>
                <w:rFonts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现场考察或标前答疑会时间：</w:t>
            </w:r>
            <w:r>
              <w:rPr>
                <w:rFonts w:hint="eastAsia" w:ascii="仿宋" w:hAnsi="仿宋" w:eastAsia="仿宋"/>
                <w:color w:val="auto"/>
                <w:sz w:val="21"/>
                <w:szCs w:val="21"/>
                <w:highlight w:val="none"/>
                <w:lang w:val="en-US" w:eastAsia="zh-CN"/>
              </w:rPr>
              <w:t>本项目不组织</w:t>
            </w:r>
            <w:r>
              <w:rPr>
                <w:rFonts w:hint="eastAsia" w:ascii="仿宋" w:hAnsi="仿宋" w:eastAsia="仿宋"/>
                <w:color w:val="auto"/>
                <w:sz w:val="21"/>
                <w:szCs w:val="21"/>
                <w:highlight w:val="none"/>
                <w:lang w:val="zh-CN"/>
              </w:rPr>
              <w:t>。</w:t>
            </w:r>
          </w:p>
          <w:p>
            <w:pPr>
              <w:pStyle w:val="80"/>
              <w:ind w:left="96" w:leftChars="0"/>
              <w:jc w:val="left"/>
              <w:rPr>
                <w:rFonts w:hint="eastAsia" w:ascii="仿宋" w:hAnsi="仿宋"/>
                <w:color w:val="auto"/>
                <w:sz w:val="21"/>
                <w:szCs w:val="21"/>
                <w:highlight w:val="none"/>
                <w:lang w:val="zh-CN"/>
              </w:rPr>
            </w:pPr>
            <w:r>
              <w:rPr>
                <w:rFonts w:hint="eastAsia" w:ascii="仿宋" w:hAnsi="仿宋" w:eastAsia="仿宋"/>
                <w:color w:val="auto"/>
                <w:sz w:val="21"/>
                <w:szCs w:val="21"/>
                <w:highlight w:val="none"/>
                <w:lang w:val="zh-CN"/>
              </w:rPr>
              <w:t>现场考察或标前答疑会地点：</w:t>
            </w:r>
            <w:r>
              <w:rPr>
                <w:rFonts w:hint="eastAsia" w:ascii="仿宋" w:hAnsi="仿宋" w:eastAsia="仿宋"/>
                <w:color w:val="auto"/>
                <w:sz w:val="21"/>
                <w:szCs w:val="21"/>
                <w:highlight w:val="none"/>
                <w:lang w:val="en-US" w:eastAsia="zh-CN"/>
              </w:rPr>
              <w:t>本项目不组织</w:t>
            </w:r>
            <w:r>
              <w:rPr>
                <w:rFonts w:hint="eastAsia" w:ascii="仿宋" w:hAnsi="仿宋" w:eastAsia="仿宋"/>
                <w:color w:val="auto"/>
                <w:sz w:val="21"/>
                <w:szCs w:val="21"/>
                <w:highlight w:val="none"/>
                <w:lang w:val="zh-CN"/>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0" w:hRule="atLeast"/>
          <w:jc w:val="center"/>
        </w:trPr>
        <w:tc>
          <w:tcPr>
            <w:tcW w:w="838" w:type="dxa"/>
            <w:vAlign w:val="center"/>
          </w:tcPr>
          <w:p>
            <w:pPr>
              <w:keepNext w:val="0"/>
              <w:keepLines w:val="0"/>
              <w:pageBreakBefore w:val="0"/>
              <w:widowControl w:val="0"/>
              <w:kinsoku/>
              <w:wordWrap/>
              <w:overflowPunct/>
              <w:topLinePunct w:val="0"/>
              <w:bidi w:val="0"/>
              <w:adjustRightInd w:val="0"/>
              <w:snapToGrid w:val="0"/>
              <w:ind w:left="0" w:right="0" w:firstLine="105" w:firstLineChars="50"/>
              <w:jc w:val="center"/>
              <w:textAlignment w:val="auto"/>
              <w:rPr>
                <w:rFonts w:hint="default" w:ascii="仿宋" w:hAnsi="仿宋"/>
                <w:color w:val="auto"/>
                <w:sz w:val="21"/>
                <w:szCs w:val="21"/>
                <w:highlight w:val="none"/>
                <w:lang w:val="en-US" w:eastAsia="zh-CN"/>
              </w:rPr>
            </w:pPr>
            <w:r>
              <w:rPr>
                <w:rFonts w:hint="eastAsia" w:ascii="仿宋" w:hAnsi="仿宋"/>
                <w:color w:val="auto"/>
                <w:sz w:val="21"/>
                <w:szCs w:val="21"/>
                <w:highlight w:val="none"/>
                <w:lang w:val="en-US" w:eastAsia="zh-CN"/>
              </w:rPr>
              <w:t>21</w:t>
            </w:r>
          </w:p>
        </w:tc>
        <w:tc>
          <w:tcPr>
            <w:tcW w:w="2623" w:type="dxa"/>
            <w:tcBorders>
              <w:right w:val="single" w:color="auto" w:sz="4" w:space="0"/>
            </w:tcBorders>
            <w:vAlign w:val="center"/>
          </w:tcPr>
          <w:p>
            <w:pPr>
              <w:pStyle w:val="80"/>
              <w:ind w:left="96" w:leftChars="0"/>
              <w:jc w:val="center"/>
              <w:rPr>
                <w:rFonts w:hint="eastAsia"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温馨提示</w:t>
            </w:r>
          </w:p>
        </w:tc>
        <w:tc>
          <w:tcPr>
            <w:tcW w:w="6040" w:type="dxa"/>
            <w:tcBorders>
              <w:left w:val="single" w:color="auto" w:sz="4" w:space="0"/>
            </w:tcBorders>
            <w:vAlign w:val="center"/>
          </w:tcPr>
          <w:p>
            <w:pPr>
              <w:pStyle w:val="80"/>
              <w:numPr>
                <w:ilvl w:val="0"/>
                <w:numId w:val="0"/>
              </w:numPr>
              <w:ind w:left="0" w:leftChars="0" w:firstLine="0" w:firstLineChars="0"/>
              <w:rPr>
                <w:rFonts w:hint="eastAsia" w:ascii="仿宋" w:hAnsi="仿宋" w:eastAsia="仿宋"/>
                <w:color w:val="auto"/>
                <w:sz w:val="21"/>
                <w:szCs w:val="21"/>
                <w:highlight w:val="none"/>
                <w:lang w:val="zh-CN"/>
              </w:rPr>
            </w:pPr>
            <w:r>
              <w:rPr>
                <w:rFonts w:hint="eastAsia" w:ascii="仿宋" w:hAnsi="仿宋" w:eastAsia="仿宋"/>
                <w:color w:val="auto"/>
                <w:sz w:val="21"/>
                <w:szCs w:val="21"/>
                <w:highlight w:val="none"/>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pPr>
        <w:pStyle w:val="4"/>
        <w:spacing w:line="400" w:lineRule="exact"/>
        <w:jc w:val="center"/>
        <w:rPr>
          <w:rFonts w:hint="eastAsia" w:ascii="仿宋" w:hAnsi="仿宋"/>
          <w:bCs w:val="0"/>
          <w:color w:val="auto"/>
        </w:rPr>
      </w:pPr>
    </w:p>
    <w:p>
      <w:pPr>
        <w:rPr>
          <w:rFonts w:hint="eastAsia" w:ascii="仿宋" w:hAnsi="仿宋"/>
          <w:bCs w:val="0"/>
          <w:color w:val="auto"/>
        </w:rPr>
      </w:pPr>
    </w:p>
    <w:p>
      <w:pPr>
        <w:pStyle w:val="2"/>
        <w:rPr>
          <w:rFonts w:hint="eastAsia"/>
          <w:color w:val="auto"/>
        </w:rPr>
      </w:pPr>
    </w:p>
    <w:p>
      <w:pPr>
        <w:pStyle w:val="4"/>
        <w:spacing w:line="400" w:lineRule="exact"/>
        <w:jc w:val="center"/>
        <w:rPr>
          <w:rFonts w:ascii="仿宋" w:hAnsi="仿宋"/>
          <w:bCs w:val="0"/>
          <w:color w:val="auto"/>
        </w:rPr>
      </w:pPr>
      <w:r>
        <w:rPr>
          <w:rFonts w:hint="eastAsia" w:ascii="仿宋" w:hAnsi="仿宋"/>
          <w:bCs w:val="0"/>
          <w:color w:val="auto"/>
        </w:rPr>
        <w:t>二、总  则</w:t>
      </w:r>
    </w:p>
    <w:p>
      <w:pPr>
        <w:pStyle w:val="5"/>
        <w:spacing w:line="400" w:lineRule="exact"/>
        <w:ind w:firstLine="482" w:firstLineChars="200"/>
        <w:rPr>
          <w:rFonts w:ascii="仿宋" w:hAnsi="仿宋"/>
          <w:color w:val="auto"/>
          <w:sz w:val="24"/>
          <w:szCs w:val="24"/>
        </w:rPr>
      </w:pPr>
      <w:bookmarkStart w:id="31" w:name="_Toc183582205"/>
      <w:bookmarkStart w:id="32" w:name="_Toc183682342"/>
      <w:bookmarkStart w:id="33" w:name="_Toc217446034"/>
      <w:bookmarkStart w:id="34" w:name="PO_默认文件内容_19"/>
      <w:r>
        <w:rPr>
          <w:rFonts w:hint="eastAsia" w:ascii="仿宋" w:hAnsi="仿宋"/>
          <w:color w:val="auto"/>
          <w:sz w:val="24"/>
          <w:szCs w:val="24"/>
        </w:rPr>
        <w:t>1.</w:t>
      </w:r>
      <w:bookmarkEnd w:id="31"/>
      <w:bookmarkEnd w:id="32"/>
      <w:r>
        <w:rPr>
          <w:rFonts w:hint="eastAsia" w:ascii="仿宋" w:hAnsi="仿宋"/>
          <w:color w:val="auto"/>
          <w:sz w:val="24"/>
          <w:szCs w:val="24"/>
        </w:rPr>
        <w:t xml:space="preserve"> 适用范围</w:t>
      </w:r>
      <w:bookmarkEnd w:id="33"/>
    </w:p>
    <w:p>
      <w:pPr>
        <w:tabs>
          <w:tab w:val="left" w:pos="7665"/>
        </w:tabs>
        <w:spacing w:line="400" w:lineRule="exact"/>
        <w:ind w:firstLine="480" w:firstLineChars="200"/>
        <w:rPr>
          <w:rFonts w:ascii="仿宋" w:hAnsi="仿宋"/>
          <w:color w:val="auto"/>
        </w:rPr>
      </w:pPr>
      <w:r>
        <w:rPr>
          <w:rFonts w:hint="eastAsia" w:ascii="仿宋" w:hAnsi="仿宋"/>
          <w:color w:val="auto"/>
        </w:rPr>
        <w:t>1.1 本招标文件仅适用于本次招标采购项目。</w:t>
      </w:r>
    </w:p>
    <w:p>
      <w:pPr>
        <w:pStyle w:val="5"/>
        <w:spacing w:line="400" w:lineRule="exact"/>
        <w:ind w:firstLine="482" w:firstLineChars="200"/>
        <w:rPr>
          <w:rFonts w:ascii="仿宋" w:hAnsi="仿宋"/>
          <w:color w:val="auto"/>
          <w:sz w:val="24"/>
        </w:rPr>
      </w:pPr>
      <w:bookmarkStart w:id="35" w:name="_Toc183682343"/>
      <w:bookmarkStart w:id="36" w:name="_Toc183582206"/>
      <w:bookmarkStart w:id="37" w:name="_Toc217446035"/>
      <w:r>
        <w:rPr>
          <w:rFonts w:hint="eastAsia" w:ascii="仿宋" w:hAnsi="仿宋"/>
          <w:color w:val="auto"/>
          <w:sz w:val="24"/>
        </w:rPr>
        <w:t xml:space="preserve">2. </w:t>
      </w:r>
      <w:bookmarkEnd w:id="35"/>
      <w:bookmarkEnd w:id="36"/>
      <w:r>
        <w:rPr>
          <w:rFonts w:hint="eastAsia" w:ascii="仿宋" w:hAnsi="仿宋"/>
          <w:color w:val="auto"/>
          <w:sz w:val="24"/>
        </w:rPr>
        <w:t>有关</w:t>
      </w:r>
      <w:r>
        <w:rPr>
          <w:rFonts w:hint="eastAsia" w:ascii="仿宋" w:hAnsi="仿宋"/>
          <w:color w:val="auto"/>
          <w:sz w:val="24"/>
          <w:szCs w:val="24"/>
        </w:rPr>
        <w:t>定义</w:t>
      </w:r>
      <w:bookmarkEnd w:id="37"/>
    </w:p>
    <w:p>
      <w:pPr>
        <w:tabs>
          <w:tab w:val="left" w:pos="7665"/>
        </w:tabs>
        <w:spacing w:line="400" w:lineRule="exact"/>
        <w:ind w:firstLine="480" w:firstLineChars="200"/>
        <w:rPr>
          <w:rFonts w:ascii="仿宋" w:hAnsi="仿宋"/>
          <w:color w:val="auto"/>
        </w:rPr>
      </w:pPr>
      <w:r>
        <w:rPr>
          <w:rFonts w:hint="eastAsia" w:ascii="仿宋" w:hAnsi="仿宋"/>
          <w:color w:val="auto"/>
        </w:rPr>
        <w:t>2.1 “采购人”系指依法进行政府采购的国家机关、事业单位、团体组织。本次招标的采购人是</w:t>
      </w:r>
      <w:bookmarkEnd w:id="34"/>
      <w:r>
        <w:rPr>
          <w:rFonts w:hint="eastAsia" w:ascii="仿宋" w:hAnsi="仿宋"/>
          <w:b/>
          <w:color w:val="auto"/>
          <w:u w:val="single"/>
          <w:lang w:val="en-US" w:eastAsia="zh-CN"/>
        </w:rPr>
        <w:t>成都市双流区西航港社区卫生服务中心</w:t>
      </w:r>
      <w:r>
        <w:rPr>
          <w:rFonts w:hint="eastAsia" w:ascii="仿宋" w:hAnsi="仿宋"/>
          <w:color w:val="auto"/>
        </w:rPr>
        <w:t>。</w:t>
      </w:r>
    </w:p>
    <w:p>
      <w:pPr>
        <w:tabs>
          <w:tab w:val="left" w:pos="7665"/>
        </w:tabs>
        <w:spacing w:line="400" w:lineRule="exact"/>
        <w:ind w:firstLine="480" w:firstLineChars="200"/>
        <w:rPr>
          <w:rFonts w:ascii="仿宋" w:hAnsi="仿宋"/>
          <w:color w:val="auto"/>
        </w:rPr>
      </w:pPr>
      <w:bookmarkStart w:id="38" w:name="PO_默认文件内容_20"/>
      <w:r>
        <w:rPr>
          <w:rFonts w:hint="eastAsia" w:ascii="仿宋" w:hAnsi="仿宋"/>
          <w:color w:val="auto"/>
        </w:rPr>
        <w:t>2.2 “采购代理机构” 系指根据采购人的委托依法办理招标事宜的采购机构。本次招标的采购代理机构是</w:t>
      </w:r>
      <w:r>
        <w:rPr>
          <w:rFonts w:hint="eastAsia" w:ascii="仿宋" w:hAnsi="仿宋"/>
          <w:b/>
          <w:bCs/>
          <w:color w:val="auto"/>
          <w:u w:val="single"/>
        </w:rPr>
        <w:t>四川成与诚招标代理有限公司</w:t>
      </w:r>
      <w:r>
        <w:rPr>
          <w:rFonts w:hint="eastAsia" w:ascii="仿宋" w:hAnsi="仿宋"/>
          <w:color w:val="auto"/>
        </w:rPr>
        <w:t>。</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rPr>
        <w:t>2.3 “招标采购单位</w:t>
      </w:r>
      <w:r>
        <w:rPr>
          <w:rFonts w:hint="eastAsia" w:ascii="仿宋" w:hAnsi="仿宋"/>
          <w:color w:val="auto"/>
          <w:highlight w:val="none"/>
        </w:rPr>
        <w:t>”系指“采购人”和“采购代理机构”的统称。</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2.4 “投标人”系指</w:t>
      </w:r>
      <w:r>
        <w:rPr>
          <w:rFonts w:hint="eastAsia" w:ascii="仿宋" w:hAnsi="仿宋"/>
          <w:color w:val="auto"/>
          <w:highlight w:val="none"/>
          <w:lang w:val="en-US" w:eastAsia="zh-CN"/>
        </w:rPr>
        <w:t>获取</w:t>
      </w:r>
      <w:r>
        <w:rPr>
          <w:rFonts w:hint="eastAsia" w:ascii="仿宋" w:hAnsi="仿宋"/>
          <w:color w:val="auto"/>
          <w:highlight w:val="none"/>
        </w:rPr>
        <w:t>了招标文件拟参加投标和向采购人提供货物及相应服务的供应商。</w:t>
      </w:r>
    </w:p>
    <w:p>
      <w:pPr>
        <w:pStyle w:val="5"/>
        <w:spacing w:line="400" w:lineRule="exact"/>
        <w:ind w:firstLine="482" w:firstLineChars="200"/>
        <w:rPr>
          <w:rFonts w:ascii="仿宋" w:hAnsi="仿宋"/>
          <w:color w:val="auto"/>
          <w:sz w:val="24"/>
          <w:highlight w:val="none"/>
        </w:rPr>
      </w:pPr>
      <w:bookmarkStart w:id="39" w:name="_Toc183682344"/>
      <w:bookmarkStart w:id="40" w:name="_Toc217390843"/>
      <w:bookmarkStart w:id="41" w:name="_Toc183582207"/>
      <w:bookmarkStart w:id="42" w:name="_Toc217446036"/>
      <w:r>
        <w:rPr>
          <w:rFonts w:hint="eastAsia" w:ascii="仿宋" w:hAnsi="仿宋"/>
          <w:color w:val="auto"/>
          <w:sz w:val="24"/>
          <w:highlight w:val="none"/>
        </w:rPr>
        <w:t>3. 合格的投标人</w:t>
      </w:r>
      <w:bookmarkEnd w:id="39"/>
      <w:bookmarkEnd w:id="40"/>
      <w:bookmarkEnd w:id="41"/>
      <w:bookmarkEnd w:id="42"/>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合格的投标人应具备以下条件：</w:t>
      </w:r>
    </w:p>
    <w:p>
      <w:pPr>
        <w:tabs>
          <w:tab w:val="left" w:pos="7665"/>
        </w:tabs>
        <w:spacing w:line="400" w:lineRule="exact"/>
        <w:ind w:firstLine="480" w:firstLineChars="200"/>
        <w:rPr>
          <w:rFonts w:ascii="仿宋" w:hAnsi="仿宋"/>
          <w:color w:val="auto"/>
          <w:spacing w:val="-4"/>
          <w:highlight w:val="none"/>
        </w:rPr>
      </w:pPr>
      <w:r>
        <w:rPr>
          <w:rFonts w:hint="eastAsia" w:ascii="仿宋" w:hAnsi="仿宋"/>
          <w:color w:val="auto"/>
          <w:highlight w:val="none"/>
        </w:rPr>
        <w:t>（1）本招标文件规定的供应商资格条件</w:t>
      </w:r>
      <w:r>
        <w:rPr>
          <w:rFonts w:hint="eastAsia" w:ascii="仿宋" w:hAnsi="仿宋"/>
          <w:color w:val="auto"/>
          <w:spacing w:val="-4"/>
          <w:highlight w:val="none"/>
        </w:rPr>
        <w:t>；</w:t>
      </w:r>
    </w:p>
    <w:p>
      <w:pPr>
        <w:tabs>
          <w:tab w:val="left" w:pos="7665"/>
        </w:tabs>
        <w:spacing w:line="400" w:lineRule="exact"/>
        <w:ind w:firstLine="480" w:firstLineChars="200"/>
        <w:rPr>
          <w:rFonts w:hint="eastAsia" w:ascii="仿宋" w:hAnsi="仿宋"/>
          <w:color w:val="auto"/>
          <w:highlight w:val="none"/>
        </w:rPr>
      </w:pPr>
      <w:r>
        <w:rPr>
          <w:rFonts w:hint="eastAsia" w:ascii="仿宋" w:hAnsi="仿宋"/>
          <w:color w:val="auto"/>
          <w:highlight w:val="none"/>
        </w:rPr>
        <w:t>（2）遵守国家有关的法律、法规、规章和其他政策制度；</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lang w:eastAsia="zh-CN"/>
        </w:rPr>
        <w:t>（</w:t>
      </w:r>
      <w:r>
        <w:rPr>
          <w:rFonts w:hint="eastAsia" w:ascii="仿宋" w:hAnsi="仿宋"/>
          <w:color w:val="auto"/>
          <w:highlight w:val="none"/>
          <w:lang w:val="en-US" w:eastAsia="zh-CN"/>
        </w:rPr>
        <w:t>3</w:t>
      </w:r>
      <w:r>
        <w:rPr>
          <w:rFonts w:hint="eastAsia" w:ascii="仿宋" w:hAnsi="仿宋"/>
          <w:color w:val="auto"/>
          <w:highlight w:val="none"/>
          <w:lang w:eastAsia="zh-CN"/>
        </w:rPr>
        <w:t>）</w:t>
      </w:r>
      <w:r>
        <w:rPr>
          <w:rFonts w:hint="eastAsia" w:ascii="仿宋" w:hAnsi="仿宋"/>
          <w:color w:val="auto"/>
          <w:highlight w:val="none"/>
        </w:rPr>
        <w:t>按照</w:t>
      </w:r>
      <w:r>
        <w:rPr>
          <w:rFonts w:hint="eastAsia" w:ascii="仿宋" w:hAnsi="仿宋"/>
          <w:color w:val="auto"/>
          <w:highlight w:val="none"/>
          <w:lang w:val="en-US" w:eastAsia="zh-CN"/>
        </w:rPr>
        <w:t>招标文件第一章第七条要求</w:t>
      </w:r>
      <w:r>
        <w:rPr>
          <w:rFonts w:hint="eastAsia" w:ascii="仿宋" w:hAnsi="仿宋"/>
          <w:color w:val="auto"/>
          <w:highlight w:val="none"/>
        </w:rPr>
        <w:t>规定</w:t>
      </w:r>
      <w:r>
        <w:rPr>
          <w:rFonts w:hint="eastAsia" w:ascii="仿宋" w:hAnsi="仿宋"/>
          <w:color w:val="auto"/>
          <w:highlight w:val="none"/>
          <w:lang w:val="en-US" w:eastAsia="zh-CN"/>
        </w:rPr>
        <w:t>获取</w:t>
      </w:r>
      <w:r>
        <w:rPr>
          <w:rFonts w:hint="eastAsia" w:ascii="仿宋" w:hAnsi="仿宋"/>
          <w:color w:val="auto"/>
          <w:highlight w:val="none"/>
        </w:rPr>
        <w:t>了招标文件。</w:t>
      </w:r>
    </w:p>
    <w:bookmarkEnd w:id="38"/>
    <w:p>
      <w:pPr>
        <w:pStyle w:val="5"/>
        <w:spacing w:line="400" w:lineRule="exact"/>
        <w:ind w:firstLine="482" w:firstLineChars="200"/>
        <w:rPr>
          <w:rFonts w:ascii="仿宋" w:hAnsi="仿宋"/>
          <w:color w:val="auto"/>
          <w:sz w:val="24"/>
        </w:rPr>
      </w:pPr>
      <w:bookmarkStart w:id="43" w:name="_Toc183582208"/>
      <w:bookmarkStart w:id="44" w:name="_Toc183682345"/>
      <w:bookmarkStart w:id="45" w:name="_Toc217446037"/>
      <w:bookmarkStart w:id="46" w:name="PO_默认文件内容_16"/>
      <w:r>
        <w:rPr>
          <w:rFonts w:hint="eastAsia" w:ascii="仿宋" w:hAnsi="仿宋"/>
          <w:color w:val="auto"/>
          <w:sz w:val="24"/>
        </w:rPr>
        <w:t>4. 投标费用</w:t>
      </w:r>
      <w:bookmarkEnd w:id="43"/>
      <w:bookmarkEnd w:id="44"/>
      <w:bookmarkEnd w:id="45"/>
      <w:r>
        <w:rPr>
          <w:rFonts w:hint="eastAsia" w:ascii="仿宋" w:hAnsi="仿宋"/>
          <w:color w:val="auto"/>
          <w:sz w:val="24"/>
          <w:szCs w:val="24"/>
        </w:rPr>
        <w:t>（实质性要求）</w:t>
      </w:r>
    </w:p>
    <w:p>
      <w:pPr>
        <w:tabs>
          <w:tab w:val="left" w:pos="7665"/>
        </w:tabs>
        <w:spacing w:line="400" w:lineRule="exact"/>
        <w:ind w:firstLine="480"/>
        <w:rPr>
          <w:rFonts w:ascii="仿宋" w:hAnsi="仿宋"/>
          <w:color w:val="auto"/>
        </w:rPr>
      </w:pPr>
      <w:r>
        <w:rPr>
          <w:rFonts w:hint="eastAsia" w:ascii="仿宋" w:hAnsi="仿宋"/>
          <w:color w:val="auto"/>
        </w:rPr>
        <w:t>投标人参加投标的有关费用由投标人自行承担。</w:t>
      </w:r>
    </w:p>
    <w:p>
      <w:pPr>
        <w:pStyle w:val="5"/>
        <w:spacing w:line="400" w:lineRule="exact"/>
        <w:ind w:firstLine="482" w:firstLineChars="200"/>
        <w:rPr>
          <w:rFonts w:ascii="仿宋" w:hAnsi="仿宋"/>
          <w:color w:val="auto"/>
          <w:sz w:val="24"/>
        </w:rPr>
      </w:pPr>
      <w:r>
        <w:rPr>
          <w:rFonts w:hint="eastAsia" w:ascii="仿宋" w:hAnsi="仿宋"/>
          <w:color w:val="auto"/>
          <w:sz w:val="24"/>
        </w:rPr>
        <w:t>5. 充分、公平竞争保障措施</w:t>
      </w:r>
      <w:r>
        <w:rPr>
          <w:rFonts w:hint="eastAsia" w:ascii="仿宋" w:hAnsi="仿宋"/>
          <w:color w:val="auto"/>
          <w:sz w:val="24"/>
          <w:szCs w:val="24"/>
        </w:rPr>
        <w:t>（实质性要求）</w:t>
      </w:r>
    </w:p>
    <w:p>
      <w:pPr>
        <w:pStyle w:val="78"/>
        <w:spacing w:line="460" w:lineRule="exact"/>
        <w:ind w:left="1" w:firstLine="482" w:firstLineChars="200"/>
        <w:rPr>
          <w:rFonts w:ascii="仿宋" w:hAnsi="仿宋" w:eastAsia="仿宋"/>
          <w:b/>
          <w:color w:val="auto"/>
          <w:sz w:val="24"/>
          <w:szCs w:val="24"/>
        </w:rPr>
      </w:pPr>
      <w:r>
        <w:rPr>
          <w:rFonts w:hint="eastAsia" w:ascii="仿宋" w:hAnsi="仿宋" w:eastAsia="仿宋"/>
          <w:b/>
          <w:color w:val="auto"/>
          <w:sz w:val="24"/>
        </w:rPr>
        <w:t>5.1 提供相同品牌产品处理</w:t>
      </w:r>
      <w:r>
        <w:rPr>
          <w:rFonts w:hint="eastAsia" w:ascii="仿宋" w:hAnsi="仿宋" w:eastAsia="仿宋"/>
          <w:b/>
          <w:color w:val="auto"/>
          <w:sz w:val="24"/>
          <w:szCs w:val="24"/>
        </w:rPr>
        <w:t>。</w:t>
      </w:r>
    </w:p>
    <w:p>
      <w:pPr>
        <w:pStyle w:val="78"/>
        <w:spacing w:line="460" w:lineRule="exact"/>
        <w:ind w:left="1" w:firstLine="482" w:firstLineChars="200"/>
        <w:rPr>
          <w:rFonts w:ascii="仿宋" w:hAnsi="仿宋" w:eastAsia="仿宋"/>
          <w:bCs/>
          <w:color w:val="auto"/>
          <w:sz w:val="24"/>
          <w:szCs w:val="24"/>
        </w:rPr>
      </w:pPr>
      <w:r>
        <w:rPr>
          <w:rFonts w:hint="eastAsia" w:ascii="仿宋" w:hAnsi="仿宋" w:eastAsia="仿宋"/>
          <w:b/>
          <w:color w:val="auto"/>
          <w:sz w:val="24"/>
          <w:szCs w:val="24"/>
        </w:rPr>
        <w:t>5.1.</w:t>
      </w:r>
      <w:r>
        <w:rPr>
          <w:rFonts w:hint="eastAsia" w:ascii="仿宋" w:hAnsi="仿宋" w:eastAsia="仿宋"/>
          <w:b/>
          <w:color w:val="auto"/>
          <w:sz w:val="24"/>
          <w:szCs w:val="24"/>
          <w:lang w:val="en-US" w:eastAsia="zh-CN"/>
        </w:rPr>
        <w:t>1</w:t>
      </w:r>
      <w:r>
        <w:rPr>
          <w:rFonts w:hint="eastAsia" w:ascii="仿宋" w:hAnsi="仿宋" w:eastAsia="仿宋"/>
          <w:bCs/>
          <w:color w:val="auto"/>
          <w:sz w:val="24"/>
          <w:szCs w:val="24"/>
        </w:rPr>
        <w:t>非单一产品采购项目中，采购人根据采购项目技术构成、产品价格比重等合理确定核心产品。多家投标人提供的任一核心产品品牌相同的，视为提供相同品牌产品。</w:t>
      </w:r>
      <w:r>
        <w:rPr>
          <w:rFonts w:hint="eastAsia" w:ascii="仿宋" w:hAnsi="仿宋" w:eastAsia="仿宋" w:cs="Times New Roman"/>
          <w:b/>
          <w:bCs w:val="0"/>
          <w:color w:val="auto"/>
          <w:sz w:val="24"/>
          <w:szCs w:val="24"/>
        </w:rPr>
        <w:t>本采购项目核心产品为：</w:t>
      </w:r>
      <w:r>
        <w:rPr>
          <w:rFonts w:hint="eastAsia" w:ascii="仿宋" w:hAnsi="仿宋" w:eastAsia="仿宋" w:cs="Times New Roman"/>
          <w:b/>
          <w:bCs w:val="0"/>
          <w:color w:val="auto"/>
          <w:sz w:val="24"/>
          <w:szCs w:val="24"/>
          <w:lang w:val="en-US" w:eastAsia="zh-CN"/>
        </w:rPr>
        <w:t>01包：核酸快速检测仪，02包：DR（50千瓦）</w:t>
      </w:r>
      <w:r>
        <w:rPr>
          <w:rFonts w:hint="eastAsia" w:ascii="仿宋" w:hAnsi="仿宋" w:eastAsia="仿宋" w:cs="Times New Roman"/>
          <w:b/>
          <w:bCs w:val="0"/>
          <w:color w:val="auto"/>
          <w:sz w:val="24"/>
          <w:szCs w:val="24"/>
        </w:rPr>
        <w:t>。</w:t>
      </w:r>
    </w:p>
    <w:p>
      <w:pPr>
        <w:pStyle w:val="78"/>
        <w:spacing w:line="460" w:lineRule="exact"/>
        <w:ind w:left="1" w:firstLine="482" w:firstLineChars="200"/>
        <w:rPr>
          <w:rFonts w:ascii="仿宋" w:hAnsi="仿宋" w:eastAsia="仿宋"/>
          <w:b/>
          <w:color w:val="auto"/>
          <w:sz w:val="24"/>
          <w:szCs w:val="24"/>
        </w:rPr>
      </w:pPr>
      <w:r>
        <w:rPr>
          <w:rFonts w:hint="eastAsia" w:ascii="仿宋" w:hAnsi="仿宋" w:eastAsia="仿宋"/>
          <w:b/>
          <w:color w:val="auto"/>
          <w:sz w:val="24"/>
          <w:szCs w:val="24"/>
          <w:highlight w:val="none"/>
        </w:rPr>
        <w:t>5.1.</w:t>
      </w:r>
      <w:r>
        <w:rPr>
          <w:rFonts w:hint="eastAsia" w:ascii="仿宋" w:hAnsi="仿宋" w:eastAsia="仿宋"/>
          <w:b/>
          <w:color w:val="auto"/>
          <w:sz w:val="24"/>
          <w:szCs w:val="24"/>
          <w:highlight w:val="none"/>
          <w:lang w:val="en-US" w:eastAsia="zh-CN"/>
        </w:rPr>
        <w:t>2</w:t>
      </w:r>
      <w:r>
        <w:rPr>
          <w:rFonts w:hint="eastAsia" w:ascii="仿宋" w:hAnsi="仿宋" w:eastAsia="仿宋"/>
          <w:b/>
          <w:color w:val="auto"/>
          <w:sz w:val="24"/>
          <w:szCs w:val="24"/>
          <w:highlight w:val="none"/>
        </w:rPr>
        <w:t xml:space="preserve"> 采用综合</w:t>
      </w:r>
      <w:r>
        <w:rPr>
          <w:rFonts w:hint="eastAsia" w:ascii="仿宋" w:hAnsi="仿宋" w:eastAsia="仿宋"/>
          <w:b/>
          <w:color w:val="auto"/>
          <w:sz w:val="24"/>
          <w:szCs w:val="24"/>
        </w:rPr>
        <w:t>评分法的采购项目。</w:t>
      </w:r>
    </w:p>
    <w:p>
      <w:pPr>
        <w:pStyle w:val="78"/>
        <w:spacing w:line="460" w:lineRule="exact"/>
        <w:ind w:left="1" w:firstLine="480" w:firstLineChars="200"/>
        <w:rPr>
          <w:rFonts w:ascii="仿宋" w:hAnsi="仿宋" w:eastAsia="仿宋"/>
          <w:bCs/>
          <w:color w:val="auto"/>
          <w:sz w:val="24"/>
          <w:szCs w:val="24"/>
        </w:rPr>
      </w:pPr>
      <w:r>
        <w:rPr>
          <w:rFonts w:hint="eastAsia" w:ascii="仿宋" w:hAnsi="仿宋" w:eastAsia="仿宋"/>
          <w:bCs/>
          <w:color w:val="auto"/>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pPr>
        <w:pStyle w:val="78"/>
        <w:spacing w:line="460" w:lineRule="exact"/>
        <w:ind w:left="1" w:firstLine="482" w:firstLineChars="200"/>
        <w:rPr>
          <w:rFonts w:ascii="仿宋" w:hAnsi="仿宋" w:eastAsia="仿宋"/>
          <w:color w:val="auto"/>
          <w:sz w:val="24"/>
        </w:rPr>
      </w:pPr>
      <w:r>
        <w:rPr>
          <w:rFonts w:hint="eastAsia" w:ascii="仿宋" w:hAnsi="仿宋" w:eastAsia="仿宋"/>
          <w:b/>
          <w:color w:val="auto"/>
          <w:sz w:val="24"/>
        </w:rPr>
        <w:t>5.2 利害关系供应商处理。</w:t>
      </w:r>
      <w:r>
        <w:rPr>
          <w:rFonts w:hint="eastAsia" w:ascii="仿宋" w:hAnsi="仿宋" w:eastAsia="仿宋"/>
          <w:color w:val="auto"/>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78"/>
        <w:spacing w:line="460" w:lineRule="exact"/>
        <w:ind w:left="1" w:firstLine="482" w:firstLineChars="200"/>
        <w:rPr>
          <w:rFonts w:ascii="仿宋" w:hAnsi="仿宋" w:eastAsia="仿宋"/>
          <w:color w:val="auto"/>
          <w:sz w:val="24"/>
        </w:rPr>
      </w:pPr>
      <w:r>
        <w:rPr>
          <w:rFonts w:hint="eastAsia" w:ascii="仿宋" w:hAnsi="仿宋" w:eastAsia="仿宋"/>
          <w:b/>
          <w:color w:val="auto"/>
          <w:sz w:val="24"/>
        </w:rPr>
        <w:t>5.3 前期参与供应商处理。</w:t>
      </w:r>
      <w:r>
        <w:rPr>
          <w:rFonts w:hint="eastAsia" w:ascii="仿宋" w:hAnsi="仿宋" w:eastAsia="仿宋"/>
          <w:color w:val="auto"/>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78"/>
        <w:spacing w:line="460" w:lineRule="exact"/>
        <w:ind w:left="1" w:firstLine="482" w:firstLineChars="200"/>
        <w:rPr>
          <w:rFonts w:ascii="仿宋" w:hAnsi="仿宋" w:eastAsia="仿宋"/>
          <w:color w:val="auto"/>
          <w:sz w:val="24"/>
        </w:rPr>
      </w:pPr>
      <w:r>
        <w:rPr>
          <w:rFonts w:hint="eastAsia" w:ascii="仿宋" w:hAnsi="仿宋" w:eastAsia="仿宋"/>
          <w:b/>
          <w:color w:val="auto"/>
          <w:sz w:val="24"/>
        </w:rPr>
        <w:t>5.4 利害关系代理人处理。</w:t>
      </w:r>
      <w:r>
        <w:rPr>
          <w:rFonts w:hint="eastAsia" w:ascii="仿宋" w:hAnsi="仿宋" w:eastAsia="仿宋"/>
          <w:color w:val="auto"/>
          <w:sz w:val="24"/>
        </w:rPr>
        <w:t>2家以上的供应商不得在同一合同项下的采购项目中，同时委托同一个自然人、同一家庭的人员、同一单位的人员作为其代理人，否则，其投标文件作为无效处理。</w:t>
      </w:r>
    </w:p>
    <w:p>
      <w:pPr>
        <w:pStyle w:val="4"/>
        <w:spacing w:line="400" w:lineRule="exact"/>
        <w:jc w:val="center"/>
        <w:rPr>
          <w:rFonts w:ascii="仿宋" w:hAnsi="仿宋"/>
          <w:bCs w:val="0"/>
          <w:color w:val="auto"/>
        </w:rPr>
      </w:pPr>
      <w:bookmarkStart w:id="47" w:name="_Toc183582209"/>
      <w:bookmarkStart w:id="48" w:name="_Toc183682346"/>
      <w:bookmarkStart w:id="49" w:name="_Toc77400779"/>
      <w:bookmarkStart w:id="50" w:name="_Toc217446038"/>
      <w:bookmarkStart w:id="51" w:name="_Toc89075875"/>
      <w:r>
        <w:rPr>
          <w:rFonts w:hint="eastAsia" w:ascii="仿宋" w:hAnsi="仿宋"/>
          <w:bCs w:val="0"/>
          <w:color w:val="auto"/>
        </w:rPr>
        <w:t>三、招标文件</w:t>
      </w:r>
      <w:bookmarkEnd w:id="47"/>
      <w:bookmarkEnd w:id="48"/>
      <w:bookmarkEnd w:id="49"/>
      <w:bookmarkEnd w:id="50"/>
      <w:bookmarkEnd w:id="51"/>
    </w:p>
    <w:p>
      <w:pPr>
        <w:pStyle w:val="5"/>
        <w:spacing w:line="400" w:lineRule="exact"/>
        <w:ind w:firstLine="482" w:firstLineChars="200"/>
        <w:rPr>
          <w:rFonts w:ascii="仿宋" w:hAnsi="仿宋"/>
          <w:color w:val="auto"/>
          <w:sz w:val="24"/>
        </w:rPr>
      </w:pPr>
      <w:bookmarkStart w:id="52" w:name="_Toc183682347"/>
      <w:bookmarkStart w:id="53" w:name="_Toc183582210"/>
      <w:bookmarkStart w:id="54" w:name="_Toc217446039"/>
      <w:r>
        <w:rPr>
          <w:rFonts w:hint="eastAsia" w:ascii="仿宋" w:hAnsi="仿宋"/>
          <w:color w:val="auto"/>
          <w:sz w:val="24"/>
        </w:rPr>
        <w:t>6．招标文件的构成</w:t>
      </w:r>
      <w:bookmarkEnd w:id="52"/>
      <w:bookmarkEnd w:id="53"/>
      <w:bookmarkEnd w:id="54"/>
    </w:p>
    <w:p>
      <w:pPr>
        <w:tabs>
          <w:tab w:val="left" w:pos="7665"/>
        </w:tabs>
        <w:spacing w:line="400" w:lineRule="exact"/>
        <w:ind w:firstLine="480" w:firstLineChars="200"/>
        <w:rPr>
          <w:rFonts w:ascii="仿宋" w:hAnsi="仿宋"/>
          <w:color w:val="auto"/>
          <w:kern w:val="0"/>
          <w:szCs w:val="22"/>
        </w:rPr>
      </w:pPr>
      <w:r>
        <w:rPr>
          <w:rFonts w:hint="eastAsia" w:ascii="仿宋" w:hAnsi="仿宋"/>
          <w:color w:val="auto"/>
          <w:kern w:val="0"/>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color w:val="auto"/>
        </w:rPr>
      </w:pPr>
      <w:r>
        <w:rPr>
          <w:rFonts w:hint="eastAsia" w:ascii="仿宋" w:hAnsi="仿宋"/>
          <w:color w:val="auto"/>
          <w:kern w:val="0"/>
          <w:szCs w:val="22"/>
        </w:rPr>
        <w:t>（一）投标</w:t>
      </w:r>
      <w:r>
        <w:rPr>
          <w:rFonts w:hint="eastAsia" w:ascii="仿宋" w:hAnsi="仿宋"/>
          <w:color w:val="auto"/>
        </w:rPr>
        <w:t>邀请；</w:t>
      </w:r>
    </w:p>
    <w:p>
      <w:pPr>
        <w:tabs>
          <w:tab w:val="left" w:pos="720"/>
        </w:tabs>
        <w:spacing w:line="400" w:lineRule="exact"/>
        <w:ind w:firstLine="480" w:firstLineChars="200"/>
        <w:rPr>
          <w:rFonts w:ascii="仿宋" w:hAnsi="仿宋"/>
          <w:color w:val="auto"/>
        </w:rPr>
      </w:pPr>
      <w:r>
        <w:rPr>
          <w:rFonts w:hint="eastAsia" w:ascii="仿宋" w:hAnsi="仿宋"/>
          <w:color w:val="auto"/>
        </w:rPr>
        <w:t>（二）投标人须知；</w:t>
      </w:r>
    </w:p>
    <w:p>
      <w:pPr>
        <w:tabs>
          <w:tab w:val="left" w:pos="720"/>
        </w:tabs>
        <w:spacing w:line="400" w:lineRule="exact"/>
        <w:ind w:firstLine="480" w:firstLineChars="200"/>
        <w:rPr>
          <w:rFonts w:ascii="仿宋" w:hAnsi="仿宋"/>
          <w:color w:val="auto"/>
        </w:rPr>
      </w:pPr>
      <w:r>
        <w:rPr>
          <w:rFonts w:hint="eastAsia" w:ascii="仿宋" w:hAnsi="仿宋"/>
          <w:color w:val="auto"/>
        </w:rPr>
        <w:t>（三）投标文件格式；</w:t>
      </w:r>
    </w:p>
    <w:p>
      <w:pPr>
        <w:tabs>
          <w:tab w:val="left" w:pos="720"/>
        </w:tabs>
        <w:spacing w:line="400" w:lineRule="exact"/>
        <w:ind w:firstLine="480" w:firstLineChars="200"/>
        <w:rPr>
          <w:rFonts w:ascii="仿宋" w:hAnsi="仿宋"/>
          <w:color w:val="auto"/>
        </w:rPr>
      </w:pPr>
      <w:r>
        <w:rPr>
          <w:rFonts w:hint="eastAsia" w:ascii="仿宋" w:hAnsi="仿宋"/>
          <w:color w:val="auto"/>
        </w:rPr>
        <w:t>（四）投标人和投标产品的资格、资质性及其他类似效力要求；</w:t>
      </w:r>
    </w:p>
    <w:p>
      <w:pPr>
        <w:tabs>
          <w:tab w:val="left" w:pos="720"/>
        </w:tabs>
        <w:spacing w:line="400" w:lineRule="exact"/>
        <w:ind w:firstLine="480" w:firstLineChars="200"/>
        <w:rPr>
          <w:rFonts w:ascii="仿宋" w:hAnsi="仿宋"/>
          <w:color w:val="auto"/>
          <w:highlight w:val="none"/>
        </w:rPr>
      </w:pPr>
      <w:r>
        <w:rPr>
          <w:rFonts w:hint="eastAsia" w:ascii="仿宋" w:hAnsi="仿宋"/>
          <w:color w:val="auto"/>
          <w:highlight w:val="cyan"/>
        </w:rPr>
        <w:t>（</w:t>
      </w:r>
      <w:r>
        <w:rPr>
          <w:rFonts w:hint="eastAsia" w:ascii="仿宋" w:hAnsi="仿宋"/>
          <w:color w:val="auto"/>
          <w:highlight w:val="none"/>
        </w:rPr>
        <w:t>五）</w:t>
      </w:r>
      <w:r>
        <w:rPr>
          <w:rFonts w:hint="eastAsia" w:ascii="仿宋" w:hAnsi="仿宋"/>
          <w:color w:val="auto"/>
          <w:highlight w:val="none"/>
          <w:lang w:val="en-US" w:eastAsia="zh-CN"/>
        </w:rPr>
        <w:t>资格性审查要求</w:t>
      </w:r>
      <w:r>
        <w:rPr>
          <w:rFonts w:hint="eastAsia" w:ascii="仿宋" w:hAnsi="仿宋"/>
          <w:color w:val="auto"/>
          <w:highlight w:val="none"/>
        </w:rPr>
        <w:t>；</w:t>
      </w:r>
    </w:p>
    <w:p>
      <w:pPr>
        <w:tabs>
          <w:tab w:val="left" w:pos="720"/>
        </w:tabs>
        <w:spacing w:line="400" w:lineRule="exact"/>
        <w:ind w:firstLine="480" w:firstLineChars="200"/>
        <w:rPr>
          <w:rFonts w:ascii="仿宋" w:hAnsi="仿宋"/>
          <w:color w:val="auto"/>
          <w:highlight w:val="none"/>
        </w:rPr>
      </w:pPr>
      <w:r>
        <w:rPr>
          <w:rFonts w:hint="eastAsia" w:ascii="仿宋" w:hAnsi="仿宋"/>
          <w:color w:val="auto"/>
          <w:highlight w:val="none"/>
        </w:rPr>
        <w:t>（六）招标项目技术、</w:t>
      </w:r>
      <w:r>
        <w:rPr>
          <w:rFonts w:hint="eastAsia" w:ascii="仿宋" w:hAnsi="仿宋"/>
          <w:color w:val="auto"/>
          <w:highlight w:val="none"/>
          <w:lang w:val="en-US" w:eastAsia="zh-CN"/>
        </w:rPr>
        <w:t>服务、政府采购合同内容条款及其他</w:t>
      </w:r>
      <w:r>
        <w:rPr>
          <w:rFonts w:hint="eastAsia" w:ascii="仿宋" w:hAnsi="仿宋"/>
          <w:color w:val="auto"/>
          <w:highlight w:val="none"/>
        </w:rPr>
        <w:t>商务要求；</w:t>
      </w:r>
    </w:p>
    <w:p>
      <w:pPr>
        <w:tabs>
          <w:tab w:val="left" w:pos="720"/>
        </w:tabs>
        <w:spacing w:line="400" w:lineRule="exact"/>
        <w:ind w:firstLine="480" w:firstLineChars="200"/>
        <w:rPr>
          <w:rFonts w:ascii="仿宋" w:hAnsi="仿宋"/>
          <w:color w:val="auto"/>
          <w:highlight w:val="none"/>
        </w:rPr>
      </w:pPr>
      <w:r>
        <w:rPr>
          <w:rFonts w:hint="eastAsia" w:ascii="仿宋" w:hAnsi="仿宋"/>
          <w:color w:val="auto"/>
          <w:highlight w:val="none"/>
        </w:rPr>
        <w:t>（七）评标办法；</w:t>
      </w:r>
    </w:p>
    <w:p>
      <w:pPr>
        <w:tabs>
          <w:tab w:val="left" w:pos="720"/>
        </w:tabs>
        <w:spacing w:line="400" w:lineRule="exact"/>
        <w:ind w:firstLine="480" w:firstLineChars="200"/>
        <w:rPr>
          <w:rFonts w:ascii="仿宋" w:hAnsi="仿宋"/>
          <w:color w:val="auto"/>
          <w:highlight w:val="none"/>
        </w:rPr>
      </w:pPr>
      <w:r>
        <w:rPr>
          <w:rFonts w:hint="eastAsia" w:ascii="仿宋" w:hAnsi="仿宋"/>
          <w:color w:val="auto"/>
          <w:highlight w:val="none"/>
        </w:rPr>
        <w:t>（八）合同主要条款。</w:t>
      </w:r>
    </w:p>
    <w:p>
      <w:pPr>
        <w:pStyle w:val="5"/>
        <w:spacing w:line="400" w:lineRule="exact"/>
        <w:ind w:firstLine="482" w:firstLineChars="200"/>
        <w:rPr>
          <w:rFonts w:ascii="仿宋" w:hAnsi="仿宋"/>
          <w:color w:val="auto"/>
          <w:sz w:val="24"/>
          <w:highlight w:val="none"/>
        </w:rPr>
      </w:pPr>
      <w:bookmarkStart w:id="55" w:name="_Toc183682348"/>
      <w:bookmarkStart w:id="56" w:name="_Toc183582211"/>
      <w:bookmarkStart w:id="57" w:name="_Toc217446040"/>
      <w:r>
        <w:rPr>
          <w:rFonts w:hint="eastAsia" w:ascii="仿宋" w:hAnsi="仿宋"/>
          <w:color w:val="auto"/>
          <w:sz w:val="24"/>
          <w:highlight w:val="none"/>
        </w:rPr>
        <w:t>7. 招标文件的澄清</w:t>
      </w:r>
      <w:bookmarkEnd w:id="55"/>
      <w:bookmarkEnd w:id="56"/>
      <w:r>
        <w:rPr>
          <w:rFonts w:hint="eastAsia" w:ascii="仿宋" w:hAnsi="仿宋"/>
          <w:color w:val="auto"/>
          <w:sz w:val="24"/>
          <w:highlight w:val="none"/>
        </w:rPr>
        <w:t>和修改</w:t>
      </w:r>
      <w:bookmarkEnd w:id="57"/>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7.1 招标采购单位可以依法对招标文件进行澄清或者修改。</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 xml:space="preserve">7.3 </w:t>
      </w:r>
      <w:r>
        <w:rPr>
          <w:rFonts w:hint="eastAsia" w:ascii="仿宋" w:hAnsi="仿宋"/>
          <w:color w:val="auto"/>
          <w:highlight w:val="none"/>
          <w:lang w:val="en-US" w:eastAsia="zh-CN"/>
        </w:rPr>
        <w:t>投标人</w:t>
      </w:r>
      <w:r>
        <w:rPr>
          <w:rFonts w:hint="eastAsia" w:ascii="仿宋" w:hAnsi="仿宋"/>
          <w:color w:val="auto"/>
          <w:highlight w:val="none"/>
        </w:rPr>
        <w:t>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color w:val="auto"/>
          <w:highlight w:val="none"/>
        </w:rPr>
      </w:pPr>
      <w:r>
        <w:rPr>
          <w:rFonts w:hint="eastAsia" w:ascii="仿宋" w:hAnsi="仿宋" w:eastAsia="仿宋"/>
          <w:color w:val="auto"/>
          <w:sz w:val="24"/>
          <w:highlight w:val="none"/>
        </w:rPr>
        <w:t>更正通知</w:t>
      </w:r>
      <w:r>
        <w:rPr>
          <w:rFonts w:hint="eastAsia" w:ascii="仿宋" w:hAnsi="仿宋" w:eastAsia="仿宋"/>
          <w:color w:val="auto"/>
          <w:sz w:val="24"/>
          <w:highlight w:val="none"/>
          <w:lang w:eastAsia="zh-CN"/>
        </w:rPr>
        <w:t>通过</w:t>
      </w:r>
      <w:r>
        <w:rPr>
          <w:rFonts w:hint="eastAsia" w:ascii="仿宋" w:hAnsi="仿宋" w:eastAsia="仿宋"/>
          <w:color w:val="auto"/>
          <w:sz w:val="24"/>
          <w:highlight w:val="none"/>
        </w:rPr>
        <w:t>政府采购云平台通知所有获取招标文件的潜在</w:t>
      </w:r>
      <w:r>
        <w:rPr>
          <w:rFonts w:hint="eastAsia" w:ascii="仿宋" w:hAnsi="仿宋" w:eastAsia="仿宋"/>
          <w:color w:val="auto"/>
          <w:sz w:val="24"/>
          <w:highlight w:val="none"/>
          <w:lang w:eastAsia="zh-CN"/>
        </w:rPr>
        <w:t>供应商。</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7.4 投标人认为需要对招标文件进行澄清或者修改的，可以以书面形式向招标采购单位提出申请，但招标采购单位可以决定是否采纳投标人的申请事项。</w:t>
      </w:r>
    </w:p>
    <w:p>
      <w:pPr>
        <w:pStyle w:val="5"/>
        <w:spacing w:line="400" w:lineRule="exact"/>
        <w:ind w:firstLine="482" w:firstLineChars="200"/>
        <w:rPr>
          <w:rFonts w:ascii="仿宋" w:hAnsi="仿宋"/>
          <w:color w:val="auto"/>
          <w:sz w:val="24"/>
          <w:highlight w:val="none"/>
        </w:rPr>
      </w:pPr>
      <w:bookmarkStart w:id="58" w:name="_Toc208848971"/>
      <w:bookmarkStart w:id="59" w:name="_Toc217446041"/>
      <w:r>
        <w:rPr>
          <w:rFonts w:hint="eastAsia" w:ascii="仿宋" w:hAnsi="仿宋"/>
          <w:color w:val="auto"/>
          <w:sz w:val="24"/>
          <w:highlight w:val="none"/>
        </w:rPr>
        <w:t>8. 答疑会和现场考察</w:t>
      </w:r>
      <w:bookmarkEnd w:id="58"/>
      <w:bookmarkEnd w:id="59"/>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8.1 根据采购项目和具体情况，招标采购单位认为有必要，可以在招标文件提供期限截止后，组织已获取招标文件的潜在投标人现场考察或者召开开标前答疑会。</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现场考察或标前答疑会时间：</w:t>
      </w:r>
      <w:r>
        <w:rPr>
          <w:rFonts w:hint="eastAsia" w:ascii="仿宋" w:hAnsi="仿宋" w:eastAsia="仿宋"/>
          <w:color w:val="auto"/>
          <w:sz w:val="24"/>
          <w:highlight w:val="none"/>
          <w:lang w:eastAsia="zh-CN"/>
        </w:rPr>
        <w:t>详见投标人须知表</w:t>
      </w:r>
      <w:r>
        <w:rPr>
          <w:rFonts w:hint="eastAsia" w:ascii="仿宋" w:hAnsi="仿宋"/>
          <w:color w:val="auto"/>
          <w:highlight w:val="none"/>
        </w:rPr>
        <w:t>。</w:t>
      </w:r>
    </w:p>
    <w:p>
      <w:pPr>
        <w:tabs>
          <w:tab w:val="left" w:pos="7665"/>
        </w:tabs>
        <w:spacing w:line="400" w:lineRule="exact"/>
        <w:ind w:firstLine="480" w:firstLineChars="200"/>
        <w:rPr>
          <w:rFonts w:ascii="仿宋" w:hAnsi="仿宋"/>
          <w:color w:val="auto"/>
          <w:highlight w:val="none"/>
        </w:rPr>
      </w:pPr>
      <w:r>
        <w:rPr>
          <w:rFonts w:hint="eastAsia" w:ascii="仿宋" w:hAnsi="仿宋"/>
          <w:color w:val="auto"/>
          <w:highlight w:val="none"/>
        </w:rPr>
        <w:t>现场考察或标前答疑会地点：</w:t>
      </w:r>
      <w:r>
        <w:rPr>
          <w:rFonts w:hint="eastAsia" w:ascii="仿宋" w:hAnsi="仿宋" w:eastAsia="仿宋"/>
          <w:color w:val="auto"/>
          <w:sz w:val="24"/>
          <w:highlight w:val="none"/>
          <w:lang w:eastAsia="zh-CN"/>
        </w:rPr>
        <w:t>详见投标人须知表</w:t>
      </w:r>
      <w:r>
        <w:rPr>
          <w:rFonts w:hint="eastAsia" w:ascii="仿宋" w:hAnsi="仿宋"/>
          <w:color w:val="auto"/>
          <w:highlight w:val="none"/>
        </w:rPr>
        <w:t>。</w:t>
      </w:r>
    </w:p>
    <w:bookmarkEnd w:id="46"/>
    <w:p>
      <w:pPr>
        <w:tabs>
          <w:tab w:val="left" w:pos="7665"/>
        </w:tabs>
        <w:spacing w:line="400" w:lineRule="exact"/>
        <w:ind w:firstLine="480" w:firstLineChars="200"/>
        <w:rPr>
          <w:rFonts w:ascii="仿宋" w:hAnsi="仿宋"/>
          <w:color w:val="auto"/>
        </w:rPr>
      </w:pPr>
      <w:bookmarkStart w:id="60" w:name="PO_默认文件内容_18"/>
      <w:r>
        <w:rPr>
          <w:rFonts w:hint="eastAsia" w:ascii="仿宋" w:hAnsi="仿宋"/>
          <w:color w:val="auto"/>
        </w:rPr>
        <w:t>8.2 供应商考察现场所发生的一切费用由供应商自己承担。</w:t>
      </w:r>
    </w:p>
    <w:p>
      <w:pPr>
        <w:pStyle w:val="4"/>
        <w:spacing w:line="400" w:lineRule="exact"/>
        <w:jc w:val="center"/>
        <w:rPr>
          <w:rFonts w:ascii="仿宋" w:hAnsi="仿宋"/>
          <w:bCs w:val="0"/>
          <w:color w:val="auto"/>
        </w:rPr>
      </w:pPr>
      <w:bookmarkStart w:id="61" w:name="_Toc77400780"/>
      <w:bookmarkStart w:id="62" w:name="_Toc217446042"/>
      <w:bookmarkStart w:id="63" w:name="_Toc183582214"/>
      <w:bookmarkStart w:id="64" w:name="_Toc183682351"/>
      <w:bookmarkStart w:id="65" w:name="_Toc89075876"/>
      <w:r>
        <w:rPr>
          <w:rFonts w:hint="eastAsia" w:ascii="仿宋" w:hAnsi="仿宋"/>
          <w:bCs w:val="0"/>
          <w:color w:val="auto"/>
        </w:rPr>
        <w:t>四、投标文件</w:t>
      </w:r>
      <w:bookmarkEnd w:id="61"/>
      <w:bookmarkEnd w:id="62"/>
      <w:bookmarkEnd w:id="63"/>
      <w:bookmarkEnd w:id="64"/>
      <w:bookmarkEnd w:id="65"/>
    </w:p>
    <w:p>
      <w:pPr>
        <w:pStyle w:val="5"/>
        <w:spacing w:line="400" w:lineRule="exact"/>
        <w:ind w:firstLine="482" w:firstLineChars="200"/>
        <w:rPr>
          <w:rFonts w:ascii="仿宋" w:hAnsi="仿宋"/>
          <w:bCs w:val="0"/>
          <w:color w:val="auto"/>
          <w:sz w:val="24"/>
        </w:rPr>
      </w:pPr>
      <w:bookmarkStart w:id="66" w:name="_Toc183682352"/>
      <w:bookmarkStart w:id="67" w:name="_Toc183582215"/>
      <w:bookmarkStart w:id="68" w:name="_Toc217446043"/>
      <w:r>
        <w:rPr>
          <w:rFonts w:hint="eastAsia" w:ascii="仿宋" w:hAnsi="仿宋"/>
          <w:bCs w:val="0"/>
          <w:color w:val="auto"/>
          <w:sz w:val="24"/>
        </w:rPr>
        <w:t>9．投标文件的语言</w:t>
      </w:r>
      <w:bookmarkEnd w:id="66"/>
      <w:bookmarkEnd w:id="67"/>
      <w:bookmarkEnd w:id="68"/>
    </w:p>
    <w:p>
      <w:pPr>
        <w:tabs>
          <w:tab w:val="left" w:pos="1134"/>
        </w:tabs>
        <w:ind w:firstLine="480" w:firstLineChars="200"/>
        <w:rPr>
          <w:rFonts w:ascii="仿宋" w:hAnsi="仿宋"/>
          <w:color w:val="auto"/>
          <w:highlight w:val="none"/>
        </w:rPr>
      </w:pPr>
      <w:bookmarkStart w:id="69" w:name="_Toc217446044"/>
      <w:bookmarkStart w:id="70" w:name="_Toc183682353"/>
      <w:bookmarkStart w:id="71" w:name="_Toc183582216"/>
      <w:r>
        <w:rPr>
          <w:rFonts w:hint="eastAsia" w:ascii="仿宋" w:hAnsi="仿宋"/>
          <w:color w:val="auto"/>
        </w:rPr>
        <w:t>9.1 投标人提交的投标文件以及投标人与招标采购单位就有关投标的所有来往书面文件均须使用中文。投标文件中如附有外文资料，主要部分对应翻译成中文并加盖投标人公章后附在相关外文资料后面</w:t>
      </w:r>
      <w:r>
        <w:rPr>
          <w:rFonts w:hint="eastAsia" w:ascii="仿宋" w:hAnsi="仿宋"/>
          <w:color w:val="auto"/>
          <w:highlight w:val="none"/>
        </w:rPr>
        <w:t>。</w:t>
      </w:r>
      <w:r>
        <w:rPr>
          <w:rFonts w:hint="eastAsia" w:ascii="仿宋" w:hAnsi="仿宋" w:eastAsia="仿宋"/>
          <w:color w:val="auto"/>
          <w:sz w:val="24"/>
          <w:highlight w:val="none"/>
          <w:lang w:eastAsia="zh-CN"/>
        </w:rPr>
        <w:t>未翻译的外文资料，评标委员会可将其视为无效材料。</w:t>
      </w:r>
    </w:p>
    <w:p>
      <w:pPr>
        <w:tabs>
          <w:tab w:val="left" w:pos="1134"/>
        </w:tabs>
        <w:ind w:firstLine="480" w:firstLineChars="200"/>
        <w:rPr>
          <w:rFonts w:ascii="仿宋" w:hAnsi="仿宋"/>
          <w:color w:val="auto"/>
          <w:highlight w:val="none"/>
        </w:rPr>
      </w:pPr>
      <w:r>
        <w:rPr>
          <w:rFonts w:hint="eastAsia" w:ascii="仿宋" w:hAnsi="仿宋"/>
          <w:color w:val="auto"/>
          <w:highlight w:val="none"/>
        </w:rPr>
        <w:t>9.2 翻译的中文资料与外文资料如果出现差异和矛盾时，以中文为准。涉嫌虚假响应的按照相关法律法规处理。</w:t>
      </w:r>
    </w:p>
    <w:p>
      <w:pPr>
        <w:spacing w:line="400" w:lineRule="exact"/>
        <w:ind w:firstLine="480" w:firstLineChars="200"/>
        <w:rPr>
          <w:rFonts w:ascii="仿宋" w:hAnsi="仿宋" w:cs="宋体"/>
          <w:color w:val="auto"/>
        </w:rPr>
      </w:pPr>
      <w:r>
        <w:rPr>
          <w:rFonts w:hint="eastAsia" w:ascii="仿宋" w:hAnsi="仿宋" w:cs="宋体"/>
          <w:color w:val="auto"/>
        </w:rPr>
        <w:t>9.3 如因未翻译而造成的废标，由投标人承担。</w:t>
      </w:r>
    </w:p>
    <w:p>
      <w:pPr>
        <w:pStyle w:val="5"/>
        <w:spacing w:line="400" w:lineRule="exact"/>
        <w:ind w:firstLine="482" w:firstLineChars="200"/>
        <w:rPr>
          <w:rFonts w:ascii="仿宋" w:hAnsi="仿宋"/>
          <w:color w:val="auto"/>
          <w:sz w:val="24"/>
        </w:rPr>
      </w:pPr>
      <w:r>
        <w:rPr>
          <w:rFonts w:hint="eastAsia" w:ascii="仿宋" w:hAnsi="仿宋"/>
          <w:color w:val="auto"/>
          <w:sz w:val="24"/>
        </w:rPr>
        <w:t>10．计量单位</w:t>
      </w:r>
      <w:bookmarkEnd w:id="69"/>
      <w:bookmarkEnd w:id="70"/>
      <w:bookmarkEnd w:id="71"/>
      <w:r>
        <w:rPr>
          <w:rFonts w:hint="eastAsia" w:ascii="仿宋" w:hAnsi="仿宋"/>
          <w:color w:val="auto"/>
          <w:sz w:val="24"/>
          <w:szCs w:val="24"/>
        </w:rPr>
        <w:t>（实质性要求）</w:t>
      </w:r>
    </w:p>
    <w:p>
      <w:pPr>
        <w:spacing w:line="400" w:lineRule="exact"/>
        <w:ind w:firstLine="470" w:firstLineChars="196"/>
        <w:rPr>
          <w:rFonts w:ascii="仿宋" w:hAnsi="仿宋"/>
          <w:color w:val="auto"/>
        </w:rPr>
      </w:pPr>
      <w:r>
        <w:rPr>
          <w:rFonts w:hint="eastAsia" w:ascii="仿宋" w:hAnsi="仿宋"/>
          <w:color w:val="auto"/>
        </w:rPr>
        <w:t>除招标文件中另有规定外，本次采购项目所有合同项下的投标均采用国家法定的计量单位。</w:t>
      </w:r>
    </w:p>
    <w:p>
      <w:pPr>
        <w:pStyle w:val="5"/>
        <w:spacing w:line="400" w:lineRule="exact"/>
        <w:ind w:firstLine="482" w:firstLineChars="200"/>
        <w:rPr>
          <w:rFonts w:ascii="仿宋" w:hAnsi="仿宋"/>
          <w:color w:val="auto"/>
          <w:sz w:val="24"/>
        </w:rPr>
      </w:pPr>
      <w:bookmarkStart w:id="72" w:name="_Toc217446045"/>
      <w:r>
        <w:rPr>
          <w:rFonts w:hint="eastAsia" w:ascii="仿宋" w:hAnsi="仿宋"/>
          <w:color w:val="auto"/>
          <w:sz w:val="24"/>
        </w:rPr>
        <w:t>11. 投标货币</w:t>
      </w:r>
      <w:bookmarkEnd w:id="72"/>
      <w:r>
        <w:rPr>
          <w:rFonts w:hint="eastAsia" w:ascii="仿宋" w:hAnsi="仿宋"/>
          <w:color w:val="auto"/>
          <w:sz w:val="24"/>
        </w:rPr>
        <w:t>（实质性要求）</w:t>
      </w:r>
    </w:p>
    <w:p>
      <w:pPr>
        <w:spacing w:line="400" w:lineRule="exact"/>
        <w:ind w:firstLine="470" w:firstLineChars="196"/>
        <w:rPr>
          <w:rFonts w:ascii="仿宋" w:hAnsi="仿宋"/>
          <w:color w:val="auto"/>
        </w:rPr>
      </w:pPr>
      <w:r>
        <w:rPr>
          <w:rFonts w:hint="eastAsia" w:ascii="仿宋" w:hAnsi="仿宋"/>
          <w:color w:val="auto"/>
        </w:rPr>
        <w:t>本次招标项目的投标均以人民币报价。</w:t>
      </w:r>
    </w:p>
    <w:p>
      <w:pPr>
        <w:pStyle w:val="5"/>
        <w:spacing w:line="400" w:lineRule="exact"/>
        <w:ind w:firstLine="482" w:firstLineChars="200"/>
        <w:rPr>
          <w:rFonts w:ascii="仿宋" w:hAnsi="仿宋"/>
          <w:color w:val="auto"/>
          <w:sz w:val="24"/>
        </w:rPr>
      </w:pPr>
      <w:bookmarkStart w:id="73" w:name="_Toc217446046"/>
      <w:r>
        <w:rPr>
          <w:rFonts w:hint="eastAsia" w:ascii="仿宋" w:hAnsi="仿宋"/>
          <w:color w:val="auto"/>
          <w:sz w:val="24"/>
        </w:rPr>
        <w:t>12. 联合体投标</w:t>
      </w:r>
      <w:bookmarkEnd w:id="73"/>
      <w:r>
        <w:rPr>
          <w:rFonts w:hint="eastAsia" w:ascii="仿宋" w:hAnsi="仿宋"/>
          <w:color w:val="auto"/>
          <w:sz w:val="24"/>
        </w:rPr>
        <w:t>（</w:t>
      </w:r>
      <w:r>
        <w:rPr>
          <w:rFonts w:hint="eastAsia" w:ascii="仿宋" w:hAnsi="仿宋"/>
          <w:color w:val="auto"/>
          <w:sz w:val="24"/>
          <w:lang w:val="en-US" w:eastAsia="zh-CN"/>
        </w:rPr>
        <w:t>本项目不允许联合体参与</w:t>
      </w:r>
      <w:r>
        <w:rPr>
          <w:rFonts w:hint="eastAsia" w:ascii="仿宋" w:hAnsi="仿宋"/>
          <w:color w:val="auto"/>
          <w:sz w:val="24"/>
        </w:rPr>
        <w:t>）</w:t>
      </w:r>
    </w:p>
    <w:p>
      <w:pPr>
        <w:pStyle w:val="5"/>
        <w:spacing w:line="400" w:lineRule="exact"/>
        <w:ind w:firstLine="482" w:firstLineChars="200"/>
        <w:rPr>
          <w:rFonts w:ascii="仿宋" w:hAnsi="仿宋"/>
          <w:color w:val="auto"/>
          <w:sz w:val="24"/>
        </w:rPr>
      </w:pPr>
      <w:bookmarkStart w:id="74" w:name="_Toc217446047"/>
      <w:bookmarkStart w:id="75" w:name="_Toc308164797"/>
      <w:r>
        <w:rPr>
          <w:rFonts w:hint="eastAsia" w:ascii="仿宋" w:hAnsi="仿宋"/>
          <w:color w:val="auto"/>
          <w:sz w:val="24"/>
        </w:rPr>
        <w:t>13. 知识产权</w:t>
      </w:r>
      <w:bookmarkEnd w:id="74"/>
      <w:bookmarkEnd w:id="75"/>
      <w:r>
        <w:rPr>
          <w:rFonts w:hint="eastAsia" w:ascii="仿宋" w:hAnsi="仿宋"/>
          <w:color w:val="auto"/>
          <w:sz w:val="24"/>
        </w:rPr>
        <w:t>（实质性要求）</w:t>
      </w:r>
    </w:p>
    <w:p>
      <w:pPr>
        <w:pStyle w:val="13"/>
        <w:spacing w:line="400" w:lineRule="exact"/>
        <w:ind w:left="0" w:leftChars="0" w:firstLine="480" w:firstLineChars="200"/>
        <w:rPr>
          <w:rFonts w:ascii="仿宋" w:hAnsi="仿宋"/>
          <w:color w:val="auto"/>
        </w:rPr>
      </w:pPr>
      <w:r>
        <w:rPr>
          <w:rFonts w:hint="eastAsia" w:ascii="仿宋" w:hAnsi="仿宋"/>
          <w:color w:val="auto"/>
        </w:rPr>
        <w:t>13.1 投标人应保证在本项目使用的任何产品和服务（包括部分使用）时，不会产生因第三方提出侵犯其专利权、商标权或其它知识产权而引起的法律和经济纠纷，如</w:t>
      </w:r>
      <w:r>
        <w:rPr>
          <w:rFonts w:hint="eastAsia" w:ascii="仿宋" w:hAnsi="仿宋"/>
          <w:color w:val="auto"/>
          <w:spacing w:val="-6"/>
          <w:sz w:val="24"/>
        </w:rPr>
        <w:t>因专利权、商标权或其它知识产权而引起法律和经济纠纷，由投标人承担所有相关责任。</w:t>
      </w:r>
    </w:p>
    <w:p>
      <w:pPr>
        <w:pStyle w:val="13"/>
        <w:spacing w:line="400" w:lineRule="exact"/>
        <w:ind w:left="0" w:leftChars="0" w:firstLine="480" w:firstLineChars="200"/>
        <w:rPr>
          <w:rFonts w:ascii="仿宋" w:hAnsi="仿宋"/>
          <w:color w:val="auto"/>
        </w:rPr>
      </w:pPr>
      <w:r>
        <w:rPr>
          <w:rFonts w:hint="eastAsia" w:ascii="仿宋" w:hAnsi="仿宋"/>
          <w:color w:val="auto"/>
        </w:rPr>
        <w:t>13.2 采购人享有本项目实施过程中产生的知识成果及知识产权。</w:t>
      </w:r>
    </w:p>
    <w:p>
      <w:pPr>
        <w:spacing w:line="400" w:lineRule="exact"/>
        <w:ind w:firstLine="480" w:firstLineChars="200"/>
        <w:rPr>
          <w:rFonts w:ascii="仿宋" w:hAnsi="仿宋"/>
          <w:color w:val="auto"/>
        </w:rPr>
      </w:pPr>
      <w:r>
        <w:rPr>
          <w:rFonts w:hint="eastAsia" w:ascii="仿宋" w:hAnsi="仿宋"/>
          <w:color w:val="auto"/>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color w:val="auto"/>
        </w:rPr>
      </w:pPr>
      <w:r>
        <w:rPr>
          <w:rFonts w:hint="eastAsia" w:ascii="仿宋" w:hAnsi="仿宋"/>
          <w:color w:val="auto"/>
        </w:rPr>
        <w:t xml:space="preserve">13.4 如采用投标人所不拥有的知识产权，则在投标报价中必须包括合法获取该知识产权的相关费用。 </w:t>
      </w:r>
    </w:p>
    <w:p>
      <w:pPr>
        <w:pStyle w:val="5"/>
        <w:spacing w:line="400" w:lineRule="exact"/>
        <w:ind w:firstLine="482" w:firstLineChars="200"/>
        <w:rPr>
          <w:rFonts w:ascii="仿宋" w:hAnsi="仿宋"/>
          <w:color w:val="auto"/>
          <w:sz w:val="24"/>
        </w:rPr>
      </w:pPr>
      <w:bookmarkStart w:id="76" w:name="_Toc183582217"/>
      <w:bookmarkStart w:id="77" w:name="_Toc183682354"/>
      <w:bookmarkStart w:id="78" w:name="_Toc308164798"/>
      <w:bookmarkStart w:id="79" w:name="_Toc217446048"/>
      <w:r>
        <w:rPr>
          <w:rFonts w:hint="eastAsia" w:ascii="仿宋" w:hAnsi="仿宋"/>
          <w:color w:val="auto"/>
          <w:sz w:val="24"/>
        </w:rPr>
        <w:t>14．投标文件的组成</w:t>
      </w:r>
      <w:bookmarkEnd w:id="76"/>
      <w:bookmarkEnd w:id="77"/>
      <w:bookmarkEnd w:id="78"/>
      <w:bookmarkEnd w:id="79"/>
    </w:p>
    <w:p>
      <w:pPr>
        <w:spacing w:line="400" w:lineRule="exact"/>
        <w:ind w:firstLine="480" w:firstLineChars="200"/>
        <w:rPr>
          <w:rFonts w:ascii="仿宋" w:hAnsi="仿宋"/>
          <w:color w:val="auto"/>
        </w:rPr>
      </w:pPr>
      <w:r>
        <w:rPr>
          <w:rFonts w:hint="eastAsia" w:ascii="仿宋" w:hAnsi="仿宋"/>
          <w:color w:val="auto"/>
        </w:rPr>
        <w:t>投标人应按照招标文件的规定和要求编制投标文件。投标人编写的投标文件应至少包括下列两部分文件：</w:t>
      </w:r>
    </w:p>
    <w:p>
      <w:pPr>
        <w:spacing w:line="400" w:lineRule="exact"/>
        <w:ind w:firstLine="482" w:firstLineChars="200"/>
        <w:rPr>
          <w:rFonts w:ascii="仿宋" w:hAnsi="仿宋"/>
          <w:b/>
          <w:color w:val="auto"/>
        </w:rPr>
      </w:pPr>
      <w:r>
        <w:rPr>
          <w:rFonts w:hint="eastAsia" w:ascii="仿宋" w:hAnsi="仿宋"/>
          <w:b/>
          <w:color w:val="auto"/>
        </w:rPr>
        <w:t>文件一：资格性投标文件</w:t>
      </w:r>
    </w:p>
    <w:p>
      <w:pPr>
        <w:spacing w:line="400" w:lineRule="exact"/>
        <w:ind w:firstLine="480" w:firstLineChars="200"/>
        <w:rPr>
          <w:rFonts w:ascii="仿宋" w:hAnsi="仿宋"/>
          <w:color w:val="auto"/>
        </w:rPr>
      </w:pPr>
      <w:r>
        <w:rPr>
          <w:rFonts w:hint="eastAsia" w:ascii="仿宋" w:hAnsi="仿宋"/>
          <w:color w:val="auto"/>
        </w:rPr>
        <w:t>严格按照第四、五章要求提供相关资格、资质性及其他类似效力要求的相关证明材料。</w:t>
      </w:r>
    </w:p>
    <w:p>
      <w:pPr>
        <w:spacing w:line="400" w:lineRule="exact"/>
        <w:ind w:firstLine="482" w:firstLineChars="200"/>
        <w:rPr>
          <w:rFonts w:ascii="仿宋" w:hAnsi="仿宋"/>
          <w:b/>
          <w:color w:val="auto"/>
          <w:highlight w:val="none"/>
        </w:rPr>
      </w:pPr>
      <w:r>
        <w:rPr>
          <w:rFonts w:hint="eastAsia" w:ascii="仿宋" w:hAnsi="仿宋"/>
          <w:b/>
          <w:color w:val="auto"/>
        </w:rPr>
        <w:t>文件二</w:t>
      </w:r>
      <w:r>
        <w:rPr>
          <w:rFonts w:hint="eastAsia" w:ascii="仿宋" w:hAnsi="仿宋"/>
          <w:b/>
          <w:color w:val="auto"/>
          <w:highlight w:val="none"/>
        </w:rPr>
        <w:t>：其</w:t>
      </w:r>
      <w:r>
        <w:rPr>
          <w:rFonts w:hint="eastAsia" w:ascii="仿宋" w:hAnsi="仿宋"/>
          <w:b/>
          <w:color w:val="auto"/>
          <w:highlight w:val="none"/>
          <w:lang w:val="en-US" w:eastAsia="zh-CN"/>
        </w:rPr>
        <w:t>他</w:t>
      </w:r>
      <w:r>
        <w:rPr>
          <w:rFonts w:hint="eastAsia" w:ascii="仿宋" w:hAnsi="仿宋"/>
          <w:b/>
          <w:color w:val="auto"/>
          <w:highlight w:val="none"/>
        </w:rPr>
        <w:t>响应性投标文件</w:t>
      </w:r>
    </w:p>
    <w:p>
      <w:pPr>
        <w:spacing w:line="400" w:lineRule="exact"/>
        <w:ind w:firstLine="480" w:firstLineChars="200"/>
        <w:rPr>
          <w:rFonts w:ascii="仿宋" w:hAnsi="仿宋"/>
          <w:color w:val="auto"/>
          <w:highlight w:val="none"/>
        </w:rPr>
      </w:pPr>
      <w:r>
        <w:rPr>
          <w:rFonts w:hint="eastAsia" w:ascii="仿宋" w:hAnsi="仿宋"/>
          <w:color w:val="auto"/>
          <w:highlight w:val="none"/>
        </w:rPr>
        <w:t>严格按照招标文件要求提供以下五个方面的相关材料：</w:t>
      </w:r>
    </w:p>
    <w:p>
      <w:pPr>
        <w:pStyle w:val="66"/>
        <w:numPr>
          <w:ilvl w:val="0"/>
          <w:numId w:val="1"/>
        </w:numPr>
        <w:spacing w:after="160" w:line="400" w:lineRule="exact"/>
        <w:ind w:firstLineChars="0"/>
        <w:jc w:val="both"/>
        <w:rPr>
          <w:rFonts w:ascii="仿宋" w:hAnsi="仿宋"/>
          <w:b/>
          <w:color w:val="auto"/>
          <w:highlight w:val="none"/>
        </w:rPr>
      </w:pPr>
      <w:r>
        <w:rPr>
          <w:rFonts w:hint="eastAsia" w:ascii="仿宋" w:hAnsi="仿宋"/>
          <w:b/>
          <w:color w:val="auto"/>
          <w:highlight w:val="none"/>
        </w:rPr>
        <w:t>报价部分。</w:t>
      </w:r>
    </w:p>
    <w:p>
      <w:pPr>
        <w:spacing w:line="400" w:lineRule="exact"/>
        <w:ind w:firstLine="480" w:firstLineChars="200"/>
        <w:rPr>
          <w:rFonts w:ascii="仿宋" w:hAnsi="仿宋"/>
          <w:color w:val="auto"/>
          <w:highlight w:val="none"/>
        </w:rPr>
      </w:pPr>
      <w:r>
        <w:rPr>
          <w:rFonts w:hint="eastAsia" w:ascii="仿宋" w:hAnsi="仿宋"/>
          <w:color w:val="auto"/>
          <w:highlight w:val="none"/>
        </w:rPr>
        <w:t xml:space="preserve">1、投标人按照招标文件要求填写的“开标一览表”、“报价明细表”（如涉及）。 </w:t>
      </w:r>
    </w:p>
    <w:p>
      <w:pPr>
        <w:spacing w:line="400" w:lineRule="exact"/>
        <w:ind w:firstLine="480" w:firstLineChars="200"/>
        <w:rPr>
          <w:rFonts w:ascii="仿宋" w:hAnsi="仿宋"/>
          <w:color w:val="auto"/>
          <w:highlight w:val="none"/>
        </w:rPr>
      </w:pPr>
      <w:r>
        <w:rPr>
          <w:rFonts w:hint="eastAsia" w:ascii="仿宋" w:hAnsi="仿宋"/>
          <w:color w:val="auto"/>
          <w:highlight w:val="none"/>
        </w:rPr>
        <w:t>2、本次招标报价要求：</w:t>
      </w:r>
    </w:p>
    <w:p>
      <w:pPr>
        <w:spacing w:line="400" w:lineRule="exact"/>
        <w:ind w:firstLine="480" w:firstLineChars="200"/>
        <w:rPr>
          <w:rFonts w:ascii="仿宋" w:hAnsi="仿宋"/>
          <w:color w:val="auto"/>
          <w:highlight w:val="none"/>
        </w:rPr>
      </w:pPr>
      <w:r>
        <w:rPr>
          <w:rFonts w:hint="eastAsia" w:ascii="仿宋" w:hAnsi="仿宋"/>
          <w:color w:val="auto"/>
          <w:highlight w:val="none"/>
        </w:rPr>
        <w:t>（1）投标人的报价是投标人响应招标项目要求的全部工作内容的价格体现，包括投标人完成本项目所需的一切费用（实质性要求）。</w:t>
      </w:r>
    </w:p>
    <w:p>
      <w:pPr>
        <w:spacing w:line="400" w:lineRule="exact"/>
        <w:ind w:left="2" w:firstLine="360" w:firstLineChars="150"/>
        <w:rPr>
          <w:rFonts w:ascii="仿宋" w:hAnsi="仿宋"/>
          <w:color w:val="auto"/>
          <w:highlight w:val="none"/>
        </w:rPr>
      </w:pPr>
      <w:r>
        <w:rPr>
          <w:rFonts w:hint="eastAsia" w:ascii="仿宋" w:hAnsi="仿宋"/>
          <w:color w:val="auto"/>
          <w:highlight w:val="none"/>
        </w:rPr>
        <w:t xml:space="preserve"> （2）投标人每种货物只允许有一个报价，并且在合同履行过程中是固定不变的，任何有选择或可调整的报价将不予接受，并按无效投标处理（实质性要求）。</w:t>
      </w:r>
    </w:p>
    <w:p>
      <w:pPr>
        <w:spacing w:line="400" w:lineRule="exact"/>
        <w:ind w:firstLine="480" w:firstLineChars="200"/>
        <w:rPr>
          <w:rFonts w:ascii="仿宋" w:hAnsi="仿宋"/>
          <w:color w:val="auto"/>
          <w:highlight w:val="none"/>
        </w:rPr>
      </w:pPr>
      <w:r>
        <w:rPr>
          <w:rFonts w:hint="eastAsia" w:ascii="仿宋" w:hAnsi="仿宋"/>
          <w:color w:val="auto"/>
          <w:highlight w:val="none"/>
        </w:rPr>
        <w:t>（3）在本次投标之前一周年内，投标人本次投标中对同一品牌同一型号相同配置的产品报价与其在中国境内其他地方的最低报价比例不得高于20%。（实质性要求）。</w:t>
      </w:r>
    </w:p>
    <w:p>
      <w:pPr>
        <w:spacing w:line="400" w:lineRule="exact"/>
        <w:ind w:firstLine="482" w:firstLineChars="200"/>
        <w:rPr>
          <w:rFonts w:ascii="仿宋" w:hAnsi="仿宋"/>
          <w:b/>
          <w:bCs/>
          <w:color w:val="auto"/>
          <w:highlight w:val="none"/>
        </w:rPr>
      </w:pPr>
      <w:r>
        <w:rPr>
          <w:rFonts w:hint="eastAsia" w:ascii="仿宋" w:hAnsi="仿宋"/>
          <w:b/>
          <w:color w:val="auto"/>
          <w:highlight w:val="none"/>
        </w:rPr>
        <w:t>（二）技术部分。</w:t>
      </w:r>
      <w:r>
        <w:rPr>
          <w:rFonts w:hint="eastAsia" w:ascii="仿宋" w:hAnsi="仿宋"/>
          <w:color w:val="auto"/>
          <w:highlight w:val="none"/>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ascii="仿宋" w:hAnsi="仿宋"/>
          <w:color w:val="auto"/>
          <w:highlight w:val="none"/>
        </w:rPr>
      </w:pPr>
      <w:r>
        <w:rPr>
          <w:rFonts w:hint="eastAsia" w:ascii="仿宋" w:hAnsi="仿宋"/>
          <w:color w:val="auto"/>
          <w:highlight w:val="none"/>
        </w:rPr>
        <w:t>（1）投标产品的品牌、型号、配置；</w:t>
      </w:r>
    </w:p>
    <w:p>
      <w:pPr>
        <w:spacing w:line="400" w:lineRule="exact"/>
        <w:ind w:firstLine="480" w:firstLineChars="200"/>
        <w:rPr>
          <w:rFonts w:ascii="仿宋" w:hAnsi="仿宋"/>
          <w:color w:val="auto"/>
          <w:highlight w:val="none"/>
        </w:rPr>
      </w:pPr>
      <w:r>
        <w:rPr>
          <w:rFonts w:hint="eastAsia" w:ascii="仿宋" w:hAnsi="仿宋"/>
          <w:color w:val="auto"/>
          <w:highlight w:val="none"/>
        </w:rPr>
        <w:t>（2）投标产品本身的详细的技术指标和参数（应当尽可能提供检测报告、产品使用说明书、用户手册等材料予以佐证）；</w:t>
      </w:r>
    </w:p>
    <w:p>
      <w:pPr>
        <w:spacing w:line="400" w:lineRule="exact"/>
        <w:ind w:firstLine="480" w:firstLineChars="200"/>
        <w:rPr>
          <w:rFonts w:ascii="仿宋" w:hAnsi="仿宋"/>
          <w:color w:val="auto"/>
          <w:highlight w:val="none"/>
        </w:rPr>
      </w:pPr>
      <w:r>
        <w:rPr>
          <w:rFonts w:hint="eastAsia" w:ascii="仿宋" w:hAnsi="仿宋"/>
          <w:color w:val="auto"/>
          <w:highlight w:val="none"/>
        </w:rPr>
        <w:t>（3）技术方案、项目实施方案；</w:t>
      </w:r>
    </w:p>
    <w:p>
      <w:pPr>
        <w:spacing w:line="400" w:lineRule="exact"/>
        <w:ind w:firstLine="480" w:firstLineChars="200"/>
        <w:rPr>
          <w:rFonts w:ascii="仿宋" w:hAnsi="仿宋"/>
          <w:color w:val="auto"/>
          <w:highlight w:val="none"/>
        </w:rPr>
      </w:pPr>
      <w:r>
        <w:rPr>
          <w:rFonts w:hint="eastAsia" w:ascii="仿宋" w:hAnsi="仿宋"/>
          <w:color w:val="auto"/>
          <w:highlight w:val="none"/>
        </w:rPr>
        <w:t>（4）投标产品技术参数表；</w:t>
      </w:r>
    </w:p>
    <w:p>
      <w:pPr>
        <w:spacing w:line="400" w:lineRule="exact"/>
        <w:ind w:firstLine="480" w:firstLineChars="200"/>
        <w:rPr>
          <w:rFonts w:ascii="仿宋" w:hAnsi="仿宋"/>
          <w:color w:val="auto"/>
          <w:highlight w:val="none"/>
        </w:rPr>
      </w:pPr>
      <w:r>
        <w:rPr>
          <w:rFonts w:hint="eastAsia" w:ascii="仿宋" w:hAnsi="仿宋"/>
          <w:color w:val="auto"/>
          <w:highlight w:val="none"/>
        </w:rPr>
        <w:t>（5）产品彩页资料；</w:t>
      </w:r>
    </w:p>
    <w:p>
      <w:pPr>
        <w:spacing w:line="400" w:lineRule="exact"/>
        <w:ind w:firstLine="480" w:firstLineChars="200"/>
        <w:rPr>
          <w:rFonts w:ascii="仿宋" w:hAnsi="仿宋"/>
          <w:color w:val="auto"/>
          <w:highlight w:val="none"/>
        </w:rPr>
      </w:pPr>
      <w:r>
        <w:rPr>
          <w:rFonts w:hint="eastAsia" w:ascii="仿宋" w:hAnsi="仿宋"/>
          <w:color w:val="auto"/>
          <w:highlight w:val="none"/>
        </w:rPr>
        <w:t>（6）产品工作环境条件；</w:t>
      </w:r>
    </w:p>
    <w:p>
      <w:pPr>
        <w:spacing w:line="400" w:lineRule="exact"/>
        <w:ind w:firstLine="480" w:firstLineChars="200"/>
        <w:rPr>
          <w:rFonts w:ascii="仿宋" w:hAnsi="仿宋"/>
          <w:color w:val="auto"/>
          <w:highlight w:val="none"/>
        </w:rPr>
      </w:pPr>
      <w:r>
        <w:rPr>
          <w:rFonts w:hint="eastAsia" w:ascii="仿宋" w:hAnsi="仿宋"/>
          <w:color w:val="auto"/>
          <w:highlight w:val="none"/>
        </w:rPr>
        <w:t>（7）产品验收标准和验收方法；</w:t>
      </w:r>
    </w:p>
    <w:p>
      <w:pPr>
        <w:spacing w:line="400" w:lineRule="exact"/>
        <w:ind w:firstLine="480" w:firstLineChars="200"/>
        <w:rPr>
          <w:rFonts w:ascii="仿宋" w:hAnsi="仿宋"/>
          <w:color w:val="auto"/>
          <w:highlight w:val="none"/>
        </w:rPr>
      </w:pPr>
      <w:r>
        <w:rPr>
          <w:rFonts w:hint="eastAsia" w:ascii="仿宋" w:hAnsi="仿宋"/>
          <w:color w:val="auto"/>
          <w:highlight w:val="none"/>
        </w:rPr>
        <w:t>（8）产品验收清单（注明各部件的品名、数量、价格、规格型号和原产地或生产厂家）。</w:t>
      </w:r>
    </w:p>
    <w:p>
      <w:pPr>
        <w:spacing w:line="400" w:lineRule="exact"/>
        <w:ind w:firstLine="480" w:firstLineChars="200"/>
        <w:rPr>
          <w:rFonts w:ascii="仿宋" w:hAnsi="仿宋"/>
          <w:color w:val="auto"/>
        </w:rPr>
      </w:pPr>
      <w:r>
        <w:rPr>
          <w:rFonts w:hint="eastAsia" w:ascii="仿宋" w:hAnsi="仿宋"/>
          <w:color w:val="auto"/>
        </w:rPr>
        <w:t>（9）投标人认为需要提供的文件和资料。</w:t>
      </w:r>
    </w:p>
    <w:p>
      <w:pPr>
        <w:spacing w:line="400" w:lineRule="exact"/>
        <w:ind w:firstLine="482" w:firstLineChars="200"/>
        <w:rPr>
          <w:rFonts w:ascii="仿宋" w:hAnsi="仿宋"/>
          <w:color w:val="auto"/>
        </w:rPr>
      </w:pPr>
      <w:r>
        <w:rPr>
          <w:rFonts w:hint="eastAsia" w:ascii="仿宋" w:hAnsi="仿宋"/>
          <w:b/>
          <w:color w:val="auto"/>
        </w:rPr>
        <w:t>（三）商务部分。</w:t>
      </w:r>
      <w:r>
        <w:rPr>
          <w:rFonts w:hint="eastAsia" w:ascii="仿宋" w:hAnsi="仿宋"/>
          <w:color w:val="auto"/>
        </w:rPr>
        <w:t>投标人按照招标文件要求提供的有关文件及优惠承诺。包括以下内容（如涉及）：</w:t>
      </w:r>
    </w:p>
    <w:p>
      <w:pPr>
        <w:spacing w:line="400" w:lineRule="exact"/>
        <w:ind w:firstLine="480" w:firstLineChars="200"/>
        <w:rPr>
          <w:rFonts w:ascii="仿宋" w:hAnsi="仿宋"/>
          <w:color w:val="auto"/>
        </w:rPr>
      </w:pPr>
      <w:r>
        <w:rPr>
          <w:rFonts w:hint="eastAsia" w:ascii="仿宋" w:hAnsi="仿宋"/>
          <w:color w:val="auto"/>
        </w:rPr>
        <w:t>（1）投标函；</w:t>
      </w:r>
    </w:p>
    <w:p>
      <w:pPr>
        <w:spacing w:line="400" w:lineRule="exact"/>
        <w:ind w:firstLine="480" w:firstLineChars="200"/>
        <w:rPr>
          <w:rFonts w:ascii="仿宋" w:hAnsi="仿宋"/>
          <w:color w:val="auto"/>
        </w:rPr>
      </w:pPr>
      <w:r>
        <w:rPr>
          <w:rFonts w:hint="eastAsia" w:ascii="仿宋" w:hAnsi="仿宋"/>
          <w:color w:val="auto"/>
        </w:rPr>
        <w:t>（</w:t>
      </w:r>
      <w:r>
        <w:rPr>
          <w:rFonts w:ascii="仿宋" w:hAnsi="仿宋"/>
          <w:color w:val="auto"/>
        </w:rPr>
        <w:t>2</w:t>
      </w:r>
      <w:r>
        <w:rPr>
          <w:rFonts w:hint="eastAsia" w:ascii="仿宋" w:hAnsi="仿宋"/>
          <w:color w:val="auto"/>
        </w:rPr>
        <w:t>）证明投标人业绩和荣誉的有关材料复印件；</w:t>
      </w:r>
    </w:p>
    <w:p>
      <w:pPr>
        <w:spacing w:line="400" w:lineRule="exact"/>
        <w:ind w:firstLine="480" w:firstLineChars="200"/>
        <w:rPr>
          <w:rFonts w:ascii="仿宋" w:hAnsi="仿宋"/>
          <w:color w:val="auto"/>
        </w:rPr>
      </w:pPr>
      <w:r>
        <w:rPr>
          <w:rFonts w:hint="eastAsia" w:ascii="仿宋" w:hAnsi="仿宋"/>
          <w:color w:val="auto"/>
        </w:rPr>
        <w:t>（</w:t>
      </w:r>
      <w:r>
        <w:rPr>
          <w:rFonts w:ascii="仿宋" w:hAnsi="仿宋"/>
          <w:color w:val="auto"/>
        </w:rPr>
        <w:t>3</w:t>
      </w:r>
      <w:r>
        <w:rPr>
          <w:rFonts w:hint="eastAsia" w:ascii="仿宋" w:hAnsi="仿宋"/>
          <w:color w:val="auto"/>
        </w:rPr>
        <w:t>）商务应答表；</w:t>
      </w:r>
    </w:p>
    <w:p>
      <w:pPr>
        <w:spacing w:line="400" w:lineRule="exact"/>
        <w:ind w:firstLine="480" w:firstLineChars="200"/>
        <w:rPr>
          <w:rFonts w:ascii="仿宋" w:hAnsi="仿宋"/>
          <w:color w:val="auto"/>
        </w:rPr>
      </w:pPr>
      <w:r>
        <w:rPr>
          <w:rFonts w:hint="eastAsia" w:ascii="仿宋" w:hAnsi="仿宋"/>
          <w:color w:val="auto"/>
        </w:rPr>
        <w:t>（</w:t>
      </w:r>
      <w:r>
        <w:rPr>
          <w:rFonts w:ascii="仿宋" w:hAnsi="仿宋"/>
          <w:color w:val="auto"/>
        </w:rPr>
        <w:t>4</w:t>
      </w:r>
      <w:r>
        <w:rPr>
          <w:rFonts w:hint="eastAsia" w:ascii="仿宋" w:hAnsi="仿宋"/>
          <w:color w:val="auto"/>
        </w:rPr>
        <w:t>）其他投标人认为需要提供的文件和资料。</w:t>
      </w:r>
    </w:p>
    <w:p>
      <w:pPr>
        <w:spacing w:line="400" w:lineRule="exact"/>
        <w:ind w:firstLine="482" w:firstLineChars="200"/>
        <w:rPr>
          <w:rFonts w:ascii="仿宋" w:hAnsi="仿宋"/>
          <w:b/>
          <w:bCs/>
          <w:color w:val="auto"/>
        </w:rPr>
      </w:pPr>
      <w:r>
        <w:rPr>
          <w:rFonts w:hint="eastAsia" w:ascii="仿宋" w:hAnsi="仿宋"/>
          <w:b/>
          <w:color w:val="auto"/>
        </w:rPr>
        <w:t>（四）售后服务。</w:t>
      </w:r>
      <w:r>
        <w:rPr>
          <w:rFonts w:hint="eastAsia" w:ascii="仿宋" w:hAnsi="仿宋"/>
          <w:color w:val="auto"/>
        </w:rPr>
        <w:t>投标人按照招标文件中售后服务要求作出的积极响应和承诺。包括以下内容（如涉及）：</w:t>
      </w:r>
    </w:p>
    <w:p>
      <w:pPr>
        <w:spacing w:line="400" w:lineRule="exact"/>
        <w:ind w:firstLine="480" w:firstLineChars="200"/>
        <w:rPr>
          <w:rFonts w:ascii="仿宋" w:hAnsi="仿宋"/>
          <w:color w:val="auto"/>
        </w:rPr>
      </w:pPr>
      <w:r>
        <w:rPr>
          <w:rFonts w:hint="eastAsia" w:ascii="仿宋" w:hAnsi="仿宋"/>
          <w:color w:val="auto"/>
        </w:rPr>
        <w:t>（1）产品制造厂家或投标人设立的售后服务机构网点清单、服务电话和维修人员名单；</w:t>
      </w:r>
    </w:p>
    <w:p>
      <w:pPr>
        <w:spacing w:line="400" w:lineRule="exact"/>
        <w:ind w:firstLine="480" w:firstLineChars="200"/>
        <w:rPr>
          <w:rFonts w:ascii="仿宋" w:hAnsi="仿宋"/>
          <w:color w:val="auto"/>
        </w:rPr>
      </w:pPr>
      <w:r>
        <w:rPr>
          <w:rFonts w:hint="eastAsia" w:ascii="仿宋" w:hAnsi="仿宋"/>
          <w:color w:val="auto"/>
        </w:rPr>
        <w:t>（2）说明投标产品的保修时间、保修期内的保修内容与范围、维修响应时间等。分别提供产品制造厂家和投标人的服务承诺和保障措施；</w:t>
      </w:r>
    </w:p>
    <w:p>
      <w:pPr>
        <w:spacing w:line="400" w:lineRule="exact"/>
        <w:ind w:firstLine="480" w:firstLineChars="200"/>
        <w:rPr>
          <w:rFonts w:ascii="仿宋" w:hAnsi="仿宋"/>
          <w:color w:val="auto"/>
        </w:rPr>
      </w:pPr>
      <w:r>
        <w:rPr>
          <w:rFonts w:hint="eastAsia" w:ascii="仿宋" w:hAnsi="仿宋"/>
          <w:color w:val="auto"/>
        </w:rPr>
        <w:t>（3）培训措施：说明培训内容及培训的时间、地点、目标、培训人数、收费标准和办法；</w:t>
      </w:r>
    </w:p>
    <w:p>
      <w:pPr>
        <w:spacing w:line="400" w:lineRule="exact"/>
        <w:ind w:firstLine="480" w:firstLineChars="200"/>
        <w:rPr>
          <w:rFonts w:ascii="仿宋" w:hAnsi="仿宋"/>
          <w:color w:val="auto"/>
        </w:rPr>
      </w:pPr>
      <w:r>
        <w:rPr>
          <w:rFonts w:hint="eastAsia" w:ascii="仿宋" w:hAnsi="仿宋"/>
          <w:color w:val="auto"/>
        </w:rPr>
        <w:t>（4）其他有利于用户的服务承诺。</w:t>
      </w:r>
    </w:p>
    <w:p>
      <w:pPr>
        <w:adjustRightInd w:val="0"/>
        <w:snapToGrid w:val="0"/>
        <w:spacing w:line="400" w:lineRule="exact"/>
        <w:ind w:firstLine="482" w:firstLineChars="200"/>
        <w:rPr>
          <w:rFonts w:ascii="仿宋" w:hAnsi="仿宋"/>
          <w:color w:val="auto"/>
        </w:rPr>
      </w:pPr>
      <w:r>
        <w:rPr>
          <w:rFonts w:hint="eastAsia" w:ascii="仿宋" w:hAnsi="仿宋"/>
          <w:b/>
          <w:bCs/>
          <w:color w:val="auto"/>
        </w:rPr>
        <w:t>（五）其他部分。</w:t>
      </w:r>
      <w:r>
        <w:rPr>
          <w:rFonts w:hint="eastAsia" w:ascii="仿宋" w:hAnsi="仿宋"/>
          <w:bCs/>
          <w:color w:val="auto"/>
        </w:rPr>
        <w:t>投标人按照招标文件要求作出的其他应答和承诺。</w:t>
      </w:r>
    </w:p>
    <w:p>
      <w:pPr>
        <w:pStyle w:val="5"/>
        <w:tabs>
          <w:tab w:val="left" w:pos="3480"/>
        </w:tabs>
        <w:spacing w:line="400" w:lineRule="exact"/>
        <w:ind w:firstLine="482" w:firstLineChars="200"/>
        <w:rPr>
          <w:rFonts w:ascii="仿宋" w:hAnsi="仿宋"/>
          <w:color w:val="auto"/>
          <w:sz w:val="24"/>
        </w:rPr>
      </w:pPr>
      <w:bookmarkStart w:id="80" w:name="_Toc217446049"/>
      <w:bookmarkStart w:id="81" w:name="_Toc183682355"/>
      <w:bookmarkStart w:id="82" w:name="_Toc308164799"/>
      <w:bookmarkStart w:id="83" w:name="_Toc183582218"/>
      <w:r>
        <w:rPr>
          <w:rFonts w:hint="eastAsia" w:ascii="仿宋" w:hAnsi="仿宋"/>
          <w:color w:val="auto"/>
          <w:sz w:val="24"/>
        </w:rPr>
        <w:t>15．投标文件格式</w:t>
      </w:r>
      <w:bookmarkEnd w:id="80"/>
      <w:bookmarkEnd w:id="81"/>
      <w:bookmarkEnd w:id="82"/>
      <w:bookmarkEnd w:id="83"/>
    </w:p>
    <w:p>
      <w:pPr>
        <w:tabs>
          <w:tab w:val="left" w:pos="7665"/>
        </w:tabs>
        <w:spacing w:line="400" w:lineRule="exact"/>
        <w:ind w:left="14" w:leftChars="6" w:firstLine="480" w:firstLineChars="200"/>
        <w:rPr>
          <w:rFonts w:ascii="仿宋" w:hAnsi="仿宋"/>
          <w:color w:val="auto"/>
        </w:rPr>
      </w:pPr>
      <w:r>
        <w:rPr>
          <w:rFonts w:hint="eastAsia" w:ascii="仿宋" w:hAnsi="仿宋"/>
          <w:color w:val="auto"/>
        </w:rPr>
        <w:t>15.1 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4" w:leftChars="6" w:firstLine="480" w:firstLineChars="200"/>
        <w:rPr>
          <w:rFonts w:ascii="仿宋" w:hAnsi="仿宋"/>
          <w:color w:val="auto"/>
        </w:rPr>
      </w:pPr>
      <w:r>
        <w:rPr>
          <w:rFonts w:hint="eastAsia" w:ascii="仿宋" w:hAnsi="仿宋"/>
          <w:color w:val="auto"/>
        </w:rPr>
        <w:t>15.2 对于没有格式要求的投标文件由投标人自行编写。</w:t>
      </w:r>
    </w:p>
    <w:p>
      <w:pPr>
        <w:pStyle w:val="5"/>
        <w:spacing w:line="400" w:lineRule="exact"/>
        <w:ind w:firstLine="482" w:firstLineChars="200"/>
        <w:rPr>
          <w:rFonts w:ascii="仿宋" w:hAnsi="仿宋"/>
          <w:bCs w:val="0"/>
          <w:color w:val="auto"/>
          <w:sz w:val="24"/>
        </w:rPr>
      </w:pPr>
      <w:bookmarkStart w:id="84" w:name="_Toc183582224"/>
      <w:bookmarkStart w:id="85" w:name="_Toc217446051"/>
      <w:bookmarkStart w:id="86" w:name="_Toc308164801"/>
      <w:bookmarkStart w:id="87" w:name="_Toc183682361"/>
      <w:r>
        <w:rPr>
          <w:rFonts w:hint="eastAsia" w:ascii="仿宋" w:hAnsi="仿宋"/>
          <w:bCs w:val="0"/>
          <w:color w:val="auto"/>
          <w:sz w:val="24"/>
        </w:rPr>
        <w:t>1</w:t>
      </w:r>
      <w:r>
        <w:rPr>
          <w:rFonts w:hint="eastAsia" w:ascii="仿宋" w:hAnsi="仿宋"/>
          <w:bCs w:val="0"/>
          <w:color w:val="auto"/>
          <w:sz w:val="24"/>
          <w:lang w:val="en-US" w:eastAsia="zh-CN"/>
        </w:rPr>
        <w:t>6</w:t>
      </w:r>
      <w:r>
        <w:rPr>
          <w:rFonts w:hint="eastAsia" w:ascii="仿宋" w:hAnsi="仿宋"/>
          <w:bCs w:val="0"/>
          <w:color w:val="auto"/>
          <w:sz w:val="24"/>
        </w:rPr>
        <w:t>．投标有效期</w:t>
      </w:r>
      <w:bookmarkEnd w:id="84"/>
      <w:bookmarkEnd w:id="85"/>
      <w:bookmarkEnd w:id="86"/>
      <w:bookmarkEnd w:id="87"/>
      <w:r>
        <w:rPr>
          <w:rFonts w:hint="eastAsia" w:ascii="仿宋" w:hAnsi="仿宋"/>
          <w:color w:val="auto"/>
          <w:sz w:val="24"/>
          <w:szCs w:val="24"/>
        </w:rPr>
        <w:t>（实质性要求）</w:t>
      </w:r>
    </w:p>
    <w:p>
      <w:pPr>
        <w:tabs>
          <w:tab w:val="left" w:pos="7665"/>
        </w:tabs>
        <w:spacing w:line="400" w:lineRule="exact"/>
        <w:ind w:left="14" w:leftChars="6" w:firstLine="360" w:firstLineChars="150"/>
        <w:rPr>
          <w:rFonts w:ascii="仿宋" w:hAnsi="仿宋"/>
          <w:color w:val="auto"/>
        </w:rPr>
      </w:pPr>
      <w:r>
        <w:rPr>
          <w:rFonts w:hint="eastAsia" w:ascii="仿宋" w:hAnsi="仿宋"/>
          <w:color w:val="auto"/>
          <w:lang w:val="en-US" w:eastAsia="zh-CN"/>
        </w:rPr>
        <w:t>16</w:t>
      </w:r>
      <w:r>
        <w:rPr>
          <w:rFonts w:hint="eastAsia" w:ascii="仿宋" w:hAnsi="仿宋"/>
          <w:color w:val="auto"/>
        </w:rPr>
        <w:t>.1 本项目投标有效期为投标截止时间届满后</w:t>
      </w:r>
      <w:r>
        <w:rPr>
          <w:rFonts w:hint="eastAsia" w:ascii="仿宋" w:hAnsi="仿宋"/>
          <w:b/>
          <w:bCs/>
          <w:color w:val="auto"/>
        </w:rPr>
        <w:t>90</w:t>
      </w:r>
      <w:r>
        <w:rPr>
          <w:rFonts w:hint="eastAsia" w:ascii="仿宋" w:hAnsi="仿宋"/>
          <w:color w:val="auto"/>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4" w:leftChars="6" w:firstLine="360" w:firstLineChars="150"/>
        <w:rPr>
          <w:rFonts w:ascii="仿宋" w:hAnsi="仿宋"/>
          <w:color w:val="auto"/>
        </w:rPr>
      </w:pPr>
      <w:r>
        <w:rPr>
          <w:rFonts w:hint="eastAsia" w:ascii="仿宋" w:hAnsi="仿宋"/>
          <w:color w:val="auto"/>
          <w:lang w:val="en-US" w:eastAsia="zh-CN"/>
        </w:rPr>
        <w:t>16</w:t>
      </w:r>
      <w:r>
        <w:rPr>
          <w:rFonts w:hint="eastAsia" w:ascii="仿宋" w:hAnsi="仿宋"/>
          <w:color w:val="auto"/>
        </w:rPr>
        <w:t xml:space="preserve">.2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4" w:leftChars="6" w:firstLine="360" w:firstLineChars="150"/>
        <w:rPr>
          <w:rFonts w:ascii="仿宋" w:hAnsi="仿宋"/>
          <w:color w:val="auto"/>
        </w:rPr>
      </w:pPr>
      <w:r>
        <w:rPr>
          <w:rFonts w:hint="eastAsia" w:ascii="仿宋" w:hAnsi="仿宋"/>
          <w:color w:val="auto"/>
          <w:lang w:val="en-US" w:eastAsia="zh-CN"/>
        </w:rPr>
        <w:t>16</w:t>
      </w:r>
      <w:r>
        <w:rPr>
          <w:rFonts w:hint="eastAsia" w:ascii="仿宋" w:hAnsi="仿宋"/>
          <w:color w:val="auto"/>
        </w:rPr>
        <w:t>.3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5"/>
        <w:spacing w:line="400" w:lineRule="exact"/>
        <w:ind w:firstLine="482" w:firstLineChars="200"/>
        <w:rPr>
          <w:rFonts w:hint="default" w:ascii="仿宋" w:hAnsi="仿宋" w:eastAsia="仿宋"/>
          <w:bCs w:val="0"/>
          <w:color w:val="auto"/>
          <w:sz w:val="24"/>
          <w:highlight w:val="none"/>
          <w:lang w:val="en-US" w:eastAsia="zh-CN"/>
        </w:rPr>
      </w:pPr>
      <w:bookmarkStart w:id="88" w:name="_Toc308164802"/>
      <w:bookmarkStart w:id="89" w:name="_Toc183582225"/>
      <w:bookmarkStart w:id="90" w:name="_Toc183682362"/>
      <w:bookmarkStart w:id="91" w:name="_Toc217446052"/>
      <w:r>
        <w:rPr>
          <w:rFonts w:hint="eastAsia" w:ascii="仿宋" w:hAnsi="仿宋"/>
          <w:bCs w:val="0"/>
          <w:color w:val="auto"/>
          <w:sz w:val="24"/>
          <w:highlight w:val="none"/>
        </w:rPr>
        <w:t>1</w:t>
      </w:r>
      <w:r>
        <w:rPr>
          <w:rFonts w:hint="eastAsia" w:ascii="仿宋" w:hAnsi="仿宋"/>
          <w:bCs w:val="0"/>
          <w:color w:val="auto"/>
          <w:sz w:val="24"/>
          <w:highlight w:val="none"/>
          <w:lang w:val="en-US" w:eastAsia="zh-CN"/>
        </w:rPr>
        <w:t>7</w:t>
      </w:r>
      <w:r>
        <w:rPr>
          <w:rFonts w:hint="eastAsia" w:ascii="仿宋" w:hAnsi="仿宋"/>
          <w:bCs w:val="0"/>
          <w:color w:val="auto"/>
          <w:sz w:val="24"/>
          <w:highlight w:val="none"/>
        </w:rPr>
        <w:t>．投标文件的</w:t>
      </w:r>
      <w:bookmarkEnd w:id="88"/>
      <w:bookmarkEnd w:id="89"/>
      <w:bookmarkEnd w:id="90"/>
      <w:bookmarkEnd w:id="91"/>
      <w:r>
        <w:rPr>
          <w:rFonts w:hint="eastAsia" w:ascii="仿宋" w:hAnsi="仿宋"/>
          <w:bCs w:val="0"/>
          <w:color w:val="auto"/>
          <w:sz w:val="24"/>
          <w:highlight w:val="none"/>
          <w:lang w:val="en-US" w:eastAsia="zh-CN"/>
        </w:rPr>
        <w:t>制作和签章、加密</w:t>
      </w:r>
    </w:p>
    <w:p>
      <w:pPr>
        <w:tabs>
          <w:tab w:val="left" w:pos="7665"/>
        </w:tabs>
        <w:spacing w:line="400" w:lineRule="exact"/>
        <w:ind w:left="14" w:leftChars="6" w:firstLine="360" w:firstLineChars="150"/>
        <w:rPr>
          <w:rFonts w:hint="eastAsia" w:ascii="仿宋" w:hAnsi="仿宋" w:eastAsia="仿宋"/>
          <w:color w:val="auto"/>
          <w:sz w:val="24"/>
          <w:highlight w:val="none"/>
          <w:lang w:eastAsia="zh-CN"/>
        </w:rPr>
      </w:pPr>
      <w:r>
        <w:rPr>
          <w:rFonts w:hint="eastAsia" w:ascii="仿宋" w:hAnsi="仿宋"/>
          <w:color w:val="auto"/>
          <w:highlight w:val="none"/>
          <w:lang w:val="en-US" w:eastAsia="zh-CN"/>
        </w:rPr>
        <w:t>17</w:t>
      </w:r>
      <w:r>
        <w:rPr>
          <w:rFonts w:hint="eastAsia" w:ascii="仿宋" w:hAnsi="仿宋" w:eastAsia="仿宋"/>
          <w:color w:val="auto"/>
          <w:sz w:val="24"/>
          <w:highlight w:val="none"/>
          <w:lang w:val="en-US" w:eastAsia="zh-CN"/>
        </w:rPr>
        <w:t>.</w:t>
      </w:r>
      <w:r>
        <w:rPr>
          <w:rFonts w:hint="eastAsia" w:ascii="仿宋" w:hAnsi="仿宋" w:eastAsia="仿宋"/>
          <w:color w:val="auto"/>
          <w:sz w:val="24"/>
          <w:highlight w:val="none"/>
        </w:rPr>
        <w:t>1</w:t>
      </w: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rPr>
        <w:t>本项目实行电子投标。投标人应先安装“政采云投标客户端”</w:t>
      </w:r>
      <w:r>
        <w:rPr>
          <w:rFonts w:hint="eastAsia" w:ascii="仿宋" w:hAnsi="仿宋" w:eastAsia="仿宋"/>
          <w:color w:val="auto"/>
          <w:sz w:val="24"/>
          <w:highlight w:val="none"/>
          <w:lang w:eastAsia="zh-CN"/>
        </w:rPr>
        <w:t>。（政府采购云平台—CA管理—绑定CA—下载驱动—“政采云投标客户端”立即下载）。投标人应按招标文件要求，通过“政采云投标客户端”制作、确认、加密并提交投标文件。</w:t>
      </w:r>
    </w:p>
    <w:p>
      <w:pPr>
        <w:tabs>
          <w:tab w:val="left" w:pos="7665"/>
        </w:tabs>
        <w:spacing w:line="400" w:lineRule="exact"/>
        <w:ind w:left="14" w:leftChars="6" w:firstLine="360" w:firstLineChars="150"/>
        <w:rPr>
          <w:rFonts w:hint="eastAsia" w:ascii="仿宋" w:hAnsi="仿宋" w:eastAsia="仿宋"/>
          <w:b/>
          <w:bCs/>
          <w:color w:val="auto"/>
          <w:sz w:val="24"/>
          <w:highlight w:val="none"/>
          <w:lang w:eastAsia="zh-CN"/>
        </w:rPr>
      </w:pPr>
      <w:r>
        <w:rPr>
          <w:rFonts w:hint="eastAsia" w:ascii="仿宋" w:hAnsi="仿宋"/>
          <w:color w:val="auto"/>
          <w:highlight w:val="none"/>
          <w:lang w:val="en-US" w:eastAsia="zh-CN"/>
        </w:rPr>
        <w:t>17</w:t>
      </w:r>
      <w:r>
        <w:rPr>
          <w:rFonts w:hint="eastAsia" w:ascii="仿宋" w:hAnsi="仿宋" w:eastAsia="仿宋"/>
          <w:b/>
          <w:bCs/>
          <w:color w:val="auto"/>
          <w:sz w:val="24"/>
          <w:highlight w:val="none"/>
          <w:lang w:val="en-US" w:eastAsia="zh-CN"/>
        </w:rPr>
        <w:t>.</w:t>
      </w:r>
      <w:r>
        <w:rPr>
          <w:rFonts w:hint="eastAsia" w:ascii="仿宋" w:hAnsi="仿宋" w:eastAsia="仿宋"/>
          <w:b/>
          <w:bCs/>
          <w:color w:val="auto"/>
          <w:sz w:val="24"/>
          <w:highlight w:val="none"/>
          <w:lang w:eastAsia="zh-CN"/>
        </w:rPr>
        <w:t>2</w:t>
      </w:r>
      <w:r>
        <w:rPr>
          <w:rFonts w:hint="eastAsia" w:ascii="仿宋" w:hAnsi="仿宋" w:eastAsia="仿宋"/>
          <w:b/>
          <w:bCs/>
          <w:color w:val="auto"/>
          <w:sz w:val="24"/>
          <w:highlight w:val="none"/>
          <w:lang w:val="en-US" w:eastAsia="zh-CN"/>
        </w:rPr>
        <w:t xml:space="preserve"> 资格性投标文件、其他响应性投标文件封面</w:t>
      </w:r>
      <w:r>
        <w:rPr>
          <w:rFonts w:hint="eastAsia" w:ascii="仿宋" w:hAnsi="仿宋" w:eastAsia="仿宋"/>
          <w:b/>
          <w:bCs/>
          <w:color w:val="auto"/>
          <w:sz w:val="24"/>
          <w:highlight w:val="none"/>
          <w:lang w:eastAsia="zh-CN"/>
        </w:rPr>
        <w:t>均应加盖投标人（法定名称）电子印章，不得使用投标人专用章（如经济合同章、投标专用章等）或下属单位印章代替。（实质性要求）</w:t>
      </w:r>
    </w:p>
    <w:p>
      <w:pPr>
        <w:tabs>
          <w:tab w:val="left" w:pos="7665"/>
        </w:tabs>
        <w:spacing w:line="400" w:lineRule="exact"/>
        <w:ind w:left="14" w:leftChars="6" w:firstLine="360" w:firstLineChars="150"/>
        <w:rPr>
          <w:rFonts w:hint="eastAsia" w:ascii="仿宋" w:hAnsi="仿宋" w:eastAsia="仿宋"/>
          <w:color w:val="auto"/>
          <w:sz w:val="24"/>
          <w:highlight w:val="none"/>
          <w:lang w:eastAsia="zh-CN"/>
        </w:rPr>
      </w:pPr>
      <w:r>
        <w:rPr>
          <w:rFonts w:hint="eastAsia" w:ascii="仿宋" w:hAnsi="仿宋"/>
          <w:color w:val="auto"/>
          <w:highlight w:val="none"/>
          <w:lang w:val="en-US" w:eastAsia="zh-CN"/>
        </w:rPr>
        <w:t>17</w:t>
      </w:r>
      <w:r>
        <w:rPr>
          <w:rFonts w:hint="eastAsia" w:ascii="仿宋" w:hAnsi="仿宋" w:eastAsia="仿宋"/>
          <w:color w:val="auto"/>
          <w:sz w:val="24"/>
          <w:highlight w:val="none"/>
          <w:lang w:val="en-US" w:eastAsia="zh-CN"/>
        </w:rPr>
        <w:t>.</w:t>
      </w:r>
      <w:r>
        <w:rPr>
          <w:rFonts w:hint="eastAsia" w:ascii="仿宋" w:hAnsi="仿宋" w:eastAsia="仿宋"/>
          <w:color w:val="auto"/>
          <w:sz w:val="24"/>
          <w:highlight w:val="none"/>
          <w:lang w:eastAsia="zh-CN"/>
        </w:rPr>
        <w:t>3</w:t>
      </w: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lang w:eastAsia="zh-CN"/>
        </w:rPr>
        <w:t>投标人应使用CA数字证书对投标文件进行加密。</w:t>
      </w:r>
    </w:p>
    <w:p>
      <w:pPr>
        <w:tabs>
          <w:tab w:val="left" w:pos="7665"/>
        </w:tabs>
        <w:spacing w:line="400" w:lineRule="exact"/>
        <w:ind w:left="14" w:leftChars="6" w:firstLine="360" w:firstLineChars="150"/>
        <w:rPr>
          <w:rFonts w:hint="eastAsia" w:ascii="仿宋" w:hAnsi="仿宋" w:eastAsia="仿宋"/>
          <w:color w:val="auto"/>
          <w:sz w:val="24"/>
          <w:highlight w:val="none"/>
          <w:lang w:eastAsia="zh-CN"/>
        </w:rPr>
      </w:pPr>
      <w:r>
        <w:rPr>
          <w:rFonts w:hint="eastAsia" w:ascii="仿宋" w:hAnsi="仿宋"/>
          <w:color w:val="auto"/>
          <w:highlight w:val="none"/>
          <w:lang w:val="en-US" w:eastAsia="zh-CN"/>
        </w:rPr>
        <w:t>17</w:t>
      </w:r>
      <w:r>
        <w:rPr>
          <w:rFonts w:hint="eastAsia" w:ascii="仿宋" w:hAnsi="仿宋" w:eastAsia="仿宋"/>
          <w:color w:val="auto"/>
          <w:sz w:val="24"/>
          <w:highlight w:val="none"/>
          <w:lang w:val="en-US" w:eastAsia="zh-CN"/>
        </w:rPr>
        <w:t>.</w:t>
      </w:r>
      <w:r>
        <w:rPr>
          <w:rFonts w:hint="eastAsia" w:ascii="仿宋" w:hAnsi="仿宋" w:eastAsia="仿宋"/>
          <w:color w:val="auto"/>
          <w:sz w:val="24"/>
          <w:highlight w:val="none"/>
          <w:lang w:eastAsia="zh-CN"/>
        </w:rPr>
        <w:t>4</w:t>
      </w:r>
      <w:r>
        <w:rPr>
          <w:rFonts w:hint="eastAsia" w:ascii="仿宋" w:hAnsi="仿宋" w:eastAsia="仿宋"/>
          <w:color w:val="auto"/>
          <w:sz w:val="24"/>
          <w:highlight w:val="none"/>
          <w:lang w:val="en-US" w:eastAsia="zh-CN"/>
        </w:rPr>
        <w:t xml:space="preserve"> </w:t>
      </w:r>
      <w:r>
        <w:rPr>
          <w:rFonts w:hint="eastAsia" w:ascii="仿宋" w:hAnsi="仿宋" w:eastAsia="仿宋"/>
          <w:color w:val="auto"/>
          <w:sz w:val="24"/>
          <w:highlight w:val="none"/>
          <w:lang w:eastAsia="zh-CN"/>
        </w:rPr>
        <w:t>招标文件若有修改，投标人根据修改后的招标文件制作或修改并递交投标文件。</w:t>
      </w:r>
    </w:p>
    <w:p>
      <w:pPr>
        <w:tabs>
          <w:tab w:val="left" w:pos="7665"/>
        </w:tabs>
        <w:spacing w:line="400" w:lineRule="exact"/>
        <w:ind w:left="14" w:leftChars="6" w:firstLine="360" w:firstLineChars="150"/>
        <w:rPr>
          <w:rFonts w:hint="eastAsia" w:ascii="仿宋" w:hAnsi="仿宋" w:eastAsia="仿宋"/>
          <w:color w:val="auto"/>
          <w:sz w:val="24"/>
          <w:highlight w:val="none"/>
        </w:rPr>
      </w:pPr>
      <w:r>
        <w:rPr>
          <w:rFonts w:hint="eastAsia" w:ascii="仿宋" w:hAnsi="仿宋"/>
          <w:color w:val="auto"/>
          <w:highlight w:val="none"/>
          <w:lang w:val="en-US" w:eastAsia="zh-CN"/>
        </w:rPr>
        <w:t>17</w:t>
      </w:r>
      <w:r>
        <w:rPr>
          <w:rFonts w:hint="eastAsia" w:ascii="仿宋" w:hAnsi="仿宋" w:eastAsia="仿宋"/>
          <w:color w:val="auto"/>
          <w:sz w:val="24"/>
          <w:highlight w:val="none"/>
        </w:rPr>
        <w:t>.5 使用“政府采购云平台”需要提前申领CA数字证书及</w:t>
      </w:r>
      <w:r>
        <w:rPr>
          <w:rFonts w:hint="eastAsia" w:ascii="仿宋" w:hAnsi="仿宋" w:eastAsia="仿宋"/>
          <w:color w:val="auto"/>
          <w:sz w:val="24"/>
          <w:highlight w:val="none"/>
          <w:lang w:eastAsia="zh-CN"/>
        </w:rPr>
        <w:t>电子印章</w:t>
      </w:r>
      <w:r>
        <w:rPr>
          <w:rFonts w:hint="eastAsia" w:ascii="仿宋" w:hAnsi="仿宋" w:eastAsia="仿宋"/>
          <w:color w:val="auto"/>
          <w:sz w:val="24"/>
          <w:highlight w:val="none"/>
        </w:rPr>
        <w:t>，请自行前往四川CA、CFCA、天威CA、北京CA</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重庆CA</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山西CA</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浙江汇信CA、天谷CA、国信CA</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山东CA</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新疆CA</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乌海CA等统一认证服务点办理，只需办理其中一家CA数字证书及签章（提示：办理时请说明参与成都市政府采购项目）。投标人应及时完成在“政府采购云平台”的注册及CA账号绑定，确保顺利参与电子投标。</w:t>
      </w:r>
    </w:p>
    <w:p>
      <w:pPr>
        <w:tabs>
          <w:tab w:val="left" w:pos="1080"/>
        </w:tabs>
        <w:spacing w:line="400" w:lineRule="exact"/>
        <w:ind w:firstLine="460" w:firstLineChars="192"/>
        <w:rPr>
          <w:rFonts w:ascii="仿宋" w:hAnsi="仿宋"/>
          <w:color w:val="auto"/>
          <w:highlight w:val="none"/>
        </w:rPr>
      </w:pPr>
      <w:r>
        <w:rPr>
          <w:rFonts w:hint="eastAsia" w:ascii="仿宋" w:hAnsi="仿宋"/>
          <w:color w:val="auto"/>
          <w:highlight w:val="none"/>
          <w:lang w:val="en-US" w:eastAsia="zh-CN"/>
        </w:rPr>
        <w:t>17</w:t>
      </w:r>
      <w:r>
        <w:rPr>
          <w:rFonts w:hint="eastAsia" w:ascii="仿宋" w:hAnsi="仿宋" w:eastAsia="仿宋"/>
          <w:color w:val="auto"/>
          <w:sz w:val="24"/>
          <w:highlight w:val="none"/>
          <w:lang w:val="en-US" w:eastAsia="zh-CN"/>
        </w:rPr>
        <w:t>.6</w:t>
      </w:r>
      <w:r>
        <w:rPr>
          <w:rFonts w:hint="eastAsia" w:ascii="仿宋" w:hAnsi="仿宋" w:eastAsia="仿宋"/>
          <w:color w:val="auto"/>
          <w:sz w:val="24"/>
          <w:highlight w:val="none"/>
        </w:rPr>
        <w:t>本次招标要求的复印件是指对图文进行复制后的文件，包括扫描、复印、影印等方式复制的材料。</w:t>
      </w:r>
    </w:p>
    <w:p>
      <w:pPr>
        <w:pStyle w:val="5"/>
        <w:spacing w:line="400" w:lineRule="exact"/>
        <w:ind w:firstLine="482" w:firstLineChars="200"/>
        <w:rPr>
          <w:rFonts w:ascii="仿宋" w:hAnsi="仿宋"/>
          <w:bCs w:val="0"/>
          <w:color w:val="auto"/>
          <w:sz w:val="24"/>
          <w:szCs w:val="24"/>
          <w:highlight w:val="none"/>
        </w:rPr>
      </w:pPr>
      <w:bookmarkStart w:id="92" w:name="_Toc183582227"/>
      <w:bookmarkStart w:id="93" w:name="_Toc183682364"/>
      <w:bookmarkStart w:id="94" w:name="_Toc217446054"/>
      <w:bookmarkStart w:id="95" w:name="_Toc308164804"/>
      <w:r>
        <w:rPr>
          <w:rFonts w:hint="eastAsia" w:ascii="仿宋" w:hAnsi="仿宋"/>
          <w:bCs w:val="0"/>
          <w:color w:val="auto"/>
          <w:sz w:val="24"/>
          <w:szCs w:val="24"/>
          <w:highlight w:val="none"/>
          <w:lang w:val="en-US" w:eastAsia="zh-CN"/>
        </w:rPr>
        <w:t>18</w:t>
      </w:r>
      <w:r>
        <w:rPr>
          <w:rFonts w:hint="eastAsia" w:ascii="仿宋" w:hAnsi="仿宋"/>
          <w:bCs w:val="0"/>
          <w:color w:val="auto"/>
          <w:sz w:val="28"/>
          <w:szCs w:val="28"/>
          <w:highlight w:val="none"/>
        </w:rPr>
        <w:t>．</w:t>
      </w:r>
      <w:r>
        <w:rPr>
          <w:rFonts w:hint="eastAsia" w:ascii="仿宋" w:hAnsi="仿宋"/>
          <w:bCs w:val="0"/>
          <w:color w:val="auto"/>
          <w:sz w:val="24"/>
          <w:szCs w:val="24"/>
          <w:highlight w:val="none"/>
        </w:rPr>
        <w:t>投标文件的</w:t>
      </w:r>
      <w:bookmarkEnd w:id="92"/>
      <w:bookmarkEnd w:id="93"/>
      <w:r>
        <w:rPr>
          <w:rFonts w:hint="eastAsia" w:ascii="仿宋" w:hAnsi="仿宋"/>
          <w:bCs w:val="0"/>
          <w:color w:val="auto"/>
          <w:sz w:val="24"/>
          <w:szCs w:val="24"/>
          <w:highlight w:val="none"/>
        </w:rPr>
        <w:t>递交</w:t>
      </w:r>
      <w:bookmarkEnd w:id="94"/>
      <w:bookmarkEnd w:id="95"/>
    </w:p>
    <w:p>
      <w:pPr>
        <w:tabs>
          <w:tab w:val="left" w:pos="1095"/>
        </w:tabs>
        <w:spacing w:line="400" w:lineRule="exact"/>
        <w:ind w:firstLine="460" w:firstLineChars="192"/>
        <w:rPr>
          <w:rFonts w:hint="eastAsia" w:ascii="仿宋" w:hAnsi="仿宋" w:eastAsia="仿宋"/>
          <w:color w:val="auto"/>
          <w:sz w:val="24"/>
          <w:highlight w:val="none"/>
          <w:lang w:eastAsia="zh-CN"/>
        </w:rPr>
      </w:pPr>
      <w:r>
        <w:rPr>
          <w:rFonts w:hint="eastAsia" w:ascii="仿宋" w:hAnsi="仿宋"/>
          <w:color w:val="auto"/>
          <w:highlight w:val="none"/>
          <w:lang w:val="en-US" w:eastAsia="zh-CN"/>
        </w:rPr>
        <w:t>18</w:t>
      </w:r>
      <w:r>
        <w:rPr>
          <w:rFonts w:hint="eastAsia" w:ascii="仿宋" w:hAnsi="仿宋" w:eastAsia="仿宋"/>
          <w:color w:val="auto"/>
          <w:sz w:val="24"/>
          <w:highlight w:val="none"/>
        </w:rPr>
        <w:t>.1 投标人应当在投标文件递交截止时间前，将</w:t>
      </w:r>
      <w:r>
        <w:rPr>
          <w:rFonts w:hint="eastAsia" w:ascii="仿宋" w:hAnsi="仿宋" w:eastAsia="仿宋"/>
          <w:color w:val="auto"/>
          <w:sz w:val="24"/>
          <w:highlight w:val="none"/>
          <w:lang w:eastAsia="zh-CN"/>
        </w:rPr>
        <w:t>编制完成并且</w:t>
      </w:r>
      <w:r>
        <w:rPr>
          <w:rFonts w:hint="eastAsia" w:ascii="仿宋" w:hAnsi="仿宋" w:eastAsia="仿宋"/>
          <w:color w:val="auto"/>
          <w:sz w:val="24"/>
          <w:highlight w:val="none"/>
        </w:rPr>
        <w:t>已加密的电子投标文件成功递交至“政府采购云平台”</w:t>
      </w:r>
      <w:r>
        <w:rPr>
          <w:rFonts w:hint="eastAsia" w:ascii="仿宋" w:hAnsi="仿宋" w:eastAsia="仿宋"/>
          <w:color w:val="auto"/>
          <w:sz w:val="24"/>
          <w:highlight w:val="none"/>
          <w:lang w:eastAsia="zh-CN"/>
        </w:rPr>
        <w:t>。</w:t>
      </w:r>
    </w:p>
    <w:p>
      <w:pPr>
        <w:tabs>
          <w:tab w:val="left" w:pos="1095"/>
        </w:tabs>
        <w:spacing w:line="400" w:lineRule="exact"/>
        <w:ind w:firstLine="460" w:firstLineChars="192"/>
        <w:rPr>
          <w:rFonts w:hint="eastAsia" w:ascii="仿宋" w:hAnsi="仿宋" w:eastAsia="仿宋"/>
          <w:color w:val="auto"/>
          <w:sz w:val="24"/>
          <w:highlight w:val="none"/>
          <w:lang w:eastAsia="zh-CN"/>
        </w:rPr>
      </w:pPr>
      <w:r>
        <w:rPr>
          <w:rFonts w:hint="eastAsia" w:ascii="仿宋" w:hAnsi="仿宋"/>
          <w:color w:val="auto"/>
          <w:highlight w:val="none"/>
          <w:lang w:val="en-US" w:eastAsia="zh-CN"/>
        </w:rPr>
        <w:t>18</w:t>
      </w:r>
      <w:r>
        <w:rPr>
          <w:rFonts w:hint="eastAsia" w:ascii="仿宋" w:hAnsi="仿宋" w:eastAsia="仿宋"/>
          <w:color w:val="auto"/>
          <w:sz w:val="24"/>
          <w:highlight w:val="none"/>
          <w:lang w:val="en-US" w:eastAsia="zh-CN"/>
        </w:rPr>
        <w:t>.2</w:t>
      </w:r>
      <w:r>
        <w:rPr>
          <w:rFonts w:hint="eastAsia" w:ascii="仿宋" w:hAnsi="仿宋" w:eastAsia="仿宋"/>
          <w:color w:val="auto"/>
          <w:sz w:val="24"/>
          <w:highlight w:val="none"/>
          <w:lang w:eastAsia="zh-CN"/>
        </w:rPr>
        <w:t>投标人应充分考虑递交文件的不可预见因素，在投标截止时间后将无法递交。</w:t>
      </w:r>
    </w:p>
    <w:p>
      <w:pPr>
        <w:pStyle w:val="5"/>
        <w:spacing w:line="400" w:lineRule="exact"/>
        <w:ind w:firstLine="482" w:firstLineChars="200"/>
        <w:rPr>
          <w:rFonts w:hint="eastAsia" w:ascii="仿宋" w:hAnsi="仿宋" w:eastAsia="仿宋" w:cs="Times New Roman"/>
          <w:bCs w:val="0"/>
          <w:color w:val="auto"/>
          <w:sz w:val="24"/>
          <w:szCs w:val="24"/>
          <w:highlight w:val="none"/>
        </w:rPr>
      </w:pPr>
      <w:r>
        <w:rPr>
          <w:rFonts w:hint="eastAsia" w:ascii="仿宋" w:hAnsi="仿宋" w:cs="Times New Roman"/>
          <w:bCs w:val="0"/>
          <w:color w:val="auto"/>
          <w:sz w:val="24"/>
          <w:szCs w:val="24"/>
          <w:highlight w:val="none"/>
          <w:lang w:val="en-US" w:eastAsia="zh-CN"/>
        </w:rPr>
        <w:t>19</w:t>
      </w:r>
      <w:r>
        <w:rPr>
          <w:rFonts w:hint="eastAsia" w:ascii="仿宋" w:hAnsi="仿宋" w:eastAsia="仿宋" w:cs="Times New Roman"/>
          <w:bCs w:val="0"/>
          <w:color w:val="auto"/>
          <w:sz w:val="24"/>
          <w:szCs w:val="24"/>
          <w:highlight w:val="none"/>
          <w:lang w:val="en-US" w:eastAsia="zh-CN"/>
        </w:rPr>
        <w:t>.</w:t>
      </w:r>
      <w:r>
        <w:rPr>
          <w:rFonts w:hint="eastAsia" w:ascii="仿宋" w:hAnsi="仿宋" w:eastAsia="仿宋" w:cs="Times New Roman"/>
          <w:bCs w:val="0"/>
          <w:color w:val="auto"/>
          <w:sz w:val="24"/>
          <w:szCs w:val="24"/>
          <w:highlight w:val="none"/>
        </w:rPr>
        <w:t>投标文件的补充、修改或撤回</w:t>
      </w:r>
    </w:p>
    <w:p>
      <w:pPr>
        <w:spacing w:line="400" w:lineRule="exact"/>
        <w:ind w:firstLine="470" w:firstLineChars="196"/>
        <w:rPr>
          <w:rFonts w:ascii="仿宋" w:hAnsi="仿宋" w:eastAsia="仿宋"/>
          <w:b/>
          <w:bCs/>
          <w:color w:val="auto"/>
          <w:sz w:val="24"/>
          <w:highlight w:val="none"/>
        </w:rPr>
      </w:pPr>
      <w:r>
        <w:rPr>
          <w:rFonts w:hint="eastAsia" w:ascii="仿宋" w:hAnsi="仿宋"/>
          <w:color w:val="auto"/>
          <w:highlight w:val="none"/>
          <w:lang w:val="en-US" w:eastAsia="zh-CN"/>
        </w:rPr>
        <w:t>19</w:t>
      </w:r>
      <w:r>
        <w:rPr>
          <w:rFonts w:hint="eastAsia" w:ascii="仿宋" w:hAnsi="仿宋" w:eastAsia="仿宋"/>
          <w:color w:val="auto"/>
          <w:sz w:val="24"/>
          <w:highlight w:val="none"/>
          <w:lang w:val="en-US" w:eastAsia="zh-CN"/>
        </w:rPr>
        <w:t>.1</w:t>
      </w:r>
      <w:r>
        <w:rPr>
          <w:rFonts w:hint="eastAsia" w:ascii="仿宋" w:hAnsi="仿宋" w:eastAsia="仿宋"/>
          <w:color w:val="auto"/>
          <w:sz w:val="24"/>
          <w:highlight w:val="none"/>
        </w:rPr>
        <w:t>投标截止时间前，投标人可对已递交的投标文件进行补充、修改</w:t>
      </w:r>
      <w:r>
        <w:rPr>
          <w:rFonts w:hint="eastAsia" w:ascii="仿宋" w:hAnsi="仿宋" w:eastAsia="仿宋"/>
          <w:color w:val="auto"/>
          <w:sz w:val="24"/>
          <w:highlight w:val="none"/>
          <w:lang w:eastAsia="zh-CN"/>
        </w:rPr>
        <w:t>或撤回</w:t>
      </w:r>
      <w:r>
        <w:rPr>
          <w:rFonts w:hint="eastAsia" w:ascii="仿宋" w:hAnsi="仿宋" w:eastAsia="仿宋"/>
          <w:color w:val="auto"/>
          <w:sz w:val="24"/>
          <w:highlight w:val="none"/>
        </w:rPr>
        <w:t>。补充或者修改投标文件的，应当</w:t>
      </w:r>
      <w:r>
        <w:rPr>
          <w:rFonts w:hint="eastAsia" w:ascii="仿宋" w:hAnsi="仿宋" w:eastAsia="仿宋"/>
          <w:color w:val="auto"/>
          <w:sz w:val="24"/>
          <w:highlight w:val="none"/>
          <w:lang w:eastAsia="zh-CN"/>
        </w:rPr>
        <w:t>先行</w:t>
      </w:r>
      <w:r>
        <w:rPr>
          <w:rFonts w:hint="eastAsia" w:ascii="仿宋" w:hAnsi="仿宋" w:eastAsia="仿宋"/>
          <w:color w:val="auto"/>
          <w:sz w:val="24"/>
          <w:highlight w:val="none"/>
        </w:rPr>
        <w:t>撤回已递交的投标文件，在“政采云投标客户端”补充、修改投标文件并加密后重新递交。</w:t>
      </w:r>
      <w:r>
        <w:rPr>
          <w:rFonts w:hint="eastAsia" w:ascii="仿宋" w:hAnsi="仿宋" w:eastAsia="仿宋"/>
          <w:b/>
          <w:bCs/>
          <w:color w:val="auto"/>
          <w:sz w:val="24"/>
          <w:highlight w:val="none"/>
        </w:rPr>
        <w:t>撤回投标文件进行补充、修改，在投标截止时间前未重新递交的，视为撤回投标文件。</w:t>
      </w:r>
    </w:p>
    <w:p>
      <w:pPr>
        <w:spacing w:line="400" w:lineRule="exact"/>
        <w:ind w:firstLine="470" w:firstLineChars="196"/>
        <w:rPr>
          <w:rFonts w:ascii="仿宋" w:hAnsi="仿宋"/>
          <w:color w:val="auto"/>
          <w:highlight w:val="none"/>
        </w:rPr>
      </w:pPr>
      <w:r>
        <w:rPr>
          <w:rFonts w:hint="eastAsia" w:ascii="仿宋" w:hAnsi="仿宋"/>
          <w:color w:val="auto"/>
          <w:highlight w:val="none"/>
          <w:lang w:val="en-US" w:eastAsia="zh-CN"/>
        </w:rPr>
        <w:t>19</w:t>
      </w:r>
      <w:r>
        <w:rPr>
          <w:rFonts w:hint="eastAsia" w:ascii="仿宋" w:hAnsi="仿宋" w:eastAsia="仿宋"/>
          <w:color w:val="auto"/>
          <w:sz w:val="24"/>
          <w:highlight w:val="none"/>
          <w:lang w:val="en-US" w:eastAsia="zh-CN"/>
        </w:rPr>
        <w:t>.2投标截止时间后，投标人不得对其递交的投标文件做任何补充、修改。</w:t>
      </w:r>
    </w:p>
    <w:p>
      <w:pPr>
        <w:pStyle w:val="5"/>
        <w:spacing w:line="400" w:lineRule="exact"/>
        <w:ind w:firstLine="482" w:firstLineChars="200"/>
        <w:rPr>
          <w:rFonts w:hint="eastAsia" w:ascii="仿宋" w:hAnsi="仿宋" w:eastAsia="仿宋"/>
          <w:bCs w:val="0"/>
          <w:color w:val="auto"/>
          <w:sz w:val="24"/>
          <w:szCs w:val="24"/>
          <w:highlight w:val="none"/>
          <w:lang w:eastAsia="zh-CN"/>
        </w:rPr>
      </w:pPr>
      <w:bookmarkStart w:id="96" w:name="_Toc183682365"/>
      <w:bookmarkStart w:id="97" w:name="_Toc217446055"/>
      <w:bookmarkStart w:id="98" w:name="_Toc183582228"/>
      <w:r>
        <w:rPr>
          <w:rFonts w:hint="eastAsia" w:ascii="仿宋" w:hAnsi="仿宋"/>
          <w:bCs w:val="0"/>
          <w:color w:val="auto"/>
          <w:sz w:val="24"/>
          <w:szCs w:val="24"/>
          <w:highlight w:val="none"/>
          <w:lang w:val="en-US" w:eastAsia="zh-CN"/>
        </w:rPr>
        <w:t>20</w:t>
      </w:r>
      <w:r>
        <w:rPr>
          <w:rFonts w:ascii="仿宋" w:hAnsi="仿宋"/>
          <w:bCs w:val="0"/>
          <w:color w:val="auto"/>
          <w:sz w:val="24"/>
          <w:szCs w:val="24"/>
          <w:highlight w:val="none"/>
        </w:rPr>
        <w:t>．投标文件的</w:t>
      </w:r>
      <w:bookmarkEnd w:id="96"/>
      <w:bookmarkEnd w:id="97"/>
      <w:bookmarkEnd w:id="98"/>
      <w:r>
        <w:rPr>
          <w:rFonts w:hint="eastAsia" w:ascii="仿宋" w:hAnsi="仿宋"/>
          <w:bCs w:val="0"/>
          <w:color w:val="auto"/>
          <w:sz w:val="24"/>
          <w:szCs w:val="24"/>
          <w:highlight w:val="none"/>
          <w:lang w:val="en-US" w:eastAsia="zh-CN"/>
        </w:rPr>
        <w:t>解密</w:t>
      </w:r>
    </w:p>
    <w:p>
      <w:pPr>
        <w:spacing w:line="400" w:lineRule="exact"/>
        <w:ind w:firstLine="470" w:firstLineChars="196"/>
        <w:rPr>
          <w:rFonts w:ascii="仿宋" w:hAnsi="仿宋"/>
          <w:color w:val="auto"/>
          <w:highlight w:val="none"/>
        </w:rPr>
      </w:pPr>
      <w:r>
        <w:rPr>
          <w:rFonts w:hint="eastAsia" w:ascii="仿宋" w:hAnsi="仿宋" w:eastAsia="仿宋"/>
          <w:color w:val="auto"/>
          <w:sz w:val="24"/>
          <w:highlight w:val="none"/>
        </w:rPr>
        <w:t>投标人登录政府采购云平台，点击“项目采购—开标评标”模块，进入</w:t>
      </w:r>
      <w:r>
        <w:rPr>
          <w:rFonts w:hint="eastAsia" w:ascii="仿宋" w:hAnsi="仿宋" w:eastAsia="仿宋"/>
          <w:color w:val="auto"/>
          <w:sz w:val="24"/>
          <w:highlight w:val="none"/>
          <w:lang w:eastAsia="zh-CN"/>
        </w:rPr>
        <w:t>本项目</w:t>
      </w:r>
      <w:r>
        <w:rPr>
          <w:rFonts w:hint="eastAsia" w:ascii="仿宋" w:hAnsi="仿宋" w:eastAsia="仿宋"/>
          <w:color w:val="auto"/>
          <w:sz w:val="24"/>
          <w:highlight w:val="none"/>
        </w:rPr>
        <w:t>“开标大厅”，等待</w:t>
      </w:r>
      <w:r>
        <w:rPr>
          <w:rFonts w:hint="eastAsia" w:ascii="仿宋" w:hAnsi="仿宋" w:eastAsia="仿宋"/>
          <w:color w:val="auto"/>
          <w:sz w:val="24"/>
          <w:highlight w:val="none"/>
          <w:lang w:eastAsia="zh-CN"/>
        </w:rPr>
        <w:t>代理机构</w:t>
      </w:r>
      <w:r>
        <w:rPr>
          <w:rFonts w:hint="eastAsia" w:ascii="仿宋" w:hAnsi="仿宋" w:eastAsia="仿宋"/>
          <w:color w:val="auto"/>
          <w:sz w:val="24"/>
          <w:highlight w:val="none"/>
        </w:rPr>
        <w:t>开启解密后，进行线上解密。</w:t>
      </w:r>
      <w:r>
        <w:rPr>
          <w:rFonts w:hint="eastAsia" w:ascii="仿宋" w:hAnsi="仿宋" w:eastAsia="仿宋"/>
          <w:b/>
          <w:bCs/>
          <w:color w:val="auto"/>
          <w:sz w:val="24"/>
          <w:highlight w:val="none"/>
        </w:rPr>
        <w:t>除因</w:t>
      </w:r>
      <w:r>
        <w:rPr>
          <w:rFonts w:hint="eastAsia" w:ascii="仿宋" w:hAnsi="仿宋" w:eastAsia="仿宋"/>
          <w:b/>
          <w:bCs/>
          <w:color w:val="auto"/>
          <w:sz w:val="24"/>
          <w:highlight w:val="none"/>
          <w:lang w:eastAsia="zh-CN"/>
        </w:rPr>
        <w:t>系统发生故障</w:t>
      </w:r>
      <w:r>
        <w:rPr>
          <w:rFonts w:hint="eastAsia" w:ascii="仿宋" w:hAnsi="仿宋" w:eastAsia="仿宋"/>
          <w:b/>
          <w:bCs/>
          <w:color w:val="auto"/>
          <w:sz w:val="24"/>
          <w:highlight w:val="none"/>
          <w:lang w:val="zh-CN" w:eastAsia="zh-CN"/>
        </w:rPr>
        <w:t>（</w:t>
      </w:r>
      <w:r>
        <w:rPr>
          <w:rFonts w:hint="eastAsia" w:ascii="仿宋" w:hAnsi="仿宋" w:eastAsia="仿宋"/>
          <w:b/>
          <w:bCs/>
          <w:color w:val="auto"/>
          <w:sz w:val="24"/>
          <w:highlight w:val="none"/>
          <w:lang w:val="en-US" w:eastAsia="zh-CN"/>
        </w:rPr>
        <w:t>包括组织场所停电、断网等）</w:t>
      </w:r>
      <w:r>
        <w:rPr>
          <w:rFonts w:hint="eastAsia" w:ascii="仿宋" w:hAnsi="仿宋" w:eastAsia="仿宋"/>
          <w:b/>
          <w:bCs/>
          <w:color w:val="auto"/>
          <w:sz w:val="24"/>
          <w:highlight w:val="none"/>
          <w:lang w:eastAsia="zh-CN"/>
        </w:rPr>
        <w:t>导致投标文件无法按时解密外</w:t>
      </w:r>
      <w:r>
        <w:rPr>
          <w:rFonts w:hint="eastAsia" w:ascii="仿宋" w:hAnsi="仿宋" w:eastAsia="仿宋"/>
          <w:b/>
          <w:bCs/>
          <w:color w:val="auto"/>
          <w:sz w:val="24"/>
          <w:highlight w:val="none"/>
        </w:rPr>
        <w:t>，</w:t>
      </w:r>
      <w:r>
        <w:rPr>
          <w:rFonts w:hint="eastAsia" w:ascii="仿宋" w:hAnsi="仿宋" w:eastAsia="仿宋"/>
          <w:b/>
          <w:bCs/>
          <w:color w:val="auto"/>
          <w:sz w:val="24"/>
          <w:highlight w:val="none"/>
          <w:lang w:eastAsia="zh-CN"/>
        </w:rPr>
        <w:t>投标文件未按时解密的作为无效投标处理</w:t>
      </w:r>
      <w:r>
        <w:rPr>
          <w:rFonts w:hint="eastAsia" w:ascii="仿宋" w:hAnsi="仿宋" w:eastAsia="仿宋"/>
          <w:b/>
          <w:bCs/>
          <w:color w:val="auto"/>
          <w:sz w:val="24"/>
          <w:highlight w:val="none"/>
        </w:rPr>
        <w:t>。</w:t>
      </w:r>
    </w:p>
    <w:p>
      <w:pPr>
        <w:pStyle w:val="4"/>
        <w:spacing w:line="400" w:lineRule="exact"/>
        <w:jc w:val="center"/>
        <w:rPr>
          <w:rFonts w:ascii="仿宋" w:hAnsi="仿宋"/>
          <w:color w:val="auto"/>
          <w:highlight w:val="none"/>
        </w:rPr>
      </w:pPr>
      <w:bookmarkStart w:id="99" w:name="_Toc308164805"/>
      <w:bookmarkStart w:id="100" w:name="_Toc77400782"/>
      <w:bookmarkStart w:id="101" w:name="_Toc183582231"/>
      <w:bookmarkStart w:id="102" w:name="_Toc183682368"/>
      <w:bookmarkStart w:id="103" w:name="_Toc89075878"/>
      <w:bookmarkStart w:id="104" w:name="_Toc217446056"/>
      <w:r>
        <w:rPr>
          <w:rFonts w:hint="eastAsia" w:ascii="仿宋" w:hAnsi="仿宋"/>
          <w:color w:val="auto"/>
          <w:highlight w:val="none"/>
        </w:rPr>
        <w:t>五、开标和中标</w:t>
      </w:r>
      <w:bookmarkEnd w:id="99"/>
      <w:bookmarkEnd w:id="100"/>
      <w:bookmarkEnd w:id="101"/>
      <w:bookmarkEnd w:id="102"/>
      <w:bookmarkEnd w:id="103"/>
      <w:bookmarkEnd w:id="104"/>
    </w:p>
    <w:p>
      <w:pPr>
        <w:pStyle w:val="5"/>
        <w:spacing w:line="400" w:lineRule="exact"/>
        <w:ind w:firstLine="482" w:firstLineChars="200"/>
        <w:rPr>
          <w:rFonts w:hint="eastAsia" w:ascii="仿宋" w:hAnsi="仿宋" w:eastAsia="仿宋"/>
          <w:bCs w:val="0"/>
          <w:color w:val="auto"/>
          <w:sz w:val="24"/>
          <w:highlight w:val="none"/>
          <w:lang w:eastAsia="zh-CN"/>
        </w:rPr>
      </w:pPr>
      <w:bookmarkStart w:id="105" w:name="_Toc308164806"/>
      <w:bookmarkStart w:id="106" w:name="_Toc183582232"/>
      <w:bookmarkStart w:id="107" w:name="_Toc183682369"/>
      <w:bookmarkStart w:id="108" w:name="_Toc217446057"/>
      <w:r>
        <w:rPr>
          <w:rFonts w:hint="eastAsia" w:ascii="仿宋" w:hAnsi="仿宋"/>
          <w:bCs w:val="0"/>
          <w:color w:val="auto"/>
          <w:sz w:val="24"/>
          <w:highlight w:val="none"/>
          <w:lang w:val="en-US" w:eastAsia="zh-CN"/>
        </w:rPr>
        <w:t>21</w:t>
      </w:r>
      <w:r>
        <w:rPr>
          <w:rFonts w:hint="eastAsia" w:ascii="仿宋" w:hAnsi="仿宋" w:eastAsia="仿宋"/>
          <w:bCs w:val="0"/>
          <w:color w:val="auto"/>
          <w:sz w:val="24"/>
          <w:highlight w:val="none"/>
        </w:rPr>
        <w:t>．开标</w:t>
      </w:r>
      <w:r>
        <w:rPr>
          <w:rFonts w:hint="eastAsia" w:ascii="仿宋" w:hAnsi="仿宋" w:eastAsia="仿宋"/>
          <w:bCs w:val="0"/>
          <w:color w:val="auto"/>
          <w:sz w:val="24"/>
          <w:highlight w:val="none"/>
          <w:lang w:eastAsia="zh-CN"/>
        </w:rPr>
        <w:t>及开标程序</w:t>
      </w:r>
    </w:p>
    <w:p>
      <w:pPr>
        <w:ind w:firstLine="480" w:firstLineChars="200"/>
        <w:rPr>
          <w:rFonts w:hint="default" w:eastAsia="仿宋"/>
          <w:color w:val="auto"/>
          <w:highlight w:val="none"/>
          <w:lang w:val="en-US" w:eastAsia="zh-CN"/>
        </w:rPr>
      </w:pPr>
      <w:r>
        <w:rPr>
          <w:rFonts w:hint="eastAsia" w:ascii="仿宋" w:hAnsi="仿宋"/>
          <w:color w:val="auto"/>
          <w:highlight w:val="none"/>
          <w:lang w:val="en-US" w:eastAsia="zh-CN"/>
        </w:rPr>
        <w:t>21</w:t>
      </w:r>
      <w:r>
        <w:rPr>
          <w:rFonts w:hint="eastAsia" w:ascii="仿宋" w:hAnsi="仿宋" w:eastAsia="仿宋"/>
          <w:bCs w:val="0"/>
          <w:color w:val="auto"/>
          <w:sz w:val="24"/>
          <w:highlight w:val="none"/>
          <w:lang w:val="en-US" w:eastAsia="zh-CN"/>
        </w:rPr>
        <w:t>.1本项目为不见面开标项目。（递交电子投标文件的投标人不足3家的，不予开标。）</w:t>
      </w:r>
    </w:p>
    <w:p>
      <w:pPr>
        <w:spacing w:before="120" w:line="400" w:lineRule="exact"/>
        <w:ind w:firstLine="480" w:firstLineChars="200"/>
        <w:rPr>
          <w:rFonts w:hint="eastAsia" w:ascii="仿宋" w:hAnsi="仿宋" w:eastAsia="仿宋"/>
          <w:color w:val="auto"/>
          <w:sz w:val="24"/>
          <w:highlight w:val="none"/>
          <w:lang w:val="en-US" w:eastAsia="zh-CN"/>
        </w:rPr>
      </w:pPr>
      <w:r>
        <w:rPr>
          <w:rFonts w:hint="eastAsia" w:ascii="仿宋" w:hAnsi="仿宋"/>
          <w:color w:val="auto"/>
          <w:highlight w:val="none"/>
          <w:lang w:val="en-US" w:eastAsia="zh-CN"/>
        </w:rPr>
        <w:t>21</w:t>
      </w:r>
      <w:r>
        <w:rPr>
          <w:rFonts w:hint="eastAsia" w:ascii="仿宋" w:hAnsi="仿宋" w:eastAsia="仿宋"/>
          <w:color w:val="auto"/>
          <w:sz w:val="24"/>
          <w:highlight w:val="none"/>
        </w:rPr>
        <w:t>.</w:t>
      </w:r>
      <w:r>
        <w:rPr>
          <w:rFonts w:hint="eastAsia" w:ascii="仿宋" w:hAnsi="仿宋" w:eastAsia="仿宋"/>
          <w:color w:val="auto"/>
          <w:sz w:val="24"/>
          <w:highlight w:val="none"/>
          <w:lang w:val="en-US" w:eastAsia="zh-CN"/>
        </w:rPr>
        <w:t>2开标准备工作。投标人需在开标当日、投标截止时间前登录“政府采购云平台”，通过本项目“开标大厅”参与不见面开标。登录政府采购云平台—项目采购—开标评标—开标大厅（确保进入本项目开标大厅）。</w:t>
      </w:r>
    </w:p>
    <w:p>
      <w:pPr>
        <w:spacing w:before="120" w:line="400" w:lineRule="exact"/>
        <w:ind w:firstLine="482" w:firstLineChars="200"/>
        <w:rPr>
          <w:rFonts w:hint="eastAsia" w:ascii="仿宋" w:hAnsi="仿宋" w:eastAsia="仿宋"/>
          <w:b/>
          <w:bCs/>
          <w:color w:val="auto"/>
          <w:sz w:val="24"/>
          <w:highlight w:val="none"/>
          <w:lang w:val="en-US" w:eastAsia="zh-CN"/>
        </w:rPr>
      </w:pPr>
      <w:r>
        <w:rPr>
          <w:rFonts w:hint="eastAsia" w:ascii="仿宋" w:hAnsi="仿宋" w:eastAsia="仿宋"/>
          <w:b/>
          <w:bCs/>
          <w:color w:val="auto"/>
          <w:sz w:val="24"/>
          <w:highlight w:val="none"/>
          <w:lang w:val="en-US" w:eastAsia="zh-CN"/>
        </w:rPr>
        <w:t>提示：投标人未按时登录不见面开标系统，错过开标解密时间的，由投标人自行承担不利后果。</w:t>
      </w:r>
    </w:p>
    <w:p>
      <w:pPr>
        <w:spacing w:before="120" w:line="400" w:lineRule="exact"/>
        <w:ind w:firstLine="480" w:firstLineChars="200"/>
        <w:rPr>
          <w:rFonts w:hint="eastAsia" w:ascii="仿宋" w:hAnsi="仿宋" w:eastAsia="仿宋"/>
          <w:color w:val="auto"/>
          <w:sz w:val="24"/>
          <w:highlight w:val="none"/>
          <w:lang w:val="en-US" w:eastAsia="zh-CN"/>
        </w:rPr>
      </w:pPr>
      <w:r>
        <w:rPr>
          <w:rFonts w:hint="eastAsia" w:ascii="仿宋" w:hAnsi="仿宋"/>
          <w:color w:val="auto"/>
          <w:highlight w:val="none"/>
          <w:lang w:val="en-US" w:eastAsia="zh-CN"/>
        </w:rPr>
        <w:t>21</w:t>
      </w:r>
      <w:r>
        <w:rPr>
          <w:rFonts w:hint="eastAsia" w:ascii="仿宋" w:hAnsi="仿宋" w:eastAsia="仿宋"/>
          <w:color w:val="auto"/>
          <w:sz w:val="24"/>
          <w:highlight w:val="none"/>
          <w:lang w:val="en-US" w:eastAsia="zh-CN"/>
        </w:rPr>
        <w:t>.3解密投标文件。等待代理机构开启解密后，投标人进行线上解密。开启解密后，投标人应在</w:t>
      </w:r>
      <w:r>
        <w:rPr>
          <w:rFonts w:hint="eastAsia" w:ascii="仿宋" w:hAnsi="仿宋" w:eastAsia="仿宋"/>
          <w:b/>
          <w:bCs/>
          <w:color w:val="auto"/>
          <w:sz w:val="24"/>
          <w:highlight w:val="none"/>
          <w:lang w:val="en-US" w:eastAsia="zh-CN"/>
        </w:rPr>
        <w:t>60分钟</w:t>
      </w:r>
      <w:r>
        <w:rPr>
          <w:rFonts w:hint="eastAsia" w:ascii="仿宋" w:hAnsi="仿宋" w:eastAsia="仿宋"/>
          <w:color w:val="auto"/>
          <w:sz w:val="24"/>
          <w:highlight w:val="none"/>
          <w:lang w:val="en-US" w:eastAsia="zh-CN"/>
        </w:rPr>
        <w:t>内，使用加密该投标文件的CA数字证书在线完成投标文件的解密。除因系统故障</w:t>
      </w:r>
      <w:r>
        <w:rPr>
          <w:rFonts w:hint="eastAsia" w:ascii="仿宋" w:hAnsi="仿宋" w:eastAsia="仿宋"/>
          <w:color w:val="auto"/>
          <w:sz w:val="24"/>
          <w:highlight w:val="none"/>
          <w:lang w:eastAsia="zh-CN"/>
        </w:rPr>
        <w:t>（</w:t>
      </w:r>
      <w:r>
        <w:rPr>
          <w:rFonts w:hint="eastAsia" w:ascii="仿宋" w:hAnsi="仿宋" w:eastAsia="仿宋"/>
          <w:color w:val="auto"/>
          <w:sz w:val="24"/>
          <w:highlight w:val="none"/>
          <w:lang w:val="en-US" w:eastAsia="zh-CN"/>
        </w:rPr>
        <w:t>包括组织场所停电、断网等</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导致系统无法使用外，投标人在规定的解密时间内，未成功解密的投标文件将视为无效投标文件。</w:t>
      </w:r>
    </w:p>
    <w:p>
      <w:pPr>
        <w:spacing w:before="120" w:line="400" w:lineRule="exact"/>
        <w:ind w:firstLine="480" w:firstLineChars="200"/>
        <w:rPr>
          <w:rFonts w:hint="default" w:ascii="仿宋" w:hAnsi="仿宋" w:eastAsia="仿宋"/>
          <w:b/>
          <w:bCs/>
          <w:color w:val="auto"/>
          <w:sz w:val="24"/>
          <w:highlight w:val="none"/>
          <w:lang w:val="en-US" w:eastAsia="zh-CN"/>
        </w:rPr>
      </w:pPr>
      <w:r>
        <w:rPr>
          <w:rFonts w:hint="eastAsia" w:ascii="仿宋" w:hAnsi="仿宋"/>
          <w:color w:val="auto"/>
          <w:highlight w:val="none"/>
          <w:lang w:val="en-US" w:eastAsia="zh-CN"/>
        </w:rPr>
        <w:t>21</w:t>
      </w:r>
      <w:r>
        <w:rPr>
          <w:rFonts w:hint="eastAsia" w:ascii="仿宋" w:hAnsi="仿宋" w:eastAsia="仿宋"/>
          <w:color w:val="auto"/>
          <w:sz w:val="24"/>
          <w:highlight w:val="none"/>
          <w:lang w:val="en-US" w:eastAsia="zh-CN"/>
        </w:rPr>
        <w:t>.4确认开标记录。解密时间截止或者所有投标人投标文件均完成解密后（以发生在先的时间为准），由“政府采购云平台”系统展示投标人名称、投标文件解密情况、投标报价等唱标内容。</w:t>
      </w:r>
      <w:r>
        <w:rPr>
          <w:rFonts w:hint="eastAsia" w:ascii="仿宋" w:hAnsi="仿宋" w:eastAsia="仿宋"/>
          <w:b/>
          <w:bCs/>
          <w:color w:val="auto"/>
          <w:sz w:val="24"/>
          <w:highlight w:val="none"/>
          <w:lang w:val="en-US" w:eastAsia="zh-CN"/>
        </w:rPr>
        <w:t>如成功解密投标文件的投标人不足三家的，则只展示投标人名称、投标文件解密情况。投标人对开标记录（包含解密情况、投标报价、其他情况等）在规定时间内确认，如未确认，视为认可开标记录。</w:t>
      </w:r>
    </w:p>
    <w:p>
      <w:pPr>
        <w:spacing w:before="120" w:line="400" w:lineRule="exact"/>
        <w:ind w:firstLine="480" w:firstLineChars="200"/>
        <w:rPr>
          <w:rFonts w:hint="eastAsia" w:ascii="仿宋" w:hAnsi="仿宋" w:eastAsia="仿宋"/>
          <w:color w:val="auto"/>
          <w:sz w:val="24"/>
          <w:highlight w:val="none"/>
          <w:lang w:val="en-US" w:eastAsia="zh-CN"/>
        </w:rPr>
      </w:pPr>
      <w:r>
        <w:rPr>
          <w:rFonts w:hint="eastAsia" w:ascii="仿宋" w:hAnsi="仿宋"/>
          <w:color w:val="auto"/>
          <w:highlight w:val="none"/>
          <w:lang w:val="en-US" w:eastAsia="zh-CN"/>
        </w:rPr>
        <w:t>21</w:t>
      </w:r>
      <w:r>
        <w:rPr>
          <w:rFonts w:hint="eastAsia" w:ascii="仿宋" w:hAnsi="仿宋" w:eastAsia="仿宋"/>
          <w:color w:val="auto"/>
          <w:sz w:val="24"/>
          <w:highlight w:val="none"/>
          <w:lang w:val="en-US" w:eastAsia="zh-CN"/>
        </w:rPr>
        <w:t>.5投标人电脑终端等硬件设备和软件系统配置：投标人电脑终端等硬件设备和软件系统配置应符合电子投标（含不见面开标大厅）投标人电脑终端配置要求并运行正常，投标人承担因未尽职责产生的不利后果。</w:t>
      </w:r>
    </w:p>
    <w:p>
      <w:pPr>
        <w:ind w:firstLine="480" w:firstLineChars="200"/>
        <w:rPr>
          <w:rFonts w:hint="default" w:eastAsia="仿宋"/>
          <w:color w:val="auto"/>
          <w:highlight w:val="none"/>
          <w:lang w:val="en-US" w:eastAsia="zh-CN"/>
        </w:rPr>
      </w:pPr>
      <w:r>
        <w:rPr>
          <w:rFonts w:hint="eastAsia" w:ascii="仿宋" w:hAnsi="仿宋"/>
          <w:color w:val="auto"/>
          <w:highlight w:val="none"/>
          <w:lang w:val="en-US" w:eastAsia="zh-CN"/>
        </w:rPr>
        <w:t>21</w:t>
      </w:r>
      <w:r>
        <w:rPr>
          <w:rFonts w:hint="eastAsia" w:ascii="仿宋" w:hAnsi="仿宋" w:eastAsia="仿宋"/>
          <w:b w:val="0"/>
          <w:bCs w:val="0"/>
          <w:color w:val="auto"/>
          <w:sz w:val="24"/>
          <w:highlight w:val="none"/>
          <w:lang w:val="en-US" w:eastAsia="zh-CN"/>
        </w:rPr>
        <w:t>.6因组织场所断电、断网、系统故障或其他不可抗力等因素导致不见面开标系统无法正常运行的，开标活动中止或延迟，待系统恢复正常后继续进行开标活动。</w:t>
      </w:r>
    </w:p>
    <w:p>
      <w:pPr>
        <w:ind w:firstLine="480" w:firstLineChars="200"/>
        <w:rPr>
          <w:rFonts w:hint="default" w:ascii="仿宋" w:hAnsi="仿宋" w:eastAsia="仿宋"/>
          <w:b w:val="0"/>
          <w:bCs w:val="0"/>
          <w:color w:val="auto"/>
          <w:sz w:val="24"/>
          <w:highlight w:val="none"/>
          <w:lang w:val="en-US" w:eastAsia="zh-CN"/>
        </w:rPr>
      </w:pPr>
      <w:r>
        <w:rPr>
          <w:rFonts w:hint="eastAsia" w:ascii="仿宋" w:hAnsi="仿宋"/>
          <w:color w:val="auto"/>
          <w:highlight w:val="none"/>
          <w:lang w:val="en-US" w:eastAsia="zh-CN"/>
        </w:rPr>
        <w:t>21</w:t>
      </w:r>
      <w:r>
        <w:rPr>
          <w:rFonts w:hint="eastAsia" w:ascii="仿宋" w:hAnsi="仿宋" w:eastAsia="仿宋"/>
          <w:b w:val="0"/>
          <w:bCs w:val="0"/>
          <w:color w:val="auto"/>
          <w:sz w:val="24"/>
          <w:highlight w:val="none"/>
          <w:lang w:val="en-US" w:eastAsia="zh-CN"/>
        </w:rPr>
        <w:t>.7不见面开标过程中，各方主体均应遵守互联网有关规定，不得发表与交易活动无关的言论。</w:t>
      </w:r>
    </w:p>
    <w:p>
      <w:pPr>
        <w:pStyle w:val="5"/>
        <w:spacing w:line="400" w:lineRule="exact"/>
        <w:ind w:firstLine="482" w:firstLineChars="200"/>
        <w:rPr>
          <w:rFonts w:ascii="仿宋" w:hAnsi="仿宋" w:eastAsia="仿宋"/>
          <w:color w:val="auto"/>
          <w:sz w:val="24"/>
          <w:highlight w:val="none"/>
        </w:rPr>
      </w:pPr>
      <w:r>
        <w:rPr>
          <w:rFonts w:hint="eastAsia" w:ascii="仿宋" w:hAnsi="仿宋"/>
          <w:color w:val="auto"/>
          <w:sz w:val="24"/>
          <w:highlight w:val="none"/>
          <w:lang w:val="en-US" w:eastAsia="zh-CN"/>
        </w:rPr>
        <w:t>22</w:t>
      </w:r>
      <w:r>
        <w:rPr>
          <w:rFonts w:hint="eastAsia" w:ascii="仿宋" w:hAnsi="仿宋" w:eastAsia="仿宋"/>
          <w:color w:val="auto"/>
          <w:sz w:val="24"/>
          <w:highlight w:val="none"/>
        </w:rPr>
        <w:t>．开评标过程存档</w:t>
      </w:r>
    </w:p>
    <w:p>
      <w:pPr>
        <w:spacing w:line="400" w:lineRule="exact"/>
        <w:ind w:firstLine="480" w:firstLineChars="200"/>
        <w:rPr>
          <w:rFonts w:hint="eastAsia" w:ascii="仿宋" w:hAnsi="仿宋" w:eastAsia="仿宋"/>
          <w:color w:val="auto"/>
          <w:sz w:val="24"/>
          <w:highlight w:val="none"/>
          <w:lang w:eastAsia="zh-CN"/>
        </w:rPr>
      </w:pPr>
      <w:r>
        <w:rPr>
          <w:rFonts w:hint="eastAsia" w:ascii="仿宋" w:hAnsi="仿宋" w:eastAsia="仿宋"/>
          <w:color w:val="auto"/>
          <w:sz w:val="24"/>
          <w:highlight w:val="none"/>
        </w:rPr>
        <w:t>开标和评标过程进行全过程电子监控，并将电子监控资料存储介质留存归档。</w:t>
      </w:r>
    </w:p>
    <w:p>
      <w:pPr>
        <w:pStyle w:val="5"/>
        <w:spacing w:line="400" w:lineRule="exact"/>
        <w:ind w:firstLine="482" w:firstLineChars="200"/>
        <w:rPr>
          <w:rFonts w:ascii="仿宋" w:hAnsi="仿宋" w:eastAsia="仿宋"/>
          <w:color w:val="auto"/>
          <w:sz w:val="24"/>
          <w:highlight w:val="none"/>
        </w:rPr>
      </w:pPr>
      <w:r>
        <w:rPr>
          <w:rFonts w:hint="eastAsia" w:ascii="仿宋" w:hAnsi="仿宋" w:eastAsia="仿宋"/>
          <w:color w:val="auto"/>
          <w:sz w:val="24"/>
          <w:highlight w:val="none"/>
        </w:rPr>
        <w:t>2</w:t>
      </w:r>
      <w:r>
        <w:rPr>
          <w:rFonts w:hint="eastAsia" w:ascii="仿宋" w:hAnsi="仿宋"/>
          <w:color w:val="auto"/>
          <w:sz w:val="24"/>
          <w:highlight w:val="none"/>
          <w:lang w:val="en-US" w:eastAsia="zh-CN"/>
        </w:rPr>
        <w:t>3</w:t>
      </w:r>
      <w:r>
        <w:rPr>
          <w:rFonts w:hint="eastAsia" w:ascii="仿宋" w:hAnsi="仿宋" w:eastAsia="仿宋"/>
          <w:color w:val="auto"/>
          <w:sz w:val="24"/>
          <w:highlight w:val="none"/>
        </w:rPr>
        <w:t>.评标情况公告</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所有供应商投标文件资格性、符合性检查情况、采用综合评分法时的总得分和分项汇总得分情况、评标结果等将在四川政府采购网上采购结果公告栏中予以公告。</w:t>
      </w:r>
    </w:p>
    <w:p>
      <w:pPr>
        <w:pStyle w:val="5"/>
        <w:keepNext w:val="0"/>
        <w:keepLines w:val="0"/>
        <w:spacing w:before="0" w:after="0" w:line="400" w:lineRule="exact"/>
        <w:ind w:firstLine="482" w:firstLineChars="200"/>
        <w:outlineLvl w:val="2"/>
        <w:rPr>
          <w:rFonts w:ascii="仿宋" w:hAnsi="仿宋" w:eastAsia="仿宋"/>
          <w:b w:val="0"/>
          <w:color w:val="auto"/>
          <w:sz w:val="24"/>
          <w:szCs w:val="24"/>
          <w:highlight w:val="none"/>
        </w:rPr>
      </w:pPr>
      <w:r>
        <w:rPr>
          <w:rFonts w:hint="eastAsia" w:ascii="仿宋" w:hAnsi="仿宋" w:eastAsia="仿宋"/>
          <w:b/>
          <w:bCs w:val="0"/>
          <w:color w:val="auto"/>
          <w:sz w:val="24"/>
          <w:szCs w:val="24"/>
          <w:highlight w:val="none"/>
        </w:rPr>
        <w:t>2</w:t>
      </w:r>
      <w:r>
        <w:rPr>
          <w:rFonts w:hint="eastAsia" w:ascii="仿宋" w:hAnsi="仿宋"/>
          <w:b/>
          <w:bCs w:val="0"/>
          <w:color w:val="auto"/>
          <w:sz w:val="24"/>
          <w:szCs w:val="24"/>
          <w:highlight w:val="none"/>
          <w:lang w:val="en-US" w:eastAsia="zh-CN"/>
        </w:rPr>
        <w:t>4</w:t>
      </w:r>
      <w:r>
        <w:rPr>
          <w:rFonts w:hint="eastAsia" w:ascii="仿宋" w:hAnsi="仿宋" w:eastAsia="仿宋"/>
          <w:b/>
          <w:bCs w:val="0"/>
          <w:color w:val="auto"/>
          <w:sz w:val="24"/>
          <w:szCs w:val="24"/>
          <w:highlight w:val="none"/>
        </w:rPr>
        <w:t>.采购人确定中标人过程中，发现中标候选人有下列情形之一的，应当不予确定其为中标人：</w:t>
      </w:r>
    </w:p>
    <w:p>
      <w:pPr>
        <w:keepNext w:val="0"/>
        <w:keepLines w:val="0"/>
        <w:spacing w:before="0" w:after="0" w:line="400" w:lineRule="exact"/>
        <w:ind w:firstLine="480" w:firstLineChars="200"/>
        <w:outlineLvl w:val="9"/>
        <w:rPr>
          <w:rFonts w:ascii="仿宋" w:hAnsi="仿宋" w:eastAsia="仿宋"/>
          <w:b w:val="0"/>
          <w:color w:val="auto"/>
          <w:sz w:val="24"/>
          <w:szCs w:val="24"/>
          <w:highlight w:val="none"/>
        </w:rPr>
      </w:pPr>
      <w:r>
        <w:rPr>
          <w:rFonts w:hint="eastAsia" w:ascii="仿宋" w:hAnsi="仿宋" w:eastAsia="仿宋"/>
          <w:b w:val="0"/>
          <w:color w:val="auto"/>
          <w:sz w:val="24"/>
          <w:szCs w:val="24"/>
          <w:highlight w:val="none"/>
        </w:rPr>
        <w:t>（1）发现中标候选人存在禁止参加本项目采购活动的违法行为的；</w:t>
      </w:r>
    </w:p>
    <w:p>
      <w:pPr>
        <w:keepNext w:val="0"/>
        <w:keepLines w:val="0"/>
        <w:spacing w:before="0" w:after="0" w:line="400" w:lineRule="exact"/>
        <w:ind w:firstLine="480" w:firstLineChars="200"/>
        <w:outlineLvl w:val="9"/>
        <w:rPr>
          <w:rFonts w:ascii="仿宋" w:hAnsi="仿宋" w:eastAsia="仿宋"/>
          <w:b w:val="0"/>
          <w:color w:val="auto"/>
          <w:sz w:val="24"/>
          <w:szCs w:val="24"/>
          <w:highlight w:val="none"/>
        </w:rPr>
      </w:pPr>
      <w:r>
        <w:rPr>
          <w:rFonts w:hint="eastAsia" w:ascii="仿宋" w:hAnsi="仿宋" w:eastAsia="仿宋"/>
          <w:b w:val="0"/>
          <w:color w:val="auto"/>
          <w:sz w:val="24"/>
          <w:szCs w:val="24"/>
          <w:highlight w:val="none"/>
        </w:rPr>
        <w:t>（2）中标候选人因不可抗力，不能继续参加政府采购活动；</w:t>
      </w:r>
    </w:p>
    <w:p>
      <w:pPr>
        <w:keepNext w:val="0"/>
        <w:keepLines w:val="0"/>
        <w:spacing w:before="0" w:after="0" w:line="400" w:lineRule="exact"/>
        <w:ind w:firstLine="480" w:firstLineChars="200"/>
        <w:outlineLvl w:val="9"/>
        <w:rPr>
          <w:rFonts w:ascii="仿宋" w:hAnsi="仿宋" w:eastAsia="仿宋"/>
          <w:b w:val="0"/>
          <w:color w:val="auto"/>
          <w:sz w:val="24"/>
          <w:szCs w:val="24"/>
          <w:highlight w:val="none"/>
        </w:rPr>
      </w:pPr>
      <w:r>
        <w:rPr>
          <w:rFonts w:hint="eastAsia" w:ascii="仿宋" w:hAnsi="仿宋" w:eastAsia="仿宋"/>
          <w:b w:val="0"/>
          <w:color w:val="auto"/>
          <w:sz w:val="24"/>
          <w:szCs w:val="24"/>
          <w:highlight w:val="none"/>
        </w:rPr>
        <w:t>（3）中标候选人无偿赠与或者低于成本价竞争；</w:t>
      </w:r>
    </w:p>
    <w:p>
      <w:pPr>
        <w:keepNext w:val="0"/>
        <w:keepLines w:val="0"/>
        <w:spacing w:before="0" w:after="0" w:line="400" w:lineRule="exact"/>
        <w:ind w:firstLine="480" w:firstLineChars="200"/>
        <w:outlineLvl w:val="9"/>
        <w:rPr>
          <w:rFonts w:ascii="仿宋" w:hAnsi="仿宋" w:eastAsia="仿宋"/>
          <w:b w:val="0"/>
          <w:color w:val="auto"/>
          <w:sz w:val="24"/>
          <w:szCs w:val="24"/>
          <w:highlight w:val="none"/>
        </w:rPr>
      </w:pPr>
      <w:r>
        <w:rPr>
          <w:rFonts w:hint="eastAsia" w:ascii="仿宋" w:hAnsi="仿宋" w:eastAsia="仿宋"/>
          <w:b w:val="0"/>
          <w:color w:val="auto"/>
          <w:sz w:val="24"/>
          <w:szCs w:val="24"/>
          <w:highlight w:val="none"/>
        </w:rPr>
        <w:t>（4）中标候选人提供虚假材料；</w:t>
      </w:r>
    </w:p>
    <w:p>
      <w:pPr>
        <w:keepNext w:val="0"/>
        <w:keepLines w:val="0"/>
        <w:spacing w:before="0" w:after="0" w:line="400" w:lineRule="exact"/>
        <w:ind w:firstLine="480" w:firstLineChars="200"/>
        <w:outlineLvl w:val="9"/>
        <w:rPr>
          <w:rFonts w:ascii="仿宋" w:hAnsi="仿宋" w:eastAsia="仿宋"/>
          <w:b w:val="0"/>
          <w:color w:val="auto"/>
          <w:sz w:val="24"/>
          <w:szCs w:val="24"/>
          <w:highlight w:val="none"/>
        </w:rPr>
      </w:pPr>
      <w:r>
        <w:rPr>
          <w:rFonts w:hint="eastAsia" w:ascii="仿宋" w:hAnsi="仿宋" w:eastAsia="仿宋"/>
          <w:b w:val="0"/>
          <w:color w:val="auto"/>
          <w:sz w:val="24"/>
          <w:szCs w:val="24"/>
          <w:highlight w:val="none"/>
        </w:rPr>
        <w:t>（5</w:t>
      </w:r>
      <w:r>
        <w:rPr>
          <w:rFonts w:ascii="仿宋" w:hAnsi="仿宋" w:eastAsia="仿宋"/>
          <w:b w:val="0"/>
          <w:color w:val="auto"/>
          <w:sz w:val="24"/>
          <w:szCs w:val="24"/>
          <w:highlight w:val="none"/>
        </w:rPr>
        <w:t>）</w:t>
      </w:r>
      <w:r>
        <w:rPr>
          <w:rFonts w:hint="eastAsia" w:ascii="仿宋" w:hAnsi="仿宋" w:eastAsia="仿宋"/>
          <w:b w:val="0"/>
          <w:color w:val="auto"/>
          <w:sz w:val="24"/>
          <w:szCs w:val="24"/>
          <w:highlight w:val="none"/>
        </w:rPr>
        <w:t>中标候选人恶意串通。</w:t>
      </w:r>
    </w:p>
    <w:p>
      <w:pPr>
        <w:pStyle w:val="5"/>
        <w:spacing w:line="400" w:lineRule="exact"/>
        <w:ind w:firstLine="482" w:firstLineChars="200"/>
        <w:rPr>
          <w:rFonts w:ascii="仿宋" w:hAnsi="仿宋" w:eastAsia="仿宋"/>
          <w:bCs w:val="0"/>
          <w:color w:val="auto"/>
          <w:sz w:val="24"/>
          <w:szCs w:val="24"/>
          <w:highlight w:val="none"/>
        </w:rPr>
      </w:pPr>
      <w:r>
        <w:rPr>
          <w:rFonts w:hint="eastAsia" w:ascii="仿宋" w:hAnsi="仿宋" w:eastAsia="仿宋"/>
          <w:bCs w:val="0"/>
          <w:color w:val="auto"/>
          <w:sz w:val="24"/>
          <w:szCs w:val="24"/>
          <w:highlight w:val="none"/>
        </w:rPr>
        <w:t>2</w:t>
      </w:r>
      <w:r>
        <w:rPr>
          <w:rFonts w:hint="eastAsia" w:ascii="仿宋" w:hAnsi="仿宋" w:eastAsia="仿宋"/>
          <w:bCs w:val="0"/>
          <w:color w:val="auto"/>
          <w:sz w:val="24"/>
          <w:szCs w:val="24"/>
          <w:highlight w:val="none"/>
          <w:lang w:val="en-US" w:eastAsia="zh-CN"/>
        </w:rPr>
        <w:t>5</w:t>
      </w:r>
      <w:r>
        <w:rPr>
          <w:rFonts w:hint="eastAsia" w:ascii="仿宋" w:hAnsi="仿宋" w:eastAsia="仿宋"/>
          <w:bCs w:val="0"/>
          <w:color w:val="auto"/>
          <w:sz w:val="24"/>
          <w:szCs w:val="24"/>
          <w:highlight w:val="none"/>
        </w:rPr>
        <w:t>.中标通知书</w:t>
      </w:r>
    </w:p>
    <w:p>
      <w:pPr>
        <w:tabs>
          <w:tab w:val="left" w:pos="7665"/>
        </w:tabs>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2</w:t>
      </w:r>
      <w:r>
        <w:rPr>
          <w:rFonts w:hint="eastAsia" w:ascii="仿宋" w:hAnsi="仿宋" w:eastAsia="仿宋"/>
          <w:color w:val="auto"/>
          <w:sz w:val="24"/>
          <w:highlight w:val="none"/>
          <w:lang w:val="en-US" w:eastAsia="zh-CN"/>
        </w:rPr>
        <w:t>5</w:t>
      </w:r>
      <w:r>
        <w:rPr>
          <w:rFonts w:hint="eastAsia" w:ascii="仿宋" w:hAnsi="仿宋" w:eastAsia="仿宋"/>
          <w:bCs/>
          <w:color w:val="auto"/>
          <w:sz w:val="24"/>
          <w:highlight w:val="none"/>
        </w:rPr>
        <w:t>.</w:t>
      </w:r>
      <w:r>
        <w:rPr>
          <w:rFonts w:hint="eastAsia" w:ascii="仿宋" w:hAnsi="仿宋" w:eastAsia="仿宋"/>
          <w:color w:val="auto"/>
          <w:sz w:val="24"/>
          <w:highlight w:val="none"/>
        </w:rPr>
        <w:t>1 中标通知书为签订政府采购合同的依据之一，是合同的有效组成部分。</w:t>
      </w:r>
    </w:p>
    <w:p>
      <w:pPr>
        <w:tabs>
          <w:tab w:val="left" w:pos="7665"/>
        </w:tabs>
        <w:spacing w:line="400" w:lineRule="exact"/>
        <w:ind w:firstLine="480"/>
        <w:rPr>
          <w:rFonts w:ascii="仿宋" w:hAnsi="仿宋" w:eastAsia="仿宋"/>
          <w:color w:val="auto"/>
          <w:sz w:val="24"/>
          <w:highlight w:val="none"/>
        </w:rPr>
      </w:pPr>
      <w:r>
        <w:rPr>
          <w:rFonts w:hint="eastAsia" w:ascii="仿宋" w:hAnsi="仿宋" w:eastAsia="仿宋"/>
          <w:color w:val="auto"/>
          <w:sz w:val="24"/>
          <w:highlight w:val="none"/>
        </w:rPr>
        <w:t>2</w:t>
      </w:r>
      <w:r>
        <w:rPr>
          <w:rFonts w:hint="eastAsia" w:ascii="仿宋" w:hAnsi="仿宋" w:eastAsia="仿宋"/>
          <w:color w:val="auto"/>
          <w:sz w:val="24"/>
          <w:highlight w:val="none"/>
          <w:lang w:val="en-US" w:eastAsia="zh-CN"/>
        </w:rPr>
        <w:t>5</w:t>
      </w:r>
      <w:r>
        <w:rPr>
          <w:rFonts w:hint="eastAsia" w:ascii="仿宋" w:hAnsi="仿宋" w:eastAsia="仿宋"/>
          <w:color w:val="auto"/>
          <w:sz w:val="24"/>
          <w:highlight w:val="none"/>
        </w:rPr>
        <w:t>.2 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eastAsia="仿宋"/>
          <w:color w:val="auto"/>
          <w:sz w:val="24"/>
          <w:highlight w:val="none"/>
        </w:rPr>
      </w:pPr>
      <w:r>
        <w:rPr>
          <w:rFonts w:hint="eastAsia" w:ascii="仿宋" w:hAnsi="仿宋" w:eastAsia="仿宋"/>
          <w:color w:val="auto"/>
          <w:sz w:val="24"/>
          <w:highlight w:val="none"/>
        </w:rPr>
        <w:t>2</w:t>
      </w:r>
      <w:r>
        <w:rPr>
          <w:rFonts w:hint="eastAsia" w:ascii="仿宋" w:hAnsi="仿宋" w:eastAsia="仿宋"/>
          <w:color w:val="auto"/>
          <w:sz w:val="24"/>
          <w:highlight w:val="none"/>
          <w:lang w:val="en-US" w:eastAsia="zh-CN"/>
        </w:rPr>
        <w:t>5</w:t>
      </w:r>
      <w:r>
        <w:rPr>
          <w:rFonts w:hint="eastAsia" w:ascii="仿宋" w:hAnsi="仿宋" w:eastAsia="仿宋"/>
          <w:color w:val="auto"/>
          <w:sz w:val="24"/>
          <w:highlight w:val="none"/>
        </w:rPr>
        <w:t>．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仿宋" w:hAnsi="仿宋"/>
          <w:color w:val="auto"/>
          <w:highlight w:val="none"/>
        </w:rPr>
      </w:pPr>
      <w:r>
        <w:rPr>
          <w:rFonts w:hint="eastAsia" w:ascii="仿宋" w:hAnsi="仿宋" w:eastAsia="仿宋"/>
          <w:b/>
          <w:bCs/>
          <w:color w:val="auto"/>
          <w:sz w:val="24"/>
          <w:highlight w:val="none"/>
        </w:rPr>
        <w:t>2</w:t>
      </w:r>
      <w:r>
        <w:rPr>
          <w:rFonts w:hint="eastAsia" w:ascii="仿宋" w:hAnsi="仿宋" w:eastAsia="仿宋"/>
          <w:b/>
          <w:bCs/>
          <w:color w:val="auto"/>
          <w:sz w:val="24"/>
          <w:highlight w:val="none"/>
          <w:lang w:val="en-US" w:eastAsia="zh-CN"/>
        </w:rPr>
        <w:t>5</w:t>
      </w:r>
      <w:r>
        <w:rPr>
          <w:rFonts w:hint="eastAsia" w:ascii="仿宋" w:hAnsi="仿宋" w:eastAsia="仿宋"/>
          <w:b/>
          <w:bCs/>
          <w:color w:val="auto"/>
          <w:sz w:val="24"/>
          <w:highlight w:val="none"/>
        </w:rPr>
        <w:t>.4</w:t>
      </w:r>
      <w:r>
        <w:rPr>
          <w:rFonts w:hint="eastAsia" w:ascii="仿宋" w:hAnsi="仿宋" w:eastAsia="仿宋"/>
          <w:b/>
          <w:bCs/>
          <w:color w:val="auto"/>
          <w:sz w:val="24"/>
          <w:highlight w:val="none"/>
          <w:lang w:val="zh-CN"/>
        </w:rPr>
        <w:t>在四川政府采购网公告中标结果同时发出中标通知书，中标供应商自行登录政府采购云平台下载中标通知书。</w:t>
      </w:r>
      <w:bookmarkEnd w:id="105"/>
      <w:bookmarkEnd w:id="106"/>
      <w:bookmarkEnd w:id="107"/>
      <w:bookmarkEnd w:id="108"/>
    </w:p>
    <w:p>
      <w:pPr>
        <w:pStyle w:val="4"/>
        <w:spacing w:line="400" w:lineRule="exact"/>
        <w:jc w:val="center"/>
        <w:rPr>
          <w:rFonts w:ascii="仿宋" w:hAnsi="仿宋"/>
          <w:color w:val="auto"/>
          <w:szCs w:val="28"/>
        </w:rPr>
      </w:pPr>
      <w:bookmarkStart w:id="109" w:name="_Toc217446064"/>
      <w:bookmarkStart w:id="110" w:name="_Toc308164810"/>
      <w:bookmarkStart w:id="111" w:name="_Toc183582240"/>
      <w:bookmarkStart w:id="112" w:name="_Toc183682377"/>
      <w:r>
        <w:rPr>
          <w:rFonts w:hint="eastAsia" w:ascii="仿宋" w:hAnsi="仿宋"/>
          <w:color w:val="auto"/>
          <w:szCs w:val="28"/>
        </w:rPr>
        <w:t>六、签订及履行合同和验收</w:t>
      </w:r>
      <w:bookmarkEnd w:id="109"/>
      <w:bookmarkEnd w:id="110"/>
    </w:p>
    <w:p>
      <w:pPr>
        <w:pStyle w:val="5"/>
        <w:spacing w:line="400" w:lineRule="exact"/>
        <w:ind w:firstLine="482" w:firstLineChars="200"/>
        <w:rPr>
          <w:rFonts w:ascii="仿宋" w:hAnsi="仿宋"/>
          <w:b w:val="0"/>
          <w:color w:val="auto"/>
          <w:sz w:val="24"/>
          <w:szCs w:val="24"/>
        </w:rPr>
      </w:pPr>
      <w:bookmarkStart w:id="113" w:name="_Toc308164811"/>
      <w:bookmarkStart w:id="114" w:name="_Toc217446065"/>
      <w:r>
        <w:rPr>
          <w:rFonts w:hint="eastAsia" w:ascii="仿宋" w:hAnsi="仿宋"/>
          <w:color w:val="auto"/>
          <w:sz w:val="24"/>
        </w:rPr>
        <w:t>2</w:t>
      </w:r>
      <w:r>
        <w:rPr>
          <w:rFonts w:hint="eastAsia" w:ascii="仿宋" w:hAnsi="仿宋"/>
          <w:color w:val="auto"/>
          <w:sz w:val="24"/>
          <w:lang w:val="en-US" w:eastAsia="zh-CN"/>
        </w:rPr>
        <w:t>6</w:t>
      </w:r>
      <w:r>
        <w:rPr>
          <w:rFonts w:hint="eastAsia" w:ascii="仿宋" w:hAnsi="仿宋"/>
          <w:color w:val="auto"/>
          <w:sz w:val="24"/>
        </w:rPr>
        <w:t>.</w:t>
      </w:r>
      <w:r>
        <w:rPr>
          <w:rFonts w:hint="eastAsia" w:ascii="仿宋" w:hAnsi="仿宋"/>
          <w:color w:val="auto"/>
          <w:sz w:val="24"/>
          <w:szCs w:val="24"/>
        </w:rPr>
        <w:t>签订合同</w:t>
      </w:r>
      <w:bookmarkEnd w:id="113"/>
      <w:bookmarkEnd w:id="114"/>
    </w:p>
    <w:p>
      <w:pPr>
        <w:spacing w:line="400" w:lineRule="exact"/>
        <w:ind w:firstLine="480" w:firstLineChars="200"/>
        <w:rPr>
          <w:rFonts w:ascii="仿宋" w:hAnsi="仿宋"/>
          <w:color w:val="auto"/>
        </w:rPr>
      </w:pPr>
      <w:r>
        <w:rPr>
          <w:rFonts w:hint="eastAsia" w:ascii="仿宋" w:hAnsi="仿宋"/>
          <w:color w:val="auto"/>
        </w:rPr>
        <w:t>2</w:t>
      </w:r>
      <w:r>
        <w:rPr>
          <w:rFonts w:hint="eastAsia" w:ascii="仿宋" w:hAnsi="仿宋"/>
          <w:color w:val="auto"/>
          <w:lang w:val="en-US" w:eastAsia="zh-CN"/>
        </w:rPr>
        <w:t>6</w:t>
      </w:r>
      <w:r>
        <w:rPr>
          <w:rFonts w:hint="eastAsia" w:ascii="仿宋" w:hAnsi="仿宋"/>
          <w:color w:val="auto"/>
        </w:rPr>
        <w:t>.1 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color w:val="auto"/>
        </w:rPr>
      </w:pPr>
      <w:r>
        <w:rPr>
          <w:rFonts w:hint="eastAsia" w:ascii="仿宋" w:hAnsi="仿宋"/>
          <w:color w:val="auto"/>
        </w:rPr>
        <w:t>2</w:t>
      </w:r>
      <w:r>
        <w:rPr>
          <w:rFonts w:hint="eastAsia" w:ascii="仿宋" w:hAnsi="仿宋"/>
          <w:color w:val="auto"/>
          <w:lang w:val="en-US" w:eastAsia="zh-CN"/>
        </w:rPr>
        <w:t>6</w:t>
      </w:r>
      <w:r>
        <w:rPr>
          <w:rFonts w:hint="eastAsia" w:ascii="仿宋" w:hAnsi="仿宋"/>
          <w:color w:val="auto"/>
        </w:rPr>
        <w:t>.2 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仿宋" w:hAnsi="仿宋"/>
          <w:color w:val="auto"/>
        </w:rPr>
      </w:pPr>
      <w:r>
        <w:rPr>
          <w:rFonts w:hint="eastAsia" w:ascii="仿宋" w:hAnsi="仿宋"/>
          <w:color w:val="auto"/>
        </w:rPr>
        <w:t>2</w:t>
      </w:r>
      <w:r>
        <w:rPr>
          <w:rFonts w:hint="eastAsia" w:ascii="仿宋" w:hAnsi="仿宋"/>
          <w:color w:val="auto"/>
          <w:lang w:val="en-US" w:eastAsia="zh-CN"/>
        </w:rPr>
        <w:t>6</w:t>
      </w:r>
      <w:r>
        <w:rPr>
          <w:rFonts w:hint="eastAsia" w:ascii="仿宋" w:hAnsi="仿宋"/>
          <w:color w:val="auto"/>
        </w:rPr>
        <w:t>.3 中标人拒绝与采购人签订合同的，采购人可以按照评审报告推荐的中标候选人名单排序，确定下一候选人为中标供应商，也可以重新开展政府采购活动。</w:t>
      </w:r>
    </w:p>
    <w:p>
      <w:pPr>
        <w:spacing w:line="400" w:lineRule="exact"/>
        <w:ind w:firstLine="420" w:firstLineChars="175"/>
        <w:rPr>
          <w:rFonts w:ascii="仿宋" w:hAnsi="仿宋"/>
          <w:color w:val="auto"/>
        </w:rPr>
      </w:pPr>
      <w:r>
        <w:rPr>
          <w:rFonts w:hint="eastAsia" w:ascii="仿宋" w:hAnsi="仿宋"/>
          <w:color w:val="auto"/>
        </w:rPr>
        <w:t>2</w:t>
      </w:r>
      <w:r>
        <w:rPr>
          <w:rFonts w:hint="eastAsia" w:ascii="仿宋" w:hAnsi="仿宋"/>
          <w:color w:val="auto"/>
          <w:lang w:val="en-US" w:eastAsia="zh-CN"/>
        </w:rPr>
        <w:t>6</w:t>
      </w:r>
      <w:r>
        <w:rPr>
          <w:rFonts w:hint="eastAsia" w:ascii="仿宋" w:hAnsi="仿宋"/>
          <w:color w:val="auto"/>
        </w:rPr>
        <w:t>.4 中标人在合同签订之后三个工作日内，将签订的合同（</w:t>
      </w:r>
      <w:r>
        <w:rPr>
          <w:rFonts w:hint="eastAsia" w:ascii="仿宋" w:hAnsi="仿宋"/>
          <w:color w:val="auto"/>
          <w:lang w:eastAsia="zh-CN"/>
        </w:rPr>
        <w:t>一式一份</w:t>
      </w:r>
      <w:r>
        <w:rPr>
          <w:rFonts w:hint="eastAsia" w:ascii="仿宋" w:hAnsi="仿宋"/>
          <w:color w:val="auto"/>
        </w:rPr>
        <w:t>）发送至我司指定邮箱（postmaster@chengyucheng.onaliyun.com）</w:t>
      </w:r>
      <w:r>
        <w:rPr>
          <w:rFonts w:hint="eastAsia" w:ascii="仿宋" w:hAnsi="仿宋"/>
          <w:color w:val="auto"/>
          <w:lang w:eastAsia="zh-CN"/>
        </w:rPr>
        <w:t>。</w:t>
      </w:r>
    </w:p>
    <w:p>
      <w:pPr>
        <w:pStyle w:val="5"/>
        <w:spacing w:line="400" w:lineRule="exact"/>
        <w:ind w:firstLine="482" w:firstLineChars="200"/>
        <w:rPr>
          <w:rFonts w:hint="eastAsia" w:ascii="仿宋" w:hAnsi="仿宋"/>
          <w:color w:val="auto"/>
          <w:sz w:val="24"/>
        </w:rPr>
      </w:pPr>
      <w:r>
        <w:rPr>
          <w:rFonts w:hint="eastAsia" w:ascii="仿宋" w:hAnsi="仿宋"/>
          <w:color w:val="auto"/>
          <w:sz w:val="24"/>
        </w:rPr>
        <w:t>2</w:t>
      </w:r>
      <w:r>
        <w:rPr>
          <w:rFonts w:hint="eastAsia" w:ascii="仿宋" w:hAnsi="仿宋"/>
          <w:color w:val="auto"/>
          <w:sz w:val="24"/>
          <w:lang w:val="en-US" w:eastAsia="zh-CN"/>
        </w:rPr>
        <w:t>7</w:t>
      </w:r>
      <w:r>
        <w:rPr>
          <w:rFonts w:hint="eastAsia" w:ascii="仿宋" w:hAnsi="仿宋"/>
          <w:color w:val="auto"/>
          <w:sz w:val="24"/>
        </w:rPr>
        <w:t>. 合同分包（实质性要求）</w:t>
      </w:r>
    </w:p>
    <w:p>
      <w:pPr>
        <w:spacing w:line="400" w:lineRule="exact"/>
        <w:ind w:firstLine="480" w:firstLineChars="200"/>
        <w:rPr>
          <w:rFonts w:ascii="仿宋" w:hAnsi="仿宋"/>
          <w:color w:val="auto"/>
        </w:rPr>
      </w:pPr>
      <w:r>
        <w:rPr>
          <w:rFonts w:hint="eastAsia" w:ascii="仿宋" w:hAnsi="仿宋"/>
          <w:color w:val="auto"/>
          <w:lang w:val="en-US" w:eastAsia="zh-CN"/>
        </w:rPr>
        <w:t>27</w:t>
      </w:r>
      <w:r>
        <w:rPr>
          <w:rFonts w:ascii="仿宋" w:hAnsi="仿宋"/>
          <w:color w:val="auto"/>
        </w:rPr>
        <w:t>.1</w:t>
      </w:r>
      <w:r>
        <w:rPr>
          <w:rFonts w:hint="eastAsia" w:ascii="仿宋" w:hAnsi="仿宋"/>
          <w:color w:val="auto"/>
        </w:rPr>
        <w:t>本项目合同接受分包与否，以“投标人须知附表”勾选项为准。</w:t>
      </w:r>
    </w:p>
    <w:p>
      <w:pPr>
        <w:spacing w:line="400" w:lineRule="exact"/>
        <w:ind w:firstLine="480" w:firstLineChars="200"/>
        <w:rPr>
          <w:rFonts w:ascii="仿宋" w:hAnsi="仿宋"/>
          <w:color w:val="auto"/>
        </w:rPr>
      </w:pPr>
      <w:r>
        <w:rPr>
          <w:rFonts w:hint="eastAsia" w:ascii="仿宋" w:hAnsi="仿宋"/>
          <w:color w:val="auto"/>
          <w:lang w:val="en-US" w:eastAsia="zh-CN"/>
        </w:rPr>
        <w:t>27</w:t>
      </w:r>
      <w:r>
        <w:rPr>
          <w:rFonts w:ascii="仿宋" w:hAnsi="仿宋"/>
          <w:color w:val="auto"/>
        </w:rPr>
        <w:t>.</w:t>
      </w:r>
      <w:r>
        <w:rPr>
          <w:rFonts w:hint="eastAsia" w:ascii="仿宋" w:hAnsi="仿宋"/>
          <w:color w:val="auto"/>
        </w:rPr>
        <w:t>2</w:t>
      </w:r>
      <w:r>
        <w:rPr>
          <w:rFonts w:ascii="仿宋" w:hAnsi="仿宋"/>
          <w:color w:val="auto"/>
        </w:rPr>
        <w:t xml:space="preserve"> 中小企业依据</w:t>
      </w:r>
      <w:r>
        <w:rPr>
          <w:rFonts w:hint="eastAsia" w:ascii="仿宋" w:hAnsi="仿宋"/>
          <w:color w:val="auto"/>
        </w:rPr>
        <w:t>《政府采购促进中小企业发展管理办法》（财库〔2020〕46号）</w:t>
      </w:r>
      <w:r>
        <w:rPr>
          <w:rFonts w:ascii="仿宋" w:hAnsi="仿宋"/>
          <w:color w:val="auto"/>
        </w:rPr>
        <w:t>规定的政策获取政府采购合同后，小型、微型企业不得分包或转包给大型、中型企业，中型企业不得分包或转包给大型企业。</w:t>
      </w:r>
    </w:p>
    <w:p>
      <w:pPr>
        <w:pStyle w:val="5"/>
        <w:spacing w:line="400" w:lineRule="exact"/>
        <w:ind w:firstLine="482" w:firstLineChars="200"/>
        <w:rPr>
          <w:rFonts w:hint="eastAsia" w:ascii="仿宋" w:hAnsi="仿宋"/>
          <w:color w:val="auto"/>
          <w:sz w:val="24"/>
        </w:rPr>
      </w:pPr>
      <w:r>
        <w:rPr>
          <w:rFonts w:hint="eastAsia" w:ascii="仿宋" w:hAnsi="仿宋"/>
          <w:color w:val="auto"/>
          <w:sz w:val="24"/>
          <w:lang w:val="en-US" w:eastAsia="zh-CN"/>
        </w:rPr>
        <w:t>28</w:t>
      </w:r>
      <w:r>
        <w:rPr>
          <w:rFonts w:hint="eastAsia" w:ascii="仿宋" w:hAnsi="仿宋"/>
          <w:color w:val="auto"/>
          <w:sz w:val="24"/>
        </w:rPr>
        <w:t>.合同转包（实质性要求）</w:t>
      </w:r>
    </w:p>
    <w:p>
      <w:pPr>
        <w:spacing w:line="400" w:lineRule="exact"/>
        <w:ind w:firstLine="540" w:firstLineChars="225"/>
        <w:rPr>
          <w:rFonts w:ascii="仿宋" w:hAnsi="仿宋"/>
          <w:color w:val="auto"/>
        </w:rPr>
      </w:pPr>
      <w:r>
        <w:rPr>
          <w:rFonts w:hint="eastAsia" w:ascii="仿宋" w:hAnsi="仿宋"/>
          <w:color w:val="auto"/>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color w:val="auto"/>
        </w:rPr>
      </w:pPr>
      <w:r>
        <w:rPr>
          <w:rFonts w:hint="eastAsia" w:ascii="仿宋" w:hAnsi="仿宋"/>
          <w:color w:val="auto"/>
        </w:rPr>
        <w:t>中标人转包的，视同拒绝履行政府采购合同义务，将依法追究法律责任。</w:t>
      </w:r>
    </w:p>
    <w:p>
      <w:pPr>
        <w:pStyle w:val="5"/>
        <w:spacing w:line="400" w:lineRule="exact"/>
        <w:ind w:firstLine="482" w:firstLineChars="200"/>
        <w:rPr>
          <w:rFonts w:hint="eastAsia" w:ascii="仿宋" w:hAnsi="仿宋"/>
          <w:color w:val="auto"/>
          <w:sz w:val="24"/>
        </w:rPr>
      </w:pPr>
      <w:bookmarkStart w:id="115" w:name="_Toc217446066"/>
      <w:r>
        <w:rPr>
          <w:rFonts w:hint="eastAsia" w:ascii="仿宋" w:hAnsi="仿宋"/>
          <w:color w:val="auto"/>
          <w:sz w:val="24"/>
          <w:lang w:val="en-US" w:eastAsia="zh-CN"/>
        </w:rPr>
        <w:t>29</w:t>
      </w:r>
      <w:r>
        <w:rPr>
          <w:rFonts w:hint="eastAsia" w:ascii="仿宋" w:hAnsi="仿宋"/>
          <w:color w:val="auto"/>
          <w:sz w:val="24"/>
        </w:rPr>
        <w:t>.</w:t>
      </w:r>
      <w:bookmarkEnd w:id="115"/>
      <w:r>
        <w:rPr>
          <w:rFonts w:hint="eastAsia" w:ascii="仿宋" w:hAnsi="仿宋"/>
          <w:color w:val="auto"/>
          <w:sz w:val="24"/>
        </w:rPr>
        <w:t xml:space="preserve"> 补充合同</w:t>
      </w:r>
    </w:p>
    <w:p>
      <w:pPr>
        <w:spacing w:line="400" w:lineRule="exact"/>
        <w:ind w:firstLine="480" w:firstLineChars="200"/>
        <w:rPr>
          <w:rFonts w:ascii="仿宋" w:hAnsi="仿宋"/>
          <w:color w:val="auto"/>
        </w:rPr>
      </w:pPr>
      <w:r>
        <w:rPr>
          <w:rFonts w:hint="eastAsia" w:ascii="仿宋" w:hAnsi="仿宋"/>
          <w:color w:val="auto"/>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5"/>
        <w:spacing w:line="400" w:lineRule="exact"/>
        <w:ind w:firstLine="482" w:firstLineChars="200"/>
        <w:rPr>
          <w:rFonts w:ascii="仿宋" w:hAnsi="仿宋"/>
          <w:b w:val="0"/>
          <w:color w:val="auto"/>
          <w:sz w:val="24"/>
          <w:szCs w:val="24"/>
        </w:rPr>
      </w:pPr>
      <w:bookmarkStart w:id="116" w:name="_Toc217446068"/>
      <w:bookmarkStart w:id="117" w:name="_Toc308164812"/>
      <w:r>
        <w:rPr>
          <w:rFonts w:hint="eastAsia" w:ascii="仿宋" w:hAnsi="仿宋"/>
          <w:color w:val="auto"/>
          <w:sz w:val="24"/>
          <w:szCs w:val="24"/>
        </w:rPr>
        <w:t>3</w:t>
      </w:r>
      <w:r>
        <w:rPr>
          <w:rFonts w:hint="eastAsia" w:ascii="仿宋" w:hAnsi="仿宋"/>
          <w:color w:val="auto"/>
          <w:sz w:val="24"/>
          <w:szCs w:val="24"/>
          <w:lang w:val="en-US" w:eastAsia="zh-CN"/>
        </w:rPr>
        <w:t>0</w:t>
      </w:r>
      <w:r>
        <w:rPr>
          <w:rFonts w:hint="eastAsia" w:ascii="仿宋" w:hAnsi="仿宋"/>
          <w:b w:val="0"/>
          <w:color w:val="auto"/>
          <w:sz w:val="24"/>
          <w:szCs w:val="24"/>
        </w:rPr>
        <w:t xml:space="preserve">. </w:t>
      </w:r>
      <w:r>
        <w:rPr>
          <w:rFonts w:hint="eastAsia" w:ascii="仿宋" w:hAnsi="仿宋"/>
          <w:color w:val="auto"/>
          <w:sz w:val="24"/>
          <w:szCs w:val="24"/>
        </w:rPr>
        <w:t>履约保证金</w:t>
      </w:r>
      <w:bookmarkEnd w:id="116"/>
      <w:bookmarkEnd w:id="117"/>
      <w:r>
        <w:rPr>
          <w:rFonts w:hint="eastAsia" w:ascii="仿宋" w:hAnsi="仿宋"/>
          <w:color w:val="auto"/>
          <w:sz w:val="24"/>
          <w:szCs w:val="24"/>
        </w:rPr>
        <w:t>（实质性要求）</w:t>
      </w:r>
    </w:p>
    <w:p>
      <w:pPr>
        <w:spacing w:line="400" w:lineRule="exact"/>
        <w:ind w:firstLine="480" w:firstLineChars="200"/>
        <w:rPr>
          <w:rFonts w:ascii="仿宋" w:hAnsi="仿宋"/>
          <w:color w:val="auto"/>
        </w:rPr>
      </w:pPr>
      <w:r>
        <w:rPr>
          <w:rFonts w:hint="eastAsia" w:ascii="仿宋" w:hAnsi="仿宋"/>
          <w:color w:val="auto"/>
          <w:lang w:val="en-US" w:eastAsia="zh-CN"/>
        </w:rPr>
        <w:t>本项目不收取</w:t>
      </w:r>
      <w:r>
        <w:rPr>
          <w:rFonts w:hint="eastAsia" w:ascii="仿宋" w:hAnsi="仿宋"/>
          <w:color w:val="auto"/>
        </w:rPr>
        <w:t>。</w:t>
      </w:r>
    </w:p>
    <w:p>
      <w:pPr>
        <w:pStyle w:val="5"/>
        <w:spacing w:line="400" w:lineRule="exact"/>
        <w:ind w:firstLine="482" w:firstLineChars="200"/>
        <w:rPr>
          <w:rFonts w:ascii="仿宋" w:hAnsi="仿宋"/>
          <w:color w:val="auto"/>
          <w:sz w:val="24"/>
          <w:szCs w:val="24"/>
        </w:rPr>
      </w:pPr>
      <w:bookmarkStart w:id="118" w:name="_Toc217446069"/>
      <w:bookmarkStart w:id="119" w:name="_Toc308164813"/>
      <w:r>
        <w:rPr>
          <w:rFonts w:hint="eastAsia" w:ascii="仿宋" w:hAnsi="仿宋"/>
          <w:color w:val="auto"/>
          <w:sz w:val="24"/>
          <w:szCs w:val="24"/>
        </w:rPr>
        <w:t>3</w:t>
      </w:r>
      <w:r>
        <w:rPr>
          <w:rFonts w:hint="eastAsia" w:ascii="仿宋" w:hAnsi="仿宋"/>
          <w:color w:val="auto"/>
          <w:sz w:val="24"/>
          <w:szCs w:val="24"/>
          <w:lang w:val="en-US" w:eastAsia="zh-CN"/>
        </w:rPr>
        <w:t>1</w:t>
      </w:r>
      <w:r>
        <w:rPr>
          <w:rFonts w:hint="eastAsia" w:ascii="仿宋" w:hAnsi="仿宋"/>
          <w:color w:val="auto"/>
          <w:sz w:val="24"/>
          <w:szCs w:val="24"/>
        </w:rPr>
        <w:t>.合同公告</w:t>
      </w:r>
    </w:p>
    <w:p>
      <w:pPr>
        <w:spacing w:line="400" w:lineRule="exact"/>
        <w:ind w:firstLine="480" w:firstLineChars="200"/>
        <w:rPr>
          <w:rFonts w:ascii="仿宋" w:hAnsi="仿宋"/>
          <w:color w:val="auto"/>
        </w:rPr>
      </w:pPr>
      <w:r>
        <w:rPr>
          <w:rFonts w:hint="eastAsia" w:ascii="仿宋" w:hAnsi="仿宋"/>
          <w:color w:val="auto"/>
        </w:rPr>
        <w:t>采购人应当自政府采购合同签订之日起2个工作日内，将政府采购合同在省级以上人民政府财政部门指定的媒体上公告（四川政府采购网），但政府采购合同中涉及国家秘密、商业秘密的内容除外。</w:t>
      </w:r>
    </w:p>
    <w:p>
      <w:pPr>
        <w:pStyle w:val="5"/>
        <w:spacing w:line="400" w:lineRule="exact"/>
        <w:ind w:firstLine="482" w:firstLineChars="200"/>
        <w:rPr>
          <w:rFonts w:ascii="仿宋" w:hAnsi="仿宋"/>
          <w:color w:val="auto"/>
          <w:sz w:val="24"/>
          <w:szCs w:val="24"/>
        </w:rPr>
      </w:pPr>
      <w:r>
        <w:rPr>
          <w:rFonts w:hint="eastAsia" w:ascii="仿宋" w:hAnsi="仿宋"/>
          <w:color w:val="auto"/>
          <w:sz w:val="24"/>
          <w:szCs w:val="24"/>
        </w:rPr>
        <w:t>3</w:t>
      </w:r>
      <w:r>
        <w:rPr>
          <w:rFonts w:hint="eastAsia" w:ascii="仿宋" w:hAnsi="仿宋"/>
          <w:color w:val="auto"/>
          <w:sz w:val="24"/>
          <w:szCs w:val="24"/>
          <w:lang w:val="en-US" w:eastAsia="zh-CN"/>
        </w:rPr>
        <w:t>2</w:t>
      </w:r>
      <w:r>
        <w:rPr>
          <w:rFonts w:hint="eastAsia" w:ascii="仿宋" w:hAnsi="仿宋"/>
          <w:color w:val="auto"/>
          <w:sz w:val="24"/>
          <w:szCs w:val="24"/>
        </w:rPr>
        <w:t>、合同备案</w:t>
      </w:r>
    </w:p>
    <w:p>
      <w:pPr>
        <w:spacing w:line="400" w:lineRule="exact"/>
        <w:ind w:firstLine="480" w:firstLineChars="200"/>
        <w:rPr>
          <w:rFonts w:ascii="仿宋" w:hAnsi="仿宋"/>
          <w:color w:val="auto"/>
        </w:rPr>
      </w:pPr>
      <w:r>
        <w:rPr>
          <w:rFonts w:hint="eastAsia" w:ascii="仿宋" w:hAnsi="仿宋"/>
          <w:color w:val="auto"/>
        </w:rPr>
        <w:t>采购人应当将政府采购合同副本自签订之日起七个工作日内通过四川政府采购网报同级财政部门备案。</w:t>
      </w:r>
    </w:p>
    <w:p>
      <w:pPr>
        <w:pStyle w:val="5"/>
        <w:spacing w:line="400" w:lineRule="exact"/>
        <w:ind w:firstLine="482" w:firstLineChars="200"/>
        <w:rPr>
          <w:rFonts w:ascii="仿宋" w:hAnsi="仿宋"/>
          <w:b w:val="0"/>
          <w:color w:val="auto"/>
          <w:sz w:val="24"/>
          <w:szCs w:val="24"/>
        </w:rPr>
      </w:pPr>
      <w:r>
        <w:rPr>
          <w:rFonts w:hint="eastAsia" w:ascii="仿宋" w:hAnsi="仿宋"/>
          <w:color w:val="auto"/>
          <w:sz w:val="24"/>
          <w:szCs w:val="24"/>
        </w:rPr>
        <w:t>3</w:t>
      </w:r>
      <w:r>
        <w:rPr>
          <w:rFonts w:hint="eastAsia" w:ascii="仿宋" w:hAnsi="仿宋"/>
          <w:color w:val="auto"/>
          <w:sz w:val="24"/>
          <w:szCs w:val="24"/>
          <w:lang w:val="en-US" w:eastAsia="zh-CN"/>
        </w:rPr>
        <w:t>3</w:t>
      </w:r>
      <w:r>
        <w:rPr>
          <w:rFonts w:hint="eastAsia" w:ascii="仿宋" w:hAnsi="仿宋"/>
          <w:color w:val="auto"/>
          <w:sz w:val="24"/>
          <w:szCs w:val="24"/>
        </w:rPr>
        <w:t>. 履行合同</w:t>
      </w:r>
      <w:bookmarkEnd w:id="118"/>
      <w:bookmarkEnd w:id="119"/>
    </w:p>
    <w:p>
      <w:pPr>
        <w:spacing w:line="400" w:lineRule="exact"/>
        <w:ind w:firstLine="480" w:firstLineChars="200"/>
        <w:rPr>
          <w:rFonts w:ascii="仿宋" w:hAnsi="仿宋"/>
          <w:color w:val="auto"/>
        </w:rPr>
      </w:pPr>
      <w:r>
        <w:rPr>
          <w:rFonts w:hint="eastAsia" w:ascii="仿宋" w:hAnsi="仿宋"/>
          <w:color w:val="auto"/>
        </w:rPr>
        <w:t>3</w:t>
      </w:r>
      <w:r>
        <w:rPr>
          <w:rFonts w:hint="eastAsia" w:ascii="仿宋" w:hAnsi="仿宋"/>
          <w:color w:val="auto"/>
          <w:lang w:val="en-US" w:eastAsia="zh-CN"/>
        </w:rPr>
        <w:t>3</w:t>
      </w:r>
      <w:r>
        <w:rPr>
          <w:rFonts w:hint="eastAsia" w:ascii="仿宋" w:hAnsi="仿宋"/>
          <w:color w:val="auto"/>
        </w:rPr>
        <w:t>.1 中标人与采购人签订合同后，合同双方应严格执行合同条款，履行合同规定的义务，保证合同的顺利完成。</w:t>
      </w:r>
    </w:p>
    <w:p>
      <w:pPr>
        <w:spacing w:line="400" w:lineRule="exact"/>
        <w:ind w:firstLine="480" w:firstLineChars="200"/>
        <w:rPr>
          <w:rFonts w:ascii="仿宋" w:hAnsi="仿宋"/>
          <w:color w:val="auto"/>
        </w:rPr>
      </w:pPr>
      <w:r>
        <w:rPr>
          <w:rFonts w:hint="eastAsia" w:ascii="仿宋" w:hAnsi="仿宋"/>
          <w:color w:val="auto"/>
        </w:rPr>
        <w:t>3</w:t>
      </w:r>
      <w:r>
        <w:rPr>
          <w:rFonts w:hint="eastAsia" w:ascii="仿宋" w:hAnsi="仿宋"/>
          <w:color w:val="auto"/>
          <w:lang w:val="en-US" w:eastAsia="zh-CN"/>
        </w:rPr>
        <w:t>3</w:t>
      </w:r>
      <w:r>
        <w:rPr>
          <w:rFonts w:hint="eastAsia" w:ascii="仿宋" w:hAnsi="仿宋"/>
          <w:color w:val="auto"/>
        </w:rPr>
        <w:t>.2 在合同履行过程中，如发生合同纠纷，合同双方应按照《</w:t>
      </w:r>
      <w:r>
        <w:rPr>
          <w:rFonts w:hint="eastAsia" w:ascii="仿宋" w:hAnsi="仿宋" w:eastAsia="仿宋"/>
          <w:color w:val="auto"/>
          <w:sz w:val="24"/>
          <w:lang w:val="en-US" w:eastAsia="zh-CN"/>
        </w:rPr>
        <w:t>中华人民共和国民法典</w:t>
      </w:r>
      <w:r>
        <w:rPr>
          <w:rFonts w:hint="eastAsia" w:ascii="仿宋" w:hAnsi="仿宋"/>
          <w:color w:val="auto"/>
        </w:rPr>
        <w:t>》的有关规定进行处理。</w:t>
      </w:r>
    </w:p>
    <w:p>
      <w:pPr>
        <w:pStyle w:val="5"/>
        <w:spacing w:line="400" w:lineRule="exact"/>
        <w:ind w:firstLine="482" w:firstLineChars="200"/>
        <w:rPr>
          <w:rFonts w:ascii="仿宋" w:hAnsi="仿宋"/>
          <w:b w:val="0"/>
          <w:color w:val="auto"/>
          <w:sz w:val="24"/>
          <w:szCs w:val="24"/>
        </w:rPr>
      </w:pPr>
      <w:bookmarkStart w:id="120" w:name="_Toc217446070"/>
      <w:bookmarkStart w:id="121" w:name="_Toc308164814"/>
      <w:r>
        <w:rPr>
          <w:rFonts w:hint="eastAsia" w:ascii="仿宋" w:hAnsi="仿宋"/>
          <w:color w:val="auto"/>
          <w:sz w:val="24"/>
          <w:szCs w:val="24"/>
        </w:rPr>
        <w:t>3</w:t>
      </w:r>
      <w:r>
        <w:rPr>
          <w:rFonts w:hint="eastAsia" w:ascii="仿宋" w:hAnsi="仿宋"/>
          <w:color w:val="auto"/>
          <w:sz w:val="24"/>
          <w:szCs w:val="24"/>
          <w:lang w:val="en-US" w:eastAsia="zh-CN"/>
        </w:rPr>
        <w:t>4</w:t>
      </w:r>
      <w:r>
        <w:rPr>
          <w:rFonts w:hint="eastAsia" w:ascii="仿宋" w:hAnsi="仿宋"/>
          <w:color w:val="auto"/>
          <w:sz w:val="24"/>
          <w:szCs w:val="24"/>
        </w:rPr>
        <w:t>. 验收</w:t>
      </w:r>
      <w:bookmarkEnd w:id="120"/>
      <w:bookmarkEnd w:id="121"/>
    </w:p>
    <w:p>
      <w:pPr>
        <w:spacing w:line="400" w:lineRule="exact"/>
        <w:ind w:firstLine="480" w:firstLineChars="200"/>
        <w:rPr>
          <w:rFonts w:ascii="仿宋" w:hAnsi="仿宋"/>
          <w:color w:val="auto"/>
        </w:rPr>
      </w:pPr>
      <w:r>
        <w:rPr>
          <w:rFonts w:hint="eastAsia" w:ascii="仿宋" w:hAnsi="仿宋"/>
          <w:color w:val="auto"/>
        </w:rPr>
        <w:t>3</w:t>
      </w:r>
      <w:r>
        <w:rPr>
          <w:rFonts w:hint="eastAsia" w:ascii="仿宋" w:hAnsi="仿宋"/>
          <w:color w:val="auto"/>
          <w:lang w:val="en-US" w:eastAsia="zh-CN"/>
        </w:rPr>
        <w:t>4</w:t>
      </w:r>
      <w:r>
        <w:rPr>
          <w:rFonts w:hint="eastAsia" w:ascii="仿宋" w:hAnsi="仿宋"/>
          <w:color w:val="auto"/>
        </w:rPr>
        <w:t>.1本项目采购人及其委托的采购代理机构将严格按照</w:t>
      </w:r>
      <w:r>
        <w:rPr>
          <w:rFonts w:hint="eastAsia" w:ascii="仿宋" w:hAnsi="仿宋" w:eastAsia="仿宋"/>
          <w:color w:val="auto"/>
          <w:sz w:val="24"/>
        </w:rPr>
        <w:t>《财政部关于进一步加强政府采购需求和履约验收管理的指导意见》（财库〔2016〕205号）等政府采购相关法律法规</w:t>
      </w:r>
      <w:r>
        <w:rPr>
          <w:rFonts w:hint="eastAsia" w:ascii="仿宋" w:hAnsi="仿宋"/>
          <w:color w:val="auto"/>
        </w:rPr>
        <w:t>的要求进行验收。</w:t>
      </w:r>
    </w:p>
    <w:p>
      <w:pPr>
        <w:spacing w:line="400" w:lineRule="exact"/>
        <w:ind w:firstLine="480" w:firstLineChars="200"/>
        <w:rPr>
          <w:rFonts w:ascii="仿宋" w:hAnsi="仿宋"/>
          <w:color w:val="auto"/>
        </w:rPr>
      </w:pPr>
      <w:r>
        <w:rPr>
          <w:rFonts w:hint="eastAsia" w:ascii="仿宋" w:hAnsi="仿宋"/>
          <w:color w:val="auto"/>
        </w:rPr>
        <w:t>3</w:t>
      </w:r>
      <w:r>
        <w:rPr>
          <w:rFonts w:hint="eastAsia" w:ascii="仿宋" w:hAnsi="仿宋"/>
          <w:color w:val="auto"/>
          <w:lang w:val="en-US" w:eastAsia="zh-CN"/>
        </w:rPr>
        <w:t>4</w:t>
      </w:r>
      <w:r>
        <w:rPr>
          <w:rFonts w:hint="eastAsia" w:ascii="仿宋" w:hAnsi="仿宋"/>
          <w:color w:val="auto"/>
        </w:rPr>
        <w:t>.2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2" w:name="_Toc217446071"/>
    </w:p>
    <w:p>
      <w:pPr>
        <w:pStyle w:val="5"/>
        <w:spacing w:line="400" w:lineRule="exact"/>
        <w:ind w:firstLine="482" w:firstLineChars="200"/>
        <w:rPr>
          <w:rFonts w:ascii="仿宋" w:hAnsi="仿宋"/>
          <w:color w:val="auto"/>
          <w:sz w:val="24"/>
          <w:szCs w:val="24"/>
        </w:rPr>
      </w:pPr>
      <w:bookmarkStart w:id="123" w:name="_Toc217446077"/>
      <w:bookmarkStart w:id="124" w:name="_Toc308164818"/>
      <w:r>
        <w:rPr>
          <w:rFonts w:hint="eastAsia" w:ascii="仿宋" w:hAnsi="仿宋"/>
          <w:color w:val="auto"/>
          <w:sz w:val="24"/>
          <w:szCs w:val="24"/>
        </w:rPr>
        <w:t>3</w:t>
      </w:r>
      <w:r>
        <w:rPr>
          <w:rFonts w:hint="eastAsia" w:ascii="仿宋" w:hAnsi="仿宋"/>
          <w:color w:val="auto"/>
          <w:sz w:val="24"/>
          <w:szCs w:val="24"/>
          <w:lang w:val="en-US" w:eastAsia="zh-CN"/>
        </w:rPr>
        <w:t>5</w:t>
      </w:r>
      <w:r>
        <w:rPr>
          <w:rFonts w:hint="eastAsia" w:ascii="仿宋" w:hAnsi="仿宋"/>
          <w:color w:val="auto"/>
          <w:sz w:val="24"/>
          <w:szCs w:val="24"/>
        </w:rPr>
        <w:t>.资金支付</w:t>
      </w:r>
      <w:bookmarkEnd w:id="123"/>
      <w:bookmarkEnd w:id="124"/>
    </w:p>
    <w:p>
      <w:pPr>
        <w:spacing w:line="400" w:lineRule="exact"/>
        <w:ind w:firstLine="480" w:firstLineChars="200"/>
        <w:rPr>
          <w:rFonts w:ascii="仿宋" w:hAnsi="仿宋"/>
          <w:color w:val="auto"/>
        </w:rPr>
      </w:pPr>
      <w:r>
        <w:rPr>
          <w:rFonts w:hint="eastAsia" w:ascii="仿宋" w:hAnsi="仿宋"/>
          <w:color w:val="auto"/>
        </w:rPr>
        <w:t>采购人将按照政府采购合同规定，及时向中标供应商支付采购资金。本项目采购资金付款详见第六章商务要求中付款方式。</w:t>
      </w:r>
    </w:p>
    <w:bookmarkEnd w:id="111"/>
    <w:bookmarkEnd w:id="112"/>
    <w:bookmarkEnd w:id="122"/>
    <w:p>
      <w:pPr>
        <w:pStyle w:val="4"/>
        <w:spacing w:line="400" w:lineRule="exact"/>
        <w:jc w:val="center"/>
        <w:rPr>
          <w:rFonts w:ascii="仿宋" w:hAnsi="仿宋"/>
          <w:color w:val="auto"/>
          <w:szCs w:val="28"/>
        </w:rPr>
      </w:pPr>
      <w:bookmarkStart w:id="125" w:name="_Toc217446074"/>
      <w:bookmarkStart w:id="126" w:name="_Toc308164815"/>
      <w:bookmarkStart w:id="127" w:name="_Toc183582243"/>
      <w:bookmarkStart w:id="128" w:name="_Toc183682380"/>
      <w:r>
        <w:rPr>
          <w:rFonts w:hint="eastAsia" w:ascii="仿宋" w:hAnsi="仿宋"/>
          <w:color w:val="auto"/>
          <w:szCs w:val="28"/>
        </w:rPr>
        <w:t>七、投标纪律要求</w:t>
      </w:r>
      <w:bookmarkEnd w:id="125"/>
      <w:bookmarkEnd w:id="126"/>
    </w:p>
    <w:p>
      <w:pPr>
        <w:pStyle w:val="5"/>
        <w:spacing w:line="400" w:lineRule="exact"/>
        <w:ind w:firstLine="482" w:firstLineChars="200"/>
        <w:rPr>
          <w:rFonts w:ascii="仿宋" w:hAnsi="仿宋"/>
          <w:bCs w:val="0"/>
          <w:color w:val="auto"/>
          <w:sz w:val="24"/>
          <w:szCs w:val="24"/>
        </w:rPr>
      </w:pPr>
      <w:bookmarkStart w:id="129" w:name="_Toc308164816"/>
      <w:bookmarkStart w:id="130" w:name="_Toc217446075"/>
      <w:r>
        <w:rPr>
          <w:rFonts w:hint="eastAsia" w:ascii="仿宋" w:hAnsi="仿宋"/>
          <w:color w:val="auto"/>
          <w:sz w:val="24"/>
        </w:rPr>
        <w:t>3</w:t>
      </w:r>
      <w:r>
        <w:rPr>
          <w:rFonts w:hint="eastAsia" w:ascii="仿宋" w:hAnsi="仿宋"/>
          <w:color w:val="auto"/>
          <w:sz w:val="24"/>
          <w:lang w:val="en-US" w:eastAsia="zh-CN"/>
        </w:rPr>
        <w:t>6</w:t>
      </w:r>
      <w:r>
        <w:rPr>
          <w:rFonts w:hint="eastAsia" w:ascii="仿宋" w:hAnsi="仿宋"/>
          <w:color w:val="auto"/>
          <w:sz w:val="24"/>
        </w:rPr>
        <w:t xml:space="preserve">. </w:t>
      </w:r>
      <w:r>
        <w:rPr>
          <w:rFonts w:hint="eastAsia" w:ascii="仿宋" w:hAnsi="仿宋"/>
          <w:bCs w:val="0"/>
          <w:color w:val="auto"/>
          <w:sz w:val="24"/>
          <w:szCs w:val="24"/>
        </w:rPr>
        <w:t>投标人</w:t>
      </w:r>
      <w:bookmarkEnd w:id="129"/>
      <w:bookmarkEnd w:id="130"/>
      <w:r>
        <w:rPr>
          <w:rFonts w:hint="eastAsia" w:ascii="仿宋" w:hAnsi="仿宋"/>
          <w:bCs w:val="0"/>
          <w:color w:val="auto"/>
          <w:sz w:val="24"/>
          <w:szCs w:val="24"/>
        </w:rPr>
        <w:t>纪律要求</w:t>
      </w:r>
    </w:p>
    <w:p>
      <w:pPr>
        <w:pStyle w:val="8"/>
        <w:spacing w:line="400" w:lineRule="exact"/>
        <w:ind w:firstLine="480"/>
        <w:rPr>
          <w:rFonts w:ascii="仿宋" w:hAnsi="仿宋"/>
          <w:color w:val="auto"/>
        </w:rPr>
      </w:pPr>
      <w:r>
        <w:rPr>
          <w:rFonts w:hint="eastAsia" w:ascii="仿宋" w:hAnsi="仿宋"/>
          <w:color w:val="auto"/>
        </w:rPr>
        <w:t>投标人应当遵循公平竞争的原则，不得恶意串通，不得妨碍其他投标人的竞争行为，不得损害采购人或者其他投标人的合法权益。</w:t>
      </w:r>
    </w:p>
    <w:p>
      <w:pPr>
        <w:pStyle w:val="8"/>
        <w:spacing w:line="400" w:lineRule="exact"/>
        <w:ind w:firstLine="480"/>
        <w:rPr>
          <w:rFonts w:ascii="仿宋" w:hAnsi="仿宋"/>
          <w:color w:val="auto"/>
        </w:rPr>
      </w:pPr>
      <w:r>
        <w:rPr>
          <w:rFonts w:hint="eastAsia" w:ascii="仿宋" w:hAnsi="仿宋"/>
          <w:color w:val="auto"/>
        </w:rPr>
        <w:t>在评标过程中发现投标人有上述情形的，评标委员会应当认定其投标无效，并书面报告本级财政部门。</w:t>
      </w:r>
    </w:p>
    <w:p>
      <w:pPr>
        <w:spacing w:line="400" w:lineRule="exact"/>
        <w:ind w:firstLine="480" w:firstLineChars="200"/>
        <w:rPr>
          <w:rFonts w:ascii="仿宋" w:hAnsi="仿宋"/>
          <w:color w:val="auto"/>
        </w:rPr>
      </w:pPr>
      <w:r>
        <w:rPr>
          <w:rFonts w:hint="eastAsia" w:ascii="仿宋" w:hAnsi="仿宋"/>
          <w:color w:val="auto"/>
          <w:lang w:val="en-US" w:eastAsia="zh-CN"/>
        </w:rPr>
        <w:t>37.</w:t>
      </w:r>
      <w:r>
        <w:rPr>
          <w:rFonts w:hint="eastAsia" w:ascii="仿宋" w:hAnsi="仿宋"/>
          <w:color w:val="auto"/>
        </w:rPr>
        <w:t>投标人参加本项目投标不得有下列情形：</w:t>
      </w:r>
    </w:p>
    <w:p>
      <w:pPr>
        <w:spacing w:line="400" w:lineRule="exact"/>
        <w:ind w:firstLine="480" w:firstLineChars="200"/>
        <w:rPr>
          <w:rFonts w:ascii="仿宋" w:hAnsi="仿宋"/>
          <w:color w:val="auto"/>
        </w:rPr>
      </w:pPr>
      <w:r>
        <w:rPr>
          <w:rFonts w:hint="eastAsia" w:ascii="仿宋" w:hAnsi="仿宋"/>
          <w:color w:val="auto"/>
        </w:rPr>
        <w:t>（1）提供虚假材料谋取中标；</w:t>
      </w:r>
    </w:p>
    <w:p>
      <w:pPr>
        <w:spacing w:line="400" w:lineRule="exact"/>
        <w:ind w:firstLine="480" w:firstLineChars="200"/>
        <w:rPr>
          <w:rFonts w:ascii="仿宋" w:hAnsi="仿宋"/>
          <w:color w:val="auto"/>
        </w:rPr>
      </w:pPr>
      <w:r>
        <w:rPr>
          <w:rFonts w:hint="eastAsia" w:ascii="仿宋" w:hAnsi="仿宋"/>
          <w:color w:val="auto"/>
        </w:rPr>
        <w:t>（2）采取不正当手段诋毁、排挤其他投标人；</w:t>
      </w:r>
    </w:p>
    <w:p>
      <w:pPr>
        <w:spacing w:line="400" w:lineRule="exact"/>
        <w:ind w:firstLine="480" w:firstLineChars="200"/>
        <w:rPr>
          <w:rFonts w:ascii="仿宋" w:hAnsi="仿宋"/>
          <w:color w:val="auto"/>
        </w:rPr>
      </w:pPr>
      <w:r>
        <w:rPr>
          <w:rFonts w:hint="eastAsia" w:ascii="仿宋" w:hAnsi="仿宋"/>
          <w:color w:val="auto"/>
        </w:rPr>
        <w:t>（3）与招标采购单位、其他投标人恶意串通；</w:t>
      </w:r>
    </w:p>
    <w:p>
      <w:pPr>
        <w:spacing w:line="400" w:lineRule="exact"/>
        <w:ind w:firstLine="480" w:firstLineChars="200"/>
        <w:rPr>
          <w:rFonts w:ascii="仿宋" w:hAnsi="仿宋"/>
          <w:color w:val="auto"/>
        </w:rPr>
      </w:pPr>
      <w:r>
        <w:rPr>
          <w:rFonts w:hint="eastAsia" w:ascii="仿宋" w:hAnsi="仿宋"/>
          <w:color w:val="auto"/>
        </w:rPr>
        <w:t>（4）向招标采购单位、评标委员会成员行贿或者提供其他不正当利益；</w:t>
      </w:r>
    </w:p>
    <w:p>
      <w:pPr>
        <w:spacing w:line="400" w:lineRule="exact"/>
        <w:ind w:firstLine="480" w:firstLineChars="200"/>
        <w:rPr>
          <w:rFonts w:ascii="仿宋" w:hAnsi="仿宋"/>
          <w:color w:val="auto"/>
        </w:rPr>
      </w:pPr>
      <w:r>
        <w:rPr>
          <w:rFonts w:hint="eastAsia" w:ascii="仿宋" w:hAnsi="仿宋"/>
          <w:color w:val="auto"/>
        </w:rPr>
        <w:t>（5）在招标过程中与招标采购单位进行协商谈判；</w:t>
      </w:r>
    </w:p>
    <w:p>
      <w:pPr>
        <w:spacing w:line="400" w:lineRule="exact"/>
        <w:ind w:firstLine="480" w:firstLineChars="200"/>
        <w:rPr>
          <w:rFonts w:ascii="仿宋" w:hAnsi="仿宋"/>
          <w:color w:val="auto"/>
        </w:rPr>
      </w:pPr>
      <w:r>
        <w:rPr>
          <w:rFonts w:hint="eastAsia" w:ascii="仿宋" w:hAnsi="仿宋"/>
          <w:color w:val="auto"/>
        </w:rPr>
        <w:t>（6）中标或者成交后无正当理由拒不与采购人签订政府采购合同；</w:t>
      </w:r>
    </w:p>
    <w:p>
      <w:pPr>
        <w:spacing w:line="400" w:lineRule="exact"/>
        <w:ind w:firstLine="480" w:firstLineChars="200"/>
        <w:rPr>
          <w:rFonts w:ascii="仿宋" w:hAnsi="仿宋"/>
          <w:color w:val="auto"/>
        </w:rPr>
      </w:pPr>
      <w:r>
        <w:rPr>
          <w:rFonts w:hint="eastAsia" w:ascii="仿宋" w:hAnsi="仿宋"/>
          <w:color w:val="auto"/>
        </w:rPr>
        <w:t>（7）未按照采购文件确定的事项签订政府采购合同；</w:t>
      </w:r>
    </w:p>
    <w:p>
      <w:pPr>
        <w:spacing w:line="400" w:lineRule="exact"/>
        <w:ind w:firstLine="480" w:firstLineChars="200"/>
        <w:rPr>
          <w:rFonts w:ascii="仿宋" w:hAnsi="仿宋"/>
          <w:color w:val="auto"/>
        </w:rPr>
      </w:pPr>
      <w:r>
        <w:rPr>
          <w:rFonts w:hint="eastAsia" w:ascii="仿宋" w:hAnsi="仿宋"/>
          <w:color w:val="auto"/>
        </w:rPr>
        <w:t>（8）将政府采购合同转包或者违规分包；</w:t>
      </w:r>
    </w:p>
    <w:p>
      <w:pPr>
        <w:spacing w:line="400" w:lineRule="exact"/>
        <w:ind w:firstLine="480" w:firstLineChars="200"/>
        <w:rPr>
          <w:rFonts w:ascii="仿宋" w:hAnsi="仿宋"/>
          <w:color w:val="auto"/>
        </w:rPr>
      </w:pPr>
      <w:r>
        <w:rPr>
          <w:rFonts w:hint="eastAsia" w:ascii="仿宋" w:hAnsi="仿宋"/>
          <w:color w:val="auto"/>
        </w:rPr>
        <w:t>（9）提供假冒伪劣产品；</w:t>
      </w:r>
    </w:p>
    <w:p>
      <w:pPr>
        <w:spacing w:line="400" w:lineRule="exact"/>
        <w:ind w:firstLine="480" w:firstLineChars="200"/>
        <w:rPr>
          <w:rFonts w:ascii="仿宋" w:hAnsi="仿宋"/>
          <w:color w:val="auto"/>
        </w:rPr>
      </w:pPr>
      <w:r>
        <w:rPr>
          <w:rFonts w:hint="eastAsia" w:ascii="仿宋" w:hAnsi="仿宋"/>
          <w:color w:val="auto"/>
        </w:rPr>
        <w:t>（10）擅自变更、中止或者终止政府采购合同；</w:t>
      </w:r>
    </w:p>
    <w:p>
      <w:pPr>
        <w:spacing w:line="400" w:lineRule="exact"/>
        <w:ind w:firstLine="480" w:firstLineChars="200"/>
        <w:rPr>
          <w:rFonts w:ascii="仿宋" w:hAnsi="仿宋"/>
          <w:color w:val="auto"/>
        </w:rPr>
      </w:pPr>
      <w:r>
        <w:rPr>
          <w:rFonts w:hint="eastAsia" w:ascii="仿宋" w:hAnsi="仿宋"/>
          <w:color w:val="auto"/>
        </w:rPr>
        <w:t>（11）拒绝有关部门的监督检查或者向监督检查部门提供虚假情况；</w:t>
      </w:r>
    </w:p>
    <w:p>
      <w:pPr>
        <w:spacing w:line="400" w:lineRule="exact"/>
        <w:ind w:firstLine="480" w:firstLineChars="200"/>
        <w:rPr>
          <w:rFonts w:ascii="仿宋" w:hAnsi="仿宋"/>
          <w:color w:val="auto"/>
        </w:rPr>
      </w:pPr>
      <w:r>
        <w:rPr>
          <w:rFonts w:hint="eastAsia" w:ascii="仿宋" w:hAnsi="仿宋"/>
          <w:color w:val="auto"/>
        </w:rPr>
        <w:t>（12）法律法规规定的其他情形。</w:t>
      </w:r>
    </w:p>
    <w:p>
      <w:pPr>
        <w:spacing w:line="400" w:lineRule="exact"/>
        <w:ind w:firstLine="480" w:firstLineChars="200"/>
        <w:rPr>
          <w:rFonts w:ascii="仿宋" w:hAnsi="仿宋"/>
          <w:color w:val="auto"/>
        </w:rPr>
      </w:pPr>
      <w:r>
        <w:rPr>
          <w:rFonts w:hint="eastAsia" w:ascii="仿宋" w:hAnsi="仿宋"/>
          <w:color w:val="auto"/>
        </w:rPr>
        <w:t>投标人有上述情形的，按照规定追究法律责任，具备（1）-（10）条情形之一的，同时将取消中标资格或者认定中标无效。</w:t>
      </w:r>
      <w:bookmarkEnd w:id="60"/>
    </w:p>
    <w:p>
      <w:pPr>
        <w:spacing w:line="400" w:lineRule="exact"/>
        <w:ind w:firstLine="480" w:firstLineChars="200"/>
        <w:rPr>
          <w:rFonts w:ascii="仿宋" w:hAnsi="仿宋"/>
          <w:color w:val="auto"/>
        </w:rPr>
      </w:pPr>
      <w:bookmarkStart w:id="131" w:name="PO_默认文件内容_23"/>
      <w:r>
        <w:rPr>
          <w:rFonts w:hint="eastAsia" w:ascii="仿宋" w:hAnsi="仿宋"/>
          <w:color w:val="auto"/>
          <w:lang w:val="en-US" w:eastAsia="zh-CN"/>
        </w:rPr>
        <w:t>38.</w:t>
      </w:r>
      <w:r>
        <w:rPr>
          <w:rFonts w:hint="eastAsia" w:ascii="仿宋" w:hAnsi="仿宋"/>
          <w:color w:val="auto"/>
        </w:rPr>
        <w:t>投标人有下列情形之一的，视为投标人串通投标，其投标无效：</w:t>
      </w:r>
    </w:p>
    <w:p>
      <w:pPr>
        <w:spacing w:line="400" w:lineRule="exact"/>
        <w:ind w:firstLine="480" w:firstLineChars="200"/>
        <w:rPr>
          <w:rFonts w:ascii="仿宋" w:hAnsi="仿宋"/>
          <w:color w:val="auto"/>
        </w:rPr>
      </w:pPr>
      <w:r>
        <w:rPr>
          <w:rFonts w:hint="eastAsia" w:ascii="仿宋" w:hAnsi="仿宋"/>
          <w:color w:val="auto"/>
        </w:rPr>
        <w:t>（1）不同投标人的投标文件由同一单位或者个人编制；</w:t>
      </w:r>
    </w:p>
    <w:p>
      <w:pPr>
        <w:spacing w:line="400" w:lineRule="exact"/>
        <w:ind w:firstLine="480" w:firstLineChars="200"/>
        <w:rPr>
          <w:rFonts w:ascii="仿宋" w:hAnsi="仿宋"/>
          <w:color w:val="auto"/>
        </w:rPr>
      </w:pPr>
      <w:r>
        <w:rPr>
          <w:rFonts w:hint="eastAsia" w:ascii="仿宋" w:hAnsi="仿宋"/>
          <w:color w:val="auto"/>
        </w:rPr>
        <w:t>（2）不同投标人委托同一单位或者个人办理投标事宜；</w:t>
      </w:r>
    </w:p>
    <w:p>
      <w:pPr>
        <w:spacing w:line="400" w:lineRule="exact"/>
        <w:ind w:firstLine="480" w:firstLineChars="200"/>
        <w:rPr>
          <w:rFonts w:ascii="仿宋" w:hAnsi="仿宋"/>
          <w:color w:val="auto"/>
        </w:rPr>
      </w:pPr>
      <w:r>
        <w:rPr>
          <w:rFonts w:hint="eastAsia" w:ascii="仿宋" w:hAnsi="仿宋"/>
          <w:color w:val="auto"/>
        </w:rPr>
        <w:t>（3）不同投标人的投标文件载明的项目管理成员或者联系人员为同一人；</w:t>
      </w:r>
    </w:p>
    <w:p>
      <w:pPr>
        <w:spacing w:line="400" w:lineRule="exact"/>
        <w:ind w:firstLine="480" w:firstLineChars="200"/>
        <w:rPr>
          <w:rFonts w:ascii="仿宋" w:hAnsi="仿宋"/>
          <w:color w:val="auto"/>
        </w:rPr>
      </w:pPr>
      <w:r>
        <w:rPr>
          <w:rFonts w:hint="eastAsia" w:ascii="仿宋" w:hAnsi="仿宋"/>
          <w:color w:val="auto"/>
        </w:rPr>
        <w:t>（4）不同投标人的投标文件异常一致或者投标报价呈规律性差异；</w:t>
      </w:r>
    </w:p>
    <w:p>
      <w:pPr>
        <w:spacing w:line="400" w:lineRule="exact"/>
        <w:ind w:firstLine="480" w:firstLineChars="200"/>
        <w:rPr>
          <w:rFonts w:ascii="仿宋" w:hAnsi="仿宋"/>
          <w:color w:val="auto"/>
        </w:rPr>
      </w:pPr>
      <w:r>
        <w:rPr>
          <w:rFonts w:hint="eastAsia" w:ascii="仿宋" w:hAnsi="仿宋"/>
          <w:color w:val="auto"/>
        </w:rPr>
        <w:t>（5）不同投标人的投标文件相互混装；</w:t>
      </w:r>
    </w:p>
    <w:p>
      <w:pPr>
        <w:spacing w:line="400" w:lineRule="exact"/>
        <w:ind w:firstLine="480" w:firstLineChars="200"/>
        <w:rPr>
          <w:rFonts w:ascii="仿宋" w:hAnsi="仿宋"/>
          <w:color w:val="auto"/>
        </w:rPr>
      </w:pPr>
      <w:r>
        <w:rPr>
          <w:rFonts w:hint="eastAsia" w:ascii="仿宋" w:hAnsi="仿宋"/>
          <w:color w:val="auto"/>
        </w:rPr>
        <w:t>（6）不同投标人的投标保证金从同一单位或者个人的账户转出。</w:t>
      </w:r>
    </w:p>
    <w:p>
      <w:pPr>
        <w:pStyle w:val="4"/>
        <w:spacing w:line="400" w:lineRule="exact"/>
        <w:jc w:val="center"/>
        <w:rPr>
          <w:rFonts w:ascii="仿宋" w:hAnsi="仿宋"/>
          <w:bCs w:val="0"/>
          <w:color w:val="auto"/>
          <w:szCs w:val="28"/>
        </w:rPr>
      </w:pPr>
      <w:bookmarkStart w:id="132" w:name="_Toc308164819"/>
      <w:bookmarkStart w:id="133" w:name="_Toc217446078"/>
      <w:r>
        <w:rPr>
          <w:rFonts w:hint="eastAsia" w:ascii="仿宋" w:hAnsi="仿宋"/>
          <w:bCs w:val="0"/>
          <w:color w:val="auto"/>
          <w:szCs w:val="28"/>
        </w:rPr>
        <w:t>八、询问、质疑和投诉</w:t>
      </w:r>
      <w:bookmarkEnd w:id="132"/>
      <w:bookmarkEnd w:id="133"/>
      <w:bookmarkStart w:id="134" w:name="_Toc217446079"/>
    </w:p>
    <w:bookmarkEnd w:id="134"/>
    <w:p>
      <w:pPr>
        <w:widowControl/>
        <w:spacing w:line="360" w:lineRule="atLeast"/>
        <w:ind w:firstLine="472" w:firstLineChars="196"/>
        <w:outlineLvl w:val="1"/>
        <w:rPr>
          <w:rFonts w:ascii="仿宋" w:hAnsi="仿宋"/>
          <w:color w:val="auto"/>
        </w:rPr>
      </w:pPr>
      <w:r>
        <w:rPr>
          <w:rFonts w:hint="eastAsia" w:ascii="仿宋" w:hAnsi="仿宋" w:eastAsia="仿宋" w:cs="Times New Roman"/>
          <w:b/>
          <w:bCs/>
          <w:color w:val="auto"/>
          <w:kern w:val="0"/>
          <w:sz w:val="24"/>
          <w:szCs w:val="32"/>
          <w:lang w:val="en-US" w:eastAsia="zh-CN" w:bidi="ar-SA"/>
        </w:rPr>
        <w:t>3</w:t>
      </w:r>
      <w:bookmarkEnd w:id="127"/>
      <w:bookmarkEnd w:id="128"/>
      <w:r>
        <w:rPr>
          <w:rFonts w:hint="eastAsia" w:ascii="仿宋" w:hAnsi="仿宋" w:cs="Times New Roman"/>
          <w:b/>
          <w:bCs/>
          <w:color w:val="auto"/>
          <w:kern w:val="0"/>
          <w:sz w:val="24"/>
          <w:szCs w:val="32"/>
          <w:lang w:val="en-US" w:eastAsia="zh-CN" w:bidi="ar-SA"/>
        </w:rPr>
        <w:t>9</w:t>
      </w:r>
      <w:r>
        <w:rPr>
          <w:rFonts w:hint="eastAsia" w:ascii="仿宋" w:hAnsi="仿宋" w:eastAsia="仿宋" w:cs="Times New Roman"/>
          <w:b/>
          <w:bCs/>
          <w:color w:val="auto"/>
          <w:kern w:val="0"/>
          <w:sz w:val="24"/>
          <w:szCs w:val="32"/>
          <w:lang w:val="en-US" w:eastAsia="zh-CN" w:bidi="ar-SA"/>
        </w:rPr>
        <w:t>．</w:t>
      </w:r>
      <w:r>
        <w:rPr>
          <w:rFonts w:hint="eastAsia" w:ascii="仿宋" w:hAnsi="仿宋"/>
          <w:color w:val="auto"/>
        </w:rPr>
        <w:t>询问、质疑、投诉的接收和处理严格按照《中华人民共和国政府采购法》、《中华人民共和国政府采购法实施条例》、《政府采购货物和服务招标投标管理办法》、《</w:t>
      </w:r>
      <w:r>
        <w:rPr>
          <w:rFonts w:hint="eastAsia" w:ascii="仿宋" w:hAnsi="仿宋"/>
          <w:bCs/>
          <w:color w:val="auto"/>
        </w:rPr>
        <w:t>政府采购质疑和投诉办法</w:t>
      </w:r>
      <w:r>
        <w:rPr>
          <w:rFonts w:hint="eastAsia" w:ascii="仿宋" w:hAnsi="仿宋"/>
          <w:color w:val="auto"/>
        </w:rPr>
        <w:t>》、《财政部关于加强政府采购供应商投诉受理审查工作的通知》和《四川省政府采购供应商投诉处理工作规程》的规定办理（详细规定请在四川政府采购网政策法规模块查询）。</w:t>
      </w:r>
    </w:p>
    <w:p>
      <w:pPr>
        <w:pStyle w:val="4"/>
        <w:spacing w:line="400" w:lineRule="exact"/>
        <w:jc w:val="center"/>
        <w:rPr>
          <w:rFonts w:ascii="仿宋" w:hAnsi="仿宋"/>
          <w:bCs w:val="0"/>
          <w:color w:val="auto"/>
          <w:szCs w:val="28"/>
        </w:rPr>
      </w:pPr>
      <w:r>
        <w:rPr>
          <w:rFonts w:hint="eastAsia" w:ascii="仿宋" w:hAnsi="仿宋"/>
          <w:bCs w:val="0"/>
          <w:color w:val="auto"/>
          <w:szCs w:val="28"/>
        </w:rPr>
        <w:t>九、其他</w:t>
      </w:r>
    </w:p>
    <w:p>
      <w:pPr>
        <w:widowControl/>
        <w:spacing w:line="360" w:lineRule="atLeast"/>
        <w:ind w:firstLine="482" w:firstLineChars="200"/>
        <w:outlineLvl w:val="1"/>
        <w:rPr>
          <w:rFonts w:ascii="仿宋" w:hAnsi="仿宋"/>
          <w:color w:val="auto"/>
        </w:rPr>
      </w:pPr>
      <w:r>
        <w:rPr>
          <w:rFonts w:hint="eastAsia" w:ascii="仿宋" w:hAnsi="仿宋" w:eastAsia="仿宋" w:cs="Times New Roman"/>
          <w:b/>
          <w:bCs/>
          <w:color w:val="auto"/>
          <w:kern w:val="0"/>
          <w:sz w:val="24"/>
          <w:szCs w:val="32"/>
          <w:lang w:val="en-US" w:eastAsia="zh-CN" w:bidi="ar-SA"/>
        </w:rPr>
        <w:t>40.</w:t>
      </w:r>
      <w:r>
        <w:rPr>
          <w:rFonts w:hint="eastAsia" w:ascii="仿宋" w:hAnsi="仿宋"/>
          <w:color w:val="auto"/>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spacing w:line="400" w:lineRule="exact"/>
        <w:ind w:firstLine="480" w:firstLineChars="200"/>
        <w:rPr>
          <w:rFonts w:ascii="仿宋" w:hAnsi="仿宋"/>
          <w:color w:val="auto"/>
          <w:kern w:val="0"/>
        </w:rPr>
      </w:pPr>
      <w:r>
        <w:rPr>
          <w:rFonts w:hint="eastAsia" w:ascii="仿宋" w:hAnsi="仿宋"/>
          <w:color w:val="auto"/>
        </w:rPr>
        <w:t>41．</w:t>
      </w:r>
      <w:r>
        <w:rPr>
          <w:rFonts w:hint="eastAsia" w:ascii="仿宋" w:hAnsi="仿宋"/>
          <w:b/>
          <w:color w:val="auto"/>
        </w:rPr>
        <w:t>（实质性要求）</w:t>
      </w:r>
      <w:r>
        <w:rPr>
          <w:rFonts w:ascii="仿宋" w:hAnsi="仿宋"/>
          <w:color w:val="auto"/>
        </w:rPr>
        <w:t>国家</w:t>
      </w:r>
      <w:r>
        <w:rPr>
          <w:rFonts w:hint="eastAsia" w:ascii="仿宋" w:hAnsi="仿宋"/>
          <w:color w:val="auto"/>
        </w:rPr>
        <w:t>或行业主管部门</w:t>
      </w:r>
      <w:r>
        <w:rPr>
          <w:rFonts w:ascii="仿宋" w:hAnsi="仿宋"/>
          <w:color w:val="auto"/>
        </w:rPr>
        <w:t>对</w:t>
      </w:r>
      <w:r>
        <w:rPr>
          <w:rFonts w:hint="eastAsia" w:ascii="仿宋" w:hAnsi="仿宋"/>
          <w:color w:val="auto"/>
        </w:rPr>
        <w:t>采购产品的</w:t>
      </w:r>
      <w:r>
        <w:rPr>
          <w:rFonts w:ascii="仿宋" w:hAnsi="仿宋"/>
          <w:color w:val="auto"/>
        </w:rPr>
        <w:t>技术</w:t>
      </w:r>
      <w:r>
        <w:rPr>
          <w:rFonts w:hint="eastAsia" w:ascii="仿宋" w:hAnsi="仿宋"/>
          <w:color w:val="auto"/>
        </w:rPr>
        <w:t>标准、</w:t>
      </w:r>
      <w:r>
        <w:rPr>
          <w:rFonts w:ascii="仿宋" w:hAnsi="仿宋"/>
          <w:color w:val="auto"/>
        </w:rPr>
        <w:t>质量</w:t>
      </w:r>
      <w:r>
        <w:rPr>
          <w:rFonts w:hint="eastAsia" w:ascii="仿宋" w:hAnsi="仿宋"/>
          <w:color w:val="auto"/>
        </w:rPr>
        <w:t>标准和资格资质条件</w:t>
      </w:r>
      <w:r>
        <w:rPr>
          <w:rFonts w:ascii="仿宋" w:hAnsi="仿宋"/>
          <w:color w:val="auto"/>
        </w:rPr>
        <w:t>等有</w:t>
      </w:r>
      <w:r>
        <w:rPr>
          <w:rFonts w:hint="eastAsia" w:ascii="仿宋" w:hAnsi="仿宋"/>
          <w:color w:val="auto"/>
        </w:rPr>
        <w:t>强制性规定</w:t>
      </w:r>
      <w:r>
        <w:rPr>
          <w:rFonts w:ascii="仿宋" w:hAnsi="仿宋"/>
          <w:color w:val="auto"/>
        </w:rPr>
        <w:t>的</w:t>
      </w:r>
      <w:r>
        <w:rPr>
          <w:rFonts w:hint="eastAsia" w:ascii="仿宋" w:hAnsi="仿宋"/>
          <w:color w:val="auto"/>
        </w:rPr>
        <w:t>，必须符合其要求。</w:t>
      </w:r>
    </w:p>
    <w:p>
      <w:pPr>
        <w:widowControl/>
        <w:spacing w:line="360" w:lineRule="atLeast"/>
        <w:ind w:firstLine="480" w:firstLineChars="200"/>
        <w:rPr>
          <w:rFonts w:ascii="仿宋" w:hAnsi="仿宋"/>
          <w:color w:val="auto"/>
        </w:rPr>
      </w:pPr>
    </w:p>
    <w:p>
      <w:pPr>
        <w:pStyle w:val="3"/>
        <w:rPr>
          <w:rFonts w:ascii="仿宋" w:hAnsi="仿宋"/>
          <w:color w:val="auto"/>
          <w:sz w:val="36"/>
          <w:szCs w:val="36"/>
        </w:rPr>
        <w:sectPr>
          <w:pgSz w:w="11905" w:h="16838"/>
          <w:pgMar w:top="1440" w:right="1474" w:bottom="1440" w:left="1474" w:header="425" w:footer="992" w:gutter="0"/>
          <w:pgNumType w:fmt="decimal"/>
          <w:cols w:space="0" w:num="1"/>
          <w:titlePg/>
          <w:rtlGutter w:val="0"/>
          <w:docGrid w:linePitch="312" w:charSpace="0"/>
        </w:sectPr>
      </w:pPr>
      <w:bookmarkStart w:id="135" w:name="_Toc1368"/>
      <w:bookmarkStart w:id="136" w:name="_Toc217446083"/>
    </w:p>
    <w:p>
      <w:pPr>
        <w:pStyle w:val="3"/>
        <w:rPr>
          <w:rFonts w:ascii="仿宋" w:hAnsi="仿宋"/>
          <w:color w:val="auto"/>
          <w:sz w:val="36"/>
          <w:szCs w:val="36"/>
        </w:rPr>
      </w:pPr>
      <w:bookmarkStart w:id="137" w:name="_Toc14624"/>
      <w:r>
        <w:rPr>
          <w:rFonts w:hint="eastAsia" w:ascii="仿宋" w:hAnsi="仿宋"/>
          <w:color w:val="auto"/>
          <w:sz w:val="36"/>
          <w:szCs w:val="36"/>
        </w:rPr>
        <w:t>第三章  投标文件格式</w:t>
      </w:r>
      <w:bookmarkEnd w:id="135"/>
      <w:bookmarkEnd w:id="137"/>
      <w:bookmarkStart w:id="138" w:name="_Toc308164821"/>
      <w:bookmarkStart w:id="139" w:name="_Toc217446082"/>
    </w:p>
    <w:p>
      <w:pPr>
        <w:widowControl/>
        <w:spacing w:line="360" w:lineRule="atLeast"/>
        <w:ind w:firstLine="470" w:firstLineChars="196"/>
        <w:rPr>
          <w:rFonts w:ascii="仿宋" w:hAnsi="仿宋"/>
          <w:color w:val="auto"/>
        </w:rPr>
      </w:pPr>
      <w:r>
        <w:rPr>
          <w:rFonts w:hint="eastAsia" w:ascii="仿宋" w:hAnsi="仿宋"/>
          <w:color w:val="auto"/>
        </w:rPr>
        <w:t>一、本章所制投标文件格式，除格式中明确将该格式作为实质性要求的，一律不具有强制性。</w:t>
      </w:r>
    </w:p>
    <w:p>
      <w:pPr>
        <w:widowControl/>
        <w:spacing w:line="360" w:lineRule="atLeast"/>
        <w:ind w:firstLine="470" w:firstLineChars="196"/>
        <w:rPr>
          <w:rFonts w:ascii="仿宋" w:hAnsi="仿宋"/>
          <w:color w:val="auto"/>
        </w:rPr>
      </w:pPr>
      <w:r>
        <w:rPr>
          <w:rFonts w:hint="eastAsia" w:ascii="仿宋" w:hAnsi="仿宋"/>
          <w:color w:val="auto"/>
        </w:rPr>
        <w:t>二、本章所制投标文件格式有关表格中的备注栏，由投标人根据自身投标情况作解释性说明，不作为必填项。</w:t>
      </w:r>
    </w:p>
    <w:p>
      <w:pPr>
        <w:widowControl/>
        <w:spacing w:line="360" w:lineRule="atLeast"/>
        <w:ind w:firstLine="470" w:firstLineChars="196"/>
        <w:rPr>
          <w:rFonts w:hint="eastAsia" w:ascii="仿宋" w:hAnsi="仿宋"/>
          <w:color w:val="auto"/>
        </w:rPr>
      </w:pPr>
      <w:r>
        <w:rPr>
          <w:rFonts w:hint="eastAsia" w:ascii="仿宋" w:hAnsi="仿宋"/>
          <w:color w:val="auto"/>
        </w:rPr>
        <w:t>三、本章所制投标文件格式中需要填写的相关内容事项，可能会与本采购项目无关，在不改变投标文件原义、不影响本项目采购需求的情况下，投标人可以不予填写，但应当注明。</w:t>
      </w:r>
      <w:bookmarkEnd w:id="131"/>
    </w:p>
    <w:p>
      <w:pPr>
        <w:widowControl/>
        <w:spacing w:line="360" w:lineRule="atLeast"/>
        <w:ind w:firstLine="472" w:firstLineChars="196"/>
        <w:rPr>
          <w:rFonts w:ascii="仿宋" w:hAnsi="仿宋"/>
          <w:color w:val="auto"/>
          <w:highlight w:val="none"/>
          <w:u w:val="none"/>
        </w:rPr>
      </w:pPr>
      <w:r>
        <w:rPr>
          <w:rFonts w:hint="eastAsia" w:ascii="仿宋" w:hAnsi="仿宋" w:eastAsia="仿宋"/>
          <w:b/>
          <w:bCs/>
          <w:color w:val="auto"/>
          <w:sz w:val="24"/>
          <w:highlight w:val="none"/>
          <w:u w:val="none"/>
          <w:lang w:eastAsia="zh-CN"/>
        </w:rPr>
        <w:t>四、提示本章中格式</w:t>
      </w:r>
      <w:r>
        <w:rPr>
          <w:rFonts w:hint="eastAsia" w:ascii="仿宋" w:hAnsi="仿宋" w:eastAsia="仿宋"/>
          <w:b/>
          <w:bCs/>
          <w:color w:val="auto"/>
          <w:sz w:val="24"/>
          <w:highlight w:val="none"/>
          <w:u w:val="none"/>
          <w:lang w:val="en-US" w:eastAsia="zh-CN"/>
        </w:rPr>
        <w:t>1-1、2-1封面，盖章为实质性要求，格式内容不作实质性要求。按照招标文件第二章</w:t>
      </w:r>
      <w:r>
        <w:rPr>
          <w:rFonts w:hint="eastAsia" w:ascii="仿宋" w:hAnsi="仿宋" w:eastAsia="仿宋"/>
          <w:b/>
          <w:bCs/>
          <w:color w:val="auto"/>
          <w:sz w:val="24"/>
          <w:highlight w:val="none"/>
          <w:u w:val="none"/>
        </w:rPr>
        <w:t>1</w:t>
      </w:r>
      <w:r>
        <w:rPr>
          <w:rFonts w:hint="eastAsia" w:ascii="仿宋" w:hAnsi="仿宋" w:eastAsia="仿宋"/>
          <w:b/>
          <w:bCs/>
          <w:color w:val="auto"/>
          <w:sz w:val="24"/>
          <w:highlight w:val="none"/>
          <w:u w:val="none"/>
          <w:lang w:val="en-US" w:eastAsia="zh-CN"/>
        </w:rPr>
        <w:t>7</w:t>
      </w:r>
      <w:r>
        <w:rPr>
          <w:rFonts w:hint="eastAsia" w:ascii="仿宋" w:hAnsi="仿宋" w:eastAsia="仿宋"/>
          <w:b/>
          <w:bCs/>
          <w:color w:val="auto"/>
          <w:sz w:val="24"/>
          <w:highlight w:val="none"/>
          <w:u w:val="none"/>
        </w:rPr>
        <w:t>．</w:t>
      </w:r>
      <w:r>
        <w:rPr>
          <w:rFonts w:hint="eastAsia" w:ascii="仿宋" w:hAnsi="仿宋" w:eastAsia="仿宋"/>
          <w:b/>
          <w:bCs/>
          <w:color w:val="auto"/>
          <w:sz w:val="24"/>
          <w:highlight w:val="none"/>
          <w:u w:val="none"/>
          <w:lang w:val="en-US" w:eastAsia="zh-CN"/>
        </w:rPr>
        <w:t>2要求，加盖</w:t>
      </w:r>
      <w:r>
        <w:rPr>
          <w:rFonts w:hint="eastAsia" w:ascii="仿宋" w:hAnsi="仿宋" w:eastAsia="仿宋"/>
          <w:b/>
          <w:bCs/>
          <w:color w:val="auto"/>
          <w:sz w:val="24"/>
          <w:highlight w:val="none"/>
          <w:u w:val="none"/>
          <w:lang w:eastAsia="zh-CN"/>
        </w:rPr>
        <w:t>投标人（法定名称）电子印章。</w:t>
      </w:r>
    </w:p>
    <w:p>
      <w:pPr>
        <w:tabs>
          <w:tab w:val="left" w:pos="900"/>
        </w:tabs>
        <w:jc w:val="center"/>
        <w:rPr>
          <w:rFonts w:hint="eastAsia" w:ascii="仿宋" w:hAnsi="仿宋"/>
          <w:b/>
          <w:color w:val="auto"/>
          <w:sz w:val="32"/>
          <w:szCs w:val="32"/>
          <w:highlight w:val="none"/>
          <w:u w:val="none"/>
        </w:rPr>
      </w:pPr>
      <w:r>
        <w:rPr>
          <w:rFonts w:hint="eastAsia" w:ascii="仿宋" w:hAnsi="仿宋"/>
          <w:b/>
          <w:color w:val="auto"/>
          <w:sz w:val="32"/>
          <w:szCs w:val="32"/>
          <w:highlight w:val="none"/>
          <w:u w:val="none"/>
        </w:rPr>
        <w:br w:type="page"/>
      </w:r>
      <w:bookmarkStart w:id="140" w:name="PO_默认文件内容_24"/>
    </w:p>
    <w:p>
      <w:pPr>
        <w:tabs>
          <w:tab w:val="left" w:pos="900"/>
        </w:tabs>
        <w:jc w:val="center"/>
        <w:rPr>
          <w:rFonts w:hint="eastAsia" w:ascii="仿宋" w:hAnsi="仿宋"/>
          <w:b/>
          <w:color w:val="auto"/>
          <w:sz w:val="32"/>
          <w:szCs w:val="32"/>
          <w:highlight w:val="none"/>
          <w:u w:val="none"/>
        </w:rPr>
      </w:pPr>
    </w:p>
    <w:p>
      <w:pPr>
        <w:tabs>
          <w:tab w:val="left" w:pos="900"/>
        </w:tabs>
        <w:jc w:val="center"/>
        <w:rPr>
          <w:rFonts w:hint="eastAsia" w:ascii="仿宋" w:hAnsi="仿宋"/>
          <w:b/>
          <w:color w:val="auto"/>
          <w:sz w:val="32"/>
          <w:szCs w:val="32"/>
          <w:highlight w:val="none"/>
          <w:u w:val="none"/>
        </w:rPr>
      </w:pPr>
    </w:p>
    <w:p>
      <w:pPr>
        <w:tabs>
          <w:tab w:val="left" w:pos="900"/>
        </w:tabs>
        <w:jc w:val="center"/>
        <w:rPr>
          <w:rFonts w:hint="eastAsia" w:ascii="仿宋" w:hAnsi="仿宋"/>
          <w:b/>
          <w:color w:val="auto"/>
          <w:sz w:val="32"/>
          <w:szCs w:val="32"/>
          <w:highlight w:val="none"/>
          <w:u w:val="none"/>
        </w:rPr>
      </w:pPr>
    </w:p>
    <w:p>
      <w:pPr>
        <w:tabs>
          <w:tab w:val="left" w:pos="900"/>
        </w:tabs>
        <w:jc w:val="center"/>
        <w:rPr>
          <w:rFonts w:hint="eastAsia" w:ascii="仿宋" w:hAnsi="仿宋"/>
          <w:b/>
          <w:color w:val="auto"/>
          <w:sz w:val="32"/>
          <w:szCs w:val="32"/>
          <w:highlight w:val="none"/>
          <w:u w:val="none"/>
        </w:rPr>
      </w:pPr>
    </w:p>
    <w:p>
      <w:pPr>
        <w:tabs>
          <w:tab w:val="left" w:pos="900"/>
        </w:tabs>
        <w:jc w:val="center"/>
        <w:rPr>
          <w:rFonts w:hint="eastAsia" w:ascii="仿宋" w:hAnsi="仿宋"/>
          <w:b/>
          <w:color w:val="auto"/>
          <w:sz w:val="32"/>
          <w:szCs w:val="32"/>
          <w:highlight w:val="none"/>
          <w:u w:val="none"/>
        </w:rPr>
      </w:pPr>
    </w:p>
    <w:p>
      <w:pPr>
        <w:tabs>
          <w:tab w:val="left" w:pos="900"/>
        </w:tabs>
        <w:jc w:val="center"/>
        <w:rPr>
          <w:rFonts w:hint="eastAsia" w:ascii="仿宋" w:hAnsi="仿宋"/>
          <w:b/>
          <w:color w:val="auto"/>
          <w:sz w:val="32"/>
          <w:szCs w:val="32"/>
          <w:highlight w:val="none"/>
          <w:u w:val="none"/>
        </w:rPr>
      </w:pPr>
    </w:p>
    <w:p>
      <w:pPr>
        <w:tabs>
          <w:tab w:val="left" w:pos="900"/>
        </w:tabs>
        <w:jc w:val="center"/>
        <w:rPr>
          <w:rFonts w:hint="eastAsia" w:ascii="仿宋" w:hAnsi="仿宋"/>
          <w:b/>
          <w:color w:val="auto"/>
          <w:sz w:val="32"/>
          <w:szCs w:val="32"/>
          <w:highlight w:val="none"/>
          <w:u w:val="none"/>
        </w:rPr>
      </w:pPr>
    </w:p>
    <w:p>
      <w:pPr>
        <w:tabs>
          <w:tab w:val="left" w:pos="900"/>
        </w:tabs>
        <w:jc w:val="center"/>
        <w:rPr>
          <w:rFonts w:hint="eastAsia" w:ascii="仿宋" w:hAnsi="仿宋"/>
          <w:b/>
          <w:color w:val="auto"/>
          <w:sz w:val="32"/>
          <w:szCs w:val="32"/>
          <w:highlight w:val="none"/>
          <w:u w:val="none"/>
        </w:rPr>
      </w:pPr>
    </w:p>
    <w:p>
      <w:pPr>
        <w:pStyle w:val="2"/>
        <w:rPr>
          <w:rFonts w:hint="eastAsia"/>
          <w:color w:val="auto"/>
        </w:rPr>
      </w:pPr>
    </w:p>
    <w:p>
      <w:pPr>
        <w:tabs>
          <w:tab w:val="left" w:pos="900"/>
        </w:tabs>
        <w:jc w:val="center"/>
        <w:rPr>
          <w:rFonts w:hint="eastAsia" w:ascii="仿宋" w:hAnsi="仿宋"/>
          <w:b/>
          <w:color w:val="auto"/>
          <w:sz w:val="32"/>
          <w:szCs w:val="32"/>
          <w:highlight w:val="none"/>
          <w:u w:val="none"/>
        </w:rPr>
      </w:pPr>
    </w:p>
    <w:p>
      <w:pPr>
        <w:tabs>
          <w:tab w:val="left" w:pos="900"/>
        </w:tabs>
        <w:jc w:val="center"/>
        <w:rPr>
          <w:rFonts w:hint="eastAsia" w:ascii="仿宋" w:hAnsi="仿宋" w:cs="Times New Roman"/>
          <w:b/>
          <w:color w:val="auto"/>
          <w:sz w:val="84"/>
          <w:szCs w:val="84"/>
          <w:lang w:val="en-US" w:eastAsia="zh-CN"/>
        </w:rPr>
      </w:pPr>
      <w:r>
        <w:rPr>
          <w:rFonts w:hint="eastAsia" w:ascii="仿宋" w:hAnsi="仿宋" w:cs="Times New Roman"/>
          <w:b/>
          <w:color w:val="auto"/>
          <w:sz w:val="84"/>
          <w:szCs w:val="84"/>
          <w:lang w:val="en-US" w:eastAsia="zh-CN"/>
        </w:rPr>
        <w:t>01包</w:t>
      </w:r>
    </w:p>
    <w:p>
      <w:pPr>
        <w:tabs>
          <w:tab w:val="left" w:pos="900"/>
        </w:tabs>
        <w:jc w:val="center"/>
        <w:rPr>
          <w:rFonts w:hint="eastAsia" w:ascii="仿宋" w:hAnsi="仿宋"/>
          <w:b/>
          <w:color w:val="auto"/>
          <w:sz w:val="32"/>
          <w:szCs w:val="32"/>
          <w:highlight w:val="none"/>
          <w:u w:val="none"/>
        </w:rPr>
      </w:pPr>
    </w:p>
    <w:p>
      <w:pPr>
        <w:tabs>
          <w:tab w:val="left" w:pos="900"/>
        </w:tabs>
        <w:jc w:val="center"/>
        <w:rPr>
          <w:rFonts w:hint="eastAsia" w:ascii="仿宋" w:hAnsi="仿宋"/>
          <w:b/>
          <w:color w:val="auto"/>
          <w:sz w:val="32"/>
          <w:szCs w:val="32"/>
          <w:highlight w:val="none"/>
          <w:u w:val="none"/>
        </w:rPr>
      </w:pPr>
    </w:p>
    <w:p>
      <w:pPr>
        <w:pStyle w:val="2"/>
        <w:rPr>
          <w:rFonts w:hint="eastAsia" w:ascii="仿宋" w:hAnsi="仿宋"/>
          <w:b/>
          <w:color w:val="auto"/>
          <w:sz w:val="32"/>
          <w:szCs w:val="32"/>
          <w:highlight w:val="none"/>
          <w:u w:val="none"/>
        </w:rPr>
      </w:pPr>
    </w:p>
    <w:p>
      <w:pPr>
        <w:rPr>
          <w:rFonts w:hint="eastAsia" w:ascii="仿宋" w:hAnsi="仿宋"/>
          <w:b/>
          <w:color w:val="auto"/>
          <w:sz w:val="32"/>
          <w:szCs w:val="32"/>
          <w:highlight w:val="none"/>
          <w:u w:val="none"/>
        </w:rPr>
      </w:pPr>
    </w:p>
    <w:p>
      <w:pPr>
        <w:pStyle w:val="2"/>
        <w:rPr>
          <w:rFonts w:hint="eastAsia" w:ascii="仿宋" w:hAnsi="仿宋"/>
          <w:b/>
          <w:color w:val="auto"/>
          <w:sz w:val="32"/>
          <w:szCs w:val="32"/>
          <w:highlight w:val="none"/>
          <w:u w:val="none"/>
        </w:rPr>
      </w:pPr>
    </w:p>
    <w:p>
      <w:pPr>
        <w:rPr>
          <w:rFonts w:hint="eastAsia" w:ascii="仿宋" w:hAnsi="仿宋"/>
          <w:b/>
          <w:color w:val="auto"/>
          <w:sz w:val="32"/>
          <w:szCs w:val="32"/>
          <w:highlight w:val="none"/>
          <w:u w:val="none"/>
        </w:rPr>
      </w:pPr>
    </w:p>
    <w:p>
      <w:pPr>
        <w:pStyle w:val="2"/>
        <w:rPr>
          <w:rFonts w:hint="eastAsia"/>
          <w:color w:val="auto"/>
        </w:rPr>
      </w:pPr>
    </w:p>
    <w:p>
      <w:pPr>
        <w:tabs>
          <w:tab w:val="left" w:pos="900"/>
        </w:tabs>
        <w:jc w:val="center"/>
        <w:rPr>
          <w:rFonts w:hint="eastAsia" w:ascii="仿宋" w:hAnsi="仿宋"/>
          <w:b/>
          <w:color w:val="auto"/>
          <w:sz w:val="32"/>
          <w:szCs w:val="32"/>
          <w:highlight w:val="none"/>
          <w:u w:val="none"/>
        </w:rPr>
      </w:pPr>
    </w:p>
    <w:p>
      <w:pPr>
        <w:tabs>
          <w:tab w:val="left" w:pos="900"/>
        </w:tabs>
        <w:jc w:val="center"/>
        <w:rPr>
          <w:rFonts w:hint="eastAsia" w:ascii="仿宋" w:hAnsi="仿宋"/>
          <w:b/>
          <w:color w:val="auto"/>
          <w:sz w:val="32"/>
          <w:szCs w:val="32"/>
          <w:highlight w:val="none"/>
          <w:u w:val="none"/>
        </w:rPr>
      </w:pPr>
    </w:p>
    <w:p>
      <w:pPr>
        <w:tabs>
          <w:tab w:val="left" w:pos="900"/>
        </w:tabs>
        <w:jc w:val="center"/>
        <w:rPr>
          <w:rFonts w:hint="eastAsia" w:ascii="仿宋" w:hAnsi="仿宋"/>
          <w:b/>
          <w:color w:val="auto"/>
          <w:sz w:val="32"/>
          <w:szCs w:val="32"/>
          <w:highlight w:val="none"/>
          <w:u w:val="none"/>
        </w:rPr>
      </w:pPr>
    </w:p>
    <w:p>
      <w:pPr>
        <w:tabs>
          <w:tab w:val="left" w:pos="900"/>
        </w:tabs>
        <w:jc w:val="center"/>
        <w:rPr>
          <w:rFonts w:ascii="仿宋" w:hAnsi="仿宋"/>
          <w:b/>
          <w:color w:val="auto"/>
          <w:sz w:val="32"/>
        </w:rPr>
      </w:pPr>
      <w:r>
        <w:rPr>
          <w:rFonts w:ascii="仿宋" w:hAnsi="仿宋"/>
          <w:b/>
          <w:color w:val="auto"/>
          <w:sz w:val="32"/>
        </w:rPr>
        <w:t xml:space="preserve">第一部分     </w:t>
      </w:r>
      <w:r>
        <w:rPr>
          <w:rFonts w:hint="eastAsia" w:ascii="仿宋" w:hAnsi="仿宋"/>
          <w:b/>
          <w:color w:val="auto"/>
          <w:sz w:val="32"/>
        </w:rPr>
        <w:t>“</w:t>
      </w:r>
      <w:r>
        <w:rPr>
          <w:rFonts w:ascii="仿宋" w:hAnsi="仿宋"/>
          <w:b/>
          <w:color w:val="auto"/>
          <w:sz w:val="32"/>
        </w:rPr>
        <w:t>资格性</w:t>
      </w:r>
      <w:r>
        <w:rPr>
          <w:rFonts w:hint="eastAsia" w:ascii="仿宋" w:hAnsi="仿宋"/>
          <w:b/>
          <w:color w:val="auto"/>
          <w:sz w:val="32"/>
        </w:rPr>
        <w:t>投标</w:t>
      </w:r>
      <w:r>
        <w:rPr>
          <w:rFonts w:ascii="仿宋" w:hAnsi="仿宋"/>
          <w:b/>
          <w:color w:val="auto"/>
          <w:sz w:val="32"/>
        </w:rPr>
        <w:t>文件</w:t>
      </w:r>
      <w:r>
        <w:rPr>
          <w:rFonts w:hint="eastAsia" w:ascii="仿宋" w:hAnsi="仿宋"/>
          <w:b/>
          <w:color w:val="auto"/>
          <w:sz w:val="32"/>
        </w:rPr>
        <w:t>”</w:t>
      </w:r>
      <w:r>
        <w:rPr>
          <w:rFonts w:ascii="仿宋" w:hAnsi="仿宋"/>
          <w:b/>
          <w:color w:val="auto"/>
          <w:sz w:val="32"/>
        </w:rPr>
        <w:t>格式</w:t>
      </w:r>
    </w:p>
    <w:p>
      <w:pPr>
        <w:jc w:val="left"/>
        <w:outlineLvl w:val="1"/>
        <w:rPr>
          <w:rFonts w:hint="eastAsia" w:ascii="仿宋" w:hAnsi="仿宋"/>
          <w:b/>
          <w:color w:val="auto"/>
          <w:sz w:val="32"/>
          <w:szCs w:val="32"/>
        </w:rPr>
      </w:pPr>
      <w:r>
        <w:rPr>
          <w:rFonts w:hint="eastAsia" w:ascii="仿宋" w:hAnsi="仿宋"/>
          <w:b/>
          <w:color w:val="auto"/>
          <w:sz w:val="32"/>
          <w:szCs w:val="32"/>
        </w:rPr>
        <w:t>格式1-1</w:t>
      </w:r>
    </w:p>
    <w:p>
      <w:pPr>
        <w:jc w:val="left"/>
        <w:outlineLvl w:val="1"/>
        <w:rPr>
          <w:rFonts w:hint="eastAsia" w:ascii="仿宋" w:hAnsi="仿宋"/>
          <w:b/>
          <w:color w:val="auto"/>
          <w:sz w:val="32"/>
          <w:szCs w:val="32"/>
        </w:rPr>
      </w:pPr>
      <w:r>
        <w:rPr>
          <w:rFonts w:hint="eastAsia" w:ascii="仿宋" w:hAnsi="仿宋"/>
          <w:b/>
          <w:color w:val="auto"/>
          <w:sz w:val="32"/>
          <w:szCs w:val="32"/>
        </w:rPr>
        <w:t>封面：</w:t>
      </w:r>
    </w:p>
    <w:p>
      <w:pPr>
        <w:rPr>
          <w:rFonts w:ascii="仿宋" w:hAnsi="仿宋"/>
          <w:b/>
          <w:color w:val="auto"/>
          <w:sz w:val="32"/>
          <w:szCs w:val="32"/>
        </w:rPr>
      </w:pPr>
    </w:p>
    <w:p>
      <w:pPr>
        <w:rPr>
          <w:rFonts w:ascii="仿宋" w:hAnsi="仿宋"/>
          <w:b/>
          <w:color w:val="auto"/>
          <w:sz w:val="32"/>
          <w:szCs w:val="32"/>
        </w:rPr>
      </w:pPr>
    </w:p>
    <w:p>
      <w:pPr>
        <w:jc w:val="center"/>
        <w:rPr>
          <w:rFonts w:ascii="仿宋" w:hAnsi="仿宋"/>
          <w:b/>
          <w:color w:val="auto"/>
          <w:sz w:val="72"/>
        </w:rPr>
      </w:pPr>
      <w:r>
        <w:rPr>
          <w:rFonts w:ascii="仿宋" w:hAnsi="仿宋"/>
          <w:b/>
          <w:color w:val="auto"/>
          <w:sz w:val="40"/>
          <w:szCs w:val="48"/>
          <w:u w:val="single"/>
        </w:rPr>
        <w:t>xxxxx</w:t>
      </w:r>
      <w:r>
        <w:rPr>
          <w:rFonts w:hint="eastAsia" w:ascii="仿宋" w:hAnsi="仿宋"/>
          <w:b/>
          <w:color w:val="auto"/>
          <w:sz w:val="40"/>
          <w:szCs w:val="48"/>
        </w:rPr>
        <w:t>项目</w:t>
      </w:r>
    </w:p>
    <w:p>
      <w:pPr>
        <w:rPr>
          <w:rFonts w:ascii="仿宋" w:hAnsi="仿宋"/>
          <w:b/>
          <w:color w:val="auto"/>
          <w:sz w:val="52"/>
          <w:szCs w:val="52"/>
        </w:rPr>
      </w:pPr>
    </w:p>
    <w:p>
      <w:pPr>
        <w:rPr>
          <w:rFonts w:ascii="仿宋" w:hAnsi="仿宋"/>
          <w:b/>
          <w:color w:val="auto"/>
          <w:sz w:val="52"/>
          <w:szCs w:val="52"/>
        </w:rPr>
      </w:pPr>
    </w:p>
    <w:p>
      <w:pPr>
        <w:jc w:val="center"/>
        <w:rPr>
          <w:rFonts w:ascii="仿宋" w:hAnsi="仿宋"/>
          <w:b/>
          <w:color w:val="auto"/>
          <w:sz w:val="52"/>
          <w:szCs w:val="52"/>
        </w:rPr>
      </w:pPr>
      <w:r>
        <w:rPr>
          <w:rFonts w:hint="eastAsia" w:ascii="仿宋" w:hAnsi="仿宋"/>
          <w:b/>
          <w:color w:val="auto"/>
          <w:sz w:val="52"/>
          <w:szCs w:val="52"/>
        </w:rPr>
        <w:t>资格性投标文件</w:t>
      </w:r>
    </w:p>
    <w:p>
      <w:pPr>
        <w:jc w:val="center"/>
        <w:rPr>
          <w:rFonts w:ascii="仿宋" w:hAnsi="仿宋"/>
          <w:b/>
          <w:color w:val="auto"/>
          <w:sz w:val="52"/>
          <w:szCs w:val="52"/>
        </w:rPr>
      </w:pPr>
    </w:p>
    <w:p>
      <w:pPr>
        <w:jc w:val="center"/>
        <w:rPr>
          <w:rFonts w:ascii="仿宋" w:hAnsi="仿宋"/>
          <w:b/>
          <w:color w:val="auto"/>
          <w:sz w:val="32"/>
          <w:szCs w:val="32"/>
          <w:highlight w:val="none"/>
        </w:rPr>
      </w:pPr>
    </w:p>
    <w:p>
      <w:pPr>
        <w:rPr>
          <w:rFonts w:ascii="仿宋" w:hAnsi="仿宋"/>
          <w:b/>
          <w:color w:val="auto"/>
          <w:sz w:val="32"/>
          <w:highlight w:val="none"/>
          <w:u w:val="single"/>
        </w:rPr>
      </w:pPr>
      <w:r>
        <w:rPr>
          <w:rFonts w:hint="eastAsia" w:ascii="仿宋" w:hAnsi="仿宋"/>
          <w:b/>
          <w:color w:val="auto"/>
          <w:sz w:val="32"/>
          <w:highlight w:val="none"/>
        </w:rPr>
        <w:t>投 标 人</w:t>
      </w:r>
      <w:r>
        <w:rPr>
          <w:rFonts w:ascii="仿宋" w:hAnsi="仿宋"/>
          <w:b/>
          <w:color w:val="auto"/>
          <w:sz w:val="32"/>
          <w:highlight w:val="none"/>
        </w:rPr>
        <w:t>名称</w:t>
      </w:r>
      <w:r>
        <w:rPr>
          <w:rFonts w:hint="eastAsia" w:ascii="仿宋" w:hAnsi="仿宋"/>
          <w:b/>
          <w:color w:val="auto"/>
          <w:sz w:val="32"/>
          <w:highlight w:val="none"/>
          <w:lang w:eastAsia="zh-CN"/>
        </w:rPr>
        <w:t>（</w:t>
      </w:r>
      <w:r>
        <w:rPr>
          <w:rFonts w:hint="eastAsia" w:ascii="仿宋" w:hAnsi="仿宋"/>
          <w:b/>
          <w:color w:val="auto"/>
          <w:sz w:val="32"/>
          <w:highlight w:val="none"/>
          <w:lang w:val="en-US" w:eastAsia="zh-CN"/>
        </w:rPr>
        <w:t>电子印章</w:t>
      </w:r>
      <w:r>
        <w:rPr>
          <w:rFonts w:hint="eastAsia" w:ascii="仿宋" w:hAnsi="仿宋"/>
          <w:b/>
          <w:color w:val="auto"/>
          <w:sz w:val="32"/>
          <w:highlight w:val="none"/>
          <w:lang w:eastAsia="zh-CN"/>
        </w:rPr>
        <w:t>）</w:t>
      </w:r>
      <w:r>
        <w:rPr>
          <w:rFonts w:ascii="仿宋" w:hAnsi="仿宋"/>
          <w:b/>
          <w:color w:val="auto"/>
          <w:sz w:val="32"/>
          <w:highlight w:val="none"/>
        </w:rPr>
        <w:t>：</w:t>
      </w:r>
    </w:p>
    <w:p>
      <w:pPr>
        <w:rPr>
          <w:rFonts w:ascii="仿宋" w:hAnsi="仿宋"/>
          <w:b/>
          <w:color w:val="auto"/>
          <w:sz w:val="32"/>
          <w:u w:val="single"/>
        </w:rPr>
      </w:pPr>
      <w:r>
        <w:rPr>
          <w:rFonts w:hint="eastAsia" w:ascii="仿宋" w:hAnsi="仿宋"/>
          <w:b/>
          <w:color w:val="auto"/>
          <w:sz w:val="32"/>
        </w:rPr>
        <w:t>采购项目</w:t>
      </w:r>
      <w:r>
        <w:rPr>
          <w:rFonts w:ascii="仿宋" w:hAnsi="仿宋"/>
          <w:b/>
          <w:color w:val="auto"/>
          <w:sz w:val="32"/>
        </w:rPr>
        <w:t>编号：</w:t>
      </w:r>
    </w:p>
    <w:p>
      <w:pPr>
        <w:rPr>
          <w:rFonts w:ascii="仿宋" w:hAnsi="仿宋"/>
          <w:b/>
          <w:color w:val="auto"/>
          <w:sz w:val="32"/>
          <w:u w:val="single"/>
        </w:rPr>
      </w:pPr>
      <w:r>
        <w:rPr>
          <w:rFonts w:hint="eastAsia" w:ascii="仿宋" w:hAnsi="仿宋"/>
          <w:b/>
          <w:color w:val="auto"/>
          <w:sz w:val="32"/>
        </w:rPr>
        <w:t>包        号</w:t>
      </w:r>
      <w:r>
        <w:rPr>
          <w:rFonts w:ascii="仿宋" w:hAnsi="仿宋"/>
          <w:b/>
          <w:color w:val="auto"/>
          <w:sz w:val="32"/>
        </w:rPr>
        <w:t>：</w:t>
      </w:r>
    </w:p>
    <w:p>
      <w:pPr>
        <w:ind w:firstLine="790" w:firstLineChars="246"/>
        <w:jc w:val="center"/>
        <w:rPr>
          <w:rFonts w:ascii="仿宋" w:hAnsi="仿宋"/>
          <w:b/>
          <w:color w:val="auto"/>
          <w:sz w:val="32"/>
        </w:rPr>
      </w:pPr>
    </w:p>
    <w:p>
      <w:pPr>
        <w:ind w:firstLine="790" w:firstLineChars="246"/>
        <w:jc w:val="center"/>
        <w:rPr>
          <w:rFonts w:ascii="仿宋" w:hAnsi="仿宋"/>
          <w:b/>
          <w:color w:val="auto"/>
          <w:sz w:val="32"/>
        </w:rPr>
      </w:pPr>
    </w:p>
    <w:p>
      <w:pPr>
        <w:ind w:firstLine="790" w:firstLineChars="246"/>
        <w:jc w:val="center"/>
        <w:rPr>
          <w:rFonts w:ascii="仿宋" w:hAnsi="仿宋"/>
          <w:b/>
          <w:color w:val="auto"/>
          <w:sz w:val="32"/>
        </w:rPr>
      </w:pPr>
      <w:r>
        <w:rPr>
          <w:rFonts w:hint="eastAsia" w:ascii="仿宋" w:hAnsi="仿宋"/>
          <w:b/>
          <w:color w:val="auto"/>
          <w:sz w:val="32"/>
        </w:rPr>
        <w:t>投标时间</w:t>
      </w:r>
      <w:r>
        <w:rPr>
          <w:rFonts w:ascii="仿宋" w:hAnsi="仿宋"/>
          <w:b/>
          <w:color w:val="auto"/>
          <w:sz w:val="32"/>
        </w:rPr>
        <w:t>：</w:t>
      </w:r>
      <w:r>
        <w:rPr>
          <w:rFonts w:hint="eastAsia" w:ascii="仿宋" w:hAnsi="仿宋"/>
          <w:b/>
          <w:color w:val="auto"/>
          <w:sz w:val="32"/>
        </w:rPr>
        <w:t xml:space="preserve">年 </w:t>
      </w:r>
      <w:r>
        <w:rPr>
          <w:rFonts w:ascii="仿宋" w:hAnsi="仿宋"/>
          <w:b/>
          <w:color w:val="auto"/>
          <w:sz w:val="32"/>
        </w:rPr>
        <w:t>月</w:t>
      </w:r>
      <w:r>
        <w:rPr>
          <w:rFonts w:hint="eastAsia" w:ascii="仿宋" w:hAnsi="仿宋"/>
          <w:b/>
          <w:color w:val="auto"/>
          <w:sz w:val="32"/>
        </w:rPr>
        <w:t xml:space="preserve"> </w:t>
      </w:r>
      <w:r>
        <w:rPr>
          <w:rFonts w:ascii="仿宋" w:hAnsi="仿宋"/>
          <w:b/>
          <w:color w:val="auto"/>
          <w:sz w:val="32"/>
        </w:rPr>
        <w:t>日</w:t>
      </w:r>
    </w:p>
    <w:p>
      <w:pPr>
        <w:rPr>
          <w:rFonts w:ascii="仿宋" w:hAnsi="仿宋"/>
          <w:b/>
          <w:color w:val="auto"/>
          <w:sz w:val="32"/>
        </w:rPr>
      </w:pPr>
      <w:r>
        <w:rPr>
          <w:rFonts w:ascii="仿宋" w:hAnsi="仿宋"/>
          <w:b/>
          <w:color w:val="auto"/>
          <w:sz w:val="32"/>
        </w:rPr>
        <w:br w:type="page"/>
      </w:r>
    </w:p>
    <w:p>
      <w:pPr>
        <w:jc w:val="left"/>
        <w:outlineLvl w:val="1"/>
        <w:rPr>
          <w:rFonts w:hint="eastAsia" w:ascii="仿宋" w:hAnsi="仿宋" w:eastAsia="仿宋"/>
          <w:b/>
          <w:color w:val="auto"/>
          <w:sz w:val="32"/>
          <w:szCs w:val="32"/>
          <w:highlight w:val="none"/>
          <w:lang w:eastAsia="zh-CN"/>
        </w:rPr>
      </w:pPr>
      <w:r>
        <w:rPr>
          <w:rFonts w:hint="eastAsia" w:ascii="仿宋" w:hAnsi="仿宋"/>
          <w:b/>
          <w:color w:val="auto"/>
          <w:sz w:val="32"/>
          <w:szCs w:val="32"/>
        </w:rPr>
        <w:t>格</w:t>
      </w:r>
      <w:r>
        <w:rPr>
          <w:rFonts w:hint="eastAsia" w:ascii="仿宋" w:hAnsi="仿宋"/>
          <w:b/>
          <w:color w:val="auto"/>
          <w:sz w:val="32"/>
          <w:szCs w:val="32"/>
          <w:highlight w:val="none"/>
        </w:rPr>
        <w:t>式1-</w:t>
      </w:r>
      <w:r>
        <w:rPr>
          <w:rFonts w:hint="eastAsia" w:ascii="仿宋" w:hAnsi="仿宋"/>
          <w:b/>
          <w:color w:val="auto"/>
          <w:sz w:val="32"/>
          <w:szCs w:val="32"/>
          <w:highlight w:val="none"/>
          <w:lang w:val="en-US" w:eastAsia="zh-CN"/>
        </w:rPr>
        <w:t>2</w:t>
      </w:r>
    </w:p>
    <w:p>
      <w:pPr>
        <w:widowControl/>
        <w:spacing w:line="360" w:lineRule="atLeast"/>
        <w:jc w:val="center"/>
        <w:outlineLvl w:val="1"/>
        <w:rPr>
          <w:rFonts w:ascii="仿宋" w:hAnsi="仿宋"/>
          <w:b/>
          <w:color w:val="auto"/>
          <w:sz w:val="32"/>
          <w:szCs w:val="32"/>
          <w:highlight w:val="none"/>
        </w:rPr>
      </w:pPr>
      <w:r>
        <w:rPr>
          <w:rFonts w:hint="eastAsia" w:ascii="仿宋" w:hAnsi="仿宋"/>
          <w:b/>
          <w:color w:val="auto"/>
          <w:sz w:val="32"/>
          <w:szCs w:val="32"/>
          <w:highlight w:val="none"/>
          <w:lang w:val="en-US" w:eastAsia="zh-CN"/>
        </w:rPr>
        <w:t>一</w:t>
      </w:r>
      <w:r>
        <w:rPr>
          <w:rFonts w:hint="eastAsia" w:ascii="仿宋" w:hAnsi="仿宋"/>
          <w:b/>
          <w:color w:val="auto"/>
          <w:sz w:val="32"/>
          <w:szCs w:val="32"/>
          <w:highlight w:val="none"/>
        </w:rPr>
        <w:t>、承诺函</w:t>
      </w:r>
    </w:p>
    <w:p>
      <w:pPr>
        <w:widowControl/>
        <w:spacing w:line="360" w:lineRule="atLeast"/>
        <w:jc w:val="center"/>
        <w:rPr>
          <w:rFonts w:ascii="仿宋" w:hAnsi="仿宋"/>
          <w:b/>
          <w:color w:val="auto"/>
          <w:highlight w:val="none"/>
        </w:rPr>
      </w:pPr>
    </w:p>
    <w:p>
      <w:pPr>
        <w:widowControl/>
        <w:spacing w:line="360" w:lineRule="atLeast"/>
        <w:rPr>
          <w:rFonts w:ascii="仿宋" w:hAnsi="仿宋"/>
          <w:color w:val="auto"/>
          <w:highlight w:val="none"/>
        </w:rPr>
      </w:pPr>
      <w:r>
        <w:rPr>
          <w:rFonts w:hint="eastAsia" w:ascii="仿宋" w:hAnsi="仿宋"/>
          <w:color w:val="auto"/>
          <w:highlight w:val="none"/>
        </w:rPr>
        <w:t>XXXX（采购代理机构名称）：</w:t>
      </w:r>
    </w:p>
    <w:p>
      <w:pPr>
        <w:widowControl/>
        <w:spacing w:line="360" w:lineRule="atLeast"/>
        <w:ind w:firstLine="480" w:firstLineChars="200"/>
        <w:rPr>
          <w:rFonts w:ascii="仿宋" w:hAnsi="仿宋"/>
          <w:color w:val="auto"/>
          <w:highlight w:val="none"/>
        </w:rPr>
      </w:pPr>
      <w:r>
        <w:rPr>
          <w:rFonts w:hint="eastAsia" w:ascii="仿宋" w:hAnsi="仿宋"/>
          <w:color w:val="auto"/>
          <w:highlight w:val="none"/>
        </w:rPr>
        <w:t>我单位作为本次采购项目的投标人，根据招标文件要求，现郑重承诺如下：</w:t>
      </w:r>
    </w:p>
    <w:p>
      <w:pPr>
        <w:widowControl/>
        <w:spacing w:line="360" w:lineRule="atLeast"/>
        <w:ind w:firstLine="480" w:firstLineChars="200"/>
        <w:rPr>
          <w:rFonts w:ascii="仿宋" w:hAnsi="仿宋"/>
          <w:color w:val="auto"/>
          <w:highlight w:val="none"/>
        </w:rPr>
      </w:pPr>
      <w:r>
        <w:rPr>
          <w:rFonts w:hint="eastAsia" w:ascii="仿宋" w:hAnsi="仿宋"/>
          <w:color w:val="auto"/>
          <w:highlight w:val="none"/>
        </w:rPr>
        <w:t>具备《中华人民共和国政府采购法》第二十二条第一款和本项目规定的条件：</w:t>
      </w:r>
    </w:p>
    <w:p>
      <w:pPr>
        <w:widowControl/>
        <w:spacing w:line="360" w:lineRule="atLeast"/>
        <w:ind w:firstLine="480" w:firstLineChars="200"/>
        <w:rPr>
          <w:rFonts w:ascii="仿宋" w:hAnsi="仿宋"/>
          <w:color w:val="auto"/>
          <w:highlight w:val="none"/>
        </w:rPr>
      </w:pPr>
      <w:r>
        <w:rPr>
          <w:rFonts w:hint="eastAsia" w:ascii="仿宋" w:hAnsi="仿宋"/>
          <w:color w:val="auto"/>
          <w:highlight w:val="none"/>
        </w:rPr>
        <w:t>（一）具有独立承担民事责任的能力；</w:t>
      </w:r>
    </w:p>
    <w:p>
      <w:pPr>
        <w:widowControl/>
        <w:spacing w:line="360" w:lineRule="atLeast"/>
        <w:ind w:firstLine="480" w:firstLineChars="200"/>
        <w:rPr>
          <w:rFonts w:ascii="仿宋" w:hAnsi="仿宋"/>
          <w:color w:val="auto"/>
        </w:rPr>
      </w:pPr>
      <w:r>
        <w:rPr>
          <w:rFonts w:hint="eastAsia" w:ascii="仿宋" w:hAnsi="仿宋"/>
          <w:color w:val="auto"/>
        </w:rPr>
        <w:t>（二）具有良好的商业信誉和健全的财务会计制度；</w:t>
      </w:r>
    </w:p>
    <w:p>
      <w:pPr>
        <w:widowControl/>
        <w:spacing w:line="360" w:lineRule="atLeast"/>
        <w:ind w:firstLine="480" w:firstLineChars="200"/>
        <w:rPr>
          <w:rFonts w:ascii="仿宋" w:hAnsi="仿宋"/>
          <w:color w:val="auto"/>
        </w:rPr>
      </w:pPr>
      <w:r>
        <w:rPr>
          <w:rFonts w:hint="eastAsia" w:ascii="仿宋" w:hAnsi="仿宋"/>
          <w:color w:val="auto"/>
        </w:rPr>
        <w:t>（三）具有履行合同所必需的设备和专业技术能力；</w:t>
      </w:r>
    </w:p>
    <w:p>
      <w:pPr>
        <w:widowControl/>
        <w:spacing w:line="360" w:lineRule="atLeast"/>
        <w:ind w:firstLine="480" w:firstLineChars="200"/>
        <w:rPr>
          <w:rFonts w:ascii="仿宋" w:hAnsi="仿宋"/>
          <w:color w:val="auto"/>
        </w:rPr>
      </w:pPr>
      <w:r>
        <w:rPr>
          <w:rFonts w:hint="eastAsia" w:ascii="仿宋" w:hAnsi="仿宋"/>
          <w:color w:val="auto"/>
        </w:rPr>
        <w:t>（四）有依法缴纳税收和社会保障资金的良好记录；</w:t>
      </w:r>
    </w:p>
    <w:p>
      <w:pPr>
        <w:widowControl/>
        <w:spacing w:line="360" w:lineRule="atLeast"/>
        <w:ind w:firstLine="480" w:firstLineChars="200"/>
        <w:rPr>
          <w:rFonts w:ascii="仿宋" w:hAnsi="仿宋"/>
          <w:color w:val="auto"/>
        </w:rPr>
      </w:pPr>
      <w:r>
        <w:rPr>
          <w:rFonts w:hint="eastAsia" w:ascii="仿宋" w:hAnsi="仿宋"/>
          <w:color w:val="auto"/>
        </w:rPr>
        <w:t>（五）参加政府采购活动前三年内，在经营活动中没有重大违法记录；</w:t>
      </w:r>
    </w:p>
    <w:p>
      <w:pPr>
        <w:widowControl/>
        <w:spacing w:line="360" w:lineRule="atLeast"/>
        <w:ind w:firstLine="480" w:firstLineChars="200"/>
        <w:rPr>
          <w:rFonts w:ascii="仿宋" w:hAnsi="仿宋"/>
          <w:color w:val="auto"/>
        </w:rPr>
      </w:pPr>
      <w:r>
        <w:rPr>
          <w:rFonts w:hint="eastAsia" w:ascii="仿宋" w:hAnsi="仿宋"/>
          <w:color w:val="auto"/>
        </w:rPr>
        <w:t>（六）法律、行政法规规定的其他条件；</w:t>
      </w:r>
    </w:p>
    <w:p>
      <w:pPr>
        <w:widowControl/>
        <w:spacing w:line="360" w:lineRule="atLeast"/>
        <w:ind w:firstLine="480" w:firstLineChars="200"/>
        <w:rPr>
          <w:rFonts w:ascii="仿宋" w:hAnsi="仿宋"/>
          <w:color w:val="auto"/>
        </w:rPr>
      </w:pPr>
      <w:r>
        <w:rPr>
          <w:rFonts w:hint="eastAsia" w:ascii="仿宋" w:hAnsi="仿宋"/>
          <w:color w:val="auto"/>
        </w:rPr>
        <w:t>（七）根据采购项目提出的特殊条件</w:t>
      </w:r>
      <w:r>
        <w:rPr>
          <w:rFonts w:ascii="仿宋" w:hAnsi="仿宋"/>
          <w:color w:val="auto"/>
        </w:rPr>
        <w:t>。</w:t>
      </w:r>
    </w:p>
    <w:p>
      <w:pPr>
        <w:widowControl/>
        <w:spacing w:line="360" w:lineRule="atLeast"/>
        <w:ind w:firstLine="480" w:firstLineChars="200"/>
        <w:rPr>
          <w:rFonts w:ascii="仿宋" w:hAnsi="仿宋"/>
          <w:color w:val="auto"/>
        </w:rPr>
      </w:pPr>
      <w:r>
        <w:rPr>
          <w:rFonts w:hint="eastAsia" w:ascii="仿宋" w:hAnsi="仿宋"/>
          <w:color w:val="auto"/>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rPr>
          <w:rFonts w:ascii="仿宋" w:hAnsi="仿宋"/>
          <w:color w:val="auto"/>
        </w:rPr>
      </w:pPr>
    </w:p>
    <w:p>
      <w:pPr>
        <w:widowControl/>
        <w:spacing w:line="360" w:lineRule="atLeast"/>
        <w:ind w:firstLine="470" w:firstLineChars="196"/>
        <w:rPr>
          <w:rFonts w:ascii="仿宋" w:hAnsi="仿宋"/>
          <w:color w:val="auto"/>
        </w:rPr>
      </w:pPr>
      <w:r>
        <w:rPr>
          <w:rFonts w:hint="eastAsia" w:ascii="仿宋" w:hAnsi="仿宋"/>
          <w:color w:val="auto"/>
        </w:rPr>
        <w:t>投标人名称：XXXX</w:t>
      </w:r>
    </w:p>
    <w:p>
      <w:pPr>
        <w:widowControl/>
        <w:spacing w:line="360" w:lineRule="atLeast"/>
        <w:ind w:firstLine="470" w:firstLineChars="196"/>
        <w:rPr>
          <w:rFonts w:ascii="仿宋" w:hAnsi="仿宋"/>
          <w:color w:val="auto"/>
        </w:rPr>
      </w:pPr>
      <w:r>
        <w:rPr>
          <w:rFonts w:hint="eastAsia" w:ascii="仿宋" w:hAnsi="仿宋"/>
          <w:color w:val="auto"/>
        </w:rPr>
        <w:t>日    期：XXXX。</w:t>
      </w:r>
    </w:p>
    <w:p>
      <w:pPr>
        <w:rPr>
          <w:rFonts w:hint="eastAsia" w:ascii="仿宋" w:hAnsi="仿宋" w:eastAsia="仿宋"/>
          <w:b/>
          <w:color w:val="auto"/>
          <w:sz w:val="32"/>
          <w:szCs w:val="32"/>
          <w:highlight w:val="none"/>
          <w:lang w:eastAsia="zh-CN"/>
        </w:rPr>
      </w:pPr>
      <w:r>
        <w:rPr>
          <w:rFonts w:hint="eastAsia" w:ascii="仿宋" w:hAnsi="仿宋"/>
          <w:color w:val="auto"/>
        </w:rPr>
        <w:br w:type="page"/>
      </w:r>
      <w:r>
        <w:rPr>
          <w:rFonts w:hint="eastAsia" w:ascii="仿宋" w:hAnsi="仿宋"/>
          <w:b/>
          <w:color w:val="auto"/>
          <w:sz w:val="32"/>
          <w:szCs w:val="32"/>
          <w:highlight w:val="none"/>
        </w:rPr>
        <w:t>格式1-</w:t>
      </w:r>
      <w:r>
        <w:rPr>
          <w:rFonts w:hint="eastAsia" w:ascii="仿宋" w:hAnsi="仿宋"/>
          <w:b/>
          <w:color w:val="auto"/>
          <w:sz w:val="32"/>
          <w:szCs w:val="32"/>
          <w:highlight w:val="none"/>
          <w:lang w:val="en-US" w:eastAsia="zh-CN"/>
        </w:rPr>
        <w:t>3</w:t>
      </w:r>
    </w:p>
    <w:p>
      <w:pPr>
        <w:widowControl/>
        <w:spacing w:line="360" w:lineRule="atLeast"/>
        <w:jc w:val="center"/>
        <w:outlineLvl w:val="1"/>
        <w:rPr>
          <w:rFonts w:hint="eastAsia" w:ascii="仿宋" w:hAnsi="仿宋"/>
          <w:b/>
          <w:color w:val="auto"/>
          <w:sz w:val="32"/>
          <w:szCs w:val="32"/>
        </w:rPr>
      </w:pPr>
      <w:r>
        <w:rPr>
          <w:rFonts w:hint="eastAsia" w:ascii="仿宋" w:hAnsi="仿宋"/>
          <w:b/>
          <w:color w:val="auto"/>
          <w:sz w:val="32"/>
          <w:szCs w:val="32"/>
          <w:highlight w:val="none"/>
          <w:lang w:val="en-US" w:eastAsia="zh-CN"/>
        </w:rPr>
        <w:t>二、</w:t>
      </w:r>
      <w:r>
        <w:rPr>
          <w:rFonts w:hint="eastAsia" w:ascii="仿宋" w:hAnsi="仿宋"/>
          <w:b/>
          <w:color w:val="auto"/>
          <w:sz w:val="32"/>
          <w:szCs w:val="32"/>
          <w:highlight w:val="none"/>
        </w:rPr>
        <w:t>投标人和投标产品其他资格、资质性及其他类似效力要求的</w:t>
      </w:r>
      <w:r>
        <w:rPr>
          <w:rFonts w:hint="eastAsia" w:ascii="仿宋" w:hAnsi="仿宋"/>
          <w:b/>
          <w:color w:val="auto"/>
          <w:sz w:val="32"/>
          <w:szCs w:val="32"/>
        </w:rPr>
        <w:t>相关证明材料</w:t>
      </w:r>
    </w:p>
    <w:p>
      <w:pPr>
        <w:rPr>
          <w:rFonts w:ascii="仿宋" w:hAnsi="仿宋" w:cs="宋体"/>
          <w:bCs/>
          <w:color w:val="auto"/>
        </w:rPr>
      </w:pPr>
      <w:r>
        <w:rPr>
          <w:rFonts w:hint="eastAsia" w:ascii="仿宋" w:hAnsi="仿宋" w:cs="宋体"/>
          <w:bCs/>
          <w:color w:val="auto"/>
        </w:rPr>
        <w:t>注：投标人应按招标文件第五章相关要求提供佐证材料，有格式要求的从其要求，无格式要求的格式自拟。</w:t>
      </w:r>
    </w:p>
    <w:p>
      <w:pPr>
        <w:widowControl/>
        <w:spacing w:line="240" w:lineRule="auto"/>
        <w:rPr>
          <w:rFonts w:ascii="仿宋" w:hAnsi="仿宋" w:cs="宋体"/>
          <w:bCs/>
          <w:color w:val="auto"/>
        </w:rPr>
      </w:pPr>
      <w:r>
        <w:rPr>
          <w:rFonts w:ascii="仿宋" w:hAnsi="仿宋" w:cs="宋体"/>
          <w:bCs/>
          <w:color w:val="auto"/>
        </w:rPr>
        <w:br w:type="page"/>
      </w:r>
    </w:p>
    <w:p>
      <w:pPr>
        <w:jc w:val="left"/>
        <w:outlineLvl w:val="1"/>
        <w:rPr>
          <w:rFonts w:hint="eastAsia" w:ascii="仿宋" w:hAnsi="仿宋" w:eastAsia="仿宋" w:cs="Times New Roman"/>
          <w:b/>
          <w:color w:val="auto"/>
          <w:sz w:val="32"/>
          <w:szCs w:val="32"/>
          <w:lang w:eastAsia="zh-CN"/>
        </w:rPr>
      </w:pPr>
      <w:r>
        <w:rPr>
          <w:rFonts w:hint="eastAsia" w:ascii="仿宋" w:hAnsi="仿宋" w:cs="Times New Roman"/>
          <w:b/>
          <w:color w:val="auto"/>
          <w:sz w:val="32"/>
          <w:szCs w:val="32"/>
        </w:rPr>
        <w:t>格式1-</w:t>
      </w:r>
      <w:r>
        <w:rPr>
          <w:rFonts w:hint="eastAsia" w:ascii="仿宋" w:hAnsi="仿宋" w:cs="Times New Roman"/>
          <w:b/>
          <w:color w:val="auto"/>
          <w:sz w:val="32"/>
          <w:szCs w:val="32"/>
          <w:lang w:val="en-US" w:eastAsia="zh-CN"/>
        </w:rPr>
        <w:t>4</w:t>
      </w:r>
    </w:p>
    <w:p>
      <w:pPr>
        <w:widowControl/>
        <w:spacing w:after="0" w:line="360" w:lineRule="atLeast"/>
        <w:jc w:val="center"/>
        <w:outlineLvl w:val="1"/>
        <w:rPr>
          <w:rFonts w:hint="eastAsia" w:ascii="仿宋" w:hAnsi="仿宋" w:eastAsia="仿宋" w:cs="Times New Roman"/>
          <w:b/>
          <w:color w:val="auto"/>
          <w:sz w:val="32"/>
          <w:szCs w:val="32"/>
        </w:rPr>
      </w:pPr>
      <w:r>
        <w:rPr>
          <w:rFonts w:hint="eastAsia" w:ascii="仿宋" w:hAnsi="仿宋" w:eastAsia="仿宋" w:cs="Times New Roman"/>
          <w:b/>
          <w:color w:val="auto"/>
          <w:sz w:val="32"/>
          <w:szCs w:val="32"/>
        </w:rPr>
        <w:t>中小企业声明函（货物）</w:t>
      </w:r>
    </w:p>
    <w:p>
      <w:pPr>
        <w:pStyle w:val="16"/>
        <w:spacing w:line="360" w:lineRule="auto"/>
        <w:ind w:left="0" w:leftChars="0"/>
        <w:rPr>
          <w:rFonts w:asciiTheme="minorEastAsia" w:hAnsiTheme="minorEastAsia"/>
          <w:b/>
          <w:color w:val="auto"/>
          <w:szCs w:val="21"/>
        </w:rPr>
      </w:pP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本公司（联合体）郑重声明，根据《政府采购促进中小企业发展管理办法》（财库〔2020〕46 号），本公司（联合体）参加 </w:t>
      </w:r>
      <w:r>
        <w:rPr>
          <w:rFonts w:hint="eastAsia" w:ascii="仿宋" w:hAnsi="仿宋" w:eastAsia="仿宋" w:cs="仿宋"/>
          <w:color w:val="auto"/>
          <w:sz w:val="24"/>
          <w:szCs w:val="24"/>
          <w:u w:val="single"/>
        </w:rPr>
        <w:t xml:space="preserve">（单位名称） </w:t>
      </w:r>
      <w:r>
        <w:rPr>
          <w:rFonts w:hint="eastAsia" w:ascii="仿宋" w:hAnsi="仿宋" w:eastAsia="仿宋" w:cs="仿宋"/>
          <w:color w:val="auto"/>
          <w:sz w:val="24"/>
          <w:szCs w:val="24"/>
        </w:rPr>
        <w:t xml:space="preserve">的 </w:t>
      </w:r>
      <w:r>
        <w:rPr>
          <w:rFonts w:hint="eastAsia" w:ascii="仿宋" w:hAnsi="仿宋" w:eastAsia="仿宋" w:cs="仿宋"/>
          <w:color w:val="auto"/>
          <w:sz w:val="24"/>
          <w:szCs w:val="24"/>
          <w:u w:val="single"/>
        </w:rPr>
        <w:t xml:space="preserve">（项目名称） </w:t>
      </w:r>
      <w:r>
        <w:rPr>
          <w:rFonts w:hint="eastAsia" w:ascii="仿宋" w:hAnsi="仿宋" w:eastAsia="仿宋" w:cs="仿宋"/>
          <w:color w:val="auto"/>
          <w:sz w:val="24"/>
          <w:szCs w:val="24"/>
        </w:rPr>
        <w:t>采购活动，提供的货物全部由符合政策要求的中小企业制造。相关企业（含联合体中的中小企业、签订分包意向协议的中小企业）的具体情况如下：</w:t>
      </w:r>
      <w:r>
        <w:rPr>
          <w:rFonts w:hint="eastAsia" w:ascii="仿宋" w:hAnsi="仿宋" w:eastAsia="仿宋" w:cs="仿宋"/>
          <w:color w:val="auto"/>
          <w:sz w:val="24"/>
          <w:szCs w:val="24"/>
        </w:rPr>
        <w:br w:type="textWrapping"/>
      </w:r>
      <w:r>
        <w:rPr>
          <w:rFonts w:hint="eastAsia" w:ascii="仿宋" w:hAnsi="仿宋" w:eastAsia="仿宋" w:cs="仿宋"/>
          <w:color w:val="auto"/>
          <w:sz w:val="24"/>
          <w:szCs w:val="24"/>
        </w:rPr>
        <w:t xml:space="preserve">　　1. </w:t>
      </w:r>
      <w:r>
        <w:rPr>
          <w:rFonts w:hint="eastAsia" w:ascii="仿宋" w:hAnsi="仿宋" w:eastAsia="仿宋" w:cs="仿宋"/>
          <w:color w:val="auto"/>
          <w:sz w:val="24"/>
          <w:szCs w:val="24"/>
          <w:u w:val="single"/>
        </w:rPr>
        <w:t xml:space="preserve">（标的名称） </w:t>
      </w:r>
      <w:r>
        <w:rPr>
          <w:rFonts w:hint="eastAsia" w:ascii="仿宋" w:hAnsi="仿宋" w:eastAsia="仿宋" w:cs="仿宋"/>
          <w:color w:val="auto"/>
          <w:sz w:val="24"/>
          <w:szCs w:val="24"/>
        </w:rPr>
        <w:t>，属于</w:t>
      </w:r>
      <w:r>
        <w:rPr>
          <w:rFonts w:hint="eastAsia" w:ascii="仿宋" w:hAnsi="仿宋" w:eastAsia="仿宋" w:cs="仿宋"/>
          <w:color w:val="auto"/>
          <w:sz w:val="24"/>
          <w:szCs w:val="24"/>
          <w:u w:val="single"/>
        </w:rPr>
        <w:t xml:space="preserve"> （采购文件中明确的所属行业）行业 </w:t>
      </w:r>
      <w:r>
        <w:rPr>
          <w:rFonts w:hint="eastAsia" w:ascii="仿宋" w:hAnsi="仿宋" w:eastAsia="仿宋" w:cs="仿宋"/>
          <w:color w:val="auto"/>
          <w:sz w:val="24"/>
          <w:szCs w:val="24"/>
        </w:rPr>
        <w:t>；制造商为</w:t>
      </w:r>
      <w:r>
        <w:rPr>
          <w:rFonts w:hint="eastAsia" w:ascii="仿宋" w:hAnsi="仿宋" w:eastAsia="仿宋" w:cs="仿宋"/>
          <w:color w:val="auto"/>
          <w:sz w:val="24"/>
          <w:szCs w:val="24"/>
          <w:u w:val="single"/>
        </w:rPr>
        <w:t xml:space="preserve"> （企业名称） </w:t>
      </w:r>
      <w:r>
        <w:rPr>
          <w:rFonts w:hint="eastAsia" w:ascii="仿宋" w:hAnsi="仿宋" w:eastAsia="仿宋" w:cs="仿宋"/>
          <w:color w:val="auto"/>
          <w:sz w:val="24"/>
          <w:szCs w:val="24"/>
        </w:rPr>
        <w:t>，从业人员</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人，营业收入为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万元，资产总额为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万元</w:t>
      </w:r>
      <w:r>
        <w:rPr>
          <w:rFonts w:hint="eastAsia" w:ascii="仿宋" w:hAnsi="仿宋" w:eastAsia="仿宋" w:cs="仿宋"/>
          <w:color w:val="auto"/>
          <w:sz w:val="24"/>
          <w:szCs w:val="24"/>
          <w:vertAlign w:val="superscript"/>
        </w:rPr>
        <w:t>1</w:t>
      </w:r>
      <w:r>
        <w:rPr>
          <w:rFonts w:hint="eastAsia" w:ascii="仿宋" w:hAnsi="仿宋" w:eastAsia="仿宋" w:cs="仿宋"/>
          <w:color w:val="auto"/>
          <w:sz w:val="24"/>
          <w:szCs w:val="24"/>
        </w:rPr>
        <w:t>，属于</w:t>
      </w:r>
      <w:r>
        <w:rPr>
          <w:rFonts w:hint="eastAsia" w:ascii="仿宋" w:hAnsi="仿宋" w:eastAsia="仿宋" w:cs="仿宋"/>
          <w:color w:val="auto"/>
          <w:sz w:val="24"/>
          <w:szCs w:val="24"/>
          <w:u w:val="single"/>
        </w:rPr>
        <w:t xml:space="preserve"> （中型企业、小型企业、微型企业）</w:t>
      </w:r>
      <w:r>
        <w:rPr>
          <w:rFonts w:hint="eastAsia" w:ascii="仿宋" w:hAnsi="仿宋" w:eastAsia="仿宋" w:cs="仿宋"/>
          <w:color w:val="auto"/>
          <w:sz w:val="24"/>
          <w:szCs w:val="24"/>
        </w:rPr>
        <w:t>；</w:t>
      </w:r>
    </w:p>
    <w:p>
      <w:pPr>
        <w:keepNext w:val="0"/>
        <w:keepLines w:val="0"/>
        <w:pageBreakBefore w:val="0"/>
        <w:widowControl w:val="0"/>
        <w:kinsoku/>
        <w:wordWrap/>
        <w:overflowPunct/>
        <w:topLinePunct w:val="0"/>
        <w:autoSpaceDE/>
        <w:autoSpaceDN/>
        <w:bidi w:val="0"/>
        <w:adjustRightInd/>
        <w:snapToGrid/>
        <w:spacing w:after="0" w:line="360" w:lineRule="auto"/>
        <w:ind w:firstLine="600" w:firstLineChars="25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w:t>
      </w:r>
      <w:r>
        <w:rPr>
          <w:rFonts w:hint="eastAsia" w:ascii="仿宋" w:hAnsi="仿宋" w:eastAsia="仿宋" w:cs="仿宋"/>
          <w:color w:val="auto"/>
          <w:sz w:val="24"/>
          <w:szCs w:val="24"/>
          <w:u w:val="single"/>
        </w:rPr>
        <w:t xml:space="preserve"> （标的名称） </w:t>
      </w:r>
      <w:r>
        <w:rPr>
          <w:rFonts w:hint="eastAsia" w:ascii="仿宋" w:hAnsi="仿宋" w:eastAsia="仿宋" w:cs="仿宋"/>
          <w:color w:val="auto"/>
          <w:sz w:val="24"/>
          <w:szCs w:val="24"/>
        </w:rPr>
        <w:t>，属于</w:t>
      </w:r>
      <w:r>
        <w:rPr>
          <w:rFonts w:hint="eastAsia" w:ascii="仿宋" w:hAnsi="仿宋" w:eastAsia="仿宋" w:cs="仿宋"/>
          <w:color w:val="auto"/>
          <w:sz w:val="24"/>
          <w:szCs w:val="24"/>
          <w:u w:val="single"/>
        </w:rPr>
        <w:t xml:space="preserve"> （采购文件中明确的所属行业）行业 </w:t>
      </w:r>
      <w:r>
        <w:rPr>
          <w:rFonts w:hint="eastAsia" w:ascii="仿宋" w:hAnsi="仿宋" w:eastAsia="仿宋" w:cs="仿宋"/>
          <w:color w:val="auto"/>
          <w:sz w:val="24"/>
          <w:szCs w:val="24"/>
        </w:rPr>
        <w:t>；制造商为</w:t>
      </w:r>
      <w:r>
        <w:rPr>
          <w:rFonts w:hint="eastAsia" w:ascii="仿宋" w:hAnsi="仿宋" w:eastAsia="仿宋" w:cs="仿宋"/>
          <w:color w:val="auto"/>
          <w:sz w:val="24"/>
          <w:szCs w:val="24"/>
          <w:u w:val="single"/>
        </w:rPr>
        <w:t xml:space="preserve"> （企业名称） </w:t>
      </w:r>
      <w:r>
        <w:rPr>
          <w:rFonts w:hint="eastAsia" w:ascii="仿宋" w:hAnsi="仿宋" w:eastAsia="仿宋" w:cs="仿宋"/>
          <w:color w:val="auto"/>
          <w:sz w:val="24"/>
          <w:szCs w:val="24"/>
        </w:rPr>
        <w:t>，从业人员</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人，营业收入为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万元，资产总额为</w:t>
      </w:r>
      <w:r>
        <w:rPr>
          <w:rFonts w:hint="eastAsia" w:ascii="仿宋" w:hAnsi="仿宋" w:eastAsia="仿宋" w:cs="仿宋"/>
          <w:color w:val="auto"/>
          <w:sz w:val="24"/>
          <w:szCs w:val="24"/>
          <w:u w:val="single"/>
        </w:rPr>
        <w:t xml:space="preserve">   </w:t>
      </w:r>
      <w:r>
        <w:rPr>
          <w:rFonts w:hint="eastAsia" w:ascii="仿宋" w:hAnsi="仿宋" w:eastAsia="仿宋" w:cs="仿宋"/>
          <w:color w:val="auto"/>
          <w:sz w:val="24"/>
          <w:szCs w:val="24"/>
        </w:rPr>
        <w:t>万元，属于</w:t>
      </w:r>
      <w:r>
        <w:rPr>
          <w:rFonts w:hint="eastAsia" w:ascii="仿宋" w:hAnsi="仿宋" w:eastAsia="仿宋" w:cs="仿宋"/>
          <w:color w:val="auto"/>
          <w:sz w:val="24"/>
          <w:szCs w:val="24"/>
          <w:u w:val="single"/>
        </w:rPr>
        <w:t xml:space="preserve"> （中型企业、小型企业、微型企业）</w:t>
      </w:r>
      <w:r>
        <w:rPr>
          <w:rFonts w:hint="eastAsia" w:ascii="仿宋" w:hAnsi="仿宋" w:eastAsia="仿宋" w:cs="仿宋"/>
          <w:color w:val="auto"/>
          <w:sz w:val="24"/>
          <w:szCs w:val="24"/>
        </w:rPr>
        <w:t>；</w:t>
      </w:r>
    </w:p>
    <w:p>
      <w:pPr>
        <w:keepNext w:val="0"/>
        <w:keepLines w:val="0"/>
        <w:pageBreakBefore w:val="0"/>
        <w:widowControl w:val="0"/>
        <w:kinsoku/>
        <w:wordWrap/>
        <w:overflowPunct/>
        <w:topLinePunct w:val="0"/>
        <w:autoSpaceDE/>
        <w:autoSpaceDN/>
        <w:bidi w:val="0"/>
        <w:adjustRightInd/>
        <w:snapToGrid/>
        <w:spacing w:after="0" w:line="360" w:lineRule="auto"/>
        <w:ind w:firstLine="600" w:firstLineChars="25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w:t>
      </w:r>
    </w:p>
    <w:p>
      <w:pPr>
        <w:keepNext w:val="0"/>
        <w:keepLines w:val="0"/>
        <w:pageBreakBefore w:val="0"/>
        <w:widowControl w:val="0"/>
        <w:kinsoku/>
        <w:wordWrap/>
        <w:overflowPunct/>
        <w:topLinePunct w:val="0"/>
        <w:autoSpaceDE/>
        <w:autoSpaceDN/>
        <w:bidi w:val="0"/>
        <w:adjustRightInd/>
        <w:snapToGrid/>
        <w:spacing w:after="0" w:line="360" w:lineRule="auto"/>
        <w:ind w:firstLine="600" w:firstLineChars="25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after="0" w:line="360" w:lineRule="auto"/>
        <w:ind w:firstLine="600" w:firstLineChars="250"/>
        <w:jc w:val="both"/>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本企业对上述声明内容的真实性负责。如有虚假，将依法承担相应责任。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after="0" w:line="360" w:lineRule="auto"/>
        <w:ind w:firstLine="600" w:firstLineChars="250"/>
        <w:textAlignment w:val="auto"/>
        <w:rPr>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企业名称（盖章）：</w:t>
      </w:r>
    </w:p>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 xml:space="preserve">                        日 </w:t>
      </w:r>
      <w:r>
        <w:rPr>
          <w:rFonts w:hint="eastAsia" w:ascii="仿宋" w:hAnsi="仿宋" w:cs="仿宋"/>
          <w:color w:val="auto"/>
          <w:sz w:val="24"/>
          <w:szCs w:val="24"/>
          <w:lang w:val="en-US" w:eastAsia="zh-CN"/>
        </w:rPr>
        <w:t xml:space="preserve">  </w:t>
      </w:r>
      <w:r>
        <w:rPr>
          <w:rFonts w:hint="eastAsia" w:ascii="仿宋" w:hAnsi="仿宋" w:eastAsia="仿宋" w:cs="仿宋"/>
          <w:color w:val="auto"/>
          <w:sz w:val="24"/>
          <w:szCs w:val="24"/>
        </w:rPr>
        <w:t>期：</w:t>
      </w: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szCs w:val="24"/>
        </w:rPr>
      </w:pP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szCs w:val="24"/>
        </w:rPr>
      </w:pPr>
      <w:r>
        <w:rPr>
          <w:rFonts w:hint="eastAsia" w:ascii="仿宋" w:hAnsi="仿宋" w:eastAsia="仿宋" w:cs="仿宋"/>
          <w:color w:val="auto"/>
          <w:sz w:val="24"/>
          <w:szCs w:val="24"/>
          <w:vertAlign w:val="superscript"/>
        </w:rPr>
        <w:t>1</w:t>
      </w:r>
      <w:r>
        <w:rPr>
          <w:rFonts w:hint="eastAsia" w:ascii="仿宋" w:hAnsi="仿宋" w:eastAsia="仿宋" w:cs="仿宋"/>
          <w:color w:val="auto"/>
          <w:sz w:val="24"/>
          <w:szCs w:val="24"/>
        </w:rPr>
        <w:t>从业人员、营业收入、资产总额填报上一年度数据，无上一年度数据的新成立企业可不填报。</w:t>
      </w:r>
    </w:p>
    <w:p>
      <w:pPr>
        <w:pStyle w:val="16"/>
        <w:spacing w:line="360" w:lineRule="auto"/>
        <w:ind w:left="0" w:leftChars="0"/>
        <w:jc w:val="right"/>
        <w:rPr>
          <w:rFonts w:asciiTheme="minorEastAsia" w:hAnsiTheme="minorEastAsia"/>
          <w:color w:val="auto"/>
          <w:szCs w:val="21"/>
        </w:rPr>
      </w:pPr>
    </w:p>
    <w:p>
      <w:pPr>
        <w:spacing w:line="360" w:lineRule="auto"/>
        <w:rPr>
          <w:rFonts w:cs="Times New Roman" w:asciiTheme="minorEastAsia" w:hAnsiTheme="minorEastAsia" w:eastAsiaTheme="minorEastAsia"/>
          <w:color w:val="auto"/>
          <w:sz w:val="21"/>
          <w:szCs w:val="21"/>
        </w:rPr>
      </w:pPr>
      <w:r>
        <w:rPr>
          <w:rFonts w:hint="eastAsia" w:cs="Times New Roman" w:asciiTheme="minorEastAsia" w:hAnsiTheme="minorEastAsia" w:eastAsiaTheme="minorEastAsia"/>
          <w:color w:val="auto"/>
          <w:sz w:val="21"/>
          <w:szCs w:val="21"/>
        </w:rPr>
        <w:br w:type="page"/>
      </w:r>
    </w:p>
    <w:p>
      <w:pPr>
        <w:bidi w:val="0"/>
        <w:rPr>
          <w:rFonts w:hint="eastAsia" w:ascii="Times New Roman" w:hAnsi="Times New Roman" w:cs="Times New Roman"/>
          <w:color w:val="auto"/>
        </w:rPr>
      </w:pPr>
    </w:p>
    <w:p>
      <w:pPr>
        <w:widowControl/>
        <w:spacing w:line="360" w:lineRule="atLeast"/>
        <w:jc w:val="center"/>
        <w:outlineLvl w:val="1"/>
        <w:rPr>
          <w:rFonts w:hint="eastAsia" w:ascii="仿宋" w:hAnsi="仿宋" w:cs="Times New Roman"/>
          <w:b/>
          <w:color w:val="auto"/>
          <w:sz w:val="32"/>
          <w:szCs w:val="32"/>
        </w:rPr>
      </w:pPr>
      <w:r>
        <w:rPr>
          <w:rFonts w:hint="eastAsia" w:ascii="仿宋" w:hAnsi="仿宋" w:cs="Times New Roman"/>
          <w:b/>
          <w:color w:val="auto"/>
          <w:sz w:val="32"/>
          <w:szCs w:val="32"/>
        </w:rPr>
        <w:t>残疾人福利性单位声明函</w:t>
      </w:r>
    </w:p>
    <w:p>
      <w:pPr>
        <w:spacing w:line="588" w:lineRule="exact"/>
        <w:rPr>
          <w:rFonts w:ascii="仿宋" w:hAnsi="仿宋" w:cs="宋体"/>
          <w:b/>
          <w:color w:val="auto"/>
          <w:spacing w:val="6"/>
        </w:rPr>
      </w:pPr>
    </w:p>
    <w:p>
      <w:pPr>
        <w:spacing w:line="588" w:lineRule="exact"/>
        <w:ind w:firstLine="504" w:firstLineChars="200"/>
        <w:rPr>
          <w:rFonts w:ascii="仿宋" w:hAnsi="仿宋" w:cs="宋体"/>
          <w:color w:val="auto"/>
          <w:spacing w:val="6"/>
        </w:rPr>
      </w:pPr>
      <w:r>
        <w:rPr>
          <w:rFonts w:hint="eastAsia" w:ascii="仿宋" w:hAnsi="仿宋" w:cs="宋体"/>
          <w:color w:val="auto"/>
          <w:spacing w:val="6"/>
        </w:rPr>
        <w:t>本单位郑重声明，根据《财政部 民政部 中国残疾人联合会关于促进残疾人就业政府采购政策的通知》（财库</w:t>
      </w:r>
      <w:r>
        <w:rPr>
          <w:rFonts w:hint="eastAsia" w:ascii="仿宋" w:hAnsi="仿宋" w:cs="宋体"/>
          <w:color w:val="auto"/>
        </w:rPr>
        <w:t>〔2017〕 141</w:t>
      </w:r>
      <w:r>
        <w:rPr>
          <w:rFonts w:hint="eastAsia" w:ascii="仿宋" w:hAnsi="仿宋" w:cs="宋体"/>
          <w:color w:val="auto"/>
          <w:spacing w:val="6"/>
        </w:rPr>
        <w:t>号）的规定，本单位为符合条件的残疾人福利性单位，且本单位参加</w:t>
      </w:r>
      <w:r>
        <w:rPr>
          <w:rFonts w:hint="eastAsia" w:ascii="仿宋" w:hAnsi="仿宋" w:cs="Times New Roman"/>
          <w:color w:val="auto"/>
          <w:u w:val="single"/>
        </w:rPr>
        <w:t>XXXX</w:t>
      </w:r>
      <w:r>
        <w:rPr>
          <w:rFonts w:hint="eastAsia" w:ascii="仿宋" w:hAnsi="仿宋" w:cs="宋体"/>
          <w:color w:val="auto"/>
          <w:spacing w:val="6"/>
        </w:rPr>
        <w:t>单位的</w:t>
      </w:r>
      <w:r>
        <w:rPr>
          <w:rFonts w:hint="eastAsia" w:ascii="仿宋" w:hAnsi="仿宋" w:cs="Times New Roman"/>
          <w:color w:val="auto"/>
          <w:u w:val="single"/>
        </w:rPr>
        <w:t>XXXX</w:t>
      </w:r>
      <w:r>
        <w:rPr>
          <w:rFonts w:hint="eastAsia" w:ascii="仿宋" w:hAnsi="仿宋" w:cs="宋体"/>
          <w:color w:val="auto"/>
          <w:spacing w:val="6"/>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cs="宋体"/>
          <w:color w:val="auto"/>
          <w:spacing w:val="6"/>
        </w:rPr>
      </w:pPr>
      <w:r>
        <w:rPr>
          <w:rFonts w:hint="eastAsia" w:ascii="仿宋" w:hAnsi="仿宋" w:cs="宋体"/>
          <w:color w:val="auto"/>
          <w:spacing w:val="6"/>
        </w:rPr>
        <w:t>本单位对上述声明的真实性负责。如有虚假，将依法承担相应责任。</w:t>
      </w:r>
    </w:p>
    <w:p>
      <w:pPr>
        <w:spacing w:line="588" w:lineRule="exact"/>
        <w:rPr>
          <w:rFonts w:ascii="仿宋" w:hAnsi="仿宋" w:cs="宋体"/>
          <w:color w:val="auto"/>
          <w:spacing w:val="6"/>
        </w:rPr>
      </w:pPr>
    </w:p>
    <w:p>
      <w:pPr>
        <w:spacing w:line="588" w:lineRule="exact"/>
        <w:rPr>
          <w:rFonts w:ascii="仿宋" w:hAnsi="仿宋" w:cs="宋体"/>
          <w:color w:val="auto"/>
          <w:spacing w:val="6"/>
        </w:rPr>
      </w:pPr>
    </w:p>
    <w:p>
      <w:pPr>
        <w:ind w:firstLine="480" w:firstLineChars="200"/>
        <w:jc w:val="left"/>
        <w:rPr>
          <w:rFonts w:ascii="仿宋" w:hAnsi="仿宋" w:eastAsia="仿宋" w:cs="Times New Roman"/>
          <w:color w:val="auto"/>
          <w:sz w:val="24"/>
        </w:rPr>
      </w:pPr>
      <w:r>
        <w:rPr>
          <w:rFonts w:hint="eastAsia" w:ascii="仿宋" w:hAnsi="仿宋" w:eastAsia="仿宋" w:cs="Times New Roman"/>
          <w:color w:val="auto"/>
          <w:sz w:val="24"/>
        </w:rPr>
        <w:t>单位名称：XXXX（盖单位公章）</w:t>
      </w:r>
    </w:p>
    <w:p>
      <w:pPr>
        <w:ind w:firstLine="480" w:firstLineChars="200"/>
        <w:jc w:val="left"/>
        <w:rPr>
          <w:rFonts w:ascii="仿宋" w:hAnsi="仿宋" w:eastAsia="仿宋" w:cs="Times New Roman"/>
          <w:color w:val="auto"/>
          <w:sz w:val="24"/>
        </w:rPr>
      </w:pPr>
      <w:r>
        <w:rPr>
          <w:rFonts w:hint="eastAsia" w:ascii="仿宋" w:hAnsi="仿宋" w:eastAsia="仿宋" w:cs="Times New Roman"/>
          <w:color w:val="auto"/>
          <w:sz w:val="24"/>
        </w:rPr>
        <w:t>法定代表人/单位负责人或授权代表（签字或加盖个人印章）：XXXX</w:t>
      </w:r>
    </w:p>
    <w:p>
      <w:pPr>
        <w:ind w:firstLine="480" w:firstLineChars="200"/>
        <w:jc w:val="left"/>
        <w:rPr>
          <w:rFonts w:ascii="仿宋" w:hAnsi="仿宋" w:eastAsia="仿宋" w:cs="Times New Roman"/>
          <w:color w:val="auto"/>
          <w:sz w:val="24"/>
        </w:rPr>
      </w:pPr>
      <w:r>
        <w:rPr>
          <w:rFonts w:hint="eastAsia" w:ascii="仿宋" w:hAnsi="仿宋" w:eastAsia="仿宋" w:cs="Times New Roman"/>
          <w:color w:val="auto"/>
          <w:sz w:val="24"/>
        </w:rPr>
        <w:t>日期：XXXX</w:t>
      </w:r>
    </w:p>
    <w:p>
      <w:pPr>
        <w:rPr>
          <w:rFonts w:ascii="仿宋" w:hAnsi="仿宋" w:cs="宋体"/>
          <w:color w:val="auto"/>
        </w:rPr>
      </w:pPr>
    </w:p>
    <w:p>
      <w:pPr>
        <w:rPr>
          <w:rFonts w:ascii="仿宋" w:hAnsi="仿宋" w:cs="宋体"/>
          <w:color w:val="auto"/>
        </w:rPr>
      </w:pPr>
      <w:r>
        <w:rPr>
          <w:rFonts w:hint="eastAsia" w:ascii="仿宋" w:hAnsi="仿宋" w:cs="宋体"/>
          <w:color w:val="auto"/>
        </w:rPr>
        <w:t>注：</w:t>
      </w:r>
      <w:r>
        <w:rPr>
          <w:rFonts w:hint="eastAsia" w:ascii="仿宋" w:hAnsi="仿宋" w:cs="宋体"/>
          <w:color w:val="auto"/>
          <w:lang w:val="en-US" w:eastAsia="zh-CN"/>
        </w:rPr>
        <w:t>1.</w:t>
      </w:r>
      <w:r>
        <w:rPr>
          <w:rFonts w:hint="eastAsia" w:ascii="仿宋" w:hAnsi="仿宋" w:cs="宋体"/>
          <w:color w:val="auto"/>
        </w:rPr>
        <w:t>残疾人福利性单位视同小型、微型企业，享受预留份额、评审中价格扣除等促进中小企业发展的政府采购政策。残疾人福利性单位属于小型、微型企业的，不重复享受政策。</w:t>
      </w:r>
    </w:p>
    <w:p>
      <w:pPr>
        <w:numPr>
          <w:ilvl w:val="-1"/>
          <w:numId w:val="0"/>
        </w:numPr>
        <w:spacing w:after="160"/>
        <w:jc w:val="both"/>
        <w:rPr>
          <w:rFonts w:ascii="仿宋" w:hAnsi="仿宋" w:cs="宋体"/>
          <w:color w:val="auto"/>
        </w:rPr>
      </w:pPr>
      <w:r>
        <w:rPr>
          <w:rFonts w:hint="eastAsia" w:ascii="仿宋" w:hAnsi="仿宋" w:cs="宋体"/>
          <w:color w:val="auto"/>
          <w:lang w:val="en-US" w:eastAsia="zh-CN"/>
        </w:rPr>
        <w:t>2.</w:t>
      </w:r>
      <w:r>
        <w:rPr>
          <w:rFonts w:hint="eastAsia" w:ascii="仿宋" w:hAnsi="仿宋" w:cs="宋体"/>
          <w:color w:val="auto"/>
        </w:rPr>
        <w:t>投标人为非残疾人福利性单位的，可不提供此声明。</w:t>
      </w:r>
    </w:p>
    <w:p>
      <w:pPr>
        <w:numPr>
          <w:ilvl w:val="-1"/>
          <w:numId w:val="0"/>
        </w:numPr>
        <w:spacing w:after="0"/>
        <w:jc w:val="left"/>
        <w:rPr>
          <w:rFonts w:ascii="仿宋" w:hAnsi="仿宋" w:cs="宋体"/>
          <w:color w:val="auto"/>
        </w:rPr>
      </w:pPr>
      <w:r>
        <w:rPr>
          <w:rFonts w:hint="eastAsia" w:ascii="仿宋" w:hAnsi="仿宋" w:cs="宋体"/>
          <w:color w:val="auto"/>
          <w:lang w:val="en-US" w:eastAsia="zh-CN"/>
        </w:rPr>
        <w:br w:type="page"/>
      </w:r>
    </w:p>
    <w:p>
      <w:pPr>
        <w:bidi w:val="0"/>
        <w:rPr>
          <w:rFonts w:hint="eastAsia" w:ascii="Times New Roman" w:hAnsi="Times New Roman" w:cs="Times New Roman"/>
          <w:color w:val="auto"/>
        </w:rPr>
      </w:pPr>
    </w:p>
    <w:p>
      <w:pPr>
        <w:widowControl/>
        <w:spacing w:line="360" w:lineRule="atLeast"/>
        <w:jc w:val="center"/>
        <w:outlineLvl w:val="1"/>
        <w:rPr>
          <w:rFonts w:hint="eastAsia" w:ascii="仿宋" w:hAnsi="仿宋" w:cs="Times New Roman"/>
          <w:b/>
          <w:color w:val="auto"/>
          <w:sz w:val="32"/>
          <w:szCs w:val="32"/>
        </w:rPr>
      </w:pPr>
      <w:r>
        <w:rPr>
          <w:rFonts w:hint="eastAsia" w:ascii="仿宋" w:hAnsi="仿宋" w:cs="Times New Roman"/>
          <w:b/>
          <w:color w:val="auto"/>
          <w:sz w:val="32"/>
          <w:szCs w:val="32"/>
        </w:rPr>
        <w:t>监狱企业</w:t>
      </w:r>
    </w:p>
    <w:p>
      <w:pPr>
        <w:spacing w:after="0" w:line="360" w:lineRule="auto"/>
        <w:ind w:firstLine="480" w:firstLineChars="200"/>
        <w:jc w:val="left"/>
        <w:rPr>
          <w:rFonts w:hint="eastAsia" w:ascii="仿宋" w:hAnsi="仿宋" w:eastAsia="仿宋" w:cs="Times New Roman"/>
          <w:color w:val="auto"/>
          <w:sz w:val="24"/>
        </w:rPr>
      </w:pPr>
    </w:p>
    <w:p>
      <w:pPr>
        <w:spacing w:after="0" w:line="360" w:lineRule="auto"/>
        <w:ind w:firstLine="480" w:firstLineChars="200"/>
        <w:jc w:val="left"/>
        <w:rPr>
          <w:rFonts w:ascii="仿宋" w:hAnsi="仿宋" w:eastAsia="仿宋" w:cs="Times New Roman"/>
          <w:color w:val="auto"/>
          <w:sz w:val="24"/>
        </w:rPr>
      </w:pPr>
      <w:r>
        <w:rPr>
          <w:rFonts w:hint="eastAsia" w:ascii="仿宋" w:hAnsi="仿宋" w:eastAsia="仿宋" w:cs="Times New Roman"/>
          <w:color w:val="auto"/>
          <w:sz w:val="24"/>
        </w:rPr>
        <w:t>根据</w:t>
      </w:r>
      <w:r>
        <w:rPr>
          <w:rFonts w:hint="eastAsia" w:ascii="仿宋" w:hAnsi="仿宋" w:eastAsia="仿宋" w:cs="仿宋"/>
          <w:color w:val="auto"/>
          <w:sz w:val="24"/>
        </w:rPr>
        <w:t>《政府采购支持监狱企业发展有关问题的通知》</w:t>
      </w:r>
      <w:r>
        <w:rPr>
          <w:rFonts w:hint="eastAsia" w:ascii="仿宋" w:hAnsi="仿宋" w:eastAsia="仿宋" w:cs="Times New Roman"/>
          <w:color w:val="auto"/>
          <w:sz w:val="24"/>
        </w:rPr>
        <w:t>（财库〔</w:t>
      </w:r>
      <w:r>
        <w:rPr>
          <w:rFonts w:ascii="仿宋" w:hAnsi="仿宋" w:eastAsia="仿宋" w:cs="Times New Roman"/>
          <w:color w:val="auto"/>
          <w:sz w:val="24"/>
        </w:rPr>
        <w:t>2014〕68号）的规定</w:t>
      </w:r>
      <w:r>
        <w:rPr>
          <w:rFonts w:hint="eastAsia" w:ascii="仿宋" w:hAnsi="仿宋" w:eastAsia="仿宋" w:cs="Times New Roman"/>
          <w:color w:val="auto"/>
          <w:sz w:val="24"/>
        </w:rPr>
        <w:t>监狱企业参加采购活动的，应</w:t>
      </w:r>
      <w:r>
        <w:rPr>
          <w:rFonts w:hint="eastAsia" w:ascii="仿宋" w:hAnsi="仿宋" w:eastAsia="仿宋" w:cs="宋体"/>
          <w:color w:val="auto"/>
          <w:sz w:val="24"/>
        </w:rPr>
        <w:t>提供由省级以上监狱管理局、戒毒管理局</w:t>
      </w:r>
      <w:r>
        <w:rPr>
          <w:rFonts w:ascii="仿宋" w:hAnsi="仿宋" w:eastAsia="仿宋" w:cs="宋体"/>
          <w:color w:val="auto"/>
          <w:sz w:val="24"/>
        </w:rPr>
        <w:t>(含新疆生产建设兵团)出具的属于监狱企业的证明文件。</w:t>
      </w:r>
    </w:p>
    <w:p>
      <w:pPr>
        <w:spacing w:after="0" w:line="360" w:lineRule="auto"/>
        <w:jc w:val="left"/>
        <w:rPr>
          <w:rFonts w:hint="eastAsia" w:ascii="仿宋" w:hAnsi="仿宋" w:eastAsia="仿宋" w:cs="宋体"/>
          <w:color w:val="auto"/>
          <w:sz w:val="24"/>
        </w:rPr>
      </w:pPr>
    </w:p>
    <w:p>
      <w:pPr>
        <w:spacing w:after="0" w:line="360" w:lineRule="auto"/>
        <w:jc w:val="left"/>
        <w:rPr>
          <w:rFonts w:hint="eastAsia" w:ascii="仿宋" w:hAnsi="仿宋" w:eastAsia="仿宋" w:cs="宋体"/>
          <w:color w:val="auto"/>
          <w:sz w:val="24"/>
        </w:rPr>
      </w:pPr>
    </w:p>
    <w:p>
      <w:pPr>
        <w:spacing w:after="0" w:line="360" w:lineRule="auto"/>
        <w:jc w:val="left"/>
        <w:rPr>
          <w:rFonts w:ascii="仿宋" w:hAnsi="仿宋" w:eastAsia="仿宋" w:cs="宋体"/>
          <w:color w:val="auto"/>
          <w:sz w:val="24"/>
        </w:rPr>
      </w:pPr>
      <w:r>
        <w:rPr>
          <w:rFonts w:hint="eastAsia" w:ascii="仿宋" w:hAnsi="仿宋" w:eastAsia="仿宋" w:cs="宋体"/>
          <w:color w:val="auto"/>
          <w:sz w:val="24"/>
        </w:rPr>
        <w:t>注：</w:t>
      </w:r>
      <w:r>
        <w:rPr>
          <w:rFonts w:ascii="仿宋" w:hAnsi="仿宋" w:eastAsia="仿宋" w:cs="宋体"/>
          <w:color w:val="auto"/>
          <w:sz w:val="24"/>
        </w:rPr>
        <w:t>1</w:t>
      </w:r>
      <w:r>
        <w:rPr>
          <w:rFonts w:hint="eastAsia" w:ascii="仿宋" w:hAnsi="仿宋" w:cs="宋体"/>
          <w:color w:val="auto"/>
          <w:sz w:val="24"/>
          <w:lang w:val="en-US" w:eastAsia="zh-CN"/>
        </w:rPr>
        <w:t>.</w:t>
      </w:r>
      <w:r>
        <w:rPr>
          <w:rFonts w:ascii="仿宋" w:hAnsi="仿宋" w:eastAsia="仿宋" w:cs="宋体"/>
          <w:color w:val="auto"/>
          <w:sz w:val="24"/>
        </w:rPr>
        <w:t>投标人符合《政府采购支持监狱企业发展有关问题的通知》（财库〔2014〕68号）规定的划分标准为监狱企业适用。</w:t>
      </w:r>
    </w:p>
    <w:p>
      <w:pPr>
        <w:spacing w:line="300" w:lineRule="exact"/>
        <w:rPr>
          <w:rFonts w:ascii="仿宋" w:hAnsi="仿宋" w:eastAsia="仿宋" w:cs="宋体"/>
          <w:color w:val="auto"/>
          <w:sz w:val="24"/>
        </w:rPr>
      </w:pPr>
      <w:r>
        <w:rPr>
          <w:rFonts w:ascii="仿宋" w:hAnsi="仿宋" w:eastAsia="仿宋" w:cs="宋体"/>
          <w:color w:val="auto"/>
          <w:sz w:val="24"/>
        </w:rPr>
        <w:t>2</w:t>
      </w:r>
      <w:r>
        <w:rPr>
          <w:rFonts w:hint="eastAsia" w:ascii="仿宋" w:hAnsi="仿宋" w:cs="宋体"/>
          <w:color w:val="auto"/>
          <w:sz w:val="24"/>
          <w:lang w:val="en-US" w:eastAsia="zh-CN"/>
        </w:rPr>
        <w:t>.</w:t>
      </w:r>
      <w:r>
        <w:rPr>
          <w:rFonts w:ascii="仿宋" w:hAnsi="仿宋" w:eastAsia="仿宋" w:cs="宋体"/>
          <w:color w:val="auto"/>
          <w:sz w:val="24"/>
        </w:rPr>
        <w:t>在政府采购活动中，监狱企业视同小型、微型企业，享受预留份额、评审中</w:t>
      </w:r>
      <w:r>
        <w:rPr>
          <w:rFonts w:hint="eastAsia" w:ascii="仿宋" w:hAnsi="仿宋" w:eastAsia="仿宋" w:cs="宋体"/>
          <w:color w:val="auto"/>
          <w:sz w:val="24"/>
        </w:rPr>
        <w:t>价格扣除等政府采购促进中小企业发展的政府采购政策。</w:t>
      </w:r>
    </w:p>
    <w:p>
      <w:pPr>
        <w:pStyle w:val="85"/>
        <w:rPr>
          <w:rFonts w:hint="eastAsia"/>
          <w:color w:val="auto"/>
        </w:rPr>
      </w:pPr>
    </w:p>
    <w:p>
      <w:pPr>
        <w:bidi w:val="0"/>
        <w:rPr>
          <w:rFonts w:hint="eastAsia" w:ascii="Times New Roman" w:hAnsi="Times New Roman" w:cs="Times New Roman"/>
          <w:color w:val="auto"/>
        </w:rPr>
      </w:pPr>
    </w:p>
    <w:p>
      <w:pPr>
        <w:bidi w:val="0"/>
        <w:rPr>
          <w:rFonts w:hint="eastAsia" w:ascii="Times New Roman" w:hAnsi="Times New Roman" w:cs="Times New Roman"/>
          <w:color w:val="auto"/>
        </w:rPr>
      </w:pPr>
    </w:p>
    <w:p>
      <w:pPr>
        <w:bidi w:val="0"/>
        <w:rPr>
          <w:rFonts w:hint="eastAsia" w:ascii="Times New Roman" w:hAnsi="Times New Roman" w:cs="Times New Roman"/>
          <w:color w:val="auto"/>
        </w:rPr>
      </w:pPr>
    </w:p>
    <w:p>
      <w:pPr>
        <w:bidi w:val="0"/>
        <w:rPr>
          <w:rFonts w:hint="eastAsia" w:ascii="Times New Roman" w:hAnsi="Times New Roman" w:cs="Times New Roman"/>
          <w:color w:val="auto"/>
        </w:rPr>
      </w:pPr>
    </w:p>
    <w:p>
      <w:pPr>
        <w:bidi w:val="0"/>
        <w:rPr>
          <w:rFonts w:hint="eastAsia" w:ascii="Times New Roman" w:hAnsi="Times New Roman" w:cs="Times New Roman"/>
          <w:color w:val="auto"/>
        </w:rPr>
      </w:pPr>
    </w:p>
    <w:p>
      <w:pPr>
        <w:bidi w:val="0"/>
        <w:rPr>
          <w:rFonts w:hint="eastAsia" w:ascii="Times New Roman" w:hAnsi="Times New Roman" w:cs="Times New Roman"/>
          <w:color w:val="auto"/>
        </w:rPr>
      </w:pPr>
    </w:p>
    <w:p>
      <w:pPr>
        <w:bidi w:val="0"/>
        <w:rPr>
          <w:rFonts w:hint="eastAsia" w:ascii="Times New Roman" w:hAnsi="Times New Roman" w:cs="Times New Roman"/>
          <w:color w:val="auto"/>
        </w:rPr>
      </w:pPr>
    </w:p>
    <w:p>
      <w:pPr>
        <w:bidi w:val="0"/>
        <w:rPr>
          <w:rFonts w:hint="eastAsia" w:ascii="Times New Roman" w:hAnsi="Times New Roman" w:cs="Times New Roman"/>
          <w:color w:val="auto"/>
        </w:rPr>
      </w:pPr>
    </w:p>
    <w:p>
      <w:pPr>
        <w:bidi w:val="0"/>
        <w:rPr>
          <w:rFonts w:hint="eastAsia" w:ascii="Times New Roman" w:hAnsi="Times New Roman" w:cs="Times New Roman"/>
          <w:color w:val="auto"/>
        </w:rPr>
      </w:pPr>
    </w:p>
    <w:p>
      <w:pPr>
        <w:bidi w:val="0"/>
        <w:rPr>
          <w:rFonts w:hint="eastAsia" w:ascii="Times New Roman" w:hAnsi="Times New Roman" w:cs="Times New Roman"/>
          <w:color w:val="auto"/>
        </w:rPr>
      </w:pPr>
    </w:p>
    <w:p>
      <w:pPr>
        <w:bidi w:val="0"/>
        <w:rPr>
          <w:rFonts w:hint="eastAsia" w:ascii="Times New Roman" w:hAnsi="Times New Roman" w:cs="Times New Roman"/>
          <w:color w:val="auto"/>
        </w:rPr>
      </w:pPr>
    </w:p>
    <w:p>
      <w:pPr>
        <w:bidi w:val="0"/>
        <w:rPr>
          <w:rFonts w:hint="eastAsia" w:ascii="Times New Roman" w:hAnsi="Times New Roman" w:cs="Times New Roman"/>
          <w:color w:val="auto"/>
        </w:rPr>
      </w:pPr>
    </w:p>
    <w:p>
      <w:pPr>
        <w:bidi w:val="0"/>
        <w:rPr>
          <w:rFonts w:hint="eastAsia" w:ascii="Times New Roman" w:hAnsi="Times New Roman" w:cs="Times New Roman"/>
          <w:color w:val="auto"/>
        </w:rPr>
      </w:pPr>
    </w:p>
    <w:p>
      <w:pPr>
        <w:bidi w:val="0"/>
        <w:rPr>
          <w:rFonts w:hint="eastAsia" w:ascii="Times New Roman" w:hAnsi="Times New Roman" w:cs="Times New Roman"/>
          <w:color w:val="auto"/>
        </w:rPr>
      </w:pPr>
    </w:p>
    <w:p>
      <w:pPr>
        <w:bidi w:val="0"/>
        <w:rPr>
          <w:rFonts w:hint="eastAsia" w:ascii="Times New Roman" w:hAnsi="Times New Roman" w:cs="Times New Roman"/>
          <w:color w:val="auto"/>
        </w:rPr>
      </w:pPr>
    </w:p>
    <w:p>
      <w:pPr>
        <w:bidi w:val="0"/>
        <w:rPr>
          <w:rFonts w:hint="eastAsia" w:ascii="Times New Roman" w:hAnsi="Times New Roman" w:cs="Times New Roman"/>
          <w:color w:val="auto"/>
        </w:rPr>
      </w:pPr>
    </w:p>
    <w:p>
      <w:pPr>
        <w:bidi w:val="0"/>
        <w:rPr>
          <w:rFonts w:hint="eastAsia" w:ascii="Times New Roman" w:hAnsi="Times New Roman" w:cs="Times New Roman"/>
          <w:color w:val="auto"/>
        </w:rPr>
      </w:pPr>
    </w:p>
    <w:p>
      <w:pPr>
        <w:bidi w:val="0"/>
        <w:rPr>
          <w:rFonts w:hint="eastAsia" w:ascii="Times New Roman" w:hAnsi="Times New Roman" w:cs="Times New Roman"/>
          <w:color w:val="auto"/>
        </w:rPr>
      </w:pPr>
    </w:p>
    <w:p>
      <w:pPr>
        <w:bidi w:val="0"/>
        <w:rPr>
          <w:rFonts w:hint="eastAsia" w:ascii="Times New Roman" w:hAnsi="Times New Roman" w:cs="Times New Roman"/>
          <w:color w:val="auto"/>
        </w:rPr>
      </w:pPr>
    </w:p>
    <w:p>
      <w:pPr>
        <w:bidi w:val="0"/>
        <w:rPr>
          <w:rFonts w:hint="eastAsia" w:ascii="Times New Roman" w:hAnsi="Times New Roman" w:cs="Times New Roman"/>
          <w:color w:val="auto"/>
        </w:rPr>
      </w:pPr>
    </w:p>
    <w:p>
      <w:pPr>
        <w:widowControl/>
        <w:spacing w:line="360" w:lineRule="atLeast"/>
        <w:jc w:val="left"/>
        <w:outlineLvl w:val="1"/>
        <w:rPr>
          <w:rFonts w:hint="eastAsia" w:ascii="仿宋" w:hAnsi="仿宋" w:eastAsia="仿宋" w:cs="Times New Roman"/>
          <w:b/>
          <w:color w:val="auto"/>
          <w:sz w:val="32"/>
          <w:szCs w:val="32"/>
          <w:lang w:val="en-US" w:eastAsia="zh-CN"/>
        </w:rPr>
      </w:pPr>
      <w:r>
        <w:rPr>
          <w:rFonts w:hint="eastAsia" w:ascii="仿宋" w:hAnsi="仿宋" w:cs="Times New Roman"/>
          <w:b/>
          <w:color w:val="auto"/>
          <w:sz w:val="32"/>
          <w:szCs w:val="32"/>
        </w:rPr>
        <w:t>格式格式1-</w:t>
      </w:r>
      <w:r>
        <w:rPr>
          <w:rFonts w:hint="eastAsia" w:ascii="仿宋" w:hAnsi="仿宋" w:cs="Times New Roman"/>
          <w:b/>
          <w:color w:val="auto"/>
          <w:sz w:val="32"/>
          <w:szCs w:val="32"/>
          <w:lang w:val="en-US" w:eastAsia="zh-CN"/>
        </w:rPr>
        <w:t>5</w:t>
      </w:r>
    </w:p>
    <w:p>
      <w:pPr>
        <w:bidi w:val="0"/>
        <w:rPr>
          <w:rFonts w:hint="eastAsia" w:ascii="Times New Roman" w:hAnsi="Times New Roman" w:cs="Times New Roman"/>
          <w:color w:val="auto"/>
        </w:rPr>
      </w:pPr>
    </w:p>
    <w:p>
      <w:pPr>
        <w:widowControl/>
        <w:spacing w:line="360" w:lineRule="atLeast"/>
        <w:jc w:val="center"/>
        <w:outlineLvl w:val="1"/>
        <w:rPr>
          <w:rFonts w:hint="eastAsia" w:ascii="仿宋" w:hAnsi="仿宋" w:cs="Times New Roman"/>
          <w:b/>
          <w:color w:val="auto"/>
          <w:sz w:val="32"/>
          <w:szCs w:val="32"/>
        </w:rPr>
      </w:pPr>
      <w:r>
        <w:rPr>
          <w:rFonts w:hint="eastAsia" w:ascii="仿宋" w:hAnsi="仿宋" w:cs="Times New Roman"/>
          <w:b/>
          <w:color w:val="auto"/>
          <w:sz w:val="32"/>
          <w:szCs w:val="32"/>
        </w:rPr>
        <w:t>承诺函(如涉及)</w:t>
      </w:r>
    </w:p>
    <w:p>
      <w:pPr>
        <w:widowControl/>
        <w:spacing w:line="360" w:lineRule="atLeast"/>
        <w:jc w:val="center"/>
        <w:rPr>
          <w:rFonts w:ascii="仿宋" w:hAnsi="仿宋" w:cs="Times New Roman"/>
          <w:b/>
          <w:color w:val="auto"/>
        </w:rPr>
      </w:pPr>
    </w:p>
    <w:p>
      <w:pPr>
        <w:rPr>
          <w:rFonts w:ascii="仿宋" w:hAnsi="仿宋" w:cs="宋体"/>
          <w:bCs/>
          <w:color w:val="auto"/>
        </w:rPr>
      </w:pPr>
      <w:r>
        <w:rPr>
          <w:rFonts w:hint="eastAsia" w:ascii="仿宋" w:hAnsi="仿宋" w:cs="宋体"/>
          <w:bCs/>
          <w:color w:val="auto"/>
        </w:rPr>
        <w:t>XXXX（采购代理机构名称）：</w:t>
      </w:r>
    </w:p>
    <w:p>
      <w:pPr>
        <w:ind w:firstLine="480" w:firstLineChars="200"/>
        <w:rPr>
          <w:rFonts w:ascii="仿宋" w:hAnsi="仿宋" w:cs="宋体"/>
          <w:bCs/>
          <w:color w:val="auto"/>
        </w:rPr>
      </w:pPr>
      <w:r>
        <w:rPr>
          <w:rFonts w:hint="eastAsia" w:ascii="仿宋" w:hAnsi="仿宋" w:cs="宋体"/>
          <w:bCs/>
          <w:color w:val="auto"/>
        </w:rPr>
        <w:t>我单位作为本次采购项目的投标人，现郑重承诺如下：</w:t>
      </w:r>
    </w:p>
    <w:p>
      <w:pPr>
        <w:ind w:firstLine="480" w:firstLineChars="200"/>
        <w:rPr>
          <w:rFonts w:ascii="仿宋" w:hAnsi="仿宋" w:cs="宋体"/>
          <w:bCs/>
          <w:color w:val="auto"/>
        </w:rPr>
      </w:pPr>
      <w:r>
        <w:rPr>
          <w:rFonts w:hint="eastAsia" w:ascii="仿宋" w:hAnsi="仿宋" w:cs="宋体"/>
          <w:bCs/>
          <w:color w:val="auto"/>
        </w:rPr>
        <w:t>根据本项目招标文件</w:t>
      </w:r>
      <w:r>
        <w:rPr>
          <w:rFonts w:ascii="仿宋" w:hAnsi="仿宋" w:cs="宋体"/>
          <w:bCs/>
          <w:color w:val="auto"/>
        </w:rPr>
        <w:t>第四章资格证明要求中第</w:t>
      </w:r>
      <w:r>
        <w:rPr>
          <w:rFonts w:hint="eastAsia" w:ascii="仿宋" w:hAnsi="仿宋" w:cs="宋体"/>
          <w:bCs/>
          <w:color w:val="auto"/>
          <w:u w:val="single"/>
        </w:rPr>
        <w:t xml:space="preserve">  </w:t>
      </w:r>
      <w:r>
        <w:rPr>
          <w:rFonts w:hint="eastAsia" w:ascii="仿宋" w:hAnsi="仿宋" w:cs="宋体"/>
          <w:bCs/>
          <w:color w:val="auto"/>
        </w:rPr>
        <w:t>项，</w:t>
      </w:r>
      <w:r>
        <w:rPr>
          <w:rFonts w:ascii="仿宋" w:hAnsi="仿宋" w:cs="宋体"/>
          <w:bCs/>
          <w:color w:val="auto"/>
        </w:rPr>
        <w:t>我</w:t>
      </w:r>
      <w:r>
        <w:rPr>
          <w:rFonts w:hint="eastAsia" w:ascii="仿宋" w:hAnsi="仿宋" w:cs="宋体"/>
          <w:bCs/>
          <w:color w:val="auto"/>
        </w:rPr>
        <w:t>单位</w:t>
      </w:r>
      <w:r>
        <w:rPr>
          <w:rFonts w:ascii="仿宋" w:hAnsi="仿宋" w:cs="宋体"/>
          <w:bCs/>
          <w:color w:val="auto"/>
        </w:rPr>
        <w:t>应具备</w:t>
      </w:r>
      <w:r>
        <w:rPr>
          <w:rFonts w:hint="eastAsia" w:ascii="仿宋" w:hAnsi="仿宋" w:cs="宋体"/>
          <w:bCs/>
          <w:color w:val="auto"/>
          <w:u w:val="single"/>
        </w:rPr>
        <w:t xml:space="preserve">        </w:t>
      </w:r>
      <w:r>
        <w:rPr>
          <w:rFonts w:hint="eastAsia" w:ascii="仿宋" w:hAnsi="仿宋" w:cs="宋体"/>
          <w:bCs/>
          <w:color w:val="auto"/>
        </w:rPr>
        <w:t>（备案</w:t>
      </w:r>
      <w:r>
        <w:rPr>
          <w:rFonts w:ascii="仿宋" w:hAnsi="仿宋" w:cs="宋体"/>
          <w:bCs/>
          <w:color w:val="auto"/>
        </w:rPr>
        <w:t>、登记、其他证照</w:t>
      </w:r>
      <w:r>
        <w:rPr>
          <w:rFonts w:hint="eastAsia" w:ascii="仿宋" w:hAnsi="仿宋" w:cs="宋体"/>
          <w:bCs/>
          <w:color w:val="auto"/>
        </w:rPr>
        <w:t>）。但因</w:t>
      </w:r>
      <w:r>
        <w:rPr>
          <w:rFonts w:ascii="仿宋" w:hAnsi="仿宋" w:cs="宋体"/>
          <w:bCs/>
          <w:color w:val="auto"/>
        </w:rPr>
        <w:t>我单位所在地</w:t>
      </w:r>
      <w:r>
        <w:rPr>
          <w:rFonts w:hint="eastAsia" w:ascii="仿宋" w:hAnsi="仿宋" w:cs="宋体"/>
          <w:bCs/>
          <w:color w:val="auto"/>
        </w:rPr>
        <w:t>已对</w:t>
      </w:r>
      <w:r>
        <w:rPr>
          <w:rFonts w:ascii="仿宋" w:hAnsi="仿宋" w:cs="宋体"/>
          <w:bCs/>
          <w:color w:val="auto"/>
        </w:rPr>
        <w:t>上述</w:t>
      </w:r>
      <w:r>
        <w:rPr>
          <w:rFonts w:hint="eastAsia" w:ascii="仿宋" w:hAnsi="仿宋" w:cs="宋体"/>
          <w:bCs/>
          <w:color w:val="auto"/>
        </w:rPr>
        <w:t>备案</w:t>
      </w:r>
      <w:r>
        <w:rPr>
          <w:rFonts w:ascii="仿宋" w:hAnsi="仿宋" w:cs="宋体"/>
          <w:bCs/>
          <w:color w:val="auto"/>
        </w:rPr>
        <w:t>、登记、其他证照</w:t>
      </w:r>
      <w:r>
        <w:rPr>
          <w:rFonts w:hint="eastAsia" w:ascii="仿宋" w:hAnsi="仿宋" w:cs="宋体"/>
          <w:bCs/>
          <w:color w:val="auto"/>
        </w:rPr>
        <w:t>实行</w:t>
      </w:r>
      <w:r>
        <w:rPr>
          <w:rFonts w:ascii="仿宋" w:hAnsi="仿宋" w:cs="宋体"/>
          <w:bCs/>
          <w:color w:val="auto"/>
        </w:rPr>
        <w:t>“</w:t>
      </w:r>
      <w:r>
        <w:rPr>
          <w:rFonts w:hint="eastAsia" w:ascii="仿宋" w:hAnsi="仿宋" w:cs="宋体"/>
          <w:bCs/>
          <w:color w:val="auto"/>
        </w:rPr>
        <w:t>多证合一</w:t>
      </w:r>
      <w:r>
        <w:rPr>
          <w:rFonts w:ascii="仿宋" w:hAnsi="仿宋" w:cs="宋体"/>
          <w:bCs/>
          <w:color w:val="auto"/>
        </w:rPr>
        <w:t>”</w:t>
      </w:r>
      <w:r>
        <w:rPr>
          <w:rFonts w:hint="eastAsia" w:ascii="仿宋" w:hAnsi="仿宋" w:cs="宋体"/>
          <w:bCs/>
          <w:color w:val="auto"/>
        </w:rPr>
        <w:t>，</w:t>
      </w:r>
      <w:r>
        <w:rPr>
          <w:rFonts w:ascii="仿宋" w:hAnsi="仿宋" w:cs="宋体"/>
          <w:bCs/>
          <w:color w:val="auto"/>
        </w:rPr>
        <w:t>故在此次采购活动</w:t>
      </w:r>
      <w:r>
        <w:rPr>
          <w:rFonts w:hint="eastAsia" w:ascii="仿宋" w:hAnsi="仿宋" w:cs="宋体"/>
          <w:bCs/>
          <w:color w:val="auto"/>
        </w:rPr>
        <w:t>中</w:t>
      </w:r>
      <w:r>
        <w:rPr>
          <w:rFonts w:ascii="仿宋" w:hAnsi="仿宋" w:cs="宋体"/>
          <w:bCs/>
          <w:color w:val="auto"/>
        </w:rPr>
        <w:t>提供</w:t>
      </w:r>
      <w:r>
        <w:rPr>
          <w:rFonts w:hint="eastAsia" w:ascii="仿宋" w:hAnsi="仿宋" w:cs="宋体"/>
          <w:bCs/>
          <w:color w:val="auto"/>
        </w:rPr>
        <w:t>满足</w:t>
      </w:r>
      <w:r>
        <w:rPr>
          <w:rFonts w:ascii="仿宋" w:hAnsi="仿宋" w:cs="宋体"/>
          <w:bCs/>
          <w:color w:val="auto"/>
        </w:rPr>
        <w:t>资格要求</w:t>
      </w:r>
      <w:r>
        <w:rPr>
          <w:rFonts w:hint="eastAsia" w:ascii="仿宋" w:hAnsi="仿宋" w:cs="宋体"/>
          <w:bCs/>
          <w:color w:val="auto"/>
        </w:rPr>
        <w:t>：</w:t>
      </w:r>
      <w:r>
        <w:rPr>
          <w:rFonts w:hint="eastAsia" w:ascii="仿宋" w:hAnsi="仿宋" w:cs="宋体"/>
          <w:bCs/>
          <w:color w:val="auto"/>
          <w:u w:val="single"/>
        </w:rPr>
        <w:t xml:space="preserve">       </w:t>
      </w:r>
      <w:r>
        <w:rPr>
          <w:rFonts w:hint="eastAsia" w:ascii="仿宋" w:hAnsi="仿宋" w:cs="宋体"/>
          <w:bCs/>
          <w:color w:val="auto"/>
        </w:rPr>
        <w:t>（营业执照</w:t>
      </w:r>
      <w:r>
        <w:rPr>
          <w:rFonts w:ascii="仿宋" w:hAnsi="仿宋" w:cs="宋体"/>
          <w:bCs/>
          <w:color w:val="auto"/>
        </w:rPr>
        <w:t>中对</w:t>
      </w:r>
      <w:r>
        <w:rPr>
          <w:rFonts w:hint="eastAsia" w:ascii="仿宋" w:hAnsi="仿宋" w:cs="宋体"/>
          <w:bCs/>
          <w:color w:val="auto"/>
        </w:rPr>
        <w:t>该备案</w:t>
      </w:r>
      <w:r>
        <w:rPr>
          <w:rFonts w:ascii="仿宋" w:hAnsi="仿宋" w:cs="宋体"/>
          <w:bCs/>
          <w:color w:val="auto"/>
        </w:rPr>
        <w:t>、登记、其他证照</w:t>
      </w:r>
      <w:r>
        <w:rPr>
          <w:rFonts w:hint="eastAsia" w:ascii="仿宋" w:hAnsi="仿宋" w:cs="宋体"/>
          <w:bCs/>
          <w:color w:val="auto"/>
        </w:rPr>
        <w:t>的</w:t>
      </w:r>
      <w:r>
        <w:rPr>
          <w:rFonts w:ascii="仿宋" w:hAnsi="仿宋" w:cs="宋体"/>
          <w:bCs/>
          <w:color w:val="auto"/>
        </w:rPr>
        <w:t>描述</w:t>
      </w:r>
      <w:r>
        <w:rPr>
          <w:rFonts w:hint="eastAsia" w:ascii="仿宋" w:hAnsi="仿宋" w:cs="宋体"/>
          <w:bCs/>
          <w:color w:val="auto"/>
        </w:rPr>
        <w:t>）的</w:t>
      </w:r>
      <w:r>
        <w:rPr>
          <w:rFonts w:ascii="仿宋" w:hAnsi="仿宋" w:cs="宋体"/>
          <w:bCs/>
          <w:color w:val="auto"/>
        </w:rPr>
        <w:t>“</w:t>
      </w:r>
      <w:r>
        <w:rPr>
          <w:rFonts w:hint="eastAsia" w:ascii="仿宋" w:hAnsi="仿宋" w:cs="宋体"/>
          <w:bCs/>
          <w:color w:val="auto"/>
        </w:rPr>
        <w:t>多证合一</w:t>
      </w:r>
      <w:r>
        <w:rPr>
          <w:rFonts w:ascii="仿宋" w:hAnsi="仿宋" w:cs="宋体"/>
          <w:bCs/>
          <w:color w:val="auto"/>
        </w:rPr>
        <w:t>”</w:t>
      </w:r>
      <w:r>
        <w:rPr>
          <w:rFonts w:hint="eastAsia" w:ascii="仿宋" w:hAnsi="仿宋" w:cs="宋体"/>
          <w:bCs/>
          <w:color w:val="auto"/>
        </w:rPr>
        <w:t>营业执照</w:t>
      </w:r>
      <w:r>
        <w:rPr>
          <w:rFonts w:ascii="仿宋" w:hAnsi="仿宋" w:cs="宋体"/>
          <w:bCs/>
          <w:color w:val="auto"/>
        </w:rPr>
        <w:t>。</w:t>
      </w:r>
    </w:p>
    <w:p>
      <w:pPr>
        <w:rPr>
          <w:rFonts w:ascii="仿宋" w:hAnsi="仿宋" w:cs="宋体"/>
          <w:bCs/>
          <w:color w:val="auto"/>
        </w:rPr>
      </w:pPr>
    </w:p>
    <w:p>
      <w:pPr>
        <w:ind w:firstLine="480" w:firstLineChars="200"/>
        <w:rPr>
          <w:rFonts w:ascii="仿宋" w:hAnsi="仿宋" w:cs="宋体"/>
          <w:bCs/>
          <w:color w:val="auto"/>
        </w:rPr>
      </w:pPr>
      <w:r>
        <w:rPr>
          <w:rFonts w:hint="eastAsia" w:ascii="仿宋" w:hAnsi="仿宋" w:cs="宋体"/>
          <w:bCs/>
          <w:color w:val="auto"/>
        </w:rPr>
        <w:t>我单位对上述承诺的内容事项真实性负责。如经查实上述承诺内容存在虚假，我单位愿意接受以提供虚假材料谋取成交追究法律责任。</w:t>
      </w:r>
    </w:p>
    <w:p>
      <w:pPr>
        <w:rPr>
          <w:rFonts w:ascii="仿宋" w:hAnsi="仿宋" w:cs="宋体"/>
          <w:bCs/>
          <w:color w:val="auto"/>
        </w:rPr>
      </w:pPr>
    </w:p>
    <w:p>
      <w:pPr>
        <w:ind w:firstLine="480" w:firstLineChars="200"/>
        <w:rPr>
          <w:rFonts w:ascii="仿宋" w:hAnsi="仿宋" w:cs="宋体"/>
          <w:bCs/>
          <w:color w:val="auto"/>
        </w:rPr>
      </w:pPr>
      <w:r>
        <w:rPr>
          <w:rFonts w:hint="eastAsia" w:ascii="仿宋" w:hAnsi="仿宋" w:cs="宋体"/>
          <w:bCs/>
          <w:color w:val="auto"/>
        </w:rPr>
        <w:t>投标人名称：XXXX（单位公章）。</w:t>
      </w:r>
    </w:p>
    <w:p>
      <w:pPr>
        <w:ind w:firstLine="480" w:firstLineChars="200"/>
        <w:rPr>
          <w:rFonts w:ascii="仿宋" w:hAnsi="仿宋" w:cs="宋体"/>
          <w:bCs/>
          <w:color w:val="auto"/>
        </w:rPr>
      </w:pPr>
      <w:r>
        <w:rPr>
          <w:rFonts w:hint="eastAsia" w:ascii="仿宋" w:hAnsi="仿宋" w:cs="宋体"/>
          <w:bCs/>
          <w:color w:val="auto"/>
        </w:rPr>
        <w:t>法定代表人/单位</w:t>
      </w:r>
      <w:r>
        <w:rPr>
          <w:rFonts w:ascii="仿宋" w:hAnsi="仿宋" w:cs="宋体"/>
          <w:bCs/>
          <w:color w:val="auto"/>
        </w:rPr>
        <w:t>负责人</w:t>
      </w:r>
      <w:r>
        <w:rPr>
          <w:rFonts w:hint="eastAsia" w:ascii="仿宋" w:hAnsi="仿宋" w:cs="宋体"/>
          <w:bCs/>
          <w:color w:val="auto"/>
        </w:rPr>
        <w:t>或授权代表（签字或加盖个人印章）：XXXX。</w:t>
      </w:r>
    </w:p>
    <w:p>
      <w:pPr>
        <w:ind w:firstLine="480" w:firstLineChars="200"/>
        <w:rPr>
          <w:rFonts w:ascii="仿宋" w:hAnsi="仿宋" w:cs="宋体"/>
          <w:bCs/>
          <w:color w:val="auto"/>
        </w:rPr>
      </w:pPr>
      <w:r>
        <w:rPr>
          <w:rFonts w:hint="eastAsia" w:ascii="仿宋" w:hAnsi="仿宋" w:cs="宋体"/>
          <w:bCs/>
          <w:color w:val="auto"/>
        </w:rPr>
        <w:t>日    期：XXXX。</w:t>
      </w:r>
    </w:p>
    <w:p>
      <w:pPr>
        <w:rPr>
          <w:rFonts w:hint="eastAsia" w:ascii="仿宋" w:hAnsi="仿宋" w:cs="宋体"/>
          <w:bCs/>
          <w:color w:val="auto"/>
        </w:rPr>
      </w:pPr>
    </w:p>
    <w:p>
      <w:pPr>
        <w:rPr>
          <w:rFonts w:ascii="仿宋" w:hAnsi="仿宋" w:cs="宋体"/>
          <w:bCs/>
          <w:color w:val="auto"/>
        </w:rPr>
      </w:pPr>
      <w:r>
        <w:rPr>
          <w:rFonts w:hint="eastAsia" w:ascii="仿宋" w:hAnsi="仿宋" w:cs="宋体"/>
          <w:bCs/>
          <w:color w:val="auto"/>
        </w:rPr>
        <w:t>注：1.</w:t>
      </w:r>
      <w:r>
        <w:rPr>
          <w:rFonts w:ascii="仿宋" w:hAnsi="仿宋" w:cs="宋体"/>
          <w:bCs/>
          <w:color w:val="auto"/>
        </w:rPr>
        <w:t>根据国务院办公厅关于加快推进“多证合一”改革的指导意见（国办发</w:t>
      </w:r>
      <w:r>
        <w:rPr>
          <w:rFonts w:hint="eastAsia" w:ascii="仿宋" w:hAnsi="仿宋" w:eastAsia="仿宋" w:cs="宋体"/>
          <w:b/>
          <w:color w:val="auto"/>
          <w:kern w:val="0"/>
          <w:sz w:val="24"/>
        </w:rPr>
        <w:t>〔201</w:t>
      </w:r>
      <w:r>
        <w:rPr>
          <w:rFonts w:hint="eastAsia" w:ascii="仿宋" w:hAnsi="仿宋" w:eastAsia="仿宋" w:cs="宋体"/>
          <w:b/>
          <w:color w:val="auto"/>
          <w:kern w:val="0"/>
          <w:sz w:val="24"/>
          <w:lang w:val="en-US" w:eastAsia="zh-CN"/>
        </w:rPr>
        <w:t>7</w:t>
      </w:r>
      <w:r>
        <w:rPr>
          <w:rFonts w:hint="eastAsia" w:ascii="仿宋" w:hAnsi="仿宋" w:eastAsia="仿宋" w:cs="宋体"/>
          <w:b/>
          <w:color w:val="auto"/>
          <w:kern w:val="0"/>
          <w:sz w:val="24"/>
        </w:rPr>
        <w:t>〕</w:t>
      </w:r>
      <w:r>
        <w:rPr>
          <w:rFonts w:ascii="仿宋" w:hAnsi="仿宋" w:cs="宋体"/>
          <w:bCs/>
          <w:color w:val="auto"/>
        </w:rPr>
        <w:t>41号）等政策要求，</w:t>
      </w:r>
      <w:r>
        <w:rPr>
          <w:rFonts w:ascii="仿宋" w:hAnsi="仿宋" w:cs="宋体"/>
          <w:b/>
          <w:bCs/>
          <w:color w:val="auto"/>
        </w:rPr>
        <w:t>若资格要求涉及的登记、备案等有关事项和各类证照已实行多证合一导致供应商无法提供该类证明材料的</w:t>
      </w:r>
      <w:r>
        <w:rPr>
          <w:rFonts w:ascii="仿宋" w:hAnsi="仿宋" w:cs="宋体"/>
          <w:bCs/>
          <w:color w:val="auto"/>
        </w:rPr>
        <w:t>，供应商须提供</w:t>
      </w:r>
      <w:r>
        <w:rPr>
          <w:rFonts w:hint="eastAsia" w:ascii="仿宋" w:hAnsi="仿宋" w:cs="宋体"/>
          <w:bCs/>
          <w:color w:val="auto"/>
        </w:rPr>
        <w:t>该</w:t>
      </w:r>
      <w:r>
        <w:rPr>
          <w:rFonts w:ascii="仿宋" w:hAnsi="仿宋" w:cs="宋体"/>
          <w:bCs/>
          <w:color w:val="auto"/>
        </w:rPr>
        <w:t>承诺。</w:t>
      </w:r>
    </w:p>
    <w:p>
      <w:pPr>
        <w:ind w:firstLine="360" w:firstLineChars="150"/>
        <w:rPr>
          <w:rFonts w:ascii="仿宋" w:hAnsi="仿宋" w:cs="宋体"/>
          <w:bCs/>
          <w:color w:val="auto"/>
        </w:rPr>
      </w:pPr>
      <w:r>
        <w:rPr>
          <w:rFonts w:hint="eastAsia" w:ascii="仿宋" w:hAnsi="仿宋" w:cs="宋体"/>
          <w:bCs/>
          <w:color w:val="auto"/>
        </w:rPr>
        <w:t>2.若已提供</w:t>
      </w:r>
      <w:r>
        <w:rPr>
          <w:rFonts w:ascii="仿宋" w:hAnsi="仿宋" w:cs="宋体"/>
          <w:bCs/>
          <w:color w:val="auto"/>
        </w:rPr>
        <w:t>资格要求涉及的登记、备案等有关事项和各类证照</w:t>
      </w:r>
      <w:r>
        <w:rPr>
          <w:rFonts w:hint="eastAsia" w:ascii="仿宋" w:hAnsi="仿宋" w:cs="宋体"/>
          <w:bCs/>
          <w:color w:val="auto"/>
        </w:rPr>
        <w:t>的证明材料，无需提供该承诺。</w:t>
      </w:r>
    </w:p>
    <w:p>
      <w:pPr>
        <w:ind w:firstLine="360" w:firstLineChars="150"/>
        <w:rPr>
          <w:rFonts w:ascii="仿宋" w:hAnsi="仿宋" w:cs="宋体"/>
          <w:bCs/>
          <w:color w:val="auto"/>
        </w:rPr>
      </w:pPr>
      <w:r>
        <w:rPr>
          <w:rFonts w:hint="eastAsia" w:ascii="仿宋" w:hAnsi="仿宋" w:cs="宋体"/>
          <w:bCs/>
          <w:color w:val="auto"/>
        </w:rPr>
        <w:t>3.若本项目资格要求不涉及，无需提供该承诺。</w:t>
      </w:r>
    </w:p>
    <w:p>
      <w:pPr>
        <w:rPr>
          <w:rFonts w:ascii="仿宋" w:hAnsi="仿宋" w:cs="宋体"/>
          <w:bCs/>
          <w:color w:val="auto"/>
        </w:rPr>
      </w:pPr>
    </w:p>
    <w:p>
      <w:pPr>
        <w:rPr>
          <w:rFonts w:ascii="仿宋" w:hAnsi="仿宋" w:cs="宋体"/>
          <w:bCs/>
          <w:color w:val="auto"/>
        </w:rPr>
      </w:pPr>
    </w:p>
    <w:p>
      <w:pPr>
        <w:rPr>
          <w:rFonts w:ascii="仿宋" w:hAnsi="仿宋" w:cs="宋体"/>
          <w:bCs/>
          <w:color w:val="auto"/>
        </w:rPr>
      </w:pPr>
    </w:p>
    <w:p>
      <w:pPr>
        <w:rPr>
          <w:rFonts w:ascii="仿宋" w:hAnsi="仿宋" w:cs="宋体"/>
          <w:bCs/>
          <w:color w:val="auto"/>
        </w:rPr>
      </w:pPr>
    </w:p>
    <w:p>
      <w:pPr>
        <w:widowControl/>
        <w:spacing w:line="240" w:lineRule="auto"/>
        <w:rPr>
          <w:rFonts w:ascii="仿宋" w:hAnsi="仿宋"/>
          <w:b/>
          <w:color w:val="auto"/>
          <w:sz w:val="32"/>
        </w:rPr>
      </w:pPr>
      <w:r>
        <w:rPr>
          <w:rFonts w:ascii="仿宋" w:hAnsi="仿宋"/>
          <w:b/>
          <w:color w:val="auto"/>
          <w:sz w:val="32"/>
        </w:rPr>
        <w:br w:type="page"/>
      </w:r>
    </w:p>
    <w:p>
      <w:pPr>
        <w:rPr>
          <w:rFonts w:ascii="仿宋" w:hAnsi="仿宋" w:cs="宋体"/>
          <w:bCs/>
          <w:color w:val="auto"/>
        </w:rPr>
      </w:pPr>
      <w:r>
        <w:rPr>
          <w:rFonts w:ascii="仿宋" w:hAnsi="仿宋"/>
          <w:b/>
          <w:color w:val="auto"/>
          <w:sz w:val="32"/>
        </w:rPr>
        <w:t>第</w:t>
      </w:r>
      <w:r>
        <w:rPr>
          <w:rFonts w:hint="eastAsia" w:ascii="仿宋" w:hAnsi="仿宋"/>
          <w:b/>
          <w:color w:val="auto"/>
          <w:sz w:val="32"/>
        </w:rPr>
        <w:t>二</w:t>
      </w:r>
      <w:r>
        <w:rPr>
          <w:rFonts w:ascii="仿宋" w:hAnsi="仿宋"/>
          <w:b/>
          <w:color w:val="auto"/>
          <w:sz w:val="32"/>
        </w:rPr>
        <w:t xml:space="preserve">部分     </w:t>
      </w:r>
      <w:r>
        <w:rPr>
          <w:rFonts w:hint="eastAsia" w:ascii="仿宋" w:hAnsi="仿宋"/>
          <w:b/>
          <w:color w:val="auto"/>
          <w:sz w:val="32"/>
        </w:rPr>
        <w:t>“其他响应性投标</w:t>
      </w:r>
      <w:r>
        <w:rPr>
          <w:rFonts w:ascii="仿宋" w:hAnsi="仿宋"/>
          <w:b/>
          <w:color w:val="auto"/>
          <w:sz w:val="32"/>
        </w:rPr>
        <w:t>文件</w:t>
      </w:r>
      <w:r>
        <w:rPr>
          <w:rFonts w:hint="eastAsia" w:ascii="仿宋" w:hAnsi="仿宋"/>
          <w:b/>
          <w:color w:val="auto"/>
          <w:sz w:val="32"/>
        </w:rPr>
        <w:t>”</w:t>
      </w:r>
      <w:r>
        <w:rPr>
          <w:rFonts w:ascii="仿宋" w:hAnsi="仿宋"/>
          <w:b/>
          <w:color w:val="auto"/>
          <w:sz w:val="32"/>
        </w:rPr>
        <w:t>格式</w:t>
      </w:r>
    </w:p>
    <w:p>
      <w:pPr>
        <w:jc w:val="left"/>
        <w:outlineLvl w:val="1"/>
        <w:rPr>
          <w:rFonts w:hint="eastAsia" w:ascii="仿宋" w:hAnsi="仿宋"/>
          <w:b/>
          <w:color w:val="auto"/>
          <w:sz w:val="32"/>
          <w:szCs w:val="32"/>
        </w:rPr>
      </w:pPr>
      <w:r>
        <w:rPr>
          <w:rFonts w:hint="eastAsia" w:ascii="仿宋" w:hAnsi="仿宋"/>
          <w:b/>
          <w:color w:val="auto"/>
          <w:sz w:val="32"/>
          <w:szCs w:val="32"/>
        </w:rPr>
        <w:t>格式2-1</w:t>
      </w:r>
    </w:p>
    <w:p>
      <w:pPr>
        <w:jc w:val="left"/>
        <w:outlineLvl w:val="1"/>
        <w:rPr>
          <w:rFonts w:hint="eastAsia" w:ascii="仿宋" w:hAnsi="仿宋"/>
          <w:b/>
          <w:color w:val="auto"/>
          <w:sz w:val="32"/>
          <w:szCs w:val="32"/>
        </w:rPr>
      </w:pPr>
      <w:r>
        <w:rPr>
          <w:rFonts w:hint="eastAsia" w:ascii="仿宋" w:hAnsi="仿宋"/>
          <w:b/>
          <w:color w:val="auto"/>
          <w:sz w:val="32"/>
          <w:szCs w:val="32"/>
        </w:rPr>
        <w:t>封面：</w:t>
      </w:r>
    </w:p>
    <w:p>
      <w:pPr>
        <w:rPr>
          <w:rFonts w:ascii="仿宋" w:hAnsi="仿宋"/>
          <w:b/>
          <w:color w:val="auto"/>
          <w:sz w:val="32"/>
          <w:szCs w:val="32"/>
        </w:rPr>
      </w:pPr>
    </w:p>
    <w:p>
      <w:pPr>
        <w:rPr>
          <w:rFonts w:ascii="仿宋" w:hAnsi="仿宋"/>
          <w:b/>
          <w:color w:val="auto"/>
          <w:sz w:val="32"/>
          <w:szCs w:val="32"/>
        </w:rPr>
      </w:pPr>
    </w:p>
    <w:p>
      <w:pPr>
        <w:jc w:val="center"/>
        <w:rPr>
          <w:rFonts w:ascii="仿宋" w:hAnsi="仿宋"/>
          <w:b/>
          <w:color w:val="auto"/>
          <w:sz w:val="72"/>
        </w:rPr>
      </w:pPr>
      <w:r>
        <w:rPr>
          <w:rFonts w:hint="eastAsia" w:ascii="仿宋" w:hAnsi="仿宋"/>
          <w:b/>
          <w:color w:val="auto"/>
          <w:sz w:val="40"/>
          <w:szCs w:val="48"/>
        </w:rPr>
        <w:t>X</w:t>
      </w:r>
      <w:r>
        <w:rPr>
          <w:rFonts w:ascii="仿宋" w:hAnsi="仿宋"/>
          <w:b/>
          <w:color w:val="auto"/>
          <w:sz w:val="40"/>
          <w:szCs w:val="48"/>
        </w:rPr>
        <w:t>XX</w:t>
      </w:r>
      <w:r>
        <w:rPr>
          <w:rFonts w:hint="eastAsia" w:ascii="仿宋" w:hAnsi="仿宋"/>
          <w:b/>
          <w:color w:val="auto"/>
          <w:sz w:val="40"/>
          <w:szCs w:val="48"/>
        </w:rPr>
        <w:t>项目</w:t>
      </w:r>
    </w:p>
    <w:p>
      <w:pPr>
        <w:rPr>
          <w:rFonts w:ascii="仿宋" w:hAnsi="仿宋"/>
          <w:b/>
          <w:color w:val="auto"/>
          <w:sz w:val="52"/>
          <w:szCs w:val="52"/>
        </w:rPr>
      </w:pPr>
    </w:p>
    <w:p>
      <w:pPr>
        <w:rPr>
          <w:rFonts w:ascii="仿宋" w:hAnsi="仿宋"/>
          <w:b/>
          <w:color w:val="auto"/>
          <w:sz w:val="52"/>
          <w:szCs w:val="52"/>
        </w:rPr>
      </w:pPr>
    </w:p>
    <w:p>
      <w:pPr>
        <w:jc w:val="center"/>
        <w:rPr>
          <w:rFonts w:ascii="仿宋" w:hAnsi="仿宋"/>
          <w:b/>
          <w:color w:val="auto"/>
          <w:sz w:val="32"/>
          <w:szCs w:val="32"/>
        </w:rPr>
      </w:pPr>
      <w:r>
        <w:rPr>
          <w:rFonts w:hint="eastAsia" w:ascii="仿宋" w:hAnsi="仿宋"/>
          <w:b/>
          <w:color w:val="auto"/>
          <w:sz w:val="52"/>
          <w:szCs w:val="52"/>
        </w:rPr>
        <w:t>其他响应性投标文件</w:t>
      </w:r>
    </w:p>
    <w:p>
      <w:pPr>
        <w:rPr>
          <w:rFonts w:ascii="仿宋" w:hAnsi="仿宋"/>
          <w:b/>
          <w:color w:val="auto"/>
          <w:sz w:val="36"/>
        </w:rPr>
      </w:pPr>
    </w:p>
    <w:p>
      <w:pPr>
        <w:rPr>
          <w:rFonts w:ascii="仿宋" w:hAnsi="仿宋"/>
          <w:b/>
          <w:color w:val="auto"/>
          <w:sz w:val="36"/>
        </w:rPr>
      </w:pPr>
    </w:p>
    <w:p>
      <w:pPr>
        <w:rPr>
          <w:rFonts w:ascii="仿宋" w:hAnsi="仿宋"/>
          <w:b/>
          <w:color w:val="auto"/>
          <w:sz w:val="32"/>
          <w:highlight w:val="none"/>
          <w:u w:val="single"/>
        </w:rPr>
      </w:pPr>
      <w:r>
        <w:rPr>
          <w:rFonts w:hint="eastAsia" w:ascii="仿宋" w:hAnsi="仿宋"/>
          <w:b/>
          <w:color w:val="auto"/>
          <w:sz w:val="32"/>
        </w:rPr>
        <w:t>投标人</w:t>
      </w:r>
      <w:r>
        <w:rPr>
          <w:rFonts w:ascii="仿宋" w:hAnsi="仿宋"/>
          <w:b/>
          <w:color w:val="auto"/>
          <w:sz w:val="32"/>
        </w:rPr>
        <w:t>名</w:t>
      </w:r>
      <w:r>
        <w:rPr>
          <w:rFonts w:ascii="仿宋" w:hAnsi="仿宋"/>
          <w:b/>
          <w:color w:val="auto"/>
          <w:sz w:val="32"/>
          <w:highlight w:val="none"/>
        </w:rPr>
        <w:t>称</w:t>
      </w:r>
      <w:r>
        <w:rPr>
          <w:rFonts w:hint="eastAsia" w:ascii="仿宋" w:hAnsi="仿宋"/>
          <w:b/>
          <w:color w:val="auto"/>
          <w:sz w:val="32"/>
          <w:highlight w:val="none"/>
          <w:lang w:eastAsia="zh-CN"/>
        </w:rPr>
        <w:t>（</w:t>
      </w:r>
      <w:r>
        <w:rPr>
          <w:rFonts w:hint="eastAsia" w:ascii="仿宋" w:hAnsi="仿宋"/>
          <w:b/>
          <w:color w:val="auto"/>
          <w:sz w:val="32"/>
          <w:highlight w:val="none"/>
          <w:lang w:val="en-US" w:eastAsia="zh-CN"/>
        </w:rPr>
        <w:t>电子印章</w:t>
      </w:r>
      <w:r>
        <w:rPr>
          <w:rFonts w:hint="eastAsia" w:ascii="仿宋" w:hAnsi="仿宋"/>
          <w:b/>
          <w:color w:val="auto"/>
          <w:sz w:val="32"/>
          <w:highlight w:val="none"/>
          <w:lang w:eastAsia="zh-CN"/>
        </w:rPr>
        <w:t>）</w:t>
      </w:r>
      <w:r>
        <w:rPr>
          <w:rFonts w:ascii="仿宋" w:hAnsi="仿宋"/>
          <w:b/>
          <w:color w:val="auto"/>
          <w:sz w:val="32"/>
          <w:highlight w:val="none"/>
        </w:rPr>
        <w:t>：</w:t>
      </w:r>
    </w:p>
    <w:p>
      <w:pPr>
        <w:rPr>
          <w:rFonts w:ascii="仿宋" w:hAnsi="仿宋"/>
          <w:b/>
          <w:color w:val="auto"/>
          <w:sz w:val="32"/>
          <w:highlight w:val="none"/>
          <w:u w:val="single"/>
        </w:rPr>
      </w:pPr>
      <w:r>
        <w:rPr>
          <w:rFonts w:hint="eastAsia" w:ascii="仿宋" w:hAnsi="仿宋"/>
          <w:b/>
          <w:color w:val="auto"/>
          <w:sz w:val="32"/>
          <w:highlight w:val="none"/>
        </w:rPr>
        <w:t>采购项目</w:t>
      </w:r>
      <w:r>
        <w:rPr>
          <w:rFonts w:ascii="仿宋" w:hAnsi="仿宋"/>
          <w:b/>
          <w:color w:val="auto"/>
          <w:sz w:val="32"/>
          <w:highlight w:val="none"/>
        </w:rPr>
        <w:t>编号：</w:t>
      </w:r>
    </w:p>
    <w:p>
      <w:pPr>
        <w:rPr>
          <w:rFonts w:ascii="仿宋" w:hAnsi="仿宋"/>
          <w:b/>
          <w:color w:val="auto"/>
          <w:sz w:val="32"/>
          <w:highlight w:val="none"/>
          <w:u w:val="single"/>
        </w:rPr>
      </w:pPr>
      <w:r>
        <w:rPr>
          <w:rFonts w:hint="eastAsia" w:ascii="仿宋" w:hAnsi="仿宋"/>
          <w:b/>
          <w:color w:val="auto"/>
          <w:sz w:val="32"/>
          <w:highlight w:val="none"/>
        </w:rPr>
        <w:t>包        号</w:t>
      </w:r>
      <w:r>
        <w:rPr>
          <w:rFonts w:ascii="仿宋" w:hAnsi="仿宋"/>
          <w:b/>
          <w:color w:val="auto"/>
          <w:sz w:val="32"/>
          <w:highlight w:val="none"/>
        </w:rPr>
        <w:t>：</w:t>
      </w:r>
    </w:p>
    <w:p>
      <w:pPr>
        <w:ind w:firstLine="790" w:firstLineChars="246"/>
        <w:jc w:val="center"/>
        <w:rPr>
          <w:rFonts w:ascii="仿宋" w:hAnsi="仿宋"/>
          <w:b/>
          <w:color w:val="auto"/>
          <w:sz w:val="32"/>
          <w:highlight w:val="none"/>
        </w:rPr>
      </w:pPr>
    </w:p>
    <w:p>
      <w:pPr>
        <w:ind w:firstLine="790" w:firstLineChars="246"/>
        <w:rPr>
          <w:rFonts w:ascii="仿宋" w:hAnsi="仿宋"/>
          <w:b/>
          <w:color w:val="auto"/>
          <w:sz w:val="32"/>
          <w:highlight w:val="none"/>
        </w:rPr>
      </w:pPr>
      <w:r>
        <w:rPr>
          <w:rFonts w:hint="eastAsia" w:ascii="仿宋" w:hAnsi="仿宋"/>
          <w:b/>
          <w:color w:val="auto"/>
          <w:sz w:val="32"/>
          <w:highlight w:val="none"/>
        </w:rPr>
        <w:t xml:space="preserve">        投标时间</w:t>
      </w:r>
      <w:r>
        <w:rPr>
          <w:rFonts w:ascii="仿宋" w:hAnsi="仿宋"/>
          <w:b/>
          <w:color w:val="auto"/>
          <w:sz w:val="32"/>
          <w:highlight w:val="none"/>
        </w:rPr>
        <w:t>：</w:t>
      </w:r>
      <w:r>
        <w:rPr>
          <w:rFonts w:hint="eastAsia" w:ascii="仿宋" w:hAnsi="仿宋"/>
          <w:b/>
          <w:color w:val="auto"/>
          <w:sz w:val="32"/>
          <w:highlight w:val="none"/>
        </w:rPr>
        <w:t xml:space="preserve"> 年  </w:t>
      </w:r>
      <w:r>
        <w:rPr>
          <w:rFonts w:ascii="仿宋" w:hAnsi="仿宋"/>
          <w:b/>
          <w:color w:val="auto"/>
          <w:sz w:val="32"/>
          <w:highlight w:val="none"/>
        </w:rPr>
        <w:t>月</w:t>
      </w:r>
      <w:r>
        <w:rPr>
          <w:rFonts w:hint="eastAsia" w:ascii="仿宋" w:hAnsi="仿宋"/>
          <w:b/>
          <w:color w:val="auto"/>
          <w:sz w:val="32"/>
          <w:highlight w:val="none"/>
        </w:rPr>
        <w:t xml:space="preserve">  </w:t>
      </w:r>
      <w:r>
        <w:rPr>
          <w:rFonts w:ascii="仿宋" w:hAnsi="仿宋"/>
          <w:b/>
          <w:color w:val="auto"/>
          <w:sz w:val="32"/>
          <w:highlight w:val="none"/>
        </w:rPr>
        <w:t>日</w:t>
      </w:r>
      <w:r>
        <w:rPr>
          <w:rFonts w:ascii="仿宋" w:hAnsi="仿宋"/>
          <w:b/>
          <w:color w:val="auto"/>
          <w:sz w:val="32"/>
          <w:highlight w:val="none"/>
        </w:rPr>
        <w:br w:type="page"/>
      </w:r>
    </w:p>
    <w:p>
      <w:pPr>
        <w:jc w:val="left"/>
        <w:outlineLvl w:val="1"/>
        <w:rPr>
          <w:rFonts w:hint="eastAsia" w:ascii="仿宋" w:hAnsi="仿宋"/>
          <w:b/>
          <w:color w:val="auto"/>
          <w:sz w:val="32"/>
          <w:szCs w:val="32"/>
          <w:highlight w:val="none"/>
        </w:rPr>
      </w:pPr>
      <w:r>
        <w:rPr>
          <w:rFonts w:hint="eastAsia" w:ascii="仿宋" w:hAnsi="仿宋"/>
          <w:b/>
          <w:color w:val="auto"/>
          <w:sz w:val="32"/>
          <w:szCs w:val="32"/>
          <w:highlight w:val="none"/>
        </w:rPr>
        <w:t>格式2-2</w:t>
      </w:r>
    </w:p>
    <w:p>
      <w:pPr>
        <w:widowControl/>
        <w:spacing w:line="360" w:lineRule="atLeast"/>
        <w:jc w:val="center"/>
        <w:outlineLvl w:val="1"/>
        <w:rPr>
          <w:rFonts w:ascii="仿宋" w:hAnsi="仿宋"/>
          <w:b/>
          <w:color w:val="auto"/>
          <w:sz w:val="32"/>
          <w:szCs w:val="32"/>
          <w:highlight w:val="none"/>
        </w:rPr>
      </w:pPr>
      <w:r>
        <w:rPr>
          <w:rFonts w:hint="eastAsia" w:ascii="仿宋" w:hAnsi="仿宋"/>
          <w:b/>
          <w:color w:val="auto"/>
          <w:sz w:val="32"/>
          <w:szCs w:val="32"/>
          <w:highlight w:val="none"/>
        </w:rPr>
        <w:t>一、投 标 函</w:t>
      </w:r>
      <w:bookmarkEnd w:id="138"/>
      <w:bookmarkEnd w:id="139"/>
    </w:p>
    <w:p>
      <w:pPr>
        <w:widowControl/>
        <w:spacing w:line="360" w:lineRule="atLeast"/>
        <w:jc w:val="center"/>
        <w:rPr>
          <w:rFonts w:ascii="仿宋" w:hAnsi="仿宋"/>
          <w:b/>
          <w:color w:val="auto"/>
          <w:highlight w:val="none"/>
        </w:rPr>
      </w:pPr>
    </w:p>
    <w:p>
      <w:pPr>
        <w:widowControl/>
        <w:spacing w:line="480" w:lineRule="auto"/>
        <w:rPr>
          <w:rFonts w:ascii="仿宋" w:hAnsi="仿宋"/>
          <w:color w:val="auto"/>
          <w:highlight w:val="none"/>
        </w:rPr>
      </w:pPr>
      <w:r>
        <w:rPr>
          <w:rFonts w:hint="eastAsia" w:ascii="仿宋" w:hAnsi="仿宋"/>
          <w:color w:val="auto"/>
          <w:highlight w:val="none"/>
        </w:rPr>
        <w:t>XXXX（采购代理机构名称）：</w:t>
      </w:r>
    </w:p>
    <w:p>
      <w:pPr>
        <w:widowControl/>
        <w:spacing w:line="480" w:lineRule="auto"/>
        <w:ind w:firstLine="470" w:firstLineChars="196"/>
        <w:rPr>
          <w:rFonts w:ascii="仿宋" w:hAnsi="仿宋"/>
          <w:color w:val="auto"/>
          <w:highlight w:val="none"/>
        </w:rPr>
      </w:pPr>
      <w:r>
        <w:rPr>
          <w:rFonts w:hint="eastAsia" w:ascii="仿宋" w:hAnsi="仿宋"/>
          <w:color w:val="auto"/>
          <w:highlight w:val="none"/>
        </w:rPr>
        <w:t>我方全面研究了“</w:t>
      </w:r>
      <w:r>
        <w:rPr>
          <w:rFonts w:hint="eastAsia" w:ascii="仿宋" w:hAnsi="仿宋"/>
          <w:color w:val="auto"/>
          <w:highlight w:val="none"/>
          <w:u w:val="single"/>
        </w:rPr>
        <w:t>XXXXXXXX</w:t>
      </w:r>
      <w:r>
        <w:rPr>
          <w:rFonts w:hint="eastAsia" w:ascii="仿宋" w:hAnsi="仿宋"/>
          <w:color w:val="auto"/>
          <w:highlight w:val="none"/>
        </w:rPr>
        <w:t>”项目（招标编号：</w:t>
      </w:r>
      <w:r>
        <w:rPr>
          <w:rFonts w:hint="eastAsia" w:ascii="仿宋" w:hAnsi="仿宋"/>
          <w:color w:val="auto"/>
          <w:highlight w:val="none"/>
          <w:u w:val="single"/>
        </w:rPr>
        <w:t>XXXX</w:t>
      </w:r>
      <w:r>
        <w:rPr>
          <w:rFonts w:hint="eastAsia" w:ascii="仿宋" w:hAnsi="仿宋"/>
          <w:color w:val="auto"/>
          <w:highlight w:val="none"/>
        </w:rPr>
        <w:t>）招标文件，决定参加贵单位组织的本项目投标。</w:t>
      </w:r>
    </w:p>
    <w:p>
      <w:pPr>
        <w:widowControl/>
        <w:spacing w:line="480" w:lineRule="auto"/>
        <w:ind w:firstLine="470" w:firstLineChars="196"/>
        <w:rPr>
          <w:rFonts w:ascii="仿宋" w:hAnsi="仿宋"/>
          <w:color w:val="auto"/>
          <w:highlight w:val="none"/>
        </w:rPr>
      </w:pPr>
      <w:r>
        <w:rPr>
          <w:rFonts w:hint="eastAsia" w:ascii="仿宋" w:hAnsi="仿宋"/>
          <w:color w:val="auto"/>
          <w:highlight w:val="none"/>
        </w:rPr>
        <w:t>一、我方自愿按照招标文件规定的各项要求向采购人提供所需货物/服务。</w:t>
      </w:r>
    </w:p>
    <w:p>
      <w:pPr>
        <w:widowControl/>
        <w:spacing w:line="480" w:lineRule="auto"/>
        <w:ind w:firstLine="470" w:firstLineChars="196"/>
        <w:rPr>
          <w:rFonts w:ascii="仿宋" w:hAnsi="仿宋"/>
          <w:color w:val="auto"/>
          <w:highlight w:val="none"/>
        </w:rPr>
      </w:pPr>
      <w:r>
        <w:rPr>
          <w:rFonts w:hint="eastAsia" w:ascii="仿宋" w:hAnsi="仿宋"/>
          <w:color w:val="auto"/>
          <w:highlight w:val="none"/>
        </w:rPr>
        <w:t>二、一旦我方中标，我方将严格履行政府采购合同规定的责任和义务。</w:t>
      </w:r>
    </w:p>
    <w:p>
      <w:pPr>
        <w:widowControl/>
        <w:spacing w:line="480" w:lineRule="auto"/>
        <w:ind w:firstLine="470" w:firstLineChars="196"/>
        <w:rPr>
          <w:rFonts w:ascii="仿宋" w:hAnsi="仿宋"/>
          <w:color w:val="auto"/>
          <w:highlight w:val="none"/>
        </w:rPr>
      </w:pPr>
      <w:r>
        <w:rPr>
          <w:rFonts w:hint="eastAsia" w:ascii="仿宋" w:hAnsi="仿宋"/>
          <w:color w:val="auto"/>
          <w:highlight w:val="none"/>
          <w:lang w:val="en-US" w:eastAsia="zh-CN"/>
        </w:rPr>
        <w:t>三</w:t>
      </w:r>
      <w:r>
        <w:rPr>
          <w:rFonts w:hint="eastAsia" w:ascii="仿宋" w:hAnsi="仿宋"/>
          <w:color w:val="auto"/>
          <w:highlight w:val="none"/>
        </w:rPr>
        <w:t>、我方同意本次招标的投标有效期为投标截止时间届满后</w:t>
      </w:r>
      <w:r>
        <w:rPr>
          <w:rFonts w:hint="eastAsia" w:ascii="仿宋" w:hAnsi="仿宋"/>
          <w:color w:val="auto"/>
          <w:highlight w:val="none"/>
          <w:u w:val="single"/>
        </w:rPr>
        <w:t>XXXX</w:t>
      </w:r>
      <w:r>
        <w:rPr>
          <w:rFonts w:hint="eastAsia" w:ascii="仿宋" w:hAnsi="仿宋"/>
          <w:color w:val="auto"/>
          <w:highlight w:val="none"/>
        </w:rPr>
        <w:t>天，</w:t>
      </w:r>
      <w:r>
        <w:rPr>
          <w:rFonts w:ascii="仿宋" w:hAnsi="仿宋"/>
          <w:color w:val="auto"/>
          <w:highlight w:val="none"/>
        </w:rPr>
        <w:t>并满足招标文件</w:t>
      </w:r>
      <w:r>
        <w:rPr>
          <w:rFonts w:hint="eastAsia" w:ascii="仿宋" w:hAnsi="仿宋"/>
          <w:color w:val="auto"/>
          <w:highlight w:val="none"/>
        </w:rPr>
        <w:t>中其他</w:t>
      </w:r>
      <w:r>
        <w:rPr>
          <w:rFonts w:ascii="仿宋" w:hAnsi="仿宋"/>
          <w:color w:val="auto"/>
          <w:highlight w:val="none"/>
        </w:rPr>
        <w:t>关于</w:t>
      </w:r>
      <w:r>
        <w:rPr>
          <w:rFonts w:hint="eastAsia" w:ascii="仿宋" w:hAnsi="仿宋"/>
          <w:color w:val="auto"/>
          <w:highlight w:val="none"/>
        </w:rPr>
        <w:t>投标有效期的</w:t>
      </w:r>
      <w:r>
        <w:rPr>
          <w:rFonts w:ascii="仿宋" w:hAnsi="仿宋"/>
          <w:color w:val="auto"/>
          <w:highlight w:val="none"/>
        </w:rPr>
        <w:t>实质性要求</w:t>
      </w:r>
      <w:r>
        <w:rPr>
          <w:rFonts w:hint="eastAsia" w:ascii="仿宋" w:hAnsi="仿宋"/>
          <w:color w:val="auto"/>
          <w:highlight w:val="none"/>
        </w:rPr>
        <w:t>。</w:t>
      </w:r>
    </w:p>
    <w:p>
      <w:pPr>
        <w:widowControl/>
        <w:spacing w:line="480" w:lineRule="auto"/>
        <w:ind w:firstLine="470" w:firstLineChars="196"/>
        <w:rPr>
          <w:rFonts w:hint="eastAsia" w:ascii="仿宋" w:hAnsi="仿宋"/>
          <w:color w:val="auto"/>
          <w:highlight w:val="none"/>
        </w:rPr>
      </w:pPr>
      <w:r>
        <w:rPr>
          <w:rFonts w:hint="eastAsia" w:ascii="仿宋" w:hAnsi="仿宋"/>
          <w:color w:val="auto"/>
          <w:highlight w:val="none"/>
          <w:lang w:val="en-US" w:eastAsia="zh-CN"/>
        </w:rPr>
        <w:t>四</w:t>
      </w:r>
      <w:r>
        <w:rPr>
          <w:rFonts w:hint="eastAsia" w:ascii="仿宋" w:hAnsi="仿宋"/>
          <w:color w:val="auto"/>
          <w:highlight w:val="none"/>
        </w:rPr>
        <w:t>、我方愿意提供贵单位可能另外要求的，与投标有关的文件资料，并保证我方已提供和将要提供的文件资料是真实、准确的。</w:t>
      </w:r>
    </w:p>
    <w:p>
      <w:pPr>
        <w:pStyle w:val="18"/>
        <w:rPr>
          <w:color w:val="auto"/>
          <w:highlight w:val="none"/>
        </w:rPr>
      </w:pPr>
    </w:p>
    <w:p>
      <w:pPr>
        <w:widowControl/>
        <w:spacing w:line="480" w:lineRule="auto"/>
        <w:ind w:firstLine="470" w:firstLineChars="196"/>
        <w:rPr>
          <w:rFonts w:ascii="仿宋" w:hAnsi="仿宋"/>
          <w:color w:val="auto"/>
          <w:highlight w:val="none"/>
        </w:rPr>
      </w:pPr>
      <w:r>
        <w:rPr>
          <w:rFonts w:hint="eastAsia" w:ascii="仿宋" w:hAnsi="仿宋"/>
          <w:color w:val="auto"/>
          <w:highlight w:val="none"/>
        </w:rPr>
        <w:t>投标人名称：XXXX</w:t>
      </w:r>
    </w:p>
    <w:p>
      <w:pPr>
        <w:widowControl/>
        <w:spacing w:line="480" w:lineRule="auto"/>
        <w:ind w:firstLine="470" w:firstLineChars="196"/>
        <w:rPr>
          <w:rFonts w:ascii="仿宋" w:hAnsi="仿宋"/>
          <w:color w:val="auto"/>
          <w:highlight w:val="none"/>
        </w:rPr>
      </w:pPr>
      <w:r>
        <w:rPr>
          <w:rFonts w:hint="eastAsia" w:ascii="仿宋" w:hAnsi="仿宋"/>
          <w:color w:val="auto"/>
          <w:highlight w:val="none"/>
        </w:rPr>
        <w:t>通讯地址：XXXX。</w:t>
      </w:r>
    </w:p>
    <w:p>
      <w:pPr>
        <w:widowControl/>
        <w:spacing w:line="480" w:lineRule="auto"/>
        <w:ind w:firstLine="470" w:firstLineChars="196"/>
        <w:rPr>
          <w:rFonts w:ascii="仿宋" w:hAnsi="仿宋"/>
          <w:color w:val="auto"/>
          <w:highlight w:val="none"/>
        </w:rPr>
      </w:pPr>
      <w:r>
        <w:rPr>
          <w:rFonts w:hint="eastAsia" w:ascii="仿宋" w:hAnsi="仿宋"/>
          <w:color w:val="auto"/>
          <w:highlight w:val="none"/>
        </w:rPr>
        <w:t>邮政编码：XXXX。</w:t>
      </w:r>
    </w:p>
    <w:p>
      <w:pPr>
        <w:widowControl/>
        <w:spacing w:line="480" w:lineRule="auto"/>
        <w:ind w:firstLine="470" w:firstLineChars="196"/>
        <w:rPr>
          <w:rFonts w:ascii="仿宋" w:hAnsi="仿宋"/>
          <w:color w:val="auto"/>
          <w:highlight w:val="none"/>
        </w:rPr>
      </w:pPr>
      <w:r>
        <w:rPr>
          <w:rFonts w:hint="eastAsia" w:ascii="仿宋" w:hAnsi="仿宋"/>
          <w:color w:val="auto"/>
          <w:highlight w:val="none"/>
        </w:rPr>
        <w:t>联系电话：XXXX。</w:t>
      </w:r>
    </w:p>
    <w:p>
      <w:pPr>
        <w:widowControl/>
        <w:spacing w:line="480" w:lineRule="auto"/>
        <w:ind w:firstLine="470" w:firstLineChars="196"/>
        <w:rPr>
          <w:rFonts w:ascii="仿宋" w:hAnsi="仿宋"/>
          <w:color w:val="auto"/>
        </w:rPr>
      </w:pPr>
      <w:r>
        <w:rPr>
          <w:rFonts w:hint="eastAsia" w:ascii="仿宋" w:hAnsi="仿宋"/>
          <w:color w:val="auto"/>
        </w:rPr>
        <w:t>传    真：XXXX。</w:t>
      </w:r>
    </w:p>
    <w:p>
      <w:pPr>
        <w:widowControl/>
        <w:spacing w:line="480" w:lineRule="auto"/>
        <w:ind w:firstLine="470" w:firstLineChars="196"/>
        <w:rPr>
          <w:rFonts w:ascii="仿宋" w:hAnsi="仿宋"/>
          <w:color w:val="auto"/>
        </w:rPr>
      </w:pPr>
      <w:r>
        <w:rPr>
          <w:rFonts w:hint="eastAsia" w:ascii="仿宋" w:hAnsi="仿宋"/>
          <w:color w:val="auto"/>
        </w:rPr>
        <w:t>日    期：XXXX年XXXX月XXXX日。</w:t>
      </w:r>
    </w:p>
    <w:p>
      <w:pPr>
        <w:widowControl/>
        <w:spacing w:line="480" w:lineRule="auto"/>
        <w:rPr>
          <w:rFonts w:hint="eastAsia" w:ascii="仿宋" w:hAnsi="仿宋"/>
          <w:b/>
          <w:color w:val="auto"/>
          <w:sz w:val="32"/>
          <w:szCs w:val="32"/>
        </w:rPr>
      </w:pPr>
      <w:bookmarkStart w:id="141" w:name="_Toc308164824"/>
      <w:r>
        <w:rPr>
          <w:rFonts w:hint="eastAsia" w:ascii="仿宋" w:hAnsi="仿宋"/>
          <w:b/>
          <w:color w:val="auto"/>
          <w:sz w:val="32"/>
          <w:szCs w:val="32"/>
        </w:rPr>
        <w:br w:type="page"/>
      </w:r>
    </w:p>
    <w:p>
      <w:pPr>
        <w:jc w:val="left"/>
        <w:outlineLvl w:val="1"/>
        <w:rPr>
          <w:rFonts w:hint="eastAsia" w:ascii="仿宋" w:hAnsi="仿宋"/>
          <w:b/>
          <w:color w:val="auto"/>
          <w:sz w:val="32"/>
          <w:szCs w:val="32"/>
        </w:rPr>
      </w:pPr>
      <w:r>
        <w:rPr>
          <w:rFonts w:hint="eastAsia" w:ascii="仿宋" w:hAnsi="仿宋"/>
          <w:b/>
          <w:color w:val="auto"/>
          <w:sz w:val="32"/>
          <w:szCs w:val="32"/>
        </w:rPr>
        <w:t>格式2-3</w:t>
      </w:r>
    </w:p>
    <w:p>
      <w:pPr>
        <w:widowControl/>
        <w:spacing w:line="240" w:lineRule="auto"/>
        <w:jc w:val="center"/>
        <w:outlineLvl w:val="1"/>
        <w:rPr>
          <w:rFonts w:ascii="仿宋" w:hAnsi="仿宋"/>
          <w:b/>
          <w:color w:val="auto"/>
          <w:sz w:val="32"/>
          <w:szCs w:val="32"/>
        </w:rPr>
      </w:pPr>
      <w:r>
        <w:rPr>
          <w:rFonts w:hint="eastAsia" w:ascii="仿宋" w:hAnsi="仿宋"/>
          <w:b/>
          <w:color w:val="auto"/>
          <w:sz w:val="32"/>
          <w:szCs w:val="32"/>
        </w:rPr>
        <w:t>二、承诺函</w:t>
      </w:r>
    </w:p>
    <w:p>
      <w:pPr>
        <w:widowControl/>
        <w:spacing w:line="240" w:lineRule="auto"/>
        <w:jc w:val="center"/>
        <w:rPr>
          <w:rFonts w:ascii="仿宋" w:hAnsi="仿宋"/>
          <w:b/>
          <w:color w:val="auto"/>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ascii="仿宋" w:hAnsi="仿宋"/>
          <w:color w:val="auto"/>
        </w:rPr>
      </w:pPr>
      <w:r>
        <w:rPr>
          <w:rFonts w:hint="eastAsia" w:ascii="仿宋" w:hAnsi="仿宋"/>
          <w:color w:val="auto"/>
        </w:rPr>
        <w:t>XXXX（采购代理机构名称）：</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olor w:val="auto"/>
        </w:rPr>
      </w:pPr>
      <w:r>
        <w:rPr>
          <w:rFonts w:hint="eastAsia" w:ascii="仿宋" w:hAnsi="仿宋"/>
          <w:color w:val="auto"/>
        </w:rPr>
        <w:t>我方作为本次采购项目的投标人，根据招标文件要求，现郑重承诺如下：</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olor w:val="auto"/>
        </w:rPr>
      </w:pPr>
      <w:r>
        <w:rPr>
          <w:rFonts w:hint="eastAsia" w:ascii="仿宋" w:hAnsi="仿宋"/>
          <w:color w:val="auto"/>
        </w:rPr>
        <w:t>一、我方已认真阅读并接受本项目招标文件第二章的全部实质性要求</w:t>
      </w:r>
      <w:r>
        <w:rPr>
          <w:rFonts w:ascii="仿宋" w:hAnsi="仿宋"/>
          <w:color w:val="auto"/>
        </w:rPr>
        <w:t>，如对招标文件有异议，</w:t>
      </w:r>
      <w:r>
        <w:rPr>
          <w:rFonts w:hint="eastAsia" w:ascii="仿宋" w:hAnsi="仿宋"/>
          <w:color w:val="auto"/>
        </w:rPr>
        <w:t>已</w:t>
      </w:r>
      <w:r>
        <w:rPr>
          <w:rFonts w:ascii="仿宋" w:hAnsi="仿宋"/>
          <w:color w:val="auto"/>
        </w:rPr>
        <w:t>依法进行维权救济，不存在对招标文件有异议的同时又参加投标以求侥幸中标或者为实现其他非法目的的行为。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olor w:val="auto"/>
        </w:rPr>
      </w:pPr>
      <w:r>
        <w:rPr>
          <w:rFonts w:hint="eastAsia" w:ascii="仿宋" w:hAnsi="仿宋"/>
          <w:color w:val="auto"/>
        </w:rPr>
        <w:t>二、参加本次招标采购活动，不存在与单位负责人为同一人或者存在直接控股、管理关系的其他供应商参与同一合同项下的政府采购活动的行为。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olor w:val="auto"/>
        </w:rPr>
      </w:pPr>
      <w:r>
        <w:rPr>
          <w:rFonts w:hint="eastAsia" w:ascii="仿宋" w:hAnsi="仿宋"/>
          <w:color w:val="auto"/>
        </w:rPr>
        <w:t>三</w:t>
      </w:r>
      <w:r>
        <w:rPr>
          <w:rFonts w:ascii="仿宋" w:hAnsi="仿宋"/>
          <w:color w:val="auto"/>
        </w:rPr>
        <w:t>、</w:t>
      </w:r>
      <w:r>
        <w:rPr>
          <w:rFonts w:hint="eastAsia" w:ascii="仿宋" w:hAnsi="仿宋"/>
          <w:color w:val="auto"/>
        </w:rPr>
        <w:t>为采购项目提供整体设计、规范编制或者项目管理、监理、检测等服务的供应商，不得再参加该采购项目的其他采购活动，我方</w:t>
      </w:r>
      <w:r>
        <w:rPr>
          <w:rFonts w:ascii="仿宋" w:hAnsi="仿宋"/>
          <w:color w:val="auto"/>
        </w:rPr>
        <w:t>承诺</w:t>
      </w:r>
      <w:r>
        <w:rPr>
          <w:rFonts w:hint="eastAsia" w:ascii="仿宋" w:hAnsi="仿宋"/>
          <w:color w:val="auto"/>
        </w:rPr>
        <w:t>不属于此类禁止参加本项目的供应商</w:t>
      </w:r>
      <w:r>
        <w:rPr>
          <w:rFonts w:ascii="仿宋" w:hAnsi="仿宋"/>
          <w:color w:val="auto"/>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olor w:val="auto"/>
        </w:rPr>
      </w:pPr>
      <w:r>
        <w:rPr>
          <w:rFonts w:hint="eastAsia" w:ascii="仿宋" w:hAnsi="仿宋"/>
          <w:color w:val="auto"/>
        </w:rPr>
        <w:t>四、参加本次招标采购活动，不存在和其他供应商在同一合同项下的采购项目中，同时委托同一个自然人、同一家庭的人员、同一单位的人员作为代理人的行为。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olor w:val="auto"/>
        </w:rPr>
      </w:pPr>
      <w:r>
        <w:rPr>
          <w:rFonts w:hint="eastAsia" w:ascii="仿宋" w:hAnsi="仿宋"/>
          <w:color w:val="auto"/>
          <w:lang w:val="en-US" w:eastAsia="zh-CN"/>
        </w:rPr>
        <w:t>五</w:t>
      </w:r>
      <w:r>
        <w:rPr>
          <w:rFonts w:hint="eastAsia" w:ascii="仿宋" w:hAnsi="仿宋"/>
          <w:color w:val="auto"/>
        </w:rPr>
        <w:t>、投标文件中提供的能够给予我方带来优惠、好处的任何材料资料和技术、服务、商务、响应产品等响应承诺情况都是真实的、有效的、合法的。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olor w:val="auto"/>
        </w:rPr>
      </w:pPr>
      <w:r>
        <w:rPr>
          <w:rFonts w:hint="eastAsia" w:ascii="仿宋" w:hAnsi="仿宋"/>
          <w:color w:val="auto"/>
          <w:lang w:val="en-US" w:eastAsia="zh-CN"/>
        </w:rPr>
        <w:t>六</w:t>
      </w:r>
      <w:r>
        <w:rPr>
          <w:rFonts w:hint="eastAsia" w:ascii="仿宋" w:hAnsi="仿宋"/>
          <w:color w:val="auto"/>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olor w:val="auto"/>
        </w:rPr>
      </w:pPr>
      <w:r>
        <w:rPr>
          <w:rFonts w:hint="eastAsia" w:ascii="仿宋" w:hAnsi="仿宋"/>
          <w:color w:val="auto"/>
          <w:lang w:val="en-US" w:eastAsia="zh-CN"/>
        </w:rPr>
        <w:t>七</w:t>
      </w:r>
      <w:r>
        <w:rPr>
          <w:rFonts w:hint="eastAsia" w:ascii="仿宋" w:hAnsi="仿宋"/>
          <w:color w:val="auto"/>
        </w:rPr>
        <w:t>、国家或行业主管部门对采购产品的技术标准、质量标准和资格资质条件等有强制性规定的，我方</w:t>
      </w:r>
      <w:r>
        <w:rPr>
          <w:rFonts w:ascii="仿宋" w:hAnsi="仿宋"/>
          <w:color w:val="auto"/>
        </w:rPr>
        <w:t>承诺符合其要求。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olor w:val="auto"/>
        </w:rPr>
      </w:pPr>
      <w:r>
        <w:rPr>
          <w:rFonts w:hint="eastAsia" w:ascii="仿宋" w:hAnsi="仿宋"/>
          <w:color w:val="auto"/>
          <w:lang w:val="en-US" w:eastAsia="zh-CN"/>
        </w:rPr>
        <w:t>八</w:t>
      </w:r>
      <w:r>
        <w:rPr>
          <w:rFonts w:hint="eastAsia" w:ascii="仿宋" w:hAnsi="仿宋"/>
          <w:color w:val="auto"/>
        </w:rPr>
        <w:t>、参加本次招标采购活动，</w:t>
      </w:r>
      <w:r>
        <w:rPr>
          <w:rFonts w:ascii="仿宋" w:hAnsi="仿宋"/>
          <w:color w:val="auto"/>
        </w:rPr>
        <w:t>我方</w:t>
      </w:r>
      <w:r>
        <w:rPr>
          <w:rFonts w:hint="eastAsia" w:ascii="仿宋" w:hAnsi="仿宋"/>
          <w:color w:val="auto"/>
        </w:rPr>
        <w:t>完全同意</w:t>
      </w:r>
      <w:r>
        <w:rPr>
          <w:rFonts w:ascii="仿宋" w:hAnsi="仿宋"/>
          <w:color w:val="auto"/>
        </w:rPr>
        <w:t>招标文件第二章关于“</w:t>
      </w:r>
      <w:r>
        <w:rPr>
          <w:rFonts w:hint="eastAsia" w:ascii="仿宋" w:hAnsi="仿宋"/>
          <w:color w:val="auto"/>
        </w:rPr>
        <w:t>投标</w:t>
      </w:r>
      <w:r>
        <w:rPr>
          <w:rFonts w:ascii="仿宋" w:hAnsi="仿宋"/>
          <w:color w:val="auto"/>
        </w:rPr>
        <w:t>费用”</w:t>
      </w:r>
      <w:r>
        <w:rPr>
          <w:rFonts w:hint="eastAsia" w:ascii="仿宋" w:hAnsi="仿宋"/>
          <w:color w:val="auto"/>
        </w:rPr>
        <w:t>、“合同</w:t>
      </w:r>
      <w:r>
        <w:rPr>
          <w:rFonts w:ascii="仿宋" w:hAnsi="仿宋"/>
          <w:color w:val="auto"/>
        </w:rPr>
        <w:t>分包</w:t>
      </w:r>
      <w:r>
        <w:rPr>
          <w:rFonts w:hint="eastAsia" w:ascii="仿宋" w:hAnsi="仿宋"/>
          <w:color w:val="auto"/>
        </w:rPr>
        <w:t>”、</w:t>
      </w:r>
      <w:r>
        <w:rPr>
          <w:rFonts w:ascii="仿宋" w:hAnsi="仿宋"/>
          <w:color w:val="auto"/>
        </w:rPr>
        <w:t>“</w:t>
      </w:r>
      <w:r>
        <w:rPr>
          <w:rFonts w:hint="eastAsia" w:ascii="仿宋" w:hAnsi="仿宋"/>
          <w:color w:val="auto"/>
        </w:rPr>
        <w:t>合同</w:t>
      </w:r>
      <w:r>
        <w:rPr>
          <w:rFonts w:ascii="仿宋" w:hAnsi="仿宋"/>
          <w:color w:val="auto"/>
        </w:rPr>
        <w:t>转包”</w:t>
      </w:r>
      <w:r>
        <w:rPr>
          <w:rFonts w:hint="eastAsia" w:ascii="仿宋" w:hAnsi="仿宋"/>
          <w:color w:val="auto"/>
        </w:rPr>
        <w:t>、</w:t>
      </w:r>
      <w:r>
        <w:rPr>
          <w:rFonts w:ascii="仿宋" w:hAnsi="仿宋"/>
          <w:color w:val="auto"/>
        </w:rPr>
        <w:t>“</w:t>
      </w:r>
      <w:r>
        <w:rPr>
          <w:rFonts w:hint="eastAsia" w:ascii="仿宋" w:hAnsi="仿宋"/>
          <w:color w:val="auto"/>
        </w:rPr>
        <w:t>履约</w:t>
      </w:r>
      <w:r>
        <w:rPr>
          <w:rFonts w:ascii="仿宋" w:hAnsi="仿宋"/>
          <w:color w:val="auto"/>
        </w:rPr>
        <w:t>保证金”</w:t>
      </w:r>
      <w:r>
        <w:rPr>
          <w:rFonts w:hint="eastAsia" w:ascii="仿宋" w:hAnsi="仿宋"/>
          <w:color w:val="auto"/>
        </w:rPr>
        <w:t>的</w:t>
      </w:r>
      <w:r>
        <w:rPr>
          <w:rFonts w:ascii="仿宋" w:hAnsi="仿宋"/>
          <w:color w:val="auto"/>
        </w:rPr>
        <w:t>实质性要求</w:t>
      </w:r>
      <w:r>
        <w:rPr>
          <w:rFonts w:hint="eastAsia" w:ascii="仿宋" w:hAnsi="仿宋"/>
          <w:color w:val="auto"/>
        </w:rPr>
        <w:t>，</w:t>
      </w:r>
      <w:r>
        <w:rPr>
          <w:rFonts w:ascii="仿宋" w:hAnsi="仿宋"/>
          <w:color w:val="auto"/>
        </w:rPr>
        <w:t>并承诺严格按照招标文件要求</w:t>
      </w:r>
      <w:r>
        <w:rPr>
          <w:rFonts w:hint="eastAsia" w:ascii="仿宋" w:hAnsi="仿宋"/>
          <w:color w:val="auto"/>
        </w:rPr>
        <w:t>履行</w:t>
      </w:r>
      <w:r>
        <w:rPr>
          <w:rFonts w:ascii="仿宋" w:hAnsi="仿宋"/>
          <w:color w:val="auto"/>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olor w:val="auto"/>
        </w:rPr>
      </w:pPr>
      <w:r>
        <w:rPr>
          <w:rFonts w:hint="eastAsia" w:ascii="仿宋" w:hAnsi="仿宋"/>
          <w:color w:val="auto"/>
          <w:lang w:val="en-US" w:eastAsia="zh-CN"/>
        </w:rPr>
        <w:t>九</w:t>
      </w:r>
      <w:r>
        <w:rPr>
          <w:rFonts w:hint="eastAsia" w:ascii="仿宋" w:hAnsi="仿宋"/>
          <w:color w:val="auto"/>
        </w:rPr>
        <w:t>、在本次投标之前一周年内，投标人本次投标中对同一品牌同一型号相同配置</w:t>
      </w:r>
      <w:r>
        <w:rPr>
          <w:rFonts w:hint="eastAsia" w:ascii="仿宋" w:hAnsi="仿宋"/>
          <w:color w:val="auto"/>
          <w:spacing w:val="-6"/>
          <w:sz w:val="24"/>
        </w:rPr>
        <w:t>的产品报价与其在中国境内其他地方的最低报价比例不得高于20%，</w:t>
      </w:r>
      <w:r>
        <w:rPr>
          <w:rFonts w:ascii="仿宋" w:hAnsi="仿宋"/>
          <w:color w:val="auto"/>
          <w:spacing w:val="-6"/>
          <w:sz w:val="24"/>
        </w:rPr>
        <w:t>我方承诺符合</w:t>
      </w:r>
      <w:r>
        <w:rPr>
          <w:rFonts w:hint="eastAsia" w:ascii="仿宋" w:hAnsi="仿宋"/>
          <w:color w:val="auto"/>
          <w:spacing w:val="-6"/>
          <w:sz w:val="24"/>
        </w:rPr>
        <w:t>该</w:t>
      </w:r>
      <w:r>
        <w:rPr>
          <w:rFonts w:ascii="仿宋" w:hAnsi="仿宋"/>
          <w:color w:val="auto"/>
          <w:spacing w:val="-6"/>
          <w:sz w:val="24"/>
        </w:rPr>
        <w:t>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olor w:val="auto"/>
        </w:rPr>
      </w:pPr>
      <w:r>
        <w:rPr>
          <w:rFonts w:hint="eastAsia" w:ascii="仿宋" w:hAnsi="仿宋"/>
          <w:color w:val="auto"/>
          <w:lang w:val="en-US" w:eastAsia="zh-CN"/>
        </w:rPr>
        <w:t>十</w:t>
      </w:r>
      <w:r>
        <w:rPr>
          <w:rFonts w:ascii="仿宋" w:hAnsi="仿宋"/>
          <w:color w:val="auto"/>
        </w:rPr>
        <w:t>、</w:t>
      </w:r>
      <w:r>
        <w:rPr>
          <w:rFonts w:hint="eastAsia" w:ascii="仿宋" w:hAnsi="仿宋"/>
          <w:color w:val="auto"/>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hAnsi="仿宋"/>
          <w:color w:val="auto"/>
        </w:rPr>
        <w:t>承诺</w:t>
      </w:r>
      <w:r>
        <w:rPr>
          <w:rFonts w:hint="eastAsia" w:ascii="仿宋" w:hAnsi="仿宋"/>
          <w:color w:val="auto"/>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color w:val="auto"/>
          <w:highlight w:val="none"/>
        </w:rPr>
      </w:pPr>
      <w:r>
        <w:rPr>
          <w:rFonts w:hint="eastAsia" w:ascii="仿宋" w:hAnsi="仿宋" w:eastAsia="仿宋"/>
          <w:color w:val="auto"/>
          <w:sz w:val="24"/>
          <w:highlight w:val="none"/>
          <w:lang w:eastAsia="zh-CN"/>
        </w:rPr>
        <w:t>十一、本次投标报价是响应招标项目要求的全部工作内容的价格体现，包括完成本项目所需的一切费用。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olor w:val="auto"/>
        </w:rPr>
      </w:pPr>
      <w:r>
        <w:rPr>
          <w:rFonts w:hint="eastAsia" w:ascii="仿宋" w:hAnsi="仿宋"/>
          <w:color w:val="auto"/>
        </w:rPr>
        <w:t>我方对上述承诺的内容事项真实性负责。如经查实上述承诺的内容事项存在虚假，我方愿意接受以提供虚假材料谋取中标追究法律责任。</w:t>
      </w:r>
    </w:p>
    <w:p>
      <w:pPr>
        <w:keepNext w:val="0"/>
        <w:keepLines w:val="0"/>
        <w:pageBreakBefore w:val="0"/>
        <w:widowControl/>
        <w:kinsoku/>
        <w:wordWrap/>
        <w:overflowPunct/>
        <w:topLinePunct w:val="0"/>
        <w:autoSpaceDE/>
        <w:autoSpaceDN/>
        <w:bidi w:val="0"/>
        <w:adjustRightInd/>
        <w:snapToGrid/>
        <w:spacing w:line="360" w:lineRule="auto"/>
        <w:ind w:firstLine="470" w:firstLineChars="196"/>
        <w:textAlignment w:val="auto"/>
        <w:rPr>
          <w:rFonts w:ascii="仿宋" w:hAnsi="仿宋"/>
          <w:color w:val="auto"/>
        </w:rPr>
      </w:pPr>
    </w:p>
    <w:p>
      <w:pPr>
        <w:keepNext w:val="0"/>
        <w:keepLines w:val="0"/>
        <w:pageBreakBefore w:val="0"/>
        <w:widowControl/>
        <w:kinsoku/>
        <w:wordWrap/>
        <w:overflowPunct/>
        <w:topLinePunct w:val="0"/>
        <w:autoSpaceDE/>
        <w:autoSpaceDN/>
        <w:bidi w:val="0"/>
        <w:adjustRightInd/>
        <w:snapToGrid/>
        <w:spacing w:line="360" w:lineRule="auto"/>
        <w:ind w:firstLine="470" w:firstLineChars="196"/>
        <w:textAlignment w:val="auto"/>
        <w:rPr>
          <w:rFonts w:ascii="仿宋" w:hAnsi="仿宋"/>
          <w:color w:val="auto"/>
        </w:rPr>
      </w:pPr>
      <w:r>
        <w:rPr>
          <w:rFonts w:hint="eastAsia" w:ascii="仿宋" w:hAnsi="仿宋"/>
          <w:color w:val="auto"/>
        </w:rPr>
        <w:t>投标人名称：XXXX</w:t>
      </w:r>
    </w:p>
    <w:p>
      <w:pPr>
        <w:keepNext w:val="0"/>
        <w:keepLines w:val="0"/>
        <w:pageBreakBefore w:val="0"/>
        <w:widowControl/>
        <w:kinsoku/>
        <w:wordWrap/>
        <w:overflowPunct/>
        <w:topLinePunct w:val="0"/>
        <w:autoSpaceDE/>
        <w:autoSpaceDN/>
        <w:bidi w:val="0"/>
        <w:adjustRightInd/>
        <w:snapToGrid/>
        <w:spacing w:line="360" w:lineRule="auto"/>
        <w:ind w:firstLine="470" w:firstLineChars="196"/>
        <w:textAlignment w:val="auto"/>
        <w:rPr>
          <w:rFonts w:ascii="仿宋" w:hAnsi="仿宋"/>
          <w:color w:val="auto"/>
        </w:rPr>
      </w:pPr>
      <w:r>
        <w:rPr>
          <w:rFonts w:hint="eastAsia" w:ascii="仿宋" w:hAnsi="仿宋"/>
          <w:color w:val="auto"/>
        </w:rPr>
        <w:t>日    期：XXXX。</w:t>
      </w:r>
    </w:p>
    <w:p>
      <w:pPr>
        <w:widowControl/>
        <w:spacing w:line="480" w:lineRule="auto"/>
        <w:ind w:firstLine="470" w:firstLineChars="196"/>
        <w:rPr>
          <w:rFonts w:ascii="仿宋" w:hAnsi="仿宋"/>
          <w:color w:val="auto"/>
        </w:rPr>
      </w:pPr>
    </w:p>
    <w:p>
      <w:pPr>
        <w:jc w:val="left"/>
        <w:rPr>
          <w:rFonts w:ascii="仿宋" w:hAnsi="仿宋"/>
          <w:b/>
          <w:color w:val="auto"/>
          <w:sz w:val="32"/>
          <w:szCs w:val="32"/>
        </w:rPr>
      </w:pPr>
      <w:r>
        <w:rPr>
          <w:rFonts w:ascii="仿宋" w:hAnsi="仿宋"/>
          <w:b/>
          <w:color w:val="auto"/>
          <w:sz w:val="32"/>
          <w:szCs w:val="32"/>
        </w:rPr>
        <w:br w:type="page"/>
      </w:r>
    </w:p>
    <w:p>
      <w:pPr>
        <w:jc w:val="center"/>
        <w:rPr>
          <w:rFonts w:hint="eastAsia" w:ascii="仿宋" w:hAnsi="仿宋" w:eastAsia="仿宋"/>
          <w:b/>
          <w:color w:val="auto"/>
          <w:sz w:val="32"/>
          <w:szCs w:val="32"/>
          <w:lang w:val="en-US" w:eastAsia="zh-CN"/>
        </w:rPr>
      </w:pPr>
      <w:r>
        <w:rPr>
          <w:rFonts w:ascii="仿宋" w:hAnsi="仿宋"/>
          <w:b/>
          <w:color w:val="auto"/>
          <w:sz w:val="32"/>
          <w:szCs w:val="32"/>
        </w:rPr>
        <w:t>关联单位申明函</w:t>
      </w:r>
    </w:p>
    <w:p>
      <w:pPr>
        <w:widowControl/>
        <w:spacing w:line="480" w:lineRule="auto"/>
        <w:rPr>
          <w:rFonts w:ascii="仿宋" w:hAnsi="仿宋"/>
          <w:color w:val="auto"/>
        </w:rPr>
      </w:pPr>
    </w:p>
    <w:p>
      <w:pPr>
        <w:widowControl/>
        <w:spacing w:line="480" w:lineRule="auto"/>
        <w:rPr>
          <w:rFonts w:ascii="仿宋" w:hAnsi="仿宋"/>
          <w:color w:val="auto"/>
        </w:rPr>
      </w:pPr>
      <w:r>
        <w:rPr>
          <w:rFonts w:hint="eastAsia" w:ascii="仿宋" w:hAnsi="仿宋"/>
          <w:color w:val="auto"/>
        </w:rPr>
        <w:t>XXXX（采购代理机构名称）：</w:t>
      </w:r>
    </w:p>
    <w:p>
      <w:pPr>
        <w:widowControl/>
        <w:spacing w:line="480" w:lineRule="auto"/>
        <w:ind w:firstLine="480" w:firstLineChars="200"/>
        <w:rPr>
          <w:rFonts w:ascii="仿宋" w:hAnsi="仿宋"/>
          <w:color w:val="auto"/>
        </w:rPr>
      </w:pPr>
      <w:r>
        <w:rPr>
          <w:rFonts w:hint="eastAsia" w:ascii="仿宋" w:hAnsi="仿宋"/>
          <w:color w:val="auto"/>
        </w:rPr>
        <w:t>我方作为本次采购项目的投标人，根据招标文件要求，现郑重承诺如下：</w:t>
      </w:r>
    </w:p>
    <w:p>
      <w:pPr>
        <w:widowControl/>
        <w:spacing w:line="480" w:lineRule="auto"/>
        <w:ind w:firstLine="480" w:firstLineChars="200"/>
        <w:rPr>
          <w:rFonts w:ascii="仿宋" w:hAnsi="仿宋"/>
          <w:color w:val="auto"/>
        </w:rPr>
      </w:pPr>
      <w:r>
        <w:rPr>
          <w:rFonts w:hint="eastAsia" w:ascii="仿宋" w:hAnsi="仿宋"/>
          <w:color w:val="auto"/>
        </w:rPr>
        <w:t>本项目与我方存在直接控股关系的单位为：XXX；存在管理关系单位为：XXX</w:t>
      </w:r>
    </w:p>
    <w:p>
      <w:pPr>
        <w:widowControl/>
        <w:spacing w:line="480" w:lineRule="auto"/>
        <w:ind w:firstLine="480" w:firstLineChars="200"/>
        <w:rPr>
          <w:rFonts w:ascii="仿宋" w:hAnsi="仿宋"/>
          <w:color w:val="auto"/>
        </w:rPr>
      </w:pPr>
      <w:r>
        <w:rPr>
          <w:rFonts w:hint="eastAsia" w:ascii="仿宋" w:hAnsi="仿宋"/>
          <w:color w:val="auto"/>
        </w:rPr>
        <w:t>我方对上述承诺的内容事项真实性负责。如经查实上述承诺的内容事项存在虚假，我方愿意接受以提供虚假材料谋取中标追究法律责任。</w:t>
      </w:r>
    </w:p>
    <w:p>
      <w:pPr>
        <w:widowControl/>
        <w:spacing w:line="240" w:lineRule="auto"/>
        <w:ind w:firstLine="470" w:firstLineChars="196"/>
        <w:rPr>
          <w:rFonts w:ascii="仿宋" w:hAnsi="仿宋"/>
          <w:color w:val="auto"/>
        </w:rPr>
      </w:pPr>
    </w:p>
    <w:p>
      <w:pPr>
        <w:widowControl/>
        <w:spacing w:line="240" w:lineRule="auto"/>
        <w:ind w:firstLine="470" w:firstLineChars="196"/>
        <w:rPr>
          <w:rFonts w:ascii="仿宋" w:hAnsi="仿宋"/>
          <w:color w:val="auto"/>
        </w:rPr>
      </w:pPr>
      <w:r>
        <w:rPr>
          <w:rFonts w:hint="eastAsia" w:ascii="仿宋" w:hAnsi="仿宋"/>
          <w:color w:val="auto"/>
        </w:rPr>
        <w:t>投标人名称：XXXX</w:t>
      </w:r>
    </w:p>
    <w:p>
      <w:pPr>
        <w:widowControl/>
        <w:spacing w:line="240" w:lineRule="auto"/>
        <w:ind w:firstLine="470" w:firstLineChars="196"/>
        <w:rPr>
          <w:rFonts w:ascii="仿宋" w:hAnsi="仿宋"/>
          <w:color w:val="auto"/>
        </w:rPr>
      </w:pPr>
      <w:r>
        <w:rPr>
          <w:rFonts w:hint="eastAsia" w:ascii="仿宋" w:hAnsi="仿宋"/>
          <w:color w:val="auto"/>
        </w:rPr>
        <w:t>日    期：XXXX。</w:t>
      </w:r>
    </w:p>
    <w:p>
      <w:pPr>
        <w:widowControl/>
        <w:spacing w:line="240" w:lineRule="auto"/>
        <w:rPr>
          <w:rFonts w:ascii="仿宋" w:hAnsi="仿宋"/>
          <w:color w:val="auto"/>
        </w:rPr>
      </w:pPr>
    </w:p>
    <w:p>
      <w:pPr>
        <w:widowControl/>
        <w:spacing w:line="240" w:lineRule="auto"/>
        <w:rPr>
          <w:rFonts w:ascii="仿宋" w:hAnsi="仿宋"/>
          <w:color w:val="auto"/>
        </w:rPr>
      </w:pPr>
      <w:r>
        <w:rPr>
          <w:rFonts w:ascii="仿宋" w:hAnsi="仿宋"/>
          <w:color w:val="auto"/>
        </w:rPr>
        <w:br w:type="page"/>
      </w:r>
    </w:p>
    <w:p>
      <w:pPr>
        <w:jc w:val="left"/>
        <w:outlineLvl w:val="1"/>
        <w:rPr>
          <w:rFonts w:hint="eastAsia" w:ascii="仿宋" w:hAnsi="仿宋"/>
          <w:b/>
          <w:color w:val="auto"/>
          <w:sz w:val="32"/>
          <w:szCs w:val="32"/>
        </w:rPr>
      </w:pPr>
      <w:r>
        <w:rPr>
          <w:rFonts w:hint="eastAsia" w:ascii="仿宋" w:hAnsi="仿宋"/>
          <w:b/>
          <w:color w:val="auto"/>
          <w:sz w:val="32"/>
          <w:szCs w:val="32"/>
        </w:rPr>
        <w:t>格式2-4</w:t>
      </w:r>
    </w:p>
    <w:bookmarkEnd w:id="136"/>
    <w:bookmarkEnd w:id="141"/>
    <w:p>
      <w:pPr>
        <w:spacing w:line="400" w:lineRule="exact"/>
        <w:ind w:firstLine="643" w:firstLineChars="200"/>
        <w:jc w:val="center"/>
        <w:outlineLvl w:val="1"/>
        <w:rPr>
          <w:rFonts w:ascii="仿宋" w:hAnsi="仿宋"/>
          <w:b/>
          <w:color w:val="auto"/>
          <w:sz w:val="32"/>
          <w:szCs w:val="32"/>
        </w:rPr>
      </w:pPr>
      <w:bookmarkStart w:id="142" w:name="_Toc217446085"/>
      <w:r>
        <w:rPr>
          <w:rFonts w:hint="eastAsia" w:ascii="仿宋" w:hAnsi="仿宋"/>
          <w:b/>
          <w:color w:val="auto"/>
          <w:sz w:val="32"/>
          <w:szCs w:val="32"/>
        </w:rPr>
        <w:t>三、开标一览表</w:t>
      </w:r>
      <w:bookmarkEnd w:id="142"/>
    </w:p>
    <w:p>
      <w:pPr>
        <w:widowControl/>
        <w:spacing w:line="360" w:lineRule="atLeast"/>
        <w:rPr>
          <w:rFonts w:ascii="仿宋" w:hAnsi="仿宋"/>
          <w:color w:val="auto"/>
        </w:rPr>
      </w:pPr>
      <w:r>
        <w:rPr>
          <w:rFonts w:hint="eastAsia" w:ascii="仿宋" w:hAnsi="仿宋"/>
          <w:color w:val="auto"/>
        </w:rPr>
        <w:t>第XX包</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769"/>
        <w:gridCol w:w="1446"/>
        <w:gridCol w:w="723"/>
        <w:gridCol w:w="1266"/>
        <w:gridCol w:w="1266"/>
        <w:gridCol w:w="904"/>
        <w:gridCol w:w="1266"/>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42" w:type="pct"/>
            <w:vAlign w:val="center"/>
          </w:tcPr>
          <w:p>
            <w:pPr>
              <w:widowControl/>
              <w:spacing w:line="360" w:lineRule="atLeast"/>
              <w:rPr>
                <w:rFonts w:ascii="仿宋" w:hAnsi="仿宋"/>
                <w:color w:val="auto"/>
              </w:rPr>
            </w:pPr>
            <w:r>
              <w:rPr>
                <w:rFonts w:hint="eastAsia" w:ascii="仿宋" w:hAnsi="仿宋"/>
                <w:color w:val="auto"/>
              </w:rPr>
              <w:t>序号</w:t>
            </w:r>
          </w:p>
        </w:tc>
        <w:tc>
          <w:tcPr>
            <w:tcW w:w="419" w:type="pct"/>
            <w:vAlign w:val="center"/>
          </w:tcPr>
          <w:p>
            <w:pPr>
              <w:widowControl/>
              <w:spacing w:line="360" w:lineRule="atLeast"/>
              <w:rPr>
                <w:rFonts w:ascii="仿宋" w:hAnsi="仿宋"/>
                <w:color w:val="auto"/>
              </w:rPr>
            </w:pPr>
            <w:r>
              <w:rPr>
                <w:rFonts w:hint="eastAsia" w:ascii="仿宋" w:hAnsi="仿宋"/>
                <w:color w:val="auto"/>
              </w:rPr>
              <w:t>货物名称</w:t>
            </w:r>
          </w:p>
        </w:tc>
        <w:tc>
          <w:tcPr>
            <w:tcW w:w="788" w:type="pct"/>
            <w:vAlign w:val="center"/>
          </w:tcPr>
          <w:p>
            <w:pPr>
              <w:widowControl/>
              <w:spacing w:line="360" w:lineRule="atLeast"/>
              <w:rPr>
                <w:rFonts w:ascii="仿宋" w:hAnsi="仿宋"/>
                <w:color w:val="auto"/>
              </w:rPr>
            </w:pPr>
            <w:r>
              <w:rPr>
                <w:rFonts w:hint="eastAsia" w:ascii="仿宋" w:hAnsi="仿宋"/>
                <w:color w:val="auto"/>
              </w:rPr>
              <w:t>制造厂家及</w:t>
            </w:r>
          </w:p>
          <w:p>
            <w:pPr>
              <w:widowControl/>
              <w:spacing w:line="360" w:lineRule="atLeast"/>
              <w:rPr>
                <w:rFonts w:ascii="仿宋" w:hAnsi="仿宋"/>
                <w:color w:val="auto"/>
              </w:rPr>
            </w:pPr>
            <w:r>
              <w:rPr>
                <w:rFonts w:hint="eastAsia" w:ascii="仿宋" w:hAnsi="仿宋"/>
                <w:color w:val="auto"/>
              </w:rPr>
              <w:t>规格型号</w:t>
            </w:r>
          </w:p>
        </w:tc>
        <w:tc>
          <w:tcPr>
            <w:tcW w:w="394" w:type="pct"/>
            <w:vAlign w:val="center"/>
          </w:tcPr>
          <w:p>
            <w:pPr>
              <w:widowControl/>
              <w:spacing w:line="360" w:lineRule="atLeast"/>
              <w:rPr>
                <w:rFonts w:ascii="仿宋" w:hAnsi="仿宋"/>
                <w:color w:val="auto"/>
              </w:rPr>
            </w:pPr>
            <w:r>
              <w:rPr>
                <w:rFonts w:hint="eastAsia" w:ascii="仿宋" w:hAnsi="仿宋"/>
                <w:color w:val="auto"/>
              </w:rPr>
              <w:t>数量</w:t>
            </w:r>
          </w:p>
        </w:tc>
        <w:tc>
          <w:tcPr>
            <w:tcW w:w="690" w:type="pct"/>
            <w:vAlign w:val="center"/>
          </w:tcPr>
          <w:p>
            <w:pPr>
              <w:widowControl/>
              <w:spacing w:line="360" w:lineRule="atLeast"/>
              <w:rPr>
                <w:rFonts w:ascii="仿宋" w:hAnsi="仿宋"/>
                <w:color w:val="auto"/>
              </w:rPr>
            </w:pPr>
            <w:r>
              <w:rPr>
                <w:rFonts w:hint="eastAsia" w:ascii="仿宋" w:hAnsi="仿宋"/>
                <w:color w:val="auto"/>
              </w:rPr>
              <w:t>投标单价</w:t>
            </w:r>
          </w:p>
          <w:p>
            <w:pPr>
              <w:widowControl/>
              <w:spacing w:line="360" w:lineRule="atLeast"/>
              <w:rPr>
                <w:rFonts w:ascii="仿宋" w:hAnsi="仿宋"/>
                <w:color w:val="auto"/>
              </w:rPr>
            </w:pPr>
            <w:r>
              <w:rPr>
                <w:rFonts w:hint="eastAsia" w:ascii="仿宋" w:hAnsi="仿宋"/>
                <w:color w:val="auto"/>
              </w:rPr>
              <w:t>（万元）</w:t>
            </w:r>
          </w:p>
        </w:tc>
        <w:tc>
          <w:tcPr>
            <w:tcW w:w="690" w:type="pct"/>
            <w:vAlign w:val="center"/>
          </w:tcPr>
          <w:p>
            <w:pPr>
              <w:widowControl/>
              <w:spacing w:line="360" w:lineRule="atLeast"/>
              <w:rPr>
                <w:rFonts w:ascii="仿宋" w:hAnsi="仿宋"/>
                <w:color w:val="auto"/>
              </w:rPr>
            </w:pPr>
            <w:r>
              <w:rPr>
                <w:rFonts w:hint="eastAsia" w:ascii="仿宋" w:hAnsi="仿宋"/>
                <w:color w:val="auto"/>
              </w:rPr>
              <w:t>投标总价</w:t>
            </w:r>
          </w:p>
          <w:p>
            <w:pPr>
              <w:widowControl/>
              <w:spacing w:line="360" w:lineRule="atLeast"/>
              <w:rPr>
                <w:rFonts w:ascii="仿宋" w:hAnsi="仿宋"/>
                <w:color w:val="auto"/>
              </w:rPr>
            </w:pPr>
            <w:r>
              <w:rPr>
                <w:rFonts w:hint="eastAsia" w:ascii="仿宋" w:hAnsi="仿宋"/>
                <w:color w:val="auto"/>
              </w:rPr>
              <w:t>（万元）</w:t>
            </w:r>
          </w:p>
        </w:tc>
        <w:tc>
          <w:tcPr>
            <w:tcW w:w="493" w:type="pct"/>
            <w:vAlign w:val="center"/>
          </w:tcPr>
          <w:p>
            <w:pPr>
              <w:widowControl/>
              <w:spacing w:line="360" w:lineRule="atLeast"/>
              <w:rPr>
                <w:rFonts w:ascii="仿宋" w:hAnsi="仿宋"/>
                <w:b/>
                <w:color w:val="auto"/>
              </w:rPr>
            </w:pPr>
            <w:r>
              <w:rPr>
                <w:rFonts w:hint="eastAsia" w:ascii="仿宋" w:hAnsi="仿宋"/>
                <w:color w:val="auto"/>
              </w:rPr>
              <w:t>交货</w:t>
            </w:r>
          </w:p>
          <w:p>
            <w:pPr>
              <w:widowControl/>
              <w:spacing w:line="360" w:lineRule="atLeast"/>
              <w:rPr>
                <w:rFonts w:ascii="仿宋" w:hAnsi="仿宋"/>
                <w:color w:val="auto"/>
              </w:rPr>
            </w:pPr>
            <w:r>
              <w:rPr>
                <w:rFonts w:hint="eastAsia" w:ascii="仿宋" w:hAnsi="仿宋"/>
                <w:color w:val="auto"/>
              </w:rPr>
              <w:t>时间</w:t>
            </w:r>
          </w:p>
        </w:tc>
        <w:tc>
          <w:tcPr>
            <w:tcW w:w="690" w:type="pct"/>
            <w:vAlign w:val="center"/>
          </w:tcPr>
          <w:p>
            <w:pPr>
              <w:widowControl/>
              <w:spacing w:line="360" w:lineRule="atLeast"/>
              <w:rPr>
                <w:rFonts w:ascii="仿宋" w:hAnsi="仿宋"/>
                <w:color w:val="auto"/>
              </w:rPr>
            </w:pPr>
            <w:r>
              <w:rPr>
                <w:rFonts w:hint="eastAsia" w:ascii="仿宋" w:hAnsi="仿宋"/>
                <w:color w:val="auto"/>
              </w:rPr>
              <w:t>是否属于进口产品</w:t>
            </w:r>
          </w:p>
        </w:tc>
        <w:tc>
          <w:tcPr>
            <w:tcW w:w="494" w:type="pct"/>
            <w:vAlign w:val="center"/>
          </w:tcPr>
          <w:p>
            <w:pPr>
              <w:widowControl/>
              <w:spacing w:line="360" w:lineRule="atLeast"/>
              <w:ind w:left="-10" w:leftChars="-4" w:firstLine="84" w:firstLineChars="35"/>
              <w:rPr>
                <w:rFonts w:ascii="仿宋" w:hAnsi="仿宋"/>
                <w:color w:val="auto"/>
              </w:rPr>
            </w:pPr>
            <w:r>
              <w:rPr>
                <w:rFonts w:hint="eastAsia" w:ascii="仿宋" w:hAnsi="仿宋"/>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42" w:type="pct"/>
            <w:vAlign w:val="center"/>
          </w:tcPr>
          <w:p>
            <w:pPr>
              <w:widowControl/>
              <w:spacing w:line="360" w:lineRule="atLeast"/>
              <w:jc w:val="center"/>
              <w:rPr>
                <w:rFonts w:ascii="仿宋" w:hAnsi="仿宋"/>
                <w:color w:val="auto"/>
              </w:rPr>
            </w:pPr>
          </w:p>
        </w:tc>
        <w:tc>
          <w:tcPr>
            <w:tcW w:w="419" w:type="pct"/>
            <w:vAlign w:val="center"/>
          </w:tcPr>
          <w:p>
            <w:pPr>
              <w:widowControl/>
              <w:spacing w:line="360" w:lineRule="atLeast"/>
              <w:jc w:val="center"/>
              <w:rPr>
                <w:rFonts w:ascii="仿宋" w:hAnsi="仿宋"/>
                <w:color w:val="auto"/>
              </w:rPr>
            </w:pPr>
          </w:p>
        </w:tc>
        <w:tc>
          <w:tcPr>
            <w:tcW w:w="788" w:type="pct"/>
            <w:vAlign w:val="center"/>
          </w:tcPr>
          <w:p>
            <w:pPr>
              <w:widowControl/>
              <w:spacing w:line="360" w:lineRule="atLeast"/>
              <w:jc w:val="center"/>
              <w:rPr>
                <w:rFonts w:ascii="仿宋" w:hAnsi="仿宋"/>
                <w:color w:val="auto"/>
              </w:rPr>
            </w:pPr>
          </w:p>
        </w:tc>
        <w:tc>
          <w:tcPr>
            <w:tcW w:w="394" w:type="pct"/>
            <w:vAlign w:val="center"/>
          </w:tcPr>
          <w:p>
            <w:pPr>
              <w:widowControl/>
              <w:spacing w:line="360" w:lineRule="atLeast"/>
              <w:jc w:val="center"/>
              <w:rPr>
                <w:rFonts w:ascii="仿宋" w:hAnsi="仿宋"/>
                <w:color w:val="auto"/>
              </w:rPr>
            </w:pPr>
          </w:p>
        </w:tc>
        <w:tc>
          <w:tcPr>
            <w:tcW w:w="690" w:type="pct"/>
            <w:vAlign w:val="center"/>
          </w:tcPr>
          <w:p>
            <w:pPr>
              <w:widowControl/>
              <w:spacing w:line="360" w:lineRule="atLeast"/>
              <w:jc w:val="center"/>
              <w:rPr>
                <w:rFonts w:ascii="仿宋" w:hAnsi="仿宋"/>
                <w:color w:val="auto"/>
              </w:rPr>
            </w:pPr>
          </w:p>
        </w:tc>
        <w:tc>
          <w:tcPr>
            <w:tcW w:w="690" w:type="pct"/>
            <w:vAlign w:val="center"/>
          </w:tcPr>
          <w:p>
            <w:pPr>
              <w:widowControl/>
              <w:spacing w:line="360" w:lineRule="atLeast"/>
              <w:jc w:val="center"/>
              <w:rPr>
                <w:rFonts w:ascii="仿宋" w:hAnsi="仿宋"/>
                <w:color w:val="auto"/>
              </w:rPr>
            </w:pPr>
          </w:p>
        </w:tc>
        <w:tc>
          <w:tcPr>
            <w:tcW w:w="493" w:type="pct"/>
            <w:vAlign w:val="center"/>
          </w:tcPr>
          <w:p>
            <w:pPr>
              <w:widowControl/>
              <w:spacing w:line="360" w:lineRule="atLeast"/>
              <w:jc w:val="center"/>
              <w:rPr>
                <w:rFonts w:ascii="仿宋" w:hAnsi="仿宋"/>
                <w:color w:val="auto"/>
              </w:rPr>
            </w:pPr>
          </w:p>
        </w:tc>
        <w:tc>
          <w:tcPr>
            <w:tcW w:w="690" w:type="pct"/>
            <w:vAlign w:val="center"/>
          </w:tcPr>
          <w:p>
            <w:pPr>
              <w:widowControl/>
              <w:spacing w:line="360" w:lineRule="atLeast"/>
              <w:jc w:val="center"/>
              <w:rPr>
                <w:rFonts w:ascii="仿宋" w:hAnsi="仿宋"/>
                <w:color w:val="auto"/>
              </w:rPr>
            </w:pPr>
          </w:p>
        </w:tc>
        <w:tc>
          <w:tcPr>
            <w:tcW w:w="494" w:type="pct"/>
            <w:vAlign w:val="center"/>
          </w:tcPr>
          <w:p>
            <w:pPr>
              <w:widowControl/>
              <w:spacing w:line="360" w:lineRule="atLeast"/>
              <w:jc w:val="center"/>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42" w:type="pct"/>
            <w:vAlign w:val="center"/>
          </w:tcPr>
          <w:p>
            <w:pPr>
              <w:widowControl/>
              <w:spacing w:line="360" w:lineRule="atLeast"/>
              <w:jc w:val="center"/>
              <w:rPr>
                <w:rFonts w:ascii="仿宋" w:hAnsi="仿宋"/>
                <w:color w:val="auto"/>
              </w:rPr>
            </w:pPr>
          </w:p>
        </w:tc>
        <w:tc>
          <w:tcPr>
            <w:tcW w:w="419" w:type="pct"/>
            <w:vAlign w:val="center"/>
          </w:tcPr>
          <w:p>
            <w:pPr>
              <w:widowControl/>
              <w:spacing w:line="360" w:lineRule="atLeast"/>
              <w:jc w:val="center"/>
              <w:rPr>
                <w:rFonts w:ascii="仿宋" w:hAnsi="仿宋"/>
                <w:color w:val="auto"/>
              </w:rPr>
            </w:pPr>
          </w:p>
        </w:tc>
        <w:tc>
          <w:tcPr>
            <w:tcW w:w="788" w:type="pct"/>
            <w:vAlign w:val="center"/>
          </w:tcPr>
          <w:p>
            <w:pPr>
              <w:widowControl/>
              <w:spacing w:line="360" w:lineRule="atLeast"/>
              <w:jc w:val="center"/>
              <w:rPr>
                <w:rFonts w:ascii="仿宋" w:hAnsi="仿宋"/>
                <w:color w:val="auto"/>
              </w:rPr>
            </w:pPr>
          </w:p>
        </w:tc>
        <w:tc>
          <w:tcPr>
            <w:tcW w:w="394" w:type="pct"/>
            <w:vAlign w:val="center"/>
          </w:tcPr>
          <w:p>
            <w:pPr>
              <w:widowControl/>
              <w:spacing w:line="360" w:lineRule="atLeast"/>
              <w:jc w:val="center"/>
              <w:rPr>
                <w:rFonts w:ascii="仿宋" w:hAnsi="仿宋"/>
                <w:color w:val="auto"/>
              </w:rPr>
            </w:pPr>
          </w:p>
        </w:tc>
        <w:tc>
          <w:tcPr>
            <w:tcW w:w="690" w:type="pct"/>
            <w:vAlign w:val="center"/>
          </w:tcPr>
          <w:p>
            <w:pPr>
              <w:widowControl/>
              <w:spacing w:line="360" w:lineRule="atLeast"/>
              <w:jc w:val="center"/>
              <w:rPr>
                <w:rFonts w:ascii="仿宋" w:hAnsi="仿宋"/>
                <w:color w:val="auto"/>
              </w:rPr>
            </w:pPr>
          </w:p>
        </w:tc>
        <w:tc>
          <w:tcPr>
            <w:tcW w:w="690" w:type="pct"/>
            <w:vAlign w:val="center"/>
          </w:tcPr>
          <w:p>
            <w:pPr>
              <w:widowControl/>
              <w:spacing w:line="360" w:lineRule="atLeast"/>
              <w:jc w:val="center"/>
              <w:rPr>
                <w:rFonts w:ascii="仿宋" w:hAnsi="仿宋"/>
                <w:color w:val="auto"/>
              </w:rPr>
            </w:pPr>
          </w:p>
        </w:tc>
        <w:tc>
          <w:tcPr>
            <w:tcW w:w="493" w:type="pct"/>
            <w:vAlign w:val="center"/>
          </w:tcPr>
          <w:p>
            <w:pPr>
              <w:widowControl/>
              <w:spacing w:line="360" w:lineRule="atLeast"/>
              <w:jc w:val="center"/>
              <w:rPr>
                <w:rFonts w:ascii="仿宋" w:hAnsi="仿宋"/>
                <w:color w:val="auto"/>
              </w:rPr>
            </w:pPr>
          </w:p>
        </w:tc>
        <w:tc>
          <w:tcPr>
            <w:tcW w:w="690" w:type="pct"/>
            <w:vAlign w:val="center"/>
          </w:tcPr>
          <w:p>
            <w:pPr>
              <w:widowControl/>
              <w:spacing w:line="360" w:lineRule="atLeast"/>
              <w:jc w:val="center"/>
              <w:rPr>
                <w:rFonts w:ascii="仿宋" w:hAnsi="仿宋"/>
                <w:color w:val="auto"/>
              </w:rPr>
            </w:pPr>
          </w:p>
        </w:tc>
        <w:tc>
          <w:tcPr>
            <w:tcW w:w="494" w:type="pct"/>
            <w:vAlign w:val="center"/>
          </w:tcPr>
          <w:p>
            <w:pPr>
              <w:widowControl/>
              <w:spacing w:line="360" w:lineRule="atLeast"/>
              <w:jc w:val="center"/>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42" w:type="pct"/>
            <w:tcBorders>
              <w:right w:val="single" w:color="auto" w:sz="4" w:space="0"/>
            </w:tcBorders>
            <w:vAlign w:val="center"/>
          </w:tcPr>
          <w:p>
            <w:pPr>
              <w:widowControl/>
              <w:spacing w:line="360" w:lineRule="atLeast"/>
              <w:jc w:val="center"/>
              <w:rPr>
                <w:rFonts w:ascii="仿宋" w:hAnsi="仿宋"/>
                <w:color w:val="auto"/>
              </w:rPr>
            </w:pPr>
          </w:p>
        </w:tc>
        <w:tc>
          <w:tcPr>
            <w:tcW w:w="419" w:type="pct"/>
            <w:tcBorders>
              <w:left w:val="single" w:color="auto" w:sz="4" w:space="0"/>
            </w:tcBorders>
            <w:vAlign w:val="center"/>
          </w:tcPr>
          <w:p>
            <w:pPr>
              <w:widowControl/>
              <w:spacing w:line="360" w:lineRule="atLeast"/>
              <w:jc w:val="center"/>
              <w:rPr>
                <w:rFonts w:ascii="仿宋" w:hAnsi="仿宋"/>
                <w:color w:val="auto"/>
              </w:rPr>
            </w:pPr>
          </w:p>
        </w:tc>
        <w:tc>
          <w:tcPr>
            <w:tcW w:w="788" w:type="pct"/>
            <w:vAlign w:val="center"/>
          </w:tcPr>
          <w:p>
            <w:pPr>
              <w:widowControl/>
              <w:spacing w:line="360" w:lineRule="atLeast"/>
              <w:jc w:val="center"/>
              <w:rPr>
                <w:rFonts w:ascii="仿宋" w:hAnsi="仿宋"/>
                <w:color w:val="auto"/>
              </w:rPr>
            </w:pPr>
          </w:p>
        </w:tc>
        <w:tc>
          <w:tcPr>
            <w:tcW w:w="394" w:type="pct"/>
            <w:vAlign w:val="center"/>
          </w:tcPr>
          <w:p>
            <w:pPr>
              <w:widowControl/>
              <w:spacing w:line="360" w:lineRule="atLeast"/>
              <w:jc w:val="center"/>
              <w:rPr>
                <w:rFonts w:ascii="仿宋" w:hAnsi="仿宋"/>
                <w:color w:val="auto"/>
              </w:rPr>
            </w:pPr>
          </w:p>
        </w:tc>
        <w:tc>
          <w:tcPr>
            <w:tcW w:w="690" w:type="pct"/>
            <w:vAlign w:val="center"/>
          </w:tcPr>
          <w:p>
            <w:pPr>
              <w:widowControl/>
              <w:spacing w:line="360" w:lineRule="atLeast"/>
              <w:jc w:val="center"/>
              <w:rPr>
                <w:rFonts w:ascii="仿宋" w:hAnsi="仿宋"/>
                <w:color w:val="auto"/>
              </w:rPr>
            </w:pPr>
          </w:p>
        </w:tc>
        <w:tc>
          <w:tcPr>
            <w:tcW w:w="690" w:type="pct"/>
            <w:vAlign w:val="center"/>
          </w:tcPr>
          <w:p>
            <w:pPr>
              <w:widowControl/>
              <w:spacing w:line="360" w:lineRule="atLeast"/>
              <w:jc w:val="center"/>
              <w:rPr>
                <w:rFonts w:ascii="仿宋" w:hAnsi="仿宋"/>
                <w:color w:val="auto"/>
              </w:rPr>
            </w:pPr>
          </w:p>
        </w:tc>
        <w:tc>
          <w:tcPr>
            <w:tcW w:w="493" w:type="pct"/>
            <w:vAlign w:val="center"/>
          </w:tcPr>
          <w:p>
            <w:pPr>
              <w:widowControl/>
              <w:spacing w:line="360" w:lineRule="atLeast"/>
              <w:jc w:val="center"/>
              <w:rPr>
                <w:rFonts w:ascii="仿宋" w:hAnsi="仿宋"/>
                <w:color w:val="auto"/>
              </w:rPr>
            </w:pPr>
          </w:p>
        </w:tc>
        <w:tc>
          <w:tcPr>
            <w:tcW w:w="690" w:type="pct"/>
            <w:vAlign w:val="center"/>
          </w:tcPr>
          <w:p>
            <w:pPr>
              <w:widowControl/>
              <w:spacing w:line="360" w:lineRule="atLeast"/>
              <w:jc w:val="center"/>
              <w:rPr>
                <w:rFonts w:ascii="仿宋" w:hAnsi="仿宋"/>
                <w:color w:val="auto"/>
              </w:rPr>
            </w:pPr>
          </w:p>
        </w:tc>
        <w:tc>
          <w:tcPr>
            <w:tcW w:w="494" w:type="pct"/>
            <w:vAlign w:val="center"/>
          </w:tcPr>
          <w:p>
            <w:pPr>
              <w:widowControl/>
              <w:spacing w:line="360" w:lineRule="atLeast"/>
              <w:jc w:val="center"/>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42" w:type="pct"/>
            <w:tcBorders>
              <w:bottom w:val="single" w:color="auto" w:sz="4" w:space="0"/>
              <w:right w:val="single" w:color="auto" w:sz="4" w:space="0"/>
            </w:tcBorders>
            <w:vAlign w:val="center"/>
          </w:tcPr>
          <w:p>
            <w:pPr>
              <w:widowControl/>
              <w:spacing w:line="360" w:lineRule="atLeast"/>
              <w:jc w:val="center"/>
              <w:rPr>
                <w:rFonts w:ascii="仿宋" w:hAnsi="仿宋"/>
                <w:color w:val="auto"/>
              </w:rPr>
            </w:pPr>
          </w:p>
        </w:tc>
        <w:tc>
          <w:tcPr>
            <w:tcW w:w="4658" w:type="pct"/>
            <w:gridSpan w:val="8"/>
            <w:tcBorders>
              <w:left w:val="single" w:color="auto" w:sz="4" w:space="0"/>
              <w:bottom w:val="single" w:color="auto" w:sz="4" w:space="0"/>
            </w:tcBorders>
          </w:tcPr>
          <w:p>
            <w:pPr>
              <w:widowControl/>
              <w:spacing w:line="360" w:lineRule="atLeast"/>
              <w:rPr>
                <w:rFonts w:ascii="仿宋" w:hAnsi="仿宋"/>
                <w:color w:val="auto"/>
              </w:rPr>
            </w:pPr>
            <w:r>
              <w:rPr>
                <w:rFonts w:hint="eastAsia" w:ascii="仿宋" w:hAnsi="仿宋"/>
                <w:color w:val="auto"/>
              </w:rPr>
              <w:t>报价合计（万元）：          大写：</w:t>
            </w:r>
          </w:p>
        </w:tc>
      </w:tr>
    </w:tbl>
    <w:p>
      <w:pPr>
        <w:widowControl/>
        <w:spacing w:line="360" w:lineRule="atLeast"/>
        <w:rPr>
          <w:rFonts w:ascii="仿宋" w:hAnsi="仿宋"/>
          <w:color w:val="auto"/>
        </w:rPr>
      </w:pPr>
    </w:p>
    <w:p>
      <w:pPr>
        <w:widowControl/>
        <w:spacing w:line="360" w:lineRule="atLeast"/>
        <w:ind w:firstLine="470" w:firstLineChars="196"/>
        <w:rPr>
          <w:rFonts w:ascii="仿宋" w:hAnsi="仿宋"/>
          <w:color w:val="auto"/>
          <w:highlight w:val="none"/>
        </w:rPr>
      </w:pPr>
      <w:r>
        <w:rPr>
          <w:rFonts w:hint="eastAsia" w:ascii="仿宋" w:hAnsi="仿宋"/>
          <w:color w:val="auto"/>
        </w:rPr>
        <w:t>注：1. 报价应是最终用户验收合格后的总价，包括</w:t>
      </w:r>
      <w:r>
        <w:rPr>
          <w:rFonts w:hint="eastAsia" w:ascii="仿宋" w:hAnsi="仿宋"/>
          <w:color w:val="auto"/>
          <w:lang w:val="en-US" w:eastAsia="zh-CN"/>
        </w:rPr>
        <w:t>货物</w:t>
      </w:r>
      <w:r>
        <w:rPr>
          <w:rFonts w:hint="eastAsia" w:ascii="仿宋" w:hAnsi="仿宋"/>
          <w:color w:val="auto"/>
        </w:rPr>
        <w:t>运输、保险、代理、安装调</w:t>
      </w:r>
      <w:r>
        <w:rPr>
          <w:rFonts w:hint="eastAsia" w:ascii="仿宋" w:hAnsi="仿宋"/>
          <w:color w:val="auto"/>
          <w:highlight w:val="none"/>
        </w:rPr>
        <w:t xml:space="preserve">试、培训、税费和招标文件规定的其它费用。 </w:t>
      </w:r>
    </w:p>
    <w:p>
      <w:pPr>
        <w:spacing w:line="400" w:lineRule="exact"/>
        <w:ind w:firstLine="480" w:firstLineChars="200"/>
        <w:rPr>
          <w:rFonts w:ascii="仿宋" w:hAnsi="仿宋"/>
          <w:color w:val="auto"/>
          <w:highlight w:val="none"/>
        </w:rPr>
      </w:pPr>
      <w:r>
        <w:rPr>
          <w:rFonts w:hint="eastAsia" w:ascii="仿宋" w:hAnsi="仿宋"/>
          <w:color w:val="auto"/>
          <w:highlight w:val="none"/>
          <w:lang w:val="en-US" w:eastAsia="zh-CN"/>
        </w:rPr>
        <w:t>2</w:t>
      </w:r>
      <w:r>
        <w:rPr>
          <w:rFonts w:hint="eastAsia" w:ascii="仿宋" w:hAnsi="仿宋"/>
          <w:color w:val="auto"/>
          <w:highlight w:val="none"/>
        </w:rPr>
        <w:t>．“开标一览表”以包为单位填写。</w:t>
      </w:r>
    </w:p>
    <w:p>
      <w:pPr>
        <w:spacing w:line="400" w:lineRule="exact"/>
        <w:ind w:firstLine="480" w:firstLineChars="200"/>
        <w:rPr>
          <w:rFonts w:ascii="仿宋" w:hAnsi="仿宋"/>
          <w:color w:val="auto"/>
        </w:rPr>
      </w:pPr>
      <w:r>
        <w:rPr>
          <w:rFonts w:hint="eastAsia" w:ascii="仿宋" w:hAnsi="仿宋"/>
          <w:color w:val="auto"/>
          <w:highlight w:val="none"/>
          <w:lang w:val="en-US" w:eastAsia="zh-CN"/>
        </w:rPr>
        <w:t>3</w:t>
      </w:r>
      <w:r>
        <w:rPr>
          <w:rFonts w:hint="eastAsia" w:ascii="仿宋" w:hAnsi="仿宋"/>
          <w:color w:val="auto"/>
          <w:highlight w:val="none"/>
        </w:rPr>
        <w:t>．如是进口</w:t>
      </w:r>
      <w:r>
        <w:rPr>
          <w:rFonts w:hint="eastAsia" w:ascii="仿宋" w:hAnsi="仿宋"/>
          <w:color w:val="auto"/>
          <w:highlight w:val="none"/>
          <w:lang w:val="en-US" w:eastAsia="zh-CN"/>
        </w:rPr>
        <w:t>产品</w:t>
      </w:r>
      <w:r>
        <w:rPr>
          <w:rFonts w:hint="eastAsia" w:ascii="仿宋" w:hAnsi="仿宋"/>
          <w:color w:val="auto"/>
          <w:highlight w:val="none"/>
        </w:rPr>
        <w:t>，须在表格中标明“进口”。招标文件未明确“允许进口”的，供应商以进口产品进</w:t>
      </w:r>
      <w:r>
        <w:rPr>
          <w:rFonts w:hint="eastAsia" w:ascii="仿宋" w:hAnsi="仿宋"/>
          <w:color w:val="auto"/>
        </w:rPr>
        <w:t>行投标时，将视为无效投标。</w:t>
      </w:r>
    </w:p>
    <w:p>
      <w:pPr>
        <w:widowControl/>
        <w:spacing w:line="360" w:lineRule="atLeast"/>
        <w:ind w:firstLine="470" w:firstLineChars="196"/>
        <w:rPr>
          <w:rFonts w:ascii="仿宋" w:hAnsi="仿宋"/>
          <w:color w:val="auto"/>
        </w:rPr>
      </w:pPr>
    </w:p>
    <w:p>
      <w:pPr>
        <w:widowControl/>
        <w:spacing w:line="360" w:lineRule="atLeast"/>
        <w:ind w:firstLine="470" w:firstLineChars="196"/>
        <w:rPr>
          <w:rFonts w:ascii="仿宋" w:hAnsi="仿宋"/>
          <w:color w:val="auto"/>
        </w:rPr>
      </w:pPr>
      <w:r>
        <w:rPr>
          <w:rFonts w:hint="eastAsia" w:ascii="仿宋" w:hAnsi="仿宋"/>
          <w:color w:val="auto"/>
        </w:rPr>
        <w:t>投标人名称：XXXX</w:t>
      </w:r>
    </w:p>
    <w:p>
      <w:pPr>
        <w:widowControl/>
        <w:spacing w:line="360" w:lineRule="atLeast"/>
        <w:ind w:firstLine="470" w:firstLineChars="196"/>
        <w:rPr>
          <w:rFonts w:ascii="仿宋" w:hAnsi="仿宋"/>
          <w:b/>
          <w:color w:val="auto"/>
        </w:rPr>
        <w:sectPr>
          <w:pgSz w:w="11905" w:h="16838"/>
          <w:pgMar w:top="1440" w:right="1474" w:bottom="1440" w:left="1474" w:header="425" w:footer="992" w:gutter="0"/>
          <w:pgNumType w:fmt="decimal"/>
          <w:cols w:space="0" w:num="1"/>
          <w:titlePg/>
          <w:rtlGutter w:val="0"/>
          <w:docGrid w:linePitch="312" w:charSpace="0"/>
        </w:sectPr>
      </w:pPr>
      <w:r>
        <w:rPr>
          <w:rFonts w:hint="eastAsia" w:ascii="仿宋" w:hAnsi="仿宋"/>
          <w:color w:val="auto"/>
        </w:rPr>
        <w:t>投标日期：XXXX。</w:t>
      </w:r>
    </w:p>
    <w:p>
      <w:pPr>
        <w:jc w:val="left"/>
        <w:outlineLvl w:val="1"/>
        <w:rPr>
          <w:rFonts w:hint="eastAsia" w:ascii="仿宋" w:hAnsi="仿宋"/>
          <w:b/>
          <w:color w:val="auto"/>
          <w:sz w:val="32"/>
          <w:szCs w:val="32"/>
        </w:rPr>
      </w:pPr>
      <w:bookmarkStart w:id="143" w:name="_Toc217446086"/>
      <w:r>
        <w:rPr>
          <w:rFonts w:hint="eastAsia" w:ascii="仿宋" w:hAnsi="仿宋"/>
          <w:b/>
          <w:color w:val="auto"/>
          <w:sz w:val="32"/>
          <w:szCs w:val="32"/>
        </w:rPr>
        <w:t>格式2-5</w:t>
      </w:r>
    </w:p>
    <w:p>
      <w:pPr>
        <w:widowControl/>
        <w:spacing w:line="360" w:lineRule="atLeast"/>
        <w:jc w:val="center"/>
        <w:outlineLvl w:val="1"/>
        <w:rPr>
          <w:rFonts w:ascii="仿宋" w:hAnsi="仿宋"/>
          <w:b/>
          <w:color w:val="auto"/>
          <w:sz w:val="32"/>
          <w:szCs w:val="32"/>
        </w:rPr>
      </w:pPr>
      <w:r>
        <w:rPr>
          <w:rFonts w:hint="eastAsia" w:ascii="仿宋" w:hAnsi="仿宋"/>
          <w:b/>
          <w:color w:val="auto"/>
          <w:sz w:val="32"/>
          <w:szCs w:val="32"/>
        </w:rPr>
        <w:t>四、分项报价明细表</w:t>
      </w:r>
      <w:bookmarkEnd w:id="143"/>
    </w:p>
    <w:p>
      <w:pPr>
        <w:widowControl/>
        <w:spacing w:line="360" w:lineRule="atLeast"/>
        <w:ind w:firstLine="472" w:firstLineChars="196"/>
        <w:rPr>
          <w:rFonts w:ascii="仿宋" w:hAnsi="仿宋"/>
          <w:b/>
          <w:color w:val="auto"/>
        </w:rPr>
      </w:pPr>
    </w:p>
    <w:p>
      <w:pPr>
        <w:widowControl/>
        <w:spacing w:line="360" w:lineRule="atLeast"/>
        <w:rPr>
          <w:rFonts w:ascii="仿宋" w:hAnsi="仿宋"/>
          <w:color w:val="auto"/>
        </w:rPr>
      </w:pPr>
      <w:r>
        <w:rPr>
          <w:rFonts w:hint="eastAsia" w:ascii="仿宋" w:hAnsi="仿宋"/>
          <w:color w:val="auto"/>
        </w:rPr>
        <w:t>第XX包</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1297"/>
        <w:gridCol w:w="1385"/>
        <w:gridCol w:w="904"/>
        <w:gridCol w:w="1233"/>
        <w:gridCol w:w="855"/>
        <w:gridCol w:w="857"/>
        <w:gridCol w:w="892"/>
        <w:gridCol w:w="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87" w:type="pct"/>
            <w:vAlign w:val="center"/>
          </w:tcPr>
          <w:p>
            <w:pPr>
              <w:widowControl/>
              <w:spacing w:line="360" w:lineRule="atLeast"/>
              <w:jc w:val="center"/>
              <w:rPr>
                <w:rFonts w:ascii="仿宋" w:hAnsi="仿宋"/>
                <w:color w:val="auto"/>
              </w:rPr>
            </w:pPr>
            <w:r>
              <w:rPr>
                <w:rFonts w:hint="eastAsia" w:ascii="仿宋" w:hAnsi="仿宋"/>
                <w:color w:val="auto"/>
              </w:rPr>
              <w:t>序号</w:t>
            </w:r>
          </w:p>
        </w:tc>
        <w:tc>
          <w:tcPr>
            <w:tcW w:w="707" w:type="pct"/>
            <w:vAlign w:val="center"/>
          </w:tcPr>
          <w:p>
            <w:pPr>
              <w:widowControl/>
              <w:spacing w:line="360" w:lineRule="atLeast"/>
              <w:jc w:val="center"/>
              <w:rPr>
                <w:rFonts w:ascii="仿宋" w:hAnsi="仿宋"/>
                <w:color w:val="auto"/>
              </w:rPr>
            </w:pPr>
            <w:r>
              <w:rPr>
                <w:rFonts w:hint="eastAsia" w:ascii="仿宋" w:hAnsi="仿宋"/>
                <w:color w:val="auto"/>
              </w:rPr>
              <w:t>产品名称</w:t>
            </w:r>
          </w:p>
        </w:tc>
        <w:tc>
          <w:tcPr>
            <w:tcW w:w="755" w:type="pct"/>
            <w:vAlign w:val="center"/>
          </w:tcPr>
          <w:p>
            <w:pPr>
              <w:widowControl/>
              <w:spacing w:line="360" w:lineRule="atLeast"/>
              <w:jc w:val="center"/>
              <w:rPr>
                <w:rFonts w:ascii="仿宋" w:hAnsi="仿宋"/>
                <w:color w:val="auto"/>
              </w:rPr>
            </w:pPr>
            <w:r>
              <w:rPr>
                <w:rFonts w:hint="eastAsia" w:ascii="仿宋" w:hAnsi="仿宋"/>
                <w:color w:val="auto"/>
              </w:rPr>
              <w:t>规格型号</w:t>
            </w:r>
          </w:p>
        </w:tc>
        <w:tc>
          <w:tcPr>
            <w:tcW w:w="493" w:type="pct"/>
            <w:vAlign w:val="center"/>
          </w:tcPr>
          <w:p>
            <w:pPr>
              <w:widowControl/>
              <w:spacing w:line="360" w:lineRule="atLeast"/>
              <w:jc w:val="center"/>
              <w:rPr>
                <w:rFonts w:ascii="仿宋" w:hAnsi="仿宋"/>
                <w:color w:val="auto"/>
              </w:rPr>
            </w:pPr>
            <w:r>
              <w:rPr>
                <w:rFonts w:hint="eastAsia" w:ascii="仿宋" w:hAnsi="仿宋"/>
                <w:color w:val="auto"/>
              </w:rPr>
              <w:t>品牌</w:t>
            </w:r>
          </w:p>
        </w:tc>
        <w:tc>
          <w:tcPr>
            <w:tcW w:w="672" w:type="pct"/>
            <w:vAlign w:val="center"/>
          </w:tcPr>
          <w:p>
            <w:pPr>
              <w:widowControl/>
              <w:spacing w:line="360" w:lineRule="atLeast"/>
              <w:jc w:val="center"/>
              <w:rPr>
                <w:rFonts w:ascii="仿宋" w:hAnsi="仿宋"/>
                <w:color w:val="auto"/>
              </w:rPr>
            </w:pPr>
            <w:r>
              <w:rPr>
                <w:rFonts w:hint="eastAsia" w:ascii="仿宋" w:hAnsi="仿宋"/>
                <w:color w:val="auto"/>
              </w:rPr>
              <w:t>单位</w:t>
            </w:r>
          </w:p>
        </w:tc>
        <w:tc>
          <w:tcPr>
            <w:tcW w:w="466" w:type="pct"/>
            <w:vAlign w:val="center"/>
          </w:tcPr>
          <w:p>
            <w:pPr>
              <w:widowControl/>
              <w:spacing w:line="360" w:lineRule="atLeast"/>
              <w:jc w:val="center"/>
              <w:rPr>
                <w:rFonts w:ascii="仿宋" w:hAnsi="仿宋"/>
                <w:color w:val="auto"/>
              </w:rPr>
            </w:pPr>
            <w:r>
              <w:rPr>
                <w:rFonts w:hint="eastAsia" w:ascii="仿宋" w:hAnsi="仿宋"/>
                <w:color w:val="auto"/>
              </w:rPr>
              <w:t>数量</w:t>
            </w:r>
          </w:p>
        </w:tc>
        <w:tc>
          <w:tcPr>
            <w:tcW w:w="467" w:type="pct"/>
            <w:vAlign w:val="center"/>
          </w:tcPr>
          <w:p>
            <w:pPr>
              <w:widowControl/>
              <w:spacing w:line="360" w:lineRule="atLeast"/>
              <w:jc w:val="center"/>
              <w:rPr>
                <w:rFonts w:ascii="仿宋" w:hAnsi="仿宋"/>
                <w:color w:val="auto"/>
              </w:rPr>
            </w:pPr>
            <w:r>
              <w:rPr>
                <w:rFonts w:hint="eastAsia" w:ascii="仿宋" w:hAnsi="仿宋"/>
                <w:color w:val="auto"/>
              </w:rPr>
              <w:t>单价</w:t>
            </w:r>
          </w:p>
        </w:tc>
        <w:tc>
          <w:tcPr>
            <w:tcW w:w="486" w:type="pct"/>
            <w:vAlign w:val="center"/>
          </w:tcPr>
          <w:p>
            <w:pPr>
              <w:widowControl/>
              <w:spacing w:line="360" w:lineRule="atLeast"/>
              <w:jc w:val="center"/>
              <w:rPr>
                <w:rFonts w:ascii="仿宋" w:hAnsi="仿宋"/>
                <w:color w:val="auto"/>
              </w:rPr>
            </w:pPr>
            <w:r>
              <w:rPr>
                <w:rFonts w:hint="eastAsia" w:ascii="仿宋" w:hAnsi="仿宋"/>
                <w:color w:val="auto"/>
              </w:rPr>
              <w:t>金额</w:t>
            </w:r>
          </w:p>
        </w:tc>
        <w:tc>
          <w:tcPr>
            <w:tcW w:w="468" w:type="pct"/>
            <w:vAlign w:val="center"/>
          </w:tcPr>
          <w:p>
            <w:pPr>
              <w:widowControl/>
              <w:spacing w:line="360" w:lineRule="atLeast"/>
              <w:rPr>
                <w:rFonts w:ascii="仿宋" w:hAnsi="仿宋"/>
                <w:color w:val="auto"/>
              </w:rPr>
            </w:pPr>
            <w:r>
              <w:rPr>
                <w:rFonts w:hint="eastAsia" w:ascii="仿宋" w:hAnsi="仿宋"/>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vAlign w:val="center"/>
          </w:tcPr>
          <w:p>
            <w:pPr>
              <w:widowControl/>
              <w:spacing w:line="360" w:lineRule="atLeast"/>
              <w:ind w:firstLine="470" w:firstLineChars="196"/>
              <w:rPr>
                <w:rFonts w:ascii="仿宋" w:hAnsi="仿宋"/>
                <w:color w:val="auto"/>
              </w:rPr>
            </w:pPr>
          </w:p>
        </w:tc>
        <w:tc>
          <w:tcPr>
            <w:tcW w:w="707" w:type="pct"/>
            <w:vAlign w:val="center"/>
          </w:tcPr>
          <w:p>
            <w:pPr>
              <w:widowControl/>
              <w:spacing w:line="360" w:lineRule="atLeast"/>
              <w:ind w:firstLine="470" w:firstLineChars="196"/>
              <w:rPr>
                <w:rFonts w:ascii="仿宋" w:hAnsi="仿宋"/>
                <w:color w:val="auto"/>
              </w:rPr>
            </w:pPr>
          </w:p>
        </w:tc>
        <w:tc>
          <w:tcPr>
            <w:tcW w:w="755" w:type="pct"/>
            <w:vAlign w:val="center"/>
          </w:tcPr>
          <w:p>
            <w:pPr>
              <w:widowControl/>
              <w:spacing w:line="360" w:lineRule="atLeast"/>
              <w:ind w:firstLine="470" w:firstLineChars="196"/>
              <w:rPr>
                <w:rFonts w:ascii="仿宋" w:hAnsi="仿宋"/>
                <w:color w:val="auto"/>
              </w:rPr>
            </w:pPr>
          </w:p>
        </w:tc>
        <w:tc>
          <w:tcPr>
            <w:tcW w:w="493" w:type="pct"/>
            <w:vAlign w:val="center"/>
          </w:tcPr>
          <w:p>
            <w:pPr>
              <w:widowControl/>
              <w:spacing w:line="360" w:lineRule="atLeast"/>
              <w:ind w:firstLine="470" w:firstLineChars="196"/>
              <w:rPr>
                <w:rFonts w:ascii="仿宋" w:hAnsi="仿宋"/>
                <w:color w:val="auto"/>
              </w:rPr>
            </w:pPr>
          </w:p>
        </w:tc>
        <w:tc>
          <w:tcPr>
            <w:tcW w:w="672" w:type="pct"/>
            <w:vAlign w:val="center"/>
          </w:tcPr>
          <w:p>
            <w:pPr>
              <w:widowControl/>
              <w:spacing w:line="360" w:lineRule="atLeast"/>
              <w:ind w:firstLine="470" w:firstLineChars="196"/>
              <w:rPr>
                <w:rFonts w:ascii="仿宋" w:hAnsi="仿宋"/>
                <w:color w:val="auto"/>
              </w:rPr>
            </w:pPr>
          </w:p>
        </w:tc>
        <w:tc>
          <w:tcPr>
            <w:tcW w:w="466" w:type="pct"/>
            <w:vAlign w:val="center"/>
          </w:tcPr>
          <w:p>
            <w:pPr>
              <w:widowControl/>
              <w:spacing w:line="360" w:lineRule="atLeast"/>
              <w:ind w:firstLine="470" w:firstLineChars="196"/>
              <w:rPr>
                <w:rFonts w:ascii="仿宋" w:hAnsi="仿宋"/>
                <w:color w:val="auto"/>
              </w:rPr>
            </w:pPr>
          </w:p>
        </w:tc>
        <w:tc>
          <w:tcPr>
            <w:tcW w:w="467" w:type="pct"/>
            <w:vAlign w:val="center"/>
          </w:tcPr>
          <w:p>
            <w:pPr>
              <w:widowControl/>
              <w:spacing w:line="360" w:lineRule="atLeast"/>
              <w:ind w:firstLine="470" w:firstLineChars="196"/>
              <w:rPr>
                <w:rFonts w:ascii="仿宋" w:hAnsi="仿宋"/>
                <w:color w:val="auto"/>
              </w:rPr>
            </w:pPr>
          </w:p>
        </w:tc>
        <w:tc>
          <w:tcPr>
            <w:tcW w:w="486" w:type="pct"/>
            <w:vAlign w:val="center"/>
          </w:tcPr>
          <w:p>
            <w:pPr>
              <w:widowControl/>
              <w:spacing w:line="360" w:lineRule="atLeast"/>
              <w:ind w:firstLine="470" w:firstLineChars="196"/>
              <w:rPr>
                <w:rFonts w:ascii="仿宋" w:hAnsi="仿宋"/>
                <w:color w:val="auto"/>
              </w:rPr>
            </w:pPr>
          </w:p>
        </w:tc>
        <w:tc>
          <w:tcPr>
            <w:tcW w:w="468" w:type="pct"/>
            <w:vAlign w:val="center"/>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vAlign w:val="center"/>
          </w:tcPr>
          <w:p>
            <w:pPr>
              <w:widowControl/>
              <w:spacing w:line="360" w:lineRule="atLeast"/>
              <w:ind w:firstLine="470" w:firstLineChars="196"/>
              <w:rPr>
                <w:rFonts w:ascii="仿宋" w:hAnsi="仿宋"/>
                <w:color w:val="auto"/>
              </w:rPr>
            </w:pPr>
          </w:p>
        </w:tc>
        <w:tc>
          <w:tcPr>
            <w:tcW w:w="707" w:type="pct"/>
            <w:vAlign w:val="center"/>
          </w:tcPr>
          <w:p>
            <w:pPr>
              <w:widowControl/>
              <w:spacing w:line="360" w:lineRule="atLeast"/>
              <w:ind w:firstLine="470" w:firstLineChars="196"/>
              <w:rPr>
                <w:rFonts w:ascii="仿宋" w:hAnsi="仿宋"/>
                <w:color w:val="auto"/>
              </w:rPr>
            </w:pPr>
          </w:p>
        </w:tc>
        <w:tc>
          <w:tcPr>
            <w:tcW w:w="755" w:type="pct"/>
            <w:vAlign w:val="center"/>
          </w:tcPr>
          <w:p>
            <w:pPr>
              <w:widowControl/>
              <w:spacing w:line="360" w:lineRule="atLeast"/>
              <w:ind w:firstLine="470" w:firstLineChars="196"/>
              <w:rPr>
                <w:rFonts w:ascii="仿宋" w:hAnsi="仿宋"/>
                <w:color w:val="auto"/>
              </w:rPr>
            </w:pPr>
          </w:p>
        </w:tc>
        <w:tc>
          <w:tcPr>
            <w:tcW w:w="493" w:type="pct"/>
            <w:vAlign w:val="center"/>
          </w:tcPr>
          <w:p>
            <w:pPr>
              <w:widowControl/>
              <w:spacing w:line="360" w:lineRule="atLeast"/>
              <w:ind w:firstLine="470" w:firstLineChars="196"/>
              <w:rPr>
                <w:rFonts w:ascii="仿宋" w:hAnsi="仿宋"/>
                <w:color w:val="auto"/>
              </w:rPr>
            </w:pPr>
          </w:p>
        </w:tc>
        <w:tc>
          <w:tcPr>
            <w:tcW w:w="672" w:type="pct"/>
            <w:vAlign w:val="center"/>
          </w:tcPr>
          <w:p>
            <w:pPr>
              <w:widowControl/>
              <w:spacing w:line="360" w:lineRule="atLeast"/>
              <w:ind w:firstLine="470" w:firstLineChars="196"/>
              <w:rPr>
                <w:rFonts w:ascii="仿宋" w:hAnsi="仿宋"/>
                <w:color w:val="auto"/>
              </w:rPr>
            </w:pPr>
          </w:p>
        </w:tc>
        <w:tc>
          <w:tcPr>
            <w:tcW w:w="466" w:type="pct"/>
            <w:vAlign w:val="center"/>
          </w:tcPr>
          <w:p>
            <w:pPr>
              <w:widowControl/>
              <w:spacing w:line="360" w:lineRule="atLeast"/>
              <w:ind w:firstLine="470" w:firstLineChars="196"/>
              <w:rPr>
                <w:rFonts w:ascii="仿宋" w:hAnsi="仿宋"/>
                <w:color w:val="auto"/>
              </w:rPr>
            </w:pPr>
          </w:p>
        </w:tc>
        <w:tc>
          <w:tcPr>
            <w:tcW w:w="467" w:type="pct"/>
            <w:vAlign w:val="center"/>
          </w:tcPr>
          <w:p>
            <w:pPr>
              <w:widowControl/>
              <w:spacing w:line="360" w:lineRule="atLeast"/>
              <w:ind w:firstLine="470" w:firstLineChars="196"/>
              <w:rPr>
                <w:rFonts w:ascii="仿宋" w:hAnsi="仿宋"/>
                <w:color w:val="auto"/>
              </w:rPr>
            </w:pPr>
          </w:p>
        </w:tc>
        <w:tc>
          <w:tcPr>
            <w:tcW w:w="486" w:type="pct"/>
            <w:vAlign w:val="center"/>
          </w:tcPr>
          <w:p>
            <w:pPr>
              <w:widowControl/>
              <w:spacing w:line="360" w:lineRule="atLeast"/>
              <w:ind w:firstLine="470" w:firstLineChars="196"/>
              <w:rPr>
                <w:rFonts w:ascii="仿宋" w:hAnsi="仿宋"/>
                <w:color w:val="auto"/>
              </w:rPr>
            </w:pPr>
          </w:p>
        </w:tc>
        <w:tc>
          <w:tcPr>
            <w:tcW w:w="468" w:type="pct"/>
            <w:vAlign w:val="center"/>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vAlign w:val="center"/>
          </w:tcPr>
          <w:p>
            <w:pPr>
              <w:widowControl/>
              <w:spacing w:line="360" w:lineRule="atLeast"/>
              <w:ind w:firstLine="470" w:firstLineChars="196"/>
              <w:rPr>
                <w:rFonts w:ascii="仿宋" w:hAnsi="仿宋"/>
                <w:color w:val="auto"/>
              </w:rPr>
            </w:pPr>
          </w:p>
        </w:tc>
        <w:tc>
          <w:tcPr>
            <w:tcW w:w="707" w:type="pct"/>
            <w:vAlign w:val="center"/>
          </w:tcPr>
          <w:p>
            <w:pPr>
              <w:widowControl/>
              <w:spacing w:line="360" w:lineRule="atLeast"/>
              <w:ind w:firstLine="470" w:firstLineChars="196"/>
              <w:rPr>
                <w:rFonts w:ascii="仿宋" w:hAnsi="仿宋"/>
                <w:color w:val="auto"/>
              </w:rPr>
            </w:pPr>
          </w:p>
        </w:tc>
        <w:tc>
          <w:tcPr>
            <w:tcW w:w="755" w:type="pct"/>
            <w:vAlign w:val="center"/>
          </w:tcPr>
          <w:p>
            <w:pPr>
              <w:widowControl/>
              <w:spacing w:line="360" w:lineRule="atLeast"/>
              <w:ind w:firstLine="470" w:firstLineChars="196"/>
              <w:rPr>
                <w:rFonts w:ascii="仿宋" w:hAnsi="仿宋"/>
                <w:color w:val="auto"/>
              </w:rPr>
            </w:pPr>
          </w:p>
        </w:tc>
        <w:tc>
          <w:tcPr>
            <w:tcW w:w="493" w:type="pct"/>
            <w:vAlign w:val="center"/>
          </w:tcPr>
          <w:p>
            <w:pPr>
              <w:widowControl/>
              <w:spacing w:line="360" w:lineRule="atLeast"/>
              <w:ind w:firstLine="470" w:firstLineChars="196"/>
              <w:rPr>
                <w:rFonts w:ascii="仿宋" w:hAnsi="仿宋"/>
                <w:color w:val="auto"/>
              </w:rPr>
            </w:pPr>
          </w:p>
        </w:tc>
        <w:tc>
          <w:tcPr>
            <w:tcW w:w="672" w:type="pct"/>
            <w:vAlign w:val="center"/>
          </w:tcPr>
          <w:p>
            <w:pPr>
              <w:widowControl/>
              <w:spacing w:line="360" w:lineRule="atLeast"/>
              <w:ind w:firstLine="470" w:firstLineChars="196"/>
              <w:rPr>
                <w:rFonts w:ascii="仿宋" w:hAnsi="仿宋"/>
                <w:color w:val="auto"/>
              </w:rPr>
            </w:pPr>
          </w:p>
        </w:tc>
        <w:tc>
          <w:tcPr>
            <w:tcW w:w="466" w:type="pct"/>
            <w:vAlign w:val="center"/>
          </w:tcPr>
          <w:p>
            <w:pPr>
              <w:widowControl/>
              <w:spacing w:line="360" w:lineRule="atLeast"/>
              <w:ind w:firstLine="470" w:firstLineChars="196"/>
              <w:rPr>
                <w:rFonts w:ascii="仿宋" w:hAnsi="仿宋"/>
                <w:color w:val="auto"/>
              </w:rPr>
            </w:pPr>
          </w:p>
        </w:tc>
        <w:tc>
          <w:tcPr>
            <w:tcW w:w="467" w:type="pct"/>
            <w:vAlign w:val="center"/>
          </w:tcPr>
          <w:p>
            <w:pPr>
              <w:widowControl/>
              <w:spacing w:line="360" w:lineRule="atLeast"/>
              <w:ind w:firstLine="470" w:firstLineChars="196"/>
              <w:rPr>
                <w:rFonts w:ascii="仿宋" w:hAnsi="仿宋"/>
                <w:color w:val="auto"/>
              </w:rPr>
            </w:pPr>
          </w:p>
        </w:tc>
        <w:tc>
          <w:tcPr>
            <w:tcW w:w="486" w:type="pct"/>
            <w:vAlign w:val="center"/>
          </w:tcPr>
          <w:p>
            <w:pPr>
              <w:widowControl/>
              <w:spacing w:line="360" w:lineRule="atLeast"/>
              <w:ind w:firstLine="470" w:firstLineChars="196"/>
              <w:rPr>
                <w:rFonts w:ascii="仿宋" w:hAnsi="仿宋"/>
                <w:color w:val="auto"/>
              </w:rPr>
            </w:pPr>
          </w:p>
        </w:tc>
        <w:tc>
          <w:tcPr>
            <w:tcW w:w="468" w:type="pct"/>
            <w:vAlign w:val="center"/>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tcBorders>
              <w:left w:val="single" w:color="auto" w:sz="4" w:space="0"/>
            </w:tcBorders>
            <w:vAlign w:val="center"/>
          </w:tcPr>
          <w:p>
            <w:pPr>
              <w:widowControl/>
              <w:spacing w:line="360" w:lineRule="atLeast"/>
              <w:ind w:firstLine="470" w:firstLineChars="196"/>
              <w:rPr>
                <w:rFonts w:ascii="仿宋" w:hAnsi="仿宋"/>
                <w:color w:val="auto"/>
              </w:rPr>
            </w:pPr>
          </w:p>
        </w:tc>
        <w:tc>
          <w:tcPr>
            <w:tcW w:w="707" w:type="pct"/>
            <w:vAlign w:val="center"/>
          </w:tcPr>
          <w:p>
            <w:pPr>
              <w:widowControl/>
              <w:spacing w:line="360" w:lineRule="atLeast"/>
              <w:ind w:firstLine="470" w:firstLineChars="196"/>
              <w:rPr>
                <w:rFonts w:ascii="仿宋" w:hAnsi="仿宋"/>
                <w:color w:val="auto"/>
              </w:rPr>
            </w:pPr>
          </w:p>
        </w:tc>
        <w:tc>
          <w:tcPr>
            <w:tcW w:w="755" w:type="pct"/>
            <w:vAlign w:val="center"/>
          </w:tcPr>
          <w:p>
            <w:pPr>
              <w:widowControl/>
              <w:spacing w:line="360" w:lineRule="atLeast"/>
              <w:ind w:firstLine="470" w:firstLineChars="196"/>
              <w:rPr>
                <w:rFonts w:ascii="仿宋" w:hAnsi="仿宋"/>
                <w:color w:val="auto"/>
              </w:rPr>
            </w:pPr>
          </w:p>
        </w:tc>
        <w:tc>
          <w:tcPr>
            <w:tcW w:w="493" w:type="pct"/>
            <w:vAlign w:val="center"/>
          </w:tcPr>
          <w:p>
            <w:pPr>
              <w:widowControl/>
              <w:spacing w:line="360" w:lineRule="atLeast"/>
              <w:ind w:firstLine="470" w:firstLineChars="196"/>
              <w:rPr>
                <w:rFonts w:ascii="仿宋" w:hAnsi="仿宋"/>
                <w:color w:val="auto"/>
              </w:rPr>
            </w:pPr>
          </w:p>
        </w:tc>
        <w:tc>
          <w:tcPr>
            <w:tcW w:w="672" w:type="pct"/>
            <w:vAlign w:val="center"/>
          </w:tcPr>
          <w:p>
            <w:pPr>
              <w:widowControl/>
              <w:spacing w:line="360" w:lineRule="atLeast"/>
              <w:ind w:firstLine="470" w:firstLineChars="196"/>
              <w:rPr>
                <w:rFonts w:ascii="仿宋" w:hAnsi="仿宋"/>
                <w:color w:val="auto"/>
              </w:rPr>
            </w:pPr>
          </w:p>
        </w:tc>
        <w:tc>
          <w:tcPr>
            <w:tcW w:w="466" w:type="pct"/>
            <w:vAlign w:val="center"/>
          </w:tcPr>
          <w:p>
            <w:pPr>
              <w:widowControl/>
              <w:spacing w:line="360" w:lineRule="atLeast"/>
              <w:ind w:firstLine="470" w:firstLineChars="196"/>
              <w:rPr>
                <w:rFonts w:ascii="仿宋" w:hAnsi="仿宋"/>
                <w:color w:val="auto"/>
              </w:rPr>
            </w:pPr>
          </w:p>
        </w:tc>
        <w:tc>
          <w:tcPr>
            <w:tcW w:w="467" w:type="pct"/>
            <w:vAlign w:val="center"/>
          </w:tcPr>
          <w:p>
            <w:pPr>
              <w:widowControl/>
              <w:spacing w:line="360" w:lineRule="atLeast"/>
              <w:ind w:firstLine="470" w:firstLineChars="196"/>
              <w:rPr>
                <w:rFonts w:ascii="仿宋" w:hAnsi="仿宋"/>
                <w:color w:val="auto"/>
              </w:rPr>
            </w:pPr>
          </w:p>
        </w:tc>
        <w:tc>
          <w:tcPr>
            <w:tcW w:w="486" w:type="pct"/>
            <w:vAlign w:val="center"/>
          </w:tcPr>
          <w:p>
            <w:pPr>
              <w:widowControl/>
              <w:spacing w:line="360" w:lineRule="atLeast"/>
              <w:ind w:firstLine="470" w:firstLineChars="196"/>
              <w:rPr>
                <w:rFonts w:ascii="仿宋" w:hAnsi="仿宋"/>
                <w:color w:val="auto"/>
              </w:rPr>
            </w:pPr>
          </w:p>
        </w:tc>
        <w:tc>
          <w:tcPr>
            <w:tcW w:w="468" w:type="pct"/>
            <w:vAlign w:val="center"/>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vAlign w:val="center"/>
          </w:tcPr>
          <w:p>
            <w:pPr>
              <w:widowControl/>
              <w:spacing w:line="360" w:lineRule="atLeast"/>
              <w:ind w:firstLine="470" w:firstLineChars="196"/>
              <w:rPr>
                <w:rFonts w:ascii="仿宋" w:hAnsi="仿宋"/>
                <w:color w:val="auto"/>
              </w:rPr>
            </w:pPr>
          </w:p>
        </w:tc>
        <w:tc>
          <w:tcPr>
            <w:tcW w:w="707" w:type="pct"/>
            <w:vAlign w:val="center"/>
          </w:tcPr>
          <w:p>
            <w:pPr>
              <w:widowControl/>
              <w:spacing w:line="360" w:lineRule="atLeast"/>
              <w:ind w:firstLine="470" w:firstLineChars="196"/>
              <w:rPr>
                <w:rFonts w:ascii="仿宋" w:hAnsi="仿宋"/>
                <w:color w:val="auto"/>
              </w:rPr>
            </w:pPr>
          </w:p>
        </w:tc>
        <w:tc>
          <w:tcPr>
            <w:tcW w:w="755" w:type="pct"/>
            <w:vAlign w:val="center"/>
          </w:tcPr>
          <w:p>
            <w:pPr>
              <w:widowControl/>
              <w:spacing w:line="360" w:lineRule="atLeast"/>
              <w:ind w:firstLine="470" w:firstLineChars="196"/>
              <w:rPr>
                <w:rFonts w:ascii="仿宋" w:hAnsi="仿宋"/>
                <w:color w:val="auto"/>
              </w:rPr>
            </w:pPr>
          </w:p>
        </w:tc>
        <w:tc>
          <w:tcPr>
            <w:tcW w:w="493" w:type="pct"/>
            <w:vAlign w:val="center"/>
          </w:tcPr>
          <w:p>
            <w:pPr>
              <w:widowControl/>
              <w:spacing w:line="360" w:lineRule="atLeast"/>
              <w:ind w:firstLine="470" w:firstLineChars="196"/>
              <w:rPr>
                <w:rFonts w:ascii="仿宋" w:hAnsi="仿宋"/>
                <w:color w:val="auto"/>
              </w:rPr>
            </w:pPr>
          </w:p>
        </w:tc>
        <w:tc>
          <w:tcPr>
            <w:tcW w:w="672" w:type="pct"/>
            <w:vAlign w:val="center"/>
          </w:tcPr>
          <w:p>
            <w:pPr>
              <w:widowControl/>
              <w:spacing w:line="360" w:lineRule="atLeast"/>
              <w:ind w:firstLine="470" w:firstLineChars="196"/>
              <w:rPr>
                <w:rFonts w:ascii="仿宋" w:hAnsi="仿宋"/>
                <w:color w:val="auto"/>
              </w:rPr>
            </w:pPr>
          </w:p>
        </w:tc>
        <w:tc>
          <w:tcPr>
            <w:tcW w:w="466" w:type="pct"/>
            <w:vAlign w:val="center"/>
          </w:tcPr>
          <w:p>
            <w:pPr>
              <w:widowControl/>
              <w:spacing w:line="360" w:lineRule="atLeast"/>
              <w:ind w:firstLine="470" w:firstLineChars="196"/>
              <w:rPr>
                <w:rFonts w:ascii="仿宋" w:hAnsi="仿宋"/>
                <w:color w:val="auto"/>
              </w:rPr>
            </w:pPr>
          </w:p>
        </w:tc>
        <w:tc>
          <w:tcPr>
            <w:tcW w:w="467" w:type="pct"/>
            <w:vAlign w:val="center"/>
          </w:tcPr>
          <w:p>
            <w:pPr>
              <w:widowControl/>
              <w:spacing w:line="360" w:lineRule="atLeast"/>
              <w:ind w:firstLine="470" w:firstLineChars="196"/>
              <w:rPr>
                <w:rFonts w:ascii="仿宋" w:hAnsi="仿宋"/>
                <w:color w:val="auto"/>
              </w:rPr>
            </w:pPr>
          </w:p>
        </w:tc>
        <w:tc>
          <w:tcPr>
            <w:tcW w:w="486" w:type="pct"/>
            <w:vAlign w:val="center"/>
          </w:tcPr>
          <w:p>
            <w:pPr>
              <w:widowControl/>
              <w:spacing w:line="360" w:lineRule="atLeast"/>
              <w:ind w:firstLine="470" w:firstLineChars="196"/>
              <w:rPr>
                <w:rFonts w:ascii="仿宋" w:hAnsi="仿宋"/>
                <w:color w:val="auto"/>
              </w:rPr>
            </w:pPr>
          </w:p>
        </w:tc>
        <w:tc>
          <w:tcPr>
            <w:tcW w:w="468" w:type="pct"/>
            <w:vAlign w:val="center"/>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vAlign w:val="center"/>
          </w:tcPr>
          <w:p>
            <w:pPr>
              <w:widowControl/>
              <w:spacing w:line="360" w:lineRule="atLeast"/>
              <w:ind w:firstLine="470" w:firstLineChars="196"/>
              <w:rPr>
                <w:rFonts w:ascii="仿宋" w:hAnsi="仿宋"/>
                <w:color w:val="auto"/>
              </w:rPr>
            </w:pPr>
          </w:p>
        </w:tc>
        <w:tc>
          <w:tcPr>
            <w:tcW w:w="707" w:type="pct"/>
            <w:vAlign w:val="center"/>
          </w:tcPr>
          <w:p>
            <w:pPr>
              <w:widowControl/>
              <w:spacing w:line="360" w:lineRule="atLeast"/>
              <w:ind w:firstLine="470" w:firstLineChars="196"/>
              <w:rPr>
                <w:rFonts w:ascii="仿宋" w:hAnsi="仿宋"/>
                <w:color w:val="auto"/>
              </w:rPr>
            </w:pPr>
          </w:p>
        </w:tc>
        <w:tc>
          <w:tcPr>
            <w:tcW w:w="755" w:type="pct"/>
            <w:vAlign w:val="center"/>
          </w:tcPr>
          <w:p>
            <w:pPr>
              <w:widowControl/>
              <w:spacing w:line="360" w:lineRule="atLeast"/>
              <w:ind w:firstLine="470" w:firstLineChars="196"/>
              <w:rPr>
                <w:rFonts w:ascii="仿宋" w:hAnsi="仿宋"/>
                <w:color w:val="auto"/>
              </w:rPr>
            </w:pPr>
          </w:p>
        </w:tc>
        <w:tc>
          <w:tcPr>
            <w:tcW w:w="493" w:type="pct"/>
            <w:vAlign w:val="center"/>
          </w:tcPr>
          <w:p>
            <w:pPr>
              <w:widowControl/>
              <w:spacing w:line="360" w:lineRule="atLeast"/>
              <w:ind w:firstLine="470" w:firstLineChars="196"/>
              <w:rPr>
                <w:rFonts w:ascii="仿宋" w:hAnsi="仿宋"/>
                <w:color w:val="auto"/>
              </w:rPr>
            </w:pPr>
          </w:p>
        </w:tc>
        <w:tc>
          <w:tcPr>
            <w:tcW w:w="672" w:type="pct"/>
            <w:vAlign w:val="center"/>
          </w:tcPr>
          <w:p>
            <w:pPr>
              <w:widowControl/>
              <w:spacing w:line="360" w:lineRule="atLeast"/>
              <w:ind w:firstLine="470" w:firstLineChars="196"/>
              <w:rPr>
                <w:rFonts w:ascii="仿宋" w:hAnsi="仿宋"/>
                <w:color w:val="auto"/>
              </w:rPr>
            </w:pPr>
          </w:p>
        </w:tc>
        <w:tc>
          <w:tcPr>
            <w:tcW w:w="466" w:type="pct"/>
            <w:vAlign w:val="center"/>
          </w:tcPr>
          <w:p>
            <w:pPr>
              <w:widowControl/>
              <w:spacing w:line="360" w:lineRule="atLeast"/>
              <w:ind w:firstLine="470" w:firstLineChars="196"/>
              <w:rPr>
                <w:rFonts w:ascii="仿宋" w:hAnsi="仿宋"/>
                <w:color w:val="auto"/>
              </w:rPr>
            </w:pPr>
          </w:p>
        </w:tc>
        <w:tc>
          <w:tcPr>
            <w:tcW w:w="467" w:type="pct"/>
            <w:vAlign w:val="center"/>
          </w:tcPr>
          <w:p>
            <w:pPr>
              <w:widowControl/>
              <w:spacing w:line="360" w:lineRule="atLeast"/>
              <w:ind w:firstLine="470" w:firstLineChars="196"/>
              <w:rPr>
                <w:rFonts w:ascii="仿宋" w:hAnsi="仿宋"/>
                <w:color w:val="auto"/>
              </w:rPr>
            </w:pPr>
          </w:p>
        </w:tc>
        <w:tc>
          <w:tcPr>
            <w:tcW w:w="486" w:type="pct"/>
            <w:vAlign w:val="center"/>
          </w:tcPr>
          <w:p>
            <w:pPr>
              <w:widowControl/>
              <w:spacing w:line="360" w:lineRule="atLeast"/>
              <w:ind w:firstLine="470" w:firstLineChars="196"/>
              <w:rPr>
                <w:rFonts w:ascii="仿宋" w:hAnsi="仿宋"/>
                <w:color w:val="auto"/>
              </w:rPr>
            </w:pPr>
          </w:p>
        </w:tc>
        <w:tc>
          <w:tcPr>
            <w:tcW w:w="468" w:type="pct"/>
            <w:vAlign w:val="center"/>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87"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rPr>
            </w:pPr>
          </w:p>
        </w:tc>
        <w:tc>
          <w:tcPr>
            <w:tcW w:w="3560" w:type="pct"/>
            <w:gridSpan w:val="6"/>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rPr>
            </w:pPr>
            <w:r>
              <w:rPr>
                <w:rFonts w:hint="eastAsia" w:ascii="仿宋" w:hAnsi="仿宋"/>
                <w:color w:val="auto"/>
              </w:rPr>
              <w:t>分项报价合计（万元）：   大写：</w:t>
            </w:r>
          </w:p>
        </w:tc>
        <w:tc>
          <w:tcPr>
            <w:tcW w:w="486"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rPr>
            </w:pPr>
          </w:p>
        </w:tc>
        <w:tc>
          <w:tcPr>
            <w:tcW w:w="468"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rPr>
            </w:pPr>
          </w:p>
        </w:tc>
      </w:tr>
    </w:tbl>
    <w:p>
      <w:pPr>
        <w:widowControl/>
        <w:spacing w:line="360" w:lineRule="atLeast"/>
        <w:rPr>
          <w:rFonts w:ascii="仿宋" w:hAnsi="仿宋"/>
          <w:color w:val="auto"/>
        </w:rPr>
      </w:pPr>
    </w:p>
    <w:p>
      <w:pPr>
        <w:widowControl/>
        <w:spacing w:line="360" w:lineRule="atLeast"/>
        <w:rPr>
          <w:rFonts w:hint="eastAsia" w:ascii="仿宋" w:hAnsi="仿宋"/>
          <w:color w:val="auto"/>
        </w:rPr>
      </w:pPr>
      <w:r>
        <w:rPr>
          <w:rFonts w:hint="eastAsia" w:ascii="仿宋" w:hAnsi="仿宋"/>
          <w:color w:val="auto"/>
        </w:rPr>
        <w:t>注：1、投标人应按“分项报价明细表”的格式详细报出投标总价的各个组成部分的报价。</w:t>
      </w:r>
    </w:p>
    <w:p>
      <w:pPr>
        <w:widowControl/>
        <w:spacing w:line="360" w:lineRule="atLeast"/>
        <w:rPr>
          <w:rFonts w:ascii="仿宋" w:hAnsi="仿宋"/>
          <w:color w:val="auto"/>
        </w:rPr>
      </w:pPr>
      <w:r>
        <w:rPr>
          <w:rFonts w:hint="eastAsia" w:ascii="仿宋" w:hAnsi="仿宋"/>
          <w:color w:val="auto"/>
        </w:rPr>
        <w:t>2、“分项报价明细表”各分项报价合计应当与“开标一览表”报价合计相等。</w:t>
      </w:r>
    </w:p>
    <w:p>
      <w:pPr>
        <w:widowControl/>
        <w:spacing w:line="360" w:lineRule="atLeast"/>
        <w:ind w:firstLine="472" w:firstLineChars="196"/>
        <w:rPr>
          <w:rFonts w:ascii="仿宋" w:hAnsi="仿宋"/>
          <w:b/>
          <w:color w:val="auto"/>
        </w:rPr>
      </w:pPr>
    </w:p>
    <w:p>
      <w:pPr>
        <w:widowControl/>
        <w:spacing w:line="360" w:lineRule="atLeast"/>
        <w:ind w:firstLine="472" w:firstLineChars="196"/>
        <w:rPr>
          <w:rFonts w:ascii="仿宋" w:hAnsi="仿宋"/>
          <w:b/>
          <w:color w:val="auto"/>
        </w:rPr>
      </w:pPr>
    </w:p>
    <w:p>
      <w:pPr>
        <w:widowControl/>
        <w:spacing w:line="360" w:lineRule="atLeast"/>
        <w:ind w:firstLine="470" w:firstLineChars="196"/>
        <w:rPr>
          <w:rFonts w:ascii="仿宋" w:hAnsi="仿宋"/>
          <w:color w:val="auto"/>
        </w:rPr>
      </w:pPr>
      <w:r>
        <w:rPr>
          <w:rFonts w:hint="eastAsia" w:ascii="仿宋" w:hAnsi="仿宋"/>
          <w:color w:val="auto"/>
        </w:rPr>
        <w:t>投标人名称：XXXX</w:t>
      </w:r>
    </w:p>
    <w:p>
      <w:pPr>
        <w:widowControl/>
        <w:spacing w:line="360" w:lineRule="atLeast"/>
        <w:ind w:firstLine="470" w:firstLineChars="196"/>
        <w:rPr>
          <w:rFonts w:ascii="仿宋" w:hAnsi="仿宋"/>
          <w:color w:val="auto"/>
        </w:rPr>
      </w:pPr>
      <w:r>
        <w:rPr>
          <w:rFonts w:hint="eastAsia" w:ascii="仿宋" w:hAnsi="仿宋"/>
          <w:color w:val="auto"/>
        </w:rPr>
        <w:t>投标日期：XXXX</w:t>
      </w:r>
      <w:bookmarkEnd w:id="140"/>
      <w:r>
        <w:rPr>
          <w:rFonts w:hint="eastAsia" w:ascii="仿宋" w:hAnsi="仿宋"/>
          <w:color w:val="auto"/>
        </w:rPr>
        <w:t>。</w:t>
      </w:r>
      <w:bookmarkStart w:id="144" w:name="_Toc217446087"/>
    </w:p>
    <w:p>
      <w:pPr>
        <w:widowControl/>
        <w:spacing w:line="360" w:lineRule="atLeast"/>
        <w:rPr>
          <w:rFonts w:hint="eastAsia" w:ascii="仿宋" w:hAnsi="仿宋"/>
          <w:color w:val="auto"/>
        </w:rPr>
      </w:pPr>
      <w:r>
        <w:rPr>
          <w:rFonts w:hint="eastAsia" w:ascii="仿宋" w:hAnsi="仿宋"/>
          <w:color w:val="auto"/>
        </w:rPr>
        <w:br w:type="page"/>
      </w:r>
      <w:bookmarkStart w:id="145" w:name="PO_默认文件内容_26"/>
    </w:p>
    <w:p>
      <w:pPr>
        <w:jc w:val="left"/>
        <w:outlineLvl w:val="1"/>
        <w:rPr>
          <w:rFonts w:hint="eastAsia" w:ascii="仿宋" w:hAnsi="仿宋"/>
          <w:b/>
          <w:color w:val="auto"/>
          <w:sz w:val="32"/>
          <w:szCs w:val="32"/>
        </w:rPr>
      </w:pPr>
      <w:r>
        <w:rPr>
          <w:rFonts w:hint="eastAsia" w:ascii="仿宋" w:hAnsi="仿宋"/>
          <w:b/>
          <w:color w:val="auto"/>
          <w:sz w:val="32"/>
          <w:szCs w:val="32"/>
        </w:rPr>
        <w:t>格式2-6</w:t>
      </w:r>
    </w:p>
    <w:p>
      <w:pPr>
        <w:widowControl/>
        <w:spacing w:line="360" w:lineRule="atLeast"/>
        <w:jc w:val="center"/>
        <w:outlineLvl w:val="1"/>
        <w:rPr>
          <w:rFonts w:ascii="仿宋" w:hAnsi="仿宋"/>
          <w:b/>
          <w:color w:val="auto"/>
          <w:sz w:val="32"/>
          <w:szCs w:val="32"/>
        </w:rPr>
      </w:pPr>
      <w:r>
        <w:rPr>
          <w:rFonts w:hint="eastAsia" w:ascii="仿宋" w:hAnsi="仿宋"/>
          <w:b/>
          <w:color w:val="auto"/>
          <w:sz w:val="32"/>
          <w:szCs w:val="32"/>
        </w:rPr>
        <w:t>五、商务应答表</w:t>
      </w:r>
      <w:bookmarkEnd w:id="144"/>
    </w:p>
    <w:p>
      <w:pPr>
        <w:widowControl/>
        <w:spacing w:line="360" w:lineRule="atLeast"/>
        <w:ind w:firstLine="472" w:firstLineChars="196"/>
        <w:rPr>
          <w:rFonts w:ascii="仿宋" w:hAnsi="仿宋"/>
          <w:b/>
          <w:color w:val="auto"/>
        </w:rPr>
      </w:pPr>
    </w:p>
    <w:p>
      <w:pPr>
        <w:widowControl/>
        <w:spacing w:line="360" w:lineRule="atLeast"/>
        <w:rPr>
          <w:rFonts w:ascii="仿宋" w:hAnsi="仿宋"/>
          <w:color w:val="auto"/>
        </w:rPr>
      </w:pPr>
      <w:r>
        <w:rPr>
          <w:rFonts w:hint="eastAsia" w:ascii="仿宋" w:hAnsi="仿宋"/>
          <w:color w:val="auto"/>
        </w:rPr>
        <w:t>招标编号：</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8"/>
        <w:gridCol w:w="1059"/>
        <w:gridCol w:w="1679"/>
        <w:gridCol w:w="5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577" w:type="pct"/>
            <w:vAlign w:val="center"/>
          </w:tcPr>
          <w:p>
            <w:pPr>
              <w:widowControl/>
              <w:spacing w:line="360" w:lineRule="atLeast"/>
              <w:rPr>
                <w:rFonts w:ascii="仿宋" w:hAnsi="仿宋"/>
                <w:color w:val="auto"/>
              </w:rPr>
            </w:pPr>
            <w:r>
              <w:rPr>
                <w:rFonts w:hint="eastAsia" w:ascii="仿宋" w:hAnsi="仿宋"/>
                <w:color w:val="auto"/>
              </w:rPr>
              <w:t>序号</w:t>
            </w:r>
          </w:p>
        </w:tc>
        <w:tc>
          <w:tcPr>
            <w:tcW w:w="577" w:type="pct"/>
            <w:vAlign w:val="center"/>
          </w:tcPr>
          <w:p>
            <w:pPr>
              <w:widowControl/>
              <w:spacing w:line="360" w:lineRule="atLeast"/>
              <w:rPr>
                <w:rFonts w:ascii="仿宋" w:hAnsi="仿宋"/>
                <w:color w:val="auto"/>
              </w:rPr>
            </w:pPr>
            <w:r>
              <w:rPr>
                <w:rFonts w:hint="eastAsia" w:ascii="仿宋" w:hAnsi="仿宋"/>
                <w:color w:val="auto"/>
              </w:rPr>
              <w:t>包号</w:t>
            </w:r>
          </w:p>
        </w:tc>
        <w:tc>
          <w:tcPr>
            <w:tcW w:w="915" w:type="pct"/>
            <w:vAlign w:val="center"/>
          </w:tcPr>
          <w:p>
            <w:pPr>
              <w:widowControl/>
              <w:spacing w:line="360" w:lineRule="atLeast"/>
              <w:rPr>
                <w:rFonts w:ascii="仿宋" w:hAnsi="仿宋"/>
                <w:color w:val="auto"/>
              </w:rPr>
            </w:pPr>
            <w:r>
              <w:rPr>
                <w:rFonts w:hint="eastAsia" w:ascii="仿宋" w:hAnsi="仿宋"/>
                <w:color w:val="auto"/>
              </w:rPr>
              <w:t>招标要求</w:t>
            </w:r>
          </w:p>
        </w:tc>
        <w:tc>
          <w:tcPr>
            <w:tcW w:w="2930" w:type="pct"/>
            <w:vAlign w:val="center"/>
          </w:tcPr>
          <w:p>
            <w:pPr>
              <w:widowControl/>
              <w:spacing w:line="360" w:lineRule="atLeast"/>
              <w:ind w:firstLine="470" w:firstLineChars="196"/>
              <w:rPr>
                <w:rFonts w:ascii="仿宋" w:hAnsi="仿宋"/>
                <w:color w:val="auto"/>
              </w:rPr>
            </w:pPr>
            <w:r>
              <w:rPr>
                <w:rFonts w:hint="eastAsia" w:ascii="仿宋" w:hAnsi="仿宋"/>
                <w:color w:val="auto"/>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7" w:type="pct"/>
          </w:tcPr>
          <w:p>
            <w:pPr>
              <w:widowControl/>
              <w:spacing w:line="360" w:lineRule="atLeast"/>
              <w:ind w:firstLine="470" w:firstLineChars="196"/>
              <w:rPr>
                <w:rFonts w:ascii="仿宋" w:hAnsi="仿宋"/>
                <w:color w:val="auto"/>
              </w:rPr>
            </w:pPr>
          </w:p>
        </w:tc>
        <w:tc>
          <w:tcPr>
            <w:tcW w:w="577" w:type="pct"/>
          </w:tcPr>
          <w:p>
            <w:pPr>
              <w:widowControl/>
              <w:spacing w:line="360" w:lineRule="atLeast"/>
              <w:ind w:firstLine="470" w:firstLineChars="196"/>
              <w:rPr>
                <w:rFonts w:ascii="仿宋" w:hAnsi="仿宋"/>
                <w:color w:val="auto"/>
              </w:rPr>
            </w:pPr>
          </w:p>
        </w:tc>
        <w:tc>
          <w:tcPr>
            <w:tcW w:w="915" w:type="pct"/>
          </w:tcPr>
          <w:p>
            <w:pPr>
              <w:widowControl/>
              <w:spacing w:line="360" w:lineRule="atLeast"/>
              <w:ind w:firstLine="470" w:firstLineChars="196"/>
              <w:rPr>
                <w:rFonts w:ascii="仿宋" w:hAnsi="仿宋"/>
                <w:color w:val="auto"/>
              </w:rPr>
            </w:pPr>
          </w:p>
        </w:tc>
        <w:tc>
          <w:tcPr>
            <w:tcW w:w="2930" w:type="pct"/>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7" w:type="pct"/>
          </w:tcPr>
          <w:p>
            <w:pPr>
              <w:widowControl/>
              <w:spacing w:line="360" w:lineRule="atLeast"/>
              <w:ind w:firstLine="470" w:firstLineChars="196"/>
              <w:rPr>
                <w:rFonts w:ascii="仿宋" w:hAnsi="仿宋"/>
                <w:color w:val="auto"/>
              </w:rPr>
            </w:pPr>
          </w:p>
        </w:tc>
        <w:tc>
          <w:tcPr>
            <w:tcW w:w="577" w:type="pct"/>
          </w:tcPr>
          <w:p>
            <w:pPr>
              <w:widowControl/>
              <w:spacing w:line="360" w:lineRule="atLeast"/>
              <w:ind w:firstLine="470" w:firstLineChars="196"/>
              <w:rPr>
                <w:rFonts w:ascii="仿宋" w:hAnsi="仿宋"/>
                <w:color w:val="auto"/>
              </w:rPr>
            </w:pPr>
          </w:p>
        </w:tc>
        <w:tc>
          <w:tcPr>
            <w:tcW w:w="915" w:type="pct"/>
          </w:tcPr>
          <w:p>
            <w:pPr>
              <w:widowControl/>
              <w:spacing w:line="360" w:lineRule="atLeast"/>
              <w:ind w:firstLine="470" w:firstLineChars="196"/>
              <w:rPr>
                <w:rFonts w:ascii="仿宋" w:hAnsi="仿宋"/>
                <w:color w:val="auto"/>
              </w:rPr>
            </w:pPr>
          </w:p>
        </w:tc>
        <w:tc>
          <w:tcPr>
            <w:tcW w:w="2930" w:type="pct"/>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7" w:type="pct"/>
          </w:tcPr>
          <w:p>
            <w:pPr>
              <w:widowControl/>
              <w:spacing w:line="360" w:lineRule="atLeast"/>
              <w:ind w:firstLine="470" w:firstLineChars="196"/>
              <w:rPr>
                <w:rFonts w:ascii="仿宋" w:hAnsi="仿宋"/>
                <w:color w:val="auto"/>
              </w:rPr>
            </w:pPr>
          </w:p>
        </w:tc>
        <w:tc>
          <w:tcPr>
            <w:tcW w:w="577" w:type="pct"/>
          </w:tcPr>
          <w:p>
            <w:pPr>
              <w:widowControl/>
              <w:spacing w:line="360" w:lineRule="atLeast"/>
              <w:ind w:firstLine="470" w:firstLineChars="196"/>
              <w:rPr>
                <w:rFonts w:ascii="仿宋" w:hAnsi="仿宋"/>
                <w:color w:val="auto"/>
              </w:rPr>
            </w:pPr>
          </w:p>
        </w:tc>
        <w:tc>
          <w:tcPr>
            <w:tcW w:w="915" w:type="pct"/>
          </w:tcPr>
          <w:p>
            <w:pPr>
              <w:widowControl/>
              <w:spacing w:line="360" w:lineRule="atLeast"/>
              <w:ind w:firstLine="470" w:firstLineChars="196"/>
              <w:rPr>
                <w:rFonts w:ascii="仿宋" w:hAnsi="仿宋"/>
                <w:color w:val="auto"/>
              </w:rPr>
            </w:pPr>
          </w:p>
        </w:tc>
        <w:tc>
          <w:tcPr>
            <w:tcW w:w="2930" w:type="pct"/>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7" w:type="pct"/>
          </w:tcPr>
          <w:p>
            <w:pPr>
              <w:widowControl/>
              <w:spacing w:line="360" w:lineRule="atLeast"/>
              <w:ind w:firstLine="470" w:firstLineChars="196"/>
              <w:rPr>
                <w:rFonts w:ascii="仿宋" w:hAnsi="仿宋"/>
                <w:color w:val="auto"/>
              </w:rPr>
            </w:pPr>
          </w:p>
        </w:tc>
        <w:tc>
          <w:tcPr>
            <w:tcW w:w="577" w:type="pct"/>
          </w:tcPr>
          <w:p>
            <w:pPr>
              <w:widowControl/>
              <w:spacing w:line="360" w:lineRule="atLeast"/>
              <w:ind w:firstLine="470" w:firstLineChars="196"/>
              <w:rPr>
                <w:rFonts w:ascii="仿宋" w:hAnsi="仿宋"/>
                <w:color w:val="auto"/>
              </w:rPr>
            </w:pPr>
          </w:p>
        </w:tc>
        <w:tc>
          <w:tcPr>
            <w:tcW w:w="915" w:type="pct"/>
          </w:tcPr>
          <w:p>
            <w:pPr>
              <w:widowControl/>
              <w:spacing w:line="360" w:lineRule="atLeast"/>
              <w:ind w:firstLine="470" w:firstLineChars="196"/>
              <w:rPr>
                <w:rFonts w:ascii="仿宋" w:hAnsi="仿宋"/>
                <w:color w:val="auto"/>
              </w:rPr>
            </w:pPr>
          </w:p>
        </w:tc>
        <w:tc>
          <w:tcPr>
            <w:tcW w:w="2930" w:type="pct"/>
          </w:tcPr>
          <w:p>
            <w:pPr>
              <w:widowControl/>
              <w:spacing w:line="360" w:lineRule="atLeast"/>
              <w:ind w:firstLine="470" w:firstLineChars="196"/>
              <w:rPr>
                <w:rFonts w:ascii="仿宋" w:hAnsi="仿宋"/>
                <w:color w:val="auto"/>
              </w:rPr>
            </w:pPr>
          </w:p>
        </w:tc>
      </w:tr>
    </w:tbl>
    <w:p>
      <w:pPr>
        <w:widowControl/>
        <w:spacing w:line="360" w:lineRule="atLeast"/>
        <w:ind w:firstLine="470" w:firstLineChars="196"/>
        <w:rPr>
          <w:rFonts w:ascii="仿宋" w:hAnsi="仿宋"/>
          <w:color w:val="auto"/>
        </w:rPr>
      </w:pPr>
      <w:r>
        <w:rPr>
          <w:rFonts w:hint="eastAsia" w:ascii="仿宋" w:hAnsi="仿宋"/>
          <w:color w:val="auto"/>
        </w:rPr>
        <w:t>注：1. 供应商必须把招标文件</w:t>
      </w:r>
      <w:r>
        <w:rPr>
          <w:rFonts w:hint="eastAsia" w:ascii="仿宋" w:hAnsi="仿宋"/>
          <w:b/>
          <w:bCs/>
          <w:color w:val="auto"/>
        </w:rPr>
        <w:t>第六章全部商务要求</w:t>
      </w:r>
      <w:r>
        <w:rPr>
          <w:rFonts w:hint="eastAsia" w:ascii="仿宋" w:hAnsi="仿宋"/>
          <w:color w:val="auto"/>
        </w:rPr>
        <w:t>列入此表。</w:t>
      </w:r>
    </w:p>
    <w:p>
      <w:pPr>
        <w:widowControl/>
        <w:spacing w:line="360" w:lineRule="atLeast"/>
        <w:ind w:firstLine="470" w:firstLineChars="196"/>
        <w:rPr>
          <w:rFonts w:ascii="仿宋" w:hAnsi="仿宋"/>
          <w:color w:val="auto"/>
        </w:rPr>
      </w:pPr>
      <w:r>
        <w:rPr>
          <w:rFonts w:hint="eastAsia" w:ascii="仿宋" w:hAnsi="仿宋"/>
          <w:color w:val="auto"/>
        </w:rPr>
        <w:t>2．按照招标项目商务要求的顺序逐条对应填写。</w:t>
      </w:r>
    </w:p>
    <w:p>
      <w:pPr>
        <w:widowControl/>
        <w:spacing w:line="360" w:lineRule="atLeast"/>
        <w:ind w:firstLine="470" w:firstLineChars="196"/>
        <w:rPr>
          <w:rFonts w:ascii="仿宋" w:hAnsi="仿宋"/>
          <w:color w:val="auto"/>
        </w:rPr>
      </w:pPr>
      <w:r>
        <w:rPr>
          <w:rFonts w:hint="eastAsia" w:ascii="仿宋" w:hAnsi="仿宋"/>
          <w:color w:val="auto"/>
        </w:rPr>
        <w:t>3．供应商必须据实填写，不得虚假填写，否则将取消其投标或中标资格。</w:t>
      </w:r>
    </w:p>
    <w:p>
      <w:pPr>
        <w:widowControl/>
        <w:spacing w:line="360" w:lineRule="atLeast"/>
        <w:ind w:firstLine="470" w:firstLineChars="196"/>
        <w:rPr>
          <w:rFonts w:ascii="仿宋" w:hAnsi="仿宋"/>
          <w:color w:val="auto"/>
        </w:rPr>
      </w:pPr>
    </w:p>
    <w:p>
      <w:pPr>
        <w:widowControl/>
        <w:spacing w:line="360" w:lineRule="atLeast"/>
        <w:ind w:firstLine="470" w:firstLineChars="196"/>
        <w:rPr>
          <w:rFonts w:ascii="仿宋" w:hAnsi="仿宋"/>
          <w:color w:val="auto"/>
        </w:rPr>
      </w:pPr>
      <w:r>
        <w:rPr>
          <w:rFonts w:hint="eastAsia" w:ascii="仿宋" w:hAnsi="仿宋"/>
          <w:color w:val="auto"/>
        </w:rPr>
        <w:t>投标人名称：XXXX</w:t>
      </w:r>
    </w:p>
    <w:p>
      <w:pPr>
        <w:widowControl/>
        <w:spacing w:line="360" w:lineRule="atLeast"/>
        <w:ind w:firstLine="470" w:firstLineChars="196"/>
        <w:rPr>
          <w:rFonts w:ascii="仿宋" w:hAnsi="仿宋"/>
          <w:color w:val="auto"/>
        </w:rPr>
      </w:pPr>
      <w:r>
        <w:rPr>
          <w:rFonts w:hint="eastAsia" w:ascii="仿宋" w:hAnsi="仿宋"/>
          <w:color w:val="auto"/>
        </w:rPr>
        <w:t>投标日期: XXXX。</w:t>
      </w:r>
    </w:p>
    <w:p>
      <w:pPr>
        <w:spacing w:line="340" w:lineRule="exact"/>
        <w:rPr>
          <w:rFonts w:hint="eastAsia" w:ascii="仿宋" w:hAnsi="仿宋"/>
          <w:color w:val="auto"/>
        </w:rPr>
      </w:pPr>
      <w:r>
        <w:rPr>
          <w:rFonts w:hint="eastAsia" w:ascii="仿宋" w:hAnsi="仿宋"/>
          <w:color w:val="auto"/>
        </w:rPr>
        <w:br w:type="page"/>
      </w:r>
    </w:p>
    <w:p>
      <w:pPr>
        <w:jc w:val="left"/>
        <w:outlineLvl w:val="1"/>
        <w:rPr>
          <w:rFonts w:hint="eastAsia" w:ascii="仿宋" w:hAnsi="仿宋"/>
          <w:b/>
          <w:color w:val="auto"/>
          <w:sz w:val="32"/>
          <w:szCs w:val="32"/>
          <w:highlight w:val="none"/>
        </w:rPr>
      </w:pPr>
      <w:bookmarkStart w:id="146" w:name="_Toc217446088"/>
      <w:r>
        <w:rPr>
          <w:rFonts w:hint="eastAsia" w:ascii="仿宋" w:hAnsi="仿宋"/>
          <w:b/>
          <w:color w:val="auto"/>
          <w:sz w:val="32"/>
          <w:szCs w:val="32"/>
        </w:rPr>
        <w:t>格式2-</w:t>
      </w:r>
      <w:r>
        <w:rPr>
          <w:rFonts w:hint="eastAsia" w:ascii="仿宋" w:hAnsi="仿宋"/>
          <w:b/>
          <w:color w:val="auto"/>
          <w:sz w:val="32"/>
          <w:szCs w:val="32"/>
          <w:highlight w:val="none"/>
          <w:lang w:val="en-US" w:eastAsia="zh-CN"/>
        </w:rPr>
        <w:t>7</w:t>
      </w:r>
    </w:p>
    <w:p>
      <w:pPr>
        <w:widowControl/>
        <w:spacing w:line="360" w:lineRule="atLeast"/>
        <w:jc w:val="center"/>
        <w:outlineLvl w:val="1"/>
        <w:rPr>
          <w:rFonts w:ascii="仿宋" w:hAnsi="仿宋"/>
          <w:b/>
          <w:color w:val="auto"/>
          <w:sz w:val="32"/>
          <w:szCs w:val="32"/>
          <w:highlight w:val="none"/>
        </w:rPr>
      </w:pPr>
      <w:r>
        <w:rPr>
          <w:rFonts w:hint="eastAsia" w:ascii="仿宋" w:hAnsi="仿宋"/>
          <w:b/>
          <w:color w:val="auto"/>
          <w:sz w:val="32"/>
          <w:szCs w:val="32"/>
          <w:highlight w:val="none"/>
          <w:lang w:val="en-US" w:eastAsia="zh-CN"/>
        </w:rPr>
        <w:t>六</w:t>
      </w:r>
      <w:r>
        <w:rPr>
          <w:rFonts w:hint="eastAsia" w:ascii="仿宋" w:hAnsi="仿宋"/>
          <w:b/>
          <w:color w:val="auto"/>
          <w:sz w:val="32"/>
          <w:szCs w:val="32"/>
          <w:highlight w:val="none"/>
        </w:rPr>
        <w:t>、投标人基本情况表</w:t>
      </w:r>
      <w:bookmarkEnd w:id="146"/>
    </w:p>
    <w:tbl>
      <w:tblPr>
        <w:tblStyle w:val="32"/>
        <w:tblW w:w="5000" w:type="pct"/>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autofit"/>
        <w:tblCellMar>
          <w:top w:w="0" w:type="dxa"/>
          <w:left w:w="108" w:type="dxa"/>
          <w:bottom w:w="0" w:type="dxa"/>
          <w:right w:w="108" w:type="dxa"/>
        </w:tblCellMar>
      </w:tblPr>
      <w:tblGrid>
        <w:gridCol w:w="1699"/>
        <w:gridCol w:w="1068"/>
        <w:gridCol w:w="1385"/>
        <w:gridCol w:w="1392"/>
        <w:gridCol w:w="1473"/>
        <w:gridCol w:w="178"/>
        <w:gridCol w:w="771"/>
        <w:gridCol w:w="1207"/>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6" w:type="pct"/>
            <w:vAlign w:val="center"/>
          </w:tcPr>
          <w:p>
            <w:pPr>
              <w:widowControl/>
              <w:spacing w:line="360" w:lineRule="atLeast"/>
              <w:outlineLvl w:val="1"/>
              <w:rPr>
                <w:rFonts w:ascii="仿宋" w:hAnsi="仿宋"/>
                <w:color w:val="auto"/>
                <w:highlight w:val="none"/>
              </w:rPr>
            </w:pPr>
            <w:r>
              <w:rPr>
                <w:rFonts w:hint="eastAsia" w:ascii="仿宋" w:hAnsi="仿宋"/>
                <w:color w:val="auto"/>
                <w:highlight w:val="none"/>
              </w:rPr>
              <w:t>投标人名称</w:t>
            </w:r>
          </w:p>
        </w:tc>
        <w:tc>
          <w:tcPr>
            <w:tcW w:w="4074" w:type="pct"/>
            <w:gridSpan w:val="7"/>
            <w:vAlign w:val="center"/>
          </w:tcPr>
          <w:p>
            <w:pPr>
              <w:widowControl/>
              <w:spacing w:line="360" w:lineRule="atLeast"/>
              <w:ind w:firstLine="470" w:firstLineChars="196"/>
              <w:outlineLvl w:val="1"/>
              <w:rPr>
                <w:rFonts w:ascii="仿宋" w:hAnsi="仿宋"/>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6" w:type="pct"/>
            <w:vAlign w:val="center"/>
          </w:tcPr>
          <w:p>
            <w:pPr>
              <w:widowControl/>
              <w:spacing w:line="360" w:lineRule="atLeast"/>
              <w:outlineLvl w:val="1"/>
              <w:rPr>
                <w:rFonts w:ascii="仿宋" w:hAnsi="仿宋"/>
                <w:color w:val="auto"/>
              </w:rPr>
            </w:pPr>
            <w:r>
              <w:rPr>
                <w:rFonts w:hint="eastAsia" w:ascii="仿宋" w:hAnsi="仿宋"/>
                <w:color w:val="auto"/>
              </w:rPr>
              <w:t>注册地址</w:t>
            </w:r>
          </w:p>
        </w:tc>
        <w:tc>
          <w:tcPr>
            <w:tcW w:w="2096" w:type="pct"/>
            <w:gridSpan w:val="3"/>
            <w:vAlign w:val="center"/>
          </w:tcPr>
          <w:p>
            <w:pPr>
              <w:widowControl/>
              <w:spacing w:line="360" w:lineRule="atLeast"/>
              <w:ind w:firstLine="470" w:firstLineChars="196"/>
              <w:outlineLvl w:val="1"/>
              <w:rPr>
                <w:rFonts w:ascii="仿宋" w:hAnsi="仿宋"/>
                <w:color w:val="auto"/>
              </w:rPr>
            </w:pPr>
          </w:p>
        </w:tc>
        <w:tc>
          <w:tcPr>
            <w:tcW w:w="803" w:type="pct"/>
            <w:vAlign w:val="center"/>
          </w:tcPr>
          <w:p>
            <w:pPr>
              <w:widowControl/>
              <w:spacing w:line="360" w:lineRule="atLeast"/>
              <w:outlineLvl w:val="1"/>
              <w:rPr>
                <w:rFonts w:ascii="仿宋" w:hAnsi="仿宋"/>
                <w:color w:val="auto"/>
              </w:rPr>
            </w:pPr>
            <w:r>
              <w:rPr>
                <w:rFonts w:hint="eastAsia" w:ascii="仿宋" w:hAnsi="仿宋"/>
                <w:color w:val="auto"/>
              </w:rPr>
              <w:t>邮政编码</w:t>
            </w:r>
          </w:p>
        </w:tc>
        <w:tc>
          <w:tcPr>
            <w:tcW w:w="1175" w:type="pct"/>
            <w:gridSpan w:val="3"/>
            <w:vAlign w:val="center"/>
          </w:tcPr>
          <w:p>
            <w:pPr>
              <w:widowControl/>
              <w:spacing w:line="360" w:lineRule="atLeast"/>
              <w:ind w:firstLine="470" w:firstLineChars="196"/>
              <w:outlineLvl w:val="1"/>
              <w:rPr>
                <w:rFonts w:ascii="仿宋" w:hAnsi="仿宋"/>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Merge w:val="restart"/>
            <w:vAlign w:val="center"/>
          </w:tcPr>
          <w:p>
            <w:pPr>
              <w:widowControl/>
              <w:spacing w:line="360" w:lineRule="atLeast"/>
              <w:outlineLvl w:val="1"/>
              <w:rPr>
                <w:rFonts w:ascii="仿宋" w:hAnsi="仿宋"/>
                <w:color w:val="auto"/>
              </w:rPr>
            </w:pPr>
            <w:r>
              <w:rPr>
                <w:rFonts w:hint="eastAsia" w:ascii="仿宋" w:hAnsi="仿宋"/>
                <w:color w:val="auto"/>
              </w:rPr>
              <w:t>联系方式</w:t>
            </w:r>
          </w:p>
        </w:tc>
        <w:tc>
          <w:tcPr>
            <w:tcW w:w="582" w:type="pct"/>
            <w:vAlign w:val="center"/>
          </w:tcPr>
          <w:p>
            <w:pPr>
              <w:widowControl/>
              <w:spacing w:line="360" w:lineRule="atLeast"/>
              <w:outlineLvl w:val="1"/>
              <w:rPr>
                <w:rFonts w:ascii="仿宋" w:hAnsi="仿宋"/>
                <w:color w:val="auto"/>
              </w:rPr>
            </w:pPr>
            <w:r>
              <w:rPr>
                <w:rFonts w:hint="eastAsia" w:ascii="仿宋" w:hAnsi="仿宋"/>
                <w:color w:val="auto"/>
              </w:rPr>
              <w:t>联系人</w:t>
            </w:r>
          </w:p>
        </w:tc>
        <w:tc>
          <w:tcPr>
            <w:tcW w:w="1513" w:type="pct"/>
            <w:gridSpan w:val="2"/>
            <w:vAlign w:val="center"/>
          </w:tcPr>
          <w:p>
            <w:pPr>
              <w:widowControl/>
              <w:spacing w:line="360" w:lineRule="atLeast"/>
              <w:ind w:firstLine="470" w:firstLineChars="196"/>
              <w:outlineLvl w:val="1"/>
              <w:rPr>
                <w:rFonts w:ascii="仿宋" w:hAnsi="仿宋"/>
                <w:color w:val="auto"/>
              </w:rPr>
            </w:pPr>
          </w:p>
        </w:tc>
        <w:tc>
          <w:tcPr>
            <w:tcW w:w="803" w:type="pct"/>
            <w:vAlign w:val="center"/>
          </w:tcPr>
          <w:p>
            <w:pPr>
              <w:widowControl/>
              <w:spacing w:line="360" w:lineRule="atLeast"/>
              <w:ind w:firstLine="470" w:firstLineChars="196"/>
              <w:outlineLvl w:val="1"/>
              <w:rPr>
                <w:rFonts w:ascii="仿宋" w:hAnsi="仿宋"/>
                <w:color w:val="auto"/>
              </w:rPr>
            </w:pPr>
            <w:r>
              <w:rPr>
                <w:rFonts w:hint="eastAsia" w:ascii="仿宋" w:hAnsi="仿宋"/>
                <w:color w:val="auto"/>
              </w:rPr>
              <w:t>电话</w:t>
            </w:r>
          </w:p>
        </w:tc>
        <w:tc>
          <w:tcPr>
            <w:tcW w:w="1175" w:type="pct"/>
            <w:gridSpan w:val="3"/>
            <w:vAlign w:val="center"/>
          </w:tcPr>
          <w:p>
            <w:pPr>
              <w:widowControl/>
              <w:spacing w:line="360" w:lineRule="atLeast"/>
              <w:ind w:firstLine="470" w:firstLineChars="196"/>
              <w:outlineLvl w:val="1"/>
              <w:rPr>
                <w:rFonts w:ascii="仿宋" w:hAnsi="仿宋"/>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926" w:type="pct"/>
            <w:vMerge w:val="continue"/>
            <w:vAlign w:val="center"/>
          </w:tcPr>
          <w:p>
            <w:pPr>
              <w:rPr>
                <w:rFonts w:ascii="仿宋" w:hAnsi="仿宋"/>
                <w:color w:val="auto"/>
              </w:rPr>
            </w:pPr>
          </w:p>
        </w:tc>
        <w:tc>
          <w:tcPr>
            <w:tcW w:w="582" w:type="pct"/>
            <w:vAlign w:val="center"/>
          </w:tcPr>
          <w:p>
            <w:pPr>
              <w:widowControl/>
              <w:spacing w:line="360" w:lineRule="atLeast"/>
              <w:outlineLvl w:val="1"/>
              <w:rPr>
                <w:rFonts w:ascii="仿宋" w:hAnsi="仿宋"/>
                <w:color w:val="auto"/>
              </w:rPr>
            </w:pPr>
            <w:r>
              <w:rPr>
                <w:rFonts w:hint="eastAsia" w:ascii="仿宋" w:hAnsi="仿宋"/>
                <w:color w:val="auto"/>
              </w:rPr>
              <w:t>传真</w:t>
            </w:r>
          </w:p>
        </w:tc>
        <w:tc>
          <w:tcPr>
            <w:tcW w:w="1513" w:type="pct"/>
            <w:gridSpan w:val="2"/>
            <w:vAlign w:val="center"/>
          </w:tcPr>
          <w:p>
            <w:pPr>
              <w:widowControl/>
              <w:spacing w:line="360" w:lineRule="atLeast"/>
              <w:ind w:firstLine="470" w:firstLineChars="196"/>
              <w:outlineLvl w:val="1"/>
              <w:rPr>
                <w:rFonts w:ascii="仿宋" w:hAnsi="仿宋"/>
                <w:color w:val="auto"/>
              </w:rPr>
            </w:pPr>
          </w:p>
        </w:tc>
        <w:tc>
          <w:tcPr>
            <w:tcW w:w="803" w:type="pct"/>
            <w:vAlign w:val="center"/>
          </w:tcPr>
          <w:p>
            <w:pPr>
              <w:widowControl/>
              <w:spacing w:line="360" w:lineRule="atLeast"/>
              <w:ind w:firstLine="470" w:firstLineChars="196"/>
              <w:outlineLvl w:val="1"/>
              <w:rPr>
                <w:rFonts w:ascii="仿宋" w:hAnsi="仿宋"/>
                <w:color w:val="auto"/>
              </w:rPr>
            </w:pPr>
            <w:r>
              <w:rPr>
                <w:rFonts w:hint="eastAsia" w:ascii="仿宋" w:hAnsi="仿宋"/>
                <w:color w:val="auto"/>
              </w:rPr>
              <w:t>网址</w:t>
            </w:r>
          </w:p>
        </w:tc>
        <w:tc>
          <w:tcPr>
            <w:tcW w:w="1175" w:type="pct"/>
            <w:gridSpan w:val="3"/>
            <w:vAlign w:val="center"/>
          </w:tcPr>
          <w:p>
            <w:pPr>
              <w:widowControl/>
              <w:spacing w:line="360" w:lineRule="atLeast"/>
              <w:ind w:firstLine="470" w:firstLineChars="196"/>
              <w:outlineLvl w:val="1"/>
              <w:rPr>
                <w:rFonts w:ascii="仿宋" w:hAnsi="仿宋"/>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outlineLvl w:val="1"/>
              <w:rPr>
                <w:rFonts w:ascii="仿宋" w:hAnsi="仿宋"/>
                <w:color w:val="auto"/>
              </w:rPr>
            </w:pPr>
            <w:r>
              <w:rPr>
                <w:rFonts w:hint="eastAsia" w:ascii="仿宋" w:hAnsi="仿宋"/>
                <w:color w:val="auto"/>
              </w:rPr>
              <w:t>组织结构</w:t>
            </w:r>
          </w:p>
        </w:tc>
        <w:tc>
          <w:tcPr>
            <w:tcW w:w="4074" w:type="pct"/>
            <w:gridSpan w:val="7"/>
            <w:vAlign w:val="center"/>
          </w:tcPr>
          <w:p>
            <w:pPr>
              <w:widowControl/>
              <w:spacing w:line="360" w:lineRule="atLeast"/>
              <w:ind w:firstLine="470" w:firstLineChars="196"/>
              <w:outlineLvl w:val="1"/>
              <w:rPr>
                <w:rFonts w:ascii="仿宋" w:hAnsi="仿宋"/>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926" w:type="pct"/>
            <w:vAlign w:val="center"/>
          </w:tcPr>
          <w:p>
            <w:pPr>
              <w:widowControl/>
              <w:spacing w:line="360" w:lineRule="atLeast"/>
              <w:outlineLvl w:val="1"/>
              <w:rPr>
                <w:rFonts w:ascii="仿宋" w:hAnsi="仿宋"/>
                <w:color w:val="auto"/>
              </w:rPr>
            </w:pPr>
            <w:r>
              <w:rPr>
                <w:rFonts w:hint="eastAsia" w:ascii="仿宋" w:hAnsi="仿宋"/>
                <w:color w:val="auto"/>
              </w:rPr>
              <w:t>法定代表人/单位负责人</w:t>
            </w:r>
          </w:p>
        </w:tc>
        <w:tc>
          <w:tcPr>
            <w:tcW w:w="582" w:type="pct"/>
            <w:vAlign w:val="center"/>
          </w:tcPr>
          <w:p>
            <w:pPr>
              <w:widowControl/>
              <w:spacing w:line="360" w:lineRule="atLeast"/>
              <w:outlineLvl w:val="1"/>
              <w:rPr>
                <w:rFonts w:ascii="仿宋" w:hAnsi="仿宋"/>
                <w:color w:val="auto"/>
              </w:rPr>
            </w:pPr>
            <w:r>
              <w:rPr>
                <w:rFonts w:hint="eastAsia" w:ascii="仿宋" w:hAnsi="仿宋"/>
                <w:color w:val="auto"/>
              </w:rPr>
              <w:t>姓名</w:t>
            </w:r>
          </w:p>
        </w:tc>
        <w:tc>
          <w:tcPr>
            <w:tcW w:w="754" w:type="pct"/>
            <w:vAlign w:val="center"/>
          </w:tcPr>
          <w:p>
            <w:pPr>
              <w:widowControl/>
              <w:spacing w:line="360" w:lineRule="atLeast"/>
              <w:ind w:firstLine="470" w:firstLineChars="196"/>
              <w:outlineLvl w:val="1"/>
              <w:rPr>
                <w:rFonts w:ascii="仿宋" w:hAnsi="仿宋"/>
                <w:color w:val="auto"/>
              </w:rPr>
            </w:pPr>
          </w:p>
        </w:tc>
        <w:tc>
          <w:tcPr>
            <w:tcW w:w="759" w:type="pct"/>
            <w:vAlign w:val="center"/>
          </w:tcPr>
          <w:p>
            <w:pPr>
              <w:widowControl/>
              <w:spacing w:line="360" w:lineRule="atLeast"/>
              <w:outlineLvl w:val="1"/>
              <w:rPr>
                <w:rFonts w:ascii="仿宋" w:hAnsi="仿宋"/>
                <w:color w:val="auto"/>
              </w:rPr>
            </w:pPr>
            <w:r>
              <w:rPr>
                <w:rFonts w:hint="eastAsia" w:ascii="仿宋" w:hAnsi="仿宋"/>
                <w:color w:val="auto"/>
              </w:rPr>
              <w:t>技术职称</w:t>
            </w:r>
          </w:p>
        </w:tc>
        <w:tc>
          <w:tcPr>
            <w:tcW w:w="803" w:type="pct"/>
            <w:vAlign w:val="center"/>
          </w:tcPr>
          <w:p>
            <w:pPr>
              <w:widowControl/>
              <w:spacing w:line="360" w:lineRule="atLeast"/>
              <w:ind w:firstLine="470" w:firstLineChars="196"/>
              <w:outlineLvl w:val="1"/>
              <w:rPr>
                <w:rFonts w:ascii="仿宋" w:hAnsi="仿宋"/>
                <w:color w:val="auto"/>
              </w:rPr>
            </w:pPr>
          </w:p>
        </w:tc>
        <w:tc>
          <w:tcPr>
            <w:tcW w:w="517" w:type="pct"/>
            <w:gridSpan w:val="2"/>
            <w:vAlign w:val="center"/>
          </w:tcPr>
          <w:p>
            <w:pPr>
              <w:widowControl/>
              <w:spacing w:line="360" w:lineRule="atLeast"/>
              <w:outlineLvl w:val="1"/>
              <w:rPr>
                <w:rFonts w:ascii="仿宋" w:hAnsi="仿宋"/>
                <w:color w:val="auto"/>
              </w:rPr>
            </w:pPr>
            <w:r>
              <w:rPr>
                <w:rFonts w:hint="eastAsia" w:ascii="仿宋" w:hAnsi="仿宋"/>
                <w:color w:val="auto"/>
              </w:rPr>
              <w:t>电话</w:t>
            </w:r>
          </w:p>
        </w:tc>
        <w:tc>
          <w:tcPr>
            <w:tcW w:w="657" w:type="pct"/>
            <w:vAlign w:val="center"/>
          </w:tcPr>
          <w:p>
            <w:pPr>
              <w:widowControl/>
              <w:spacing w:line="360" w:lineRule="atLeast"/>
              <w:ind w:firstLine="470" w:firstLineChars="196"/>
              <w:outlineLvl w:val="1"/>
              <w:rPr>
                <w:rFonts w:ascii="仿宋" w:hAnsi="仿宋"/>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926" w:type="pct"/>
            <w:vAlign w:val="center"/>
          </w:tcPr>
          <w:p>
            <w:pPr>
              <w:widowControl/>
              <w:spacing w:line="360" w:lineRule="atLeast"/>
              <w:outlineLvl w:val="1"/>
              <w:rPr>
                <w:rFonts w:ascii="仿宋" w:hAnsi="仿宋"/>
                <w:color w:val="auto"/>
              </w:rPr>
            </w:pPr>
            <w:r>
              <w:rPr>
                <w:rFonts w:hint="eastAsia" w:ascii="仿宋" w:hAnsi="仿宋"/>
                <w:color w:val="auto"/>
              </w:rPr>
              <w:t>技术负责人</w:t>
            </w:r>
          </w:p>
        </w:tc>
        <w:tc>
          <w:tcPr>
            <w:tcW w:w="582" w:type="pct"/>
            <w:vAlign w:val="center"/>
          </w:tcPr>
          <w:p>
            <w:pPr>
              <w:widowControl/>
              <w:spacing w:line="360" w:lineRule="atLeast"/>
              <w:outlineLvl w:val="1"/>
              <w:rPr>
                <w:rFonts w:ascii="仿宋" w:hAnsi="仿宋"/>
                <w:color w:val="auto"/>
              </w:rPr>
            </w:pPr>
            <w:r>
              <w:rPr>
                <w:rFonts w:hint="eastAsia" w:ascii="仿宋" w:hAnsi="仿宋"/>
                <w:color w:val="auto"/>
              </w:rPr>
              <w:t>姓名</w:t>
            </w:r>
          </w:p>
        </w:tc>
        <w:tc>
          <w:tcPr>
            <w:tcW w:w="754" w:type="pct"/>
            <w:vAlign w:val="center"/>
          </w:tcPr>
          <w:p>
            <w:pPr>
              <w:widowControl/>
              <w:spacing w:line="360" w:lineRule="atLeast"/>
              <w:ind w:firstLine="470" w:firstLineChars="196"/>
              <w:outlineLvl w:val="1"/>
              <w:rPr>
                <w:rFonts w:ascii="仿宋" w:hAnsi="仿宋"/>
                <w:color w:val="auto"/>
              </w:rPr>
            </w:pPr>
          </w:p>
        </w:tc>
        <w:tc>
          <w:tcPr>
            <w:tcW w:w="759" w:type="pct"/>
            <w:vAlign w:val="center"/>
          </w:tcPr>
          <w:p>
            <w:pPr>
              <w:widowControl/>
              <w:spacing w:line="360" w:lineRule="atLeast"/>
              <w:outlineLvl w:val="1"/>
              <w:rPr>
                <w:rFonts w:ascii="仿宋" w:hAnsi="仿宋"/>
                <w:color w:val="auto"/>
              </w:rPr>
            </w:pPr>
            <w:r>
              <w:rPr>
                <w:rFonts w:hint="eastAsia" w:ascii="仿宋" w:hAnsi="仿宋"/>
                <w:color w:val="auto"/>
              </w:rPr>
              <w:t>技术职称</w:t>
            </w:r>
          </w:p>
        </w:tc>
        <w:tc>
          <w:tcPr>
            <w:tcW w:w="803" w:type="pct"/>
            <w:vAlign w:val="center"/>
          </w:tcPr>
          <w:p>
            <w:pPr>
              <w:widowControl/>
              <w:spacing w:line="360" w:lineRule="atLeast"/>
              <w:ind w:firstLine="470" w:firstLineChars="196"/>
              <w:outlineLvl w:val="1"/>
              <w:rPr>
                <w:rFonts w:ascii="仿宋" w:hAnsi="仿宋"/>
                <w:color w:val="auto"/>
              </w:rPr>
            </w:pPr>
          </w:p>
        </w:tc>
        <w:tc>
          <w:tcPr>
            <w:tcW w:w="517" w:type="pct"/>
            <w:gridSpan w:val="2"/>
            <w:vAlign w:val="center"/>
          </w:tcPr>
          <w:p>
            <w:pPr>
              <w:widowControl/>
              <w:spacing w:line="360" w:lineRule="atLeast"/>
              <w:outlineLvl w:val="1"/>
              <w:rPr>
                <w:rFonts w:ascii="仿宋" w:hAnsi="仿宋"/>
                <w:color w:val="auto"/>
              </w:rPr>
            </w:pPr>
            <w:r>
              <w:rPr>
                <w:rFonts w:hint="eastAsia" w:ascii="仿宋" w:hAnsi="仿宋"/>
                <w:color w:val="auto"/>
              </w:rPr>
              <w:t>电话</w:t>
            </w:r>
          </w:p>
        </w:tc>
        <w:tc>
          <w:tcPr>
            <w:tcW w:w="657" w:type="pct"/>
            <w:vAlign w:val="center"/>
          </w:tcPr>
          <w:p>
            <w:pPr>
              <w:widowControl/>
              <w:spacing w:line="360" w:lineRule="atLeast"/>
              <w:ind w:firstLine="470" w:firstLineChars="196"/>
              <w:outlineLvl w:val="1"/>
              <w:rPr>
                <w:rFonts w:ascii="仿宋" w:hAnsi="仿宋"/>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outlineLvl w:val="1"/>
              <w:rPr>
                <w:rFonts w:ascii="仿宋" w:hAnsi="仿宋"/>
                <w:color w:val="auto"/>
              </w:rPr>
            </w:pPr>
            <w:r>
              <w:rPr>
                <w:rFonts w:hint="eastAsia" w:ascii="仿宋" w:hAnsi="仿宋"/>
                <w:color w:val="auto"/>
              </w:rPr>
              <w:t>成立时间</w:t>
            </w:r>
          </w:p>
        </w:tc>
        <w:tc>
          <w:tcPr>
            <w:tcW w:w="1337" w:type="pct"/>
            <w:gridSpan w:val="2"/>
            <w:vAlign w:val="center"/>
          </w:tcPr>
          <w:p>
            <w:pPr>
              <w:widowControl/>
              <w:spacing w:line="360" w:lineRule="atLeast"/>
              <w:ind w:firstLine="470" w:firstLineChars="196"/>
              <w:outlineLvl w:val="1"/>
              <w:rPr>
                <w:rFonts w:ascii="仿宋" w:hAnsi="仿宋"/>
                <w:color w:val="auto"/>
              </w:rPr>
            </w:pPr>
          </w:p>
        </w:tc>
        <w:tc>
          <w:tcPr>
            <w:tcW w:w="2737" w:type="pct"/>
            <w:gridSpan w:val="5"/>
            <w:vAlign w:val="center"/>
          </w:tcPr>
          <w:p>
            <w:pPr>
              <w:widowControl/>
              <w:spacing w:line="360" w:lineRule="atLeast"/>
              <w:outlineLvl w:val="1"/>
              <w:rPr>
                <w:rFonts w:ascii="仿宋" w:hAnsi="仿宋"/>
                <w:color w:val="auto"/>
              </w:rPr>
            </w:pPr>
            <w:r>
              <w:rPr>
                <w:rFonts w:hint="eastAsia" w:ascii="仿宋" w:hAnsi="仿宋"/>
                <w:color w:val="auto"/>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6" w:type="pct"/>
            <w:vAlign w:val="center"/>
          </w:tcPr>
          <w:p>
            <w:pPr>
              <w:widowControl/>
              <w:spacing w:line="360" w:lineRule="atLeast"/>
              <w:outlineLvl w:val="1"/>
              <w:rPr>
                <w:rFonts w:ascii="仿宋" w:hAnsi="仿宋"/>
                <w:color w:val="auto"/>
              </w:rPr>
            </w:pPr>
            <w:r>
              <w:rPr>
                <w:rFonts w:hint="eastAsia" w:ascii="仿宋" w:hAnsi="仿宋"/>
                <w:color w:val="auto"/>
              </w:rPr>
              <w:t>企业资质等级</w:t>
            </w:r>
          </w:p>
        </w:tc>
        <w:tc>
          <w:tcPr>
            <w:tcW w:w="1337" w:type="pct"/>
            <w:gridSpan w:val="2"/>
            <w:vAlign w:val="center"/>
          </w:tcPr>
          <w:p>
            <w:pPr>
              <w:widowControl/>
              <w:spacing w:line="360" w:lineRule="atLeast"/>
              <w:ind w:firstLine="470" w:firstLineChars="196"/>
              <w:outlineLvl w:val="1"/>
              <w:rPr>
                <w:rFonts w:ascii="仿宋" w:hAnsi="仿宋"/>
                <w:color w:val="auto"/>
              </w:rPr>
            </w:pPr>
          </w:p>
        </w:tc>
        <w:tc>
          <w:tcPr>
            <w:tcW w:w="759" w:type="pct"/>
            <w:vMerge w:val="restart"/>
            <w:vAlign w:val="center"/>
          </w:tcPr>
          <w:p>
            <w:pPr>
              <w:widowControl/>
              <w:spacing w:line="360" w:lineRule="atLeast"/>
              <w:ind w:firstLine="470" w:firstLineChars="196"/>
              <w:outlineLvl w:val="1"/>
              <w:rPr>
                <w:rFonts w:ascii="仿宋" w:hAnsi="仿宋"/>
                <w:color w:val="auto"/>
              </w:rPr>
            </w:pPr>
            <w:r>
              <w:rPr>
                <w:rFonts w:hint="eastAsia" w:ascii="仿宋" w:hAnsi="仿宋"/>
                <w:color w:val="auto"/>
              </w:rPr>
              <w:t>其中</w:t>
            </w:r>
          </w:p>
        </w:tc>
        <w:tc>
          <w:tcPr>
            <w:tcW w:w="900" w:type="pct"/>
            <w:gridSpan w:val="2"/>
            <w:vAlign w:val="center"/>
          </w:tcPr>
          <w:p>
            <w:pPr>
              <w:widowControl/>
              <w:spacing w:line="360" w:lineRule="atLeast"/>
              <w:outlineLvl w:val="1"/>
              <w:rPr>
                <w:rFonts w:ascii="仿宋" w:hAnsi="仿宋"/>
                <w:color w:val="auto"/>
              </w:rPr>
            </w:pPr>
            <w:r>
              <w:rPr>
                <w:rFonts w:hint="eastAsia" w:ascii="仿宋" w:hAnsi="仿宋"/>
                <w:color w:val="auto"/>
              </w:rPr>
              <w:t>项目经理</w:t>
            </w:r>
          </w:p>
        </w:tc>
        <w:tc>
          <w:tcPr>
            <w:tcW w:w="1079" w:type="pct"/>
            <w:gridSpan w:val="2"/>
            <w:vAlign w:val="center"/>
          </w:tcPr>
          <w:p>
            <w:pPr>
              <w:widowControl/>
              <w:spacing w:line="360" w:lineRule="atLeast"/>
              <w:ind w:firstLine="470" w:firstLineChars="196"/>
              <w:outlineLvl w:val="1"/>
              <w:rPr>
                <w:rFonts w:ascii="仿宋" w:hAnsi="仿宋"/>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outlineLvl w:val="1"/>
              <w:rPr>
                <w:rFonts w:ascii="仿宋" w:hAnsi="仿宋"/>
                <w:color w:val="auto"/>
              </w:rPr>
            </w:pPr>
            <w:r>
              <w:rPr>
                <w:rFonts w:hint="eastAsia" w:ascii="仿宋" w:hAnsi="仿宋"/>
                <w:color w:val="auto"/>
              </w:rPr>
              <w:t>营业执照号</w:t>
            </w:r>
          </w:p>
        </w:tc>
        <w:tc>
          <w:tcPr>
            <w:tcW w:w="1337" w:type="pct"/>
            <w:gridSpan w:val="2"/>
            <w:vAlign w:val="center"/>
          </w:tcPr>
          <w:p>
            <w:pPr>
              <w:widowControl/>
              <w:spacing w:line="360" w:lineRule="atLeast"/>
              <w:ind w:firstLine="470" w:firstLineChars="196"/>
              <w:outlineLvl w:val="1"/>
              <w:rPr>
                <w:rFonts w:ascii="仿宋" w:hAnsi="仿宋"/>
                <w:color w:val="auto"/>
              </w:rPr>
            </w:pPr>
          </w:p>
        </w:tc>
        <w:tc>
          <w:tcPr>
            <w:tcW w:w="759" w:type="pct"/>
            <w:vMerge w:val="continue"/>
            <w:vAlign w:val="center"/>
          </w:tcPr>
          <w:p>
            <w:pPr>
              <w:rPr>
                <w:rFonts w:ascii="仿宋" w:hAnsi="仿宋"/>
                <w:color w:val="auto"/>
              </w:rPr>
            </w:pPr>
          </w:p>
        </w:tc>
        <w:tc>
          <w:tcPr>
            <w:tcW w:w="900" w:type="pct"/>
            <w:gridSpan w:val="2"/>
            <w:vAlign w:val="center"/>
          </w:tcPr>
          <w:p>
            <w:pPr>
              <w:widowControl/>
              <w:spacing w:line="360" w:lineRule="atLeast"/>
              <w:outlineLvl w:val="1"/>
              <w:rPr>
                <w:rFonts w:ascii="仿宋" w:hAnsi="仿宋"/>
                <w:color w:val="auto"/>
              </w:rPr>
            </w:pPr>
            <w:r>
              <w:rPr>
                <w:rFonts w:hint="eastAsia" w:ascii="仿宋" w:hAnsi="仿宋"/>
                <w:color w:val="auto"/>
              </w:rPr>
              <w:t>高级职称人员</w:t>
            </w:r>
          </w:p>
        </w:tc>
        <w:tc>
          <w:tcPr>
            <w:tcW w:w="1079" w:type="pct"/>
            <w:gridSpan w:val="2"/>
            <w:vAlign w:val="center"/>
          </w:tcPr>
          <w:p>
            <w:pPr>
              <w:widowControl/>
              <w:spacing w:line="360" w:lineRule="atLeast"/>
              <w:ind w:firstLine="470" w:firstLineChars="196"/>
              <w:outlineLvl w:val="1"/>
              <w:rPr>
                <w:rFonts w:ascii="仿宋" w:hAnsi="仿宋"/>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outlineLvl w:val="1"/>
              <w:rPr>
                <w:rFonts w:ascii="仿宋" w:hAnsi="仿宋"/>
                <w:color w:val="auto"/>
              </w:rPr>
            </w:pPr>
            <w:r>
              <w:rPr>
                <w:rFonts w:hint="eastAsia" w:ascii="仿宋" w:hAnsi="仿宋"/>
                <w:color w:val="auto"/>
              </w:rPr>
              <w:t>注册资金</w:t>
            </w:r>
          </w:p>
        </w:tc>
        <w:tc>
          <w:tcPr>
            <w:tcW w:w="1337" w:type="pct"/>
            <w:gridSpan w:val="2"/>
            <w:vAlign w:val="center"/>
          </w:tcPr>
          <w:p>
            <w:pPr>
              <w:widowControl/>
              <w:spacing w:line="360" w:lineRule="atLeast"/>
              <w:ind w:firstLine="470" w:firstLineChars="196"/>
              <w:outlineLvl w:val="1"/>
              <w:rPr>
                <w:rFonts w:ascii="仿宋" w:hAnsi="仿宋"/>
                <w:color w:val="auto"/>
              </w:rPr>
            </w:pPr>
          </w:p>
        </w:tc>
        <w:tc>
          <w:tcPr>
            <w:tcW w:w="759" w:type="pct"/>
            <w:vMerge w:val="continue"/>
            <w:vAlign w:val="center"/>
          </w:tcPr>
          <w:p>
            <w:pPr>
              <w:rPr>
                <w:rFonts w:ascii="仿宋" w:hAnsi="仿宋"/>
                <w:color w:val="auto"/>
              </w:rPr>
            </w:pPr>
          </w:p>
        </w:tc>
        <w:tc>
          <w:tcPr>
            <w:tcW w:w="900" w:type="pct"/>
            <w:gridSpan w:val="2"/>
            <w:vAlign w:val="center"/>
          </w:tcPr>
          <w:p>
            <w:pPr>
              <w:widowControl/>
              <w:spacing w:line="360" w:lineRule="atLeast"/>
              <w:outlineLvl w:val="1"/>
              <w:rPr>
                <w:rFonts w:ascii="仿宋" w:hAnsi="仿宋"/>
                <w:color w:val="auto"/>
              </w:rPr>
            </w:pPr>
            <w:r>
              <w:rPr>
                <w:rFonts w:hint="eastAsia" w:ascii="仿宋" w:hAnsi="仿宋"/>
                <w:color w:val="auto"/>
              </w:rPr>
              <w:t>中级职称人员</w:t>
            </w:r>
          </w:p>
        </w:tc>
        <w:tc>
          <w:tcPr>
            <w:tcW w:w="1079" w:type="pct"/>
            <w:gridSpan w:val="2"/>
            <w:vAlign w:val="center"/>
          </w:tcPr>
          <w:p>
            <w:pPr>
              <w:widowControl/>
              <w:spacing w:line="360" w:lineRule="atLeast"/>
              <w:ind w:firstLine="470" w:firstLineChars="196"/>
              <w:outlineLvl w:val="1"/>
              <w:rPr>
                <w:rFonts w:ascii="仿宋" w:hAnsi="仿宋"/>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6" w:type="pct"/>
            <w:vAlign w:val="center"/>
          </w:tcPr>
          <w:p>
            <w:pPr>
              <w:widowControl/>
              <w:spacing w:line="360" w:lineRule="atLeast"/>
              <w:outlineLvl w:val="1"/>
              <w:rPr>
                <w:rFonts w:ascii="仿宋" w:hAnsi="仿宋"/>
                <w:color w:val="auto"/>
              </w:rPr>
            </w:pPr>
            <w:r>
              <w:rPr>
                <w:rFonts w:hint="eastAsia" w:ascii="仿宋" w:hAnsi="仿宋"/>
                <w:color w:val="auto"/>
              </w:rPr>
              <w:t>开户银行</w:t>
            </w:r>
          </w:p>
        </w:tc>
        <w:tc>
          <w:tcPr>
            <w:tcW w:w="1337" w:type="pct"/>
            <w:gridSpan w:val="2"/>
            <w:vAlign w:val="center"/>
          </w:tcPr>
          <w:p>
            <w:pPr>
              <w:widowControl/>
              <w:spacing w:line="360" w:lineRule="atLeast"/>
              <w:ind w:firstLine="470" w:firstLineChars="196"/>
              <w:outlineLvl w:val="1"/>
              <w:rPr>
                <w:rFonts w:ascii="仿宋" w:hAnsi="仿宋"/>
                <w:color w:val="auto"/>
              </w:rPr>
            </w:pPr>
          </w:p>
        </w:tc>
        <w:tc>
          <w:tcPr>
            <w:tcW w:w="759" w:type="pct"/>
            <w:vMerge w:val="continue"/>
            <w:vAlign w:val="center"/>
          </w:tcPr>
          <w:p>
            <w:pPr>
              <w:rPr>
                <w:rFonts w:ascii="仿宋" w:hAnsi="仿宋"/>
                <w:color w:val="auto"/>
              </w:rPr>
            </w:pPr>
          </w:p>
        </w:tc>
        <w:tc>
          <w:tcPr>
            <w:tcW w:w="900" w:type="pct"/>
            <w:gridSpan w:val="2"/>
            <w:vAlign w:val="center"/>
          </w:tcPr>
          <w:p>
            <w:pPr>
              <w:widowControl/>
              <w:spacing w:line="360" w:lineRule="atLeast"/>
              <w:outlineLvl w:val="1"/>
              <w:rPr>
                <w:rFonts w:ascii="仿宋" w:hAnsi="仿宋"/>
                <w:color w:val="auto"/>
              </w:rPr>
            </w:pPr>
            <w:r>
              <w:rPr>
                <w:rFonts w:hint="eastAsia" w:ascii="仿宋" w:hAnsi="仿宋"/>
                <w:color w:val="auto"/>
              </w:rPr>
              <w:t>初级职称人员</w:t>
            </w:r>
          </w:p>
        </w:tc>
        <w:tc>
          <w:tcPr>
            <w:tcW w:w="1079" w:type="pct"/>
            <w:gridSpan w:val="2"/>
            <w:vAlign w:val="center"/>
          </w:tcPr>
          <w:p>
            <w:pPr>
              <w:widowControl/>
              <w:spacing w:line="360" w:lineRule="atLeast"/>
              <w:ind w:firstLine="470" w:firstLineChars="196"/>
              <w:outlineLvl w:val="1"/>
              <w:rPr>
                <w:rFonts w:ascii="仿宋" w:hAnsi="仿宋"/>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ind w:firstLine="470" w:firstLineChars="196"/>
              <w:outlineLvl w:val="1"/>
              <w:rPr>
                <w:rFonts w:ascii="仿宋" w:hAnsi="仿宋"/>
                <w:color w:val="auto"/>
              </w:rPr>
            </w:pPr>
            <w:r>
              <w:rPr>
                <w:rFonts w:hint="eastAsia" w:ascii="仿宋" w:hAnsi="仿宋"/>
                <w:color w:val="auto"/>
              </w:rPr>
              <w:t>账号</w:t>
            </w:r>
          </w:p>
        </w:tc>
        <w:tc>
          <w:tcPr>
            <w:tcW w:w="1337" w:type="pct"/>
            <w:gridSpan w:val="2"/>
            <w:vAlign w:val="center"/>
          </w:tcPr>
          <w:p>
            <w:pPr>
              <w:widowControl/>
              <w:spacing w:line="360" w:lineRule="atLeast"/>
              <w:ind w:firstLine="470" w:firstLineChars="196"/>
              <w:outlineLvl w:val="1"/>
              <w:rPr>
                <w:rFonts w:ascii="仿宋" w:hAnsi="仿宋"/>
                <w:color w:val="auto"/>
              </w:rPr>
            </w:pPr>
          </w:p>
        </w:tc>
        <w:tc>
          <w:tcPr>
            <w:tcW w:w="759" w:type="pct"/>
            <w:vMerge w:val="continue"/>
            <w:vAlign w:val="center"/>
          </w:tcPr>
          <w:p>
            <w:pPr>
              <w:rPr>
                <w:rFonts w:ascii="仿宋" w:hAnsi="仿宋"/>
                <w:color w:val="auto"/>
              </w:rPr>
            </w:pPr>
          </w:p>
        </w:tc>
        <w:tc>
          <w:tcPr>
            <w:tcW w:w="900" w:type="pct"/>
            <w:gridSpan w:val="2"/>
            <w:vAlign w:val="center"/>
          </w:tcPr>
          <w:p>
            <w:pPr>
              <w:widowControl/>
              <w:spacing w:line="360" w:lineRule="atLeast"/>
              <w:ind w:firstLine="470" w:firstLineChars="196"/>
              <w:outlineLvl w:val="1"/>
              <w:rPr>
                <w:rFonts w:ascii="仿宋" w:hAnsi="仿宋"/>
                <w:color w:val="auto"/>
              </w:rPr>
            </w:pPr>
            <w:r>
              <w:rPr>
                <w:rFonts w:hint="eastAsia" w:ascii="仿宋" w:hAnsi="仿宋"/>
                <w:color w:val="auto"/>
              </w:rPr>
              <w:t>技工</w:t>
            </w:r>
          </w:p>
        </w:tc>
        <w:tc>
          <w:tcPr>
            <w:tcW w:w="1079" w:type="pct"/>
            <w:gridSpan w:val="2"/>
            <w:vAlign w:val="center"/>
          </w:tcPr>
          <w:p>
            <w:pPr>
              <w:widowControl/>
              <w:spacing w:line="360" w:lineRule="atLeast"/>
              <w:ind w:firstLine="470" w:firstLineChars="196"/>
              <w:outlineLvl w:val="1"/>
              <w:rPr>
                <w:rFonts w:ascii="仿宋" w:hAnsi="仿宋"/>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926" w:type="pct"/>
            <w:vAlign w:val="center"/>
          </w:tcPr>
          <w:p>
            <w:pPr>
              <w:widowControl/>
              <w:spacing w:line="360" w:lineRule="atLeast"/>
              <w:outlineLvl w:val="1"/>
              <w:rPr>
                <w:rFonts w:ascii="仿宋" w:hAnsi="仿宋"/>
                <w:color w:val="auto"/>
              </w:rPr>
            </w:pPr>
            <w:r>
              <w:rPr>
                <w:rFonts w:hint="eastAsia" w:ascii="仿宋" w:hAnsi="仿宋"/>
                <w:color w:val="auto"/>
              </w:rPr>
              <w:t>经营范围</w:t>
            </w:r>
          </w:p>
        </w:tc>
        <w:tc>
          <w:tcPr>
            <w:tcW w:w="4074" w:type="pct"/>
            <w:gridSpan w:val="7"/>
            <w:vAlign w:val="center"/>
          </w:tcPr>
          <w:p>
            <w:pPr>
              <w:widowControl/>
              <w:spacing w:line="360" w:lineRule="atLeast"/>
              <w:ind w:firstLine="470" w:firstLineChars="196"/>
              <w:outlineLvl w:val="1"/>
              <w:rPr>
                <w:rFonts w:ascii="仿宋" w:hAnsi="仿宋"/>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926" w:type="pct"/>
          </w:tcPr>
          <w:p>
            <w:pPr>
              <w:widowControl/>
              <w:spacing w:line="360" w:lineRule="atLeast"/>
              <w:ind w:firstLine="470" w:firstLineChars="196"/>
              <w:outlineLvl w:val="1"/>
              <w:rPr>
                <w:rFonts w:ascii="仿宋" w:hAnsi="仿宋"/>
                <w:color w:val="auto"/>
              </w:rPr>
            </w:pPr>
            <w:r>
              <w:rPr>
                <w:rFonts w:hint="eastAsia" w:ascii="仿宋" w:hAnsi="仿宋"/>
                <w:color w:val="auto"/>
              </w:rPr>
              <w:t>备注</w:t>
            </w:r>
          </w:p>
        </w:tc>
        <w:tc>
          <w:tcPr>
            <w:tcW w:w="4074" w:type="pct"/>
            <w:gridSpan w:val="7"/>
          </w:tcPr>
          <w:p>
            <w:pPr>
              <w:widowControl/>
              <w:spacing w:line="360" w:lineRule="atLeast"/>
              <w:ind w:firstLine="470" w:firstLineChars="196"/>
              <w:outlineLvl w:val="1"/>
              <w:rPr>
                <w:rFonts w:ascii="仿宋" w:hAnsi="仿宋"/>
                <w:color w:val="auto"/>
              </w:rPr>
            </w:pPr>
          </w:p>
        </w:tc>
      </w:tr>
    </w:tbl>
    <w:p>
      <w:pPr>
        <w:widowControl/>
        <w:spacing w:line="360" w:lineRule="atLeast"/>
        <w:ind w:firstLine="470" w:firstLineChars="196"/>
        <w:rPr>
          <w:rFonts w:ascii="仿宋" w:hAnsi="仿宋"/>
          <w:color w:val="auto"/>
        </w:rPr>
      </w:pPr>
      <w:r>
        <w:rPr>
          <w:rFonts w:hint="eastAsia" w:ascii="仿宋" w:hAnsi="仿宋"/>
          <w:color w:val="auto"/>
        </w:rPr>
        <w:t>投标人名称：XXXX</w:t>
      </w:r>
    </w:p>
    <w:p>
      <w:pPr>
        <w:widowControl/>
        <w:spacing w:line="360" w:lineRule="atLeast"/>
        <w:ind w:firstLine="470" w:firstLineChars="196"/>
        <w:rPr>
          <w:rFonts w:ascii="仿宋" w:hAnsi="仿宋"/>
          <w:color w:val="auto"/>
        </w:rPr>
      </w:pPr>
      <w:r>
        <w:rPr>
          <w:rFonts w:hint="eastAsia" w:ascii="仿宋" w:hAnsi="仿宋"/>
          <w:color w:val="auto"/>
        </w:rPr>
        <w:t>投标日期: XXXX。</w:t>
      </w:r>
    </w:p>
    <w:p>
      <w:pPr>
        <w:rPr>
          <w:rFonts w:hint="eastAsia" w:ascii="仿宋" w:hAnsi="仿宋"/>
          <w:b/>
          <w:color w:val="auto"/>
          <w:sz w:val="36"/>
          <w:szCs w:val="36"/>
        </w:rPr>
      </w:pPr>
      <w:bookmarkStart w:id="147" w:name="_Toc217446089"/>
      <w:r>
        <w:rPr>
          <w:rFonts w:hint="eastAsia" w:ascii="仿宋" w:hAnsi="仿宋"/>
          <w:b/>
          <w:color w:val="auto"/>
          <w:sz w:val="36"/>
          <w:szCs w:val="36"/>
        </w:rPr>
        <w:br w:type="page"/>
      </w:r>
    </w:p>
    <w:p>
      <w:pPr>
        <w:jc w:val="left"/>
        <w:outlineLvl w:val="1"/>
        <w:rPr>
          <w:rFonts w:hint="eastAsia" w:ascii="仿宋" w:hAnsi="仿宋"/>
          <w:b/>
          <w:color w:val="auto"/>
          <w:sz w:val="32"/>
          <w:szCs w:val="32"/>
          <w:highlight w:val="none"/>
        </w:rPr>
      </w:pPr>
      <w:r>
        <w:rPr>
          <w:rFonts w:hint="eastAsia" w:ascii="仿宋" w:hAnsi="仿宋"/>
          <w:b/>
          <w:color w:val="auto"/>
          <w:sz w:val="32"/>
          <w:szCs w:val="32"/>
        </w:rPr>
        <w:t>格式2</w:t>
      </w:r>
      <w:r>
        <w:rPr>
          <w:rFonts w:hint="eastAsia" w:ascii="仿宋" w:hAnsi="仿宋"/>
          <w:b/>
          <w:color w:val="auto"/>
          <w:sz w:val="32"/>
          <w:szCs w:val="32"/>
          <w:highlight w:val="none"/>
        </w:rPr>
        <w:t>-</w:t>
      </w:r>
      <w:r>
        <w:rPr>
          <w:rFonts w:hint="eastAsia" w:ascii="仿宋" w:hAnsi="仿宋"/>
          <w:b/>
          <w:color w:val="auto"/>
          <w:sz w:val="32"/>
          <w:szCs w:val="32"/>
          <w:highlight w:val="none"/>
          <w:lang w:val="en-US" w:eastAsia="zh-CN"/>
        </w:rPr>
        <w:t>8</w:t>
      </w:r>
    </w:p>
    <w:p>
      <w:pPr>
        <w:widowControl/>
        <w:spacing w:line="360" w:lineRule="atLeast"/>
        <w:jc w:val="center"/>
        <w:outlineLvl w:val="1"/>
        <w:rPr>
          <w:rFonts w:ascii="仿宋" w:hAnsi="仿宋"/>
          <w:b/>
          <w:color w:val="auto"/>
          <w:sz w:val="36"/>
          <w:szCs w:val="36"/>
          <w:highlight w:val="none"/>
        </w:rPr>
      </w:pPr>
      <w:r>
        <w:rPr>
          <w:rFonts w:hint="eastAsia" w:ascii="仿宋" w:hAnsi="仿宋"/>
          <w:b/>
          <w:color w:val="auto"/>
          <w:sz w:val="36"/>
          <w:szCs w:val="36"/>
          <w:highlight w:val="none"/>
          <w:lang w:val="en-US" w:eastAsia="zh-CN"/>
        </w:rPr>
        <w:t>七</w:t>
      </w:r>
      <w:r>
        <w:rPr>
          <w:rFonts w:hint="eastAsia" w:ascii="仿宋" w:hAnsi="仿宋"/>
          <w:b/>
          <w:color w:val="auto"/>
          <w:sz w:val="36"/>
          <w:szCs w:val="36"/>
          <w:highlight w:val="none"/>
        </w:rPr>
        <w:t>、类似项目业绩一览表</w:t>
      </w:r>
      <w:bookmarkEnd w:id="147"/>
    </w:p>
    <w:p>
      <w:pPr>
        <w:widowControl/>
        <w:spacing w:line="360" w:lineRule="atLeast"/>
        <w:ind w:firstLine="472" w:firstLineChars="196"/>
        <w:rPr>
          <w:rFonts w:ascii="仿宋" w:hAnsi="仿宋"/>
          <w:b/>
          <w:color w:val="auto"/>
          <w:highlight w:val="none"/>
        </w:rPr>
      </w:pP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54" w:type="dxa"/>
          <w:bottom w:w="0" w:type="dxa"/>
          <w:right w:w="54" w:type="dxa"/>
        </w:tblCellMar>
      </w:tblPr>
      <w:tblGrid>
        <w:gridCol w:w="765"/>
        <w:gridCol w:w="1532"/>
        <w:gridCol w:w="1404"/>
        <w:gridCol w:w="1235"/>
        <w:gridCol w:w="1340"/>
        <w:gridCol w:w="9"/>
        <w:gridCol w:w="1725"/>
        <w:gridCol w:w="105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tcBorders>
              <w:top w:val="single" w:color="auto" w:sz="4" w:space="0"/>
            </w:tcBorders>
            <w:vAlign w:val="center"/>
          </w:tcPr>
          <w:p>
            <w:pPr>
              <w:widowControl/>
              <w:spacing w:line="360" w:lineRule="atLeast"/>
              <w:rPr>
                <w:rFonts w:ascii="仿宋" w:hAnsi="仿宋"/>
                <w:color w:val="auto"/>
                <w:highlight w:val="none"/>
              </w:rPr>
            </w:pPr>
            <w:r>
              <w:rPr>
                <w:rFonts w:hint="eastAsia" w:ascii="仿宋" w:hAnsi="仿宋"/>
                <w:color w:val="auto"/>
                <w:highlight w:val="none"/>
              </w:rPr>
              <w:t>年份</w:t>
            </w:r>
          </w:p>
        </w:tc>
        <w:tc>
          <w:tcPr>
            <w:tcW w:w="845" w:type="pct"/>
            <w:vAlign w:val="center"/>
          </w:tcPr>
          <w:p>
            <w:pPr>
              <w:widowControl/>
              <w:spacing w:line="360" w:lineRule="atLeast"/>
              <w:rPr>
                <w:rFonts w:ascii="仿宋" w:hAnsi="仿宋"/>
                <w:color w:val="auto"/>
                <w:highlight w:val="none"/>
              </w:rPr>
            </w:pPr>
            <w:r>
              <w:rPr>
                <w:rFonts w:hint="eastAsia" w:ascii="仿宋" w:hAnsi="仿宋"/>
                <w:color w:val="auto"/>
                <w:highlight w:val="none"/>
              </w:rPr>
              <w:t>用户名称</w:t>
            </w:r>
          </w:p>
        </w:tc>
        <w:tc>
          <w:tcPr>
            <w:tcW w:w="774" w:type="pct"/>
            <w:vAlign w:val="center"/>
          </w:tcPr>
          <w:p>
            <w:pPr>
              <w:widowControl/>
              <w:spacing w:line="360" w:lineRule="atLeast"/>
              <w:rPr>
                <w:rFonts w:ascii="仿宋" w:hAnsi="仿宋"/>
                <w:color w:val="auto"/>
                <w:highlight w:val="none"/>
              </w:rPr>
            </w:pPr>
            <w:r>
              <w:rPr>
                <w:rFonts w:hint="eastAsia" w:ascii="仿宋" w:hAnsi="仿宋"/>
                <w:color w:val="auto"/>
                <w:highlight w:val="none"/>
              </w:rPr>
              <w:t>项目名称</w:t>
            </w:r>
          </w:p>
        </w:tc>
        <w:tc>
          <w:tcPr>
            <w:tcW w:w="681" w:type="pct"/>
            <w:vAlign w:val="center"/>
          </w:tcPr>
          <w:p>
            <w:pPr>
              <w:widowControl/>
              <w:spacing w:line="360" w:lineRule="atLeast"/>
              <w:rPr>
                <w:rFonts w:ascii="仿宋" w:hAnsi="仿宋"/>
                <w:color w:val="auto"/>
                <w:highlight w:val="none"/>
              </w:rPr>
            </w:pPr>
            <w:r>
              <w:rPr>
                <w:rFonts w:hint="eastAsia" w:ascii="仿宋" w:hAnsi="仿宋"/>
                <w:color w:val="auto"/>
                <w:highlight w:val="none"/>
              </w:rPr>
              <w:t>完成时间</w:t>
            </w:r>
          </w:p>
        </w:tc>
        <w:tc>
          <w:tcPr>
            <w:tcW w:w="739" w:type="pct"/>
            <w:vAlign w:val="center"/>
          </w:tcPr>
          <w:p>
            <w:pPr>
              <w:widowControl/>
              <w:spacing w:line="360" w:lineRule="atLeast"/>
              <w:rPr>
                <w:rFonts w:ascii="仿宋" w:hAnsi="仿宋"/>
                <w:color w:val="auto"/>
                <w:highlight w:val="none"/>
              </w:rPr>
            </w:pPr>
            <w:r>
              <w:rPr>
                <w:rFonts w:hint="eastAsia" w:ascii="仿宋" w:hAnsi="仿宋"/>
                <w:color w:val="auto"/>
                <w:highlight w:val="none"/>
              </w:rPr>
              <w:t>合同金额</w:t>
            </w:r>
          </w:p>
        </w:tc>
        <w:tc>
          <w:tcPr>
            <w:tcW w:w="956" w:type="pct"/>
            <w:gridSpan w:val="2"/>
            <w:tcBorders>
              <w:right w:val="single" w:color="auto" w:sz="4" w:space="0"/>
            </w:tcBorders>
            <w:vAlign w:val="center"/>
          </w:tcPr>
          <w:p>
            <w:pPr>
              <w:widowControl/>
              <w:spacing w:line="360" w:lineRule="atLeast"/>
              <w:rPr>
                <w:rFonts w:ascii="仿宋" w:hAnsi="仿宋"/>
                <w:color w:val="auto"/>
                <w:highlight w:val="none"/>
              </w:rPr>
            </w:pPr>
            <w:r>
              <w:rPr>
                <w:rFonts w:hint="eastAsia" w:ascii="仿宋" w:hAnsi="仿宋"/>
                <w:color w:val="auto"/>
                <w:highlight w:val="none"/>
              </w:rPr>
              <w:t>是否通过验收</w:t>
            </w:r>
          </w:p>
        </w:tc>
        <w:tc>
          <w:tcPr>
            <w:tcW w:w="582" w:type="pct"/>
            <w:tcBorders>
              <w:left w:val="single" w:color="auto" w:sz="4" w:space="0"/>
            </w:tcBorders>
            <w:vAlign w:val="center"/>
          </w:tcPr>
          <w:p>
            <w:pPr>
              <w:widowControl/>
              <w:spacing w:line="360" w:lineRule="atLeast"/>
              <w:rPr>
                <w:rFonts w:ascii="仿宋" w:hAnsi="仿宋"/>
                <w:color w:val="auto"/>
                <w:highlight w:val="none"/>
              </w:rPr>
            </w:pPr>
            <w:r>
              <w:rPr>
                <w:rFonts w:hint="eastAsia" w:ascii="仿宋" w:hAnsi="仿宋"/>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auto"/>
                <w:highlight w:val="none"/>
              </w:rPr>
            </w:pPr>
          </w:p>
        </w:tc>
        <w:tc>
          <w:tcPr>
            <w:tcW w:w="845" w:type="pct"/>
            <w:vAlign w:val="center"/>
          </w:tcPr>
          <w:p>
            <w:pPr>
              <w:widowControl/>
              <w:spacing w:line="360" w:lineRule="atLeast"/>
              <w:ind w:firstLine="470" w:firstLineChars="196"/>
              <w:rPr>
                <w:rFonts w:ascii="仿宋" w:hAnsi="仿宋"/>
                <w:color w:val="auto"/>
                <w:highlight w:val="none"/>
              </w:rPr>
            </w:pPr>
          </w:p>
        </w:tc>
        <w:tc>
          <w:tcPr>
            <w:tcW w:w="774" w:type="pct"/>
            <w:vAlign w:val="center"/>
          </w:tcPr>
          <w:p>
            <w:pPr>
              <w:widowControl/>
              <w:spacing w:line="360" w:lineRule="atLeast"/>
              <w:ind w:firstLine="470" w:firstLineChars="196"/>
              <w:rPr>
                <w:rFonts w:ascii="仿宋" w:hAnsi="仿宋"/>
                <w:color w:val="auto"/>
                <w:highlight w:val="none"/>
              </w:rPr>
            </w:pPr>
          </w:p>
        </w:tc>
        <w:tc>
          <w:tcPr>
            <w:tcW w:w="681" w:type="pct"/>
            <w:vAlign w:val="center"/>
          </w:tcPr>
          <w:p>
            <w:pPr>
              <w:widowControl/>
              <w:spacing w:line="360" w:lineRule="atLeast"/>
              <w:ind w:firstLine="470" w:firstLineChars="196"/>
              <w:rPr>
                <w:rFonts w:ascii="仿宋" w:hAnsi="仿宋"/>
                <w:color w:val="auto"/>
                <w:highlight w:val="none"/>
              </w:rPr>
            </w:pPr>
          </w:p>
        </w:tc>
        <w:tc>
          <w:tcPr>
            <w:tcW w:w="739" w:type="pct"/>
            <w:vAlign w:val="center"/>
          </w:tcPr>
          <w:p>
            <w:pPr>
              <w:widowControl/>
              <w:spacing w:line="360" w:lineRule="atLeast"/>
              <w:ind w:firstLine="470" w:firstLineChars="196"/>
              <w:rPr>
                <w:rFonts w:ascii="仿宋" w:hAnsi="仿宋"/>
                <w:color w:val="auto"/>
                <w:highlight w:val="none"/>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auto"/>
                <w:highlight w:val="none"/>
              </w:rPr>
            </w:pPr>
          </w:p>
        </w:tc>
        <w:tc>
          <w:tcPr>
            <w:tcW w:w="845" w:type="pct"/>
            <w:vAlign w:val="center"/>
          </w:tcPr>
          <w:p>
            <w:pPr>
              <w:widowControl/>
              <w:spacing w:line="360" w:lineRule="atLeast"/>
              <w:ind w:firstLine="470" w:firstLineChars="196"/>
              <w:rPr>
                <w:rFonts w:ascii="仿宋" w:hAnsi="仿宋"/>
                <w:color w:val="auto"/>
                <w:highlight w:val="none"/>
              </w:rPr>
            </w:pPr>
          </w:p>
        </w:tc>
        <w:tc>
          <w:tcPr>
            <w:tcW w:w="774" w:type="pct"/>
            <w:vAlign w:val="center"/>
          </w:tcPr>
          <w:p>
            <w:pPr>
              <w:widowControl/>
              <w:spacing w:line="360" w:lineRule="atLeast"/>
              <w:ind w:firstLine="470" w:firstLineChars="196"/>
              <w:rPr>
                <w:rFonts w:ascii="仿宋" w:hAnsi="仿宋"/>
                <w:color w:val="auto"/>
                <w:highlight w:val="none"/>
              </w:rPr>
            </w:pPr>
          </w:p>
        </w:tc>
        <w:tc>
          <w:tcPr>
            <w:tcW w:w="681" w:type="pct"/>
            <w:vAlign w:val="center"/>
          </w:tcPr>
          <w:p>
            <w:pPr>
              <w:widowControl/>
              <w:spacing w:line="360" w:lineRule="atLeast"/>
              <w:ind w:firstLine="470" w:firstLineChars="196"/>
              <w:rPr>
                <w:rFonts w:ascii="仿宋" w:hAnsi="仿宋"/>
                <w:color w:val="auto"/>
                <w:highlight w:val="none"/>
              </w:rPr>
            </w:pPr>
          </w:p>
        </w:tc>
        <w:tc>
          <w:tcPr>
            <w:tcW w:w="739" w:type="pct"/>
            <w:vAlign w:val="center"/>
          </w:tcPr>
          <w:p>
            <w:pPr>
              <w:widowControl/>
              <w:spacing w:line="360" w:lineRule="atLeast"/>
              <w:ind w:firstLine="470" w:firstLineChars="196"/>
              <w:rPr>
                <w:rFonts w:ascii="仿宋" w:hAnsi="仿宋"/>
                <w:color w:val="auto"/>
                <w:highlight w:val="none"/>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auto"/>
                <w:highlight w:val="none"/>
              </w:rPr>
            </w:pPr>
          </w:p>
        </w:tc>
        <w:tc>
          <w:tcPr>
            <w:tcW w:w="845" w:type="pct"/>
            <w:vAlign w:val="center"/>
          </w:tcPr>
          <w:p>
            <w:pPr>
              <w:widowControl/>
              <w:spacing w:line="360" w:lineRule="atLeast"/>
              <w:ind w:firstLine="470" w:firstLineChars="196"/>
              <w:rPr>
                <w:rFonts w:ascii="仿宋" w:hAnsi="仿宋"/>
                <w:color w:val="auto"/>
                <w:highlight w:val="none"/>
              </w:rPr>
            </w:pPr>
          </w:p>
        </w:tc>
        <w:tc>
          <w:tcPr>
            <w:tcW w:w="774" w:type="pct"/>
            <w:vAlign w:val="center"/>
          </w:tcPr>
          <w:p>
            <w:pPr>
              <w:widowControl/>
              <w:spacing w:line="360" w:lineRule="atLeast"/>
              <w:ind w:firstLine="470" w:firstLineChars="196"/>
              <w:rPr>
                <w:rFonts w:ascii="仿宋" w:hAnsi="仿宋"/>
                <w:color w:val="auto"/>
                <w:highlight w:val="none"/>
              </w:rPr>
            </w:pPr>
          </w:p>
        </w:tc>
        <w:tc>
          <w:tcPr>
            <w:tcW w:w="681" w:type="pct"/>
            <w:vAlign w:val="center"/>
          </w:tcPr>
          <w:p>
            <w:pPr>
              <w:widowControl/>
              <w:spacing w:line="360" w:lineRule="atLeast"/>
              <w:ind w:firstLine="470" w:firstLineChars="196"/>
              <w:rPr>
                <w:rFonts w:ascii="仿宋" w:hAnsi="仿宋"/>
                <w:color w:val="auto"/>
                <w:highlight w:val="none"/>
              </w:rPr>
            </w:pPr>
          </w:p>
        </w:tc>
        <w:tc>
          <w:tcPr>
            <w:tcW w:w="739" w:type="pct"/>
            <w:vAlign w:val="center"/>
          </w:tcPr>
          <w:p>
            <w:pPr>
              <w:widowControl/>
              <w:spacing w:line="360" w:lineRule="atLeast"/>
              <w:ind w:firstLine="470" w:firstLineChars="196"/>
              <w:rPr>
                <w:rFonts w:ascii="仿宋" w:hAnsi="仿宋"/>
                <w:color w:val="auto"/>
                <w:highlight w:val="none"/>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auto"/>
                <w:highlight w:val="none"/>
              </w:rPr>
            </w:pPr>
          </w:p>
        </w:tc>
        <w:tc>
          <w:tcPr>
            <w:tcW w:w="845" w:type="pct"/>
            <w:tcBorders>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774" w:type="pct"/>
            <w:tcBorders>
              <w:left w:val="single" w:color="auto" w:sz="4" w:space="0"/>
            </w:tcBorders>
            <w:vAlign w:val="center"/>
          </w:tcPr>
          <w:p>
            <w:pPr>
              <w:widowControl/>
              <w:spacing w:line="360" w:lineRule="atLeast"/>
              <w:ind w:firstLine="470" w:firstLineChars="196"/>
              <w:rPr>
                <w:rFonts w:ascii="仿宋" w:hAnsi="仿宋"/>
                <w:color w:val="auto"/>
                <w:highlight w:val="none"/>
              </w:rPr>
            </w:pPr>
          </w:p>
        </w:tc>
        <w:tc>
          <w:tcPr>
            <w:tcW w:w="681" w:type="pct"/>
            <w:vAlign w:val="center"/>
          </w:tcPr>
          <w:p>
            <w:pPr>
              <w:widowControl/>
              <w:spacing w:line="360" w:lineRule="atLeast"/>
              <w:ind w:firstLine="470" w:firstLineChars="196"/>
              <w:rPr>
                <w:rFonts w:ascii="仿宋" w:hAnsi="仿宋"/>
                <w:color w:val="auto"/>
                <w:highlight w:val="none"/>
              </w:rPr>
            </w:pPr>
          </w:p>
        </w:tc>
        <w:tc>
          <w:tcPr>
            <w:tcW w:w="739" w:type="pct"/>
            <w:vAlign w:val="center"/>
          </w:tcPr>
          <w:p>
            <w:pPr>
              <w:widowControl/>
              <w:spacing w:line="360" w:lineRule="atLeast"/>
              <w:ind w:firstLine="470" w:firstLineChars="196"/>
              <w:rPr>
                <w:rFonts w:ascii="仿宋" w:hAnsi="仿宋"/>
                <w:color w:val="auto"/>
                <w:highlight w:val="none"/>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tcBorders>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845"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774"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681"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744" w:type="pct"/>
            <w:gridSpan w:val="2"/>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auto"/>
                <w:highlight w:val="none"/>
              </w:rPr>
            </w:pPr>
          </w:p>
        </w:tc>
        <w:tc>
          <w:tcPr>
            <w:tcW w:w="845" w:type="pct"/>
            <w:vAlign w:val="center"/>
          </w:tcPr>
          <w:p>
            <w:pPr>
              <w:widowControl/>
              <w:spacing w:line="360" w:lineRule="atLeast"/>
              <w:ind w:firstLine="470" w:firstLineChars="196"/>
              <w:rPr>
                <w:rFonts w:ascii="仿宋" w:hAnsi="仿宋"/>
                <w:color w:val="auto"/>
                <w:highlight w:val="none"/>
              </w:rPr>
            </w:pPr>
          </w:p>
        </w:tc>
        <w:tc>
          <w:tcPr>
            <w:tcW w:w="774" w:type="pct"/>
            <w:vAlign w:val="center"/>
          </w:tcPr>
          <w:p>
            <w:pPr>
              <w:widowControl/>
              <w:spacing w:line="360" w:lineRule="atLeast"/>
              <w:ind w:firstLine="470" w:firstLineChars="196"/>
              <w:rPr>
                <w:rFonts w:ascii="仿宋" w:hAnsi="仿宋"/>
                <w:color w:val="auto"/>
                <w:highlight w:val="none"/>
              </w:rPr>
            </w:pPr>
          </w:p>
        </w:tc>
        <w:tc>
          <w:tcPr>
            <w:tcW w:w="681" w:type="pct"/>
            <w:vAlign w:val="center"/>
          </w:tcPr>
          <w:p>
            <w:pPr>
              <w:widowControl/>
              <w:spacing w:line="360" w:lineRule="atLeast"/>
              <w:ind w:firstLine="470" w:firstLineChars="196"/>
              <w:rPr>
                <w:rFonts w:ascii="仿宋" w:hAnsi="仿宋"/>
                <w:color w:val="auto"/>
                <w:highlight w:val="none"/>
              </w:rPr>
            </w:pPr>
          </w:p>
        </w:tc>
        <w:tc>
          <w:tcPr>
            <w:tcW w:w="744" w:type="pct"/>
            <w:gridSpan w:val="2"/>
            <w:tcBorders>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auto"/>
                <w:highlight w:val="none"/>
              </w:rPr>
            </w:pPr>
          </w:p>
        </w:tc>
        <w:tc>
          <w:tcPr>
            <w:tcW w:w="845" w:type="pct"/>
            <w:vAlign w:val="center"/>
          </w:tcPr>
          <w:p>
            <w:pPr>
              <w:widowControl/>
              <w:spacing w:line="360" w:lineRule="atLeast"/>
              <w:ind w:firstLine="470" w:firstLineChars="196"/>
              <w:rPr>
                <w:rFonts w:ascii="仿宋" w:hAnsi="仿宋"/>
                <w:color w:val="auto"/>
                <w:highlight w:val="none"/>
              </w:rPr>
            </w:pPr>
          </w:p>
        </w:tc>
        <w:tc>
          <w:tcPr>
            <w:tcW w:w="774" w:type="pct"/>
            <w:vAlign w:val="center"/>
          </w:tcPr>
          <w:p>
            <w:pPr>
              <w:widowControl/>
              <w:spacing w:line="360" w:lineRule="atLeast"/>
              <w:ind w:firstLine="470" w:firstLineChars="196"/>
              <w:rPr>
                <w:rFonts w:ascii="仿宋" w:hAnsi="仿宋"/>
                <w:color w:val="auto"/>
                <w:highlight w:val="none"/>
              </w:rPr>
            </w:pPr>
          </w:p>
        </w:tc>
        <w:tc>
          <w:tcPr>
            <w:tcW w:w="681" w:type="pct"/>
            <w:vAlign w:val="center"/>
          </w:tcPr>
          <w:p>
            <w:pPr>
              <w:widowControl/>
              <w:spacing w:line="360" w:lineRule="atLeast"/>
              <w:ind w:firstLine="470" w:firstLineChars="196"/>
              <w:rPr>
                <w:rFonts w:ascii="仿宋" w:hAnsi="仿宋"/>
                <w:color w:val="auto"/>
                <w:highlight w:val="none"/>
              </w:rPr>
            </w:pPr>
          </w:p>
        </w:tc>
        <w:tc>
          <w:tcPr>
            <w:tcW w:w="744" w:type="pct"/>
            <w:gridSpan w:val="2"/>
            <w:tcBorders>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olor w:val="auto"/>
                <w:highlight w:val="none"/>
              </w:rPr>
            </w:pPr>
          </w:p>
        </w:tc>
        <w:tc>
          <w:tcPr>
            <w:tcW w:w="845" w:type="pct"/>
            <w:vAlign w:val="center"/>
          </w:tcPr>
          <w:p>
            <w:pPr>
              <w:widowControl/>
              <w:spacing w:line="360" w:lineRule="atLeast"/>
              <w:ind w:firstLine="470" w:firstLineChars="196"/>
              <w:rPr>
                <w:rFonts w:ascii="仿宋" w:hAnsi="仿宋"/>
                <w:color w:val="auto"/>
                <w:highlight w:val="none"/>
              </w:rPr>
            </w:pPr>
          </w:p>
        </w:tc>
        <w:tc>
          <w:tcPr>
            <w:tcW w:w="774" w:type="pct"/>
            <w:vAlign w:val="center"/>
          </w:tcPr>
          <w:p>
            <w:pPr>
              <w:widowControl/>
              <w:spacing w:line="360" w:lineRule="atLeast"/>
              <w:ind w:firstLine="470" w:firstLineChars="196"/>
              <w:rPr>
                <w:rFonts w:ascii="仿宋" w:hAnsi="仿宋"/>
                <w:color w:val="auto"/>
                <w:highlight w:val="none"/>
              </w:rPr>
            </w:pPr>
          </w:p>
        </w:tc>
        <w:tc>
          <w:tcPr>
            <w:tcW w:w="681" w:type="pct"/>
            <w:vAlign w:val="center"/>
          </w:tcPr>
          <w:p>
            <w:pPr>
              <w:widowControl/>
              <w:spacing w:line="360" w:lineRule="atLeast"/>
              <w:ind w:firstLine="470" w:firstLineChars="196"/>
              <w:rPr>
                <w:rFonts w:ascii="仿宋" w:hAnsi="仿宋"/>
                <w:color w:val="auto"/>
                <w:highlight w:val="none"/>
              </w:rPr>
            </w:pPr>
          </w:p>
        </w:tc>
        <w:tc>
          <w:tcPr>
            <w:tcW w:w="744" w:type="pct"/>
            <w:gridSpan w:val="2"/>
            <w:tcBorders>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422" w:type="pct"/>
            <w:tcBorders>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845" w:type="pct"/>
            <w:tcBorders>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774" w:type="pct"/>
            <w:tcBorders>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681" w:type="pct"/>
            <w:tcBorders>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744" w:type="pct"/>
            <w:gridSpan w:val="2"/>
            <w:tcBorders>
              <w:bottom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951" w:type="pct"/>
            <w:tcBorders>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left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845"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774"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681"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top w:val="single" w:color="auto" w:sz="4" w:space="0"/>
              <w:left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845"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774"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681"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top w:val="single" w:color="auto" w:sz="4" w:space="0"/>
              <w:left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845"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774"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681" w:type="pct"/>
            <w:tcBorders>
              <w:top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top w:val="single" w:color="auto" w:sz="4" w:space="0"/>
              <w:left w:val="single" w:color="auto" w:sz="4" w:space="0"/>
              <w:bottom w:val="single" w:color="auto" w:sz="4" w:space="0"/>
            </w:tcBorders>
            <w:vAlign w:val="center"/>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422" w:type="pct"/>
            <w:tcBorders>
              <w:top w:val="single" w:color="auto" w:sz="4" w:space="0"/>
            </w:tcBorders>
            <w:vAlign w:val="center"/>
          </w:tcPr>
          <w:p>
            <w:pPr>
              <w:widowControl/>
              <w:spacing w:line="360" w:lineRule="atLeast"/>
              <w:ind w:firstLine="470" w:firstLineChars="196"/>
              <w:rPr>
                <w:rFonts w:ascii="仿宋" w:hAnsi="仿宋"/>
                <w:color w:val="auto"/>
                <w:highlight w:val="none"/>
              </w:rPr>
            </w:pPr>
          </w:p>
        </w:tc>
        <w:tc>
          <w:tcPr>
            <w:tcW w:w="845" w:type="pct"/>
            <w:tcBorders>
              <w:top w:val="single" w:color="auto" w:sz="4" w:space="0"/>
            </w:tcBorders>
            <w:vAlign w:val="center"/>
          </w:tcPr>
          <w:p>
            <w:pPr>
              <w:widowControl/>
              <w:spacing w:line="360" w:lineRule="atLeast"/>
              <w:ind w:firstLine="470" w:firstLineChars="196"/>
              <w:rPr>
                <w:rFonts w:ascii="仿宋" w:hAnsi="仿宋"/>
                <w:color w:val="auto"/>
                <w:highlight w:val="none"/>
              </w:rPr>
            </w:pPr>
          </w:p>
        </w:tc>
        <w:tc>
          <w:tcPr>
            <w:tcW w:w="774" w:type="pct"/>
            <w:tcBorders>
              <w:top w:val="single" w:color="auto" w:sz="4" w:space="0"/>
            </w:tcBorders>
            <w:vAlign w:val="center"/>
          </w:tcPr>
          <w:p>
            <w:pPr>
              <w:widowControl/>
              <w:spacing w:line="360" w:lineRule="atLeast"/>
              <w:ind w:firstLine="470" w:firstLineChars="196"/>
              <w:rPr>
                <w:rFonts w:ascii="仿宋" w:hAnsi="仿宋"/>
                <w:color w:val="auto"/>
                <w:highlight w:val="none"/>
              </w:rPr>
            </w:pPr>
          </w:p>
        </w:tc>
        <w:tc>
          <w:tcPr>
            <w:tcW w:w="681" w:type="pct"/>
            <w:tcBorders>
              <w:top w:val="single" w:color="auto" w:sz="4" w:space="0"/>
            </w:tcBorders>
            <w:vAlign w:val="center"/>
          </w:tcPr>
          <w:p>
            <w:pPr>
              <w:widowControl/>
              <w:spacing w:line="360" w:lineRule="atLeast"/>
              <w:ind w:firstLine="470" w:firstLineChars="196"/>
              <w:rPr>
                <w:rFonts w:ascii="仿宋" w:hAnsi="仿宋"/>
                <w:color w:val="auto"/>
                <w:highlight w:val="none"/>
              </w:rPr>
            </w:pPr>
          </w:p>
        </w:tc>
        <w:tc>
          <w:tcPr>
            <w:tcW w:w="744" w:type="pct"/>
            <w:gridSpan w:val="2"/>
            <w:tcBorders>
              <w:top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951" w:type="pct"/>
            <w:tcBorders>
              <w:top w:val="single" w:color="auto" w:sz="4" w:space="0"/>
              <w:left w:val="single" w:color="auto" w:sz="4" w:space="0"/>
              <w:right w:val="single" w:color="auto" w:sz="4" w:space="0"/>
            </w:tcBorders>
            <w:vAlign w:val="center"/>
          </w:tcPr>
          <w:p>
            <w:pPr>
              <w:widowControl/>
              <w:spacing w:line="360" w:lineRule="atLeast"/>
              <w:ind w:firstLine="470" w:firstLineChars="196"/>
              <w:rPr>
                <w:rFonts w:ascii="仿宋" w:hAnsi="仿宋"/>
                <w:color w:val="auto"/>
                <w:highlight w:val="none"/>
              </w:rPr>
            </w:pPr>
          </w:p>
        </w:tc>
        <w:tc>
          <w:tcPr>
            <w:tcW w:w="582" w:type="pct"/>
            <w:tcBorders>
              <w:top w:val="single" w:color="auto" w:sz="4" w:space="0"/>
              <w:left w:val="single" w:color="auto" w:sz="4" w:space="0"/>
            </w:tcBorders>
            <w:vAlign w:val="center"/>
          </w:tcPr>
          <w:p>
            <w:pPr>
              <w:widowControl/>
              <w:spacing w:line="360" w:lineRule="atLeast"/>
              <w:ind w:firstLine="470" w:firstLineChars="196"/>
              <w:rPr>
                <w:rFonts w:ascii="仿宋" w:hAnsi="仿宋"/>
                <w:color w:val="auto"/>
                <w:highlight w:val="none"/>
              </w:rPr>
            </w:pPr>
          </w:p>
        </w:tc>
      </w:tr>
    </w:tbl>
    <w:p>
      <w:pPr>
        <w:widowControl/>
        <w:spacing w:line="360" w:lineRule="atLeast"/>
        <w:ind w:firstLine="470" w:firstLineChars="196"/>
        <w:rPr>
          <w:rFonts w:ascii="仿宋" w:hAnsi="仿宋"/>
          <w:color w:val="auto"/>
          <w:highlight w:val="none"/>
        </w:rPr>
      </w:pP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注：以上业绩需提供招标文件要求的有关书面证明材料。</w:t>
      </w:r>
    </w:p>
    <w:p>
      <w:pPr>
        <w:widowControl/>
        <w:spacing w:line="360" w:lineRule="atLeast"/>
        <w:ind w:firstLine="470" w:firstLineChars="196"/>
        <w:rPr>
          <w:rFonts w:ascii="仿宋" w:hAnsi="仿宋"/>
          <w:color w:val="auto"/>
          <w:highlight w:val="none"/>
        </w:rPr>
      </w:pP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投标人名称：XXXX</w:t>
      </w:r>
    </w:p>
    <w:p>
      <w:pPr>
        <w:widowControl/>
        <w:spacing w:line="360" w:lineRule="atLeast"/>
        <w:ind w:firstLine="470" w:firstLineChars="196"/>
        <w:rPr>
          <w:rFonts w:hint="eastAsia" w:ascii="仿宋" w:hAnsi="仿宋"/>
          <w:b/>
          <w:color w:val="auto"/>
          <w:sz w:val="32"/>
          <w:szCs w:val="32"/>
          <w:highlight w:val="none"/>
        </w:rPr>
      </w:pPr>
      <w:r>
        <w:rPr>
          <w:rFonts w:hint="eastAsia" w:ascii="仿宋" w:hAnsi="仿宋"/>
          <w:color w:val="auto"/>
          <w:highlight w:val="none"/>
        </w:rPr>
        <w:t>投标日期: XXXX。</w:t>
      </w:r>
      <w:bookmarkStart w:id="148" w:name="_Toc217446090"/>
      <w:r>
        <w:rPr>
          <w:rFonts w:hint="eastAsia" w:ascii="仿宋" w:hAnsi="仿宋"/>
          <w:b/>
          <w:color w:val="auto"/>
          <w:sz w:val="32"/>
          <w:szCs w:val="32"/>
          <w:highlight w:val="none"/>
        </w:rPr>
        <w:br w:type="page"/>
      </w:r>
    </w:p>
    <w:p>
      <w:pPr>
        <w:jc w:val="left"/>
        <w:outlineLvl w:val="1"/>
        <w:rPr>
          <w:rFonts w:hint="eastAsia" w:ascii="仿宋" w:hAnsi="仿宋"/>
          <w:b/>
          <w:color w:val="auto"/>
          <w:sz w:val="32"/>
          <w:szCs w:val="32"/>
          <w:highlight w:val="none"/>
        </w:rPr>
      </w:pPr>
      <w:r>
        <w:rPr>
          <w:rFonts w:hint="eastAsia" w:ascii="仿宋" w:hAnsi="仿宋"/>
          <w:b/>
          <w:color w:val="auto"/>
          <w:sz w:val="32"/>
          <w:szCs w:val="32"/>
          <w:highlight w:val="none"/>
        </w:rPr>
        <w:t>格式2-</w:t>
      </w:r>
      <w:r>
        <w:rPr>
          <w:rFonts w:hint="eastAsia" w:ascii="仿宋" w:hAnsi="仿宋"/>
          <w:b/>
          <w:color w:val="auto"/>
          <w:sz w:val="32"/>
          <w:szCs w:val="32"/>
          <w:highlight w:val="none"/>
          <w:lang w:val="en-US" w:eastAsia="zh-CN"/>
        </w:rPr>
        <w:t>9</w:t>
      </w:r>
    </w:p>
    <w:p>
      <w:pPr>
        <w:widowControl/>
        <w:spacing w:line="360" w:lineRule="atLeast"/>
        <w:jc w:val="center"/>
        <w:outlineLvl w:val="1"/>
        <w:rPr>
          <w:rFonts w:ascii="仿宋" w:hAnsi="仿宋"/>
          <w:b/>
          <w:color w:val="auto"/>
          <w:sz w:val="32"/>
          <w:szCs w:val="32"/>
          <w:highlight w:val="none"/>
        </w:rPr>
      </w:pPr>
      <w:r>
        <w:rPr>
          <w:rFonts w:hint="eastAsia" w:ascii="仿宋" w:hAnsi="仿宋"/>
          <w:b/>
          <w:color w:val="auto"/>
          <w:sz w:val="32"/>
          <w:szCs w:val="32"/>
          <w:highlight w:val="none"/>
          <w:lang w:val="en-US" w:eastAsia="zh-CN"/>
        </w:rPr>
        <w:t>八</w:t>
      </w:r>
      <w:r>
        <w:rPr>
          <w:rFonts w:hint="eastAsia" w:ascii="仿宋" w:hAnsi="仿宋"/>
          <w:b/>
          <w:color w:val="auto"/>
          <w:sz w:val="32"/>
          <w:szCs w:val="32"/>
          <w:highlight w:val="none"/>
        </w:rPr>
        <w:t>、投标产品技术参数表</w:t>
      </w:r>
      <w:bookmarkEnd w:id="148"/>
    </w:p>
    <w:p>
      <w:pPr>
        <w:widowControl/>
        <w:spacing w:line="360" w:lineRule="atLeast"/>
        <w:ind w:firstLine="472" w:firstLineChars="196"/>
        <w:rPr>
          <w:rFonts w:ascii="仿宋" w:hAnsi="仿宋"/>
          <w:b/>
          <w:color w:val="auto"/>
          <w:highlight w:val="none"/>
        </w:rPr>
      </w:pPr>
    </w:p>
    <w:p>
      <w:pPr>
        <w:widowControl/>
        <w:spacing w:line="360" w:lineRule="atLeast"/>
        <w:rPr>
          <w:rFonts w:ascii="仿宋" w:hAnsi="仿宋"/>
          <w:color w:val="auto"/>
          <w:highlight w:val="none"/>
        </w:rPr>
      </w:pPr>
      <w:r>
        <w:rPr>
          <w:rFonts w:hint="eastAsia" w:ascii="仿宋" w:hAnsi="仿宋"/>
          <w:color w:val="auto"/>
          <w:highlight w:val="none"/>
        </w:rPr>
        <w:t>招标编号：</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029"/>
        <w:gridCol w:w="2396"/>
        <w:gridCol w:w="2163"/>
        <w:gridCol w:w="2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Align w:val="center"/>
          </w:tcPr>
          <w:p>
            <w:pPr>
              <w:widowControl/>
              <w:spacing w:line="360" w:lineRule="atLeast"/>
              <w:rPr>
                <w:rFonts w:ascii="仿宋" w:hAnsi="仿宋"/>
                <w:color w:val="auto"/>
                <w:highlight w:val="none"/>
              </w:rPr>
            </w:pPr>
            <w:r>
              <w:rPr>
                <w:rFonts w:hint="eastAsia" w:ascii="仿宋" w:hAnsi="仿宋"/>
                <w:color w:val="auto"/>
                <w:highlight w:val="none"/>
              </w:rPr>
              <w:t>序号</w:t>
            </w:r>
          </w:p>
        </w:tc>
        <w:tc>
          <w:tcPr>
            <w:tcW w:w="561" w:type="pct"/>
            <w:vAlign w:val="center"/>
          </w:tcPr>
          <w:p>
            <w:pPr>
              <w:widowControl/>
              <w:spacing w:line="360" w:lineRule="atLeast"/>
              <w:rPr>
                <w:rFonts w:ascii="仿宋" w:hAnsi="仿宋"/>
                <w:color w:val="auto"/>
                <w:highlight w:val="none"/>
              </w:rPr>
            </w:pPr>
            <w:r>
              <w:rPr>
                <w:rFonts w:hint="eastAsia" w:ascii="仿宋" w:hAnsi="仿宋"/>
                <w:color w:val="auto"/>
                <w:highlight w:val="none"/>
              </w:rPr>
              <w:t xml:space="preserve">包号 </w:t>
            </w:r>
          </w:p>
        </w:tc>
        <w:tc>
          <w:tcPr>
            <w:tcW w:w="1306" w:type="pct"/>
            <w:vAlign w:val="center"/>
          </w:tcPr>
          <w:p>
            <w:pPr>
              <w:widowControl/>
              <w:spacing w:line="360" w:lineRule="atLeast"/>
              <w:rPr>
                <w:rFonts w:ascii="仿宋" w:hAnsi="仿宋"/>
                <w:color w:val="auto"/>
                <w:highlight w:val="none"/>
              </w:rPr>
            </w:pPr>
            <w:r>
              <w:rPr>
                <w:rFonts w:hint="eastAsia" w:ascii="仿宋" w:hAnsi="仿宋"/>
                <w:color w:val="auto"/>
                <w:highlight w:val="none"/>
              </w:rPr>
              <w:t>货物（设备）名称</w:t>
            </w:r>
          </w:p>
        </w:tc>
        <w:tc>
          <w:tcPr>
            <w:tcW w:w="1179" w:type="pct"/>
            <w:vAlign w:val="center"/>
          </w:tcPr>
          <w:p>
            <w:pPr>
              <w:widowControl/>
              <w:spacing w:line="360" w:lineRule="atLeast"/>
              <w:rPr>
                <w:rFonts w:ascii="仿宋" w:hAnsi="仿宋"/>
                <w:color w:val="auto"/>
                <w:highlight w:val="none"/>
              </w:rPr>
            </w:pPr>
            <w:r>
              <w:rPr>
                <w:rFonts w:hint="eastAsia" w:ascii="仿宋" w:hAnsi="仿宋"/>
                <w:color w:val="auto"/>
                <w:highlight w:val="none"/>
              </w:rPr>
              <w:t>招标文件要求</w:t>
            </w:r>
          </w:p>
        </w:tc>
        <w:tc>
          <w:tcPr>
            <w:tcW w:w="1491" w:type="pct"/>
            <w:vAlign w:val="center"/>
          </w:tcPr>
          <w:p>
            <w:pPr>
              <w:widowControl/>
              <w:spacing w:line="360" w:lineRule="atLeast"/>
              <w:rPr>
                <w:rFonts w:ascii="仿宋" w:hAnsi="仿宋"/>
                <w:color w:val="auto"/>
                <w:highlight w:val="none"/>
              </w:rPr>
            </w:pPr>
            <w:r>
              <w:rPr>
                <w:rFonts w:hint="eastAsia" w:ascii="仿宋" w:hAnsi="仿宋"/>
                <w:color w:val="auto"/>
                <w:highlight w:val="none"/>
              </w:rPr>
              <w:t>投标产品技术参数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color w:val="auto"/>
                <w:highlight w:val="none"/>
              </w:rPr>
            </w:pPr>
          </w:p>
        </w:tc>
        <w:tc>
          <w:tcPr>
            <w:tcW w:w="561" w:type="pct"/>
          </w:tcPr>
          <w:p>
            <w:pPr>
              <w:widowControl/>
              <w:spacing w:line="360" w:lineRule="atLeast"/>
              <w:ind w:firstLine="470" w:firstLineChars="196"/>
              <w:rPr>
                <w:rFonts w:ascii="仿宋" w:hAnsi="仿宋"/>
                <w:color w:val="auto"/>
                <w:highlight w:val="none"/>
              </w:rPr>
            </w:pPr>
          </w:p>
        </w:tc>
        <w:tc>
          <w:tcPr>
            <w:tcW w:w="1306" w:type="pct"/>
          </w:tcPr>
          <w:p>
            <w:pPr>
              <w:widowControl/>
              <w:spacing w:line="360" w:lineRule="atLeast"/>
              <w:ind w:firstLine="470" w:firstLineChars="196"/>
              <w:rPr>
                <w:rFonts w:ascii="仿宋" w:hAnsi="仿宋"/>
                <w:color w:val="auto"/>
                <w:highlight w:val="none"/>
              </w:rPr>
            </w:pPr>
          </w:p>
        </w:tc>
        <w:tc>
          <w:tcPr>
            <w:tcW w:w="1179" w:type="pct"/>
          </w:tcPr>
          <w:p>
            <w:pPr>
              <w:widowControl/>
              <w:spacing w:line="360" w:lineRule="atLeast"/>
              <w:ind w:firstLine="470" w:firstLineChars="196"/>
              <w:rPr>
                <w:rFonts w:ascii="仿宋" w:hAnsi="仿宋"/>
                <w:color w:val="auto"/>
                <w:highlight w:val="none"/>
              </w:rPr>
            </w:pPr>
          </w:p>
        </w:tc>
        <w:tc>
          <w:tcPr>
            <w:tcW w:w="1491"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color w:val="auto"/>
                <w:highlight w:val="none"/>
              </w:rPr>
            </w:pPr>
          </w:p>
        </w:tc>
        <w:tc>
          <w:tcPr>
            <w:tcW w:w="561" w:type="pct"/>
          </w:tcPr>
          <w:p>
            <w:pPr>
              <w:widowControl/>
              <w:spacing w:line="360" w:lineRule="atLeast"/>
              <w:ind w:firstLine="470" w:firstLineChars="196"/>
              <w:rPr>
                <w:rFonts w:ascii="仿宋" w:hAnsi="仿宋"/>
                <w:color w:val="auto"/>
                <w:highlight w:val="none"/>
              </w:rPr>
            </w:pPr>
          </w:p>
        </w:tc>
        <w:tc>
          <w:tcPr>
            <w:tcW w:w="1306" w:type="pct"/>
          </w:tcPr>
          <w:p>
            <w:pPr>
              <w:widowControl/>
              <w:spacing w:line="360" w:lineRule="atLeast"/>
              <w:ind w:firstLine="470" w:firstLineChars="196"/>
              <w:rPr>
                <w:rFonts w:ascii="仿宋" w:hAnsi="仿宋"/>
                <w:color w:val="auto"/>
                <w:highlight w:val="none"/>
              </w:rPr>
            </w:pPr>
          </w:p>
        </w:tc>
        <w:tc>
          <w:tcPr>
            <w:tcW w:w="1179" w:type="pct"/>
          </w:tcPr>
          <w:p>
            <w:pPr>
              <w:widowControl/>
              <w:spacing w:line="360" w:lineRule="atLeast"/>
              <w:ind w:firstLine="470" w:firstLineChars="196"/>
              <w:rPr>
                <w:rFonts w:ascii="仿宋" w:hAnsi="仿宋"/>
                <w:color w:val="auto"/>
                <w:highlight w:val="none"/>
              </w:rPr>
            </w:pPr>
          </w:p>
        </w:tc>
        <w:tc>
          <w:tcPr>
            <w:tcW w:w="1491"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color w:val="auto"/>
                <w:highlight w:val="none"/>
              </w:rPr>
            </w:pPr>
          </w:p>
        </w:tc>
        <w:tc>
          <w:tcPr>
            <w:tcW w:w="561" w:type="pct"/>
          </w:tcPr>
          <w:p>
            <w:pPr>
              <w:widowControl/>
              <w:spacing w:line="360" w:lineRule="atLeast"/>
              <w:ind w:firstLine="470" w:firstLineChars="196"/>
              <w:rPr>
                <w:rFonts w:ascii="仿宋" w:hAnsi="仿宋"/>
                <w:color w:val="auto"/>
                <w:highlight w:val="none"/>
              </w:rPr>
            </w:pPr>
          </w:p>
        </w:tc>
        <w:tc>
          <w:tcPr>
            <w:tcW w:w="1306" w:type="pct"/>
          </w:tcPr>
          <w:p>
            <w:pPr>
              <w:widowControl/>
              <w:spacing w:line="360" w:lineRule="atLeast"/>
              <w:ind w:firstLine="470" w:firstLineChars="196"/>
              <w:rPr>
                <w:rFonts w:ascii="仿宋" w:hAnsi="仿宋"/>
                <w:color w:val="auto"/>
                <w:highlight w:val="none"/>
              </w:rPr>
            </w:pPr>
          </w:p>
        </w:tc>
        <w:tc>
          <w:tcPr>
            <w:tcW w:w="1179" w:type="pct"/>
          </w:tcPr>
          <w:p>
            <w:pPr>
              <w:widowControl/>
              <w:spacing w:line="360" w:lineRule="atLeast"/>
              <w:ind w:firstLine="470" w:firstLineChars="196"/>
              <w:rPr>
                <w:rFonts w:ascii="仿宋" w:hAnsi="仿宋"/>
                <w:color w:val="auto"/>
                <w:highlight w:val="none"/>
              </w:rPr>
            </w:pPr>
          </w:p>
        </w:tc>
        <w:tc>
          <w:tcPr>
            <w:tcW w:w="1491"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color w:val="auto"/>
                <w:highlight w:val="none"/>
              </w:rPr>
            </w:pPr>
          </w:p>
        </w:tc>
        <w:tc>
          <w:tcPr>
            <w:tcW w:w="561" w:type="pct"/>
          </w:tcPr>
          <w:p>
            <w:pPr>
              <w:widowControl/>
              <w:spacing w:line="360" w:lineRule="atLeast"/>
              <w:ind w:firstLine="470" w:firstLineChars="196"/>
              <w:rPr>
                <w:rFonts w:ascii="仿宋" w:hAnsi="仿宋"/>
                <w:color w:val="auto"/>
                <w:highlight w:val="none"/>
              </w:rPr>
            </w:pPr>
          </w:p>
        </w:tc>
        <w:tc>
          <w:tcPr>
            <w:tcW w:w="1306" w:type="pct"/>
          </w:tcPr>
          <w:p>
            <w:pPr>
              <w:widowControl/>
              <w:spacing w:line="360" w:lineRule="atLeast"/>
              <w:ind w:firstLine="470" w:firstLineChars="196"/>
              <w:rPr>
                <w:rFonts w:ascii="仿宋" w:hAnsi="仿宋"/>
                <w:color w:val="auto"/>
                <w:highlight w:val="none"/>
              </w:rPr>
            </w:pPr>
          </w:p>
        </w:tc>
        <w:tc>
          <w:tcPr>
            <w:tcW w:w="1179" w:type="pct"/>
          </w:tcPr>
          <w:p>
            <w:pPr>
              <w:widowControl/>
              <w:spacing w:line="360" w:lineRule="atLeast"/>
              <w:ind w:firstLine="470" w:firstLineChars="196"/>
              <w:rPr>
                <w:rFonts w:ascii="仿宋" w:hAnsi="仿宋"/>
                <w:color w:val="auto"/>
                <w:highlight w:val="none"/>
              </w:rPr>
            </w:pPr>
          </w:p>
        </w:tc>
        <w:tc>
          <w:tcPr>
            <w:tcW w:w="1491"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color w:val="auto"/>
                <w:highlight w:val="none"/>
              </w:rPr>
            </w:pPr>
          </w:p>
        </w:tc>
        <w:tc>
          <w:tcPr>
            <w:tcW w:w="561" w:type="pct"/>
          </w:tcPr>
          <w:p>
            <w:pPr>
              <w:widowControl/>
              <w:spacing w:line="360" w:lineRule="atLeast"/>
              <w:ind w:firstLine="470" w:firstLineChars="196"/>
              <w:rPr>
                <w:rFonts w:ascii="仿宋" w:hAnsi="仿宋"/>
                <w:color w:val="auto"/>
                <w:highlight w:val="none"/>
              </w:rPr>
            </w:pPr>
          </w:p>
        </w:tc>
        <w:tc>
          <w:tcPr>
            <w:tcW w:w="1306" w:type="pct"/>
          </w:tcPr>
          <w:p>
            <w:pPr>
              <w:widowControl/>
              <w:spacing w:line="360" w:lineRule="atLeast"/>
              <w:ind w:firstLine="470" w:firstLineChars="196"/>
              <w:rPr>
                <w:rFonts w:ascii="仿宋" w:hAnsi="仿宋"/>
                <w:color w:val="auto"/>
                <w:highlight w:val="none"/>
              </w:rPr>
            </w:pPr>
          </w:p>
        </w:tc>
        <w:tc>
          <w:tcPr>
            <w:tcW w:w="1179" w:type="pct"/>
          </w:tcPr>
          <w:p>
            <w:pPr>
              <w:widowControl/>
              <w:spacing w:line="360" w:lineRule="atLeast"/>
              <w:ind w:firstLine="470" w:firstLineChars="196"/>
              <w:rPr>
                <w:rFonts w:ascii="仿宋" w:hAnsi="仿宋"/>
                <w:color w:val="auto"/>
                <w:highlight w:val="none"/>
              </w:rPr>
            </w:pPr>
          </w:p>
        </w:tc>
        <w:tc>
          <w:tcPr>
            <w:tcW w:w="1491"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color w:val="auto"/>
                <w:highlight w:val="none"/>
              </w:rPr>
            </w:pPr>
          </w:p>
        </w:tc>
        <w:tc>
          <w:tcPr>
            <w:tcW w:w="561" w:type="pct"/>
          </w:tcPr>
          <w:p>
            <w:pPr>
              <w:widowControl/>
              <w:spacing w:line="360" w:lineRule="atLeast"/>
              <w:ind w:firstLine="470" w:firstLineChars="196"/>
              <w:rPr>
                <w:rFonts w:ascii="仿宋" w:hAnsi="仿宋"/>
                <w:color w:val="auto"/>
                <w:highlight w:val="none"/>
              </w:rPr>
            </w:pPr>
          </w:p>
        </w:tc>
        <w:tc>
          <w:tcPr>
            <w:tcW w:w="1306" w:type="pct"/>
          </w:tcPr>
          <w:p>
            <w:pPr>
              <w:widowControl/>
              <w:spacing w:line="360" w:lineRule="atLeast"/>
              <w:ind w:firstLine="470" w:firstLineChars="196"/>
              <w:rPr>
                <w:rFonts w:ascii="仿宋" w:hAnsi="仿宋"/>
                <w:color w:val="auto"/>
                <w:highlight w:val="none"/>
              </w:rPr>
            </w:pPr>
          </w:p>
        </w:tc>
        <w:tc>
          <w:tcPr>
            <w:tcW w:w="1179" w:type="pct"/>
          </w:tcPr>
          <w:p>
            <w:pPr>
              <w:widowControl/>
              <w:spacing w:line="360" w:lineRule="atLeast"/>
              <w:ind w:firstLine="470" w:firstLineChars="196"/>
              <w:rPr>
                <w:rFonts w:ascii="仿宋" w:hAnsi="仿宋"/>
                <w:color w:val="auto"/>
                <w:highlight w:val="none"/>
              </w:rPr>
            </w:pPr>
          </w:p>
        </w:tc>
        <w:tc>
          <w:tcPr>
            <w:tcW w:w="1491" w:type="pct"/>
          </w:tcPr>
          <w:p>
            <w:pPr>
              <w:widowControl/>
              <w:spacing w:line="360" w:lineRule="atLeast"/>
              <w:ind w:firstLine="470" w:firstLineChars="196"/>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color w:val="auto"/>
                <w:highlight w:val="none"/>
              </w:rPr>
            </w:pPr>
          </w:p>
        </w:tc>
        <w:tc>
          <w:tcPr>
            <w:tcW w:w="561" w:type="pct"/>
          </w:tcPr>
          <w:p>
            <w:pPr>
              <w:widowControl/>
              <w:spacing w:line="360" w:lineRule="atLeast"/>
              <w:ind w:firstLine="470" w:firstLineChars="196"/>
              <w:rPr>
                <w:rFonts w:ascii="仿宋" w:hAnsi="仿宋"/>
                <w:color w:val="auto"/>
                <w:highlight w:val="none"/>
              </w:rPr>
            </w:pPr>
          </w:p>
        </w:tc>
        <w:tc>
          <w:tcPr>
            <w:tcW w:w="1306" w:type="pct"/>
          </w:tcPr>
          <w:p>
            <w:pPr>
              <w:widowControl/>
              <w:spacing w:line="360" w:lineRule="atLeast"/>
              <w:ind w:firstLine="470" w:firstLineChars="196"/>
              <w:rPr>
                <w:rFonts w:ascii="仿宋" w:hAnsi="仿宋"/>
                <w:color w:val="auto"/>
                <w:highlight w:val="none"/>
              </w:rPr>
            </w:pPr>
          </w:p>
        </w:tc>
        <w:tc>
          <w:tcPr>
            <w:tcW w:w="1179" w:type="pct"/>
          </w:tcPr>
          <w:p>
            <w:pPr>
              <w:widowControl/>
              <w:spacing w:line="360" w:lineRule="atLeast"/>
              <w:ind w:firstLine="470" w:firstLineChars="196"/>
              <w:rPr>
                <w:rFonts w:ascii="仿宋" w:hAnsi="仿宋"/>
                <w:color w:val="auto"/>
                <w:highlight w:val="none"/>
              </w:rPr>
            </w:pPr>
          </w:p>
        </w:tc>
        <w:tc>
          <w:tcPr>
            <w:tcW w:w="1491" w:type="pct"/>
          </w:tcPr>
          <w:p>
            <w:pPr>
              <w:widowControl/>
              <w:spacing w:line="360" w:lineRule="atLeast"/>
              <w:ind w:firstLine="470" w:firstLineChars="196"/>
              <w:rPr>
                <w:rFonts w:ascii="仿宋" w:hAnsi="仿宋"/>
                <w:color w:val="auto"/>
                <w:highlight w:val="none"/>
              </w:rPr>
            </w:pPr>
          </w:p>
        </w:tc>
      </w:tr>
    </w:tbl>
    <w:p>
      <w:pPr>
        <w:widowControl/>
        <w:spacing w:line="360" w:lineRule="atLeast"/>
        <w:ind w:firstLine="470" w:firstLineChars="196"/>
        <w:rPr>
          <w:rFonts w:ascii="仿宋" w:hAnsi="仿宋"/>
          <w:color w:val="auto"/>
          <w:highlight w:val="none"/>
        </w:rPr>
      </w:pP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注：1. 供应商必须把招标文件</w:t>
      </w:r>
      <w:r>
        <w:rPr>
          <w:rFonts w:hint="eastAsia" w:ascii="仿宋" w:hAnsi="仿宋"/>
          <w:b/>
          <w:bCs/>
          <w:color w:val="auto"/>
          <w:highlight w:val="none"/>
        </w:rPr>
        <w:t>第六章技术服务要求全部</w:t>
      </w:r>
      <w:r>
        <w:rPr>
          <w:rFonts w:hint="eastAsia" w:ascii="仿宋" w:hAnsi="仿宋"/>
          <w:color w:val="auto"/>
          <w:highlight w:val="none"/>
        </w:rPr>
        <w:t>列入此表。</w:t>
      </w: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2．按照招标项目技术要求的顺序逐条对应填写。</w:t>
      </w: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3．供应商必须据实填写，不得虚假填写，否则将取消其投标或中标资格。</w:t>
      </w:r>
    </w:p>
    <w:p>
      <w:pPr>
        <w:widowControl/>
        <w:spacing w:line="360" w:lineRule="atLeast"/>
        <w:ind w:firstLine="470" w:firstLineChars="196"/>
        <w:rPr>
          <w:rFonts w:ascii="仿宋" w:hAnsi="仿宋"/>
          <w:color w:val="auto"/>
          <w:highlight w:val="none"/>
        </w:rPr>
      </w:pP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投标人名称：XXXX</w:t>
      </w:r>
    </w:p>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投标日期: XXXX。</w:t>
      </w:r>
    </w:p>
    <w:p>
      <w:pPr>
        <w:widowControl/>
        <w:spacing w:line="360" w:lineRule="atLeast"/>
        <w:ind w:firstLine="470" w:firstLineChars="196"/>
        <w:rPr>
          <w:rFonts w:ascii="仿宋" w:hAnsi="仿宋"/>
          <w:color w:val="auto"/>
          <w:highlight w:val="none"/>
        </w:rPr>
      </w:pPr>
    </w:p>
    <w:p>
      <w:pPr>
        <w:rPr>
          <w:rFonts w:hint="eastAsia" w:ascii="仿宋" w:hAnsi="仿宋"/>
          <w:b/>
          <w:color w:val="auto"/>
          <w:sz w:val="32"/>
          <w:szCs w:val="32"/>
          <w:highlight w:val="none"/>
        </w:rPr>
      </w:pPr>
      <w:bookmarkStart w:id="149" w:name="_Toc217446091"/>
      <w:r>
        <w:rPr>
          <w:rFonts w:hint="eastAsia" w:ascii="仿宋" w:hAnsi="仿宋"/>
          <w:b/>
          <w:color w:val="auto"/>
          <w:sz w:val="32"/>
          <w:szCs w:val="32"/>
          <w:highlight w:val="none"/>
        </w:rPr>
        <w:br w:type="page"/>
      </w:r>
    </w:p>
    <w:p>
      <w:pPr>
        <w:jc w:val="left"/>
        <w:outlineLvl w:val="1"/>
        <w:rPr>
          <w:rFonts w:hint="eastAsia" w:ascii="仿宋" w:hAnsi="仿宋"/>
          <w:b/>
          <w:color w:val="auto"/>
          <w:sz w:val="32"/>
          <w:szCs w:val="32"/>
          <w:highlight w:val="none"/>
        </w:rPr>
      </w:pPr>
      <w:r>
        <w:rPr>
          <w:rFonts w:hint="eastAsia" w:ascii="仿宋" w:hAnsi="仿宋"/>
          <w:b/>
          <w:color w:val="auto"/>
          <w:sz w:val="32"/>
          <w:szCs w:val="32"/>
          <w:highlight w:val="none"/>
        </w:rPr>
        <w:t>格式2-</w:t>
      </w:r>
      <w:r>
        <w:rPr>
          <w:rFonts w:hint="eastAsia" w:ascii="仿宋" w:hAnsi="仿宋"/>
          <w:b/>
          <w:color w:val="auto"/>
          <w:sz w:val="32"/>
          <w:szCs w:val="32"/>
          <w:highlight w:val="none"/>
          <w:lang w:val="en-US" w:eastAsia="zh-CN"/>
        </w:rPr>
        <w:t>10</w:t>
      </w:r>
    </w:p>
    <w:p>
      <w:pPr>
        <w:widowControl/>
        <w:spacing w:line="360" w:lineRule="atLeast"/>
        <w:jc w:val="center"/>
        <w:outlineLvl w:val="1"/>
        <w:rPr>
          <w:rFonts w:ascii="仿宋" w:hAnsi="仿宋"/>
          <w:b/>
          <w:color w:val="auto"/>
          <w:sz w:val="32"/>
          <w:szCs w:val="32"/>
          <w:highlight w:val="none"/>
        </w:rPr>
      </w:pPr>
      <w:r>
        <w:rPr>
          <w:rFonts w:hint="eastAsia" w:ascii="仿宋" w:hAnsi="仿宋"/>
          <w:b/>
          <w:color w:val="auto"/>
          <w:sz w:val="32"/>
          <w:szCs w:val="32"/>
          <w:highlight w:val="none"/>
          <w:lang w:val="en-US" w:eastAsia="zh-CN"/>
        </w:rPr>
        <w:t>九</w:t>
      </w:r>
      <w:r>
        <w:rPr>
          <w:rFonts w:hint="eastAsia" w:ascii="仿宋" w:hAnsi="仿宋"/>
          <w:b/>
          <w:color w:val="auto"/>
          <w:sz w:val="32"/>
          <w:szCs w:val="32"/>
          <w:highlight w:val="none"/>
        </w:rPr>
        <w:t>、投标人本项目管理、技术、服务人员情况表</w:t>
      </w:r>
      <w:bookmarkEnd w:id="149"/>
    </w:p>
    <w:p>
      <w:pPr>
        <w:widowControl/>
        <w:spacing w:line="360" w:lineRule="atLeast"/>
        <w:ind w:firstLine="472" w:firstLineChars="196"/>
        <w:rPr>
          <w:rFonts w:ascii="仿宋" w:hAnsi="仿宋"/>
          <w:b/>
          <w:color w:val="auto"/>
          <w:highlight w:val="none"/>
        </w:rPr>
      </w:pPr>
    </w:p>
    <w:p>
      <w:pPr>
        <w:widowControl/>
        <w:spacing w:line="360" w:lineRule="atLeast"/>
        <w:rPr>
          <w:rFonts w:ascii="仿宋" w:hAnsi="仿宋"/>
          <w:color w:val="auto"/>
          <w:highlight w:val="none"/>
        </w:rPr>
      </w:pPr>
      <w:r>
        <w:rPr>
          <w:rFonts w:hint="eastAsia" w:ascii="仿宋" w:hAnsi="仿宋"/>
          <w:color w:val="auto"/>
          <w:highlight w:val="none"/>
        </w:rPr>
        <w:t>招标编号：</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978"/>
        <w:gridCol w:w="978"/>
        <w:gridCol w:w="978"/>
        <w:gridCol w:w="978"/>
        <w:gridCol w:w="1031"/>
        <w:gridCol w:w="1163"/>
        <w:gridCol w:w="1026"/>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restart"/>
            <w:vAlign w:val="center"/>
          </w:tcPr>
          <w:p>
            <w:pPr>
              <w:widowControl/>
              <w:spacing w:line="360" w:lineRule="atLeast"/>
              <w:rPr>
                <w:rFonts w:ascii="仿宋" w:hAnsi="仿宋"/>
                <w:color w:val="auto"/>
                <w:highlight w:val="none"/>
              </w:rPr>
            </w:pPr>
            <w:r>
              <w:rPr>
                <w:rFonts w:hint="eastAsia" w:ascii="仿宋" w:hAnsi="仿宋"/>
                <w:color w:val="auto"/>
                <w:highlight w:val="none"/>
              </w:rPr>
              <w:t>类别</w:t>
            </w:r>
          </w:p>
        </w:tc>
        <w:tc>
          <w:tcPr>
            <w:tcW w:w="533" w:type="pct"/>
            <w:vMerge w:val="restart"/>
            <w:vAlign w:val="center"/>
          </w:tcPr>
          <w:p>
            <w:pPr>
              <w:widowControl/>
              <w:spacing w:line="360" w:lineRule="atLeast"/>
              <w:rPr>
                <w:rFonts w:ascii="仿宋" w:hAnsi="仿宋"/>
                <w:color w:val="auto"/>
                <w:highlight w:val="none"/>
              </w:rPr>
            </w:pPr>
            <w:r>
              <w:rPr>
                <w:rFonts w:hint="eastAsia" w:ascii="仿宋" w:hAnsi="仿宋"/>
                <w:color w:val="auto"/>
                <w:highlight w:val="none"/>
              </w:rPr>
              <w:t>职务</w:t>
            </w:r>
          </w:p>
        </w:tc>
        <w:tc>
          <w:tcPr>
            <w:tcW w:w="533" w:type="pct"/>
            <w:vMerge w:val="restart"/>
            <w:vAlign w:val="center"/>
          </w:tcPr>
          <w:p>
            <w:pPr>
              <w:widowControl/>
              <w:spacing w:line="360" w:lineRule="atLeast"/>
              <w:rPr>
                <w:rFonts w:ascii="仿宋" w:hAnsi="仿宋"/>
                <w:color w:val="auto"/>
                <w:highlight w:val="none"/>
              </w:rPr>
            </w:pPr>
            <w:r>
              <w:rPr>
                <w:rFonts w:hint="eastAsia" w:ascii="仿宋" w:hAnsi="仿宋"/>
                <w:color w:val="auto"/>
                <w:highlight w:val="none"/>
              </w:rPr>
              <w:t>姓名</w:t>
            </w:r>
          </w:p>
        </w:tc>
        <w:tc>
          <w:tcPr>
            <w:tcW w:w="533" w:type="pct"/>
            <w:vMerge w:val="restart"/>
            <w:vAlign w:val="center"/>
          </w:tcPr>
          <w:p>
            <w:pPr>
              <w:widowControl/>
              <w:spacing w:line="360" w:lineRule="atLeast"/>
              <w:rPr>
                <w:rFonts w:ascii="仿宋" w:hAnsi="仿宋"/>
                <w:color w:val="auto"/>
                <w:highlight w:val="none"/>
              </w:rPr>
            </w:pPr>
            <w:r>
              <w:rPr>
                <w:rFonts w:hint="eastAsia" w:ascii="仿宋" w:hAnsi="仿宋"/>
                <w:color w:val="auto"/>
                <w:highlight w:val="none"/>
              </w:rPr>
              <w:t>职称</w:t>
            </w:r>
          </w:p>
        </w:tc>
        <w:tc>
          <w:tcPr>
            <w:tcW w:w="533" w:type="pct"/>
            <w:vMerge w:val="restart"/>
            <w:vAlign w:val="center"/>
          </w:tcPr>
          <w:p>
            <w:pPr>
              <w:widowControl/>
              <w:spacing w:line="360" w:lineRule="atLeast"/>
              <w:rPr>
                <w:rFonts w:ascii="仿宋" w:hAnsi="仿宋"/>
                <w:color w:val="auto"/>
                <w:highlight w:val="none"/>
              </w:rPr>
            </w:pPr>
            <w:r>
              <w:rPr>
                <w:rFonts w:hint="eastAsia" w:ascii="仿宋" w:hAnsi="仿宋"/>
                <w:color w:val="auto"/>
                <w:highlight w:val="none"/>
              </w:rPr>
              <w:t>常住地</w:t>
            </w:r>
          </w:p>
        </w:tc>
        <w:tc>
          <w:tcPr>
            <w:tcW w:w="2239" w:type="pct"/>
            <w:gridSpan w:val="4"/>
            <w:vAlign w:val="center"/>
          </w:tcPr>
          <w:p>
            <w:pPr>
              <w:widowControl/>
              <w:spacing w:line="360" w:lineRule="atLeast"/>
              <w:ind w:firstLine="470" w:firstLineChars="196"/>
              <w:rPr>
                <w:rFonts w:ascii="仿宋" w:hAnsi="仿宋"/>
                <w:color w:val="auto"/>
                <w:highlight w:val="none"/>
              </w:rPr>
            </w:pPr>
            <w:r>
              <w:rPr>
                <w:rFonts w:hint="eastAsia" w:ascii="仿宋" w:hAnsi="仿宋"/>
                <w:color w:val="auto"/>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continue"/>
            <w:vAlign w:val="center"/>
          </w:tcPr>
          <w:p>
            <w:pPr>
              <w:rPr>
                <w:rFonts w:ascii="仿宋" w:hAnsi="仿宋"/>
                <w:color w:val="auto"/>
                <w:highlight w:val="none"/>
              </w:rPr>
            </w:pPr>
          </w:p>
        </w:tc>
        <w:tc>
          <w:tcPr>
            <w:tcW w:w="533" w:type="pct"/>
            <w:vMerge w:val="continue"/>
            <w:vAlign w:val="center"/>
          </w:tcPr>
          <w:p>
            <w:pPr>
              <w:rPr>
                <w:rFonts w:ascii="仿宋" w:hAnsi="仿宋"/>
                <w:color w:val="auto"/>
                <w:highlight w:val="none"/>
              </w:rPr>
            </w:pPr>
          </w:p>
        </w:tc>
        <w:tc>
          <w:tcPr>
            <w:tcW w:w="533" w:type="pct"/>
            <w:vMerge w:val="continue"/>
            <w:vAlign w:val="center"/>
          </w:tcPr>
          <w:p>
            <w:pPr>
              <w:rPr>
                <w:rFonts w:ascii="仿宋" w:hAnsi="仿宋"/>
                <w:color w:val="auto"/>
                <w:highlight w:val="none"/>
              </w:rPr>
            </w:pPr>
          </w:p>
        </w:tc>
        <w:tc>
          <w:tcPr>
            <w:tcW w:w="533" w:type="pct"/>
            <w:vMerge w:val="continue"/>
            <w:vAlign w:val="center"/>
          </w:tcPr>
          <w:p>
            <w:pPr>
              <w:rPr>
                <w:rFonts w:ascii="仿宋" w:hAnsi="仿宋"/>
                <w:color w:val="auto"/>
                <w:highlight w:val="none"/>
              </w:rPr>
            </w:pPr>
          </w:p>
        </w:tc>
        <w:tc>
          <w:tcPr>
            <w:tcW w:w="533" w:type="pct"/>
            <w:vMerge w:val="continue"/>
            <w:vAlign w:val="center"/>
          </w:tcPr>
          <w:p>
            <w:pPr>
              <w:rPr>
                <w:rFonts w:ascii="仿宋" w:hAnsi="仿宋"/>
                <w:color w:val="auto"/>
                <w:highlight w:val="none"/>
              </w:rPr>
            </w:pPr>
          </w:p>
        </w:tc>
        <w:tc>
          <w:tcPr>
            <w:tcW w:w="562" w:type="pct"/>
            <w:vAlign w:val="center"/>
          </w:tcPr>
          <w:p>
            <w:pPr>
              <w:widowControl/>
              <w:spacing w:line="360" w:lineRule="atLeast"/>
              <w:rPr>
                <w:rFonts w:ascii="仿宋" w:hAnsi="仿宋"/>
                <w:color w:val="auto"/>
                <w:highlight w:val="none"/>
              </w:rPr>
            </w:pPr>
            <w:r>
              <w:rPr>
                <w:rFonts w:hint="eastAsia" w:ascii="仿宋" w:hAnsi="仿宋"/>
                <w:color w:val="auto"/>
                <w:highlight w:val="none"/>
              </w:rPr>
              <w:t>证书</w:t>
            </w:r>
          </w:p>
          <w:p>
            <w:pPr>
              <w:widowControl/>
              <w:spacing w:line="360" w:lineRule="atLeast"/>
              <w:rPr>
                <w:rFonts w:ascii="仿宋" w:hAnsi="仿宋"/>
                <w:color w:val="auto"/>
                <w:highlight w:val="none"/>
              </w:rPr>
            </w:pPr>
            <w:r>
              <w:rPr>
                <w:rFonts w:hint="eastAsia" w:ascii="仿宋" w:hAnsi="仿宋"/>
                <w:color w:val="auto"/>
                <w:highlight w:val="none"/>
              </w:rPr>
              <w:t>名称</w:t>
            </w:r>
          </w:p>
        </w:tc>
        <w:tc>
          <w:tcPr>
            <w:tcW w:w="634" w:type="pct"/>
            <w:vAlign w:val="center"/>
          </w:tcPr>
          <w:p>
            <w:pPr>
              <w:widowControl/>
              <w:spacing w:line="360" w:lineRule="atLeast"/>
              <w:rPr>
                <w:rFonts w:ascii="仿宋" w:hAnsi="仿宋"/>
                <w:color w:val="auto"/>
                <w:highlight w:val="none"/>
              </w:rPr>
            </w:pPr>
            <w:r>
              <w:rPr>
                <w:rFonts w:hint="eastAsia" w:ascii="仿宋" w:hAnsi="仿宋"/>
                <w:color w:val="auto"/>
                <w:highlight w:val="none"/>
              </w:rPr>
              <w:t>级别</w:t>
            </w:r>
          </w:p>
        </w:tc>
        <w:tc>
          <w:tcPr>
            <w:tcW w:w="559" w:type="pct"/>
            <w:vAlign w:val="center"/>
          </w:tcPr>
          <w:p>
            <w:pPr>
              <w:widowControl/>
              <w:spacing w:line="360" w:lineRule="atLeast"/>
              <w:rPr>
                <w:rFonts w:ascii="仿宋" w:hAnsi="仿宋"/>
                <w:color w:val="auto"/>
                <w:highlight w:val="none"/>
              </w:rPr>
            </w:pPr>
            <w:r>
              <w:rPr>
                <w:rFonts w:hint="eastAsia" w:ascii="仿宋" w:hAnsi="仿宋"/>
                <w:color w:val="auto"/>
                <w:highlight w:val="none"/>
              </w:rPr>
              <w:t>证号</w:t>
            </w:r>
          </w:p>
        </w:tc>
        <w:tc>
          <w:tcPr>
            <w:tcW w:w="483" w:type="pct"/>
            <w:vAlign w:val="center"/>
          </w:tcPr>
          <w:p>
            <w:pPr>
              <w:widowControl/>
              <w:spacing w:line="360" w:lineRule="atLeast"/>
              <w:rPr>
                <w:rFonts w:ascii="仿宋" w:hAnsi="仿宋"/>
                <w:color w:val="auto"/>
                <w:highlight w:val="none"/>
              </w:rPr>
            </w:pPr>
            <w:r>
              <w:rPr>
                <w:rFonts w:hint="eastAsia" w:ascii="仿宋" w:hAnsi="仿宋"/>
                <w:color w:val="auto"/>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30" w:type="pct"/>
            <w:vMerge w:val="restart"/>
          </w:tcPr>
          <w:p>
            <w:pPr>
              <w:widowControl/>
              <w:spacing w:line="360" w:lineRule="atLeast"/>
              <w:rPr>
                <w:rFonts w:ascii="仿宋" w:hAnsi="仿宋"/>
                <w:color w:val="auto"/>
              </w:rPr>
            </w:pPr>
            <w:r>
              <w:rPr>
                <w:rFonts w:hint="eastAsia" w:ascii="仿宋" w:hAnsi="仿宋"/>
                <w:color w:val="auto"/>
              </w:rPr>
              <w:t>管理</w:t>
            </w:r>
          </w:p>
          <w:p>
            <w:pPr>
              <w:widowControl/>
              <w:spacing w:line="360" w:lineRule="atLeast"/>
              <w:rPr>
                <w:rFonts w:ascii="仿宋" w:hAnsi="仿宋"/>
                <w:color w:val="auto"/>
              </w:rPr>
            </w:pPr>
            <w:r>
              <w:rPr>
                <w:rFonts w:hint="eastAsia" w:ascii="仿宋" w:hAnsi="仿宋"/>
                <w:color w:val="auto"/>
              </w:rPr>
              <w:t>人员</w:t>
            </w: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62" w:type="pct"/>
          </w:tcPr>
          <w:p>
            <w:pPr>
              <w:widowControl/>
              <w:spacing w:line="360" w:lineRule="atLeast"/>
              <w:ind w:firstLine="470" w:firstLineChars="196"/>
              <w:rPr>
                <w:rFonts w:ascii="仿宋" w:hAnsi="仿宋"/>
                <w:color w:val="auto"/>
              </w:rPr>
            </w:pPr>
          </w:p>
        </w:tc>
        <w:tc>
          <w:tcPr>
            <w:tcW w:w="634" w:type="pct"/>
          </w:tcPr>
          <w:p>
            <w:pPr>
              <w:widowControl/>
              <w:spacing w:line="360" w:lineRule="atLeast"/>
              <w:ind w:firstLine="470" w:firstLineChars="196"/>
              <w:rPr>
                <w:rFonts w:ascii="仿宋" w:hAnsi="仿宋"/>
                <w:color w:val="auto"/>
              </w:rPr>
            </w:pPr>
          </w:p>
        </w:tc>
        <w:tc>
          <w:tcPr>
            <w:tcW w:w="559" w:type="pct"/>
          </w:tcPr>
          <w:p>
            <w:pPr>
              <w:widowControl/>
              <w:spacing w:line="360" w:lineRule="atLeast"/>
              <w:ind w:firstLine="470" w:firstLineChars="196"/>
              <w:rPr>
                <w:rFonts w:ascii="仿宋" w:hAnsi="仿宋"/>
                <w:color w:val="auto"/>
              </w:rPr>
            </w:pPr>
          </w:p>
        </w:tc>
        <w:tc>
          <w:tcPr>
            <w:tcW w:w="483" w:type="pct"/>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continue"/>
          </w:tcPr>
          <w:p>
            <w:pPr>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62" w:type="pct"/>
          </w:tcPr>
          <w:p>
            <w:pPr>
              <w:widowControl/>
              <w:spacing w:line="360" w:lineRule="atLeast"/>
              <w:ind w:firstLine="470" w:firstLineChars="196"/>
              <w:rPr>
                <w:rFonts w:ascii="仿宋" w:hAnsi="仿宋"/>
                <w:color w:val="auto"/>
              </w:rPr>
            </w:pPr>
          </w:p>
        </w:tc>
        <w:tc>
          <w:tcPr>
            <w:tcW w:w="634" w:type="pct"/>
          </w:tcPr>
          <w:p>
            <w:pPr>
              <w:widowControl/>
              <w:spacing w:line="360" w:lineRule="atLeast"/>
              <w:ind w:firstLine="470" w:firstLineChars="196"/>
              <w:rPr>
                <w:rFonts w:ascii="仿宋" w:hAnsi="仿宋"/>
                <w:color w:val="auto"/>
              </w:rPr>
            </w:pPr>
          </w:p>
        </w:tc>
        <w:tc>
          <w:tcPr>
            <w:tcW w:w="559" w:type="pct"/>
          </w:tcPr>
          <w:p>
            <w:pPr>
              <w:widowControl/>
              <w:spacing w:line="360" w:lineRule="atLeast"/>
              <w:ind w:firstLine="470" w:firstLineChars="196"/>
              <w:rPr>
                <w:rFonts w:ascii="仿宋" w:hAnsi="仿宋"/>
                <w:color w:val="auto"/>
              </w:rPr>
            </w:pPr>
          </w:p>
        </w:tc>
        <w:tc>
          <w:tcPr>
            <w:tcW w:w="483" w:type="pct"/>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30" w:type="pct"/>
            <w:vMerge w:val="continue"/>
          </w:tcPr>
          <w:p>
            <w:pPr>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62" w:type="pct"/>
          </w:tcPr>
          <w:p>
            <w:pPr>
              <w:widowControl/>
              <w:spacing w:line="360" w:lineRule="atLeast"/>
              <w:ind w:firstLine="470" w:firstLineChars="196"/>
              <w:rPr>
                <w:rFonts w:ascii="仿宋" w:hAnsi="仿宋"/>
                <w:color w:val="auto"/>
              </w:rPr>
            </w:pPr>
          </w:p>
        </w:tc>
        <w:tc>
          <w:tcPr>
            <w:tcW w:w="634" w:type="pct"/>
          </w:tcPr>
          <w:p>
            <w:pPr>
              <w:widowControl/>
              <w:spacing w:line="360" w:lineRule="atLeast"/>
              <w:ind w:firstLine="470" w:firstLineChars="196"/>
              <w:rPr>
                <w:rFonts w:ascii="仿宋" w:hAnsi="仿宋"/>
                <w:color w:val="auto"/>
              </w:rPr>
            </w:pPr>
          </w:p>
        </w:tc>
        <w:tc>
          <w:tcPr>
            <w:tcW w:w="559" w:type="pct"/>
          </w:tcPr>
          <w:p>
            <w:pPr>
              <w:widowControl/>
              <w:spacing w:line="360" w:lineRule="atLeast"/>
              <w:ind w:firstLine="470" w:firstLineChars="196"/>
              <w:rPr>
                <w:rFonts w:ascii="仿宋" w:hAnsi="仿宋"/>
                <w:color w:val="auto"/>
              </w:rPr>
            </w:pPr>
          </w:p>
        </w:tc>
        <w:tc>
          <w:tcPr>
            <w:tcW w:w="483" w:type="pct"/>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restart"/>
          </w:tcPr>
          <w:p>
            <w:pPr>
              <w:widowControl/>
              <w:spacing w:line="360" w:lineRule="atLeast"/>
              <w:rPr>
                <w:rFonts w:ascii="仿宋" w:hAnsi="仿宋"/>
                <w:color w:val="auto"/>
              </w:rPr>
            </w:pPr>
            <w:r>
              <w:rPr>
                <w:rFonts w:hint="eastAsia" w:ascii="仿宋" w:hAnsi="仿宋"/>
                <w:color w:val="auto"/>
              </w:rPr>
              <w:t>技术</w:t>
            </w:r>
          </w:p>
          <w:p>
            <w:pPr>
              <w:widowControl/>
              <w:spacing w:line="360" w:lineRule="atLeast"/>
              <w:rPr>
                <w:rFonts w:ascii="仿宋" w:hAnsi="仿宋"/>
                <w:color w:val="auto"/>
              </w:rPr>
            </w:pPr>
            <w:r>
              <w:rPr>
                <w:rFonts w:hint="eastAsia" w:ascii="仿宋" w:hAnsi="仿宋"/>
                <w:color w:val="auto"/>
              </w:rPr>
              <w:t>人员</w:t>
            </w: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62" w:type="pct"/>
          </w:tcPr>
          <w:p>
            <w:pPr>
              <w:widowControl/>
              <w:spacing w:line="360" w:lineRule="atLeast"/>
              <w:ind w:firstLine="470" w:firstLineChars="196"/>
              <w:rPr>
                <w:rFonts w:ascii="仿宋" w:hAnsi="仿宋"/>
                <w:color w:val="auto"/>
              </w:rPr>
            </w:pPr>
          </w:p>
        </w:tc>
        <w:tc>
          <w:tcPr>
            <w:tcW w:w="634" w:type="pct"/>
          </w:tcPr>
          <w:p>
            <w:pPr>
              <w:widowControl/>
              <w:spacing w:line="360" w:lineRule="atLeast"/>
              <w:ind w:firstLine="470" w:firstLineChars="196"/>
              <w:rPr>
                <w:rFonts w:ascii="仿宋" w:hAnsi="仿宋"/>
                <w:color w:val="auto"/>
              </w:rPr>
            </w:pPr>
          </w:p>
        </w:tc>
        <w:tc>
          <w:tcPr>
            <w:tcW w:w="559" w:type="pct"/>
          </w:tcPr>
          <w:p>
            <w:pPr>
              <w:widowControl/>
              <w:spacing w:line="360" w:lineRule="atLeast"/>
              <w:ind w:firstLine="470" w:firstLineChars="196"/>
              <w:rPr>
                <w:rFonts w:ascii="仿宋" w:hAnsi="仿宋"/>
                <w:color w:val="auto"/>
              </w:rPr>
            </w:pPr>
          </w:p>
        </w:tc>
        <w:tc>
          <w:tcPr>
            <w:tcW w:w="483" w:type="pct"/>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30" w:type="pct"/>
            <w:vMerge w:val="continue"/>
          </w:tcPr>
          <w:p>
            <w:pPr>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62" w:type="pct"/>
          </w:tcPr>
          <w:p>
            <w:pPr>
              <w:widowControl/>
              <w:spacing w:line="360" w:lineRule="atLeast"/>
              <w:ind w:firstLine="470" w:firstLineChars="196"/>
              <w:rPr>
                <w:rFonts w:ascii="仿宋" w:hAnsi="仿宋"/>
                <w:color w:val="auto"/>
              </w:rPr>
            </w:pPr>
          </w:p>
        </w:tc>
        <w:tc>
          <w:tcPr>
            <w:tcW w:w="634" w:type="pct"/>
          </w:tcPr>
          <w:p>
            <w:pPr>
              <w:widowControl/>
              <w:spacing w:line="360" w:lineRule="atLeast"/>
              <w:ind w:firstLine="470" w:firstLineChars="196"/>
              <w:rPr>
                <w:rFonts w:ascii="仿宋" w:hAnsi="仿宋"/>
                <w:color w:val="auto"/>
              </w:rPr>
            </w:pPr>
          </w:p>
        </w:tc>
        <w:tc>
          <w:tcPr>
            <w:tcW w:w="559" w:type="pct"/>
          </w:tcPr>
          <w:p>
            <w:pPr>
              <w:widowControl/>
              <w:spacing w:line="360" w:lineRule="atLeast"/>
              <w:ind w:firstLine="470" w:firstLineChars="196"/>
              <w:rPr>
                <w:rFonts w:ascii="仿宋" w:hAnsi="仿宋"/>
                <w:color w:val="auto"/>
              </w:rPr>
            </w:pPr>
          </w:p>
        </w:tc>
        <w:tc>
          <w:tcPr>
            <w:tcW w:w="483" w:type="pct"/>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continue"/>
          </w:tcPr>
          <w:p>
            <w:pPr>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62" w:type="pct"/>
          </w:tcPr>
          <w:p>
            <w:pPr>
              <w:widowControl/>
              <w:spacing w:line="360" w:lineRule="atLeast"/>
              <w:ind w:firstLine="470" w:firstLineChars="196"/>
              <w:rPr>
                <w:rFonts w:ascii="仿宋" w:hAnsi="仿宋"/>
                <w:color w:val="auto"/>
              </w:rPr>
            </w:pPr>
          </w:p>
        </w:tc>
        <w:tc>
          <w:tcPr>
            <w:tcW w:w="634" w:type="pct"/>
          </w:tcPr>
          <w:p>
            <w:pPr>
              <w:widowControl/>
              <w:spacing w:line="360" w:lineRule="atLeast"/>
              <w:ind w:firstLine="470" w:firstLineChars="196"/>
              <w:rPr>
                <w:rFonts w:ascii="仿宋" w:hAnsi="仿宋"/>
                <w:color w:val="auto"/>
              </w:rPr>
            </w:pPr>
          </w:p>
        </w:tc>
        <w:tc>
          <w:tcPr>
            <w:tcW w:w="559" w:type="pct"/>
          </w:tcPr>
          <w:p>
            <w:pPr>
              <w:widowControl/>
              <w:spacing w:line="360" w:lineRule="atLeast"/>
              <w:ind w:firstLine="470" w:firstLineChars="196"/>
              <w:rPr>
                <w:rFonts w:ascii="仿宋" w:hAnsi="仿宋"/>
                <w:color w:val="auto"/>
              </w:rPr>
            </w:pPr>
          </w:p>
        </w:tc>
        <w:tc>
          <w:tcPr>
            <w:tcW w:w="483" w:type="pct"/>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30" w:type="pct"/>
            <w:vMerge w:val="restart"/>
          </w:tcPr>
          <w:p>
            <w:pPr>
              <w:widowControl/>
              <w:spacing w:line="360" w:lineRule="atLeast"/>
              <w:rPr>
                <w:rFonts w:ascii="仿宋" w:hAnsi="仿宋"/>
                <w:color w:val="auto"/>
              </w:rPr>
            </w:pPr>
            <w:r>
              <w:rPr>
                <w:rFonts w:hint="eastAsia" w:ascii="仿宋" w:hAnsi="仿宋"/>
                <w:color w:val="auto"/>
              </w:rPr>
              <w:t>售后服务人员</w:t>
            </w: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62" w:type="pct"/>
          </w:tcPr>
          <w:p>
            <w:pPr>
              <w:widowControl/>
              <w:spacing w:line="360" w:lineRule="atLeast"/>
              <w:ind w:firstLine="470" w:firstLineChars="196"/>
              <w:rPr>
                <w:rFonts w:ascii="仿宋" w:hAnsi="仿宋"/>
                <w:color w:val="auto"/>
              </w:rPr>
            </w:pPr>
          </w:p>
        </w:tc>
        <w:tc>
          <w:tcPr>
            <w:tcW w:w="634" w:type="pct"/>
          </w:tcPr>
          <w:p>
            <w:pPr>
              <w:widowControl/>
              <w:spacing w:line="360" w:lineRule="atLeast"/>
              <w:ind w:firstLine="470" w:firstLineChars="196"/>
              <w:rPr>
                <w:rFonts w:ascii="仿宋" w:hAnsi="仿宋"/>
                <w:color w:val="auto"/>
              </w:rPr>
            </w:pPr>
          </w:p>
        </w:tc>
        <w:tc>
          <w:tcPr>
            <w:tcW w:w="559" w:type="pct"/>
          </w:tcPr>
          <w:p>
            <w:pPr>
              <w:widowControl/>
              <w:spacing w:line="360" w:lineRule="atLeast"/>
              <w:ind w:firstLine="470" w:firstLineChars="196"/>
              <w:rPr>
                <w:rFonts w:ascii="仿宋" w:hAnsi="仿宋"/>
                <w:color w:val="auto"/>
              </w:rPr>
            </w:pPr>
          </w:p>
        </w:tc>
        <w:tc>
          <w:tcPr>
            <w:tcW w:w="483" w:type="pct"/>
          </w:tcPr>
          <w:p>
            <w:pPr>
              <w:widowControl/>
              <w:spacing w:line="360" w:lineRule="atLeast"/>
              <w:ind w:firstLine="470" w:firstLineChars="196"/>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continue"/>
            <w:tcBorders>
              <w:bottom w:val="single" w:color="auto" w:sz="4" w:space="0"/>
            </w:tcBorders>
          </w:tcPr>
          <w:p>
            <w:pPr>
              <w:rPr>
                <w:rFonts w:ascii="仿宋" w:hAnsi="仿宋"/>
                <w:color w:val="auto"/>
              </w:rPr>
            </w:pPr>
          </w:p>
        </w:tc>
        <w:tc>
          <w:tcPr>
            <w:tcW w:w="533" w:type="pct"/>
            <w:tcBorders>
              <w:bottom w:val="single" w:color="auto" w:sz="4" w:space="0"/>
            </w:tcBorders>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33" w:type="pct"/>
          </w:tcPr>
          <w:p>
            <w:pPr>
              <w:widowControl/>
              <w:spacing w:line="360" w:lineRule="atLeast"/>
              <w:ind w:firstLine="470" w:firstLineChars="196"/>
              <w:rPr>
                <w:rFonts w:ascii="仿宋" w:hAnsi="仿宋"/>
                <w:color w:val="auto"/>
              </w:rPr>
            </w:pPr>
          </w:p>
        </w:tc>
        <w:tc>
          <w:tcPr>
            <w:tcW w:w="562" w:type="pct"/>
          </w:tcPr>
          <w:p>
            <w:pPr>
              <w:widowControl/>
              <w:spacing w:line="360" w:lineRule="atLeast"/>
              <w:ind w:firstLine="470" w:firstLineChars="196"/>
              <w:rPr>
                <w:rFonts w:ascii="仿宋" w:hAnsi="仿宋"/>
                <w:color w:val="auto"/>
              </w:rPr>
            </w:pPr>
          </w:p>
        </w:tc>
        <w:tc>
          <w:tcPr>
            <w:tcW w:w="634" w:type="pct"/>
          </w:tcPr>
          <w:p>
            <w:pPr>
              <w:widowControl/>
              <w:spacing w:line="360" w:lineRule="atLeast"/>
              <w:ind w:firstLine="470" w:firstLineChars="196"/>
              <w:rPr>
                <w:rFonts w:ascii="仿宋" w:hAnsi="仿宋"/>
                <w:color w:val="auto"/>
              </w:rPr>
            </w:pPr>
          </w:p>
        </w:tc>
        <w:tc>
          <w:tcPr>
            <w:tcW w:w="559" w:type="pct"/>
          </w:tcPr>
          <w:p>
            <w:pPr>
              <w:widowControl/>
              <w:spacing w:line="360" w:lineRule="atLeast"/>
              <w:ind w:firstLine="470" w:firstLineChars="196"/>
              <w:rPr>
                <w:rFonts w:ascii="仿宋" w:hAnsi="仿宋"/>
                <w:color w:val="auto"/>
              </w:rPr>
            </w:pPr>
          </w:p>
        </w:tc>
        <w:tc>
          <w:tcPr>
            <w:tcW w:w="483" w:type="pct"/>
          </w:tcPr>
          <w:p>
            <w:pPr>
              <w:widowControl/>
              <w:spacing w:line="360" w:lineRule="atLeast"/>
              <w:ind w:firstLine="470" w:firstLineChars="196"/>
              <w:rPr>
                <w:rFonts w:ascii="仿宋" w:hAnsi="仿宋"/>
                <w:color w:val="auto"/>
              </w:rPr>
            </w:pPr>
          </w:p>
        </w:tc>
      </w:tr>
    </w:tbl>
    <w:p>
      <w:pPr>
        <w:widowControl/>
        <w:spacing w:line="360" w:lineRule="atLeast"/>
        <w:ind w:firstLine="470" w:firstLineChars="196"/>
        <w:rPr>
          <w:rFonts w:ascii="仿宋" w:hAnsi="仿宋"/>
          <w:color w:val="auto"/>
        </w:rPr>
      </w:pPr>
    </w:p>
    <w:p>
      <w:pPr>
        <w:widowControl/>
        <w:spacing w:after="160" w:line="360" w:lineRule="atLeast"/>
        <w:ind w:firstLine="470" w:firstLineChars="196"/>
        <w:rPr>
          <w:rFonts w:ascii="仿宋" w:hAnsi="仿宋"/>
          <w:color w:val="auto"/>
        </w:rPr>
      </w:pPr>
      <w:r>
        <w:rPr>
          <w:rFonts w:hint="eastAsia" w:ascii="仿宋" w:hAnsi="仿宋"/>
          <w:color w:val="auto"/>
        </w:rPr>
        <w:t>备注：此表填写的管理人员将作为判定87号令第37条依据。</w:t>
      </w:r>
    </w:p>
    <w:p>
      <w:pPr>
        <w:widowControl/>
        <w:spacing w:line="360" w:lineRule="atLeast"/>
        <w:ind w:firstLine="470" w:firstLineChars="196"/>
        <w:rPr>
          <w:rFonts w:ascii="仿宋" w:hAnsi="仿宋"/>
          <w:color w:val="auto"/>
        </w:rPr>
      </w:pPr>
    </w:p>
    <w:p>
      <w:pPr>
        <w:widowControl/>
        <w:spacing w:line="360" w:lineRule="atLeast"/>
        <w:ind w:firstLine="470" w:firstLineChars="196"/>
        <w:rPr>
          <w:rFonts w:ascii="仿宋" w:hAnsi="仿宋"/>
          <w:color w:val="auto"/>
        </w:rPr>
      </w:pPr>
    </w:p>
    <w:p>
      <w:pPr>
        <w:widowControl/>
        <w:spacing w:line="360" w:lineRule="atLeast"/>
        <w:ind w:firstLine="470" w:firstLineChars="196"/>
        <w:rPr>
          <w:rFonts w:ascii="仿宋" w:hAnsi="仿宋"/>
          <w:color w:val="auto"/>
        </w:rPr>
      </w:pPr>
      <w:r>
        <w:rPr>
          <w:rFonts w:hint="eastAsia" w:ascii="仿宋" w:hAnsi="仿宋"/>
          <w:color w:val="auto"/>
        </w:rPr>
        <w:t>投标人名称：XXXX</w:t>
      </w:r>
    </w:p>
    <w:p>
      <w:pPr>
        <w:widowControl/>
        <w:spacing w:line="360" w:lineRule="atLeast"/>
        <w:ind w:firstLine="470" w:firstLineChars="196"/>
        <w:rPr>
          <w:rFonts w:ascii="仿宋" w:hAnsi="仿宋"/>
          <w:color w:val="auto"/>
        </w:rPr>
      </w:pPr>
      <w:r>
        <w:rPr>
          <w:rFonts w:hint="eastAsia" w:ascii="仿宋" w:hAnsi="仿宋"/>
          <w:color w:val="auto"/>
        </w:rPr>
        <w:t>投标日期: XXXX。</w:t>
      </w:r>
    </w:p>
    <w:p>
      <w:pPr>
        <w:widowControl/>
        <w:spacing w:line="360" w:lineRule="atLeast"/>
        <w:ind w:firstLine="472" w:firstLineChars="196"/>
        <w:rPr>
          <w:rFonts w:ascii="仿宋" w:hAnsi="仿宋"/>
          <w:b/>
          <w:color w:val="auto"/>
        </w:rPr>
      </w:pPr>
    </w:p>
    <w:p>
      <w:pPr>
        <w:widowControl/>
        <w:spacing w:line="360" w:lineRule="atLeast"/>
        <w:ind w:firstLine="472" w:firstLineChars="196"/>
        <w:rPr>
          <w:rFonts w:ascii="仿宋" w:hAnsi="仿宋"/>
          <w:b/>
          <w:color w:val="auto"/>
        </w:rPr>
      </w:pPr>
    </w:p>
    <w:p>
      <w:pPr>
        <w:widowControl/>
        <w:spacing w:line="360" w:lineRule="atLeast"/>
        <w:ind w:firstLine="472" w:firstLineChars="196"/>
        <w:rPr>
          <w:rFonts w:ascii="仿宋" w:hAnsi="仿宋"/>
          <w:b/>
          <w:color w:val="auto"/>
        </w:rPr>
      </w:pPr>
    </w:p>
    <w:p>
      <w:pPr>
        <w:widowControl/>
        <w:spacing w:line="240" w:lineRule="auto"/>
        <w:jc w:val="left"/>
        <w:outlineLvl w:val="9"/>
        <w:rPr>
          <w:rFonts w:ascii="仿宋" w:hAnsi="仿宋"/>
          <w:b/>
          <w:color w:val="auto"/>
          <w:sz w:val="32"/>
          <w:szCs w:val="32"/>
        </w:rPr>
      </w:pPr>
    </w:p>
    <w:p>
      <w:pPr>
        <w:rPr>
          <w:rFonts w:ascii="仿宋" w:hAnsi="仿宋"/>
          <w:bCs/>
          <w:color w:val="auto"/>
        </w:rPr>
      </w:pPr>
      <w:r>
        <w:rPr>
          <w:rFonts w:ascii="仿宋" w:hAnsi="仿宋"/>
          <w:bCs/>
          <w:color w:val="auto"/>
        </w:rPr>
        <w:br w:type="page"/>
      </w:r>
    </w:p>
    <w:p>
      <w:pPr>
        <w:spacing w:after="0" w:line="360" w:lineRule="auto"/>
        <w:jc w:val="left"/>
        <w:outlineLvl w:val="1"/>
        <w:rPr>
          <w:rFonts w:hint="default" w:ascii="仿宋" w:hAnsi="仿宋" w:eastAsia="仿宋"/>
          <w:b/>
          <w:color w:val="auto"/>
          <w:sz w:val="32"/>
          <w:szCs w:val="32"/>
          <w:highlight w:val="none"/>
          <w:lang w:val="en-US" w:eastAsia="zh-CN"/>
        </w:rPr>
      </w:pPr>
      <w:bookmarkStart w:id="150" w:name="_Toc28495"/>
      <w:r>
        <w:rPr>
          <w:rFonts w:hint="eastAsia" w:ascii="仿宋" w:hAnsi="仿宋" w:eastAsia="仿宋"/>
          <w:b/>
          <w:color w:val="auto"/>
          <w:sz w:val="32"/>
          <w:szCs w:val="32"/>
          <w:highlight w:val="none"/>
        </w:rPr>
        <w:t>格式2-</w:t>
      </w:r>
      <w:r>
        <w:rPr>
          <w:rFonts w:hint="eastAsia" w:ascii="仿宋" w:hAnsi="仿宋"/>
          <w:b/>
          <w:color w:val="auto"/>
          <w:sz w:val="32"/>
          <w:szCs w:val="32"/>
          <w:highlight w:val="none"/>
          <w:lang w:val="en-US" w:eastAsia="zh-CN"/>
        </w:rPr>
        <w:t>11</w:t>
      </w:r>
    </w:p>
    <w:p>
      <w:pPr>
        <w:widowControl/>
        <w:spacing w:after="0" w:line="360" w:lineRule="atLeast"/>
        <w:jc w:val="center"/>
        <w:outlineLvl w:val="1"/>
        <w:rPr>
          <w:rFonts w:hint="eastAsia" w:ascii="仿宋" w:hAnsi="仿宋" w:eastAsia="仿宋"/>
          <w:b/>
          <w:color w:val="auto"/>
          <w:sz w:val="32"/>
          <w:szCs w:val="32"/>
          <w:highlight w:val="none"/>
        </w:rPr>
      </w:pPr>
      <w:r>
        <w:rPr>
          <w:rFonts w:hint="eastAsia" w:ascii="仿宋" w:hAnsi="仿宋" w:eastAsia="仿宋"/>
          <w:b/>
          <w:color w:val="auto"/>
          <w:sz w:val="32"/>
          <w:szCs w:val="32"/>
          <w:highlight w:val="none"/>
        </w:rPr>
        <w:t>十、中小企业声明函</w:t>
      </w:r>
      <w:bookmarkStart w:id="151" w:name="_Toc15707"/>
      <w:r>
        <w:rPr>
          <w:rFonts w:hint="eastAsia" w:ascii="仿宋" w:hAnsi="仿宋" w:eastAsia="仿宋"/>
          <w:b/>
          <w:color w:val="auto"/>
          <w:sz w:val="32"/>
          <w:szCs w:val="32"/>
          <w:highlight w:val="none"/>
        </w:rPr>
        <w:t>（货物）</w:t>
      </w:r>
      <w:bookmarkEnd w:id="151"/>
    </w:p>
    <w:p>
      <w:pPr>
        <w:pStyle w:val="16"/>
        <w:spacing w:line="360" w:lineRule="auto"/>
        <w:ind w:left="0" w:leftChars="0"/>
        <w:rPr>
          <w:rFonts w:asciiTheme="minorEastAsia" w:hAnsiTheme="minorEastAsia"/>
          <w:b/>
          <w:color w:val="auto"/>
          <w:szCs w:val="21"/>
          <w:highlight w:val="none"/>
        </w:rPr>
      </w:pP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本公司（联合体）郑重声明，根据《政府采购促进中小企业发展管理办法》（财库〔2020〕46 号），本公司（联合体）参加 </w:t>
      </w:r>
      <w:r>
        <w:rPr>
          <w:rFonts w:hint="eastAsia" w:ascii="仿宋" w:hAnsi="仿宋" w:eastAsia="仿宋" w:cs="仿宋"/>
          <w:color w:val="auto"/>
          <w:sz w:val="24"/>
          <w:szCs w:val="24"/>
          <w:highlight w:val="none"/>
          <w:u w:val="single"/>
        </w:rPr>
        <w:t xml:space="preserve">（单位名称） </w:t>
      </w:r>
      <w:r>
        <w:rPr>
          <w:rFonts w:hint="eastAsia" w:ascii="仿宋" w:hAnsi="仿宋" w:eastAsia="仿宋" w:cs="仿宋"/>
          <w:color w:val="auto"/>
          <w:sz w:val="24"/>
          <w:szCs w:val="24"/>
          <w:highlight w:val="none"/>
        </w:rPr>
        <w:t xml:space="preserve">的 </w:t>
      </w:r>
      <w:r>
        <w:rPr>
          <w:rFonts w:hint="eastAsia" w:ascii="仿宋" w:hAnsi="仿宋" w:eastAsia="仿宋" w:cs="仿宋"/>
          <w:color w:val="auto"/>
          <w:sz w:val="24"/>
          <w:szCs w:val="24"/>
          <w:highlight w:val="none"/>
          <w:u w:val="single"/>
        </w:rPr>
        <w:t xml:space="preserve">（项目名称） </w:t>
      </w:r>
      <w:r>
        <w:rPr>
          <w:rFonts w:hint="eastAsia" w:ascii="仿宋" w:hAnsi="仿宋" w:eastAsia="仿宋" w:cs="仿宋"/>
          <w:color w:val="auto"/>
          <w:sz w:val="24"/>
          <w:szCs w:val="24"/>
          <w:highlight w:val="none"/>
        </w:rPr>
        <w:t>采购活动，提供的货物全部由符合政策要求的中小企业制造。相关企业（含联合体中的中小企业、签订分包意向协议的中小企业）的具体情况如下：</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xml:space="preserve">　　1. </w:t>
      </w:r>
      <w:r>
        <w:rPr>
          <w:rFonts w:hint="eastAsia" w:ascii="仿宋" w:hAnsi="仿宋" w:eastAsia="仿宋" w:cs="仿宋"/>
          <w:color w:val="auto"/>
          <w:sz w:val="24"/>
          <w:szCs w:val="24"/>
          <w:highlight w:val="none"/>
          <w:u w:val="single"/>
        </w:rPr>
        <w:t xml:space="preserve">（标的名称） </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（采购文件中明确的所属行业）行业 </w:t>
      </w:r>
      <w:r>
        <w:rPr>
          <w:rFonts w:hint="eastAsia" w:ascii="仿宋" w:hAnsi="仿宋" w:eastAsia="仿宋" w:cs="仿宋"/>
          <w:color w:val="auto"/>
          <w:sz w:val="24"/>
          <w:szCs w:val="24"/>
          <w:highlight w:val="none"/>
        </w:rPr>
        <w:t>；制造商为</w:t>
      </w:r>
      <w:r>
        <w:rPr>
          <w:rFonts w:hint="eastAsia" w:ascii="仿宋" w:hAnsi="仿宋" w:eastAsia="仿宋" w:cs="仿宋"/>
          <w:color w:val="auto"/>
          <w:sz w:val="24"/>
          <w:szCs w:val="24"/>
          <w:highlight w:val="none"/>
          <w:u w:val="single"/>
        </w:rPr>
        <w:t xml:space="preserve"> （企业名称） </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w:t>
      </w:r>
      <w:r>
        <w:rPr>
          <w:rFonts w:hint="eastAsia" w:ascii="仿宋" w:hAnsi="仿宋" w:eastAsia="仿宋" w:cs="仿宋"/>
          <w:color w:val="auto"/>
          <w:sz w:val="24"/>
          <w:szCs w:val="24"/>
          <w:highlight w:val="none"/>
          <w:vertAlign w:val="superscript"/>
        </w:rPr>
        <w:t>1</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（中型企业、小型企业、微型企业）</w:t>
      </w: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after="0" w:line="360" w:lineRule="auto"/>
        <w:ind w:firstLine="600" w:firstLineChars="25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u w:val="single"/>
        </w:rPr>
        <w:t xml:space="preserve"> （标的名称） </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（采购文件中明确的所属行业）行业 </w:t>
      </w:r>
      <w:r>
        <w:rPr>
          <w:rFonts w:hint="eastAsia" w:ascii="仿宋" w:hAnsi="仿宋" w:eastAsia="仿宋" w:cs="仿宋"/>
          <w:color w:val="auto"/>
          <w:sz w:val="24"/>
          <w:szCs w:val="24"/>
          <w:highlight w:val="none"/>
        </w:rPr>
        <w:t>；制造商为</w:t>
      </w:r>
      <w:r>
        <w:rPr>
          <w:rFonts w:hint="eastAsia" w:ascii="仿宋" w:hAnsi="仿宋" w:eastAsia="仿宋" w:cs="仿宋"/>
          <w:color w:val="auto"/>
          <w:sz w:val="24"/>
          <w:szCs w:val="24"/>
          <w:highlight w:val="none"/>
          <w:u w:val="single"/>
        </w:rPr>
        <w:t xml:space="preserve"> （企业名称） </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万元，属于</w:t>
      </w:r>
      <w:r>
        <w:rPr>
          <w:rFonts w:hint="eastAsia" w:ascii="仿宋" w:hAnsi="仿宋" w:eastAsia="仿宋" w:cs="仿宋"/>
          <w:color w:val="auto"/>
          <w:sz w:val="24"/>
          <w:szCs w:val="24"/>
          <w:highlight w:val="none"/>
          <w:u w:val="single"/>
        </w:rPr>
        <w:t xml:space="preserve"> （中型企业、小型企业、微型企业）</w:t>
      </w: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after="0" w:line="360" w:lineRule="auto"/>
        <w:ind w:firstLine="600" w:firstLineChars="25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after="0" w:line="360" w:lineRule="auto"/>
        <w:ind w:firstLine="600" w:firstLineChars="25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after="0" w:line="360" w:lineRule="auto"/>
        <w:ind w:firstLine="600" w:firstLineChars="25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本企业对上述声明内容的真实性负责。如有虚假，将依法承担相应责任。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after="0" w:line="360" w:lineRule="auto"/>
        <w:ind w:firstLine="600" w:firstLineChars="250"/>
        <w:textAlignment w:val="auto"/>
        <w:rPr>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企业名称（盖章）：</w:t>
      </w:r>
    </w:p>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日 期：</w:t>
      </w: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vertAlign w:val="superscript"/>
        </w:rPr>
        <w:t>1</w:t>
      </w:r>
      <w:r>
        <w:rPr>
          <w:rFonts w:hint="eastAsia" w:ascii="仿宋" w:hAnsi="仿宋" w:eastAsia="仿宋" w:cs="仿宋"/>
          <w:color w:val="auto"/>
          <w:sz w:val="24"/>
          <w:szCs w:val="24"/>
          <w:highlight w:val="none"/>
        </w:rPr>
        <w:t>从业人员、营业收入、资产总额填报上一年度数据，无上一年度数据的新成立企业可不填报。</w:t>
      </w:r>
    </w:p>
    <w:p>
      <w:pPr>
        <w:pStyle w:val="16"/>
        <w:spacing w:line="360" w:lineRule="auto"/>
        <w:ind w:left="0" w:leftChars="0"/>
        <w:jc w:val="right"/>
        <w:rPr>
          <w:rFonts w:asciiTheme="minorEastAsia" w:hAnsiTheme="minorEastAsia"/>
          <w:color w:val="auto"/>
          <w:szCs w:val="21"/>
          <w:highlight w:val="none"/>
        </w:rPr>
      </w:pPr>
    </w:p>
    <w:p>
      <w:pPr>
        <w:spacing w:line="360" w:lineRule="auto"/>
        <w:rPr>
          <w:rFonts w:asciiTheme="minorEastAsia" w:hAnsiTheme="minorEastAsia" w:eastAsiaTheme="minorEastAsia"/>
          <w:color w:val="auto"/>
          <w:sz w:val="21"/>
          <w:szCs w:val="21"/>
          <w:highlight w:val="none"/>
        </w:rPr>
      </w:pPr>
      <w:bookmarkStart w:id="152" w:name="_bookmark1"/>
      <w:bookmarkEnd w:id="152"/>
      <w:r>
        <w:rPr>
          <w:rFonts w:hint="eastAsia" w:asciiTheme="minorEastAsia" w:hAnsiTheme="minorEastAsia" w:eastAsiaTheme="minorEastAsia"/>
          <w:color w:val="auto"/>
          <w:sz w:val="21"/>
          <w:szCs w:val="21"/>
          <w:highlight w:val="none"/>
        </w:rPr>
        <w:br w:type="page"/>
      </w:r>
    </w:p>
    <w:p>
      <w:pPr>
        <w:jc w:val="left"/>
        <w:outlineLvl w:val="1"/>
        <w:rPr>
          <w:rFonts w:hint="default" w:ascii="仿宋" w:hAnsi="仿宋" w:eastAsia="仿宋"/>
          <w:b/>
          <w:color w:val="auto"/>
          <w:sz w:val="32"/>
          <w:szCs w:val="32"/>
          <w:highlight w:val="none"/>
          <w:lang w:val="en-US" w:eastAsia="zh-CN"/>
        </w:rPr>
      </w:pPr>
      <w:r>
        <w:rPr>
          <w:rFonts w:hint="eastAsia" w:ascii="仿宋" w:hAnsi="仿宋"/>
          <w:b/>
          <w:color w:val="auto"/>
          <w:sz w:val="32"/>
          <w:szCs w:val="32"/>
          <w:highlight w:val="none"/>
        </w:rPr>
        <w:t>格式2-</w:t>
      </w:r>
      <w:r>
        <w:rPr>
          <w:rFonts w:hint="eastAsia" w:ascii="仿宋" w:hAnsi="仿宋"/>
          <w:b/>
          <w:color w:val="auto"/>
          <w:sz w:val="32"/>
          <w:szCs w:val="32"/>
          <w:highlight w:val="none"/>
          <w:lang w:val="en-US" w:eastAsia="zh-CN"/>
        </w:rPr>
        <w:t>12</w:t>
      </w:r>
    </w:p>
    <w:p>
      <w:pPr>
        <w:widowControl/>
        <w:spacing w:line="360" w:lineRule="atLeast"/>
        <w:jc w:val="center"/>
        <w:outlineLvl w:val="1"/>
        <w:rPr>
          <w:rFonts w:hint="eastAsia" w:ascii="仿宋" w:hAnsi="仿宋"/>
          <w:b/>
          <w:color w:val="auto"/>
          <w:sz w:val="32"/>
          <w:szCs w:val="32"/>
          <w:highlight w:val="none"/>
        </w:rPr>
      </w:pPr>
      <w:r>
        <w:rPr>
          <w:rFonts w:hint="eastAsia" w:ascii="仿宋" w:hAnsi="仿宋"/>
          <w:b/>
          <w:color w:val="auto"/>
          <w:sz w:val="32"/>
          <w:szCs w:val="32"/>
          <w:highlight w:val="none"/>
        </w:rPr>
        <w:t>十</w:t>
      </w:r>
      <w:r>
        <w:rPr>
          <w:rFonts w:hint="eastAsia" w:ascii="仿宋" w:hAnsi="仿宋"/>
          <w:b/>
          <w:color w:val="auto"/>
          <w:sz w:val="32"/>
          <w:szCs w:val="32"/>
          <w:highlight w:val="none"/>
          <w:lang w:val="en-US" w:eastAsia="zh-CN"/>
        </w:rPr>
        <w:t>一</w:t>
      </w:r>
      <w:r>
        <w:rPr>
          <w:rFonts w:hint="eastAsia" w:ascii="仿宋" w:hAnsi="仿宋"/>
          <w:b/>
          <w:color w:val="auto"/>
          <w:sz w:val="32"/>
          <w:szCs w:val="32"/>
          <w:highlight w:val="none"/>
        </w:rPr>
        <w:t>、残疾人福利性单位声明函</w:t>
      </w:r>
    </w:p>
    <w:p>
      <w:pPr>
        <w:spacing w:line="588" w:lineRule="exact"/>
        <w:rPr>
          <w:rFonts w:ascii="仿宋" w:hAnsi="仿宋" w:cs="宋体"/>
          <w:b/>
          <w:color w:val="auto"/>
          <w:spacing w:val="6"/>
          <w:highlight w:val="none"/>
        </w:rPr>
      </w:pPr>
    </w:p>
    <w:p>
      <w:pPr>
        <w:spacing w:line="588" w:lineRule="exact"/>
        <w:ind w:firstLine="504" w:firstLineChars="200"/>
        <w:rPr>
          <w:rFonts w:ascii="仿宋" w:hAnsi="仿宋" w:cs="宋体"/>
          <w:color w:val="auto"/>
          <w:spacing w:val="6"/>
          <w:highlight w:val="none"/>
        </w:rPr>
      </w:pPr>
      <w:r>
        <w:rPr>
          <w:rFonts w:hint="eastAsia" w:ascii="仿宋" w:hAnsi="仿宋" w:cs="宋体"/>
          <w:color w:val="auto"/>
          <w:spacing w:val="6"/>
          <w:highlight w:val="none"/>
        </w:rPr>
        <w:t>本单位郑重声明，根据《财政部 民政部 中国残疾人联合会关于促进残疾人就业政府采购政策的通知》（财库</w:t>
      </w:r>
      <w:r>
        <w:rPr>
          <w:rFonts w:hint="eastAsia" w:ascii="仿宋" w:hAnsi="仿宋" w:cs="宋体"/>
          <w:color w:val="auto"/>
          <w:highlight w:val="none"/>
        </w:rPr>
        <w:t>〔2017〕 141</w:t>
      </w:r>
      <w:r>
        <w:rPr>
          <w:rFonts w:hint="eastAsia" w:ascii="仿宋" w:hAnsi="仿宋" w:cs="宋体"/>
          <w:color w:val="auto"/>
          <w:spacing w:val="6"/>
          <w:highlight w:val="none"/>
        </w:rPr>
        <w:t>号）的规定，本单位为符合条件的残疾人福利性单位，且本单位参加</w:t>
      </w:r>
      <w:r>
        <w:rPr>
          <w:rFonts w:hint="eastAsia" w:ascii="仿宋" w:hAnsi="仿宋"/>
          <w:color w:val="auto"/>
          <w:highlight w:val="none"/>
          <w:u w:val="single"/>
        </w:rPr>
        <w:t>XXXX</w:t>
      </w:r>
      <w:r>
        <w:rPr>
          <w:rFonts w:hint="eastAsia" w:ascii="仿宋" w:hAnsi="仿宋" w:cs="宋体"/>
          <w:color w:val="auto"/>
          <w:spacing w:val="6"/>
          <w:highlight w:val="none"/>
        </w:rPr>
        <w:t>单位的</w:t>
      </w:r>
      <w:r>
        <w:rPr>
          <w:rFonts w:hint="eastAsia" w:ascii="仿宋" w:hAnsi="仿宋"/>
          <w:color w:val="auto"/>
          <w:highlight w:val="none"/>
          <w:u w:val="single"/>
        </w:rPr>
        <w:t>XXXX</w:t>
      </w:r>
      <w:r>
        <w:rPr>
          <w:rFonts w:hint="eastAsia" w:ascii="仿宋" w:hAnsi="仿宋" w:cs="宋体"/>
          <w:color w:val="auto"/>
          <w:spacing w:val="6"/>
          <w:highlight w:val="none"/>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cs="宋体"/>
          <w:color w:val="auto"/>
          <w:spacing w:val="6"/>
          <w:highlight w:val="none"/>
        </w:rPr>
      </w:pPr>
      <w:r>
        <w:rPr>
          <w:rFonts w:hint="eastAsia" w:ascii="仿宋" w:hAnsi="仿宋" w:cs="宋体"/>
          <w:color w:val="auto"/>
          <w:spacing w:val="6"/>
          <w:highlight w:val="none"/>
        </w:rPr>
        <w:t>本单位对上述声明的真实性负责。如有虚假，将依法承担相应责任。</w:t>
      </w:r>
    </w:p>
    <w:p>
      <w:pPr>
        <w:spacing w:line="588" w:lineRule="exact"/>
        <w:rPr>
          <w:rFonts w:ascii="仿宋" w:hAnsi="仿宋" w:cs="宋体"/>
          <w:color w:val="auto"/>
          <w:spacing w:val="6"/>
          <w:highlight w:val="none"/>
        </w:rPr>
      </w:pPr>
    </w:p>
    <w:p>
      <w:pPr>
        <w:spacing w:line="588" w:lineRule="exact"/>
        <w:rPr>
          <w:rFonts w:ascii="仿宋" w:hAnsi="仿宋" w:cs="宋体"/>
          <w:color w:val="auto"/>
          <w:spacing w:val="6"/>
          <w:highlight w:val="none"/>
        </w:rPr>
      </w:pPr>
    </w:p>
    <w:p>
      <w:pPr>
        <w:tabs>
          <w:tab w:val="left" w:pos="4860"/>
        </w:tabs>
        <w:spacing w:line="588" w:lineRule="exact"/>
        <w:ind w:right="1560"/>
        <w:rPr>
          <w:rFonts w:ascii="仿宋" w:hAnsi="仿宋" w:cs="宋体"/>
          <w:color w:val="auto"/>
          <w:spacing w:val="6"/>
          <w:highlight w:val="none"/>
        </w:rPr>
      </w:pPr>
      <w:r>
        <w:rPr>
          <w:rFonts w:hint="eastAsia" w:ascii="仿宋" w:hAnsi="仿宋" w:cs="宋体"/>
          <w:color w:val="auto"/>
          <w:spacing w:val="6"/>
          <w:highlight w:val="none"/>
        </w:rPr>
        <w:t>单位名称（盖章）：</w:t>
      </w:r>
    </w:p>
    <w:p>
      <w:pPr>
        <w:rPr>
          <w:rFonts w:ascii="仿宋" w:hAnsi="仿宋" w:cs="宋体"/>
          <w:color w:val="auto"/>
          <w:spacing w:val="6"/>
          <w:highlight w:val="none"/>
        </w:rPr>
      </w:pPr>
      <w:r>
        <w:rPr>
          <w:rFonts w:hint="eastAsia" w:ascii="仿宋" w:hAnsi="仿宋" w:cs="宋体"/>
          <w:color w:val="auto"/>
          <w:spacing w:val="6"/>
          <w:highlight w:val="none"/>
        </w:rPr>
        <w:t>日  期：</w:t>
      </w:r>
    </w:p>
    <w:p>
      <w:pPr>
        <w:rPr>
          <w:rFonts w:ascii="仿宋" w:hAnsi="仿宋" w:cs="宋体"/>
          <w:color w:val="auto"/>
          <w:highlight w:val="none"/>
        </w:rPr>
      </w:pPr>
    </w:p>
    <w:p>
      <w:pPr>
        <w:rPr>
          <w:rFonts w:ascii="仿宋" w:hAnsi="仿宋" w:cs="宋体"/>
          <w:color w:val="auto"/>
          <w:highlight w:val="none"/>
        </w:rPr>
      </w:pPr>
      <w:r>
        <w:rPr>
          <w:rFonts w:hint="eastAsia" w:ascii="仿宋" w:hAnsi="仿宋" w:cs="宋体"/>
          <w:color w:val="auto"/>
          <w:highlight w:val="none"/>
        </w:rPr>
        <w:t>注：</w:t>
      </w:r>
    </w:p>
    <w:p>
      <w:pPr>
        <w:numPr>
          <w:ilvl w:val="0"/>
          <w:numId w:val="2"/>
        </w:numPr>
        <w:spacing w:after="160"/>
        <w:jc w:val="both"/>
        <w:rPr>
          <w:rFonts w:ascii="仿宋" w:hAnsi="仿宋" w:cs="宋体"/>
          <w:color w:val="auto"/>
          <w:highlight w:val="none"/>
        </w:rPr>
      </w:pPr>
      <w:r>
        <w:rPr>
          <w:rFonts w:hint="eastAsia" w:ascii="仿宋" w:hAnsi="仿宋" w:cs="宋体"/>
          <w:color w:val="auto"/>
          <w:highlight w:val="none"/>
        </w:rPr>
        <w:t>残疾人福利性单位视同小型、微型企业，享受预留份额、评审中价格扣除等促进中小企业发展的政府采购政策。残疾人福利性单位属于小型、微型企业的，不重复享受政策。</w:t>
      </w:r>
    </w:p>
    <w:p>
      <w:pPr>
        <w:numPr>
          <w:ilvl w:val="-1"/>
          <w:numId w:val="0"/>
        </w:numPr>
        <w:spacing w:after="160"/>
        <w:jc w:val="both"/>
        <w:rPr>
          <w:rFonts w:ascii="仿宋" w:hAnsi="仿宋" w:cs="宋体"/>
          <w:color w:val="auto"/>
          <w:highlight w:val="none"/>
        </w:rPr>
      </w:pPr>
      <w:r>
        <w:rPr>
          <w:rFonts w:hint="eastAsia" w:ascii="仿宋" w:hAnsi="仿宋" w:cs="宋体"/>
          <w:color w:val="auto"/>
          <w:highlight w:val="none"/>
          <w:lang w:val="en-US" w:eastAsia="zh-CN"/>
        </w:rPr>
        <w:t>2、</w:t>
      </w:r>
      <w:r>
        <w:rPr>
          <w:rFonts w:hint="eastAsia" w:ascii="仿宋" w:hAnsi="仿宋" w:cs="宋体"/>
          <w:color w:val="auto"/>
          <w:highlight w:val="none"/>
        </w:rPr>
        <w:t>投标人为非残疾人福利性单位的，可不提供此声明。</w:t>
      </w:r>
    </w:p>
    <w:p>
      <w:pPr>
        <w:numPr>
          <w:ilvl w:val="-1"/>
          <w:numId w:val="0"/>
        </w:numPr>
        <w:spacing w:after="0"/>
        <w:jc w:val="left"/>
        <w:rPr>
          <w:rFonts w:ascii="仿宋" w:hAnsi="仿宋" w:cs="宋体"/>
          <w:color w:val="auto"/>
          <w:highlight w:val="none"/>
        </w:rPr>
      </w:pPr>
      <w:r>
        <w:rPr>
          <w:rFonts w:hint="eastAsia" w:ascii="仿宋" w:hAnsi="仿宋" w:cs="宋体"/>
          <w:color w:val="auto"/>
          <w:highlight w:val="none"/>
          <w:lang w:val="en-US" w:eastAsia="zh-CN"/>
        </w:rPr>
        <w:br w:type="page"/>
      </w:r>
    </w:p>
    <w:p>
      <w:pPr>
        <w:jc w:val="left"/>
        <w:outlineLvl w:val="1"/>
        <w:rPr>
          <w:rFonts w:hint="eastAsia" w:ascii="仿宋" w:hAnsi="仿宋" w:eastAsia="仿宋"/>
          <w:b/>
          <w:color w:val="auto"/>
          <w:sz w:val="32"/>
          <w:szCs w:val="32"/>
          <w:highlight w:val="none"/>
          <w:lang w:eastAsia="zh-CN"/>
        </w:rPr>
      </w:pPr>
      <w:r>
        <w:rPr>
          <w:rFonts w:hint="eastAsia" w:ascii="仿宋" w:hAnsi="仿宋"/>
          <w:b/>
          <w:color w:val="auto"/>
          <w:sz w:val="32"/>
          <w:szCs w:val="32"/>
          <w:highlight w:val="none"/>
        </w:rPr>
        <w:t>格式2-1</w:t>
      </w:r>
      <w:r>
        <w:rPr>
          <w:rFonts w:hint="eastAsia" w:ascii="仿宋" w:hAnsi="仿宋"/>
          <w:b/>
          <w:color w:val="auto"/>
          <w:sz w:val="32"/>
          <w:szCs w:val="32"/>
          <w:highlight w:val="none"/>
          <w:lang w:val="en-US" w:eastAsia="zh-CN"/>
        </w:rPr>
        <w:t>3</w:t>
      </w:r>
    </w:p>
    <w:p>
      <w:pPr>
        <w:widowControl/>
        <w:spacing w:line="360" w:lineRule="atLeast"/>
        <w:jc w:val="center"/>
        <w:outlineLvl w:val="1"/>
        <w:rPr>
          <w:rFonts w:hint="eastAsia" w:ascii="仿宋" w:hAnsi="仿宋"/>
          <w:b/>
          <w:color w:val="auto"/>
          <w:sz w:val="32"/>
          <w:szCs w:val="32"/>
          <w:highlight w:val="none"/>
        </w:rPr>
      </w:pPr>
      <w:r>
        <w:rPr>
          <w:rFonts w:hint="eastAsia" w:ascii="仿宋" w:hAnsi="仿宋"/>
          <w:b/>
          <w:color w:val="auto"/>
          <w:sz w:val="32"/>
          <w:szCs w:val="32"/>
          <w:highlight w:val="none"/>
        </w:rPr>
        <w:t>十</w:t>
      </w:r>
      <w:r>
        <w:rPr>
          <w:rFonts w:hint="eastAsia" w:ascii="仿宋" w:hAnsi="仿宋"/>
          <w:b/>
          <w:color w:val="auto"/>
          <w:sz w:val="32"/>
          <w:szCs w:val="32"/>
          <w:highlight w:val="none"/>
          <w:lang w:val="en-US" w:eastAsia="zh-CN"/>
        </w:rPr>
        <w:t>二</w:t>
      </w:r>
      <w:r>
        <w:rPr>
          <w:rFonts w:hint="eastAsia" w:ascii="仿宋" w:hAnsi="仿宋"/>
          <w:b/>
          <w:color w:val="auto"/>
          <w:sz w:val="32"/>
          <w:szCs w:val="32"/>
          <w:highlight w:val="none"/>
        </w:rPr>
        <w:t>、监狱企业</w:t>
      </w:r>
    </w:p>
    <w:p>
      <w:pPr>
        <w:spacing w:after="0" w:line="360" w:lineRule="auto"/>
        <w:ind w:firstLine="480" w:firstLineChars="200"/>
        <w:jc w:val="left"/>
        <w:rPr>
          <w:rFonts w:hint="eastAsia" w:ascii="仿宋" w:hAnsi="仿宋" w:eastAsia="仿宋"/>
          <w:color w:val="auto"/>
          <w:sz w:val="24"/>
          <w:highlight w:val="none"/>
        </w:rPr>
      </w:pPr>
    </w:p>
    <w:p>
      <w:pPr>
        <w:spacing w:after="0" w:line="360" w:lineRule="auto"/>
        <w:ind w:firstLine="480" w:firstLineChars="200"/>
        <w:jc w:val="left"/>
        <w:rPr>
          <w:rFonts w:ascii="仿宋" w:hAnsi="仿宋" w:eastAsia="仿宋"/>
          <w:color w:val="auto"/>
          <w:sz w:val="24"/>
          <w:highlight w:val="none"/>
        </w:rPr>
      </w:pPr>
      <w:r>
        <w:rPr>
          <w:rFonts w:hint="eastAsia" w:ascii="仿宋" w:hAnsi="仿宋" w:eastAsia="仿宋"/>
          <w:color w:val="auto"/>
          <w:sz w:val="24"/>
          <w:highlight w:val="none"/>
        </w:rPr>
        <w:t>根据</w:t>
      </w:r>
      <w:r>
        <w:rPr>
          <w:rFonts w:hint="eastAsia" w:ascii="仿宋" w:hAnsi="仿宋" w:eastAsia="仿宋" w:cs="仿宋"/>
          <w:color w:val="auto"/>
          <w:sz w:val="24"/>
          <w:highlight w:val="none"/>
        </w:rPr>
        <w:t>《政府采购支持监狱企业发展有关问题的通知》</w:t>
      </w:r>
      <w:r>
        <w:rPr>
          <w:rFonts w:hint="eastAsia" w:ascii="仿宋" w:hAnsi="仿宋" w:eastAsia="仿宋"/>
          <w:color w:val="auto"/>
          <w:sz w:val="24"/>
          <w:highlight w:val="none"/>
        </w:rPr>
        <w:t>（财库〔</w:t>
      </w:r>
      <w:r>
        <w:rPr>
          <w:rFonts w:ascii="仿宋" w:hAnsi="仿宋" w:eastAsia="仿宋"/>
          <w:color w:val="auto"/>
          <w:sz w:val="24"/>
          <w:highlight w:val="none"/>
        </w:rPr>
        <w:t>2014〕68号）的规定</w:t>
      </w:r>
      <w:r>
        <w:rPr>
          <w:rFonts w:hint="eastAsia" w:ascii="仿宋" w:hAnsi="仿宋" w:eastAsia="仿宋"/>
          <w:color w:val="auto"/>
          <w:sz w:val="24"/>
          <w:highlight w:val="none"/>
        </w:rPr>
        <w:t>监狱企业参加采购活动的，应</w:t>
      </w:r>
      <w:r>
        <w:rPr>
          <w:rFonts w:hint="eastAsia" w:ascii="仿宋" w:hAnsi="仿宋" w:eastAsia="仿宋" w:cs="宋体"/>
          <w:color w:val="auto"/>
          <w:sz w:val="24"/>
          <w:highlight w:val="none"/>
        </w:rPr>
        <w:t>提供由省级以上监狱管理局、戒毒管理局</w:t>
      </w:r>
      <w:r>
        <w:rPr>
          <w:rFonts w:ascii="仿宋" w:hAnsi="仿宋" w:eastAsia="仿宋" w:cs="宋体"/>
          <w:color w:val="auto"/>
          <w:sz w:val="24"/>
          <w:highlight w:val="none"/>
        </w:rPr>
        <w:t>(含新疆生产建设兵团)出具的属于监狱企业的证明文件。</w:t>
      </w:r>
    </w:p>
    <w:p>
      <w:pPr>
        <w:spacing w:after="0" w:line="360" w:lineRule="auto"/>
        <w:jc w:val="left"/>
        <w:rPr>
          <w:rFonts w:hint="eastAsia" w:ascii="仿宋" w:hAnsi="仿宋" w:eastAsia="仿宋" w:cs="宋体"/>
          <w:color w:val="auto"/>
          <w:sz w:val="24"/>
          <w:highlight w:val="none"/>
        </w:rPr>
      </w:pPr>
    </w:p>
    <w:p>
      <w:pPr>
        <w:spacing w:after="0" w:line="360" w:lineRule="auto"/>
        <w:jc w:val="left"/>
        <w:rPr>
          <w:rFonts w:ascii="仿宋" w:hAnsi="仿宋" w:eastAsia="仿宋" w:cs="宋体"/>
          <w:color w:val="auto"/>
          <w:sz w:val="24"/>
          <w:highlight w:val="none"/>
        </w:rPr>
      </w:pPr>
      <w:r>
        <w:rPr>
          <w:rFonts w:hint="eastAsia" w:ascii="仿宋" w:hAnsi="仿宋" w:eastAsia="仿宋" w:cs="宋体"/>
          <w:color w:val="auto"/>
          <w:sz w:val="24"/>
          <w:highlight w:val="none"/>
        </w:rPr>
        <w:t>注：</w:t>
      </w:r>
    </w:p>
    <w:p>
      <w:pPr>
        <w:spacing w:after="0" w:line="360" w:lineRule="auto"/>
        <w:rPr>
          <w:rFonts w:ascii="仿宋" w:hAnsi="仿宋" w:eastAsia="仿宋" w:cs="宋体"/>
          <w:color w:val="auto"/>
          <w:sz w:val="24"/>
          <w:highlight w:val="none"/>
        </w:rPr>
      </w:pPr>
      <w:r>
        <w:rPr>
          <w:rFonts w:ascii="仿宋" w:hAnsi="仿宋" w:eastAsia="仿宋" w:cs="宋体"/>
          <w:color w:val="auto"/>
          <w:sz w:val="24"/>
          <w:highlight w:val="none"/>
        </w:rPr>
        <w:t>1、投标人符合《政府采购支持监狱企业发展有关问题的通知》（财库〔2014〕68号）规定的划分标准为监狱企业</w:t>
      </w:r>
      <w:r>
        <w:rPr>
          <w:rFonts w:hint="eastAsia" w:ascii="仿宋" w:hAnsi="仿宋" w:cs="宋体"/>
          <w:color w:val="auto"/>
          <w:sz w:val="24"/>
          <w:highlight w:val="none"/>
          <w:lang w:val="en-US" w:eastAsia="zh-CN"/>
        </w:rPr>
        <w:t>的</w:t>
      </w:r>
      <w:r>
        <w:rPr>
          <w:rFonts w:ascii="仿宋" w:hAnsi="仿宋" w:eastAsia="仿宋" w:cs="宋体"/>
          <w:color w:val="auto"/>
          <w:sz w:val="24"/>
          <w:highlight w:val="none"/>
        </w:rPr>
        <w:t>适用。</w:t>
      </w:r>
    </w:p>
    <w:p>
      <w:pPr>
        <w:spacing w:line="300" w:lineRule="exact"/>
        <w:rPr>
          <w:rFonts w:ascii="仿宋" w:hAnsi="仿宋" w:eastAsia="仿宋" w:cs="宋体"/>
          <w:color w:val="auto"/>
          <w:sz w:val="24"/>
          <w:highlight w:val="none"/>
        </w:rPr>
      </w:pPr>
      <w:r>
        <w:rPr>
          <w:rFonts w:ascii="仿宋" w:hAnsi="仿宋" w:eastAsia="仿宋" w:cs="宋体"/>
          <w:color w:val="auto"/>
          <w:sz w:val="24"/>
          <w:highlight w:val="none"/>
        </w:rPr>
        <w:t>2、在政府采购活动中，监狱企业视同小型、微型企业，享受预留份额、评审中</w:t>
      </w:r>
      <w:r>
        <w:rPr>
          <w:rFonts w:hint="eastAsia" w:ascii="仿宋" w:hAnsi="仿宋" w:eastAsia="仿宋" w:cs="宋体"/>
          <w:color w:val="auto"/>
          <w:sz w:val="24"/>
          <w:highlight w:val="none"/>
        </w:rPr>
        <w:t>价格扣除等政府采购促进中小企业发展的政府采购政策。</w:t>
      </w:r>
    </w:p>
    <w:p>
      <w:pPr>
        <w:pStyle w:val="18"/>
        <w:rPr>
          <w:color w:val="auto"/>
          <w:highlight w:val="none"/>
        </w:rPr>
      </w:pPr>
    </w:p>
    <w:p>
      <w:pPr>
        <w:spacing w:line="300" w:lineRule="exact"/>
        <w:rPr>
          <w:rFonts w:ascii="仿宋" w:hAnsi="仿宋" w:cs="宋体"/>
          <w:color w:val="auto"/>
          <w:highlight w:val="none"/>
        </w:rPr>
      </w:pPr>
    </w:p>
    <w:p>
      <w:pPr>
        <w:pStyle w:val="2"/>
        <w:rPr>
          <w:rFonts w:ascii="仿宋" w:hAnsi="仿宋" w:cs="宋体"/>
          <w:color w:val="auto"/>
          <w:highlight w:val="none"/>
        </w:rPr>
      </w:pPr>
    </w:p>
    <w:p>
      <w:pPr>
        <w:rPr>
          <w:rFonts w:ascii="仿宋" w:hAnsi="仿宋" w:cs="宋体"/>
          <w:color w:val="auto"/>
          <w:highlight w:val="none"/>
        </w:rPr>
      </w:pPr>
    </w:p>
    <w:p>
      <w:pPr>
        <w:pStyle w:val="2"/>
        <w:rPr>
          <w:rFonts w:ascii="仿宋" w:hAnsi="仿宋" w:cs="宋体"/>
          <w:color w:val="auto"/>
          <w:highlight w:val="none"/>
        </w:rPr>
      </w:pPr>
    </w:p>
    <w:p>
      <w:pPr>
        <w:rPr>
          <w:rFonts w:ascii="仿宋" w:hAnsi="仿宋" w:cs="宋体"/>
          <w:color w:val="auto"/>
          <w:highlight w:val="none"/>
        </w:rPr>
      </w:pPr>
    </w:p>
    <w:p>
      <w:pPr>
        <w:pStyle w:val="2"/>
        <w:rPr>
          <w:rFonts w:ascii="仿宋" w:hAnsi="仿宋" w:cs="宋体"/>
          <w:color w:val="auto"/>
          <w:highlight w:val="none"/>
        </w:rPr>
      </w:pPr>
    </w:p>
    <w:p>
      <w:pPr>
        <w:rPr>
          <w:rFonts w:ascii="仿宋" w:hAnsi="仿宋" w:cs="宋体"/>
          <w:color w:val="auto"/>
          <w:highlight w:val="none"/>
        </w:rPr>
      </w:pPr>
    </w:p>
    <w:p>
      <w:pPr>
        <w:pStyle w:val="2"/>
        <w:rPr>
          <w:rFonts w:ascii="仿宋" w:hAnsi="仿宋" w:cs="宋体"/>
          <w:color w:val="auto"/>
          <w:highlight w:val="none"/>
        </w:rPr>
      </w:pPr>
    </w:p>
    <w:p>
      <w:pPr>
        <w:rPr>
          <w:rFonts w:ascii="仿宋" w:hAnsi="仿宋" w:cs="宋体"/>
          <w:color w:val="auto"/>
          <w:highlight w:val="none"/>
        </w:rPr>
      </w:pPr>
    </w:p>
    <w:p>
      <w:pPr>
        <w:pStyle w:val="2"/>
        <w:rPr>
          <w:rFonts w:ascii="仿宋" w:hAnsi="仿宋" w:cs="宋体"/>
          <w:color w:val="auto"/>
          <w:highlight w:val="none"/>
        </w:rPr>
      </w:pPr>
    </w:p>
    <w:p>
      <w:pPr>
        <w:rPr>
          <w:rFonts w:ascii="仿宋" w:hAnsi="仿宋" w:cs="宋体"/>
          <w:color w:val="auto"/>
          <w:highlight w:val="none"/>
        </w:rPr>
      </w:pPr>
    </w:p>
    <w:p>
      <w:pPr>
        <w:pStyle w:val="2"/>
        <w:rPr>
          <w:rFonts w:ascii="仿宋" w:hAnsi="仿宋" w:cs="宋体"/>
          <w:color w:val="auto"/>
          <w:highlight w:val="none"/>
        </w:rPr>
      </w:pPr>
    </w:p>
    <w:p>
      <w:pPr>
        <w:rPr>
          <w:rFonts w:ascii="仿宋" w:hAnsi="仿宋" w:cs="宋体"/>
          <w:color w:val="auto"/>
          <w:highlight w:val="none"/>
        </w:rPr>
      </w:pPr>
    </w:p>
    <w:p>
      <w:pPr>
        <w:pStyle w:val="2"/>
        <w:rPr>
          <w:rFonts w:ascii="仿宋" w:hAnsi="仿宋" w:cs="宋体"/>
          <w:color w:val="auto"/>
          <w:highlight w:val="none"/>
        </w:rPr>
      </w:pPr>
    </w:p>
    <w:p>
      <w:pPr>
        <w:rPr>
          <w:rFonts w:ascii="仿宋" w:hAnsi="仿宋" w:cs="宋体"/>
          <w:color w:val="auto"/>
          <w:highlight w:val="none"/>
        </w:rPr>
      </w:pPr>
    </w:p>
    <w:p>
      <w:pPr>
        <w:pStyle w:val="2"/>
        <w:rPr>
          <w:rFonts w:ascii="仿宋" w:hAnsi="仿宋" w:cs="宋体"/>
          <w:color w:val="auto"/>
          <w:highlight w:val="none"/>
        </w:rPr>
      </w:pPr>
    </w:p>
    <w:p>
      <w:pPr>
        <w:pStyle w:val="85"/>
        <w:rPr>
          <w:rFonts w:hint="eastAsia" w:ascii="仿宋" w:hAnsi="仿宋" w:cs="Times New Roman"/>
          <w:b/>
          <w:color w:val="auto"/>
          <w:sz w:val="84"/>
          <w:szCs w:val="84"/>
          <w:highlight w:val="none"/>
          <w:lang w:val="en-US" w:eastAsia="zh-CN"/>
        </w:rPr>
      </w:pPr>
    </w:p>
    <w:p>
      <w:pPr>
        <w:pStyle w:val="85"/>
        <w:rPr>
          <w:rFonts w:hint="eastAsia" w:ascii="仿宋" w:hAnsi="仿宋" w:cs="Times New Roman"/>
          <w:b/>
          <w:color w:val="auto"/>
          <w:sz w:val="84"/>
          <w:szCs w:val="84"/>
          <w:highlight w:val="none"/>
          <w:lang w:val="en-US" w:eastAsia="zh-CN"/>
        </w:rPr>
      </w:pPr>
    </w:p>
    <w:p>
      <w:pPr>
        <w:pStyle w:val="85"/>
        <w:rPr>
          <w:rFonts w:hint="eastAsia" w:ascii="仿宋" w:hAnsi="仿宋" w:cs="Times New Roman"/>
          <w:b/>
          <w:color w:val="auto"/>
          <w:sz w:val="84"/>
          <w:szCs w:val="84"/>
          <w:lang w:val="en-US" w:eastAsia="zh-CN"/>
        </w:rPr>
      </w:pPr>
    </w:p>
    <w:p>
      <w:pPr>
        <w:pStyle w:val="85"/>
        <w:rPr>
          <w:rFonts w:hint="eastAsia" w:ascii="仿宋" w:hAnsi="仿宋" w:cs="Times New Roman"/>
          <w:b/>
          <w:color w:val="auto"/>
          <w:sz w:val="84"/>
          <w:szCs w:val="84"/>
          <w:lang w:val="en-US" w:eastAsia="zh-CN"/>
        </w:rPr>
      </w:pPr>
    </w:p>
    <w:p>
      <w:pPr>
        <w:pStyle w:val="85"/>
        <w:rPr>
          <w:rFonts w:hint="eastAsia" w:ascii="仿宋" w:hAnsi="仿宋" w:cs="Times New Roman"/>
          <w:b/>
          <w:color w:val="auto"/>
          <w:sz w:val="84"/>
          <w:szCs w:val="84"/>
          <w:lang w:val="en-US" w:eastAsia="zh-CN"/>
        </w:rPr>
      </w:pPr>
    </w:p>
    <w:p>
      <w:pPr>
        <w:pStyle w:val="85"/>
        <w:jc w:val="center"/>
        <w:rPr>
          <w:rFonts w:hint="default" w:ascii="仿宋" w:hAnsi="仿宋" w:cs="Times New Roman"/>
          <w:b/>
          <w:color w:val="auto"/>
          <w:sz w:val="84"/>
          <w:szCs w:val="84"/>
          <w:lang w:val="en-US" w:eastAsia="zh-CN"/>
        </w:rPr>
      </w:pPr>
      <w:r>
        <w:rPr>
          <w:rFonts w:hint="eastAsia" w:ascii="仿宋" w:hAnsi="仿宋" w:cs="Times New Roman"/>
          <w:b/>
          <w:color w:val="auto"/>
          <w:sz w:val="84"/>
          <w:szCs w:val="84"/>
          <w:lang w:val="en-US" w:eastAsia="zh-CN"/>
        </w:rPr>
        <w:t>02包</w:t>
      </w:r>
    </w:p>
    <w:p>
      <w:pPr>
        <w:rPr>
          <w:color w:val="auto"/>
        </w:rPr>
        <w:sectPr>
          <w:footerReference r:id="rId12" w:type="default"/>
          <w:pgSz w:w="11905" w:h="16838"/>
          <w:pgMar w:top="1440" w:right="1474" w:bottom="1440" w:left="1474" w:header="425" w:footer="992" w:gutter="0"/>
          <w:pgNumType w:fmt="decimal"/>
          <w:cols w:space="0" w:num="1"/>
          <w:titlePg/>
          <w:rtlGutter w:val="0"/>
          <w:docGrid w:linePitch="312" w:charSpace="0"/>
        </w:sectPr>
      </w:pPr>
    </w:p>
    <w:p>
      <w:pPr>
        <w:tabs>
          <w:tab w:val="left" w:pos="900"/>
        </w:tabs>
        <w:jc w:val="center"/>
        <w:rPr>
          <w:rFonts w:ascii="仿宋" w:hAnsi="仿宋" w:cs="Times New Roman"/>
          <w:b/>
          <w:color w:val="auto"/>
          <w:sz w:val="32"/>
        </w:rPr>
      </w:pPr>
      <w:bookmarkStart w:id="153" w:name="_Toc29963"/>
      <w:r>
        <w:rPr>
          <w:rFonts w:ascii="仿宋" w:hAnsi="仿宋" w:cs="Times New Roman"/>
          <w:b/>
          <w:color w:val="auto"/>
          <w:sz w:val="32"/>
        </w:rPr>
        <w:t xml:space="preserve">第一部分     </w:t>
      </w:r>
      <w:r>
        <w:rPr>
          <w:rFonts w:hint="eastAsia" w:ascii="仿宋" w:hAnsi="仿宋" w:cs="Times New Roman"/>
          <w:b/>
          <w:color w:val="auto"/>
          <w:sz w:val="32"/>
        </w:rPr>
        <w:t>“</w:t>
      </w:r>
      <w:r>
        <w:rPr>
          <w:rFonts w:ascii="仿宋" w:hAnsi="仿宋" w:cs="Times New Roman"/>
          <w:b/>
          <w:color w:val="auto"/>
          <w:sz w:val="32"/>
        </w:rPr>
        <w:t>资格性</w:t>
      </w:r>
      <w:r>
        <w:rPr>
          <w:rFonts w:hint="eastAsia" w:ascii="仿宋" w:hAnsi="仿宋" w:cs="Times New Roman"/>
          <w:b/>
          <w:color w:val="auto"/>
          <w:sz w:val="32"/>
        </w:rPr>
        <w:t>投标</w:t>
      </w:r>
      <w:r>
        <w:rPr>
          <w:rFonts w:ascii="仿宋" w:hAnsi="仿宋" w:cs="Times New Roman"/>
          <w:b/>
          <w:color w:val="auto"/>
          <w:sz w:val="32"/>
        </w:rPr>
        <w:t>文件</w:t>
      </w:r>
      <w:r>
        <w:rPr>
          <w:rFonts w:hint="eastAsia" w:ascii="仿宋" w:hAnsi="仿宋" w:cs="Times New Roman"/>
          <w:b/>
          <w:color w:val="auto"/>
          <w:sz w:val="32"/>
        </w:rPr>
        <w:t>”</w:t>
      </w:r>
      <w:r>
        <w:rPr>
          <w:rFonts w:ascii="仿宋" w:hAnsi="仿宋" w:cs="Times New Roman"/>
          <w:b/>
          <w:color w:val="auto"/>
          <w:sz w:val="32"/>
        </w:rPr>
        <w:t>格式</w:t>
      </w:r>
    </w:p>
    <w:p>
      <w:pPr>
        <w:jc w:val="left"/>
        <w:outlineLvl w:val="1"/>
        <w:rPr>
          <w:rFonts w:hint="eastAsia" w:ascii="仿宋" w:hAnsi="仿宋" w:cs="Times New Roman"/>
          <w:b/>
          <w:color w:val="auto"/>
          <w:sz w:val="32"/>
          <w:szCs w:val="32"/>
        </w:rPr>
      </w:pPr>
      <w:r>
        <w:rPr>
          <w:rFonts w:hint="eastAsia" w:ascii="仿宋" w:hAnsi="仿宋" w:cs="Times New Roman"/>
          <w:b/>
          <w:color w:val="auto"/>
          <w:sz w:val="32"/>
          <w:szCs w:val="32"/>
        </w:rPr>
        <w:t>格式1-1</w:t>
      </w:r>
    </w:p>
    <w:p>
      <w:pPr>
        <w:jc w:val="left"/>
        <w:outlineLvl w:val="1"/>
        <w:rPr>
          <w:rFonts w:hint="eastAsia" w:ascii="仿宋" w:hAnsi="仿宋" w:cs="Times New Roman"/>
          <w:b/>
          <w:color w:val="auto"/>
          <w:sz w:val="32"/>
          <w:szCs w:val="32"/>
        </w:rPr>
      </w:pPr>
      <w:r>
        <w:rPr>
          <w:rFonts w:hint="eastAsia" w:ascii="仿宋" w:hAnsi="仿宋" w:cs="Times New Roman"/>
          <w:b/>
          <w:color w:val="auto"/>
          <w:sz w:val="32"/>
          <w:szCs w:val="32"/>
        </w:rPr>
        <w:t>封面：</w:t>
      </w:r>
    </w:p>
    <w:p>
      <w:pPr>
        <w:rPr>
          <w:rFonts w:ascii="仿宋" w:hAnsi="仿宋" w:cs="Times New Roman"/>
          <w:b/>
          <w:color w:val="auto"/>
          <w:sz w:val="32"/>
          <w:szCs w:val="32"/>
        </w:rPr>
      </w:pPr>
    </w:p>
    <w:p>
      <w:pPr>
        <w:rPr>
          <w:rFonts w:ascii="仿宋" w:hAnsi="仿宋" w:cs="Times New Roman"/>
          <w:b/>
          <w:color w:val="auto"/>
          <w:sz w:val="32"/>
          <w:szCs w:val="32"/>
        </w:rPr>
      </w:pPr>
    </w:p>
    <w:p>
      <w:pPr>
        <w:jc w:val="center"/>
        <w:rPr>
          <w:rFonts w:ascii="仿宋" w:hAnsi="仿宋" w:cs="Times New Roman"/>
          <w:b/>
          <w:color w:val="auto"/>
          <w:sz w:val="72"/>
        </w:rPr>
      </w:pPr>
      <w:r>
        <w:rPr>
          <w:rFonts w:ascii="仿宋" w:hAnsi="仿宋" w:cs="Times New Roman"/>
          <w:b/>
          <w:color w:val="auto"/>
          <w:sz w:val="40"/>
          <w:szCs w:val="48"/>
          <w:u w:val="single"/>
        </w:rPr>
        <w:t>xxxxx</w:t>
      </w:r>
      <w:r>
        <w:rPr>
          <w:rFonts w:hint="eastAsia" w:ascii="仿宋" w:hAnsi="仿宋" w:cs="Times New Roman"/>
          <w:b/>
          <w:color w:val="auto"/>
          <w:sz w:val="40"/>
          <w:szCs w:val="48"/>
        </w:rPr>
        <w:t>项目</w:t>
      </w:r>
    </w:p>
    <w:p>
      <w:pPr>
        <w:rPr>
          <w:rFonts w:ascii="仿宋" w:hAnsi="仿宋" w:cs="Times New Roman"/>
          <w:b/>
          <w:color w:val="auto"/>
          <w:sz w:val="52"/>
          <w:szCs w:val="52"/>
        </w:rPr>
      </w:pPr>
    </w:p>
    <w:p>
      <w:pPr>
        <w:rPr>
          <w:rFonts w:ascii="仿宋" w:hAnsi="仿宋" w:cs="Times New Roman"/>
          <w:b/>
          <w:color w:val="auto"/>
          <w:sz w:val="52"/>
          <w:szCs w:val="52"/>
        </w:rPr>
      </w:pPr>
    </w:p>
    <w:p>
      <w:pPr>
        <w:jc w:val="center"/>
        <w:rPr>
          <w:rFonts w:ascii="仿宋" w:hAnsi="仿宋" w:cs="Times New Roman"/>
          <w:b/>
          <w:color w:val="auto"/>
          <w:sz w:val="52"/>
          <w:szCs w:val="52"/>
        </w:rPr>
      </w:pPr>
      <w:r>
        <w:rPr>
          <w:rFonts w:hint="eastAsia" w:ascii="仿宋" w:hAnsi="仿宋" w:cs="Times New Roman"/>
          <w:b/>
          <w:color w:val="auto"/>
          <w:sz w:val="52"/>
          <w:szCs w:val="52"/>
        </w:rPr>
        <w:t>资格性投标文件</w:t>
      </w:r>
    </w:p>
    <w:p>
      <w:pPr>
        <w:jc w:val="center"/>
        <w:rPr>
          <w:rFonts w:ascii="仿宋" w:hAnsi="仿宋" w:cs="Times New Roman"/>
          <w:b/>
          <w:color w:val="auto"/>
          <w:sz w:val="52"/>
          <w:szCs w:val="52"/>
        </w:rPr>
      </w:pPr>
    </w:p>
    <w:p>
      <w:pPr>
        <w:jc w:val="center"/>
        <w:rPr>
          <w:rFonts w:ascii="仿宋" w:hAnsi="仿宋" w:cs="Times New Roman"/>
          <w:b/>
          <w:color w:val="auto"/>
          <w:sz w:val="32"/>
          <w:szCs w:val="32"/>
          <w:highlight w:val="none"/>
        </w:rPr>
      </w:pPr>
    </w:p>
    <w:p>
      <w:pPr>
        <w:rPr>
          <w:rFonts w:ascii="仿宋" w:hAnsi="仿宋" w:cs="Times New Roman"/>
          <w:b/>
          <w:color w:val="auto"/>
          <w:sz w:val="32"/>
          <w:highlight w:val="none"/>
          <w:u w:val="single"/>
        </w:rPr>
      </w:pPr>
      <w:r>
        <w:rPr>
          <w:rFonts w:hint="eastAsia" w:ascii="仿宋" w:hAnsi="仿宋" w:cs="Times New Roman"/>
          <w:b/>
          <w:color w:val="auto"/>
          <w:sz w:val="32"/>
          <w:highlight w:val="none"/>
        </w:rPr>
        <w:t>投 标 人</w:t>
      </w:r>
      <w:r>
        <w:rPr>
          <w:rFonts w:ascii="仿宋" w:hAnsi="仿宋" w:cs="Times New Roman"/>
          <w:b/>
          <w:color w:val="auto"/>
          <w:sz w:val="32"/>
          <w:highlight w:val="none"/>
        </w:rPr>
        <w:t>名称</w:t>
      </w:r>
      <w:r>
        <w:rPr>
          <w:rFonts w:hint="eastAsia" w:ascii="仿宋" w:hAnsi="仿宋" w:cs="Times New Roman"/>
          <w:b/>
          <w:color w:val="auto"/>
          <w:sz w:val="32"/>
          <w:highlight w:val="none"/>
          <w:lang w:eastAsia="zh-CN"/>
        </w:rPr>
        <w:t>（</w:t>
      </w:r>
      <w:r>
        <w:rPr>
          <w:rFonts w:hint="eastAsia" w:ascii="仿宋" w:hAnsi="仿宋" w:cs="Times New Roman"/>
          <w:b/>
          <w:color w:val="auto"/>
          <w:sz w:val="32"/>
          <w:highlight w:val="none"/>
          <w:lang w:val="en-US" w:eastAsia="zh-CN"/>
        </w:rPr>
        <w:t>电子印章</w:t>
      </w:r>
      <w:r>
        <w:rPr>
          <w:rFonts w:hint="eastAsia" w:ascii="仿宋" w:hAnsi="仿宋" w:cs="Times New Roman"/>
          <w:b/>
          <w:color w:val="auto"/>
          <w:sz w:val="32"/>
          <w:highlight w:val="none"/>
          <w:lang w:eastAsia="zh-CN"/>
        </w:rPr>
        <w:t>）</w:t>
      </w:r>
      <w:r>
        <w:rPr>
          <w:rFonts w:ascii="仿宋" w:hAnsi="仿宋" w:cs="Times New Roman"/>
          <w:b/>
          <w:color w:val="auto"/>
          <w:sz w:val="32"/>
          <w:highlight w:val="none"/>
        </w:rPr>
        <w:t>：</w:t>
      </w:r>
    </w:p>
    <w:p>
      <w:pPr>
        <w:rPr>
          <w:rFonts w:ascii="仿宋" w:hAnsi="仿宋" w:cs="Times New Roman"/>
          <w:b/>
          <w:color w:val="auto"/>
          <w:sz w:val="32"/>
          <w:u w:val="single"/>
        </w:rPr>
      </w:pPr>
      <w:r>
        <w:rPr>
          <w:rFonts w:hint="eastAsia" w:ascii="仿宋" w:hAnsi="仿宋" w:cs="Times New Roman"/>
          <w:b/>
          <w:color w:val="auto"/>
          <w:sz w:val="32"/>
        </w:rPr>
        <w:t>采购项目</w:t>
      </w:r>
      <w:r>
        <w:rPr>
          <w:rFonts w:ascii="仿宋" w:hAnsi="仿宋" w:cs="Times New Roman"/>
          <w:b/>
          <w:color w:val="auto"/>
          <w:sz w:val="32"/>
        </w:rPr>
        <w:t>编号：</w:t>
      </w:r>
    </w:p>
    <w:p>
      <w:pPr>
        <w:rPr>
          <w:rFonts w:ascii="仿宋" w:hAnsi="仿宋" w:cs="Times New Roman"/>
          <w:b/>
          <w:color w:val="auto"/>
          <w:sz w:val="32"/>
          <w:u w:val="single"/>
        </w:rPr>
      </w:pPr>
      <w:r>
        <w:rPr>
          <w:rFonts w:hint="eastAsia" w:ascii="仿宋" w:hAnsi="仿宋" w:cs="Times New Roman"/>
          <w:b/>
          <w:color w:val="auto"/>
          <w:sz w:val="32"/>
        </w:rPr>
        <w:t>包        号</w:t>
      </w:r>
      <w:r>
        <w:rPr>
          <w:rFonts w:ascii="仿宋" w:hAnsi="仿宋" w:cs="Times New Roman"/>
          <w:b/>
          <w:color w:val="auto"/>
          <w:sz w:val="32"/>
        </w:rPr>
        <w:t>：</w:t>
      </w:r>
    </w:p>
    <w:p>
      <w:pPr>
        <w:ind w:firstLine="790" w:firstLineChars="246"/>
        <w:jc w:val="center"/>
        <w:rPr>
          <w:rFonts w:ascii="仿宋" w:hAnsi="仿宋" w:cs="Times New Roman"/>
          <w:b/>
          <w:color w:val="auto"/>
          <w:sz w:val="32"/>
        </w:rPr>
      </w:pPr>
    </w:p>
    <w:p>
      <w:pPr>
        <w:ind w:firstLine="790" w:firstLineChars="246"/>
        <w:jc w:val="center"/>
        <w:rPr>
          <w:rFonts w:ascii="仿宋" w:hAnsi="仿宋" w:cs="Times New Roman"/>
          <w:b/>
          <w:color w:val="auto"/>
          <w:sz w:val="32"/>
        </w:rPr>
      </w:pPr>
    </w:p>
    <w:p>
      <w:pPr>
        <w:ind w:firstLine="790" w:firstLineChars="246"/>
        <w:jc w:val="center"/>
        <w:rPr>
          <w:rFonts w:ascii="仿宋" w:hAnsi="仿宋" w:cs="Times New Roman"/>
          <w:b/>
          <w:color w:val="auto"/>
          <w:sz w:val="32"/>
        </w:rPr>
      </w:pPr>
      <w:r>
        <w:rPr>
          <w:rFonts w:hint="eastAsia" w:ascii="仿宋" w:hAnsi="仿宋" w:cs="Times New Roman"/>
          <w:b/>
          <w:color w:val="auto"/>
          <w:sz w:val="32"/>
        </w:rPr>
        <w:t>投标时间</w:t>
      </w:r>
      <w:r>
        <w:rPr>
          <w:rFonts w:ascii="仿宋" w:hAnsi="仿宋" w:cs="Times New Roman"/>
          <w:b/>
          <w:color w:val="auto"/>
          <w:sz w:val="32"/>
        </w:rPr>
        <w:t>：</w:t>
      </w:r>
      <w:r>
        <w:rPr>
          <w:rFonts w:hint="eastAsia" w:ascii="仿宋" w:hAnsi="仿宋" w:cs="Times New Roman"/>
          <w:b/>
          <w:color w:val="auto"/>
          <w:sz w:val="32"/>
        </w:rPr>
        <w:t xml:space="preserve">年 </w:t>
      </w:r>
      <w:r>
        <w:rPr>
          <w:rFonts w:ascii="仿宋" w:hAnsi="仿宋" w:cs="Times New Roman"/>
          <w:b/>
          <w:color w:val="auto"/>
          <w:sz w:val="32"/>
        </w:rPr>
        <w:t>月</w:t>
      </w:r>
      <w:r>
        <w:rPr>
          <w:rFonts w:hint="eastAsia" w:ascii="仿宋" w:hAnsi="仿宋" w:cs="Times New Roman"/>
          <w:b/>
          <w:color w:val="auto"/>
          <w:sz w:val="32"/>
        </w:rPr>
        <w:t xml:space="preserve"> </w:t>
      </w:r>
      <w:r>
        <w:rPr>
          <w:rFonts w:ascii="仿宋" w:hAnsi="仿宋" w:cs="Times New Roman"/>
          <w:b/>
          <w:color w:val="auto"/>
          <w:sz w:val="32"/>
        </w:rPr>
        <w:t>日</w:t>
      </w:r>
    </w:p>
    <w:p>
      <w:pPr>
        <w:rPr>
          <w:rFonts w:ascii="仿宋" w:hAnsi="仿宋" w:cs="Times New Roman"/>
          <w:b/>
          <w:color w:val="auto"/>
          <w:sz w:val="32"/>
        </w:rPr>
      </w:pPr>
      <w:r>
        <w:rPr>
          <w:rFonts w:ascii="仿宋" w:hAnsi="仿宋" w:cs="Times New Roman"/>
          <w:b/>
          <w:color w:val="auto"/>
          <w:sz w:val="32"/>
        </w:rPr>
        <w:br w:type="page"/>
      </w:r>
    </w:p>
    <w:p>
      <w:pPr>
        <w:jc w:val="left"/>
        <w:outlineLvl w:val="1"/>
        <w:rPr>
          <w:rFonts w:hint="eastAsia" w:ascii="仿宋" w:hAnsi="仿宋" w:eastAsia="仿宋" w:cs="Times New Roman"/>
          <w:b/>
          <w:color w:val="auto"/>
          <w:sz w:val="32"/>
          <w:szCs w:val="32"/>
          <w:highlight w:val="none"/>
          <w:lang w:eastAsia="zh-CN"/>
        </w:rPr>
      </w:pPr>
      <w:r>
        <w:rPr>
          <w:rFonts w:hint="eastAsia" w:ascii="仿宋" w:hAnsi="仿宋" w:cs="Times New Roman"/>
          <w:b/>
          <w:color w:val="auto"/>
          <w:sz w:val="32"/>
          <w:szCs w:val="32"/>
        </w:rPr>
        <w:t>格</w:t>
      </w:r>
      <w:r>
        <w:rPr>
          <w:rFonts w:hint="eastAsia" w:ascii="仿宋" w:hAnsi="仿宋" w:cs="Times New Roman"/>
          <w:b/>
          <w:color w:val="auto"/>
          <w:sz w:val="32"/>
          <w:szCs w:val="32"/>
          <w:highlight w:val="none"/>
        </w:rPr>
        <w:t>式1-</w:t>
      </w:r>
      <w:r>
        <w:rPr>
          <w:rFonts w:hint="eastAsia" w:ascii="仿宋" w:hAnsi="仿宋" w:cs="Times New Roman"/>
          <w:b/>
          <w:color w:val="auto"/>
          <w:sz w:val="32"/>
          <w:szCs w:val="32"/>
          <w:highlight w:val="none"/>
          <w:lang w:val="en-US" w:eastAsia="zh-CN"/>
        </w:rPr>
        <w:t>2</w:t>
      </w:r>
    </w:p>
    <w:p>
      <w:pPr>
        <w:widowControl/>
        <w:spacing w:line="360" w:lineRule="atLeast"/>
        <w:jc w:val="center"/>
        <w:outlineLvl w:val="1"/>
        <w:rPr>
          <w:rFonts w:ascii="仿宋" w:hAnsi="仿宋" w:cs="Times New Roman"/>
          <w:b/>
          <w:color w:val="auto"/>
          <w:sz w:val="32"/>
          <w:szCs w:val="32"/>
          <w:highlight w:val="none"/>
        </w:rPr>
      </w:pPr>
      <w:r>
        <w:rPr>
          <w:rFonts w:hint="eastAsia" w:ascii="仿宋" w:hAnsi="仿宋" w:cs="Times New Roman"/>
          <w:b/>
          <w:color w:val="auto"/>
          <w:sz w:val="32"/>
          <w:szCs w:val="32"/>
          <w:highlight w:val="none"/>
          <w:lang w:val="en-US" w:eastAsia="zh-CN"/>
        </w:rPr>
        <w:t>一</w:t>
      </w:r>
      <w:r>
        <w:rPr>
          <w:rFonts w:hint="eastAsia" w:ascii="仿宋" w:hAnsi="仿宋" w:cs="Times New Roman"/>
          <w:b/>
          <w:color w:val="auto"/>
          <w:sz w:val="32"/>
          <w:szCs w:val="32"/>
          <w:highlight w:val="none"/>
        </w:rPr>
        <w:t>、承诺函</w:t>
      </w:r>
    </w:p>
    <w:p>
      <w:pPr>
        <w:widowControl/>
        <w:spacing w:line="360" w:lineRule="atLeast"/>
        <w:jc w:val="center"/>
        <w:rPr>
          <w:rFonts w:ascii="仿宋" w:hAnsi="仿宋" w:cs="Times New Roman"/>
          <w:b/>
          <w:color w:val="auto"/>
          <w:highlight w:val="none"/>
        </w:rPr>
      </w:pPr>
    </w:p>
    <w:p>
      <w:pPr>
        <w:widowControl/>
        <w:spacing w:line="360" w:lineRule="atLeast"/>
        <w:rPr>
          <w:rFonts w:ascii="仿宋" w:hAnsi="仿宋" w:cs="Times New Roman"/>
          <w:color w:val="auto"/>
          <w:highlight w:val="none"/>
        </w:rPr>
      </w:pPr>
      <w:r>
        <w:rPr>
          <w:rFonts w:hint="eastAsia" w:ascii="仿宋" w:hAnsi="仿宋" w:cs="Times New Roman"/>
          <w:color w:val="auto"/>
          <w:highlight w:val="none"/>
        </w:rPr>
        <w:t>XXXX（采购代理机构名称）：</w:t>
      </w:r>
    </w:p>
    <w:p>
      <w:pPr>
        <w:widowControl/>
        <w:spacing w:line="360" w:lineRule="atLeast"/>
        <w:ind w:firstLine="480" w:firstLineChars="200"/>
        <w:rPr>
          <w:rFonts w:ascii="仿宋" w:hAnsi="仿宋" w:cs="Times New Roman"/>
          <w:color w:val="auto"/>
          <w:highlight w:val="none"/>
        </w:rPr>
      </w:pPr>
      <w:r>
        <w:rPr>
          <w:rFonts w:hint="eastAsia" w:ascii="仿宋" w:hAnsi="仿宋" w:cs="Times New Roman"/>
          <w:color w:val="auto"/>
          <w:highlight w:val="none"/>
        </w:rPr>
        <w:t>我单位作为本次采购项目的投标人，根据招标文件要求，现郑重承诺如下：</w:t>
      </w:r>
    </w:p>
    <w:p>
      <w:pPr>
        <w:widowControl/>
        <w:spacing w:line="360" w:lineRule="atLeast"/>
        <w:ind w:firstLine="480" w:firstLineChars="200"/>
        <w:rPr>
          <w:rFonts w:ascii="仿宋" w:hAnsi="仿宋" w:cs="Times New Roman"/>
          <w:color w:val="auto"/>
          <w:highlight w:val="none"/>
        </w:rPr>
      </w:pPr>
      <w:r>
        <w:rPr>
          <w:rFonts w:hint="eastAsia" w:ascii="仿宋" w:hAnsi="仿宋" w:cs="Times New Roman"/>
          <w:color w:val="auto"/>
          <w:highlight w:val="none"/>
        </w:rPr>
        <w:t>具备《中华人民共和国政府采购法》第二十二条第一款和本项目规定的条件：</w:t>
      </w:r>
    </w:p>
    <w:p>
      <w:pPr>
        <w:widowControl/>
        <w:spacing w:line="360" w:lineRule="atLeast"/>
        <w:ind w:firstLine="480" w:firstLineChars="200"/>
        <w:rPr>
          <w:rFonts w:ascii="仿宋" w:hAnsi="仿宋" w:cs="Times New Roman"/>
          <w:color w:val="auto"/>
          <w:highlight w:val="none"/>
        </w:rPr>
      </w:pPr>
      <w:r>
        <w:rPr>
          <w:rFonts w:hint="eastAsia" w:ascii="仿宋" w:hAnsi="仿宋" w:cs="Times New Roman"/>
          <w:color w:val="auto"/>
          <w:highlight w:val="none"/>
        </w:rPr>
        <w:t>（一）具有独立承担民事责任的能力；</w:t>
      </w:r>
    </w:p>
    <w:p>
      <w:pPr>
        <w:widowControl/>
        <w:spacing w:line="360" w:lineRule="atLeast"/>
        <w:ind w:firstLine="480" w:firstLineChars="200"/>
        <w:rPr>
          <w:rFonts w:ascii="仿宋" w:hAnsi="仿宋" w:cs="Times New Roman"/>
          <w:color w:val="auto"/>
        </w:rPr>
      </w:pPr>
      <w:r>
        <w:rPr>
          <w:rFonts w:hint="eastAsia" w:ascii="仿宋" w:hAnsi="仿宋" w:cs="Times New Roman"/>
          <w:color w:val="auto"/>
        </w:rPr>
        <w:t>（二）具有良好的商业信誉和健全的财务会计制度；</w:t>
      </w:r>
    </w:p>
    <w:p>
      <w:pPr>
        <w:widowControl/>
        <w:spacing w:line="360" w:lineRule="atLeast"/>
        <w:ind w:firstLine="480" w:firstLineChars="200"/>
        <w:rPr>
          <w:rFonts w:ascii="仿宋" w:hAnsi="仿宋" w:cs="Times New Roman"/>
          <w:color w:val="auto"/>
        </w:rPr>
      </w:pPr>
      <w:r>
        <w:rPr>
          <w:rFonts w:hint="eastAsia" w:ascii="仿宋" w:hAnsi="仿宋" w:cs="Times New Roman"/>
          <w:color w:val="auto"/>
        </w:rPr>
        <w:t>（三）具有履行合同所必需的设备和专业技术能力；</w:t>
      </w:r>
    </w:p>
    <w:p>
      <w:pPr>
        <w:widowControl/>
        <w:spacing w:line="360" w:lineRule="atLeast"/>
        <w:ind w:firstLine="480" w:firstLineChars="200"/>
        <w:rPr>
          <w:rFonts w:ascii="仿宋" w:hAnsi="仿宋" w:cs="Times New Roman"/>
          <w:color w:val="auto"/>
        </w:rPr>
      </w:pPr>
      <w:r>
        <w:rPr>
          <w:rFonts w:hint="eastAsia" w:ascii="仿宋" w:hAnsi="仿宋" w:cs="Times New Roman"/>
          <w:color w:val="auto"/>
        </w:rPr>
        <w:t>（四）有依法缴纳税收和社会保障资金的良好记录；</w:t>
      </w:r>
    </w:p>
    <w:p>
      <w:pPr>
        <w:widowControl/>
        <w:spacing w:line="360" w:lineRule="atLeast"/>
        <w:ind w:firstLine="480" w:firstLineChars="200"/>
        <w:rPr>
          <w:rFonts w:ascii="仿宋" w:hAnsi="仿宋" w:cs="Times New Roman"/>
          <w:color w:val="auto"/>
        </w:rPr>
      </w:pPr>
      <w:r>
        <w:rPr>
          <w:rFonts w:hint="eastAsia" w:ascii="仿宋" w:hAnsi="仿宋" w:cs="Times New Roman"/>
          <w:color w:val="auto"/>
        </w:rPr>
        <w:t>（五）参加政府采购活动前三年内，在经营活动中没有重大违法记录；</w:t>
      </w:r>
    </w:p>
    <w:p>
      <w:pPr>
        <w:widowControl/>
        <w:spacing w:line="360" w:lineRule="atLeast"/>
        <w:ind w:firstLine="480" w:firstLineChars="200"/>
        <w:rPr>
          <w:rFonts w:ascii="仿宋" w:hAnsi="仿宋" w:cs="Times New Roman"/>
          <w:color w:val="auto"/>
        </w:rPr>
      </w:pPr>
      <w:r>
        <w:rPr>
          <w:rFonts w:hint="eastAsia" w:ascii="仿宋" w:hAnsi="仿宋" w:cs="Times New Roman"/>
          <w:color w:val="auto"/>
        </w:rPr>
        <w:t>（六）法律、行政法规规定的其他条件；</w:t>
      </w:r>
    </w:p>
    <w:p>
      <w:pPr>
        <w:widowControl/>
        <w:spacing w:line="360" w:lineRule="atLeast"/>
        <w:ind w:firstLine="480" w:firstLineChars="200"/>
        <w:rPr>
          <w:rFonts w:ascii="仿宋" w:hAnsi="仿宋" w:cs="Times New Roman"/>
          <w:color w:val="auto"/>
        </w:rPr>
      </w:pPr>
      <w:r>
        <w:rPr>
          <w:rFonts w:hint="eastAsia" w:ascii="仿宋" w:hAnsi="仿宋" w:cs="Times New Roman"/>
          <w:color w:val="auto"/>
        </w:rPr>
        <w:t>（七）根据采购项目提出的特殊条件</w:t>
      </w:r>
      <w:r>
        <w:rPr>
          <w:rFonts w:ascii="仿宋" w:hAnsi="仿宋" w:cs="Times New Roman"/>
          <w:color w:val="auto"/>
        </w:rPr>
        <w:t>。</w:t>
      </w:r>
    </w:p>
    <w:p>
      <w:pPr>
        <w:widowControl/>
        <w:spacing w:line="360" w:lineRule="atLeast"/>
        <w:ind w:firstLine="480" w:firstLineChars="200"/>
        <w:rPr>
          <w:rFonts w:ascii="仿宋" w:hAnsi="仿宋" w:cs="Times New Roman"/>
          <w:color w:val="auto"/>
        </w:rPr>
      </w:pPr>
      <w:r>
        <w:rPr>
          <w:rFonts w:hint="eastAsia" w:ascii="仿宋" w:hAnsi="仿宋" w:cs="Times New Roman"/>
          <w:color w:val="auto"/>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rPr>
          <w:rFonts w:ascii="仿宋" w:hAnsi="仿宋" w:cs="Times New Roman"/>
          <w:color w:val="auto"/>
        </w:rPr>
      </w:pPr>
    </w:p>
    <w:p>
      <w:pPr>
        <w:widowControl/>
        <w:spacing w:line="360" w:lineRule="atLeast"/>
        <w:ind w:firstLine="470" w:firstLineChars="196"/>
        <w:rPr>
          <w:rFonts w:ascii="仿宋" w:hAnsi="仿宋" w:cs="Times New Roman"/>
          <w:color w:val="auto"/>
        </w:rPr>
      </w:pPr>
      <w:r>
        <w:rPr>
          <w:rFonts w:hint="eastAsia" w:ascii="仿宋" w:hAnsi="仿宋" w:cs="Times New Roman"/>
          <w:color w:val="auto"/>
        </w:rPr>
        <w:t>投标人名称：XXXX</w:t>
      </w:r>
    </w:p>
    <w:p>
      <w:pPr>
        <w:widowControl/>
        <w:spacing w:line="360" w:lineRule="atLeast"/>
        <w:ind w:firstLine="470" w:firstLineChars="196"/>
        <w:rPr>
          <w:rFonts w:ascii="仿宋" w:hAnsi="仿宋" w:cs="Times New Roman"/>
          <w:color w:val="auto"/>
        </w:rPr>
      </w:pPr>
      <w:r>
        <w:rPr>
          <w:rFonts w:hint="eastAsia" w:ascii="仿宋" w:hAnsi="仿宋" w:cs="Times New Roman"/>
          <w:color w:val="auto"/>
        </w:rPr>
        <w:t>日    期：XXXX。</w:t>
      </w:r>
    </w:p>
    <w:p>
      <w:pPr>
        <w:rPr>
          <w:rFonts w:hint="eastAsia" w:ascii="仿宋" w:hAnsi="仿宋" w:eastAsia="仿宋" w:cs="Times New Roman"/>
          <w:b/>
          <w:color w:val="auto"/>
          <w:sz w:val="32"/>
          <w:szCs w:val="32"/>
          <w:highlight w:val="none"/>
          <w:lang w:eastAsia="zh-CN"/>
        </w:rPr>
      </w:pPr>
      <w:r>
        <w:rPr>
          <w:rFonts w:hint="eastAsia" w:ascii="仿宋" w:hAnsi="仿宋" w:cs="Times New Roman"/>
          <w:color w:val="auto"/>
        </w:rPr>
        <w:br w:type="page"/>
      </w:r>
      <w:r>
        <w:rPr>
          <w:rFonts w:hint="eastAsia" w:ascii="仿宋" w:hAnsi="仿宋" w:cs="Times New Roman"/>
          <w:b/>
          <w:color w:val="auto"/>
          <w:sz w:val="32"/>
          <w:szCs w:val="32"/>
          <w:highlight w:val="none"/>
        </w:rPr>
        <w:t>格式1-</w:t>
      </w:r>
      <w:r>
        <w:rPr>
          <w:rFonts w:hint="eastAsia" w:ascii="仿宋" w:hAnsi="仿宋" w:cs="Times New Roman"/>
          <w:b/>
          <w:color w:val="auto"/>
          <w:sz w:val="32"/>
          <w:szCs w:val="32"/>
          <w:highlight w:val="none"/>
          <w:lang w:val="en-US" w:eastAsia="zh-CN"/>
        </w:rPr>
        <w:t>3</w:t>
      </w:r>
    </w:p>
    <w:p>
      <w:pPr>
        <w:widowControl/>
        <w:spacing w:line="360" w:lineRule="atLeast"/>
        <w:jc w:val="center"/>
        <w:outlineLvl w:val="1"/>
        <w:rPr>
          <w:rFonts w:hint="eastAsia" w:ascii="仿宋" w:hAnsi="仿宋" w:cs="Times New Roman"/>
          <w:b/>
          <w:color w:val="auto"/>
          <w:sz w:val="32"/>
          <w:szCs w:val="32"/>
        </w:rPr>
      </w:pPr>
      <w:r>
        <w:rPr>
          <w:rFonts w:hint="eastAsia" w:ascii="仿宋" w:hAnsi="仿宋" w:cs="Times New Roman"/>
          <w:b/>
          <w:color w:val="auto"/>
          <w:sz w:val="32"/>
          <w:szCs w:val="32"/>
          <w:highlight w:val="none"/>
          <w:lang w:val="en-US" w:eastAsia="zh-CN"/>
        </w:rPr>
        <w:t>二、</w:t>
      </w:r>
      <w:r>
        <w:rPr>
          <w:rFonts w:hint="eastAsia" w:ascii="仿宋" w:hAnsi="仿宋" w:cs="Times New Roman"/>
          <w:b/>
          <w:color w:val="auto"/>
          <w:sz w:val="32"/>
          <w:szCs w:val="32"/>
          <w:highlight w:val="none"/>
        </w:rPr>
        <w:t>投标人和投标产品其他资格、资质性及其他类似效力要求的</w:t>
      </w:r>
      <w:r>
        <w:rPr>
          <w:rFonts w:hint="eastAsia" w:ascii="仿宋" w:hAnsi="仿宋" w:cs="Times New Roman"/>
          <w:b/>
          <w:color w:val="auto"/>
          <w:sz w:val="32"/>
          <w:szCs w:val="32"/>
        </w:rPr>
        <w:t>相关证明材料</w:t>
      </w:r>
    </w:p>
    <w:p>
      <w:pPr>
        <w:rPr>
          <w:rFonts w:ascii="仿宋" w:hAnsi="仿宋" w:cs="宋体"/>
          <w:bCs/>
          <w:color w:val="auto"/>
        </w:rPr>
      </w:pPr>
      <w:r>
        <w:rPr>
          <w:rFonts w:hint="eastAsia" w:ascii="仿宋" w:hAnsi="仿宋" w:cs="宋体"/>
          <w:bCs/>
          <w:color w:val="auto"/>
        </w:rPr>
        <w:t>注：投标人应按招标文件第五章相关要求提供佐证材料，有格式要求的从其要求，无格式要求的格式自拟。</w:t>
      </w:r>
    </w:p>
    <w:p>
      <w:pPr>
        <w:widowControl/>
        <w:spacing w:line="240" w:lineRule="auto"/>
        <w:rPr>
          <w:rFonts w:ascii="仿宋" w:hAnsi="仿宋" w:cs="宋体"/>
          <w:bCs/>
          <w:color w:val="auto"/>
        </w:rPr>
      </w:pPr>
      <w:r>
        <w:rPr>
          <w:rFonts w:ascii="仿宋" w:hAnsi="仿宋" w:cs="宋体"/>
          <w:bCs/>
          <w:color w:val="auto"/>
        </w:rPr>
        <w:br w:type="page"/>
      </w:r>
    </w:p>
    <w:p>
      <w:pPr>
        <w:jc w:val="left"/>
        <w:outlineLvl w:val="1"/>
        <w:rPr>
          <w:rFonts w:hint="eastAsia" w:ascii="仿宋" w:hAnsi="仿宋" w:eastAsia="仿宋" w:cs="Times New Roman"/>
          <w:b/>
          <w:color w:val="auto"/>
          <w:sz w:val="32"/>
          <w:szCs w:val="32"/>
          <w:lang w:eastAsia="zh-CN"/>
        </w:rPr>
      </w:pPr>
      <w:r>
        <w:rPr>
          <w:rFonts w:hint="eastAsia" w:ascii="仿宋" w:hAnsi="仿宋" w:cs="Times New Roman"/>
          <w:b/>
          <w:color w:val="auto"/>
          <w:sz w:val="32"/>
          <w:szCs w:val="32"/>
        </w:rPr>
        <w:t>格式1-</w:t>
      </w:r>
      <w:r>
        <w:rPr>
          <w:rFonts w:hint="eastAsia" w:ascii="仿宋" w:hAnsi="仿宋" w:cs="Times New Roman"/>
          <w:b/>
          <w:color w:val="auto"/>
          <w:sz w:val="32"/>
          <w:szCs w:val="32"/>
          <w:lang w:val="en-US" w:eastAsia="zh-CN"/>
        </w:rPr>
        <w:t>4</w:t>
      </w:r>
    </w:p>
    <w:p>
      <w:pPr>
        <w:bidi w:val="0"/>
        <w:rPr>
          <w:rFonts w:hint="eastAsia" w:ascii="Times New Roman" w:hAnsi="Times New Roman" w:cs="Times New Roman"/>
          <w:color w:val="auto"/>
        </w:rPr>
      </w:pPr>
    </w:p>
    <w:p>
      <w:pPr>
        <w:widowControl/>
        <w:spacing w:line="360" w:lineRule="atLeast"/>
        <w:jc w:val="center"/>
        <w:outlineLvl w:val="1"/>
        <w:rPr>
          <w:rFonts w:hint="eastAsia" w:ascii="仿宋" w:hAnsi="仿宋" w:cs="Times New Roman"/>
          <w:b/>
          <w:color w:val="auto"/>
          <w:sz w:val="32"/>
          <w:szCs w:val="32"/>
        </w:rPr>
      </w:pPr>
      <w:r>
        <w:rPr>
          <w:rFonts w:hint="eastAsia" w:ascii="仿宋" w:hAnsi="仿宋" w:cs="Times New Roman"/>
          <w:b/>
          <w:color w:val="auto"/>
          <w:sz w:val="32"/>
          <w:szCs w:val="32"/>
        </w:rPr>
        <w:t>承诺函(如涉及)</w:t>
      </w:r>
    </w:p>
    <w:p>
      <w:pPr>
        <w:widowControl/>
        <w:spacing w:line="360" w:lineRule="atLeast"/>
        <w:jc w:val="center"/>
        <w:rPr>
          <w:rFonts w:ascii="仿宋" w:hAnsi="仿宋" w:cs="Times New Roman"/>
          <w:b/>
          <w:color w:val="auto"/>
        </w:rPr>
      </w:pPr>
    </w:p>
    <w:p>
      <w:pPr>
        <w:rPr>
          <w:rFonts w:ascii="仿宋" w:hAnsi="仿宋" w:cs="宋体"/>
          <w:bCs/>
          <w:color w:val="auto"/>
        </w:rPr>
      </w:pPr>
      <w:r>
        <w:rPr>
          <w:rFonts w:hint="eastAsia" w:ascii="仿宋" w:hAnsi="仿宋" w:cs="宋体"/>
          <w:bCs/>
          <w:color w:val="auto"/>
        </w:rPr>
        <w:t>XXXX（采购代理机构名称）：</w:t>
      </w:r>
    </w:p>
    <w:p>
      <w:pPr>
        <w:ind w:firstLine="480" w:firstLineChars="200"/>
        <w:rPr>
          <w:rFonts w:ascii="仿宋" w:hAnsi="仿宋" w:cs="宋体"/>
          <w:bCs/>
          <w:color w:val="auto"/>
        </w:rPr>
      </w:pPr>
      <w:r>
        <w:rPr>
          <w:rFonts w:hint="eastAsia" w:ascii="仿宋" w:hAnsi="仿宋" w:cs="宋体"/>
          <w:bCs/>
          <w:color w:val="auto"/>
        </w:rPr>
        <w:t>我单位作为本次采购项目的投标人，现郑重承诺如下：</w:t>
      </w:r>
    </w:p>
    <w:p>
      <w:pPr>
        <w:ind w:firstLine="480" w:firstLineChars="200"/>
        <w:rPr>
          <w:rFonts w:ascii="仿宋" w:hAnsi="仿宋" w:cs="宋体"/>
          <w:bCs/>
          <w:color w:val="auto"/>
        </w:rPr>
      </w:pPr>
      <w:r>
        <w:rPr>
          <w:rFonts w:hint="eastAsia" w:ascii="仿宋" w:hAnsi="仿宋" w:cs="宋体"/>
          <w:bCs/>
          <w:color w:val="auto"/>
        </w:rPr>
        <w:t>根据本项目招标文件</w:t>
      </w:r>
      <w:r>
        <w:rPr>
          <w:rFonts w:ascii="仿宋" w:hAnsi="仿宋" w:cs="宋体"/>
          <w:bCs/>
          <w:color w:val="auto"/>
        </w:rPr>
        <w:t>第四章资格证明要求中第</w:t>
      </w:r>
      <w:r>
        <w:rPr>
          <w:rFonts w:hint="eastAsia" w:ascii="仿宋" w:hAnsi="仿宋" w:cs="宋体"/>
          <w:bCs/>
          <w:color w:val="auto"/>
          <w:u w:val="single"/>
        </w:rPr>
        <w:t xml:space="preserve">  </w:t>
      </w:r>
      <w:r>
        <w:rPr>
          <w:rFonts w:hint="eastAsia" w:ascii="仿宋" w:hAnsi="仿宋" w:cs="宋体"/>
          <w:bCs/>
          <w:color w:val="auto"/>
        </w:rPr>
        <w:t>项，</w:t>
      </w:r>
      <w:r>
        <w:rPr>
          <w:rFonts w:ascii="仿宋" w:hAnsi="仿宋" w:cs="宋体"/>
          <w:bCs/>
          <w:color w:val="auto"/>
        </w:rPr>
        <w:t>我</w:t>
      </w:r>
      <w:r>
        <w:rPr>
          <w:rFonts w:hint="eastAsia" w:ascii="仿宋" w:hAnsi="仿宋" w:cs="宋体"/>
          <w:bCs/>
          <w:color w:val="auto"/>
        </w:rPr>
        <w:t>单位</w:t>
      </w:r>
      <w:r>
        <w:rPr>
          <w:rFonts w:ascii="仿宋" w:hAnsi="仿宋" w:cs="宋体"/>
          <w:bCs/>
          <w:color w:val="auto"/>
        </w:rPr>
        <w:t>应具备</w:t>
      </w:r>
      <w:r>
        <w:rPr>
          <w:rFonts w:hint="eastAsia" w:ascii="仿宋" w:hAnsi="仿宋" w:cs="宋体"/>
          <w:bCs/>
          <w:color w:val="auto"/>
          <w:u w:val="single"/>
        </w:rPr>
        <w:t xml:space="preserve">        </w:t>
      </w:r>
      <w:r>
        <w:rPr>
          <w:rFonts w:hint="eastAsia" w:ascii="仿宋" w:hAnsi="仿宋" w:cs="宋体"/>
          <w:bCs/>
          <w:color w:val="auto"/>
        </w:rPr>
        <w:t>（备案</w:t>
      </w:r>
      <w:r>
        <w:rPr>
          <w:rFonts w:ascii="仿宋" w:hAnsi="仿宋" w:cs="宋体"/>
          <w:bCs/>
          <w:color w:val="auto"/>
        </w:rPr>
        <w:t>、登记、其他证照</w:t>
      </w:r>
      <w:r>
        <w:rPr>
          <w:rFonts w:hint="eastAsia" w:ascii="仿宋" w:hAnsi="仿宋" w:cs="宋体"/>
          <w:bCs/>
          <w:color w:val="auto"/>
        </w:rPr>
        <w:t>）。但因</w:t>
      </w:r>
      <w:r>
        <w:rPr>
          <w:rFonts w:ascii="仿宋" w:hAnsi="仿宋" w:cs="宋体"/>
          <w:bCs/>
          <w:color w:val="auto"/>
        </w:rPr>
        <w:t>我单位所在地</w:t>
      </w:r>
      <w:r>
        <w:rPr>
          <w:rFonts w:hint="eastAsia" w:ascii="仿宋" w:hAnsi="仿宋" w:cs="宋体"/>
          <w:bCs/>
          <w:color w:val="auto"/>
        </w:rPr>
        <w:t>已对</w:t>
      </w:r>
      <w:r>
        <w:rPr>
          <w:rFonts w:ascii="仿宋" w:hAnsi="仿宋" w:cs="宋体"/>
          <w:bCs/>
          <w:color w:val="auto"/>
        </w:rPr>
        <w:t>上述</w:t>
      </w:r>
      <w:r>
        <w:rPr>
          <w:rFonts w:hint="eastAsia" w:ascii="仿宋" w:hAnsi="仿宋" w:cs="宋体"/>
          <w:bCs/>
          <w:color w:val="auto"/>
        </w:rPr>
        <w:t>备案</w:t>
      </w:r>
      <w:r>
        <w:rPr>
          <w:rFonts w:ascii="仿宋" w:hAnsi="仿宋" w:cs="宋体"/>
          <w:bCs/>
          <w:color w:val="auto"/>
        </w:rPr>
        <w:t>、登记、其他证照</w:t>
      </w:r>
      <w:r>
        <w:rPr>
          <w:rFonts w:hint="eastAsia" w:ascii="仿宋" w:hAnsi="仿宋" w:cs="宋体"/>
          <w:bCs/>
          <w:color w:val="auto"/>
        </w:rPr>
        <w:t>实行</w:t>
      </w:r>
      <w:r>
        <w:rPr>
          <w:rFonts w:ascii="仿宋" w:hAnsi="仿宋" w:cs="宋体"/>
          <w:bCs/>
          <w:color w:val="auto"/>
        </w:rPr>
        <w:t>“</w:t>
      </w:r>
      <w:r>
        <w:rPr>
          <w:rFonts w:hint="eastAsia" w:ascii="仿宋" w:hAnsi="仿宋" w:cs="宋体"/>
          <w:bCs/>
          <w:color w:val="auto"/>
        </w:rPr>
        <w:t>多证合一</w:t>
      </w:r>
      <w:r>
        <w:rPr>
          <w:rFonts w:ascii="仿宋" w:hAnsi="仿宋" w:cs="宋体"/>
          <w:bCs/>
          <w:color w:val="auto"/>
        </w:rPr>
        <w:t>”</w:t>
      </w:r>
      <w:r>
        <w:rPr>
          <w:rFonts w:hint="eastAsia" w:ascii="仿宋" w:hAnsi="仿宋" w:cs="宋体"/>
          <w:bCs/>
          <w:color w:val="auto"/>
        </w:rPr>
        <w:t>，</w:t>
      </w:r>
      <w:r>
        <w:rPr>
          <w:rFonts w:ascii="仿宋" w:hAnsi="仿宋" w:cs="宋体"/>
          <w:bCs/>
          <w:color w:val="auto"/>
        </w:rPr>
        <w:t>故在此次采购活动</w:t>
      </w:r>
      <w:r>
        <w:rPr>
          <w:rFonts w:hint="eastAsia" w:ascii="仿宋" w:hAnsi="仿宋" w:cs="宋体"/>
          <w:bCs/>
          <w:color w:val="auto"/>
        </w:rPr>
        <w:t>中</w:t>
      </w:r>
      <w:r>
        <w:rPr>
          <w:rFonts w:ascii="仿宋" w:hAnsi="仿宋" w:cs="宋体"/>
          <w:bCs/>
          <w:color w:val="auto"/>
        </w:rPr>
        <w:t>提供</w:t>
      </w:r>
      <w:r>
        <w:rPr>
          <w:rFonts w:hint="eastAsia" w:ascii="仿宋" w:hAnsi="仿宋" w:cs="宋体"/>
          <w:bCs/>
          <w:color w:val="auto"/>
        </w:rPr>
        <w:t>满足</w:t>
      </w:r>
      <w:r>
        <w:rPr>
          <w:rFonts w:ascii="仿宋" w:hAnsi="仿宋" w:cs="宋体"/>
          <w:bCs/>
          <w:color w:val="auto"/>
        </w:rPr>
        <w:t>资格要求</w:t>
      </w:r>
      <w:r>
        <w:rPr>
          <w:rFonts w:hint="eastAsia" w:ascii="仿宋" w:hAnsi="仿宋" w:cs="宋体"/>
          <w:bCs/>
          <w:color w:val="auto"/>
        </w:rPr>
        <w:t>：</w:t>
      </w:r>
      <w:r>
        <w:rPr>
          <w:rFonts w:hint="eastAsia" w:ascii="仿宋" w:hAnsi="仿宋" w:cs="宋体"/>
          <w:bCs/>
          <w:color w:val="auto"/>
          <w:u w:val="single"/>
        </w:rPr>
        <w:t xml:space="preserve">       </w:t>
      </w:r>
      <w:r>
        <w:rPr>
          <w:rFonts w:hint="eastAsia" w:ascii="仿宋" w:hAnsi="仿宋" w:cs="宋体"/>
          <w:bCs/>
          <w:color w:val="auto"/>
        </w:rPr>
        <w:t>（营业执照</w:t>
      </w:r>
      <w:r>
        <w:rPr>
          <w:rFonts w:ascii="仿宋" w:hAnsi="仿宋" w:cs="宋体"/>
          <w:bCs/>
          <w:color w:val="auto"/>
        </w:rPr>
        <w:t>中对</w:t>
      </w:r>
      <w:r>
        <w:rPr>
          <w:rFonts w:hint="eastAsia" w:ascii="仿宋" w:hAnsi="仿宋" w:cs="宋体"/>
          <w:bCs/>
          <w:color w:val="auto"/>
        </w:rPr>
        <w:t>该备案</w:t>
      </w:r>
      <w:r>
        <w:rPr>
          <w:rFonts w:ascii="仿宋" w:hAnsi="仿宋" w:cs="宋体"/>
          <w:bCs/>
          <w:color w:val="auto"/>
        </w:rPr>
        <w:t>、登记、其他证照</w:t>
      </w:r>
      <w:r>
        <w:rPr>
          <w:rFonts w:hint="eastAsia" w:ascii="仿宋" w:hAnsi="仿宋" w:cs="宋体"/>
          <w:bCs/>
          <w:color w:val="auto"/>
        </w:rPr>
        <w:t>的</w:t>
      </w:r>
      <w:r>
        <w:rPr>
          <w:rFonts w:ascii="仿宋" w:hAnsi="仿宋" w:cs="宋体"/>
          <w:bCs/>
          <w:color w:val="auto"/>
        </w:rPr>
        <w:t>描述</w:t>
      </w:r>
      <w:r>
        <w:rPr>
          <w:rFonts w:hint="eastAsia" w:ascii="仿宋" w:hAnsi="仿宋" w:cs="宋体"/>
          <w:bCs/>
          <w:color w:val="auto"/>
        </w:rPr>
        <w:t>）的</w:t>
      </w:r>
      <w:r>
        <w:rPr>
          <w:rFonts w:ascii="仿宋" w:hAnsi="仿宋" w:cs="宋体"/>
          <w:bCs/>
          <w:color w:val="auto"/>
        </w:rPr>
        <w:t>“</w:t>
      </w:r>
      <w:r>
        <w:rPr>
          <w:rFonts w:hint="eastAsia" w:ascii="仿宋" w:hAnsi="仿宋" w:cs="宋体"/>
          <w:bCs/>
          <w:color w:val="auto"/>
        </w:rPr>
        <w:t>多证合一</w:t>
      </w:r>
      <w:r>
        <w:rPr>
          <w:rFonts w:ascii="仿宋" w:hAnsi="仿宋" w:cs="宋体"/>
          <w:bCs/>
          <w:color w:val="auto"/>
        </w:rPr>
        <w:t>”</w:t>
      </w:r>
      <w:r>
        <w:rPr>
          <w:rFonts w:hint="eastAsia" w:ascii="仿宋" w:hAnsi="仿宋" w:cs="宋体"/>
          <w:bCs/>
          <w:color w:val="auto"/>
        </w:rPr>
        <w:t>营业执照</w:t>
      </w:r>
      <w:r>
        <w:rPr>
          <w:rFonts w:ascii="仿宋" w:hAnsi="仿宋" w:cs="宋体"/>
          <w:bCs/>
          <w:color w:val="auto"/>
        </w:rPr>
        <w:t>。</w:t>
      </w:r>
    </w:p>
    <w:p>
      <w:pPr>
        <w:rPr>
          <w:rFonts w:ascii="仿宋" w:hAnsi="仿宋" w:cs="宋体"/>
          <w:bCs/>
          <w:color w:val="auto"/>
        </w:rPr>
      </w:pPr>
    </w:p>
    <w:p>
      <w:pPr>
        <w:ind w:firstLine="480" w:firstLineChars="200"/>
        <w:rPr>
          <w:rFonts w:ascii="仿宋" w:hAnsi="仿宋" w:cs="宋体"/>
          <w:bCs/>
          <w:color w:val="auto"/>
        </w:rPr>
      </w:pPr>
      <w:r>
        <w:rPr>
          <w:rFonts w:hint="eastAsia" w:ascii="仿宋" w:hAnsi="仿宋" w:cs="宋体"/>
          <w:bCs/>
          <w:color w:val="auto"/>
        </w:rPr>
        <w:t>我单位对上述承诺的内容事项真实性负责。如经查实上述承诺内容存在虚假，我单位愿意接受以提供虚假材料谋取成交追究法律责任。</w:t>
      </w:r>
    </w:p>
    <w:p>
      <w:pPr>
        <w:rPr>
          <w:rFonts w:ascii="仿宋" w:hAnsi="仿宋" w:cs="宋体"/>
          <w:bCs/>
          <w:color w:val="auto"/>
        </w:rPr>
      </w:pPr>
    </w:p>
    <w:p>
      <w:pPr>
        <w:ind w:firstLine="480" w:firstLineChars="200"/>
        <w:rPr>
          <w:rFonts w:ascii="仿宋" w:hAnsi="仿宋" w:cs="宋体"/>
          <w:bCs/>
          <w:color w:val="auto"/>
        </w:rPr>
      </w:pPr>
      <w:r>
        <w:rPr>
          <w:rFonts w:hint="eastAsia" w:ascii="仿宋" w:hAnsi="仿宋" w:cs="宋体"/>
          <w:bCs/>
          <w:color w:val="auto"/>
        </w:rPr>
        <w:t>投标人名称：XXXX（单位公章）。</w:t>
      </w:r>
    </w:p>
    <w:p>
      <w:pPr>
        <w:ind w:firstLine="480" w:firstLineChars="200"/>
        <w:rPr>
          <w:rFonts w:ascii="仿宋" w:hAnsi="仿宋" w:cs="宋体"/>
          <w:bCs/>
          <w:color w:val="auto"/>
        </w:rPr>
      </w:pPr>
      <w:r>
        <w:rPr>
          <w:rFonts w:hint="eastAsia" w:ascii="仿宋" w:hAnsi="仿宋" w:cs="宋体"/>
          <w:bCs/>
          <w:color w:val="auto"/>
        </w:rPr>
        <w:t>法定代表人/单位</w:t>
      </w:r>
      <w:r>
        <w:rPr>
          <w:rFonts w:ascii="仿宋" w:hAnsi="仿宋" w:cs="宋体"/>
          <w:bCs/>
          <w:color w:val="auto"/>
        </w:rPr>
        <w:t>负责人</w:t>
      </w:r>
      <w:r>
        <w:rPr>
          <w:rFonts w:hint="eastAsia" w:ascii="仿宋" w:hAnsi="仿宋" w:cs="宋体"/>
          <w:bCs/>
          <w:color w:val="auto"/>
        </w:rPr>
        <w:t>或授权代表（签字或加盖个人印章）：XXXX。</w:t>
      </w:r>
    </w:p>
    <w:p>
      <w:pPr>
        <w:ind w:firstLine="480" w:firstLineChars="200"/>
        <w:rPr>
          <w:rFonts w:ascii="仿宋" w:hAnsi="仿宋" w:cs="宋体"/>
          <w:bCs/>
          <w:color w:val="auto"/>
        </w:rPr>
      </w:pPr>
      <w:r>
        <w:rPr>
          <w:rFonts w:hint="eastAsia" w:ascii="仿宋" w:hAnsi="仿宋" w:cs="宋体"/>
          <w:bCs/>
          <w:color w:val="auto"/>
        </w:rPr>
        <w:t>日    期：XXXX。</w:t>
      </w:r>
    </w:p>
    <w:p>
      <w:pPr>
        <w:rPr>
          <w:rFonts w:hint="eastAsia" w:ascii="仿宋" w:hAnsi="仿宋" w:cs="宋体"/>
          <w:bCs/>
          <w:color w:val="auto"/>
        </w:rPr>
      </w:pPr>
    </w:p>
    <w:p>
      <w:pPr>
        <w:rPr>
          <w:rFonts w:ascii="仿宋" w:hAnsi="仿宋" w:cs="宋体"/>
          <w:bCs/>
          <w:color w:val="auto"/>
        </w:rPr>
      </w:pPr>
      <w:r>
        <w:rPr>
          <w:rFonts w:hint="eastAsia" w:ascii="仿宋" w:hAnsi="仿宋" w:cs="宋体"/>
          <w:bCs/>
          <w:color w:val="auto"/>
        </w:rPr>
        <w:t>注：1.</w:t>
      </w:r>
      <w:r>
        <w:rPr>
          <w:rFonts w:ascii="仿宋" w:hAnsi="仿宋" w:cs="宋体"/>
          <w:bCs/>
          <w:color w:val="auto"/>
        </w:rPr>
        <w:t>根据国务院办公厅关于加快推进“多证合一”改革的指导意见（国办发</w:t>
      </w:r>
      <w:r>
        <w:rPr>
          <w:rFonts w:hint="eastAsia" w:ascii="仿宋" w:hAnsi="仿宋" w:eastAsia="仿宋" w:cs="宋体"/>
          <w:b/>
          <w:color w:val="auto"/>
          <w:kern w:val="0"/>
          <w:sz w:val="24"/>
        </w:rPr>
        <w:t>〔201</w:t>
      </w:r>
      <w:r>
        <w:rPr>
          <w:rFonts w:hint="eastAsia" w:ascii="仿宋" w:hAnsi="仿宋" w:eastAsia="仿宋" w:cs="宋体"/>
          <w:b/>
          <w:color w:val="auto"/>
          <w:kern w:val="0"/>
          <w:sz w:val="24"/>
          <w:lang w:val="en-US" w:eastAsia="zh-CN"/>
        </w:rPr>
        <w:t>7</w:t>
      </w:r>
      <w:r>
        <w:rPr>
          <w:rFonts w:hint="eastAsia" w:ascii="仿宋" w:hAnsi="仿宋" w:eastAsia="仿宋" w:cs="宋体"/>
          <w:b/>
          <w:color w:val="auto"/>
          <w:kern w:val="0"/>
          <w:sz w:val="24"/>
        </w:rPr>
        <w:t>〕</w:t>
      </w:r>
      <w:r>
        <w:rPr>
          <w:rFonts w:ascii="仿宋" w:hAnsi="仿宋" w:cs="宋体"/>
          <w:bCs/>
          <w:color w:val="auto"/>
        </w:rPr>
        <w:t>41号）等政策要求，</w:t>
      </w:r>
      <w:r>
        <w:rPr>
          <w:rFonts w:ascii="仿宋" w:hAnsi="仿宋" w:cs="宋体"/>
          <w:b/>
          <w:bCs/>
          <w:color w:val="auto"/>
        </w:rPr>
        <w:t>若资格要求涉及的登记、备案等有关事项和各类证照已实行多证合一导致供应商无法提供该类证明材料的</w:t>
      </w:r>
      <w:r>
        <w:rPr>
          <w:rFonts w:ascii="仿宋" w:hAnsi="仿宋" w:cs="宋体"/>
          <w:bCs/>
          <w:color w:val="auto"/>
        </w:rPr>
        <w:t>，供应商须提供</w:t>
      </w:r>
      <w:r>
        <w:rPr>
          <w:rFonts w:hint="eastAsia" w:ascii="仿宋" w:hAnsi="仿宋" w:cs="宋体"/>
          <w:bCs/>
          <w:color w:val="auto"/>
        </w:rPr>
        <w:t>该</w:t>
      </w:r>
      <w:r>
        <w:rPr>
          <w:rFonts w:ascii="仿宋" w:hAnsi="仿宋" w:cs="宋体"/>
          <w:bCs/>
          <w:color w:val="auto"/>
        </w:rPr>
        <w:t>承诺。</w:t>
      </w:r>
    </w:p>
    <w:p>
      <w:pPr>
        <w:ind w:firstLine="360" w:firstLineChars="150"/>
        <w:rPr>
          <w:rFonts w:ascii="仿宋" w:hAnsi="仿宋" w:cs="宋体"/>
          <w:bCs/>
          <w:color w:val="auto"/>
        </w:rPr>
      </w:pPr>
      <w:r>
        <w:rPr>
          <w:rFonts w:hint="eastAsia" w:ascii="仿宋" w:hAnsi="仿宋" w:cs="宋体"/>
          <w:bCs/>
          <w:color w:val="auto"/>
        </w:rPr>
        <w:t>2.若已提供</w:t>
      </w:r>
      <w:r>
        <w:rPr>
          <w:rFonts w:ascii="仿宋" w:hAnsi="仿宋" w:cs="宋体"/>
          <w:bCs/>
          <w:color w:val="auto"/>
        </w:rPr>
        <w:t>资格要求涉及的登记、备案等有关事项和各类证照</w:t>
      </w:r>
      <w:r>
        <w:rPr>
          <w:rFonts w:hint="eastAsia" w:ascii="仿宋" w:hAnsi="仿宋" w:cs="宋体"/>
          <w:bCs/>
          <w:color w:val="auto"/>
        </w:rPr>
        <w:t>的证明材料，无需提供该承诺。</w:t>
      </w:r>
    </w:p>
    <w:p>
      <w:pPr>
        <w:ind w:firstLine="360" w:firstLineChars="150"/>
        <w:rPr>
          <w:rFonts w:ascii="仿宋" w:hAnsi="仿宋" w:cs="宋体"/>
          <w:bCs/>
          <w:color w:val="auto"/>
        </w:rPr>
      </w:pPr>
      <w:r>
        <w:rPr>
          <w:rFonts w:hint="eastAsia" w:ascii="仿宋" w:hAnsi="仿宋" w:cs="宋体"/>
          <w:bCs/>
          <w:color w:val="auto"/>
        </w:rPr>
        <w:t>3.若本项目资格要求不涉及，无需提供该承诺。</w:t>
      </w:r>
    </w:p>
    <w:p>
      <w:pPr>
        <w:rPr>
          <w:rFonts w:ascii="仿宋" w:hAnsi="仿宋" w:cs="宋体"/>
          <w:bCs/>
          <w:color w:val="auto"/>
        </w:rPr>
      </w:pPr>
    </w:p>
    <w:p>
      <w:pPr>
        <w:rPr>
          <w:rFonts w:ascii="仿宋" w:hAnsi="仿宋" w:cs="宋体"/>
          <w:bCs/>
          <w:color w:val="auto"/>
        </w:rPr>
      </w:pPr>
    </w:p>
    <w:p>
      <w:pPr>
        <w:rPr>
          <w:rFonts w:ascii="仿宋" w:hAnsi="仿宋" w:cs="宋体"/>
          <w:bCs/>
          <w:color w:val="auto"/>
        </w:rPr>
      </w:pPr>
    </w:p>
    <w:p>
      <w:pPr>
        <w:widowControl/>
        <w:spacing w:line="240" w:lineRule="auto"/>
        <w:rPr>
          <w:rFonts w:ascii="仿宋" w:hAnsi="仿宋" w:cs="Times New Roman"/>
          <w:b/>
          <w:color w:val="auto"/>
          <w:sz w:val="32"/>
        </w:rPr>
      </w:pPr>
      <w:r>
        <w:rPr>
          <w:rFonts w:ascii="仿宋" w:hAnsi="仿宋" w:cs="Times New Roman"/>
          <w:b/>
          <w:color w:val="auto"/>
          <w:sz w:val="32"/>
        </w:rPr>
        <w:br w:type="page"/>
      </w:r>
    </w:p>
    <w:p>
      <w:pPr>
        <w:rPr>
          <w:rFonts w:ascii="仿宋" w:hAnsi="仿宋" w:cs="Times New Roman"/>
          <w:b/>
          <w:color w:val="auto"/>
          <w:sz w:val="32"/>
        </w:rPr>
      </w:pPr>
    </w:p>
    <w:p>
      <w:pPr>
        <w:rPr>
          <w:rFonts w:ascii="仿宋" w:hAnsi="仿宋" w:cs="宋体"/>
          <w:bCs/>
          <w:color w:val="auto"/>
        </w:rPr>
      </w:pPr>
      <w:r>
        <w:rPr>
          <w:rFonts w:ascii="仿宋" w:hAnsi="仿宋" w:cs="Times New Roman"/>
          <w:b/>
          <w:color w:val="auto"/>
          <w:sz w:val="32"/>
        </w:rPr>
        <w:t>第</w:t>
      </w:r>
      <w:r>
        <w:rPr>
          <w:rFonts w:hint="eastAsia" w:ascii="仿宋" w:hAnsi="仿宋" w:cs="Times New Roman"/>
          <w:b/>
          <w:color w:val="auto"/>
          <w:sz w:val="32"/>
        </w:rPr>
        <w:t>二</w:t>
      </w:r>
      <w:r>
        <w:rPr>
          <w:rFonts w:ascii="仿宋" w:hAnsi="仿宋" w:cs="Times New Roman"/>
          <w:b/>
          <w:color w:val="auto"/>
          <w:sz w:val="32"/>
        </w:rPr>
        <w:t xml:space="preserve">部分     </w:t>
      </w:r>
      <w:r>
        <w:rPr>
          <w:rFonts w:hint="eastAsia" w:ascii="仿宋" w:hAnsi="仿宋" w:cs="Times New Roman"/>
          <w:b/>
          <w:color w:val="auto"/>
          <w:sz w:val="32"/>
        </w:rPr>
        <w:t>“其他响应性投标</w:t>
      </w:r>
      <w:r>
        <w:rPr>
          <w:rFonts w:ascii="仿宋" w:hAnsi="仿宋" w:cs="Times New Roman"/>
          <w:b/>
          <w:color w:val="auto"/>
          <w:sz w:val="32"/>
        </w:rPr>
        <w:t>文件</w:t>
      </w:r>
      <w:r>
        <w:rPr>
          <w:rFonts w:hint="eastAsia" w:ascii="仿宋" w:hAnsi="仿宋" w:cs="Times New Roman"/>
          <w:b/>
          <w:color w:val="auto"/>
          <w:sz w:val="32"/>
        </w:rPr>
        <w:t>”</w:t>
      </w:r>
      <w:r>
        <w:rPr>
          <w:rFonts w:ascii="仿宋" w:hAnsi="仿宋" w:cs="Times New Roman"/>
          <w:b/>
          <w:color w:val="auto"/>
          <w:sz w:val="32"/>
        </w:rPr>
        <w:t>格式</w:t>
      </w:r>
    </w:p>
    <w:p>
      <w:pPr>
        <w:jc w:val="left"/>
        <w:outlineLvl w:val="1"/>
        <w:rPr>
          <w:rFonts w:hint="eastAsia" w:ascii="仿宋" w:hAnsi="仿宋" w:cs="Times New Roman"/>
          <w:b/>
          <w:color w:val="auto"/>
          <w:sz w:val="32"/>
          <w:szCs w:val="32"/>
        </w:rPr>
      </w:pPr>
      <w:r>
        <w:rPr>
          <w:rFonts w:hint="eastAsia" w:ascii="仿宋" w:hAnsi="仿宋" w:cs="Times New Roman"/>
          <w:b/>
          <w:color w:val="auto"/>
          <w:sz w:val="32"/>
          <w:szCs w:val="32"/>
        </w:rPr>
        <w:t>格式2-1</w:t>
      </w:r>
    </w:p>
    <w:p>
      <w:pPr>
        <w:jc w:val="left"/>
        <w:outlineLvl w:val="1"/>
        <w:rPr>
          <w:rFonts w:hint="eastAsia" w:ascii="仿宋" w:hAnsi="仿宋" w:cs="Times New Roman"/>
          <w:b/>
          <w:color w:val="auto"/>
          <w:sz w:val="32"/>
          <w:szCs w:val="32"/>
        </w:rPr>
      </w:pPr>
      <w:r>
        <w:rPr>
          <w:rFonts w:hint="eastAsia" w:ascii="仿宋" w:hAnsi="仿宋" w:cs="Times New Roman"/>
          <w:b/>
          <w:color w:val="auto"/>
          <w:sz w:val="32"/>
          <w:szCs w:val="32"/>
        </w:rPr>
        <w:t>封面：</w:t>
      </w:r>
    </w:p>
    <w:p>
      <w:pPr>
        <w:rPr>
          <w:rFonts w:ascii="仿宋" w:hAnsi="仿宋" w:cs="Times New Roman"/>
          <w:b/>
          <w:color w:val="auto"/>
          <w:sz w:val="32"/>
          <w:szCs w:val="32"/>
        </w:rPr>
      </w:pPr>
    </w:p>
    <w:p>
      <w:pPr>
        <w:rPr>
          <w:rFonts w:ascii="仿宋" w:hAnsi="仿宋" w:cs="Times New Roman"/>
          <w:b/>
          <w:color w:val="auto"/>
          <w:sz w:val="32"/>
          <w:szCs w:val="32"/>
        </w:rPr>
      </w:pPr>
    </w:p>
    <w:p>
      <w:pPr>
        <w:jc w:val="center"/>
        <w:rPr>
          <w:rFonts w:ascii="仿宋" w:hAnsi="仿宋" w:cs="Times New Roman"/>
          <w:b/>
          <w:color w:val="auto"/>
          <w:sz w:val="72"/>
        </w:rPr>
      </w:pPr>
      <w:r>
        <w:rPr>
          <w:rFonts w:hint="eastAsia" w:ascii="仿宋" w:hAnsi="仿宋" w:cs="Times New Roman"/>
          <w:b/>
          <w:color w:val="auto"/>
          <w:sz w:val="40"/>
          <w:szCs w:val="48"/>
        </w:rPr>
        <w:t>X</w:t>
      </w:r>
      <w:r>
        <w:rPr>
          <w:rFonts w:ascii="仿宋" w:hAnsi="仿宋" w:cs="Times New Roman"/>
          <w:b/>
          <w:color w:val="auto"/>
          <w:sz w:val="40"/>
          <w:szCs w:val="48"/>
        </w:rPr>
        <w:t>XX</w:t>
      </w:r>
      <w:r>
        <w:rPr>
          <w:rFonts w:hint="eastAsia" w:ascii="仿宋" w:hAnsi="仿宋" w:cs="Times New Roman"/>
          <w:b/>
          <w:color w:val="auto"/>
          <w:sz w:val="40"/>
          <w:szCs w:val="48"/>
        </w:rPr>
        <w:t>项目</w:t>
      </w:r>
    </w:p>
    <w:p>
      <w:pPr>
        <w:rPr>
          <w:rFonts w:ascii="仿宋" w:hAnsi="仿宋" w:cs="Times New Roman"/>
          <w:b/>
          <w:color w:val="auto"/>
          <w:sz w:val="52"/>
          <w:szCs w:val="52"/>
        </w:rPr>
      </w:pPr>
    </w:p>
    <w:p>
      <w:pPr>
        <w:rPr>
          <w:rFonts w:ascii="仿宋" w:hAnsi="仿宋" w:cs="Times New Roman"/>
          <w:b/>
          <w:color w:val="auto"/>
          <w:sz w:val="52"/>
          <w:szCs w:val="52"/>
        </w:rPr>
      </w:pPr>
    </w:p>
    <w:p>
      <w:pPr>
        <w:jc w:val="center"/>
        <w:rPr>
          <w:rFonts w:ascii="仿宋" w:hAnsi="仿宋" w:cs="Times New Roman"/>
          <w:b/>
          <w:color w:val="auto"/>
          <w:sz w:val="32"/>
          <w:szCs w:val="32"/>
        </w:rPr>
      </w:pPr>
      <w:r>
        <w:rPr>
          <w:rFonts w:hint="eastAsia" w:ascii="仿宋" w:hAnsi="仿宋" w:cs="Times New Roman"/>
          <w:b/>
          <w:color w:val="auto"/>
          <w:sz w:val="52"/>
          <w:szCs w:val="52"/>
        </w:rPr>
        <w:t>其他响应性投标文件</w:t>
      </w:r>
    </w:p>
    <w:p>
      <w:pPr>
        <w:rPr>
          <w:rFonts w:ascii="仿宋" w:hAnsi="仿宋" w:cs="Times New Roman"/>
          <w:b/>
          <w:color w:val="auto"/>
          <w:sz w:val="36"/>
        </w:rPr>
      </w:pPr>
    </w:p>
    <w:p>
      <w:pPr>
        <w:rPr>
          <w:rFonts w:ascii="仿宋" w:hAnsi="仿宋" w:cs="Times New Roman"/>
          <w:b/>
          <w:color w:val="auto"/>
          <w:sz w:val="36"/>
        </w:rPr>
      </w:pPr>
    </w:p>
    <w:p>
      <w:pPr>
        <w:rPr>
          <w:rFonts w:ascii="仿宋" w:hAnsi="仿宋" w:cs="Times New Roman"/>
          <w:b/>
          <w:color w:val="auto"/>
          <w:sz w:val="32"/>
          <w:highlight w:val="none"/>
          <w:u w:val="single"/>
        </w:rPr>
      </w:pPr>
      <w:r>
        <w:rPr>
          <w:rFonts w:hint="eastAsia" w:ascii="仿宋" w:hAnsi="仿宋" w:cs="Times New Roman"/>
          <w:b/>
          <w:color w:val="auto"/>
          <w:sz w:val="32"/>
        </w:rPr>
        <w:t>投标人</w:t>
      </w:r>
      <w:r>
        <w:rPr>
          <w:rFonts w:ascii="仿宋" w:hAnsi="仿宋" w:cs="Times New Roman"/>
          <w:b/>
          <w:color w:val="auto"/>
          <w:sz w:val="32"/>
        </w:rPr>
        <w:t>名</w:t>
      </w:r>
      <w:r>
        <w:rPr>
          <w:rFonts w:ascii="仿宋" w:hAnsi="仿宋" w:cs="Times New Roman"/>
          <w:b/>
          <w:color w:val="auto"/>
          <w:sz w:val="32"/>
          <w:highlight w:val="none"/>
        </w:rPr>
        <w:t>称</w:t>
      </w:r>
      <w:r>
        <w:rPr>
          <w:rFonts w:hint="eastAsia" w:ascii="仿宋" w:hAnsi="仿宋" w:cs="Times New Roman"/>
          <w:b/>
          <w:color w:val="auto"/>
          <w:sz w:val="32"/>
          <w:highlight w:val="none"/>
          <w:lang w:eastAsia="zh-CN"/>
        </w:rPr>
        <w:t>（</w:t>
      </w:r>
      <w:r>
        <w:rPr>
          <w:rFonts w:hint="eastAsia" w:ascii="仿宋" w:hAnsi="仿宋" w:cs="Times New Roman"/>
          <w:b/>
          <w:color w:val="auto"/>
          <w:sz w:val="32"/>
          <w:highlight w:val="none"/>
          <w:lang w:val="en-US" w:eastAsia="zh-CN"/>
        </w:rPr>
        <w:t>电子印章</w:t>
      </w:r>
      <w:r>
        <w:rPr>
          <w:rFonts w:hint="eastAsia" w:ascii="仿宋" w:hAnsi="仿宋" w:cs="Times New Roman"/>
          <w:b/>
          <w:color w:val="auto"/>
          <w:sz w:val="32"/>
          <w:highlight w:val="none"/>
          <w:lang w:eastAsia="zh-CN"/>
        </w:rPr>
        <w:t>）</w:t>
      </w:r>
      <w:r>
        <w:rPr>
          <w:rFonts w:ascii="仿宋" w:hAnsi="仿宋" w:cs="Times New Roman"/>
          <w:b/>
          <w:color w:val="auto"/>
          <w:sz w:val="32"/>
          <w:highlight w:val="none"/>
        </w:rPr>
        <w:t>：</w:t>
      </w:r>
    </w:p>
    <w:p>
      <w:pPr>
        <w:rPr>
          <w:rFonts w:ascii="仿宋" w:hAnsi="仿宋" w:cs="Times New Roman"/>
          <w:b/>
          <w:color w:val="auto"/>
          <w:sz w:val="32"/>
          <w:highlight w:val="none"/>
          <w:u w:val="single"/>
        </w:rPr>
      </w:pPr>
      <w:r>
        <w:rPr>
          <w:rFonts w:hint="eastAsia" w:ascii="仿宋" w:hAnsi="仿宋" w:cs="Times New Roman"/>
          <w:b/>
          <w:color w:val="auto"/>
          <w:sz w:val="32"/>
          <w:highlight w:val="none"/>
        </w:rPr>
        <w:t>采购项目</w:t>
      </w:r>
      <w:r>
        <w:rPr>
          <w:rFonts w:ascii="仿宋" w:hAnsi="仿宋" w:cs="Times New Roman"/>
          <w:b/>
          <w:color w:val="auto"/>
          <w:sz w:val="32"/>
          <w:highlight w:val="none"/>
        </w:rPr>
        <w:t>编号：</w:t>
      </w:r>
    </w:p>
    <w:p>
      <w:pPr>
        <w:rPr>
          <w:rFonts w:ascii="仿宋" w:hAnsi="仿宋" w:cs="Times New Roman"/>
          <w:b/>
          <w:color w:val="auto"/>
          <w:sz w:val="32"/>
          <w:highlight w:val="none"/>
          <w:u w:val="single"/>
        </w:rPr>
      </w:pPr>
      <w:r>
        <w:rPr>
          <w:rFonts w:hint="eastAsia" w:ascii="仿宋" w:hAnsi="仿宋" w:cs="Times New Roman"/>
          <w:b/>
          <w:color w:val="auto"/>
          <w:sz w:val="32"/>
          <w:highlight w:val="none"/>
        </w:rPr>
        <w:t>包        号</w:t>
      </w:r>
      <w:r>
        <w:rPr>
          <w:rFonts w:ascii="仿宋" w:hAnsi="仿宋" w:cs="Times New Roman"/>
          <w:b/>
          <w:color w:val="auto"/>
          <w:sz w:val="32"/>
          <w:highlight w:val="none"/>
        </w:rPr>
        <w:t>：</w:t>
      </w:r>
    </w:p>
    <w:p>
      <w:pPr>
        <w:ind w:firstLine="790" w:firstLineChars="246"/>
        <w:jc w:val="center"/>
        <w:rPr>
          <w:rFonts w:ascii="仿宋" w:hAnsi="仿宋" w:cs="Times New Roman"/>
          <w:b/>
          <w:color w:val="auto"/>
          <w:sz w:val="32"/>
          <w:highlight w:val="none"/>
        </w:rPr>
      </w:pPr>
    </w:p>
    <w:p>
      <w:pPr>
        <w:ind w:firstLine="790" w:firstLineChars="246"/>
        <w:rPr>
          <w:rFonts w:ascii="仿宋" w:hAnsi="仿宋" w:cs="Times New Roman"/>
          <w:b/>
          <w:color w:val="auto"/>
          <w:sz w:val="32"/>
          <w:highlight w:val="none"/>
        </w:rPr>
      </w:pPr>
      <w:r>
        <w:rPr>
          <w:rFonts w:hint="eastAsia" w:ascii="仿宋" w:hAnsi="仿宋" w:cs="Times New Roman"/>
          <w:b/>
          <w:color w:val="auto"/>
          <w:sz w:val="32"/>
          <w:highlight w:val="none"/>
        </w:rPr>
        <w:t xml:space="preserve">        投标时间</w:t>
      </w:r>
      <w:r>
        <w:rPr>
          <w:rFonts w:ascii="仿宋" w:hAnsi="仿宋" w:cs="Times New Roman"/>
          <w:b/>
          <w:color w:val="auto"/>
          <w:sz w:val="32"/>
          <w:highlight w:val="none"/>
        </w:rPr>
        <w:t>：</w:t>
      </w:r>
      <w:r>
        <w:rPr>
          <w:rFonts w:hint="eastAsia" w:ascii="仿宋" w:hAnsi="仿宋" w:cs="Times New Roman"/>
          <w:b/>
          <w:color w:val="auto"/>
          <w:sz w:val="32"/>
          <w:highlight w:val="none"/>
        </w:rPr>
        <w:t xml:space="preserve"> 年  </w:t>
      </w:r>
      <w:r>
        <w:rPr>
          <w:rFonts w:ascii="仿宋" w:hAnsi="仿宋" w:cs="Times New Roman"/>
          <w:b/>
          <w:color w:val="auto"/>
          <w:sz w:val="32"/>
          <w:highlight w:val="none"/>
        </w:rPr>
        <w:t>月</w:t>
      </w:r>
      <w:r>
        <w:rPr>
          <w:rFonts w:hint="eastAsia" w:ascii="仿宋" w:hAnsi="仿宋" w:cs="Times New Roman"/>
          <w:b/>
          <w:color w:val="auto"/>
          <w:sz w:val="32"/>
          <w:highlight w:val="none"/>
        </w:rPr>
        <w:t xml:space="preserve">  </w:t>
      </w:r>
      <w:r>
        <w:rPr>
          <w:rFonts w:ascii="仿宋" w:hAnsi="仿宋" w:cs="Times New Roman"/>
          <w:b/>
          <w:color w:val="auto"/>
          <w:sz w:val="32"/>
          <w:highlight w:val="none"/>
        </w:rPr>
        <w:t>日</w:t>
      </w:r>
      <w:r>
        <w:rPr>
          <w:rFonts w:ascii="仿宋" w:hAnsi="仿宋" w:cs="Times New Roman"/>
          <w:b/>
          <w:color w:val="auto"/>
          <w:sz w:val="32"/>
          <w:highlight w:val="none"/>
        </w:rPr>
        <w:br w:type="page"/>
      </w:r>
    </w:p>
    <w:p>
      <w:pPr>
        <w:jc w:val="left"/>
        <w:outlineLvl w:val="1"/>
        <w:rPr>
          <w:rFonts w:hint="eastAsia" w:ascii="仿宋" w:hAnsi="仿宋" w:cs="Times New Roman"/>
          <w:b/>
          <w:color w:val="auto"/>
          <w:sz w:val="32"/>
          <w:szCs w:val="32"/>
          <w:highlight w:val="none"/>
        </w:rPr>
      </w:pPr>
      <w:r>
        <w:rPr>
          <w:rFonts w:hint="eastAsia" w:ascii="仿宋" w:hAnsi="仿宋" w:cs="Times New Roman"/>
          <w:b/>
          <w:color w:val="auto"/>
          <w:sz w:val="32"/>
          <w:szCs w:val="32"/>
          <w:highlight w:val="none"/>
        </w:rPr>
        <w:t>格式2-2</w:t>
      </w:r>
    </w:p>
    <w:p>
      <w:pPr>
        <w:widowControl/>
        <w:spacing w:line="360" w:lineRule="atLeast"/>
        <w:jc w:val="center"/>
        <w:outlineLvl w:val="1"/>
        <w:rPr>
          <w:rFonts w:ascii="仿宋" w:hAnsi="仿宋" w:cs="Times New Roman"/>
          <w:b/>
          <w:color w:val="auto"/>
          <w:sz w:val="32"/>
          <w:szCs w:val="32"/>
          <w:highlight w:val="none"/>
        </w:rPr>
      </w:pPr>
      <w:r>
        <w:rPr>
          <w:rFonts w:hint="eastAsia" w:ascii="仿宋" w:hAnsi="仿宋" w:cs="Times New Roman"/>
          <w:b/>
          <w:color w:val="auto"/>
          <w:sz w:val="32"/>
          <w:szCs w:val="32"/>
          <w:highlight w:val="none"/>
        </w:rPr>
        <w:t>一、投 标 函</w:t>
      </w:r>
    </w:p>
    <w:p>
      <w:pPr>
        <w:widowControl/>
        <w:spacing w:line="360" w:lineRule="atLeast"/>
        <w:jc w:val="center"/>
        <w:rPr>
          <w:rFonts w:ascii="仿宋" w:hAnsi="仿宋" w:cs="Times New Roman"/>
          <w:b/>
          <w:color w:val="auto"/>
          <w:highlight w:val="none"/>
        </w:rPr>
      </w:pPr>
    </w:p>
    <w:p>
      <w:pPr>
        <w:widowControl/>
        <w:spacing w:line="480" w:lineRule="auto"/>
        <w:rPr>
          <w:rFonts w:ascii="仿宋" w:hAnsi="仿宋" w:cs="Times New Roman"/>
          <w:color w:val="auto"/>
          <w:highlight w:val="none"/>
        </w:rPr>
      </w:pPr>
      <w:r>
        <w:rPr>
          <w:rFonts w:hint="eastAsia" w:ascii="仿宋" w:hAnsi="仿宋" w:cs="Times New Roman"/>
          <w:color w:val="auto"/>
          <w:highlight w:val="none"/>
        </w:rPr>
        <w:t>XXXX（采购代理机构名称）：</w:t>
      </w:r>
    </w:p>
    <w:p>
      <w:pPr>
        <w:widowControl/>
        <w:spacing w:line="480" w:lineRule="auto"/>
        <w:ind w:firstLine="470" w:firstLineChars="196"/>
        <w:rPr>
          <w:rFonts w:ascii="仿宋" w:hAnsi="仿宋" w:cs="Times New Roman"/>
          <w:color w:val="auto"/>
          <w:highlight w:val="none"/>
        </w:rPr>
      </w:pPr>
      <w:r>
        <w:rPr>
          <w:rFonts w:hint="eastAsia" w:ascii="仿宋" w:hAnsi="仿宋" w:cs="Times New Roman"/>
          <w:color w:val="auto"/>
          <w:highlight w:val="none"/>
        </w:rPr>
        <w:t>我方全面研究了“</w:t>
      </w:r>
      <w:r>
        <w:rPr>
          <w:rFonts w:hint="eastAsia" w:ascii="仿宋" w:hAnsi="仿宋" w:cs="Times New Roman"/>
          <w:color w:val="auto"/>
          <w:highlight w:val="none"/>
          <w:u w:val="single"/>
        </w:rPr>
        <w:t>XXXXXXXX</w:t>
      </w:r>
      <w:r>
        <w:rPr>
          <w:rFonts w:hint="eastAsia" w:ascii="仿宋" w:hAnsi="仿宋" w:cs="Times New Roman"/>
          <w:color w:val="auto"/>
          <w:highlight w:val="none"/>
        </w:rPr>
        <w:t>”项目（招标编号：</w:t>
      </w:r>
      <w:r>
        <w:rPr>
          <w:rFonts w:hint="eastAsia" w:ascii="仿宋" w:hAnsi="仿宋" w:cs="Times New Roman"/>
          <w:color w:val="auto"/>
          <w:highlight w:val="none"/>
          <w:u w:val="single"/>
        </w:rPr>
        <w:t>XXXX</w:t>
      </w:r>
      <w:r>
        <w:rPr>
          <w:rFonts w:hint="eastAsia" w:ascii="仿宋" w:hAnsi="仿宋" w:cs="Times New Roman"/>
          <w:color w:val="auto"/>
          <w:highlight w:val="none"/>
        </w:rPr>
        <w:t>）招标文件，决定参加贵单位组织的本项目投标。</w:t>
      </w:r>
    </w:p>
    <w:p>
      <w:pPr>
        <w:widowControl/>
        <w:spacing w:line="480" w:lineRule="auto"/>
        <w:ind w:firstLine="470" w:firstLineChars="196"/>
        <w:rPr>
          <w:rFonts w:ascii="仿宋" w:hAnsi="仿宋" w:cs="Times New Roman"/>
          <w:color w:val="auto"/>
          <w:highlight w:val="none"/>
        </w:rPr>
      </w:pPr>
      <w:r>
        <w:rPr>
          <w:rFonts w:hint="eastAsia" w:ascii="仿宋" w:hAnsi="仿宋" w:cs="Times New Roman"/>
          <w:color w:val="auto"/>
          <w:highlight w:val="none"/>
        </w:rPr>
        <w:t>一、我方自愿按照招标文件规定的各项要求向采购人提供所需货物/服务。</w:t>
      </w:r>
    </w:p>
    <w:p>
      <w:pPr>
        <w:widowControl/>
        <w:spacing w:line="480" w:lineRule="auto"/>
        <w:ind w:firstLine="470" w:firstLineChars="196"/>
        <w:rPr>
          <w:rFonts w:ascii="仿宋" w:hAnsi="仿宋" w:cs="Times New Roman"/>
          <w:color w:val="auto"/>
          <w:highlight w:val="none"/>
        </w:rPr>
      </w:pPr>
      <w:r>
        <w:rPr>
          <w:rFonts w:hint="eastAsia" w:ascii="仿宋" w:hAnsi="仿宋" w:cs="Times New Roman"/>
          <w:color w:val="auto"/>
          <w:highlight w:val="none"/>
        </w:rPr>
        <w:t>二、一旦我方中标，我方将严格履行政府采购合同规定的责任和义务。</w:t>
      </w:r>
    </w:p>
    <w:p>
      <w:pPr>
        <w:widowControl/>
        <w:spacing w:line="480" w:lineRule="auto"/>
        <w:ind w:firstLine="470" w:firstLineChars="196"/>
        <w:rPr>
          <w:rFonts w:ascii="仿宋" w:hAnsi="仿宋" w:cs="Times New Roman"/>
          <w:color w:val="auto"/>
          <w:highlight w:val="none"/>
        </w:rPr>
      </w:pPr>
      <w:r>
        <w:rPr>
          <w:rFonts w:hint="eastAsia" w:ascii="仿宋" w:hAnsi="仿宋" w:cs="Times New Roman"/>
          <w:color w:val="auto"/>
          <w:highlight w:val="none"/>
          <w:lang w:val="en-US" w:eastAsia="zh-CN"/>
        </w:rPr>
        <w:t>三</w:t>
      </w:r>
      <w:r>
        <w:rPr>
          <w:rFonts w:hint="eastAsia" w:ascii="仿宋" w:hAnsi="仿宋" w:cs="Times New Roman"/>
          <w:color w:val="auto"/>
          <w:highlight w:val="none"/>
        </w:rPr>
        <w:t>、我方同意本次招标的投标有效期为投标截止时间届满后</w:t>
      </w:r>
      <w:r>
        <w:rPr>
          <w:rFonts w:hint="eastAsia" w:ascii="仿宋" w:hAnsi="仿宋" w:cs="Times New Roman"/>
          <w:color w:val="auto"/>
          <w:highlight w:val="none"/>
          <w:u w:val="single"/>
        </w:rPr>
        <w:t>XXXX</w:t>
      </w:r>
      <w:r>
        <w:rPr>
          <w:rFonts w:hint="eastAsia" w:ascii="仿宋" w:hAnsi="仿宋" w:cs="Times New Roman"/>
          <w:color w:val="auto"/>
          <w:highlight w:val="none"/>
        </w:rPr>
        <w:t>天，</w:t>
      </w:r>
      <w:r>
        <w:rPr>
          <w:rFonts w:ascii="仿宋" w:hAnsi="仿宋" w:cs="Times New Roman"/>
          <w:color w:val="auto"/>
          <w:highlight w:val="none"/>
        </w:rPr>
        <w:t>并满足招标文件</w:t>
      </w:r>
      <w:r>
        <w:rPr>
          <w:rFonts w:hint="eastAsia" w:ascii="仿宋" w:hAnsi="仿宋" w:cs="Times New Roman"/>
          <w:color w:val="auto"/>
          <w:highlight w:val="none"/>
        </w:rPr>
        <w:t>中其他</w:t>
      </w:r>
      <w:r>
        <w:rPr>
          <w:rFonts w:ascii="仿宋" w:hAnsi="仿宋" w:cs="Times New Roman"/>
          <w:color w:val="auto"/>
          <w:highlight w:val="none"/>
        </w:rPr>
        <w:t>关于</w:t>
      </w:r>
      <w:r>
        <w:rPr>
          <w:rFonts w:hint="eastAsia" w:ascii="仿宋" w:hAnsi="仿宋" w:cs="Times New Roman"/>
          <w:color w:val="auto"/>
          <w:highlight w:val="none"/>
        </w:rPr>
        <w:t>投标有效期的</w:t>
      </w:r>
      <w:r>
        <w:rPr>
          <w:rFonts w:ascii="仿宋" w:hAnsi="仿宋" w:cs="Times New Roman"/>
          <w:color w:val="auto"/>
          <w:highlight w:val="none"/>
        </w:rPr>
        <w:t>实质性要求</w:t>
      </w:r>
      <w:r>
        <w:rPr>
          <w:rFonts w:hint="eastAsia" w:ascii="仿宋" w:hAnsi="仿宋" w:cs="Times New Roman"/>
          <w:color w:val="auto"/>
          <w:highlight w:val="none"/>
        </w:rPr>
        <w:t>。</w:t>
      </w:r>
    </w:p>
    <w:p>
      <w:pPr>
        <w:widowControl/>
        <w:spacing w:line="480" w:lineRule="auto"/>
        <w:ind w:firstLine="470" w:firstLineChars="196"/>
        <w:rPr>
          <w:rFonts w:hint="eastAsia" w:ascii="仿宋" w:hAnsi="仿宋" w:cs="Times New Roman"/>
          <w:color w:val="auto"/>
          <w:highlight w:val="none"/>
        </w:rPr>
      </w:pPr>
      <w:r>
        <w:rPr>
          <w:rFonts w:hint="eastAsia" w:ascii="仿宋" w:hAnsi="仿宋" w:cs="Times New Roman"/>
          <w:color w:val="auto"/>
          <w:highlight w:val="none"/>
          <w:lang w:val="en-US" w:eastAsia="zh-CN"/>
        </w:rPr>
        <w:t>四</w:t>
      </w:r>
      <w:r>
        <w:rPr>
          <w:rFonts w:hint="eastAsia" w:ascii="仿宋" w:hAnsi="仿宋" w:cs="Times New Roman"/>
          <w:color w:val="auto"/>
          <w:highlight w:val="none"/>
        </w:rPr>
        <w:t>、我方愿意提供贵单位可能另外要求的，与投标有关的文件资料，并保证我方已提供和将要提供的文件资料是真实、准确的。</w:t>
      </w:r>
    </w:p>
    <w:p>
      <w:pPr>
        <w:widowControl w:val="0"/>
        <w:spacing w:after="120" w:afterLines="0" w:line="480" w:lineRule="auto"/>
        <w:ind w:left="480" w:leftChars="200"/>
        <w:rPr>
          <w:rFonts w:ascii="Times New Roman" w:hAnsi="Times New Roman" w:eastAsia="仿宋" w:cs="Times New Roman"/>
          <w:color w:val="auto"/>
          <w:kern w:val="2"/>
          <w:sz w:val="24"/>
          <w:szCs w:val="24"/>
          <w:highlight w:val="none"/>
          <w:lang w:val="en-US" w:eastAsia="zh-CN" w:bidi="ar-SA"/>
        </w:rPr>
      </w:pPr>
    </w:p>
    <w:p>
      <w:pPr>
        <w:widowControl/>
        <w:spacing w:line="480" w:lineRule="auto"/>
        <w:ind w:firstLine="470" w:firstLineChars="196"/>
        <w:rPr>
          <w:rFonts w:ascii="仿宋" w:hAnsi="仿宋" w:cs="Times New Roman"/>
          <w:color w:val="auto"/>
          <w:highlight w:val="none"/>
        </w:rPr>
      </w:pPr>
      <w:r>
        <w:rPr>
          <w:rFonts w:hint="eastAsia" w:ascii="仿宋" w:hAnsi="仿宋" w:cs="Times New Roman"/>
          <w:color w:val="auto"/>
          <w:highlight w:val="none"/>
        </w:rPr>
        <w:t>投标人名称：XXXX</w:t>
      </w:r>
    </w:p>
    <w:p>
      <w:pPr>
        <w:widowControl/>
        <w:spacing w:line="480" w:lineRule="auto"/>
        <w:ind w:firstLine="470" w:firstLineChars="196"/>
        <w:rPr>
          <w:rFonts w:ascii="仿宋" w:hAnsi="仿宋" w:cs="Times New Roman"/>
          <w:color w:val="auto"/>
          <w:highlight w:val="none"/>
        </w:rPr>
      </w:pPr>
      <w:r>
        <w:rPr>
          <w:rFonts w:hint="eastAsia" w:ascii="仿宋" w:hAnsi="仿宋" w:cs="Times New Roman"/>
          <w:color w:val="auto"/>
          <w:highlight w:val="none"/>
        </w:rPr>
        <w:t>通讯地址：XXXX。</w:t>
      </w:r>
    </w:p>
    <w:p>
      <w:pPr>
        <w:widowControl/>
        <w:spacing w:line="480" w:lineRule="auto"/>
        <w:ind w:firstLine="470" w:firstLineChars="196"/>
        <w:rPr>
          <w:rFonts w:ascii="仿宋" w:hAnsi="仿宋" w:cs="Times New Roman"/>
          <w:color w:val="auto"/>
          <w:highlight w:val="none"/>
        </w:rPr>
      </w:pPr>
      <w:r>
        <w:rPr>
          <w:rFonts w:hint="eastAsia" w:ascii="仿宋" w:hAnsi="仿宋" w:cs="Times New Roman"/>
          <w:color w:val="auto"/>
          <w:highlight w:val="none"/>
        </w:rPr>
        <w:t>邮政编码：XXXX。</w:t>
      </w:r>
    </w:p>
    <w:p>
      <w:pPr>
        <w:widowControl/>
        <w:spacing w:line="480" w:lineRule="auto"/>
        <w:ind w:firstLine="470" w:firstLineChars="196"/>
        <w:rPr>
          <w:rFonts w:ascii="仿宋" w:hAnsi="仿宋" w:cs="Times New Roman"/>
          <w:color w:val="auto"/>
          <w:highlight w:val="none"/>
        </w:rPr>
      </w:pPr>
      <w:r>
        <w:rPr>
          <w:rFonts w:hint="eastAsia" w:ascii="仿宋" w:hAnsi="仿宋" w:cs="Times New Roman"/>
          <w:color w:val="auto"/>
          <w:highlight w:val="none"/>
        </w:rPr>
        <w:t>联系电话：XXXX。</w:t>
      </w:r>
    </w:p>
    <w:p>
      <w:pPr>
        <w:widowControl/>
        <w:spacing w:line="480" w:lineRule="auto"/>
        <w:ind w:firstLine="470" w:firstLineChars="196"/>
        <w:rPr>
          <w:rFonts w:ascii="仿宋" w:hAnsi="仿宋" w:cs="Times New Roman"/>
          <w:color w:val="auto"/>
        </w:rPr>
      </w:pPr>
      <w:r>
        <w:rPr>
          <w:rFonts w:hint="eastAsia" w:ascii="仿宋" w:hAnsi="仿宋" w:cs="Times New Roman"/>
          <w:color w:val="auto"/>
        </w:rPr>
        <w:t>传    真：XXXX。</w:t>
      </w:r>
    </w:p>
    <w:p>
      <w:pPr>
        <w:widowControl/>
        <w:spacing w:line="480" w:lineRule="auto"/>
        <w:ind w:firstLine="470" w:firstLineChars="196"/>
        <w:rPr>
          <w:rFonts w:ascii="仿宋" w:hAnsi="仿宋" w:cs="Times New Roman"/>
          <w:color w:val="auto"/>
        </w:rPr>
      </w:pPr>
      <w:r>
        <w:rPr>
          <w:rFonts w:hint="eastAsia" w:ascii="仿宋" w:hAnsi="仿宋" w:cs="Times New Roman"/>
          <w:color w:val="auto"/>
        </w:rPr>
        <w:t>日    期：XXXX年XXXX月XXXX日。</w:t>
      </w:r>
    </w:p>
    <w:p>
      <w:pPr>
        <w:widowControl/>
        <w:spacing w:line="480" w:lineRule="auto"/>
        <w:rPr>
          <w:rFonts w:hint="eastAsia" w:ascii="仿宋" w:hAnsi="仿宋" w:cs="Times New Roman"/>
          <w:b/>
          <w:color w:val="auto"/>
          <w:sz w:val="32"/>
          <w:szCs w:val="32"/>
        </w:rPr>
      </w:pPr>
      <w:r>
        <w:rPr>
          <w:rFonts w:hint="eastAsia" w:ascii="仿宋" w:hAnsi="仿宋" w:cs="Times New Roman"/>
          <w:b/>
          <w:color w:val="auto"/>
          <w:sz w:val="32"/>
          <w:szCs w:val="32"/>
        </w:rPr>
        <w:br w:type="page"/>
      </w:r>
    </w:p>
    <w:p>
      <w:pPr>
        <w:jc w:val="left"/>
        <w:outlineLvl w:val="1"/>
        <w:rPr>
          <w:rFonts w:hint="eastAsia" w:ascii="仿宋" w:hAnsi="仿宋" w:cs="Times New Roman"/>
          <w:b/>
          <w:color w:val="auto"/>
          <w:sz w:val="32"/>
          <w:szCs w:val="32"/>
        </w:rPr>
      </w:pPr>
      <w:r>
        <w:rPr>
          <w:rFonts w:hint="eastAsia" w:ascii="仿宋" w:hAnsi="仿宋" w:cs="Times New Roman"/>
          <w:b/>
          <w:color w:val="auto"/>
          <w:sz w:val="32"/>
          <w:szCs w:val="32"/>
        </w:rPr>
        <w:t>格式2-3</w:t>
      </w:r>
    </w:p>
    <w:p>
      <w:pPr>
        <w:widowControl/>
        <w:spacing w:line="240" w:lineRule="auto"/>
        <w:jc w:val="center"/>
        <w:outlineLvl w:val="1"/>
        <w:rPr>
          <w:rFonts w:ascii="仿宋" w:hAnsi="仿宋" w:cs="Times New Roman"/>
          <w:b/>
          <w:color w:val="auto"/>
          <w:sz w:val="32"/>
          <w:szCs w:val="32"/>
        </w:rPr>
      </w:pPr>
      <w:r>
        <w:rPr>
          <w:rFonts w:hint="eastAsia" w:ascii="仿宋" w:hAnsi="仿宋" w:cs="Times New Roman"/>
          <w:b/>
          <w:color w:val="auto"/>
          <w:sz w:val="32"/>
          <w:szCs w:val="32"/>
        </w:rPr>
        <w:t>二、承诺函</w:t>
      </w:r>
    </w:p>
    <w:p>
      <w:pPr>
        <w:widowControl/>
        <w:spacing w:line="240" w:lineRule="auto"/>
        <w:jc w:val="center"/>
        <w:rPr>
          <w:rFonts w:ascii="仿宋" w:hAnsi="仿宋" w:cs="Times New Roman"/>
          <w:b/>
          <w:color w:val="auto"/>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ascii="仿宋" w:hAnsi="仿宋" w:cs="Times New Roman"/>
          <w:color w:val="auto"/>
        </w:rPr>
      </w:pPr>
      <w:r>
        <w:rPr>
          <w:rFonts w:hint="eastAsia" w:ascii="仿宋" w:hAnsi="仿宋" w:cs="Times New Roman"/>
          <w:color w:val="auto"/>
        </w:rPr>
        <w:t>XXXX（采购代理机构名称）：</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s="Times New Roman"/>
          <w:color w:val="auto"/>
        </w:rPr>
      </w:pPr>
      <w:r>
        <w:rPr>
          <w:rFonts w:hint="eastAsia" w:ascii="仿宋" w:hAnsi="仿宋" w:cs="Times New Roman"/>
          <w:color w:val="auto"/>
        </w:rPr>
        <w:t>我方作为本次采购项目的投标人，根据招标文件要求，现郑重承诺如下：</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s="Times New Roman"/>
          <w:color w:val="auto"/>
        </w:rPr>
      </w:pPr>
      <w:r>
        <w:rPr>
          <w:rFonts w:hint="eastAsia" w:ascii="仿宋" w:hAnsi="仿宋" w:cs="Times New Roman"/>
          <w:color w:val="auto"/>
        </w:rPr>
        <w:t>一、我方已认真阅读并接受本项目招标文件第二章的全部实质性要求</w:t>
      </w:r>
      <w:r>
        <w:rPr>
          <w:rFonts w:ascii="仿宋" w:hAnsi="仿宋" w:cs="Times New Roman"/>
          <w:color w:val="auto"/>
        </w:rPr>
        <w:t>，如对招标文件有异议，</w:t>
      </w:r>
      <w:r>
        <w:rPr>
          <w:rFonts w:hint="eastAsia" w:ascii="仿宋" w:hAnsi="仿宋" w:cs="Times New Roman"/>
          <w:color w:val="auto"/>
        </w:rPr>
        <w:t>已</w:t>
      </w:r>
      <w:r>
        <w:rPr>
          <w:rFonts w:ascii="仿宋" w:hAnsi="仿宋" w:cs="Times New Roman"/>
          <w:color w:val="auto"/>
        </w:rPr>
        <w:t>依法进行维权救济，不存在对招标文件有异议的同时又参加投标以求侥幸中标或者为实现其他非法目的的行为。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s="Times New Roman"/>
          <w:color w:val="auto"/>
        </w:rPr>
      </w:pPr>
      <w:r>
        <w:rPr>
          <w:rFonts w:hint="eastAsia" w:ascii="仿宋" w:hAnsi="仿宋" w:cs="Times New Roman"/>
          <w:color w:val="auto"/>
        </w:rPr>
        <w:t>二、参加本次招标采购活动，不存在与单位负责人为同一人或者存在直接控股、管理关系的其他供应商参与同一合同项下的政府采购活动的行为。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s="Times New Roman"/>
          <w:color w:val="auto"/>
        </w:rPr>
      </w:pPr>
      <w:r>
        <w:rPr>
          <w:rFonts w:hint="eastAsia" w:ascii="仿宋" w:hAnsi="仿宋" w:cs="Times New Roman"/>
          <w:color w:val="auto"/>
        </w:rPr>
        <w:t>三</w:t>
      </w:r>
      <w:r>
        <w:rPr>
          <w:rFonts w:ascii="仿宋" w:hAnsi="仿宋" w:cs="Times New Roman"/>
          <w:color w:val="auto"/>
        </w:rPr>
        <w:t>、</w:t>
      </w:r>
      <w:r>
        <w:rPr>
          <w:rFonts w:hint="eastAsia" w:ascii="仿宋" w:hAnsi="仿宋" w:cs="Times New Roman"/>
          <w:color w:val="auto"/>
        </w:rPr>
        <w:t>为采购项目提供整体设计、规范编制或者项目管理、监理、检测等服务的供应商，不得再参加该采购项目的其他采购活动，我方</w:t>
      </w:r>
      <w:r>
        <w:rPr>
          <w:rFonts w:ascii="仿宋" w:hAnsi="仿宋" w:cs="Times New Roman"/>
          <w:color w:val="auto"/>
        </w:rPr>
        <w:t>承诺</w:t>
      </w:r>
      <w:r>
        <w:rPr>
          <w:rFonts w:hint="eastAsia" w:ascii="仿宋" w:hAnsi="仿宋" w:cs="Times New Roman"/>
          <w:color w:val="auto"/>
        </w:rPr>
        <w:t>不属于此类禁止参加本项目的供应商</w:t>
      </w:r>
      <w:r>
        <w:rPr>
          <w:rFonts w:ascii="仿宋" w:hAnsi="仿宋" w:cs="Times New Roman"/>
          <w:color w:val="auto"/>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s="Times New Roman"/>
          <w:color w:val="auto"/>
        </w:rPr>
      </w:pPr>
      <w:r>
        <w:rPr>
          <w:rFonts w:hint="eastAsia" w:ascii="仿宋" w:hAnsi="仿宋" w:cs="Times New Roman"/>
          <w:color w:val="auto"/>
        </w:rPr>
        <w:t>四、参加本次招标采购活动，不存在和其他供应商在同一合同项下的采购项目中，同时委托同一个自然人、同一家庭的人员、同一单位的人员作为代理人的行为。</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s="Times New Roman"/>
          <w:color w:val="auto"/>
        </w:rPr>
      </w:pPr>
      <w:r>
        <w:rPr>
          <w:rFonts w:hint="eastAsia" w:ascii="仿宋" w:hAnsi="仿宋" w:cs="Times New Roman"/>
          <w:color w:val="auto"/>
          <w:lang w:val="en-US" w:eastAsia="zh-CN"/>
        </w:rPr>
        <w:t>五</w:t>
      </w:r>
      <w:r>
        <w:rPr>
          <w:rFonts w:hint="eastAsia" w:ascii="仿宋" w:hAnsi="仿宋" w:cs="Times New Roman"/>
          <w:color w:val="auto"/>
        </w:rPr>
        <w:t>、投标文件中提供的能够给予我方带来优惠、好处的任何材料资料和技术、服务、商务、响应产品等响应承诺情况都是真实的、有效的、合法的。</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s="Times New Roman"/>
          <w:color w:val="auto"/>
        </w:rPr>
      </w:pPr>
      <w:r>
        <w:rPr>
          <w:rFonts w:hint="eastAsia" w:ascii="仿宋" w:hAnsi="仿宋" w:cs="Times New Roman"/>
          <w:color w:val="auto"/>
          <w:lang w:val="en-US" w:eastAsia="zh-CN"/>
        </w:rPr>
        <w:t>六</w:t>
      </w:r>
      <w:r>
        <w:rPr>
          <w:rFonts w:hint="eastAsia" w:ascii="仿宋" w:hAnsi="仿宋" w:cs="Times New Roman"/>
          <w:color w:val="auto"/>
        </w:rPr>
        <w:t>、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s="Times New Roman"/>
          <w:color w:val="auto"/>
        </w:rPr>
      </w:pPr>
      <w:r>
        <w:rPr>
          <w:rFonts w:hint="eastAsia" w:ascii="仿宋" w:hAnsi="仿宋" w:cs="Times New Roman"/>
          <w:color w:val="auto"/>
          <w:lang w:val="en-US" w:eastAsia="zh-CN"/>
        </w:rPr>
        <w:t>七</w:t>
      </w:r>
      <w:r>
        <w:rPr>
          <w:rFonts w:hint="eastAsia" w:ascii="仿宋" w:hAnsi="仿宋" w:cs="Times New Roman"/>
          <w:color w:val="auto"/>
        </w:rPr>
        <w:t>、国家或行业主管部门对采购产品的技术标准、质量标准和资格资质条件等有强制性规定的，我方</w:t>
      </w:r>
      <w:r>
        <w:rPr>
          <w:rFonts w:ascii="仿宋" w:hAnsi="仿宋" w:cs="Times New Roman"/>
          <w:color w:val="auto"/>
        </w:rPr>
        <w:t>承诺符合其要求。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s="Times New Roman"/>
          <w:color w:val="auto"/>
        </w:rPr>
      </w:pPr>
      <w:r>
        <w:rPr>
          <w:rFonts w:hint="eastAsia" w:ascii="仿宋" w:hAnsi="仿宋" w:cs="Times New Roman"/>
          <w:color w:val="auto"/>
          <w:lang w:val="en-US" w:eastAsia="zh-CN"/>
        </w:rPr>
        <w:t>八</w:t>
      </w:r>
      <w:r>
        <w:rPr>
          <w:rFonts w:hint="eastAsia" w:ascii="仿宋" w:hAnsi="仿宋" w:cs="Times New Roman"/>
          <w:color w:val="auto"/>
        </w:rPr>
        <w:t>、参加本次招标采购活动，</w:t>
      </w:r>
      <w:r>
        <w:rPr>
          <w:rFonts w:ascii="仿宋" w:hAnsi="仿宋" w:cs="Times New Roman"/>
          <w:color w:val="auto"/>
        </w:rPr>
        <w:t>我方</w:t>
      </w:r>
      <w:r>
        <w:rPr>
          <w:rFonts w:hint="eastAsia" w:ascii="仿宋" w:hAnsi="仿宋" w:cs="Times New Roman"/>
          <w:color w:val="auto"/>
        </w:rPr>
        <w:t>完全同意</w:t>
      </w:r>
      <w:r>
        <w:rPr>
          <w:rFonts w:ascii="仿宋" w:hAnsi="仿宋" w:cs="Times New Roman"/>
          <w:color w:val="auto"/>
        </w:rPr>
        <w:t>招标文件第二章关于“</w:t>
      </w:r>
      <w:r>
        <w:rPr>
          <w:rFonts w:hint="eastAsia" w:ascii="仿宋" w:hAnsi="仿宋" w:cs="Times New Roman"/>
          <w:color w:val="auto"/>
        </w:rPr>
        <w:t>投标</w:t>
      </w:r>
      <w:r>
        <w:rPr>
          <w:rFonts w:ascii="仿宋" w:hAnsi="仿宋" w:cs="Times New Roman"/>
          <w:color w:val="auto"/>
        </w:rPr>
        <w:t>费用”</w:t>
      </w:r>
      <w:r>
        <w:rPr>
          <w:rFonts w:hint="eastAsia" w:ascii="仿宋" w:hAnsi="仿宋" w:cs="Times New Roman"/>
          <w:color w:val="auto"/>
        </w:rPr>
        <w:t>、“合同</w:t>
      </w:r>
      <w:r>
        <w:rPr>
          <w:rFonts w:ascii="仿宋" w:hAnsi="仿宋" w:cs="Times New Roman"/>
          <w:color w:val="auto"/>
        </w:rPr>
        <w:t>分包</w:t>
      </w:r>
      <w:r>
        <w:rPr>
          <w:rFonts w:hint="eastAsia" w:ascii="仿宋" w:hAnsi="仿宋" w:cs="Times New Roman"/>
          <w:color w:val="auto"/>
        </w:rPr>
        <w:t>”、</w:t>
      </w:r>
      <w:r>
        <w:rPr>
          <w:rFonts w:ascii="仿宋" w:hAnsi="仿宋" w:cs="Times New Roman"/>
          <w:color w:val="auto"/>
        </w:rPr>
        <w:t>“</w:t>
      </w:r>
      <w:r>
        <w:rPr>
          <w:rFonts w:hint="eastAsia" w:ascii="仿宋" w:hAnsi="仿宋" w:cs="Times New Roman"/>
          <w:color w:val="auto"/>
        </w:rPr>
        <w:t>合同</w:t>
      </w:r>
      <w:r>
        <w:rPr>
          <w:rFonts w:ascii="仿宋" w:hAnsi="仿宋" w:cs="Times New Roman"/>
          <w:color w:val="auto"/>
        </w:rPr>
        <w:t>转包”</w:t>
      </w:r>
      <w:r>
        <w:rPr>
          <w:rFonts w:hint="eastAsia" w:ascii="仿宋" w:hAnsi="仿宋" w:cs="Times New Roman"/>
          <w:color w:val="auto"/>
        </w:rPr>
        <w:t>、</w:t>
      </w:r>
      <w:r>
        <w:rPr>
          <w:rFonts w:ascii="仿宋" w:hAnsi="仿宋" w:cs="Times New Roman"/>
          <w:color w:val="auto"/>
        </w:rPr>
        <w:t>“</w:t>
      </w:r>
      <w:r>
        <w:rPr>
          <w:rFonts w:hint="eastAsia" w:ascii="仿宋" w:hAnsi="仿宋" w:cs="Times New Roman"/>
          <w:color w:val="auto"/>
        </w:rPr>
        <w:t>履约</w:t>
      </w:r>
      <w:r>
        <w:rPr>
          <w:rFonts w:ascii="仿宋" w:hAnsi="仿宋" w:cs="Times New Roman"/>
          <w:color w:val="auto"/>
        </w:rPr>
        <w:t>保证金”</w:t>
      </w:r>
      <w:r>
        <w:rPr>
          <w:rFonts w:hint="eastAsia" w:ascii="仿宋" w:hAnsi="仿宋" w:cs="Times New Roman"/>
          <w:color w:val="auto"/>
        </w:rPr>
        <w:t>的</w:t>
      </w:r>
      <w:r>
        <w:rPr>
          <w:rFonts w:ascii="仿宋" w:hAnsi="仿宋" w:cs="Times New Roman"/>
          <w:color w:val="auto"/>
        </w:rPr>
        <w:t>实质性要求</w:t>
      </w:r>
      <w:r>
        <w:rPr>
          <w:rFonts w:hint="eastAsia" w:ascii="仿宋" w:hAnsi="仿宋" w:cs="Times New Roman"/>
          <w:color w:val="auto"/>
        </w:rPr>
        <w:t>，</w:t>
      </w:r>
      <w:r>
        <w:rPr>
          <w:rFonts w:ascii="仿宋" w:hAnsi="仿宋" w:cs="Times New Roman"/>
          <w:color w:val="auto"/>
        </w:rPr>
        <w:t>并承诺严格按照招标文件要求</w:t>
      </w:r>
      <w:r>
        <w:rPr>
          <w:rFonts w:hint="eastAsia" w:ascii="仿宋" w:hAnsi="仿宋" w:cs="Times New Roman"/>
          <w:color w:val="auto"/>
        </w:rPr>
        <w:t>履行</w:t>
      </w:r>
      <w:r>
        <w:rPr>
          <w:rFonts w:ascii="仿宋" w:hAnsi="仿宋" w:cs="Times New Roman"/>
          <w:color w:val="auto"/>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s="Times New Roman"/>
          <w:color w:val="auto"/>
        </w:rPr>
      </w:pPr>
      <w:r>
        <w:rPr>
          <w:rFonts w:hint="eastAsia" w:ascii="仿宋" w:hAnsi="仿宋" w:cs="Times New Roman"/>
          <w:color w:val="auto"/>
          <w:lang w:val="en-US" w:eastAsia="zh-CN"/>
        </w:rPr>
        <w:t>九</w:t>
      </w:r>
      <w:r>
        <w:rPr>
          <w:rFonts w:hint="eastAsia" w:ascii="仿宋" w:hAnsi="仿宋" w:cs="Times New Roman"/>
          <w:color w:val="auto"/>
        </w:rPr>
        <w:t>、在本次投标之前一周年内，投标人本次投标中对同一品牌同一型号相同配置</w:t>
      </w:r>
      <w:r>
        <w:rPr>
          <w:rFonts w:hint="eastAsia" w:ascii="仿宋" w:hAnsi="仿宋" w:cs="Times New Roman"/>
          <w:color w:val="auto"/>
          <w:spacing w:val="-6"/>
          <w:sz w:val="24"/>
        </w:rPr>
        <w:t>的产品报价与其在中国境内其他地方的最低报价比例不得高于20%，</w:t>
      </w:r>
      <w:r>
        <w:rPr>
          <w:rFonts w:ascii="仿宋" w:hAnsi="仿宋" w:cs="Times New Roman"/>
          <w:color w:val="auto"/>
          <w:spacing w:val="-6"/>
          <w:sz w:val="24"/>
        </w:rPr>
        <w:t>我方承诺符合</w:t>
      </w:r>
      <w:r>
        <w:rPr>
          <w:rFonts w:hint="eastAsia" w:ascii="仿宋" w:hAnsi="仿宋" w:cs="Times New Roman"/>
          <w:color w:val="auto"/>
          <w:spacing w:val="-6"/>
          <w:sz w:val="24"/>
        </w:rPr>
        <w:t>该</w:t>
      </w:r>
      <w:r>
        <w:rPr>
          <w:rFonts w:ascii="仿宋" w:hAnsi="仿宋" w:cs="Times New Roman"/>
          <w:color w:val="auto"/>
          <w:spacing w:val="-6"/>
          <w:sz w:val="24"/>
        </w:rPr>
        <w:t>要求。</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s="Times New Roman"/>
          <w:color w:val="auto"/>
        </w:rPr>
      </w:pPr>
      <w:r>
        <w:rPr>
          <w:rFonts w:hint="eastAsia" w:ascii="仿宋" w:hAnsi="仿宋" w:cs="Times New Roman"/>
          <w:color w:val="auto"/>
          <w:lang w:val="en-US" w:eastAsia="zh-CN"/>
        </w:rPr>
        <w:t>十</w:t>
      </w:r>
      <w:r>
        <w:rPr>
          <w:rFonts w:ascii="仿宋" w:hAnsi="仿宋" w:cs="Times New Roman"/>
          <w:color w:val="auto"/>
        </w:rPr>
        <w:t>、</w:t>
      </w:r>
      <w:r>
        <w:rPr>
          <w:rFonts w:hint="eastAsia" w:ascii="仿宋" w:hAnsi="仿宋" w:cs="Times New Roman"/>
          <w:color w:val="auto"/>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hAnsi="仿宋" w:cs="Times New Roman"/>
          <w:color w:val="auto"/>
        </w:rPr>
        <w:t>承诺</w:t>
      </w:r>
      <w:r>
        <w:rPr>
          <w:rFonts w:hint="eastAsia" w:ascii="仿宋" w:hAnsi="仿宋" w:cs="Times New Roman"/>
          <w:color w:val="auto"/>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仿宋" w:hAnsi="仿宋" w:cs="Times New Roman"/>
          <w:color w:val="auto"/>
          <w:highlight w:val="none"/>
        </w:rPr>
      </w:pPr>
      <w:r>
        <w:rPr>
          <w:rFonts w:hint="eastAsia" w:ascii="仿宋" w:hAnsi="仿宋" w:eastAsia="仿宋" w:cs="Times New Roman"/>
          <w:color w:val="auto"/>
          <w:sz w:val="24"/>
          <w:highlight w:val="none"/>
          <w:lang w:eastAsia="zh-CN"/>
        </w:rPr>
        <w:t>十一、本次投标报价是响应招标项目要求的全部工作内容的价格体现，包括完成本项目所需的一切费用。</w:t>
      </w:r>
    </w:p>
    <w:p>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ascii="仿宋" w:hAnsi="仿宋" w:cs="Times New Roman"/>
          <w:color w:val="auto"/>
        </w:rPr>
      </w:pPr>
      <w:r>
        <w:rPr>
          <w:rFonts w:hint="eastAsia" w:ascii="仿宋" w:hAnsi="仿宋" w:cs="Times New Roman"/>
          <w:color w:val="auto"/>
        </w:rPr>
        <w:t>我方对上述承诺的内容事项真实性负责。如经查实上述承诺的内容事项存在虚假，我方愿意接受以提供虚假材料谋取中标追究法律责任。</w:t>
      </w:r>
    </w:p>
    <w:p>
      <w:pPr>
        <w:keepNext w:val="0"/>
        <w:keepLines w:val="0"/>
        <w:pageBreakBefore w:val="0"/>
        <w:widowControl/>
        <w:kinsoku/>
        <w:wordWrap/>
        <w:overflowPunct/>
        <w:topLinePunct w:val="0"/>
        <w:autoSpaceDE/>
        <w:autoSpaceDN/>
        <w:bidi w:val="0"/>
        <w:adjustRightInd/>
        <w:snapToGrid/>
        <w:spacing w:line="360" w:lineRule="auto"/>
        <w:ind w:firstLine="470" w:firstLineChars="196"/>
        <w:textAlignment w:val="auto"/>
        <w:rPr>
          <w:rFonts w:ascii="仿宋" w:hAnsi="仿宋" w:cs="Times New Roman"/>
          <w:color w:val="auto"/>
        </w:rPr>
      </w:pPr>
    </w:p>
    <w:p>
      <w:pPr>
        <w:keepNext w:val="0"/>
        <w:keepLines w:val="0"/>
        <w:pageBreakBefore w:val="0"/>
        <w:widowControl/>
        <w:kinsoku/>
        <w:wordWrap/>
        <w:overflowPunct/>
        <w:topLinePunct w:val="0"/>
        <w:autoSpaceDE/>
        <w:autoSpaceDN/>
        <w:bidi w:val="0"/>
        <w:adjustRightInd/>
        <w:snapToGrid/>
        <w:spacing w:line="360" w:lineRule="auto"/>
        <w:ind w:firstLine="470" w:firstLineChars="196"/>
        <w:textAlignment w:val="auto"/>
        <w:rPr>
          <w:rFonts w:ascii="仿宋" w:hAnsi="仿宋" w:cs="Times New Roman"/>
          <w:color w:val="auto"/>
        </w:rPr>
      </w:pPr>
      <w:r>
        <w:rPr>
          <w:rFonts w:hint="eastAsia" w:ascii="仿宋" w:hAnsi="仿宋" w:cs="Times New Roman"/>
          <w:color w:val="auto"/>
        </w:rPr>
        <w:t>投标人名称：XXXX</w:t>
      </w:r>
    </w:p>
    <w:p>
      <w:pPr>
        <w:keepNext w:val="0"/>
        <w:keepLines w:val="0"/>
        <w:pageBreakBefore w:val="0"/>
        <w:widowControl/>
        <w:kinsoku/>
        <w:wordWrap/>
        <w:overflowPunct/>
        <w:topLinePunct w:val="0"/>
        <w:autoSpaceDE/>
        <w:autoSpaceDN/>
        <w:bidi w:val="0"/>
        <w:adjustRightInd/>
        <w:snapToGrid/>
        <w:spacing w:line="360" w:lineRule="auto"/>
        <w:ind w:firstLine="470" w:firstLineChars="196"/>
        <w:textAlignment w:val="auto"/>
        <w:rPr>
          <w:rFonts w:ascii="仿宋" w:hAnsi="仿宋" w:cs="Times New Roman"/>
          <w:color w:val="auto"/>
        </w:rPr>
      </w:pPr>
      <w:r>
        <w:rPr>
          <w:rFonts w:hint="eastAsia" w:ascii="仿宋" w:hAnsi="仿宋" w:cs="Times New Roman"/>
          <w:color w:val="auto"/>
        </w:rPr>
        <w:t>日    期：XXXX。</w:t>
      </w:r>
    </w:p>
    <w:p>
      <w:pPr>
        <w:widowControl/>
        <w:spacing w:line="480" w:lineRule="auto"/>
        <w:ind w:firstLine="470" w:firstLineChars="196"/>
        <w:rPr>
          <w:rFonts w:ascii="仿宋" w:hAnsi="仿宋" w:cs="Times New Roman"/>
          <w:color w:val="auto"/>
        </w:rPr>
      </w:pPr>
    </w:p>
    <w:p>
      <w:pPr>
        <w:jc w:val="left"/>
        <w:rPr>
          <w:rFonts w:ascii="仿宋" w:hAnsi="仿宋" w:cs="Times New Roman"/>
          <w:b/>
          <w:color w:val="auto"/>
          <w:sz w:val="32"/>
          <w:szCs w:val="32"/>
        </w:rPr>
      </w:pPr>
      <w:r>
        <w:rPr>
          <w:rFonts w:ascii="仿宋" w:hAnsi="仿宋" w:cs="Times New Roman"/>
          <w:b/>
          <w:color w:val="auto"/>
          <w:sz w:val="32"/>
          <w:szCs w:val="32"/>
        </w:rPr>
        <w:br w:type="page"/>
      </w:r>
    </w:p>
    <w:p>
      <w:pPr>
        <w:jc w:val="center"/>
        <w:rPr>
          <w:rFonts w:hint="eastAsia" w:ascii="仿宋" w:hAnsi="仿宋" w:eastAsia="仿宋" w:cs="Times New Roman"/>
          <w:b/>
          <w:color w:val="auto"/>
          <w:sz w:val="32"/>
          <w:szCs w:val="32"/>
          <w:lang w:val="en-US" w:eastAsia="zh-CN"/>
        </w:rPr>
      </w:pPr>
      <w:r>
        <w:rPr>
          <w:rFonts w:ascii="仿宋" w:hAnsi="仿宋" w:cs="Times New Roman"/>
          <w:b/>
          <w:color w:val="auto"/>
          <w:sz w:val="32"/>
          <w:szCs w:val="32"/>
        </w:rPr>
        <w:t>关联单位申明函</w:t>
      </w:r>
    </w:p>
    <w:p>
      <w:pPr>
        <w:widowControl/>
        <w:spacing w:line="480" w:lineRule="auto"/>
        <w:rPr>
          <w:rFonts w:ascii="仿宋" w:hAnsi="仿宋" w:cs="Times New Roman"/>
          <w:color w:val="auto"/>
        </w:rPr>
      </w:pPr>
    </w:p>
    <w:p>
      <w:pPr>
        <w:widowControl/>
        <w:spacing w:line="480" w:lineRule="auto"/>
        <w:rPr>
          <w:rFonts w:ascii="仿宋" w:hAnsi="仿宋" w:cs="Times New Roman"/>
          <w:color w:val="auto"/>
        </w:rPr>
      </w:pPr>
      <w:r>
        <w:rPr>
          <w:rFonts w:hint="eastAsia" w:ascii="仿宋" w:hAnsi="仿宋" w:cs="Times New Roman"/>
          <w:color w:val="auto"/>
        </w:rPr>
        <w:t>XXXX（采购代理机构名称）：</w:t>
      </w:r>
    </w:p>
    <w:p>
      <w:pPr>
        <w:widowControl/>
        <w:spacing w:line="480" w:lineRule="auto"/>
        <w:ind w:firstLine="480" w:firstLineChars="200"/>
        <w:rPr>
          <w:rFonts w:ascii="仿宋" w:hAnsi="仿宋" w:cs="Times New Roman"/>
          <w:color w:val="auto"/>
        </w:rPr>
      </w:pPr>
      <w:r>
        <w:rPr>
          <w:rFonts w:hint="eastAsia" w:ascii="仿宋" w:hAnsi="仿宋" w:cs="Times New Roman"/>
          <w:color w:val="auto"/>
        </w:rPr>
        <w:t>我方作为本次采购项目的投标人，根据招标文件要求，现郑重承诺如下：</w:t>
      </w:r>
    </w:p>
    <w:p>
      <w:pPr>
        <w:widowControl/>
        <w:spacing w:line="480" w:lineRule="auto"/>
        <w:ind w:firstLine="480" w:firstLineChars="200"/>
        <w:rPr>
          <w:rFonts w:ascii="仿宋" w:hAnsi="仿宋" w:cs="Times New Roman"/>
          <w:color w:val="auto"/>
        </w:rPr>
      </w:pPr>
      <w:r>
        <w:rPr>
          <w:rFonts w:hint="eastAsia" w:ascii="仿宋" w:hAnsi="仿宋" w:cs="Times New Roman"/>
          <w:color w:val="auto"/>
        </w:rPr>
        <w:t>本项目与我方存在直接控股关系的单位为：XXX；存在管理关系单位为：XXX</w:t>
      </w:r>
    </w:p>
    <w:p>
      <w:pPr>
        <w:widowControl/>
        <w:spacing w:line="480" w:lineRule="auto"/>
        <w:ind w:firstLine="480" w:firstLineChars="200"/>
        <w:rPr>
          <w:rFonts w:ascii="仿宋" w:hAnsi="仿宋" w:cs="Times New Roman"/>
          <w:color w:val="auto"/>
        </w:rPr>
      </w:pPr>
      <w:r>
        <w:rPr>
          <w:rFonts w:hint="eastAsia" w:ascii="仿宋" w:hAnsi="仿宋" w:cs="Times New Roman"/>
          <w:color w:val="auto"/>
        </w:rPr>
        <w:t>我方对上述承诺的内容事项真实性负责。如经查实上述承诺的内容事项存在虚假，我方愿意接受以提供虚假材料谋取中标追究法律责任。</w:t>
      </w:r>
    </w:p>
    <w:p>
      <w:pPr>
        <w:widowControl/>
        <w:spacing w:line="240" w:lineRule="auto"/>
        <w:ind w:firstLine="470" w:firstLineChars="196"/>
        <w:rPr>
          <w:rFonts w:ascii="仿宋" w:hAnsi="仿宋" w:cs="Times New Roman"/>
          <w:color w:val="auto"/>
        </w:rPr>
      </w:pPr>
    </w:p>
    <w:p>
      <w:pPr>
        <w:widowControl/>
        <w:spacing w:line="240" w:lineRule="auto"/>
        <w:ind w:firstLine="470" w:firstLineChars="196"/>
        <w:rPr>
          <w:rFonts w:ascii="仿宋" w:hAnsi="仿宋" w:cs="Times New Roman"/>
          <w:color w:val="auto"/>
        </w:rPr>
      </w:pPr>
      <w:r>
        <w:rPr>
          <w:rFonts w:hint="eastAsia" w:ascii="仿宋" w:hAnsi="仿宋" w:cs="Times New Roman"/>
          <w:color w:val="auto"/>
        </w:rPr>
        <w:t>投标人名称：XXXX</w:t>
      </w:r>
    </w:p>
    <w:p>
      <w:pPr>
        <w:widowControl/>
        <w:spacing w:line="240" w:lineRule="auto"/>
        <w:ind w:firstLine="470" w:firstLineChars="196"/>
        <w:rPr>
          <w:rFonts w:ascii="仿宋" w:hAnsi="仿宋" w:cs="Times New Roman"/>
          <w:color w:val="auto"/>
        </w:rPr>
      </w:pPr>
      <w:r>
        <w:rPr>
          <w:rFonts w:hint="eastAsia" w:ascii="仿宋" w:hAnsi="仿宋" w:cs="Times New Roman"/>
          <w:color w:val="auto"/>
        </w:rPr>
        <w:t>日    期：XXXX。</w:t>
      </w:r>
    </w:p>
    <w:p>
      <w:pPr>
        <w:widowControl/>
        <w:spacing w:line="240" w:lineRule="auto"/>
        <w:rPr>
          <w:rFonts w:ascii="仿宋" w:hAnsi="仿宋" w:cs="Times New Roman"/>
          <w:color w:val="auto"/>
        </w:rPr>
      </w:pPr>
    </w:p>
    <w:p>
      <w:pPr>
        <w:widowControl/>
        <w:spacing w:line="240" w:lineRule="auto"/>
        <w:rPr>
          <w:rFonts w:ascii="仿宋" w:hAnsi="仿宋" w:cs="Times New Roman"/>
          <w:color w:val="auto"/>
        </w:rPr>
      </w:pPr>
      <w:r>
        <w:rPr>
          <w:rFonts w:ascii="仿宋" w:hAnsi="仿宋" w:cs="Times New Roman"/>
          <w:color w:val="auto"/>
        </w:rPr>
        <w:br w:type="page"/>
      </w:r>
    </w:p>
    <w:p>
      <w:pPr>
        <w:jc w:val="left"/>
        <w:outlineLvl w:val="1"/>
        <w:rPr>
          <w:rFonts w:hint="eastAsia" w:ascii="仿宋" w:hAnsi="仿宋" w:cs="Times New Roman"/>
          <w:b/>
          <w:color w:val="auto"/>
          <w:sz w:val="32"/>
          <w:szCs w:val="32"/>
        </w:rPr>
      </w:pPr>
      <w:r>
        <w:rPr>
          <w:rFonts w:hint="eastAsia" w:ascii="仿宋" w:hAnsi="仿宋" w:cs="Times New Roman"/>
          <w:b/>
          <w:color w:val="auto"/>
          <w:sz w:val="32"/>
          <w:szCs w:val="32"/>
        </w:rPr>
        <w:t>格式2-4</w:t>
      </w:r>
    </w:p>
    <w:p>
      <w:pPr>
        <w:spacing w:line="400" w:lineRule="exact"/>
        <w:ind w:firstLine="643" w:firstLineChars="200"/>
        <w:jc w:val="center"/>
        <w:outlineLvl w:val="1"/>
        <w:rPr>
          <w:rFonts w:ascii="仿宋" w:hAnsi="仿宋" w:cs="Times New Roman"/>
          <w:b/>
          <w:color w:val="auto"/>
          <w:sz w:val="32"/>
          <w:szCs w:val="32"/>
        </w:rPr>
      </w:pPr>
      <w:r>
        <w:rPr>
          <w:rFonts w:hint="eastAsia" w:ascii="仿宋" w:hAnsi="仿宋" w:cs="Times New Roman"/>
          <w:b/>
          <w:color w:val="auto"/>
          <w:sz w:val="32"/>
          <w:szCs w:val="32"/>
        </w:rPr>
        <w:t>三、开标一览表</w:t>
      </w:r>
    </w:p>
    <w:p>
      <w:pPr>
        <w:widowControl/>
        <w:spacing w:line="360" w:lineRule="atLeast"/>
        <w:rPr>
          <w:rFonts w:ascii="仿宋" w:hAnsi="仿宋" w:cs="Times New Roman"/>
          <w:color w:val="auto"/>
        </w:rPr>
      </w:pPr>
      <w:r>
        <w:rPr>
          <w:rFonts w:hint="eastAsia" w:ascii="仿宋" w:hAnsi="仿宋" w:cs="Times New Roman"/>
          <w:color w:val="auto"/>
        </w:rPr>
        <w:t>第XX包</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769"/>
        <w:gridCol w:w="1446"/>
        <w:gridCol w:w="723"/>
        <w:gridCol w:w="1266"/>
        <w:gridCol w:w="1266"/>
        <w:gridCol w:w="904"/>
        <w:gridCol w:w="1266"/>
        <w:gridCol w:w="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42" w:type="pct"/>
            <w:vAlign w:val="center"/>
          </w:tcPr>
          <w:p>
            <w:pPr>
              <w:widowControl/>
              <w:spacing w:line="360" w:lineRule="atLeast"/>
              <w:rPr>
                <w:rFonts w:ascii="仿宋" w:hAnsi="仿宋" w:cs="Times New Roman"/>
                <w:color w:val="auto"/>
              </w:rPr>
            </w:pPr>
            <w:r>
              <w:rPr>
                <w:rFonts w:hint="eastAsia" w:ascii="仿宋" w:hAnsi="仿宋" w:cs="Times New Roman"/>
                <w:color w:val="auto"/>
              </w:rPr>
              <w:t>序号</w:t>
            </w:r>
          </w:p>
        </w:tc>
        <w:tc>
          <w:tcPr>
            <w:tcW w:w="419" w:type="pct"/>
            <w:vAlign w:val="center"/>
          </w:tcPr>
          <w:p>
            <w:pPr>
              <w:widowControl/>
              <w:spacing w:line="360" w:lineRule="atLeast"/>
              <w:rPr>
                <w:rFonts w:ascii="仿宋" w:hAnsi="仿宋" w:cs="Times New Roman"/>
                <w:color w:val="auto"/>
              </w:rPr>
            </w:pPr>
            <w:r>
              <w:rPr>
                <w:rFonts w:hint="eastAsia" w:ascii="仿宋" w:hAnsi="仿宋" w:cs="Times New Roman"/>
                <w:color w:val="auto"/>
              </w:rPr>
              <w:t>货物名称</w:t>
            </w:r>
          </w:p>
        </w:tc>
        <w:tc>
          <w:tcPr>
            <w:tcW w:w="788" w:type="pct"/>
            <w:vAlign w:val="center"/>
          </w:tcPr>
          <w:p>
            <w:pPr>
              <w:widowControl/>
              <w:spacing w:line="360" w:lineRule="atLeast"/>
              <w:rPr>
                <w:rFonts w:ascii="仿宋" w:hAnsi="仿宋" w:cs="Times New Roman"/>
                <w:color w:val="auto"/>
              </w:rPr>
            </w:pPr>
            <w:r>
              <w:rPr>
                <w:rFonts w:hint="eastAsia" w:ascii="仿宋" w:hAnsi="仿宋" w:cs="Times New Roman"/>
                <w:color w:val="auto"/>
              </w:rPr>
              <w:t>制造厂家及</w:t>
            </w:r>
          </w:p>
          <w:p>
            <w:pPr>
              <w:widowControl/>
              <w:spacing w:line="360" w:lineRule="atLeast"/>
              <w:rPr>
                <w:rFonts w:ascii="仿宋" w:hAnsi="仿宋" w:cs="Times New Roman"/>
                <w:color w:val="auto"/>
              </w:rPr>
            </w:pPr>
            <w:r>
              <w:rPr>
                <w:rFonts w:hint="eastAsia" w:ascii="仿宋" w:hAnsi="仿宋" w:cs="Times New Roman"/>
                <w:color w:val="auto"/>
              </w:rPr>
              <w:t>规格型号</w:t>
            </w:r>
          </w:p>
        </w:tc>
        <w:tc>
          <w:tcPr>
            <w:tcW w:w="394" w:type="pct"/>
            <w:vAlign w:val="center"/>
          </w:tcPr>
          <w:p>
            <w:pPr>
              <w:widowControl/>
              <w:spacing w:line="360" w:lineRule="atLeast"/>
              <w:rPr>
                <w:rFonts w:ascii="仿宋" w:hAnsi="仿宋" w:cs="Times New Roman"/>
                <w:color w:val="auto"/>
              </w:rPr>
            </w:pPr>
            <w:r>
              <w:rPr>
                <w:rFonts w:hint="eastAsia" w:ascii="仿宋" w:hAnsi="仿宋" w:cs="Times New Roman"/>
                <w:color w:val="auto"/>
              </w:rPr>
              <w:t>数量</w:t>
            </w:r>
          </w:p>
        </w:tc>
        <w:tc>
          <w:tcPr>
            <w:tcW w:w="690" w:type="pct"/>
            <w:vAlign w:val="center"/>
          </w:tcPr>
          <w:p>
            <w:pPr>
              <w:widowControl/>
              <w:spacing w:line="360" w:lineRule="atLeast"/>
              <w:rPr>
                <w:rFonts w:ascii="仿宋" w:hAnsi="仿宋" w:cs="Times New Roman"/>
                <w:color w:val="auto"/>
              </w:rPr>
            </w:pPr>
            <w:r>
              <w:rPr>
                <w:rFonts w:hint="eastAsia" w:ascii="仿宋" w:hAnsi="仿宋" w:cs="Times New Roman"/>
                <w:color w:val="auto"/>
              </w:rPr>
              <w:t>投标单价</w:t>
            </w:r>
          </w:p>
          <w:p>
            <w:pPr>
              <w:widowControl/>
              <w:spacing w:line="360" w:lineRule="atLeast"/>
              <w:rPr>
                <w:rFonts w:ascii="仿宋" w:hAnsi="仿宋" w:cs="Times New Roman"/>
                <w:color w:val="auto"/>
              </w:rPr>
            </w:pPr>
            <w:r>
              <w:rPr>
                <w:rFonts w:hint="eastAsia" w:ascii="仿宋" w:hAnsi="仿宋" w:cs="Times New Roman"/>
                <w:color w:val="auto"/>
              </w:rPr>
              <w:t>（万元）</w:t>
            </w:r>
          </w:p>
        </w:tc>
        <w:tc>
          <w:tcPr>
            <w:tcW w:w="690" w:type="pct"/>
            <w:vAlign w:val="center"/>
          </w:tcPr>
          <w:p>
            <w:pPr>
              <w:widowControl/>
              <w:spacing w:line="360" w:lineRule="atLeast"/>
              <w:rPr>
                <w:rFonts w:ascii="仿宋" w:hAnsi="仿宋" w:cs="Times New Roman"/>
                <w:color w:val="auto"/>
              </w:rPr>
            </w:pPr>
            <w:r>
              <w:rPr>
                <w:rFonts w:hint="eastAsia" w:ascii="仿宋" w:hAnsi="仿宋" w:cs="Times New Roman"/>
                <w:color w:val="auto"/>
              </w:rPr>
              <w:t>投标总价</w:t>
            </w:r>
          </w:p>
          <w:p>
            <w:pPr>
              <w:widowControl/>
              <w:spacing w:line="360" w:lineRule="atLeast"/>
              <w:rPr>
                <w:rFonts w:ascii="仿宋" w:hAnsi="仿宋" w:cs="Times New Roman"/>
                <w:color w:val="auto"/>
              </w:rPr>
            </w:pPr>
            <w:r>
              <w:rPr>
                <w:rFonts w:hint="eastAsia" w:ascii="仿宋" w:hAnsi="仿宋" w:cs="Times New Roman"/>
                <w:color w:val="auto"/>
              </w:rPr>
              <w:t>（万元）</w:t>
            </w:r>
          </w:p>
        </w:tc>
        <w:tc>
          <w:tcPr>
            <w:tcW w:w="493" w:type="pct"/>
            <w:vAlign w:val="center"/>
          </w:tcPr>
          <w:p>
            <w:pPr>
              <w:widowControl/>
              <w:spacing w:line="360" w:lineRule="atLeast"/>
              <w:rPr>
                <w:rFonts w:ascii="仿宋" w:hAnsi="仿宋" w:cs="Times New Roman"/>
                <w:b/>
                <w:color w:val="auto"/>
              </w:rPr>
            </w:pPr>
            <w:r>
              <w:rPr>
                <w:rFonts w:hint="eastAsia" w:ascii="仿宋" w:hAnsi="仿宋" w:cs="Times New Roman"/>
                <w:color w:val="auto"/>
              </w:rPr>
              <w:t>交货</w:t>
            </w:r>
          </w:p>
          <w:p>
            <w:pPr>
              <w:widowControl/>
              <w:spacing w:line="360" w:lineRule="atLeast"/>
              <w:rPr>
                <w:rFonts w:ascii="仿宋" w:hAnsi="仿宋" w:cs="Times New Roman"/>
                <w:color w:val="auto"/>
              </w:rPr>
            </w:pPr>
            <w:r>
              <w:rPr>
                <w:rFonts w:hint="eastAsia" w:ascii="仿宋" w:hAnsi="仿宋" w:cs="Times New Roman"/>
                <w:color w:val="auto"/>
              </w:rPr>
              <w:t>时间</w:t>
            </w:r>
          </w:p>
        </w:tc>
        <w:tc>
          <w:tcPr>
            <w:tcW w:w="690" w:type="pct"/>
            <w:vAlign w:val="center"/>
          </w:tcPr>
          <w:p>
            <w:pPr>
              <w:widowControl/>
              <w:spacing w:line="360" w:lineRule="atLeast"/>
              <w:rPr>
                <w:rFonts w:ascii="仿宋" w:hAnsi="仿宋" w:cs="Times New Roman"/>
                <w:color w:val="auto"/>
              </w:rPr>
            </w:pPr>
            <w:r>
              <w:rPr>
                <w:rFonts w:hint="eastAsia" w:ascii="仿宋" w:hAnsi="仿宋" w:cs="Times New Roman"/>
                <w:color w:val="auto"/>
              </w:rPr>
              <w:t>是否属于进口产品</w:t>
            </w:r>
          </w:p>
        </w:tc>
        <w:tc>
          <w:tcPr>
            <w:tcW w:w="494" w:type="pct"/>
            <w:vAlign w:val="center"/>
          </w:tcPr>
          <w:p>
            <w:pPr>
              <w:widowControl/>
              <w:spacing w:line="360" w:lineRule="atLeast"/>
              <w:ind w:left="-10" w:leftChars="-4" w:firstLine="84" w:firstLineChars="35"/>
              <w:rPr>
                <w:rFonts w:ascii="仿宋" w:hAnsi="仿宋" w:cs="Times New Roman"/>
                <w:color w:val="auto"/>
              </w:rPr>
            </w:pPr>
            <w:r>
              <w:rPr>
                <w:rFonts w:hint="eastAsia" w:ascii="仿宋" w:hAnsi="仿宋" w:cs="Times New Roman"/>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42" w:type="pct"/>
            <w:vAlign w:val="center"/>
          </w:tcPr>
          <w:p>
            <w:pPr>
              <w:widowControl/>
              <w:spacing w:line="360" w:lineRule="atLeast"/>
              <w:jc w:val="center"/>
              <w:rPr>
                <w:rFonts w:ascii="仿宋" w:hAnsi="仿宋" w:cs="Times New Roman"/>
                <w:color w:val="auto"/>
              </w:rPr>
            </w:pPr>
          </w:p>
        </w:tc>
        <w:tc>
          <w:tcPr>
            <w:tcW w:w="419" w:type="pct"/>
            <w:vAlign w:val="center"/>
          </w:tcPr>
          <w:p>
            <w:pPr>
              <w:widowControl/>
              <w:spacing w:line="360" w:lineRule="atLeast"/>
              <w:jc w:val="center"/>
              <w:rPr>
                <w:rFonts w:ascii="仿宋" w:hAnsi="仿宋" w:cs="Times New Roman"/>
                <w:color w:val="auto"/>
              </w:rPr>
            </w:pPr>
          </w:p>
        </w:tc>
        <w:tc>
          <w:tcPr>
            <w:tcW w:w="788" w:type="pct"/>
            <w:vAlign w:val="center"/>
          </w:tcPr>
          <w:p>
            <w:pPr>
              <w:widowControl/>
              <w:spacing w:line="360" w:lineRule="atLeast"/>
              <w:jc w:val="center"/>
              <w:rPr>
                <w:rFonts w:ascii="仿宋" w:hAnsi="仿宋" w:cs="Times New Roman"/>
                <w:color w:val="auto"/>
              </w:rPr>
            </w:pPr>
          </w:p>
        </w:tc>
        <w:tc>
          <w:tcPr>
            <w:tcW w:w="394" w:type="pct"/>
            <w:vAlign w:val="center"/>
          </w:tcPr>
          <w:p>
            <w:pPr>
              <w:widowControl/>
              <w:spacing w:line="360" w:lineRule="atLeast"/>
              <w:jc w:val="center"/>
              <w:rPr>
                <w:rFonts w:ascii="仿宋" w:hAnsi="仿宋" w:cs="Times New Roman"/>
                <w:color w:val="auto"/>
              </w:rPr>
            </w:pPr>
          </w:p>
        </w:tc>
        <w:tc>
          <w:tcPr>
            <w:tcW w:w="690" w:type="pct"/>
            <w:vAlign w:val="center"/>
          </w:tcPr>
          <w:p>
            <w:pPr>
              <w:widowControl/>
              <w:spacing w:line="360" w:lineRule="atLeast"/>
              <w:jc w:val="center"/>
              <w:rPr>
                <w:rFonts w:ascii="仿宋" w:hAnsi="仿宋" w:cs="Times New Roman"/>
                <w:color w:val="auto"/>
              </w:rPr>
            </w:pPr>
          </w:p>
        </w:tc>
        <w:tc>
          <w:tcPr>
            <w:tcW w:w="690" w:type="pct"/>
            <w:vAlign w:val="center"/>
          </w:tcPr>
          <w:p>
            <w:pPr>
              <w:widowControl/>
              <w:spacing w:line="360" w:lineRule="atLeast"/>
              <w:jc w:val="center"/>
              <w:rPr>
                <w:rFonts w:ascii="仿宋" w:hAnsi="仿宋" w:cs="Times New Roman"/>
                <w:color w:val="auto"/>
              </w:rPr>
            </w:pPr>
          </w:p>
        </w:tc>
        <w:tc>
          <w:tcPr>
            <w:tcW w:w="493" w:type="pct"/>
            <w:vAlign w:val="center"/>
          </w:tcPr>
          <w:p>
            <w:pPr>
              <w:widowControl/>
              <w:spacing w:line="360" w:lineRule="atLeast"/>
              <w:jc w:val="center"/>
              <w:rPr>
                <w:rFonts w:ascii="仿宋" w:hAnsi="仿宋" w:cs="Times New Roman"/>
                <w:color w:val="auto"/>
              </w:rPr>
            </w:pPr>
          </w:p>
        </w:tc>
        <w:tc>
          <w:tcPr>
            <w:tcW w:w="690" w:type="pct"/>
            <w:vAlign w:val="center"/>
          </w:tcPr>
          <w:p>
            <w:pPr>
              <w:widowControl/>
              <w:spacing w:line="360" w:lineRule="atLeast"/>
              <w:jc w:val="center"/>
              <w:rPr>
                <w:rFonts w:ascii="仿宋" w:hAnsi="仿宋" w:cs="Times New Roman"/>
                <w:color w:val="auto"/>
              </w:rPr>
            </w:pPr>
          </w:p>
        </w:tc>
        <w:tc>
          <w:tcPr>
            <w:tcW w:w="494" w:type="pct"/>
            <w:vAlign w:val="center"/>
          </w:tcPr>
          <w:p>
            <w:pPr>
              <w:widowControl/>
              <w:spacing w:line="360" w:lineRule="atLeast"/>
              <w:jc w:val="center"/>
              <w:rPr>
                <w:rFonts w:ascii="仿宋" w:hAnsi="仿宋"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42" w:type="pct"/>
            <w:vAlign w:val="center"/>
          </w:tcPr>
          <w:p>
            <w:pPr>
              <w:widowControl/>
              <w:spacing w:line="360" w:lineRule="atLeast"/>
              <w:jc w:val="center"/>
              <w:rPr>
                <w:rFonts w:ascii="仿宋" w:hAnsi="仿宋" w:cs="Times New Roman"/>
                <w:color w:val="auto"/>
              </w:rPr>
            </w:pPr>
          </w:p>
        </w:tc>
        <w:tc>
          <w:tcPr>
            <w:tcW w:w="419" w:type="pct"/>
            <w:vAlign w:val="center"/>
          </w:tcPr>
          <w:p>
            <w:pPr>
              <w:widowControl/>
              <w:spacing w:line="360" w:lineRule="atLeast"/>
              <w:jc w:val="center"/>
              <w:rPr>
                <w:rFonts w:ascii="仿宋" w:hAnsi="仿宋" w:cs="Times New Roman"/>
                <w:color w:val="auto"/>
              </w:rPr>
            </w:pPr>
          </w:p>
        </w:tc>
        <w:tc>
          <w:tcPr>
            <w:tcW w:w="788" w:type="pct"/>
            <w:vAlign w:val="center"/>
          </w:tcPr>
          <w:p>
            <w:pPr>
              <w:widowControl/>
              <w:spacing w:line="360" w:lineRule="atLeast"/>
              <w:jc w:val="center"/>
              <w:rPr>
                <w:rFonts w:ascii="仿宋" w:hAnsi="仿宋" w:cs="Times New Roman"/>
                <w:color w:val="auto"/>
              </w:rPr>
            </w:pPr>
          </w:p>
        </w:tc>
        <w:tc>
          <w:tcPr>
            <w:tcW w:w="394" w:type="pct"/>
            <w:vAlign w:val="center"/>
          </w:tcPr>
          <w:p>
            <w:pPr>
              <w:widowControl/>
              <w:spacing w:line="360" w:lineRule="atLeast"/>
              <w:jc w:val="center"/>
              <w:rPr>
                <w:rFonts w:ascii="仿宋" w:hAnsi="仿宋" w:cs="Times New Roman"/>
                <w:color w:val="auto"/>
              </w:rPr>
            </w:pPr>
          </w:p>
        </w:tc>
        <w:tc>
          <w:tcPr>
            <w:tcW w:w="690" w:type="pct"/>
            <w:vAlign w:val="center"/>
          </w:tcPr>
          <w:p>
            <w:pPr>
              <w:widowControl/>
              <w:spacing w:line="360" w:lineRule="atLeast"/>
              <w:jc w:val="center"/>
              <w:rPr>
                <w:rFonts w:ascii="仿宋" w:hAnsi="仿宋" w:cs="Times New Roman"/>
                <w:color w:val="auto"/>
              </w:rPr>
            </w:pPr>
          </w:p>
        </w:tc>
        <w:tc>
          <w:tcPr>
            <w:tcW w:w="690" w:type="pct"/>
            <w:vAlign w:val="center"/>
          </w:tcPr>
          <w:p>
            <w:pPr>
              <w:widowControl/>
              <w:spacing w:line="360" w:lineRule="atLeast"/>
              <w:jc w:val="center"/>
              <w:rPr>
                <w:rFonts w:ascii="仿宋" w:hAnsi="仿宋" w:cs="Times New Roman"/>
                <w:color w:val="auto"/>
              </w:rPr>
            </w:pPr>
          </w:p>
        </w:tc>
        <w:tc>
          <w:tcPr>
            <w:tcW w:w="493" w:type="pct"/>
            <w:vAlign w:val="center"/>
          </w:tcPr>
          <w:p>
            <w:pPr>
              <w:widowControl/>
              <w:spacing w:line="360" w:lineRule="atLeast"/>
              <w:jc w:val="center"/>
              <w:rPr>
                <w:rFonts w:ascii="仿宋" w:hAnsi="仿宋" w:cs="Times New Roman"/>
                <w:color w:val="auto"/>
              </w:rPr>
            </w:pPr>
          </w:p>
        </w:tc>
        <w:tc>
          <w:tcPr>
            <w:tcW w:w="690" w:type="pct"/>
            <w:vAlign w:val="center"/>
          </w:tcPr>
          <w:p>
            <w:pPr>
              <w:widowControl/>
              <w:spacing w:line="360" w:lineRule="atLeast"/>
              <w:jc w:val="center"/>
              <w:rPr>
                <w:rFonts w:ascii="仿宋" w:hAnsi="仿宋" w:cs="Times New Roman"/>
                <w:color w:val="auto"/>
              </w:rPr>
            </w:pPr>
          </w:p>
        </w:tc>
        <w:tc>
          <w:tcPr>
            <w:tcW w:w="494" w:type="pct"/>
            <w:vAlign w:val="center"/>
          </w:tcPr>
          <w:p>
            <w:pPr>
              <w:widowControl/>
              <w:spacing w:line="360" w:lineRule="atLeast"/>
              <w:jc w:val="center"/>
              <w:rPr>
                <w:rFonts w:ascii="仿宋" w:hAnsi="仿宋"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jc w:val="center"/>
        </w:trPr>
        <w:tc>
          <w:tcPr>
            <w:tcW w:w="342" w:type="pct"/>
            <w:tcBorders>
              <w:right w:val="single" w:color="auto" w:sz="4" w:space="0"/>
            </w:tcBorders>
            <w:vAlign w:val="center"/>
          </w:tcPr>
          <w:p>
            <w:pPr>
              <w:widowControl/>
              <w:spacing w:line="360" w:lineRule="atLeast"/>
              <w:jc w:val="center"/>
              <w:rPr>
                <w:rFonts w:ascii="仿宋" w:hAnsi="仿宋" w:cs="Times New Roman"/>
                <w:color w:val="auto"/>
              </w:rPr>
            </w:pPr>
          </w:p>
        </w:tc>
        <w:tc>
          <w:tcPr>
            <w:tcW w:w="419" w:type="pct"/>
            <w:tcBorders>
              <w:left w:val="single" w:color="auto" w:sz="4" w:space="0"/>
            </w:tcBorders>
            <w:vAlign w:val="center"/>
          </w:tcPr>
          <w:p>
            <w:pPr>
              <w:widowControl/>
              <w:spacing w:line="360" w:lineRule="atLeast"/>
              <w:jc w:val="center"/>
              <w:rPr>
                <w:rFonts w:ascii="仿宋" w:hAnsi="仿宋" w:cs="Times New Roman"/>
                <w:color w:val="auto"/>
              </w:rPr>
            </w:pPr>
          </w:p>
        </w:tc>
        <w:tc>
          <w:tcPr>
            <w:tcW w:w="788" w:type="pct"/>
            <w:vAlign w:val="center"/>
          </w:tcPr>
          <w:p>
            <w:pPr>
              <w:widowControl/>
              <w:spacing w:line="360" w:lineRule="atLeast"/>
              <w:jc w:val="center"/>
              <w:rPr>
                <w:rFonts w:ascii="仿宋" w:hAnsi="仿宋" w:cs="Times New Roman"/>
                <w:color w:val="auto"/>
              </w:rPr>
            </w:pPr>
          </w:p>
        </w:tc>
        <w:tc>
          <w:tcPr>
            <w:tcW w:w="394" w:type="pct"/>
            <w:vAlign w:val="center"/>
          </w:tcPr>
          <w:p>
            <w:pPr>
              <w:widowControl/>
              <w:spacing w:line="360" w:lineRule="atLeast"/>
              <w:jc w:val="center"/>
              <w:rPr>
                <w:rFonts w:ascii="仿宋" w:hAnsi="仿宋" w:cs="Times New Roman"/>
                <w:color w:val="auto"/>
              </w:rPr>
            </w:pPr>
          </w:p>
        </w:tc>
        <w:tc>
          <w:tcPr>
            <w:tcW w:w="690" w:type="pct"/>
            <w:vAlign w:val="center"/>
          </w:tcPr>
          <w:p>
            <w:pPr>
              <w:widowControl/>
              <w:spacing w:line="360" w:lineRule="atLeast"/>
              <w:jc w:val="center"/>
              <w:rPr>
                <w:rFonts w:ascii="仿宋" w:hAnsi="仿宋" w:cs="Times New Roman"/>
                <w:color w:val="auto"/>
              </w:rPr>
            </w:pPr>
          </w:p>
        </w:tc>
        <w:tc>
          <w:tcPr>
            <w:tcW w:w="690" w:type="pct"/>
            <w:vAlign w:val="center"/>
          </w:tcPr>
          <w:p>
            <w:pPr>
              <w:widowControl/>
              <w:spacing w:line="360" w:lineRule="atLeast"/>
              <w:jc w:val="center"/>
              <w:rPr>
                <w:rFonts w:ascii="仿宋" w:hAnsi="仿宋" w:cs="Times New Roman"/>
                <w:color w:val="auto"/>
              </w:rPr>
            </w:pPr>
          </w:p>
        </w:tc>
        <w:tc>
          <w:tcPr>
            <w:tcW w:w="493" w:type="pct"/>
            <w:vAlign w:val="center"/>
          </w:tcPr>
          <w:p>
            <w:pPr>
              <w:widowControl/>
              <w:spacing w:line="360" w:lineRule="atLeast"/>
              <w:jc w:val="center"/>
              <w:rPr>
                <w:rFonts w:ascii="仿宋" w:hAnsi="仿宋" w:cs="Times New Roman"/>
                <w:color w:val="auto"/>
              </w:rPr>
            </w:pPr>
          </w:p>
        </w:tc>
        <w:tc>
          <w:tcPr>
            <w:tcW w:w="690" w:type="pct"/>
            <w:vAlign w:val="center"/>
          </w:tcPr>
          <w:p>
            <w:pPr>
              <w:widowControl/>
              <w:spacing w:line="360" w:lineRule="atLeast"/>
              <w:jc w:val="center"/>
              <w:rPr>
                <w:rFonts w:ascii="仿宋" w:hAnsi="仿宋" w:cs="Times New Roman"/>
                <w:color w:val="auto"/>
              </w:rPr>
            </w:pPr>
          </w:p>
        </w:tc>
        <w:tc>
          <w:tcPr>
            <w:tcW w:w="494" w:type="pct"/>
            <w:vAlign w:val="center"/>
          </w:tcPr>
          <w:p>
            <w:pPr>
              <w:widowControl/>
              <w:spacing w:line="360" w:lineRule="atLeast"/>
              <w:jc w:val="center"/>
              <w:rPr>
                <w:rFonts w:ascii="仿宋" w:hAnsi="仿宋"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342" w:type="pct"/>
            <w:tcBorders>
              <w:bottom w:val="single" w:color="auto" w:sz="4" w:space="0"/>
              <w:right w:val="single" w:color="auto" w:sz="4" w:space="0"/>
            </w:tcBorders>
            <w:vAlign w:val="center"/>
          </w:tcPr>
          <w:p>
            <w:pPr>
              <w:widowControl/>
              <w:spacing w:line="360" w:lineRule="atLeast"/>
              <w:jc w:val="center"/>
              <w:rPr>
                <w:rFonts w:ascii="仿宋" w:hAnsi="仿宋" w:cs="Times New Roman"/>
                <w:color w:val="auto"/>
              </w:rPr>
            </w:pPr>
          </w:p>
        </w:tc>
        <w:tc>
          <w:tcPr>
            <w:tcW w:w="4658" w:type="pct"/>
            <w:gridSpan w:val="8"/>
            <w:tcBorders>
              <w:left w:val="single" w:color="auto" w:sz="4" w:space="0"/>
              <w:bottom w:val="single" w:color="auto" w:sz="4" w:space="0"/>
            </w:tcBorders>
          </w:tcPr>
          <w:p>
            <w:pPr>
              <w:widowControl/>
              <w:spacing w:line="360" w:lineRule="atLeast"/>
              <w:rPr>
                <w:rFonts w:ascii="仿宋" w:hAnsi="仿宋" w:cs="Times New Roman"/>
                <w:color w:val="auto"/>
              </w:rPr>
            </w:pPr>
            <w:r>
              <w:rPr>
                <w:rFonts w:hint="eastAsia" w:ascii="仿宋" w:hAnsi="仿宋" w:cs="Times New Roman"/>
                <w:color w:val="auto"/>
              </w:rPr>
              <w:t>报价合计（万元）：          大写：</w:t>
            </w:r>
          </w:p>
        </w:tc>
      </w:tr>
    </w:tbl>
    <w:p>
      <w:pPr>
        <w:widowControl/>
        <w:spacing w:line="360" w:lineRule="atLeast"/>
        <w:rPr>
          <w:rFonts w:ascii="仿宋" w:hAnsi="仿宋" w:cs="Times New Roman"/>
          <w:color w:val="auto"/>
        </w:rPr>
      </w:pPr>
    </w:p>
    <w:p>
      <w:pPr>
        <w:widowControl/>
        <w:spacing w:line="360" w:lineRule="atLeast"/>
        <w:ind w:firstLine="470" w:firstLineChars="196"/>
        <w:rPr>
          <w:rFonts w:ascii="仿宋" w:hAnsi="仿宋" w:cs="Times New Roman"/>
          <w:color w:val="auto"/>
          <w:highlight w:val="none"/>
        </w:rPr>
      </w:pPr>
      <w:r>
        <w:rPr>
          <w:rFonts w:hint="eastAsia" w:ascii="仿宋" w:hAnsi="仿宋" w:cs="Times New Roman"/>
          <w:color w:val="auto"/>
        </w:rPr>
        <w:t>注：1. 报价应是最终用户验收合格后的总价，包括</w:t>
      </w:r>
      <w:r>
        <w:rPr>
          <w:rFonts w:hint="eastAsia" w:ascii="仿宋" w:hAnsi="仿宋" w:cs="Times New Roman"/>
          <w:color w:val="auto"/>
          <w:lang w:val="en-US" w:eastAsia="zh-CN"/>
        </w:rPr>
        <w:t>货物</w:t>
      </w:r>
      <w:r>
        <w:rPr>
          <w:rFonts w:hint="eastAsia" w:ascii="仿宋" w:hAnsi="仿宋" w:cs="Times New Roman"/>
          <w:color w:val="auto"/>
        </w:rPr>
        <w:t>运输、保险、代理、安装调</w:t>
      </w:r>
      <w:r>
        <w:rPr>
          <w:rFonts w:hint="eastAsia" w:ascii="仿宋" w:hAnsi="仿宋" w:cs="Times New Roman"/>
          <w:color w:val="auto"/>
          <w:highlight w:val="none"/>
        </w:rPr>
        <w:t xml:space="preserve">试、培训、税费和招标文件规定的其它费用。 </w:t>
      </w:r>
    </w:p>
    <w:p>
      <w:pPr>
        <w:spacing w:line="400" w:lineRule="exact"/>
        <w:ind w:firstLine="480" w:firstLineChars="200"/>
        <w:rPr>
          <w:rFonts w:ascii="仿宋" w:hAnsi="仿宋" w:cs="Times New Roman"/>
          <w:color w:val="auto"/>
          <w:highlight w:val="none"/>
        </w:rPr>
      </w:pPr>
      <w:r>
        <w:rPr>
          <w:rFonts w:hint="eastAsia" w:ascii="仿宋" w:hAnsi="仿宋" w:cs="Times New Roman"/>
          <w:color w:val="auto"/>
          <w:highlight w:val="none"/>
          <w:lang w:val="en-US" w:eastAsia="zh-CN"/>
        </w:rPr>
        <w:t>2</w:t>
      </w:r>
      <w:r>
        <w:rPr>
          <w:rFonts w:hint="eastAsia" w:ascii="仿宋" w:hAnsi="仿宋" w:cs="Times New Roman"/>
          <w:color w:val="auto"/>
          <w:highlight w:val="none"/>
        </w:rPr>
        <w:t>．“开标一览表”以包为单位填写。</w:t>
      </w:r>
    </w:p>
    <w:p>
      <w:pPr>
        <w:spacing w:line="400" w:lineRule="exact"/>
        <w:ind w:firstLine="480" w:firstLineChars="200"/>
        <w:rPr>
          <w:rFonts w:ascii="仿宋" w:hAnsi="仿宋" w:cs="Times New Roman"/>
          <w:color w:val="auto"/>
        </w:rPr>
      </w:pPr>
      <w:r>
        <w:rPr>
          <w:rFonts w:hint="eastAsia" w:ascii="仿宋" w:hAnsi="仿宋" w:cs="Times New Roman"/>
          <w:color w:val="auto"/>
          <w:highlight w:val="none"/>
          <w:lang w:val="en-US" w:eastAsia="zh-CN"/>
        </w:rPr>
        <w:t>3</w:t>
      </w:r>
      <w:r>
        <w:rPr>
          <w:rFonts w:hint="eastAsia" w:ascii="仿宋" w:hAnsi="仿宋" w:cs="Times New Roman"/>
          <w:color w:val="auto"/>
          <w:highlight w:val="none"/>
        </w:rPr>
        <w:t>．如是进口</w:t>
      </w:r>
      <w:r>
        <w:rPr>
          <w:rFonts w:hint="eastAsia" w:ascii="仿宋" w:hAnsi="仿宋" w:cs="Times New Roman"/>
          <w:color w:val="auto"/>
          <w:highlight w:val="none"/>
          <w:lang w:val="en-US" w:eastAsia="zh-CN"/>
        </w:rPr>
        <w:t>产品</w:t>
      </w:r>
      <w:r>
        <w:rPr>
          <w:rFonts w:hint="eastAsia" w:ascii="仿宋" w:hAnsi="仿宋" w:cs="Times New Roman"/>
          <w:color w:val="auto"/>
          <w:highlight w:val="none"/>
        </w:rPr>
        <w:t>，须在表格中标明“进口”。招标文件未明确“允许进口”的，供应商以进口产品进</w:t>
      </w:r>
      <w:r>
        <w:rPr>
          <w:rFonts w:hint="eastAsia" w:ascii="仿宋" w:hAnsi="仿宋" w:cs="Times New Roman"/>
          <w:color w:val="auto"/>
        </w:rPr>
        <w:t>行投标时，将视为无效投标。</w:t>
      </w:r>
    </w:p>
    <w:p>
      <w:pPr>
        <w:widowControl/>
        <w:spacing w:line="360" w:lineRule="atLeast"/>
        <w:ind w:firstLine="470" w:firstLineChars="196"/>
        <w:rPr>
          <w:rFonts w:ascii="仿宋" w:hAnsi="仿宋" w:cs="Times New Roman"/>
          <w:color w:val="auto"/>
        </w:rPr>
      </w:pPr>
    </w:p>
    <w:p>
      <w:pPr>
        <w:widowControl/>
        <w:spacing w:line="360" w:lineRule="atLeast"/>
        <w:ind w:firstLine="470" w:firstLineChars="196"/>
        <w:rPr>
          <w:rFonts w:ascii="仿宋" w:hAnsi="仿宋" w:cs="Times New Roman"/>
          <w:color w:val="auto"/>
        </w:rPr>
      </w:pPr>
      <w:r>
        <w:rPr>
          <w:rFonts w:hint="eastAsia" w:ascii="仿宋" w:hAnsi="仿宋" w:cs="Times New Roman"/>
          <w:color w:val="auto"/>
        </w:rPr>
        <w:t>投标人名称：XXXX</w:t>
      </w:r>
    </w:p>
    <w:p>
      <w:pPr>
        <w:widowControl/>
        <w:spacing w:line="360" w:lineRule="atLeast"/>
        <w:ind w:firstLine="470" w:firstLineChars="196"/>
        <w:rPr>
          <w:rFonts w:ascii="仿宋" w:hAnsi="仿宋"/>
          <w:b/>
          <w:color w:val="auto"/>
        </w:rPr>
        <w:sectPr>
          <w:pgSz w:w="11905" w:h="16838"/>
          <w:pgMar w:top="1440" w:right="1474" w:bottom="1440" w:left="1474" w:header="425" w:footer="992" w:gutter="0"/>
          <w:pgNumType w:fmt="decimal"/>
          <w:cols w:space="0" w:num="1"/>
          <w:titlePg/>
          <w:rtlGutter w:val="0"/>
          <w:docGrid w:linePitch="312" w:charSpace="0"/>
        </w:sectPr>
      </w:pPr>
      <w:r>
        <w:rPr>
          <w:rFonts w:hint="eastAsia" w:ascii="仿宋" w:hAnsi="仿宋" w:cs="Times New Roman"/>
          <w:color w:val="auto"/>
        </w:rPr>
        <w:t>投标日期：XXXX。</w:t>
      </w:r>
    </w:p>
    <w:p>
      <w:pPr>
        <w:jc w:val="left"/>
        <w:outlineLvl w:val="1"/>
        <w:rPr>
          <w:rFonts w:hint="eastAsia" w:ascii="仿宋" w:hAnsi="仿宋" w:cs="Times New Roman"/>
          <w:b/>
          <w:color w:val="auto"/>
          <w:sz w:val="32"/>
          <w:szCs w:val="32"/>
        </w:rPr>
      </w:pPr>
      <w:r>
        <w:rPr>
          <w:rFonts w:hint="eastAsia" w:ascii="仿宋" w:hAnsi="仿宋" w:cs="Times New Roman"/>
          <w:b/>
          <w:color w:val="auto"/>
          <w:sz w:val="32"/>
          <w:szCs w:val="32"/>
        </w:rPr>
        <w:t>格式2-5</w:t>
      </w:r>
    </w:p>
    <w:p>
      <w:pPr>
        <w:widowControl/>
        <w:spacing w:line="360" w:lineRule="atLeast"/>
        <w:jc w:val="center"/>
        <w:outlineLvl w:val="1"/>
        <w:rPr>
          <w:rFonts w:ascii="仿宋" w:hAnsi="仿宋" w:cs="Times New Roman"/>
          <w:b/>
          <w:color w:val="auto"/>
          <w:sz w:val="32"/>
          <w:szCs w:val="32"/>
        </w:rPr>
      </w:pPr>
      <w:r>
        <w:rPr>
          <w:rFonts w:hint="eastAsia" w:ascii="仿宋" w:hAnsi="仿宋" w:cs="Times New Roman"/>
          <w:b/>
          <w:color w:val="auto"/>
          <w:sz w:val="32"/>
          <w:szCs w:val="32"/>
        </w:rPr>
        <w:t>四、分项报价明细表</w:t>
      </w:r>
    </w:p>
    <w:p>
      <w:pPr>
        <w:widowControl/>
        <w:spacing w:line="360" w:lineRule="atLeast"/>
        <w:ind w:firstLine="472" w:firstLineChars="196"/>
        <w:rPr>
          <w:rFonts w:ascii="仿宋" w:hAnsi="仿宋" w:cs="Times New Roman"/>
          <w:b/>
          <w:color w:val="auto"/>
        </w:rPr>
      </w:pPr>
    </w:p>
    <w:p>
      <w:pPr>
        <w:widowControl/>
        <w:spacing w:line="360" w:lineRule="atLeast"/>
        <w:rPr>
          <w:rFonts w:ascii="仿宋" w:hAnsi="仿宋" w:cs="Times New Roman"/>
          <w:color w:val="auto"/>
        </w:rPr>
      </w:pPr>
      <w:r>
        <w:rPr>
          <w:rFonts w:hint="eastAsia" w:ascii="仿宋" w:hAnsi="仿宋" w:cs="Times New Roman"/>
          <w:color w:val="auto"/>
        </w:rPr>
        <w:t>第XX包</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3"/>
        <w:gridCol w:w="1297"/>
        <w:gridCol w:w="1385"/>
        <w:gridCol w:w="904"/>
        <w:gridCol w:w="1233"/>
        <w:gridCol w:w="855"/>
        <w:gridCol w:w="857"/>
        <w:gridCol w:w="892"/>
        <w:gridCol w:w="8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exact"/>
          <w:jc w:val="center"/>
        </w:trPr>
        <w:tc>
          <w:tcPr>
            <w:tcW w:w="487" w:type="pct"/>
            <w:vAlign w:val="center"/>
          </w:tcPr>
          <w:p>
            <w:pPr>
              <w:widowControl/>
              <w:spacing w:line="360" w:lineRule="atLeast"/>
              <w:jc w:val="center"/>
              <w:rPr>
                <w:rFonts w:ascii="仿宋" w:hAnsi="仿宋" w:cs="Times New Roman"/>
                <w:color w:val="auto"/>
              </w:rPr>
            </w:pPr>
            <w:r>
              <w:rPr>
                <w:rFonts w:hint="eastAsia" w:ascii="仿宋" w:hAnsi="仿宋" w:cs="Times New Roman"/>
                <w:color w:val="auto"/>
              </w:rPr>
              <w:t>序号</w:t>
            </w:r>
          </w:p>
        </w:tc>
        <w:tc>
          <w:tcPr>
            <w:tcW w:w="707" w:type="pct"/>
            <w:vAlign w:val="center"/>
          </w:tcPr>
          <w:p>
            <w:pPr>
              <w:widowControl/>
              <w:spacing w:line="360" w:lineRule="atLeast"/>
              <w:jc w:val="center"/>
              <w:rPr>
                <w:rFonts w:ascii="仿宋" w:hAnsi="仿宋" w:cs="Times New Roman"/>
                <w:color w:val="auto"/>
              </w:rPr>
            </w:pPr>
            <w:r>
              <w:rPr>
                <w:rFonts w:hint="eastAsia" w:ascii="仿宋" w:hAnsi="仿宋" w:cs="Times New Roman"/>
                <w:color w:val="auto"/>
              </w:rPr>
              <w:t>产品名称</w:t>
            </w:r>
          </w:p>
        </w:tc>
        <w:tc>
          <w:tcPr>
            <w:tcW w:w="755" w:type="pct"/>
            <w:vAlign w:val="center"/>
          </w:tcPr>
          <w:p>
            <w:pPr>
              <w:widowControl/>
              <w:spacing w:line="360" w:lineRule="atLeast"/>
              <w:jc w:val="center"/>
              <w:rPr>
                <w:rFonts w:ascii="仿宋" w:hAnsi="仿宋" w:cs="Times New Roman"/>
                <w:color w:val="auto"/>
              </w:rPr>
            </w:pPr>
            <w:r>
              <w:rPr>
                <w:rFonts w:hint="eastAsia" w:ascii="仿宋" w:hAnsi="仿宋" w:cs="Times New Roman"/>
                <w:color w:val="auto"/>
              </w:rPr>
              <w:t>规格型号</w:t>
            </w:r>
          </w:p>
        </w:tc>
        <w:tc>
          <w:tcPr>
            <w:tcW w:w="493" w:type="pct"/>
            <w:vAlign w:val="center"/>
          </w:tcPr>
          <w:p>
            <w:pPr>
              <w:widowControl/>
              <w:spacing w:line="360" w:lineRule="atLeast"/>
              <w:jc w:val="center"/>
              <w:rPr>
                <w:rFonts w:ascii="仿宋" w:hAnsi="仿宋" w:cs="Times New Roman"/>
                <w:color w:val="auto"/>
              </w:rPr>
            </w:pPr>
            <w:r>
              <w:rPr>
                <w:rFonts w:hint="eastAsia" w:ascii="仿宋" w:hAnsi="仿宋" w:cs="Times New Roman"/>
                <w:color w:val="auto"/>
              </w:rPr>
              <w:t>品牌</w:t>
            </w:r>
          </w:p>
        </w:tc>
        <w:tc>
          <w:tcPr>
            <w:tcW w:w="672" w:type="pct"/>
            <w:vAlign w:val="center"/>
          </w:tcPr>
          <w:p>
            <w:pPr>
              <w:widowControl/>
              <w:spacing w:line="360" w:lineRule="atLeast"/>
              <w:jc w:val="center"/>
              <w:rPr>
                <w:rFonts w:ascii="仿宋" w:hAnsi="仿宋" w:cs="Times New Roman"/>
                <w:color w:val="auto"/>
              </w:rPr>
            </w:pPr>
            <w:r>
              <w:rPr>
                <w:rFonts w:hint="eastAsia" w:ascii="仿宋" w:hAnsi="仿宋" w:cs="Times New Roman"/>
                <w:color w:val="auto"/>
              </w:rPr>
              <w:t>单位</w:t>
            </w:r>
          </w:p>
        </w:tc>
        <w:tc>
          <w:tcPr>
            <w:tcW w:w="466" w:type="pct"/>
            <w:vAlign w:val="center"/>
          </w:tcPr>
          <w:p>
            <w:pPr>
              <w:widowControl/>
              <w:spacing w:line="360" w:lineRule="atLeast"/>
              <w:jc w:val="center"/>
              <w:rPr>
                <w:rFonts w:ascii="仿宋" w:hAnsi="仿宋" w:cs="Times New Roman"/>
                <w:color w:val="auto"/>
              </w:rPr>
            </w:pPr>
            <w:r>
              <w:rPr>
                <w:rFonts w:hint="eastAsia" w:ascii="仿宋" w:hAnsi="仿宋" w:cs="Times New Roman"/>
                <w:color w:val="auto"/>
              </w:rPr>
              <w:t>数量</w:t>
            </w:r>
          </w:p>
        </w:tc>
        <w:tc>
          <w:tcPr>
            <w:tcW w:w="467" w:type="pct"/>
            <w:vAlign w:val="center"/>
          </w:tcPr>
          <w:p>
            <w:pPr>
              <w:widowControl/>
              <w:spacing w:line="360" w:lineRule="atLeast"/>
              <w:jc w:val="center"/>
              <w:rPr>
                <w:rFonts w:ascii="仿宋" w:hAnsi="仿宋" w:cs="Times New Roman"/>
                <w:color w:val="auto"/>
              </w:rPr>
            </w:pPr>
            <w:r>
              <w:rPr>
                <w:rFonts w:hint="eastAsia" w:ascii="仿宋" w:hAnsi="仿宋" w:cs="Times New Roman"/>
                <w:color w:val="auto"/>
              </w:rPr>
              <w:t>单价</w:t>
            </w:r>
          </w:p>
        </w:tc>
        <w:tc>
          <w:tcPr>
            <w:tcW w:w="486" w:type="pct"/>
            <w:vAlign w:val="center"/>
          </w:tcPr>
          <w:p>
            <w:pPr>
              <w:widowControl/>
              <w:spacing w:line="360" w:lineRule="atLeast"/>
              <w:jc w:val="center"/>
              <w:rPr>
                <w:rFonts w:ascii="仿宋" w:hAnsi="仿宋" w:cs="Times New Roman"/>
                <w:color w:val="auto"/>
              </w:rPr>
            </w:pPr>
            <w:r>
              <w:rPr>
                <w:rFonts w:hint="eastAsia" w:ascii="仿宋" w:hAnsi="仿宋" w:cs="Times New Roman"/>
                <w:color w:val="auto"/>
              </w:rPr>
              <w:t>金额</w:t>
            </w:r>
          </w:p>
        </w:tc>
        <w:tc>
          <w:tcPr>
            <w:tcW w:w="468" w:type="pct"/>
            <w:vAlign w:val="center"/>
          </w:tcPr>
          <w:p>
            <w:pPr>
              <w:widowControl/>
              <w:spacing w:line="360" w:lineRule="atLeast"/>
              <w:rPr>
                <w:rFonts w:ascii="仿宋" w:hAnsi="仿宋" w:cs="Times New Roman"/>
                <w:color w:val="auto"/>
              </w:rPr>
            </w:pPr>
            <w:r>
              <w:rPr>
                <w:rFonts w:hint="eastAsia" w:ascii="仿宋" w:hAnsi="仿宋" w:cs="Times New Roman"/>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vAlign w:val="center"/>
          </w:tcPr>
          <w:p>
            <w:pPr>
              <w:widowControl/>
              <w:spacing w:line="360" w:lineRule="atLeast"/>
              <w:ind w:firstLine="470" w:firstLineChars="196"/>
              <w:rPr>
                <w:rFonts w:ascii="仿宋" w:hAnsi="仿宋" w:cs="Times New Roman"/>
                <w:color w:val="auto"/>
              </w:rPr>
            </w:pPr>
          </w:p>
        </w:tc>
        <w:tc>
          <w:tcPr>
            <w:tcW w:w="707" w:type="pct"/>
            <w:vAlign w:val="center"/>
          </w:tcPr>
          <w:p>
            <w:pPr>
              <w:widowControl/>
              <w:spacing w:line="360" w:lineRule="atLeast"/>
              <w:ind w:firstLine="470" w:firstLineChars="196"/>
              <w:rPr>
                <w:rFonts w:ascii="仿宋" w:hAnsi="仿宋" w:cs="Times New Roman"/>
                <w:color w:val="auto"/>
              </w:rPr>
            </w:pPr>
          </w:p>
        </w:tc>
        <w:tc>
          <w:tcPr>
            <w:tcW w:w="755" w:type="pct"/>
            <w:vAlign w:val="center"/>
          </w:tcPr>
          <w:p>
            <w:pPr>
              <w:widowControl/>
              <w:spacing w:line="360" w:lineRule="atLeast"/>
              <w:ind w:firstLine="470" w:firstLineChars="196"/>
              <w:rPr>
                <w:rFonts w:ascii="仿宋" w:hAnsi="仿宋" w:cs="Times New Roman"/>
                <w:color w:val="auto"/>
              </w:rPr>
            </w:pPr>
          </w:p>
        </w:tc>
        <w:tc>
          <w:tcPr>
            <w:tcW w:w="493" w:type="pct"/>
            <w:vAlign w:val="center"/>
          </w:tcPr>
          <w:p>
            <w:pPr>
              <w:widowControl/>
              <w:spacing w:line="360" w:lineRule="atLeast"/>
              <w:ind w:firstLine="470" w:firstLineChars="196"/>
              <w:rPr>
                <w:rFonts w:ascii="仿宋" w:hAnsi="仿宋" w:cs="Times New Roman"/>
                <w:color w:val="auto"/>
              </w:rPr>
            </w:pPr>
          </w:p>
        </w:tc>
        <w:tc>
          <w:tcPr>
            <w:tcW w:w="672" w:type="pct"/>
            <w:vAlign w:val="center"/>
          </w:tcPr>
          <w:p>
            <w:pPr>
              <w:widowControl/>
              <w:spacing w:line="360" w:lineRule="atLeast"/>
              <w:ind w:firstLine="470" w:firstLineChars="196"/>
              <w:rPr>
                <w:rFonts w:ascii="仿宋" w:hAnsi="仿宋" w:cs="Times New Roman"/>
                <w:color w:val="auto"/>
              </w:rPr>
            </w:pPr>
          </w:p>
        </w:tc>
        <w:tc>
          <w:tcPr>
            <w:tcW w:w="466" w:type="pct"/>
            <w:vAlign w:val="center"/>
          </w:tcPr>
          <w:p>
            <w:pPr>
              <w:widowControl/>
              <w:spacing w:line="360" w:lineRule="atLeast"/>
              <w:ind w:firstLine="470" w:firstLineChars="196"/>
              <w:rPr>
                <w:rFonts w:ascii="仿宋" w:hAnsi="仿宋" w:cs="Times New Roman"/>
                <w:color w:val="auto"/>
              </w:rPr>
            </w:pPr>
          </w:p>
        </w:tc>
        <w:tc>
          <w:tcPr>
            <w:tcW w:w="467" w:type="pct"/>
            <w:vAlign w:val="center"/>
          </w:tcPr>
          <w:p>
            <w:pPr>
              <w:widowControl/>
              <w:spacing w:line="360" w:lineRule="atLeast"/>
              <w:ind w:firstLine="470" w:firstLineChars="196"/>
              <w:rPr>
                <w:rFonts w:ascii="仿宋" w:hAnsi="仿宋" w:cs="Times New Roman"/>
                <w:color w:val="auto"/>
              </w:rPr>
            </w:pPr>
          </w:p>
        </w:tc>
        <w:tc>
          <w:tcPr>
            <w:tcW w:w="486" w:type="pct"/>
            <w:vAlign w:val="center"/>
          </w:tcPr>
          <w:p>
            <w:pPr>
              <w:widowControl/>
              <w:spacing w:line="360" w:lineRule="atLeast"/>
              <w:ind w:firstLine="470" w:firstLineChars="196"/>
              <w:rPr>
                <w:rFonts w:ascii="仿宋" w:hAnsi="仿宋" w:cs="Times New Roman"/>
                <w:color w:val="auto"/>
              </w:rPr>
            </w:pPr>
          </w:p>
        </w:tc>
        <w:tc>
          <w:tcPr>
            <w:tcW w:w="468" w:type="pct"/>
            <w:vAlign w:val="center"/>
          </w:tcPr>
          <w:p>
            <w:pPr>
              <w:widowControl/>
              <w:spacing w:line="360" w:lineRule="atLeast"/>
              <w:ind w:firstLine="470" w:firstLineChars="196"/>
              <w:rPr>
                <w:rFonts w:ascii="仿宋" w:hAnsi="仿宋"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vAlign w:val="center"/>
          </w:tcPr>
          <w:p>
            <w:pPr>
              <w:widowControl/>
              <w:spacing w:line="360" w:lineRule="atLeast"/>
              <w:ind w:firstLine="470" w:firstLineChars="196"/>
              <w:rPr>
                <w:rFonts w:ascii="仿宋" w:hAnsi="仿宋" w:cs="Times New Roman"/>
                <w:color w:val="auto"/>
              </w:rPr>
            </w:pPr>
          </w:p>
        </w:tc>
        <w:tc>
          <w:tcPr>
            <w:tcW w:w="707" w:type="pct"/>
            <w:vAlign w:val="center"/>
          </w:tcPr>
          <w:p>
            <w:pPr>
              <w:widowControl/>
              <w:spacing w:line="360" w:lineRule="atLeast"/>
              <w:ind w:firstLine="470" w:firstLineChars="196"/>
              <w:rPr>
                <w:rFonts w:ascii="仿宋" w:hAnsi="仿宋" w:cs="Times New Roman"/>
                <w:color w:val="auto"/>
              </w:rPr>
            </w:pPr>
          </w:p>
        </w:tc>
        <w:tc>
          <w:tcPr>
            <w:tcW w:w="755" w:type="pct"/>
            <w:vAlign w:val="center"/>
          </w:tcPr>
          <w:p>
            <w:pPr>
              <w:widowControl/>
              <w:spacing w:line="360" w:lineRule="atLeast"/>
              <w:ind w:firstLine="470" w:firstLineChars="196"/>
              <w:rPr>
                <w:rFonts w:ascii="仿宋" w:hAnsi="仿宋" w:cs="Times New Roman"/>
                <w:color w:val="auto"/>
              </w:rPr>
            </w:pPr>
          </w:p>
        </w:tc>
        <w:tc>
          <w:tcPr>
            <w:tcW w:w="493" w:type="pct"/>
            <w:vAlign w:val="center"/>
          </w:tcPr>
          <w:p>
            <w:pPr>
              <w:widowControl/>
              <w:spacing w:line="360" w:lineRule="atLeast"/>
              <w:ind w:firstLine="470" w:firstLineChars="196"/>
              <w:rPr>
                <w:rFonts w:ascii="仿宋" w:hAnsi="仿宋" w:cs="Times New Roman"/>
                <w:color w:val="auto"/>
              </w:rPr>
            </w:pPr>
          </w:p>
        </w:tc>
        <w:tc>
          <w:tcPr>
            <w:tcW w:w="672" w:type="pct"/>
            <w:vAlign w:val="center"/>
          </w:tcPr>
          <w:p>
            <w:pPr>
              <w:widowControl/>
              <w:spacing w:line="360" w:lineRule="atLeast"/>
              <w:ind w:firstLine="470" w:firstLineChars="196"/>
              <w:rPr>
                <w:rFonts w:ascii="仿宋" w:hAnsi="仿宋" w:cs="Times New Roman"/>
                <w:color w:val="auto"/>
              </w:rPr>
            </w:pPr>
          </w:p>
        </w:tc>
        <w:tc>
          <w:tcPr>
            <w:tcW w:w="466" w:type="pct"/>
            <w:vAlign w:val="center"/>
          </w:tcPr>
          <w:p>
            <w:pPr>
              <w:widowControl/>
              <w:spacing w:line="360" w:lineRule="atLeast"/>
              <w:ind w:firstLine="470" w:firstLineChars="196"/>
              <w:rPr>
                <w:rFonts w:ascii="仿宋" w:hAnsi="仿宋" w:cs="Times New Roman"/>
                <w:color w:val="auto"/>
              </w:rPr>
            </w:pPr>
          </w:p>
        </w:tc>
        <w:tc>
          <w:tcPr>
            <w:tcW w:w="467" w:type="pct"/>
            <w:vAlign w:val="center"/>
          </w:tcPr>
          <w:p>
            <w:pPr>
              <w:widowControl/>
              <w:spacing w:line="360" w:lineRule="atLeast"/>
              <w:ind w:firstLine="470" w:firstLineChars="196"/>
              <w:rPr>
                <w:rFonts w:ascii="仿宋" w:hAnsi="仿宋" w:cs="Times New Roman"/>
                <w:color w:val="auto"/>
              </w:rPr>
            </w:pPr>
          </w:p>
        </w:tc>
        <w:tc>
          <w:tcPr>
            <w:tcW w:w="486" w:type="pct"/>
            <w:vAlign w:val="center"/>
          </w:tcPr>
          <w:p>
            <w:pPr>
              <w:widowControl/>
              <w:spacing w:line="360" w:lineRule="atLeast"/>
              <w:ind w:firstLine="470" w:firstLineChars="196"/>
              <w:rPr>
                <w:rFonts w:ascii="仿宋" w:hAnsi="仿宋" w:cs="Times New Roman"/>
                <w:color w:val="auto"/>
              </w:rPr>
            </w:pPr>
          </w:p>
        </w:tc>
        <w:tc>
          <w:tcPr>
            <w:tcW w:w="468" w:type="pct"/>
            <w:vAlign w:val="center"/>
          </w:tcPr>
          <w:p>
            <w:pPr>
              <w:widowControl/>
              <w:spacing w:line="360" w:lineRule="atLeast"/>
              <w:ind w:firstLine="470" w:firstLineChars="196"/>
              <w:rPr>
                <w:rFonts w:ascii="仿宋" w:hAnsi="仿宋"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vAlign w:val="center"/>
          </w:tcPr>
          <w:p>
            <w:pPr>
              <w:widowControl/>
              <w:spacing w:line="360" w:lineRule="atLeast"/>
              <w:ind w:firstLine="470" w:firstLineChars="196"/>
              <w:rPr>
                <w:rFonts w:ascii="仿宋" w:hAnsi="仿宋" w:cs="Times New Roman"/>
                <w:color w:val="auto"/>
              </w:rPr>
            </w:pPr>
          </w:p>
        </w:tc>
        <w:tc>
          <w:tcPr>
            <w:tcW w:w="707" w:type="pct"/>
            <w:vAlign w:val="center"/>
          </w:tcPr>
          <w:p>
            <w:pPr>
              <w:widowControl/>
              <w:spacing w:line="360" w:lineRule="atLeast"/>
              <w:ind w:firstLine="470" w:firstLineChars="196"/>
              <w:rPr>
                <w:rFonts w:ascii="仿宋" w:hAnsi="仿宋" w:cs="Times New Roman"/>
                <w:color w:val="auto"/>
              </w:rPr>
            </w:pPr>
          </w:p>
        </w:tc>
        <w:tc>
          <w:tcPr>
            <w:tcW w:w="755" w:type="pct"/>
            <w:vAlign w:val="center"/>
          </w:tcPr>
          <w:p>
            <w:pPr>
              <w:widowControl/>
              <w:spacing w:line="360" w:lineRule="atLeast"/>
              <w:ind w:firstLine="470" w:firstLineChars="196"/>
              <w:rPr>
                <w:rFonts w:ascii="仿宋" w:hAnsi="仿宋" w:cs="Times New Roman"/>
                <w:color w:val="auto"/>
              </w:rPr>
            </w:pPr>
          </w:p>
        </w:tc>
        <w:tc>
          <w:tcPr>
            <w:tcW w:w="493" w:type="pct"/>
            <w:vAlign w:val="center"/>
          </w:tcPr>
          <w:p>
            <w:pPr>
              <w:widowControl/>
              <w:spacing w:line="360" w:lineRule="atLeast"/>
              <w:ind w:firstLine="470" w:firstLineChars="196"/>
              <w:rPr>
                <w:rFonts w:ascii="仿宋" w:hAnsi="仿宋" w:cs="Times New Roman"/>
                <w:color w:val="auto"/>
              </w:rPr>
            </w:pPr>
          </w:p>
        </w:tc>
        <w:tc>
          <w:tcPr>
            <w:tcW w:w="672" w:type="pct"/>
            <w:vAlign w:val="center"/>
          </w:tcPr>
          <w:p>
            <w:pPr>
              <w:widowControl/>
              <w:spacing w:line="360" w:lineRule="atLeast"/>
              <w:ind w:firstLine="470" w:firstLineChars="196"/>
              <w:rPr>
                <w:rFonts w:ascii="仿宋" w:hAnsi="仿宋" w:cs="Times New Roman"/>
                <w:color w:val="auto"/>
              </w:rPr>
            </w:pPr>
          </w:p>
        </w:tc>
        <w:tc>
          <w:tcPr>
            <w:tcW w:w="466" w:type="pct"/>
            <w:vAlign w:val="center"/>
          </w:tcPr>
          <w:p>
            <w:pPr>
              <w:widowControl/>
              <w:spacing w:line="360" w:lineRule="atLeast"/>
              <w:ind w:firstLine="470" w:firstLineChars="196"/>
              <w:rPr>
                <w:rFonts w:ascii="仿宋" w:hAnsi="仿宋" w:cs="Times New Roman"/>
                <w:color w:val="auto"/>
              </w:rPr>
            </w:pPr>
          </w:p>
        </w:tc>
        <w:tc>
          <w:tcPr>
            <w:tcW w:w="467" w:type="pct"/>
            <w:vAlign w:val="center"/>
          </w:tcPr>
          <w:p>
            <w:pPr>
              <w:widowControl/>
              <w:spacing w:line="360" w:lineRule="atLeast"/>
              <w:ind w:firstLine="470" w:firstLineChars="196"/>
              <w:rPr>
                <w:rFonts w:ascii="仿宋" w:hAnsi="仿宋" w:cs="Times New Roman"/>
                <w:color w:val="auto"/>
              </w:rPr>
            </w:pPr>
          </w:p>
        </w:tc>
        <w:tc>
          <w:tcPr>
            <w:tcW w:w="486" w:type="pct"/>
            <w:vAlign w:val="center"/>
          </w:tcPr>
          <w:p>
            <w:pPr>
              <w:widowControl/>
              <w:spacing w:line="360" w:lineRule="atLeast"/>
              <w:ind w:firstLine="470" w:firstLineChars="196"/>
              <w:rPr>
                <w:rFonts w:ascii="仿宋" w:hAnsi="仿宋" w:cs="Times New Roman"/>
                <w:color w:val="auto"/>
              </w:rPr>
            </w:pPr>
          </w:p>
        </w:tc>
        <w:tc>
          <w:tcPr>
            <w:tcW w:w="468" w:type="pct"/>
            <w:vAlign w:val="center"/>
          </w:tcPr>
          <w:p>
            <w:pPr>
              <w:widowControl/>
              <w:spacing w:line="360" w:lineRule="atLeast"/>
              <w:ind w:firstLine="470" w:firstLineChars="196"/>
              <w:rPr>
                <w:rFonts w:ascii="仿宋" w:hAnsi="仿宋"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tcBorders>
              <w:left w:val="single" w:color="auto" w:sz="4" w:space="0"/>
            </w:tcBorders>
            <w:vAlign w:val="center"/>
          </w:tcPr>
          <w:p>
            <w:pPr>
              <w:widowControl/>
              <w:spacing w:line="360" w:lineRule="atLeast"/>
              <w:ind w:firstLine="470" w:firstLineChars="196"/>
              <w:rPr>
                <w:rFonts w:ascii="仿宋" w:hAnsi="仿宋" w:cs="Times New Roman"/>
                <w:color w:val="auto"/>
              </w:rPr>
            </w:pPr>
          </w:p>
        </w:tc>
        <w:tc>
          <w:tcPr>
            <w:tcW w:w="707" w:type="pct"/>
            <w:vAlign w:val="center"/>
          </w:tcPr>
          <w:p>
            <w:pPr>
              <w:widowControl/>
              <w:spacing w:line="360" w:lineRule="atLeast"/>
              <w:ind w:firstLine="470" w:firstLineChars="196"/>
              <w:rPr>
                <w:rFonts w:ascii="仿宋" w:hAnsi="仿宋" w:cs="Times New Roman"/>
                <w:color w:val="auto"/>
              </w:rPr>
            </w:pPr>
          </w:p>
        </w:tc>
        <w:tc>
          <w:tcPr>
            <w:tcW w:w="755" w:type="pct"/>
            <w:vAlign w:val="center"/>
          </w:tcPr>
          <w:p>
            <w:pPr>
              <w:widowControl/>
              <w:spacing w:line="360" w:lineRule="atLeast"/>
              <w:ind w:firstLine="470" w:firstLineChars="196"/>
              <w:rPr>
                <w:rFonts w:ascii="仿宋" w:hAnsi="仿宋" w:cs="Times New Roman"/>
                <w:color w:val="auto"/>
              </w:rPr>
            </w:pPr>
          </w:p>
        </w:tc>
        <w:tc>
          <w:tcPr>
            <w:tcW w:w="493" w:type="pct"/>
            <w:vAlign w:val="center"/>
          </w:tcPr>
          <w:p>
            <w:pPr>
              <w:widowControl/>
              <w:spacing w:line="360" w:lineRule="atLeast"/>
              <w:ind w:firstLine="470" w:firstLineChars="196"/>
              <w:rPr>
                <w:rFonts w:ascii="仿宋" w:hAnsi="仿宋" w:cs="Times New Roman"/>
                <w:color w:val="auto"/>
              </w:rPr>
            </w:pPr>
          </w:p>
        </w:tc>
        <w:tc>
          <w:tcPr>
            <w:tcW w:w="672" w:type="pct"/>
            <w:vAlign w:val="center"/>
          </w:tcPr>
          <w:p>
            <w:pPr>
              <w:widowControl/>
              <w:spacing w:line="360" w:lineRule="atLeast"/>
              <w:ind w:firstLine="470" w:firstLineChars="196"/>
              <w:rPr>
                <w:rFonts w:ascii="仿宋" w:hAnsi="仿宋" w:cs="Times New Roman"/>
                <w:color w:val="auto"/>
              </w:rPr>
            </w:pPr>
          </w:p>
        </w:tc>
        <w:tc>
          <w:tcPr>
            <w:tcW w:w="466" w:type="pct"/>
            <w:vAlign w:val="center"/>
          </w:tcPr>
          <w:p>
            <w:pPr>
              <w:widowControl/>
              <w:spacing w:line="360" w:lineRule="atLeast"/>
              <w:ind w:firstLine="470" w:firstLineChars="196"/>
              <w:rPr>
                <w:rFonts w:ascii="仿宋" w:hAnsi="仿宋" w:cs="Times New Roman"/>
                <w:color w:val="auto"/>
              </w:rPr>
            </w:pPr>
          </w:p>
        </w:tc>
        <w:tc>
          <w:tcPr>
            <w:tcW w:w="467" w:type="pct"/>
            <w:vAlign w:val="center"/>
          </w:tcPr>
          <w:p>
            <w:pPr>
              <w:widowControl/>
              <w:spacing w:line="360" w:lineRule="atLeast"/>
              <w:ind w:firstLine="470" w:firstLineChars="196"/>
              <w:rPr>
                <w:rFonts w:ascii="仿宋" w:hAnsi="仿宋" w:cs="Times New Roman"/>
                <w:color w:val="auto"/>
              </w:rPr>
            </w:pPr>
          </w:p>
        </w:tc>
        <w:tc>
          <w:tcPr>
            <w:tcW w:w="486" w:type="pct"/>
            <w:vAlign w:val="center"/>
          </w:tcPr>
          <w:p>
            <w:pPr>
              <w:widowControl/>
              <w:spacing w:line="360" w:lineRule="atLeast"/>
              <w:ind w:firstLine="470" w:firstLineChars="196"/>
              <w:rPr>
                <w:rFonts w:ascii="仿宋" w:hAnsi="仿宋" w:cs="Times New Roman"/>
                <w:color w:val="auto"/>
              </w:rPr>
            </w:pPr>
          </w:p>
        </w:tc>
        <w:tc>
          <w:tcPr>
            <w:tcW w:w="468" w:type="pct"/>
            <w:vAlign w:val="center"/>
          </w:tcPr>
          <w:p>
            <w:pPr>
              <w:widowControl/>
              <w:spacing w:line="360" w:lineRule="atLeast"/>
              <w:ind w:firstLine="470" w:firstLineChars="196"/>
              <w:rPr>
                <w:rFonts w:ascii="仿宋" w:hAnsi="仿宋"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vAlign w:val="center"/>
          </w:tcPr>
          <w:p>
            <w:pPr>
              <w:widowControl/>
              <w:spacing w:line="360" w:lineRule="atLeast"/>
              <w:ind w:firstLine="470" w:firstLineChars="196"/>
              <w:rPr>
                <w:rFonts w:ascii="仿宋" w:hAnsi="仿宋" w:cs="Times New Roman"/>
                <w:color w:val="auto"/>
              </w:rPr>
            </w:pPr>
          </w:p>
        </w:tc>
        <w:tc>
          <w:tcPr>
            <w:tcW w:w="707" w:type="pct"/>
            <w:vAlign w:val="center"/>
          </w:tcPr>
          <w:p>
            <w:pPr>
              <w:widowControl/>
              <w:spacing w:line="360" w:lineRule="atLeast"/>
              <w:ind w:firstLine="470" w:firstLineChars="196"/>
              <w:rPr>
                <w:rFonts w:ascii="仿宋" w:hAnsi="仿宋" w:cs="Times New Roman"/>
                <w:color w:val="auto"/>
              </w:rPr>
            </w:pPr>
          </w:p>
        </w:tc>
        <w:tc>
          <w:tcPr>
            <w:tcW w:w="755" w:type="pct"/>
            <w:vAlign w:val="center"/>
          </w:tcPr>
          <w:p>
            <w:pPr>
              <w:widowControl/>
              <w:spacing w:line="360" w:lineRule="atLeast"/>
              <w:ind w:firstLine="470" w:firstLineChars="196"/>
              <w:rPr>
                <w:rFonts w:ascii="仿宋" w:hAnsi="仿宋" w:cs="Times New Roman"/>
                <w:color w:val="auto"/>
              </w:rPr>
            </w:pPr>
          </w:p>
        </w:tc>
        <w:tc>
          <w:tcPr>
            <w:tcW w:w="493" w:type="pct"/>
            <w:vAlign w:val="center"/>
          </w:tcPr>
          <w:p>
            <w:pPr>
              <w:widowControl/>
              <w:spacing w:line="360" w:lineRule="atLeast"/>
              <w:ind w:firstLine="470" w:firstLineChars="196"/>
              <w:rPr>
                <w:rFonts w:ascii="仿宋" w:hAnsi="仿宋" w:cs="Times New Roman"/>
                <w:color w:val="auto"/>
              </w:rPr>
            </w:pPr>
          </w:p>
        </w:tc>
        <w:tc>
          <w:tcPr>
            <w:tcW w:w="672" w:type="pct"/>
            <w:vAlign w:val="center"/>
          </w:tcPr>
          <w:p>
            <w:pPr>
              <w:widowControl/>
              <w:spacing w:line="360" w:lineRule="atLeast"/>
              <w:ind w:firstLine="470" w:firstLineChars="196"/>
              <w:rPr>
                <w:rFonts w:ascii="仿宋" w:hAnsi="仿宋" w:cs="Times New Roman"/>
                <w:color w:val="auto"/>
              </w:rPr>
            </w:pPr>
          </w:p>
        </w:tc>
        <w:tc>
          <w:tcPr>
            <w:tcW w:w="466" w:type="pct"/>
            <w:vAlign w:val="center"/>
          </w:tcPr>
          <w:p>
            <w:pPr>
              <w:widowControl/>
              <w:spacing w:line="360" w:lineRule="atLeast"/>
              <w:ind w:firstLine="470" w:firstLineChars="196"/>
              <w:rPr>
                <w:rFonts w:ascii="仿宋" w:hAnsi="仿宋" w:cs="Times New Roman"/>
                <w:color w:val="auto"/>
              </w:rPr>
            </w:pPr>
          </w:p>
        </w:tc>
        <w:tc>
          <w:tcPr>
            <w:tcW w:w="467" w:type="pct"/>
            <w:vAlign w:val="center"/>
          </w:tcPr>
          <w:p>
            <w:pPr>
              <w:widowControl/>
              <w:spacing w:line="360" w:lineRule="atLeast"/>
              <w:ind w:firstLine="470" w:firstLineChars="196"/>
              <w:rPr>
                <w:rFonts w:ascii="仿宋" w:hAnsi="仿宋" w:cs="Times New Roman"/>
                <w:color w:val="auto"/>
              </w:rPr>
            </w:pPr>
          </w:p>
        </w:tc>
        <w:tc>
          <w:tcPr>
            <w:tcW w:w="486" w:type="pct"/>
            <w:vAlign w:val="center"/>
          </w:tcPr>
          <w:p>
            <w:pPr>
              <w:widowControl/>
              <w:spacing w:line="360" w:lineRule="atLeast"/>
              <w:ind w:firstLine="470" w:firstLineChars="196"/>
              <w:rPr>
                <w:rFonts w:ascii="仿宋" w:hAnsi="仿宋" w:cs="Times New Roman"/>
                <w:color w:val="auto"/>
              </w:rPr>
            </w:pPr>
          </w:p>
        </w:tc>
        <w:tc>
          <w:tcPr>
            <w:tcW w:w="468" w:type="pct"/>
            <w:vAlign w:val="center"/>
          </w:tcPr>
          <w:p>
            <w:pPr>
              <w:widowControl/>
              <w:spacing w:line="360" w:lineRule="atLeast"/>
              <w:ind w:firstLine="470" w:firstLineChars="196"/>
              <w:rPr>
                <w:rFonts w:ascii="仿宋" w:hAnsi="仿宋"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487" w:type="pct"/>
            <w:vAlign w:val="center"/>
          </w:tcPr>
          <w:p>
            <w:pPr>
              <w:widowControl/>
              <w:spacing w:line="360" w:lineRule="atLeast"/>
              <w:ind w:firstLine="470" w:firstLineChars="196"/>
              <w:rPr>
                <w:rFonts w:ascii="仿宋" w:hAnsi="仿宋" w:cs="Times New Roman"/>
                <w:color w:val="auto"/>
              </w:rPr>
            </w:pPr>
          </w:p>
        </w:tc>
        <w:tc>
          <w:tcPr>
            <w:tcW w:w="707" w:type="pct"/>
            <w:vAlign w:val="center"/>
          </w:tcPr>
          <w:p>
            <w:pPr>
              <w:widowControl/>
              <w:spacing w:line="360" w:lineRule="atLeast"/>
              <w:ind w:firstLine="470" w:firstLineChars="196"/>
              <w:rPr>
                <w:rFonts w:ascii="仿宋" w:hAnsi="仿宋" w:cs="Times New Roman"/>
                <w:color w:val="auto"/>
              </w:rPr>
            </w:pPr>
          </w:p>
        </w:tc>
        <w:tc>
          <w:tcPr>
            <w:tcW w:w="755" w:type="pct"/>
            <w:vAlign w:val="center"/>
          </w:tcPr>
          <w:p>
            <w:pPr>
              <w:widowControl/>
              <w:spacing w:line="360" w:lineRule="atLeast"/>
              <w:ind w:firstLine="470" w:firstLineChars="196"/>
              <w:rPr>
                <w:rFonts w:ascii="仿宋" w:hAnsi="仿宋" w:cs="Times New Roman"/>
                <w:color w:val="auto"/>
              </w:rPr>
            </w:pPr>
          </w:p>
        </w:tc>
        <w:tc>
          <w:tcPr>
            <w:tcW w:w="493" w:type="pct"/>
            <w:vAlign w:val="center"/>
          </w:tcPr>
          <w:p>
            <w:pPr>
              <w:widowControl/>
              <w:spacing w:line="360" w:lineRule="atLeast"/>
              <w:ind w:firstLine="470" w:firstLineChars="196"/>
              <w:rPr>
                <w:rFonts w:ascii="仿宋" w:hAnsi="仿宋" w:cs="Times New Roman"/>
                <w:color w:val="auto"/>
              </w:rPr>
            </w:pPr>
          </w:p>
        </w:tc>
        <w:tc>
          <w:tcPr>
            <w:tcW w:w="672" w:type="pct"/>
            <w:vAlign w:val="center"/>
          </w:tcPr>
          <w:p>
            <w:pPr>
              <w:widowControl/>
              <w:spacing w:line="360" w:lineRule="atLeast"/>
              <w:ind w:firstLine="470" w:firstLineChars="196"/>
              <w:rPr>
                <w:rFonts w:ascii="仿宋" w:hAnsi="仿宋" w:cs="Times New Roman"/>
                <w:color w:val="auto"/>
              </w:rPr>
            </w:pPr>
          </w:p>
        </w:tc>
        <w:tc>
          <w:tcPr>
            <w:tcW w:w="466" w:type="pct"/>
            <w:vAlign w:val="center"/>
          </w:tcPr>
          <w:p>
            <w:pPr>
              <w:widowControl/>
              <w:spacing w:line="360" w:lineRule="atLeast"/>
              <w:ind w:firstLine="470" w:firstLineChars="196"/>
              <w:rPr>
                <w:rFonts w:ascii="仿宋" w:hAnsi="仿宋" w:cs="Times New Roman"/>
                <w:color w:val="auto"/>
              </w:rPr>
            </w:pPr>
          </w:p>
        </w:tc>
        <w:tc>
          <w:tcPr>
            <w:tcW w:w="467" w:type="pct"/>
            <w:vAlign w:val="center"/>
          </w:tcPr>
          <w:p>
            <w:pPr>
              <w:widowControl/>
              <w:spacing w:line="360" w:lineRule="atLeast"/>
              <w:ind w:firstLine="470" w:firstLineChars="196"/>
              <w:rPr>
                <w:rFonts w:ascii="仿宋" w:hAnsi="仿宋" w:cs="Times New Roman"/>
                <w:color w:val="auto"/>
              </w:rPr>
            </w:pPr>
          </w:p>
        </w:tc>
        <w:tc>
          <w:tcPr>
            <w:tcW w:w="486" w:type="pct"/>
            <w:vAlign w:val="center"/>
          </w:tcPr>
          <w:p>
            <w:pPr>
              <w:widowControl/>
              <w:spacing w:line="360" w:lineRule="atLeast"/>
              <w:ind w:firstLine="470" w:firstLineChars="196"/>
              <w:rPr>
                <w:rFonts w:ascii="仿宋" w:hAnsi="仿宋" w:cs="Times New Roman"/>
                <w:color w:val="auto"/>
              </w:rPr>
            </w:pPr>
          </w:p>
        </w:tc>
        <w:tc>
          <w:tcPr>
            <w:tcW w:w="468" w:type="pct"/>
            <w:vAlign w:val="center"/>
          </w:tcPr>
          <w:p>
            <w:pPr>
              <w:widowControl/>
              <w:spacing w:line="360" w:lineRule="atLeast"/>
              <w:ind w:firstLine="470" w:firstLineChars="196"/>
              <w:rPr>
                <w:rFonts w:ascii="仿宋" w:hAnsi="仿宋"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487" w:type="pct"/>
            <w:tcBorders>
              <w:top w:val="single" w:color="auto" w:sz="4" w:space="0"/>
              <w:bottom w:val="single" w:color="auto" w:sz="4" w:space="0"/>
            </w:tcBorders>
            <w:vAlign w:val="center"/>
          </w:tcPr>
          <w:p>
            <w:pPr>
              <w:widowControl/>
              <w:spacing w:line="360" w:lineRule="atLeast"/>
              <w:ind w:firstLine="470" w:firstLineChars="196"/>
              <w:rPr>
                <w:rFonts w:ascii="仿宋" w:hAnsi="仿宋" w:cs="Times New Roman"/>
                <w:color w:val="auto"/>
              </w:rPr>
            </w:pPr>
          </w:p>
        </w:tc>
        <w:tc>
          <w:tcPr>
            <w:tcW w:w="3560" w:type="pct"/>
            <w:gridSpan w:val="6"/>
            <w:tcBorders>
              <w:top w:val="single" w:color="auto" w:sz="4" w:space="0"/>
              <w:bottom w:val="single" w:color="auto" w:sz="4" w:space="0"/>
            </w:tcBorders>
            <w:vAlign w:val="center"/>
          </w:tcPr>
          <w:p>
            <w:pPr>
              <w:widowControl/>
              <w:spacing w:line="360" w:lineRule="atLeast"/>
              <w:ind w:firstLine="470" w:firstLineChars="196"/>
              <w:rPr>
                <w:rFonts w:ascii="仿宋" w:hAnsi="仿宋" w:cs="Times New Roman"/>
                <w:color w:val="auto"/>
              </w:rPr>
            </w:pPr>
            <w:r>
              <w:rPr>
                <w:rFonts w:hint="eastAsia" w:ascii="仿宋" w:hAnsi="仿宋" w:cs="Times New Roman"/>
                <w:color w:val="auto"/>
              </w:rPr>
              <w:t>分项报价合计（万元）：   大写：</w:t>
            </w:r>
          </w:p>
        </w:tc>
        <w:tc>
          <w:tcPr>
            <w:tcW w:w="486" w:type="pct"/>
            <w:tcBorders>
              <w:top w:val="single" w:color="auto" w:sz="4" w:space="0"/>
              <w:bottom w:val="single" w:color="auto" w:sz="4" w:space="0"/>
            </w:tcBorders>
            <w:vAlign w:val="center"/>
          </w:tcPr>
          <w:p>
            <w:pPr>
              <w:widowControl/>
              <w:spacing w:line="360" w:lineRule="atLeast"/>
              <w:ind w:firstLine="470" w:firstLineChars="196"/>
              <w:rPr>
                <w:rFonts w:ascii="仿宋" w:hAnsi="仿宋" w:cs="Times New Roman"/>
                <w:color w:val="auto"/>
              </w:rPr>
            </w:pPr>
          </w:p>
        </w:tc>
        <w:tc>
          <w:tcPr>
            <w:tcW w:w="468" w:type="pct"/>
            <w:tcBorders>
              <w:top w:val="single" w:color="auto" w:sz="4" w:space="0"/>
              <w:bottom w:val="single" w:color="auto" w:sz="4" w:space="0"/>
            </w:tcBorders>
            <w:vAlign w:val="center"/>
          </w:tcPr>
          <w:p>
            <w:pPr>
              <w:widowControl/>
              <w:spacing w:line="360" w:lineRule="atLeast"/>
              <w:ind w:firstLine="470" w:firstLineChars="196"/>
              <w:rPr>
                <w:rFonts w:ascii="仿宋" w:hAnsi="仿宋" w:cs="Times New Roman"/>
                <w:color w:val="auto"/>
              </w:rPr>
            </w:pPr>
          </w:p>
        </w:tc>
      </w:tr>
    </w:tbl>
    <w:p>
      <w:pPr>
        <w:widowControl/>
        <w:spacing w:line="360" w:lineRule="atLeast"/>
        <w:rPr>
          <w:rFonts w:ascii="仿宋" w:hAnsi="仿宋" w:cs="Times New Roman"/>
          <w:color w:val="auto"/>
        </w:rPr>
      </w:pPr>
    </w:p>
    <w:p>
      <w:pPr>
        <w:widowControl/>
        <w:spacing w:line="360" w:lineRule="atLeast"/>
        <w:rPr>
          <w:rFonts w:hint="eastAsia" w:ascii="仿宋" w:hAnsi="仿宋" w:cs="Times New Roman"/>
          <w:color w:val="auto"/>
        </w:rPr>
      </w:pPr>
      <w:r>
        <w:rPr>
          <w:rFonts w:hint="eastAsia" w:ascii="仿宋" w:hAnsi="仿宋" w:cs="Times New Roman"/>
          <w:color w:val="auto"/>
        </w:rPr>
        <w:t>注：1、投标人应按“分项报价明细表”的格式详细报出投标总价的各个组成部分的报价。</w:t>
      </w:r>
    </w:p>
    <w:p>
      <w:pPr>
        <w:widowControl/>
        <w:spacing w:line="360" w:lineRule="atLeast"/>
        <w:rPr>
          <w:rFonts w:ascii="仿宋" w:hAnsi="仿宋" w:cs="Times New Roman"/>
          <w:color w:val="auto"/>
        </w:rPr>
      </w:pPr>
      <w:r>
        <w:rPr>
          <w:rFonts w:hint="eastAsia" w:ascii="仿宋" w:hAnsi="仿宋" w:cs="Times New Roman"/>
          <w:color w:val="auto"/>
        </w:rPr>
        <w:t>2、“分项报价明细表”各分项报价合计应当与“开标一览表”报价合计相等。</w:t>
      </w:r>
    </w:p>
    <w:p>
      <w:pPr>
        <w:widowControl/>
        <w:spacing w:line="360" w:lineRule="atLeast"/>
        <w:ind w:firstLine="472" w:firstLineChars="196"/>
        <w:rPr>
          <w:rFonts w:ascii="仿宋" w:hAnsi="仿宋" w:cs="Times New Roman"/>
          <w:b/>
          <w:color w:val="auto"/>
        </w:rPr>
      </w:pPr>
    </w:p>
    <w:p>
      <w:pPr>
        <w:widowControl/>
        <w:spacing w:line="360" w:lineRule="atLeast"/>
        <w:ind w:firstLine="472" w:firstLineChars="196"/>
        <w:rPr>
          <w:rFonts w:ascii="仿宋" w:hAnsi="仿宋" w:cs="Times New Roman"/>
          <w:b/>
          <w:color w:val="auto"/>
        </w:rPr>
      </w:pPr>
    </w:p>
    <w:p>
      <w:pPr>
        <w:widowControl/>
        <w:spacing w:line="360" w:lineRule="atLeast"/>
        <w:ind w:firstLine="470" w:firstLineChars="196"/>
        <w:rPr>
          <w:rFonts w:ascii="仿宋" w:hAnsi="仿宋" w:cs="Times New Roman"/>
          <w:color w:val="auto"/>
        </w:rPr>
      </w:pPr>
      <w:r>
        <w:rPr>
          <w:rFonts w:hint="eastAsia" w:ascii="仿宋" w:hAnsi="仿宋" w:cs="Times New Roman"/>
          <w:color w:val="auto"/>
        </w:rPr>
        <w:t>投标人名称：XXXX</w:t>
      </w:r>
    </w:p>
    <w:p>
      <w:pPr>
        <w:widowControl/>
        <w:spacing w:line="360" w:lineRule="atLeast"/>
        <w:ind w:firstLine="470" w:firstLineChars="196"/>
        <w:rPr>
          <w:rFonts w:ascii="仿宋" w:hAnsi="仿宋" w:cs="Times New Roman"/>
          <w:color w:val="auto"/>
        </w:rPr>
      </w:pPr>
      <w:r>
        <w:rPr>
          <w:rFonts w:hint="eastAsia" w:ascii="仿宋" w:hAnsi="仿宋" w:cs="Times New Roman"/>
          <w:color w:val="auto"/>
        </w:rPr>
        <w:t>投标日期：XXXX。</w:t>
      </w:r>
    </w:p>
    <w:p>
      <w:pPr>
        <w:widowControl/>
        <w:spacing w:line="360" w:lineRule="atLeast"/>
        <w:rPr>
          <w:rFonts w:hint="eastAsia" w:ascii="仿宋" w:hAnsi="仿宋" w:cs="Times New Roman"/>
          <w:color w:val="auto"/>
        </w:rPr>
      </w:pPr>
      <w:r>
        <w:rPr>
          <w:rFonts w:hint="eastAsia" w:ascii="仿宋" w:hAnsi="仿宋" w:cs="Times New Roman"/>
          <w:color w:val="auto"/>
        </w:rPr>
        <w:br w:type="page"/>
      </w:r>
    </w:p>
    <w:p>
      <w:pPr>
        <w:jc w:val="left"/>
        <w:outlineLvl w:val="1"/>
        <w:rPr>
          <w:rFonts w:hint="eastAsia" w:ascii="仿宋" w:hAnsi="仿宋" w:cs="Times New Roman"/>
          <w:b/>
          <w:color w:val="auto"/>
          <w:sz w:val="32"/>
          <w:szCs w:val="32"/>
        </w:rPr>
      </w:pPr>
      <w:r>
        <w:rPr>
          <w:rFonts w:hint="eastAsia" w:ascii="仿宋" w:hAnsi="仿宋" w:cs="Times New Roman"/>
          <w:b/>
          <w:color w:val="auto"/>
          <w:sz w:val="32"/>
          <w:szCs w:val="32"/>
        </w:rPr>
        <w:t>格式2-6</w:t>
      </w:r>
    </w:p>
    <w:p>
      <w:pPr>
        <w:widowControl/>
        <w:spacing w:line="360" w:lineRule="atLeast"/>
        <w:jc w:val="center"/>
        <w:outlineLvl w:val="1"/>
        <w:rPr>
          <w:rFonts w:ascii="仿宋" w:hAnsi="仿宋" w:cs="Times New Roman"/>
          <w:b/>
          <w:color w:val="auto"/>
          <w:sz w:val="32"/>
          <w:szCs w:val="32"/>
        </w:rPr>
      </w:pPr>
      <w:r>
        <w:rPr>
          <w:rFonts w:hint="eastAsia" w:ascii="仿宋" w:hAnsi="仿宋" w:cs="Times New Roman"/>
          <w:b/>
          <w:color w:val="auto"/>
          <w:sz w:val="32"/>
          <w:szCs w:val="32"/>
        </w:rPr>
        <w:t>五、商务应答表</w:t>
      </w:r>
    </w:p>
    <w:p>
      <w:pPr>
        <w:widowControl/>
        <w:spacing w:line="360" w:lineRule="atLeast"/>
        <w:ind w:firstLine="472" w:firstLineChars="196"/>
        <w:rPr>
          <w:rFonts w:ascii="仿宋" w:hAnsi="仿宋" w:cs="Times New Roman"/>
          <w:b/>
          <w:color w:val="auto"/>
        </w:rPr>
      </w:pPr>
    </w:p>
    <w:p>
      <w:pPr>
        <w:widowControl/>
        <w:spacing w:line="360" w:lineRule="atLeast"/>
        <w:rPr>
          <w:rFonts w:ascii="仿宋" w:hAnsi="仿宋" w:cs="Times New Roman"/>
          <w:color w:val="auto"/>
        </w:rPr>
      </w:pPr>
      <w:r>
        <w:rPr>
          <w:rFonts w:hint="eastAsia" w:ascii="仿宋" w:hAnsi="仿宋" w:cs="Times New Roman"/>
          <w:color w:val="auto"/>
        </w:rPr>
        <w:t>招标编号：</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8"/>
        <w:gridCol w:w="1059"/>
        <w:gridCol w:w="1679"/>
        <w:gridCol w:w="53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577" w:type="pct"/>
            <w:vAlign w:val="center"/>
          </w:tcPr>
          <w:p>
            <w:pPr>
              <w:widowControl/>
              <w:spacing w:line="360" w:lineRule="atLeast"/>
              <w:rPr>
                <w:rFonts w:ascii="仿宋" w:hAnsi="仿宋" w:cs="Times New Roman"/>
                <w:color w:val="auto"/>
              </w:rPr>
            </w:pPr>
            <w:r>
              <w:rPr>
                <w:rFonts w:hint="eastAsia" w:ascii="仿宋" w:hAnsi="仿宋" w:cs="Times New Roman"/>
                <w:color w:val="auto"/>
              </w:rPr>
              <w:t>序号</w:t>
            </w:r>
          </w:p>
        </w:tc>
        <w:tc>
          <w:tcPr>
            <w:tcW w:w="577" w:type="pct"/>
            <w:vAlign w:val="center"/>
          </w:tcPr>
          <w:p>
            <w:pPr>
              <w:widowControl/>
              <w:spacing w:line="360" w:lineRule="atLeast"/>
              <w:rPr>
                <w:rFonts w:ascii="仿宋" w:hAnsi="仿宋" w:cs="Times New Roman"/>
                <w:color w:val="auto"/>
              </w:rPr>
            </w:pPr>
            <w:r>
              <w:rPr>
                <w:rFonts w:hint="eastAsia" w:ascii="仿宋" w:hAnsi="仿宋" w:cs="Times New Roman"/>
                <w:color w:val="auto"/>
              </w:rPr>
              <w:t>包号</w:t>
            </w:r>
          </w:p>
        </w:tc>
        <w:tc>
          <w:tcPr>
            <w:tcW w:w="915" w:type="pct"/>
            <w:vAlign w:val="center"/>
          </w:tcPr>
          <w:p>
            <w:pPr>
              <w:widowControl/>
              <w:spacing w:line="360" w:lineRule="atLeast"/>
              <w:rPr>
                <w:rFonts w:ascii="仿宋" w:hAnsi="仿宋" w:cs="Times New Roman"/>
                <w:color w:val="auto"/>
              </w:rPr>
            </w:pPr>
            <w:r>
              <w:rPr>
                <w:rFonts w:hint="eastAsia" w:ascii="仿宋" w:hAnsi="仿宋" w:cs="Times New Roman"/>
                <w:color w:val="auto"/>
              </w:rPr>
              <w:t>招标要求</w:t>
            </w:r>
          </w:p>
        </w:tc>
        <w:tc>
          <w:tcPr>
            <w:tcW w:w="2930" w:type="pct"/>
            <w:vAlign w:val="center"/>
          </w:tcPr>
          <w:p>
            <w:pPr>
              <w:widowControl/>
              <w:spacing w:line="360" w:lineRule="atLeast"/>
              <w:ind w:firstLine="470" w:firstLineChars="196"/>
              <w:rPr>
                <w:rFonts w:ascii="仿宋" w:hAnsi="仿宋" w:cs="Times New Roman"/>
                <w:color w:val="auto"/>
              </w:rPr>
            </w:pPr>
            <w:r>
              <w:rPr>
                <w:rFonts w:hint="eastAsia" w:ascii="仿宋" w:hAnsi="仿宋" w:cs="Times New Roman"/>
                <w:color w:val="auto"/>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7" w:type="pct"/>
          </w:tcPr>
          <w:p>
            <w:pPr>
              <w:widowControl/>
              <w:spacing w:line="360" w:lineRule="atLeast"/>
              <w:ind w:firstLine="470" w:firstLineChars="196"/>
              <w:rPr>
                <w:rFonts w:ascii="仿宋" w:hAnsi="仿宋" w:cs="Times New Roman"/>
                <w:color w:val="auto"/>
              </w:rPr>
            </w:pPr>
          </w:p>
        </w:tc>
        <w:tc>
          <w:tcPr>
            <w:tcW w:w="577" w:type="pct"/>
          </w:tcPr>
          <w:p>
            <w:pPr>
              <w:widowControl/>
              <w:spacing w:line="360" w:lineRule="atLeast"/>
              <w:ind w:firstLine="470" w:firstLineChars="196"/>
              <w:rPr>
                <w:rFonts w:ascii="仿宋" w:hAnsi="仿宋" w:cs="Times New Roman"/>
                <w:color w:val="auto"/>
              </w:rPr>
            </w:pPr>
          </w:p>
        </w:tc>
        <w:tc>
          <w:tcPr>
            <w:tcW w:w="915" w:type="pct"/>
          </w:tcPr>
          <w:p>
            <w:pPr>
              <w:widowControl/>
              <w:spacing w:line="360" w:lineRule="atLeast"/>
              <w:ind w:firstLine="470" w:firstLineChars="196"/>
              <w:rPr>
                <w:rFonts w:ascii="仿宋" w:hAnsi="仿宋" w:cs="Times New Roman"/>
                <w:color w:val="auto"/>
              </w:rPr>
            </w:pPr>
          </w:p>
        </w:tc>
        <w:tc>
          <w:tcPr>
            <w:tcW w:w="2930" w:type="pct"/>
          </w:tcPr>
          <w:p>
            <w:pPr>
              <w:widowControl/>
              <w:spacing w:line="360" w:lineRule="atLeast"/>
              <w:ind w:firstLine="470" w:firstLineChars="196"/>
              <w:rPr>
                <w:rFonts w:ascii="仿宋" w:hAnsi="仿宋"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7" w:type="pct"/>
          </w:tcPr>
          <w:p>
            <w:pPr>
              <w:widowControl/>
              <w:spacing w:line="360" w:lineRule="atLeast"/>
              <w:ind w:firstLine="470" w:firstLineChars="196"/>
              <w:rPr>
                <w:rFonts w:ascii="仿宋" w:hAnsi="仿宋" w:cs="Times New Roman"/>
                <w:color w:val="auto"/>
              </w:rPr>
            </w:pPr>
          </w:p>
        </w:tc>
        <w:tc>
          <w:tcPr>
            <w:tcW w:w="577" w:type="pct"/>
          </w:tcPr>
          <w:p>
            <w:pPr>
              <w:widowControl/>
              <w:spacing w:line="360" w:lineRule="atLeast"/>
              <w:ind w:firstLine="470" w:firstLineChars="196"/>
              <w:rPr>
                <w:rFonts w:ascii="仿宋" w:hAnsi="仿宋" w:cs="Times New Roman"/>
                <w:color w:val="auto"/>
              </w:rPr>
            </w:pPr>
          </w:p>
        </w:tc>
        <w:tc>
          <w:tcPr>
            <w:tcW w:w="915" w:type="pct"/>
          </w:tcPr>
          <w:p>
            <w:pPr>
              <w:widowControl/>
              <w:spacing w:line="360" w:lineRule="atLeast"/>
              <w:ind w:firstLine="470" w:firstLineChars="196"/>
              <w:rPr>
                <w:rFonts w:ascii="仿宋" w:hAnsi="仿宋" w:cs="Times New Roman"/>
                <w:color w:val="auto"/>
              </w:rPr>
            </w:pPr>
          </w:p>
        </w:tc>
        <w:tc>
          <w:tcPr>
            <w:tcW w:w="2930" w:type="pct"/>
          </w:tcPr>
          <w:p>
            <w:pPr>
              <w:widowControl/>
              <w:spacing w:line="360" w:lineRule="atLeast"/>
              <w:ind w:firstLine="470" w:firstLineChars="196"/>
              <w:rPr>
                <w:rFonts w:ascii="仿宋" w:hAnsi="仿宋"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7" w:type="pct"/>
          </w:tcPr>
          <w:p>
            <w:pPr>
              <w:widowControl/>
              <w:spacing w:line="360" w:lineRule="atLeast"/>
              <w:ind w:firstLine="470" w:firstLineChars="196"/>
              <w:rPr>
                <w:rFonts w:ascii="仿宋" w:hAnsi="仿宋" w:cs="Times New Roman"/>
                <w:color w:val="auto"/>
              </w:rPr>
            </w:pPr>
          </w:p>
        </w:tc>
        <w:tc>
          <w:tcPr>
            <w:tcW w:w="577" w:type="pct"/>
          </w:tcPr>
          <w:p>
            <w:pPr>
              <w:widowControl/>
              <w:spacing w:line="360" w:lineRule="atLeast"/>
              <w:ind w:firstLine="470" w:firstLineChars="196"/>
              <w:rPr>
                <w:rFonts w:ascii="仿宋" w:hAnsi="仿宋" w:cs="Times New Roman"/>
                <w:color w:val="auto"/>
              </w:rPr>
            </w:pPr>
          </w:p>
        </w:tc>
        <w:tc>
          <w:tcPr>
            <w:tcW w:w="915" w:type="pct"/>
          </w:tcPr>
          <w:p>
            <w:pPr>
              <w:widowControl/>
              <w:spacing w:line="360" w:lineRule="atLeast"/>
              <w:ind w:firstLine="470" w:firstLineChars="196"/>
              <w:rPr>
                <w:rFonts w:ascii="仿宋" w:hAnsi="仿宋" w:cs="Times New Roman"/>
                <w:color w:val="auto"/>
              </w:rPr>
            </w:pPr>
          </w:p>
        </w:tc>
        <w:tc>
          <w:tcPr>
            <w:tcW w:w="2930" w:type="pct"/>
          </w:tcPr>
          <w:p>
            <w:pPr>
              <w:widowControl/>
              <w:spacing w:line="360" w:lineRule="atLeast"/>
              <w:ind w:firstLine="470" w:firstLineChars="196"/>
              <w:rPr>
                <w:rFonts w:ascii="仿宋" w:hAnsi="仿宋"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577" w:type="pct"/>
          </w:tcPr>
          <w:p>
            <w:pPr>
              <w:widowControl/>
              <w:spacing w:line="360" w:lineRule="atLeast"/>
              <w:ind w:firstLine="470" w:firstLineChars="196"/>
              <w:rPr>
                <w:rFonts w:ascii="仿宋" w:hAnsi="仿宋" w:cs="Times New Roman"/>
                <w:color w:val="auto"/>
              </w:rPr>
            </w:pPr>
          </w:p>
        </w:tc>
        <w:tc>
          <w:tcPr>
            <w:tcW w:w="577" w:type="pct"/>
          </w:tcPr>
          <w:p>
            <w:pPr>
              <w:widowControl/>
              <w:spacing w:line="360" w:lineRule="atLeast"/>
              <w:ind w:firstLine="470" w:firstLineChars="196"/>
              <w:rPr>
                <w:rFonts w:ascii="仿宋" w:hAnsi="仿宋" w:cs="Times New Roman"/>
                <w:color w:val="auto"/>
              </w:rPr>
            </w:pPr>
          </w:p>
        </w:tc>
        <w:tc>
          <w:tcPr>
            <w:tcW w:w="915" w:type="pct"/>
          </w:tcPr>
          <w:p>
            <w:pPr>
              <w:widowControl/>
              <w:spacing w:line="360" w:lineRule="atLeast"/>
              <w:ind w:firstLine="470" w:firstLineChars="196"/>
              <w:rPr>
                <w:rFonts w:ascii="仿宋" w:hAnsi="仿宋" w:cs="Times New Roman"/>
                <w:color w:val="auto"/>
              </w:rPr>
            </w:pPr>
          </w:p>
        </w:tc>
        <w:tc>
          <w:tcPr>
            <w:tcW w:w="2930" w:type="pct"/>
          </w:tcPr>
          <w:p>
            <w:pPr>
              <w:widowControl/>
              <w:spacing w:line="360" w:lineRule="atLeast"/>
              <w:ind w:firstLine="470" w:firstLineChars="196"/>
              <w:rPr>
                <w:rFonts w:ascii="仿宋" w:hAnsi="仿宋" w:cs="Times New Roman"/>
                <w:color w:val="auto"/>
              </w:rPr>
            </w:pPr>
          </w:p>
        </w:tc>
      </w:tr>
    </w:tbl>
    <w:p>
      <w:pPr>
        <w:widowControl/>
        <w:spacing w:line="360" w:lineRule="atLeast"/>
        <w:ind w:firstLine="470" w:firstLineChars="196"/>
        <w:rPr>
          <w:rFonts w:ascii="仿宋" w:hAnsi="仿宋" w:cs="Times New Roman"/>
          <w:color w:val="auto"/>
        </w:rPr>
      </w:pPr>
      <w:r>
        <w:rPr>
          <w:rFonts w:hint="eastAsia" w:ascii="仿宋" w:hAnsi="仿宋" w:cs="Times New Roman"/>
          <w:color w:val="auto"/>
        </w:rPr>
        <w:t>注：1. 供应商必须把招标文件</w:t>
      </w:r>
      <w:r>
        <w:rPr>
          <w:rFonts w:hint="eastAsia" w:ascii="仿宋" w:hAnsi="仿宋" w:cs="Times New Roman"/>
          <w:b/>
          <w:bCs/>
          <w:color w:val="auto"/>
        </w:rPr>
        <w:t>第六章全部商务要求</w:t>
      </w:r>
      <w:r>
        <w:rPr>
          <w:rFonts w:hint="eastAsia" w:ascii="仿宋" w:hAnsi="仿宋" w:cs="Times New Roman"/>
          <w:color w:val="auto"/>
        </w:rPr>
        <w:t>列入此表。</w:t>
      </w:r>
    </w:p>
    <w:p>
      <w:pPr>
        <w:widowControl/>
        <w:spacing w:line="360" w:lineRule="atLeast"/>
        <w:ind w:firstLine="470" w:firstLineChars="196"/>
        <w:rPr>
          <w:rFonts w:ascii="仿宋" w:hAnsi="仿宋" w:cs="Times New Roman"/>
          <w:color w:val="auto"/>
        </w:rPr>
      </w:pPr>
      <w:r>
        <w:rPr>
          <w:rFonts w:hint="eastAsia" w:ascii="仿宋" w:hAnsi="仿宋" w:cs="Times New Roman"/>
          <w:color w:val="auto"/>
        </w:rPr>
        <w:t>2．按照招标项目商务要求的顺序逐条对应填写。</w:t>
      </w:r>
    </w:p>
    <w:p>
      <w:pPr>
        <w:widowControl/>
        <w:spacing w:line="360" w:lineRule="atLeast"/>
        <w:ind w:firstLine="470" w:firstLineChars="196"/>
        <w:rPr>
          <w:rFonts w:ascii="仿宋" w:hAnsi="仿宋" w:cs="Times New Roman"/>
          <w:color w:val="auto"/>
        </w:rPr>
      </w:pPr>
      <w:r>
        <w:rPr>
          <w:rFonts w:hint="eastAsia" w:ascii="仿宋" w:hAnsi="仿宋" w:cs="Times New Roman"/>
          <w:color w:val="auto"/>
        </w:rPr>
        <w:t>3．供应商必须据实填写，不得虚假填写，否则将取消其投标或中标资格。</w:t>
      </w:r>
    </w:p>
    <w:p>
      <w:pPr>
        <w:widowControl/>
        <w:spacing w:line="360" w:lineRule="atLeast"/>
        <w:ind w:firstLine="470" w:firstLineChars="196"/>
        <w:rPr>
          <w:rFonts w:ascii="仿宋" w:hAnsi="仿宋" w:cs="Times New Roman"/>
          <w:color w:val="auto"/>
        </w:rPr>
      </w:pPr>
    </w:p>
    <w:p>
      <w:pPr>
        <w:widowControl/>
        <w:spacing w:line="360" w:lineRule="atLeast"/>
        <w:ind w:firstLine="470" w:firstLineChars="196"/>
        <w:rPr>
          <w:rFonts w:ascii="仿宋" w:hAnsi="仿宋" w:cs="Times New Roman"/>
          <w:color w:val="auto"/>
        </w:rPr>
      </w:pPr>
      <w:r>
        <w:rPr>
          <w:rFonts w:hint="eastAsia" w:ascii="仿宋" w:hAnsi="仿宋" w:cs="Times New Roman"/>
          <w:color w:val="auto"/>
        </w:rPr>
        <w:t>投标人名称：XXXX</w:t>
      </w:r>
    </w:p>
    <w:p>
      <w:pPr>
        <w:widowControl/>
        <w:spacing w:line="360" w:lineRule="atLeast"/>
        <w:ind w:firstLine="470" w:firstLineChars="196"/>
        <w:rPr>
          <w:rFonts w:ascii="仿宋" w:hAnsi="仿宋" w:cs="Times New Roman"/>
          <w:color w:val="auto"/>
        </w:rPr>
      </w:pPr>
      <w:r>
        <w:rPr>
          <w:rFonts w:hint="eastAsia" w:ascii="仿宋" w:hAnsi="仿宋" w:cs="Times New Roman"/>
          <w:color w:val="auto"/>
        </w:rPr>
        <w:t>投标日期: XXXX。</w:t>
      </w:r>
    </w:p>
    <w:p>
      <w:pPr>
        <w:spacing w:line="340" w:lineRule="exact"/>
        <w:rPr>
          <w:rFonts w:hint="eastAsia" w:ascii="仿宋" w:hAnsi="仿宋" w:cs="Times New Roman"/>
          <w:color w:val="auto"/>
        </w:rPr>
      </w:pPr>
      <w:r>
        <w:rPr>
          <w:rFonts w:hint="eastAsia" w:ascii="仿宋" w:hAnsi="仿宋" w:cs="Times New Roman"/>
          <w:color w:val="auto"/>
        </w:rPr>
        <w:br w:type="page"/>
      </w:r>
    </w:p>
    <w:p>
      <w:pPr>
        <w:jc w:val="left"/>
        <w:outlineLvl w:val="1"/>
        <w:rPr>
          <w:rFonts w:hint="eastAsia" w:ascii="仿宋" w:hAnsi="仿宋" w:cs="Times New Roman"/>
          <w:b/>
          <w:color w:val="auto"/>
          <w:sz w:val="32"/>
          <w:szCs w:val="32"/>
          <w:highlight w:val="none"/>
        </w:rPr>
      </w:pPr>
      <w:r>
        <w:rPr>
          <w:rFonts w:hint="eastAsia" w:ascii="仿宋" w:hAnsi="仿宋" w:cs="Times New Roman"/>
          <w:b/>
          <w:color w:val="auto"/>
          <w:sz w:val="32"/>
          <w:szCs w:val="32"/>
        </w:rPr>
        <w:t>格式2-</w:t>
      </w:r>
      <w:r>
        <w:rPr>
          <w:rFonts w:hint="eastAsia" w:ascii="仿宋" w:hAnsi="仿宋" w:cs="Times New Roman"/>
          <w:b/>
          <w:color w:val="auto"/>
          <w:sz w:val="32"/>
          <w:szCs w:val="32"/>
          <w:highlight w:val="none"/>
          <w:lang w:val="en-US" w:eastAsia="zh-CN"/>
        </w:rPr>
        <w:t>7</w:t>
      </w:r>
    </w:p>
    <w:p>
      <w:pPr>
        <w:widowControl/>
        <w:spacing w:line="360" w:lineRule="atLeast"/>
        <w:jc w:val="center"/>
        <w:outlineLvl w:val="1"/>
        <w:rPr>
          <w:rFonts w:ascii="仿宋" w:hAnsi="仿宋" w:cs="Times New Roman"/>
          <w:b/>
          <w:color w:val="auto"/>
          <w:sz w:val="32"/>
          <w:szCs w:val="32"/>
          <w:highlight w:val="none"/>
        </w:rPr>
      </w:pPr>
      <w:r>
        <w:rPr>
          <w:rFonts w:hint="eastAsia" w:ascii="仿宋" w:hAnsi="仿宋" w:cs="Times New Roman"/>
          <w:b/>
          <w:color w:val="auto"/>
          <w:sz w:val="32"/>
          <w:szCs w:val="32"/>
          <w:highlight w:val="none"/>
          <w:lang w:val="en-US" w:eastAsia="zh-CN"/>
        </w:rPr>
        <w:t>六</w:t>
      </w:r>
      <w:r>
        <w:rPr>
          <w:rFonts w:hint="eastAsia" w:ascii="仿宋" w:hAnsi="仿宋" w:cs="Times New Roman"/>
          <w:b/>
          <w:color w:val="auto"/>
          <w:sz w:val="32"/>
          <w:szCs w:val="32"/>
          <w:highlight w:val="none"/>
        </w:rPr>
        <w:t>、投标人基本情况表</w:t>
      </w:r>
    </w:p>
    <w:tbl>
      <w:tblPr>
        <w:tblStyle w:val="32"/>
        <w:tblW w:w="5000" w:type="pct"/>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autofit"/>
        <w:tblCellMar>
          <w:top w:w="0" w:type="dxa"/>
          <w:left w:w="108" w:type="dxa"/>
          <w:bottom w:w="0" w:type="dxa"/>
          <w:right w:w="108" w:type="dxa"/>
        </w:tblCellMar>
      </w:tblPr>
      <w:tblGrid>
        <w:gridCol w:w="1699"/>
        <w:gridCol w:w="1068"/>
        <w:gridCol w:w="1385"/>
        <w:gridCol w:w="1392"/>
        <w:gridCol w:w="1473"/>
        <w:gridCol w:w="178"/>
        <w:gridCol w:w="771"/>
        <w:gridCol w:w="1207"/>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6" w:type="pct"/>
            <w:vAlign w:val="center"/>
          </w:tcPr>
          <w:p>
            <w:pPr>
              <w:widowControl/>
              <w:spacing w:line="360" w:lineRule="atLeast"/>
              <w:outlineLvl w:val="1"/>
              <w:rPr>
                <w:rFonts w:ascii="仿宋" w:hAnsi="仿宋" w:cs="Times New Roman"/>
                <w:color w:val="auto"/>
                <w:highlight w:val="none"/>
              </w:rPr>
            </w:pPr>
            <w:r>
              <w:rPr>
                <w:rFonts w:hint="eastAsia" w:ascii="仿宋" w:hAnsi="仿宋" w:cs="Times New Roman"/>
                <w:color w:val="auto"/>
                <w:highlight w:val="none"/>
              </w:rPr>
              <w:t>投标人名称</w:t>
            </w:r>
          </w:p>
        </w:tc>
        <w:tc>
          <w:tcPr>
            <w:tcW w:w="4074" w:type="pct"/>
            <w:gridSpan w:val="7"/>
            <w:vAlign w:val="center"/>
          </w:tcPr>
          <w:p>
            <w:pPr>
              <w:widowControl/>
              <w:spacing w:line="360" w:lineRule="atLeast"/>
              <w:ind w:firstLine="470" w:firstLineChars="196"/>
              <w:outlineLvl w:val="1"/>
              <w:rPr>
                <w:rFonts w:ascii="仿宋" w:hAnsi="仿宋" w:cs="Times New Roman"/>
                <w:color w:val="auto"/>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6" w:type="pct"/>
            <w:vAlign w:val="center"/>
          </w:tcPr>
          <w:p>
            <w:pPr>
              <w:widowControl/>
              <w:spacing w:line="360" w:lineRule="atLeast"/>
              <w:outlineLvl w:val="1"/>
              <w:rPr>
                <w:rFonts w:ascii="仿宋" w:hAnsi="仿宋" w:cs="Times New Roman"/>
                <w:color w:val="auto"/>
              </w:rPr>
            </w:pPr>
            <w:r>
              <w:rPr>
                <w:rFonts w:hint="eastAsia" w:ascii="仿宋" w:hAnsi="仿宋" w:cs="Times New Roman"/>
                <w:color w:val="auto"/>
              </w:rPr>
              <w:t>注册地址</w:t>
            </w:r>
          </w:p>
        </w:tc>
        <w:tc>
          <w:tcPr>
            <w:tcW w:w="2096" w:type="pct"/>
            <w:gridSpan w:val="3"/>
            <w:vAlign w:val="center"/>
          </w:tcPr>
          <w:p>
            <w:pPr>
              <w:widowControl/>
              <w:spacing w:line="360" w:lineRule="atLeast"/>
              <w:ind w:firstLine="470" w:firstLineChars="196"/>
              <w:outlineLvl w:val="1"/>
              <w:rPr>
                <w:rFonts w:ascii="仿宋" w:hAnsi="仿宋" w:cs="Times New Roman"/>
                <w:color w:val="auto"/>
              </w:rPr>
            </w:pPr>
          </w:p>
        </w:tc>
        <w:tc>
          <w:tcPr>
            <w:tcW w:w="803" w:type="pct"/>
            <w:vAlign w:val="center"/>
          </w:tcPr>
          <w:p>
            <w:pPr>
              <w:widowControl/>
              <w:spacing w:line="360" w:lineRule="atLeast"/>
              <w:outlineLvl w:val="1"/>
              <w:rPr>
                <w:rFonts w:ascii="仿宋" w:hAnsi="仿宋" w:cs="Times New Roman"/>
                <w:color w:val="auto"/>
              </w:rPr>
            </w:pPr>
            <w:r>
              <w:rPr>
                <w:rFonts w:hint="eastAsia" w:ascii="仿宋" w:hAnsi="仿宋" w:cs="Times New Roman"/>
                <w:color w:val="auto"/>
              </w:rPr>
              <w:t>邮政编码</w:t>
            </w:r>
          </w:p>
        </w:tc>
        <w:tc>
          <w:tcPr>
            <w:tcW w:w="1175" w:type="pct"/>
            <w:gridSpan w:val="3"/>
            <w:vAlign w:val="center"/>
          </w:tcPr>
          <w:p>
            <w:pPr>
              <w:widowControl/>
              <w:spacing w:line="360" w:lineRule="atLeast"/>
              <w:ind w:firstLine="470" w:firstLineChars="196"/>
              <w:outlineLvl w:val="1"/>
              <w:rPr>
                <w:rFonts w:ascii="仿宋" w:hAnsi="仿宋"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Merge w:val="restart"/>
            <w:vAlign w:val="center"/>
          </w:tcPr>
          <w:p>
            <w:pPr>
              <w:widowControl/>
              <w:spacing w:line="360" w:lineRule="atLeast"/>
              <w:outlineLvl w:val="1"/>
              <w:rPr>
                <w:rFonts w:ascii="仿宋" w:hAnsi="仿宋" w:cs="Times New Roman"/>
                <w:color w:val="auto"/>
              </w:rPr>
            </w:pPr>
            <w:r>
              <w:rPr>
                <w:rFonts w:hint="eastAsia" w:ascii="仿宋" w:hAnsi="仿宋" w:cs="Times New Roman"/>
                <w:color w:val="auto"/>
              </w:rPr>
              <w:t>联系方式</w:t>
            </w:r>
          </w:p>
        </w:tc>
        <w:tc>
          <w:tcPr>
            <w:tcW w:w="582" w:type="pct"/>
            <w:vAlign w:val="center"/>
          </w:tcPr>
          <w:p>
            <w:pPr>
              <w:widowControl/>
              <w:spacing w:line="360" w:lineRule="atLeast"/>
              <w:outlineLvl w:val="1"/>
              <w:rPr>
                <w:rFonts w:ascii="仿宋" w:hAnsi="仿宋" w:cs="Times New Roman"/>
                <w:color w:val="auto"/>
              </w:rPr>
            </w:pPr>
            <w:r>
              <w:rPr>
                <w:rFonts w:hint="eastAsia" w:ascii="仿宋" w:hAnsi="仿宋" w:cs="Times New Roman"/>
                <w:color w:val="auto"/>
              </w:rPr>
              <w:t>联系人</w:t>
            </w:r>
          </w:p>
        </w:tc>
        <w:tc>
          <w:tcPr>
            <w:tcW w:w="1513" w:type="pct"/>
            <w:gridSpan w:val="2"/>
            <w:vAlign w:val="center"/>
          </w:tcPr>
          <w:p>
            <w:pPr>
              <w:widowControl/>
              <w:spacing w:line="360" w:lineRule="atLeast"/>
              <w:ind w:firstLine="470" w:firstLineChars="196"/>
              <w:outlineLvl w:val="1"/>
              <w:rPr>
                <w:rFonts w:ascii="仿宋" w:hAnsi="仿宋" w:cs="Times New Roman"/>
                <w:color w:val="auto"/>
              </w:rPr>
            </w:pPr>
          </w:p>
        </w:tc>
        <w:tc>
          <w:tcPr>
            <w:tcW w:w="803" w:type="pct"/>
            <w:vAlign w:val="center"/>
          </w:tcPr>
          <w:p>
            <w:pPr>
              <w:widowControl/>
              <w:spacing w:line="360" w:lineRule="atLeast"/>
              <w:ind w:firstLine="470" w:firstLineChars="196"/>
              <w:outlineLvl w:val="1"/>
              <w:rPr>
                <w:rFonts w:ascii="仿宋" w:hAnsi="仿宋" w:cs="Times New Roman"/>
                <w:color w:val="auto"/>
              </w:rPr>
            </w:pPr>
            <w:r>
              <w:rPr>
                <w:rFonts w:hint="eastAsia" w:ascii="仿宋" w:hAnsi="仿宋" w:cs="Times New Roman"/>
                <w:color w:val="auto"/>
              </w:rPr>
              <w:t>电话</w:t>
            </w:r>
          </w:p>
        </w:tc>
        <w:tc>
          <w:tcPr>
            <w:tcW w:w="1175" w:type="pct"/>
            <w:gridSpan w:val="3"/>
            <w:vAlign w:val="center"/>
          </w:tcPr>
          <w:p>
            <w:pPr>
              <w:widowControl/>
              <w:spacing w:line="360" w:lineRule="atLeast"/>
              <w:ind w:firstLine="470" w:firstLineChars="196"/>
              <w:outlineLvl w:val="1"/>
              <w:rPr>
                <w:rFonts w:ascii="仿宋" w:hAnsi="仿宋"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926" w:type="pct"/>
            <w:vMerge w:val="continue"/>
            <w:vAlign w:val="center"/>
          </w:tcPr>
          <w:p>
            <w:pPr>
              <w:rPr>
                <w:rFonts w:ascii="仿宋" w:hAnsi="仿宋" w:cs="Times New Roman"/>
                <w:color w:val="auto"/>
              </w:rPr>
            </w:pPr>
          </w:p>
        </w:tc>
        <w:tc>
          <w:tcPr>
            <w:tcW w:w="582" w:type="pct"/>
            <w:vAlign w:val="center"/>
          </w:tcPr>
          <w:p>
            <w:pPr>
              <w:widowControl/>
              <w:spacing w:line="360" w:lineRule="atLeast"/>
              <w:outlineLvl w:val="1"/>
              <w:rPr>
                <w:rFonts w:ascii="仿宋" w:hAnsi="仿宋" w:cs="Times New Roman"/>
                <w:color w:val="auto"/>
              </w:rPr>
            </w:pPr>
            <w:r>
              <w:rPr>
                <w:rFonts w:hint="eastAsia" w:ascii="仿宋" w:hAnsi="仿宋" w:cs="Times New Roman"/>
                <w:color w:val="auto"/>
              </w:rPr>
              <w:t>传真</w:t>
            </w:r>
          </w:p>
        </w:tc>
        <w:tc>
          <w:tcPr>
            <w:tcW w:w="1513" w:type="pct"/>
            <w:gridSpan w:val="2"/>
            <w:vAlign w:val="center"/>
          </w:tcPr>
          <w:p>
            <w:pPr>
              <w:widowControl/>
              <w:spacing w:line="360" w:lineRule="atLeast"/>
              <w:ind w:firstLine="470" w:firstLineChars="196"/>
              <w:outlineLvl w:val="1"/>
              <w:rPr>
                <w:rFonts w:ascii="仿宋" w:hAnsi="仿宋" w:cs="Times New Roman"/>
                <w:color w:val="auto"/>
              </w:rPr>
            </w:pPr>
          </w:p>
        </w:tc>
        <w:tc>
          <w:tcPr>
            <w:tcW w:w="803" w:type="pct"/>
            <w:vAlign w:val="center"/>
          </w:tcPr>
          <w:p>
            <w:pPr>
              <w:widowControl/>
              <w:spacing w:line="360" w:lineRule="atLeast"/>
              <w:ind w:firstLine="470" w:firstLineChars="196"/>
              <w:outlineLvl w:val="1"/>
              <w:rPr>
                <w:rFonts w:ascii="仿宋" w:hAnsi="仿宋" w:cs="Times New Roman"/>
                <w:color w:val="auto"/>
              </w:rPr>
            </w:pPr>
            <w:r>
              <w:rPr>
                <w:rFonts w:hint="eastAsia" w:ascii="仿宋" w:hAnsi="仿宋" w:cs="Times New Roman"/>
                <w:color w:val="auto"/>
              </w:rPr>
              <w:t>网址</w:t>
            </w:r>
          </w:p>
        </w:tc>
        <w:tc>
          <w:tcPr>
            <w:tcW w:w="1175" w:type="pct"/>
            <w:gridSpan w:val="3"/>
            <w:vAlign w:val="center"/>
          </w:tcPr>
          <w:p>
            <w:pPr>
              <w:widowControl/>
              <w:spacing w:line="360" w:lineRule="atLeast"/>
              <w:ind w:firstLine="470" w:firstLineChars="196"/>
              <w:outlineLvl w:val="1"/>
              <w:rPr>
                <w:rFonts w:ascii="仿宋" w:hAnsi="仿宋"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outlineLvl w:val="1"/>
              <w:rPr>
                <w:rFonts w:ascii="仿宋" w:hAnsi="仿宋" w:cs="Times New Roman"/>
                <w:color w:val="auto"/>
              </w:rPr>
            </w:pPr>
            <w:r>
              <w:rPr>
                <w:rFonts w:hint="eastAsia" w:ascii="仿宋" w:hAnsi="仿宋" w:cs="Times New Roman"/>
                <w:color w:val="auto"/>
              </w:rPr>
              <w:t>组织结构</w:t>
            </w:r>
          </w:p>
        </w:tc>
        <w:tc>
          <w:tcPr>
            <w:tcW w:w="4074" w:type="pct"/>
            <w:gridSpan w:val="7"/>
            <w:vAlign w:val="center"/>
          </w:tcPr>
          <w:p>
            <w:pPr>
              <w:widowControl/>
              <w:spacing w:line="360" w:lineRule="atLeast"/>
              <w:ind w:firstLine="470" w:firstLineChars="196"/>
              <w:outlineLvl w:val="1"/>
              <w:rPr>
                <w:rFonts w:ascii="仿宋" w:hAnsi="仿宋"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926" w:type="pct"/>
            <w:vAlign w:val="center"/>
          </w:tcPr>
          <w:p>
            <w:pPr>
              <w:widowControl/>
              <w:spacing w:line="360" w:lineRule="atLeast"/>
              <w:outlineLvl w:val="1"/>
              <w:rPr>
                <w:rFonts w:ascii="仿宋" w:hAnsi="仿宋" w:cs="Times New Roman"/>
                <w:color w:val="auto"/>
              </w:rPr>
            </w:pPr>
            <w:r>
              <w:rPr>
                <w:rFonts w:hint="eastAsia" w:ascii="仿宋" w:hAnsi="仿宋" w:cs="Times New Roman"/>
                <w:color w:val="auto"/>
              </w:rPr>
              <w:t>法定代表人/单位负责人</w:t>
            </w:r>
          </w:p>
        </w:tc>
        <w:tc>
          <w:tcPr>
            <w:tcW w:w="582" w:type="pct"/>
            <w:vAlign w:val="center"/>
          </w:tcPr>
          <w:p>
            <w:pPr>
              <w:widowControl/>
              <w:spacing w:line="360" w:lineRule="atLeast"/>
              <w:outlineLvl w:val="1"/>
              <w:rPr>
                <w:rFonts w:ascii="仿宋" w:hAnsi="仿宋" w:cs="Times New Roman"/>
                <w:color w:val="auto"/>
              </w:rPr>
            </w:pPr>
            <w:r>
              <w:rPr>
                <w:rFonts w:hint="eastAsia" w:ascii="仿宋" w:hAnsi="仿宋" w:cs="Times New Roman"/>
                <w:color w:val="auto"/>
              </w:rPr>
              <w:t>姓名</w:t>
            </w:r>
          </w:p>
        </w:tc>
        <w:tc>
          <w:tcPr>
            <w:tcW w:w="754" w:type="pct"/>
            <w:vAlign w:val="center"/>
          </w:tcPr>
          <w:p>
            <w:pPr>
              <w:widowControl/>
              <w:spacing w:line="360" w:lineRule="atLeast"/>
              <w:ind w:firstLine="470" w:firstLineChars="196"/>
              <w:outlineLvl w:val="1"/>
              <w:rPr>
                <w:rFonts w:ascii="仿宋" w:hAnsi="仿宋" w:cs="Times New Roman"/>
                <w:color w:val="auto"/>
              </w:rPr>
            </w:pPr>
          </w:p>
        </w:tc>
        <w:tc>
          <w:tcPr>
            <w:tcW w:w="759" w:type="pct"/>
            <w:vAlign w:val="center"/>
          </w:tcPr>
          <w:p>
            <w:pPr>
              <w:widowControl/>
              <w:spacing w:line="360" w:lineRule="atLeast"/>
              <w:outlineLvl w:val="1"/>
              <w:rPr>
                <w:rFonts w:ascii="仿宋" w:hAnsi="仿宋" w:cs="Times New Roman"/>
                <w:color w:val="auto"/>
              </w:rPr>
            </w:pPr>
            <w:r>
              <w:rPr>
                <w:rFonts w:hint="eastAsia" w:ascii="仿宋" w:hAnsi="仿宋" w:cs="Times New Roman"/>
                <w:color w:val="auto"/>
              </w:rPr>
              <w:t>技术职称</w:t>
            </w:r>
          </w:p>
        </w:tc>
        <w:tc>
          <w:tcPr>
            <w:tcW w:w="803" w:type="pct"/>
            <w:vAlign w:val="center"/>
          </w:tcPr>
          <w:p>
            <w:pPr>
              <w:widowControl/>
              <w:spacing w:line="360" w:lineRule="atLeast"/>
              <w:ind w:firstLine="470" w:firstLineChars="196"/>
              <w:outlineLvl w:val="1"/>
              <w:rPr>
                <w:rFonts w:ascii="仿宋" w:hAnsi="仿宋" w:cs="Times New Roman"/>
                <w:color w:val="auto"/>
              </w:rPr>
            </w:pPr>
          </w:p>
        </w:tc>
        <w:tc>
          <w:tcPr>
            <w:tcW w:w="517" w:type="pct"/>
            <w:gridSpan w:val="2"/>
            <w:vAlign w:val="center"/>
          </w:tcPr>
          <w:p>
            <w:pPr>
              <w:widowControl/>
              <w:spacing w:line="360" w:lineRule="atLeast"/>
              <w:outlineLvl w:val="1"/>
              <w:rPr>
                <w:rFonts w:ascii="仿宋" w:hAnsi="仿宋" w:cs="Times New Roman"/>
                <w:color w:val="auto"/>
              </w:rPr>
            </w:pPr>
            <w:r>
              <w:rPr>
                <w:rFonts w:hint="eastAsia" w:ascii="仿宋" w:hAnsi="仿宋" w:cs="Times New Roman"/>
                <w:color w:val="auto"/>
              </w:rPr>
              <w:t>电话</w:t>
            </w:r>
          </w:p>
        </w:tc>
        <w:tc>
          <w:tcPr>
            <w:tcW w:w="657" w:type="pct"/>
            <w:vAlign w:val="center"/>
          </w:tcPr>
          <w:p>
            <w:pPr>
              <w:widowControl/>
              <w:spacing w:line="360" w:lineRule="atLeast"/>
              <w:ind w:firstLine="470" w:firstLineChars="196"/>
              <w:outlineLvl w:val="1"/>
              <w:rPr>
                <w:rFonts w:ascii="仿宋" w:hAnsi="仿宋"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926" w:type="pct"/>
            <w:vAlign w:val="center"/>
          </w:tcPr>
          <w:p>
            <w:pPr>
              <w:widowControl/>
              <w:spacing w:line="360" w:lineRule="atLeast"/>
              <w:outlineLvl w:val="1"/>
              <w:rPr>
                <w:rFonts w:ascii="仿宋" w:hAnsi="仿宋" w:cs="Times New Roman"/>
                <w:color w:val="auto"/>
              </w:rPr>
            </w:pPr>
            <w:r>
              <w:rPr>
                <w:rFonts w:hint="eastAsia" w:ascii="仿宋" w:hAnsi="仿宋" w:cs="Times New Roman"/>
                <w:color w:val="auto"/>
              </w:rPr>
              <w:t>技术负责人</w:t>
            </w:r>
          </w:p>
        </w:tc>
        <w:tc>
          <w:tcPr>
            <w:tcW w:w="582" w:type="pct"/>
            <w:vAlign w:val="center"/>
          </w:tcPr>
          <w:p>
            <w:pPr>
              <w:widowControl/>
              <w:spacing w:line="360" w:lineRule="atLeast"/>
              <w:outlineLvl w:val="1"/>
              <w:rPr>
                <w:rFonts w:ascii="仿宋" w:hAnsi="仿宋" w:cs="Times New Roman"/>
                <w:color w:val="auto"/>
              </w:rPr>
            </w:pPr>
            <w:r>
              <w:rPr>
                <w:rFonts w:hint="eastAsia" w:ascii="仿宋" w:hAnsi="仿宋" w:cs="Times New Roman"/>
                <w:color w:val="auto"/>
              </w:rPr>
              <w:t>姓名</w:t>
            </w:r>
          </w:p>
        </w:tc>
        <w:tc>
          <w:tcPr>
            <w:tcW w:w="754" w:type="pct"/>
            <w:vAlign w:val="center"/>
          </w:tcPr>
          <w:p>
            <w:pPr>
              <w:widowControl/>
              <w:spacing w:line="360" w:lineRule="atLeast"/>
              <w:ind w:firstLine="470" w:firstLineChars="196"/>
              <w:outlineLvl w:val="1"/>
              <w:rPr>
                <w:rFonts w:ascii="仿宋" w:hAnsi="仿宋" w:cs="Times New Roman"/>
                <w:color w:val="auto"/>
              </w:rPr>
            </w:pPr>
          </w:p>
        </w:tc>
        <w:tc>
          <w:tcPr>
            <w:tcW w:w="759" w:type="pct"/>
            <w:vAlign w:val="center"/>
          </w:tcPr>
          <w:p>
            <w:pPr>
              <w:widowControl/>
              <w:spacing w:line="360" w:lineRule="atLeast"/>
              <w:outlineLvl w:val="1"/>
              <w:rPr>
                <w:rFonts w:ascii="仿宋" w:hAnsi="仿宋" w:cs="Times New Roman"/>
                <w:color w:val="auto"/>
              </w:rPr>
            </w:pPr>
            <w:r>
              <w:rPr>
                <w:rFonts w:hint="eastAsia" w:ascii="仿宋" w:hAnsi="仿宋" w:cs="Times New Roman"/>
                <w:color w:val="auto"/>
              </w:rPr>
              <w:t>技术职称</w:t>
            </w:r>
          </w:p>
        </w:tc>
        <w:tc>
          <w:tcPr>
            <w:tcW w:w="803" w:type="pct"/>
            <w:vAlign w:val="center"/>
          </w:tcPr>
          <w:p>
            <w:pPr>
              <w:widowControl/>
              <w:spacing w:line="360" w:lineRule="atLeast"/>
              <w:ind w:firstLine="470" w:firstLineChars="196"/>
              <w:outlineLvl w:val="1"/>
              <w:rPr>
                <w:rFonts w:ascii="仿宋" w:hAnsi="仿宋" w:cs="Times New Roman"/>
                <w:color w:val="auto"/>
              </w:rPr>
            </w:pPr>
          </w:p>
        </w:tc>
        <w:tc>
          <w:tcPr>
            <w:tcW w:w="517" w:type="pct"/>
            <w:gridSpan w:val="2"/>
            <w:vAlign w:val="center"/>
          </w:tcPr>
          <w:p>
            <w:pPr>
              <w:widowControl/>
              <w:spacing w:line="360" w:lineRule="atLeast"/>
              <w:outlineLvl w:val="1"/>
              <w:rPr>
                <w:rFonts w:ascii="仿宋" w:hAnsi="仿宋" w:cs="Times New Roman"/>
                <w:color w:val="auto"/>
              </w:rPr>
            </w:pPr>
            <w:r>
              <w:rPr>
                <w:rFonts w:hint="eastAsia" w:ascii="仿宋" w:hAnsi="仿宋" w:cs="Times New Roman"/>
                <w:color w:val="auto"/>
              </w:rPr>
              <w:t>电话</w:t>
            </w:r>
          </w:p>
        </w:tc>
        <w:tc>
          <w:tcPr>
            <w:tcW w:w="657" w:type="pct"/>
            <w:vAlign w:val="center"/>
          </w:tcPr>
          <w:p>
            <w:pPr>
              <w:widowControl/>
              <w:spacing w:line="360" w:lineRule="atLeast"/>
              <w:ind w:firstLine="470" w:firstLineChars="196"/>
              <w:outlineLvl w:val="1"/>
              <w:rPr>
                <w:rFonts w:ascii="仿宋" w:hAnsi="仿宋"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outlineLvl w:val="1"/>
              <w:rPr>
                <w:rFonts w:ascii="仿宋" w:hAnsi="仿宋" w:cs="Times New Roman"/>
                <w:color w:val="auto"/>
              </w:rPr>
            </w:pPr>
            <w:r>
              <w:rPr>
                <w:rFonts w:hint="eastAsia" w:ascii="仿宋" w:hAnsi="仿宋" w:cs="Times New Roman"/>
                <w:color w:val="auto"/>
              </w:rPr>
              <w:t>成立时间</w:t>
            </w:r>
          </w:p>
        </w:tc>
        <w:tc>
          <w:tcPr>
            <w:tcW w:w="1337" w:type="pct"/>
            <w:gridSpan w:val="2"/>
            <w:vAlign w:val="center"/>
          </w:tcPr>
          <w:p>
            <w:pPr>
              <w:widowControl/>
              <w:spacing w:line="360" w:lineRule="atLeast"/>
              <w:ind w:firstLine="470" w:firstLineChars="196"/>
              <w:outlineLvl w:val="1"/>
              <w:rPr>
                <w:rFonts w:ascii="仿宋" w:hAnsi="仿宋" w:cs="Times New Roman"/>
                <w:color w:val="auto"/>
              </w:rPr>
            </w:pPr>
          </w:p>
        </w:tc>
        <w:tc>
          <w:tcPr>
            <w:tcW w:w="2737" w:type="pct"/>
            <w:gridSpan w:val="5"/>
            <w:vAlign w:val="center"/>
          </w:tcPr>
          <w:p>
            <w:pPr>
              <w:widowControl/>
              <w:spacing w:line="360" w:lineRule="atLeast"/>
              <w:outlineLvl w:val="1"/>
              <w:rPr>
                <w:rFonts w:ascii="仿宋" w:hAnsi="仿宋" w:cs="Times New Roman"/>
                <w:color w:val="auto"/>
              </w:rPr>
            </w:pPr>
            <w:r>
              <w:rPr>
                <w:rFonts w:hint="eastAsia" w:ascii="仿宋" w:hAnsi="仿宋" w:cs="Times New Roman"/>
                <w:color w:val="auto"/>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6" w:type="pct"/>
            <w:vAlign w:val="center"/>
          </w:tcPr>
          <w:p>
            <w:pPr>
              <w:widowControl/>
              <w:spacing w:line="360" w:lineRule="atLeast"/>
              <w:outlineLvl w:val="1"/>
              <w:rPr>
                <w:rFonts w:ascii="仿宋" w:hAnsi="仿宋" w:cs="Times New Roman"/>
                <w:color w:val="auto"/>
              </w:rPr>
            </w:pPr>
            <w:r>
              <w:rPr>
                <w:rFonts w:hint="eastAsia" w:ascii="仿宋" w:hAnsi="仿宋" w:cs="Times New Roman"/>
                <w:color w:val="auto"/>
              </w:rPr>
              <w:t>企业资质等级</w:t>
            </w:r>
          </w:p>
        </w:tc>
        <w:tc>
          <w:tcPr>
            <w:tcW w:w="1337" w:type="pct"/>
            <w:gridSpan w:val="2"/>
            <w:vAlign w:val="center"/>
          </w:tcPr>
          <w:p>
            <w:pPr>
              <w:widowControl/>
              <w:spacing w:line="360" w:lineRule="atLeast"/>
              <w:ind w:firstLine="470" w:firstLineChars="196"/>
              <w:outlineLvl w:val="1"/>
              <w:rPr>
                <w:rFonts w:ascii="仿宋" w:hAnsi="仿宋" w:cs="Times New Roman"/>
                <w:color w:val="auto"/>
              </w:rPr>
            </w:pPr>
          </w:p>
        </w:tc>
        <w:tc>
          <w:tcPr>
            <w:tcW w:w="759" w:type="pct"/>
            <w:vMerge w:val="restart"/>
            <w:vAlign w:val="center"/>
          </w:tcPr>
          <w:p>
            <w:pPr>
              <w:widowControl/>
              <w:spacing w:line="360" w:lineRule="atLeast"/>
              <w:ind w:firstLine="470" w:firstLineChars="196"/>
              <w:outlineLvl w:val="1"/>
              <w:rPr>
                <w:rFonts w:ascii="仿宋" w:hAnsi="仿宋" w:cs="Times New Roman"/>
                <w:color w:val="auto"/>
              </w:rPr>
            </w:pPr>
            <w:r>
              <w:rPr>
                <w:rFonts w:hint="eastAsia" w:ascii="仿宋" w:hAnsi="仿宋" w:cs="Times New Roman"/>
                <w:color w:val="auto"/>
              </w:rPr>
              <w:t>其中</w:t>
            </w:r>
          </w:p>
        </w:tc>
        <w:tc>
          <w:tcPr>
            <w:tcW w:w="900" w:type="pct"/>
            <w:gridSpan w:val="2"/>
            <w:vAlign w:val="center"/>
          </w:tcPr>
          <w:p>
            <w:pPr>
              <w:widowControl/>
              <w:spacing w:line="360" w:lineRule="atLeast"/>
              <w:outlineLvl w:val="1"/>
              <w:rPr>
                <w:rFonts w:ascii="仿宋" w:hAnsi="仿宋" w:cs="Times New Roman"/>
                <w:color w:val="auto"/>
              </w:rPr>
            </w:pPr>
            <w:r>
              <w:rPr>
                <w:rFonts w:hint="eastAsia" w:ascii="仿宋" w:hAnsi="仿宋" w:cs="Times New Roman"/>
                <w:color w:val="auto"/>
              </w:rPr>
              <w:t>项目经理</w:t>
            </w:r>
          </w:p>
        </w:tc>
        <w:tc>
          <w:tcPr>
            <w:tcW w:w="1079" w:type="pct"/>
            <w:gridSpan w:val="2"/>
            <w:vAlign w:val="center"/>
          </w:tcPr>
          <w:p>
            <w:pPr>
              <w:widowControl/>
              <w:spacing w:line="360" w:lineRule="atLeast"/>
              <w:ind w:firstLine="470" w:firstLineChars="196"/>
              <w:outlineLvl w:val="1"/>
              <w:rPr>
                <w:rFonts w:ascii="仿宋" w:hAnsi="仿宋"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outlineLvl w:val="1"/>
              <w:rPr>
                <w:rFonts w:ascii="仿宋" w:hAnsi="仿宋" w:cs="Times New Roman"/>
                <w:color w:val="auto"/>
              </w:rPr>
            </w:pPr>
            <w:r>
              <w:rPr>
                <w:rFonts w:hint="eastAsia" w:ascii="仿宋" w:hAnsi="仿宋" w:cs="Times New Roman"/>
                <w:color w:val="auto"/>
              </w:rPr>
              <w:t>营业执照号</w:t>
            </w:r>
          </w:p>
        </w:tc>
        <w:tc>
          <w:tcPr>
            <w:tcW w:w="1337" w:type="pct"/>
            <w:gridSpan w:val="2"/>
            <w:vAlign w:val="center"/>
          </w:tcPr>
          <w:p>
            <w:pPr>
              <w:widowControl/>
              <w:spacing w:line="360" w:lineRule="atLeast"/>
              <w:ind w:firstLine="470" w:firstLineChars="196"/>
              <w:outlineLvl w:val="1"/>
              <w:rPr>
                <w:rFonts w:ascii="仿宋" w:hAnsi="仿宋" w:cs="Times New Roman"/>
                <w:color w:val="auto"/>
              </w:rPr>
            </w:pPr>
          </w:p>
        </w:tc>
        <w:tc>
          <w:tcPr>
            <w:tcW w:w="759" w:type="pct"/>
            <w:vMerge w:val="continue"/>
            <w:vAlign w:val="center"/>
          </w:tcPr>
          <w:p>
            <w:pPr>
              <w:rPr>
                <w:rFonts w:ascii="仿宋" w:hAnsi="仿宋" w:cs="Times New Roman"/>
                <w:color w:val="auto"/>
              </w:rPr>
            </w:pPr>
          </w:p>
        </w:tc>
        <w:tc>
          <w:tcPr>
            <w:tcW w:w="900" w:type="pct"/>
            <w:gridSpan w:val="2"/>
            <w:vAlign w:val="center"/>
          </w:tcPr>
          <w:p>
            <w:pPr>
              <w:widowControl/>
              <w:spacing w:line="360" w:lineRule="atLeast"/>
              <w:outlineLvl w:val="1"/>
              <w:rPr>
                <w:rFonts w:ascii="仿宋" w:hAnsi="仿宋" w:cs="Times New Roman"/>
                <w:color w:val="auto"/>
              </w:rPr>
            </w:pPr>
            <w:r>
              <w:rPr>
                <w:rFonts w:hint="eastAsia" w:ascii="仿宋" w:hAnsi="仿宋" w:cs="Times New Roman"/>
                <w:color w:val="auto"/>
              </w:rPr>
              <w:t>高级职称人员</w:t>
            </w:r>
          </w:p>
        </w:tc>
        <w:tc>
          <w:tcPr>
            <w:tcW w:w="1079" w:type="pct"/>
            <w:gridSpan w:val="2"/>
            <w:vAlign w:val="center"/>
          </w:tcPr>
          <w:p>
            <w:pPr>
              <w:widowControl/>
              <w:spacing w:line="360" w:lineRule="atLeast"/>
              <w:ind w:firstLine="470" w:firstLineChars="196"/>
              <w:outlineLvl w:val="1"/>
              <w:rPr>
                <w:rFonts w:ascii="仿宋" w:hAnsi="仿宋"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outlineLvl w:val="1"/>
              <w:rPr>
                <w:rFonts w:ascii="仿宋" w:hAnsi="仿宋" w:cs="Times New Roman"/>
                <w:color w:val="auto"/>
              </w:rPr>
            </w:pPr>
            <w:r>
              <w:rPr>
                <w:rFonts w:hint="eastAsia" w:ascii="仿宋" w:hAnsi="仿宋" w:cs="Times New Roman"/>
                <w:color w:val="auto"/>
              </w:rPr>
              <w:t>注册资金</w:t>
            </w:r>
          </w:p>
        </w:tc>
        <w:tc>
          <w:tcPr>
            <w:tcW w:w="1337" w:type="pct"/>
            <w:gridSpan w:val="2"/>
            <w:vAlign w:val="center"/>
          </w:tcPr>
          <w:p>
            <w:pPr>
              <w:widowControl/>
              <w:spacing w:line="360" w:lineRule="atLeast"/>
              <w:ind w:firstLine="470" w:firstLineChars="196"/>
              <w:outlineLvl w:val="1"/>
              <w:rPr>
                <w:rFonts w:ascii="仿宋" w:hAnsi="仿宋" w:cs="Times New Roman"/>
                <w:color w:val="auto"/>
              </w:rPr>
            </w:pPr>
          </w:p>
        </w:tc>
        <w:tc>
          <w:tcPr>
            <w:tcW w:w="759" w:type="pct"/>
            <w:vMerge w:val="continue"/>
            <w:vAlign w:val="center"/>
          </w:tcPr>
          <w:p>
            <w:pPr>
              <w:rPr>
                <w:rFonts w:ascii="仿宋" w:hAnsi="仿宋" w:cs="Times New Roman"/>
                <w:color w:val="auto"/>
              </w:rPr>
            </w:pPr>
          </w:p>
        </w:tc>
        <w:tc>
          <w:tcPr>
            <w:tcW w:w="900" w:type="pct"/>
            <w:gridSpan w:val="2"/>
            <w:vAlign w:val="center"/>
          </w:tcPr>
          <w:p>
            <w:pPr>
              <w:widowControl/>
              <w:spacing w:line="360" w:lineRule="atLeast"/>
              <w:outlineLvl w:val="1"/>
              <w:rPr>
                <w:rFonts w:ascii="仿宋" w:hAnsi="仿宋" w:cs="Times New Roman"/>
                <w:color w:val="auto"/>
              </w:rPr>
            </w:pPr>
            <w:r>
              <w:rPr>
                <w:rFonts w:hint="eastAsia" w:ascii="仿宋" w:hAnsi="仿宋" w:cs="Times New Roman"/>
                <w:color w:val="auto"/>
              </w:rPr>
              <w:t>中级职称人员</w:t>
            </w:r>
          </w:p>
        </w:tc>
        <w:tc>
          <w:tcPr>
            <w:tcW w:w="1079" w:type="pct"/>
            <w:gridSpan w:val="2"/>
            <w:vAlign w:val="center"/>
          </w:tcPr>
          <w:p>
            <w:pPr>
              <w:widowControl/>
              <w:spacing w:line="360" w:lineRule="atLeast"/>
              <w:ind w:firstLine="470" w:firstLineChars="196"/>
              <w:outlineLvl w:val="1"/>
              <w:rPr>
                <w:rFonts w:ascii="仿宋" w:hAnsi="仿宋"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926" w:type="pct"/>
            <w:vAlign w:val="center"/>
          </w:tcPr>
          <w:p>
            <w:pPr>
              <w:widowControl/>
              <w:spacing w:line="360" w:lineRule="atLeast"/>
              <w:outlineLvl w:val="1"/>
              <w:rPr>
                <w:rFonts w:ascii="仿宋" w:hAnsi="仿宋" w:cs="Times New Roman"/>
                <w:color w:val="auto"/>
              </w:rPr>
            </w:pPr>
            <w:r>
              <w:rPr>
                <w:rFonts w:hint="eastAsia" w:ascii="仿宋" w:hAnsi="仿宋" w:cs="Times New Roman"/>
                <w:color w:val="auto"/>
              </w:rPr>
              <w:t>开户银行</w:t>
            </w:r>
          </w:p>
        </w:tc>
        <w:tc>
          <w:tcPr>
            <w:tcW w:w="1337" w:type="pct"/>
            <w:gridSpan w:val="2"/>
            <w:vAlign w:val="center"/>
          </w:tcPr>
          <w:p>
            <w:pPr>
              <w:widowControl/>
              <w:spacing w:line="360" w:lineRule="atLeast"/>
              <w:ind w:firstLine="470" w:firstLineChars="196"/>
              <w:outlineLvl w:val="1"/>
              <w:rPr>
                <w:rFonts w:ascii="仿宋" w:hAnsi="仿宋" w:cs="Times New Roman"/>
                <w:color w:val="auto"/>
              </w:rPr>
            </w:pPr>
          </w:p>
        </w:tc>
        <w:tc>
          <w:tcPr>
            <w:tcW w:w="759" w:type="pct"/>
            <w:vMerge w:val="continue"/>
            <w:vAlign w:val="center"/>
          </w:tcPr>
          <w:p>
            <w:pPr>
              <w:rPr>
                <w:rFonts w:ascii="仿宋" w:hAnsi="仿宋" w:cs="Times New Roman"/>
                <w:color w:val="auto"/>
              </w:rPr>
            </w:pPr>
          </w:p>
        </w:tc>
        <w:tc>
          <w:tcPr>
            <w:tcW w:w="900" w:type="pct"/>
            <w:gridSpan w:val="2"/>
            <w:vAlign w:val="center"/>
          </w:tcPr>
          <w:p>
            <w:pPr>
              <w:widowControl/>
              <w:spacing w:line="360" w:lineRule="atLeast"/>
              <w:outlineLvl w:val="1"/>
              <w:rPr>
                <w:rFonts w:ascii="仿宋" w:hAnsi="仿宋" w:cs="Times New Roman"/>
                <w:color w:val="auto"/>
              </w:rPr>
            </w:pPr>
            <w:r>
              <w:rPr>
                <w:rFonts w:hint="eastAsia" w:ascii="仿宋" w:hAnsi="仿宋" w:cs="Times New Roman"/>
                <w:color w:val="auto"/>
              </w:rPr>
              <w:t>初级职称人员</w:t>
            </w:r>
          </w:p>
        </w:tc>
        <w:tc>
          <w:tcPr>
            <w:tcW w:w="1079" w:type="pct"/>
            <w:gridSpan w:val="2"/>
            <w:vAlign w:val="center"/>
          </w:tcPr>
          <w:p>
            <w:pPr>
              <w:widowControl/>
              <w:spacing w:line="360" w:lineRule="atLeast"/>
              <w:ind w:firstLine="470" w:firstLineChars="196"/>
              <w:outlineLvl w:val="1"/>
              <w:rPr>
                <w:rFonts w:ascii="仿宋" w:hAnsi="仿宋"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926" w:type="pct"/>
            <w:vAlign w:val="center"/>
          </w:tcPr>
          <w:p>
            <w:pPr>
              <w:widowControl/>
              <w:spacing w:line="360" w:lineRule="atLeast"/>
              <w:ind w:firstLine="470" w:firstLineChars="196"/>
              <w:outlineLvl w:val="1"/>
              <w:rPr>
                <w:rFonts w:ascii="仿宋" w:hAnsi="仿宋" w:cs="Times New Roman"/>
                <w:color w:val="auto"/>
              </w:rPr>
            </w:pPr>
            <w:r>
              <w:rPr>
                <w:rFonts w:hint="eastAsia" w:ascii="仿宋" w:hAnsi="仿宋" w:cs="Times New Roman"/>
                <w:color w:val="auto"/>
              </w:rPr>
              <w:t>账号</w:t>
            </w:r>
          </w:p>
        </w:tc>
        <w:tc>
          <w:tcPr>
            <w:tcW w:w="1337" w:type="pct"/>
            <w:gridSpan w:val="2"/>
            <w:vAlign w:val="center"/>
          </w:tcPr>
          <w:p>
            <w:pPr>
              <w:widowControl/>
              <w:spacing w:line="360" w:lineRule="atLeast"/>
              <w:ind w:firstLine="470" w:firstLineChars="196"/>
              <w:outlineLvl w:val="1"/>
              <w:rPr>
                <w:rFonts w:ascii="仿宋" w:hAnsi="仿宋" w:cs="Times New Roman"/>
                <w:color w:val="auto"/>
              </w:rPr>
            </w:pPr>
          </w:p>
        </w:tc>
        <w:tc>
          <w:tcPr>
            <w:tcW w:w="759" w:type="pct"/>
            <w:vMerge w:val="continue"/>
            <w:vAlign w:val="center"/>
          </w:tcPr>
          <w:p>
            <w:pPr>
              <w:rPr>
                <w:rFonts w:ascii="仿宋" w:hAnsi="仿宋" w:cs="Times New Roman"/>
                <w:color w:val="auto"/>
              </w:rPr>
            </w:pPr>
          </w:p>
        </w:tc>
        <w:tc>
          <w:tcPr>
            <w:tcW w:w="900" w:type="pct"/>
            <w:gridSpan w:val="2"/>
            <w:vAlign w:val="center"/>
          </w:tcPr>
          <w:p>
            <w:pPr>
              <w:widowControl/>
              <w:spacing w:line="360" w:lineRule="atLeast"/>
              <w:ind w:firstLine="470" w:firstLineChars="196"/>
              <w:outlineLvl w:val="1"/>
              <w:rPr>
                <w:rFonts w:ascii="仿宋" w:hAnsi="仿宋" w:cs="Times New Roman"/>
                <w:color w:val="auto"/>
              </w:rPr>
            </w:pPr>
            <w:r>
              <w:rPr>
                <w:rFonts w:hint="eastAsia" w:ascii="仿宋" w:hAnsi="仿宋" w:cs="Times New Roman"/>
                <w:color w:val="auto"/>
              </w:rPr>
              <w:t>技工</w:t>
            </w:r>
          </w:p>
        </w:tc>
        <w:tc>
          <w:tcPr>
            <w:tcW w:w="1079" w:type="pct"/>
            <w:gridSpan w:val="2"/>
            <w:vAlign w:val="center"/>
          </w:tcPr>
          <w:p>
            <w:pPr>
              <w:widowControl/>
              <w:spacing w:line="360" w:lineRule="atLeast"/>
              <w:ind w:firstLine="470" w:firstLineChars="196"/>
              <w:outlineLvl w:val="1"/>
              <w:rPr>
                <w:rFonts w:ascii="仿宋" w:hAnsi="仿宋"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926" w:type="pct"/>
            <w:vAlign w:val="center"/>
          </w:tcPr>
          <w:p>
            <w:pPr>
              <w:widowControl/>
              <w:spacing w:line="360" w:lineRule="atLeast"/>
              <w:outlineLvl w:val="1"/>
              <w:rPr>
                <w:rFonts w:ascii="仿宋" w:hAnsi="仿宋" w:cs="Times New Roman"/>
                <w:color w:val="auto"/>
              </w:rPr>
            </w:pPr>
            <w:r>
              <w:rPr>
                <w:rFonts w:hint="eastAsia" w:ascii="仿宋" w:hAnsi="仿宋" w:cs="Times New Roman"/>
                <w:color w:val="auto"/>
              </w:rPr>
              <w:t>经营范围</w:t>
            </w:r>
          </w:p>
        </w:tc>
        <w:tc>
          <w:tcPr>
            <w:tcW w:w="4074" w:type="pct"/>
            <w:gridSpan w:val="7"/>
            <w:vAlign w:val="center"/>
          </w:tcPr>
          <w:p>
            <w:pPr>
              <w:widowControl/>
              <w:spacing w:line="360" w:lineRule="atLeast"/>
              <w:ind w:firstLine="470" w:firstLineChars="196"/>
              <w:outlineLvl w:val="1"/>
              <w:rPr>
                <w:rFonts w:ascii="仿宋" w:hAnsi="仿宋" w:cs="Times New Roman"/>
                <w:color w:val="auto"/>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926" w:type="pct"/>
          </w:tcPr>
          <w:p>
            <w:pPr>
              <w:widowControl/>
              <w:spacing w:line="360" w:lineRule="atLeast"/>
              <w:ind w:firstLine="470" w:firstLineChars="196"/>
              <w:outlineLvl w:val="1"/>
              <w:rPr>
                <w:rFonts w:ascii="仿宋" w:hAnsi="仿宋" w:cs="Times New Roman"/>
                <w:color w:val="auto"/>
              </w:rPr>
            </w:pPr>
            <w:r>
              <w:rPr>
                <w:rFonts w:hint="eastAsia" w:ascii="仿宋" w:hAnsi="仿宋" w:cs="Times New Roman"/>
                <w:color w:val="auto"/>
              </w:rPr>
              <w:t>备注</w:t>
            </w:r>
          </w:p>
        </w:tc>
        <w:tc>
          <w:tcPr>
            <w:tcW w:w="4074" w:type="pct"/>
            <w:gridSpan w:val="7"/>
          </w:tcPr>
          <w:p>
            <w:pPr>
              <w:widowControl/>
              <w:spacing w:line="360" w:lineRule="atLeast"/>
              <w:ind w:firstLine="470" w:firstLineChars="196"/>
              <w:outlineLvl w:val="1"/>
              <w:rPr>
                <w:rFonts w:ascii="仿宋" w:hAnsi="仿宋" w:cs="Times New Roman"/>
                <w:color w:val="auto"/>
              </w:rPr>
            </w:pPr>
          </w:p>
        </w:tc>
      </w:tr>
    </w:tbl>
    <w:p>
      <w:pPr>
        <w:widowControl/>
        <w:spacing w:line="360" w:lineRule="atLeast"/>
        <w:ind w:firstLine="470" w:firstLineChars="196"/>
        <w:rPr>
          <w:rFonts w:ascii="仿宋" w:hAnsi="仿宋" w:cs="Times New Roman"/>
          <w:color w:val="auto"/>
        </w:rPr>
      </w:pPr>
      <w:r>
        <w:rPr>
          <w:rFonts w:hint="eastAsia" w:ascii="仿宋" w:hAnsi="仿宋" w:cs="Times New Roman"/>
          <w:color w:val="auto"/>
        </w:rPr>
        <w:t>投标人名称：XXXX</w:t>
      </w:r>
    </w:p>
    <w:p>
      <w:pPr>
        <w:widowControl/>
        <w:spacing w:line="360" w:lineRule="atLeast"/>
        <w:ind w:firstLine="470" w:firstLineChars="196"/>
        <w:rPr>
          <w:rFonts w:ascii="仿宋" w:hAnsi="仿宋" w:cs="Times New Roman"/>
          <w:color w:val="auto"/>
        </w:rPr>
      </w:pPr>
      <w:r>
        <w:rPr>
          <w:rFonts w:hint="eastAsia" w:ascii="仿宋" w:hAnsi="仿宋" w:cs="Times New Roman"/>
          <w:color w:val="auto"/>
        </w:rPr>
        <w:t>投标日期: XXXX。</w:t>
      </w:r>
    </w:p>
    <w:p>
      <w:pPr>
        <w:rPr>
          <w:rFonts w:hint="eastAsia" w:ascii="仿宋" w:hAnsi="仿宋" w:cs="Times New Roman"/>
          <w:b/>
          <w:color w:val="auto"/>
          <w:sz w:val="36"/>
          <w:szCs w:val="36"/>
        </w:rPr>
      </w:pPr>
      <w:r>
        <w:rPr>
          <w:rFonts w:hint="eastAsia" w:ascii="仿宋" w:hAnsi="仿宋" w:cs="Times New Roman"/>
          <w:b/>
          <w:color w:val="auto"/>
          <w:sz w:val="36"/>
          <w:szCs w:val="36"/>
        </w:rPr>
        <w:br w:type="page"/>
      </w:r>
    </w:p>
    <w:p>
      <w:pPr>
        <w:jc w:val="left"/>
        <w:outlineLvl w:val="1"/>
        <w:rPr>
          <w:rFonts w:hint="eastAsia" w:ascii="仿宋" w:hAnsi="仿宋" w:cs="Times New Roman"/>
          <w:b/>
          <w:color w:val="auto"/>
          <w:sz w:val="32"/>
          <w:szCs w:val="32"/>
          <w:highlight w:val="none"/>
        </w:rPr>
      </w:pPr>
      <w:r>
        <w:rPr>
          <w:rFonts w:hint="eastAsia" w:ascii="仿宋" w:hAnsi="仿宋" w:cs="Times New Roman"/>
          <w:b/>
          <w:color w:val="auto"/>
          <w:sz w:val="32"/>
          <w:szCs w:val="32"/>
        </w:rPr>
        <w:t>格式2</w:t>
      </w:r>
      <w:r>
        <w:rPr>
          <w:rFonts w:hint="eastAsia" w:ascii="仿宋" w:hAnsi="仿宋" w:cs="Times New Roman"/>
          <w:b/>
          <w:color w:val="auto"/>
          <w:sz w:val="32"/>
          <w:szCs w:val="32"/>
          <w:highlight w:val="none"/>
        </w:rPr>
        <w:t>-</w:t>
      </w:r>
      <w:r>
        <w:rPr>
          <w:rFonts w:hint="eastAsia" w:ascii="仿宋" w:hAnsi="仿宋" w:cs="Times New Roman"/>
          <w:b/>
          <w:color w:val="auto"/>
          <w:sz w:val="32"/>
          <w:szCs w:val="32"/>
          <w:highlight w:val="none"/>
          <w:lang w:val="en-US" w:eastAsia="zh-CN"/>
        </w:rPr>
        <w:t>8</w:t>
      </w:r>
    </w:p>
    <w:p>
      <w:pPr>
        <w:widowControl/>
        <w:spacing w:line="360" w:lineRule="atLeast"/>
        <w:jc w:val="center"/>
        <w:outlineLvl w:val="1"/>
        <w:rPr>
          <w:rFonts w:ascii="仿宋" w:hAnsi="仿宋" w:cs="Times New Roman"/>
          <w:b/>
          <w:color w:val="auto"/>
          <w:sz w:val="36"/>
          <w:szCs w:val="36"/>
          <w:highlight w:val="none"/>
        </w:rPr>
      </w:pPr>
      <w:r>
        <w:rPr>
          <w:rFonts w:hint="eastAsia" w:ascii="仿宋" w:hAnsi="仿宋" w:cs="Times New Roman"/>
          <w:b/>
          <w:color w:val="auto"/>
          <w:sz w:val="36"/>
          <w:szCs w:val="36"/>
          <w:highlight w:val="none"/>
          <w:lang w:val="en-US" w:eastAsia="zh-CN"/>
        </w:rPr>
        <w:t>七</w:t>
      </w:r>
      <w:r>
        <w:rPr>
          <w:rFonts w:hint="eastAsia" w:ascii="仿宋" w:hAnsi="仿宋" w:cs="Times New Roman"/>
          <w:b/>
          <w:color w:val="auto"/>
          <w:sz w:val="36"/>
          <w:szCs w:val="36"/>
          <w:highlight w:val="none"/>
        </w:rPr>
        <w:t>、类似项目业绩一览表</w:t>
      </w:r>
    </w:p>
    <w:p>
      <w:pPr>
        <w:widowControl/>
        <w:spacing w:line="360" w:lineRule="atLeast"/>
        <w:ind w:firstLine="472" w:firstLineChars="196"/>
        <w:rPr>
          <w:rFonts w:ascii="仿宋" w:hAnsi="仿宋" w:cs="Times New Roman"/>
          <w:b/>
          <w:color w:val="auto"/>
          <w:highlight w:val="none"/>
        </w:rPr>
      </w:pP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54" w:type="dxa"/>
          <w:bottom w:w="0" w:type="dxa"/>
          <w:right w:w="54" w:type="dxa"/>
        </w:tblCellMar>
      </w:tblPr>
      <w:tblGrid>
        <w:gridCol w:w="765"/>
        <w:gridCol w:w="1532"/>
        <w:gridCol w:w="1404"/>
        <w:gridCol w:w="1235"/>
        <w:gridCol w:w="1340"/>
        <w:gridCol w:w="9"/>
        <w:gridCol w:w="1725"/>
        <w:gridCol w:w="105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tcBorders>
              <w:top w:val="single" w:color="auto" w:sz="4" w:space="0"/>
            </w:tcBorders>
            <w:vAlign w:val="center"/>
          </w:tcPr>
          <w:p>
            <w:pPr>
              <w:widowControl/>
              <w:spacing w:line="360" w:lineRule="atLeast"/>
              <w:rPr>
                <w:rFonts w:ascii="仿宋" w:hAnsi="仿宋" w:cs="Times New Roman"/>
                <w:color w:val="auto"/>
                <w:highlight w:val="none"/>
              </w:rPr>
            </w:pPr>
            <w:r>
              <w:rPr>
                <w:rFonts w:hint="eastAsia" w:ascii="仿宋" w:hAnsi="仿宋" w:cs="Times New Roman"/>
                <w:color w:val="auto"/>
                <w:highlight w:val="none"/>
              </w:rPr>
              <w:t>年份</w:t>
            </w:r>
          </w:p>
        </w:tc>
        <w:tc>
          <w:tcPr>
            <w:tcW w:w="845" w:type="pct"/>
            <w:vAlign w:val="center"/>
          </w:tcPr>
          <w:p>
            <w:pPr>
              <w:widowControl/>
              <w:spacing w:line="360" w:lineRule="atLeast"/>
              <w:rPr>
                <w:rFonts w:ascii="仿宋" w:hAnsi="仿宋" w:cs="Times New Roman"/>
                <w:color w:val="auto"/>
                <w:highlight w:val="none"/>
              </w:rPr>
            </w:pPr>
            <w:r>
              <w:rPr>
                <w:rFonts w:hint="eastAsia" w:ascii="仿宋" w:hAnsi="仿宋" w:cs="Times New Roman"/>
                <w:color w:val="auto"/>
                <w:highlight w:val="none"/>
              </w:rPr>
              <w:t>用户名称</w:t>
            </w:r>
          </w:p>
        </w:tc>
        <w:tc>
          <w:tcPr>
            <w:tcW w:w="774" w:type="pct"/>
            <w:vAlign w:val="center"/>
          </w:tcPr>
          <w:p>
            <w:pPr>
              <w:widowControl/>
              <w:spacing w:line="360" w:lineRule="atLeast"/>
              <w:rPr>
                <w:rFonts w:ascii="仿宋" w:hAnsi="仿宋" w:cs="Times New Roman"/>
                <w:color w:val="auto"/>
                <w:highlight w:val="none"/>
              </w:rPr>
            </w:pPr>
            <w:r>
              <w:rPr>
                <w:rFonts w:hint="eastAsia" w:ascii="仿宋" w:hAnsi="仿宋" w:cs="Times New Roman"/>
                <w:color w:val="auto"/>
                <w:highlight w:val="none"/>
              </w:rPr>
              <w:t>项目名称</w:t>
            </w:r>
          </w:p>
        </w:tc>
        <w:tc>
          <w:tcPr>
            <w:tcW w:w="681" w:type="pct"/>
            <w:vAlign w:val="center"/>
          </w:tcPr>
          <w:p>
            <w:pPr>
              <w:widowControl/>
              <w:spacing w:line="360" w:lineRule="atLeast"/>
              <w:rPr>
                <w:rFonts w:ascii="仿宋" w:hAnsi="仿宋" w:cs="Times New Roman"/>
                <w:color w:val="auto"/>
                <w:highlight w:val="none"/>
              </w:rPr>
            </w:pPr>
            <w:r>
              <w:rPr>
                <w:rFonts w:hint="eastAsia" w:ascii="仿宋" w:hAnsi="仿宋" w:cs="Times New Roman"/>
                <w:color w:val="auto"/>
                <w:highlight w:val="none"/>
              </w:rPr>
              <w:t>完成时间</w:t>
            </w:r>
          </w:p>
        </w:tc>
        <w:tc>
          <w:tcPr>
            <w:tcW w:w="739" w:type="pct"/>
            <w:vAlign w:val="center"/>
          </w:tcPr>
          <w:p>
            <w:pPr>
              <w:widowControl/>
              <w:spacing w:line="360" w:lineRule="atLeast"/>
              <w:rPr>
                <w:rFonts w:ascii="仿宋" w:hAnsi="仿宋" w:cs="Times New Roman"/>
                <w:color w:val="auto"/>
                <w:highlight w:val="none"/>
              </w:rPr>
            </w:pPr>
            <w:r>
              <w:rPr>
                <w:rFonts w:hint="eastAsia" w:ascii="仿宋" w:hAnsi="仿宋" w:cs="Times New Roman"/>
                <w:color w:val="auto"/>
                <w:highlight w:val="none"/>
              </w:rPr>
              <w:t>合同金额</w:t>
            </w:r>
          </w:p>
        </w:tc>
        <w:tc>
          <w:tcPr>
            <w:tcW w:w="956" w:type="pct"/>
            <w:gridSpan w:val="2"/>
            <w:tcBorders>
              <w:right w:val="single" w:color="auto" w:sz="4" w:space="0"/>
            </w:tcBorders>
            <w:vAlign w:val="center"/>
          </w:tcPr>
          <w:p>
            <w:pPr>
              <w:widowControl/>
              <w:spacing w:line="360" w:lineRule="atLeast"/>
              <w:rPr>
                <w:rFonts w:ascii="仿宋" w:hAnsi="仿宋" w:cs="Times New Roman"/>
                <w:color w:val="auto"/>
                <w:highlight w:val="none"/>
              </w:rPr>
            </w:pPr>
            <w:r>
              <w:rPr>
                <w:rFonts w:hint="eastAsia" w:ascii="仿宋" w:hAnsi="仿宋" w:cs="Times New Roman"/>
                <w:color w:val="auto"/>
                <w:highlight w:val="none"/>
              </w:rPr>
              <w:t>是否通过验收</w:t>
            </w:r>
          </w:p>
        </w:tc>
        <w:tc>
          <w:tcPr>
            <w:tcW w:w="582" w:type="pct"/>
            <w:tcBorders>
              <w:left w:val="single" w:color="auto" w:sz="4" w:space="0"/>
            </w:tcBorders>
            <w:vAlign w:val="center"/>
          </w:tcPr>
          <w:p>
            <w:pPr>
              <w:widowControl/>
              <w:spacing w:line="360" w:lineRule="atLeast"/>
              <w:rPr>
                <w:rFonts w:ascii="仿宋" w:hAnsi="仿宋" w:cs="Times New Roman"/>
                <w:color w:val="auto"/>
                <w:highlight w:val="none"/>
              </w:rPr>
            </w:pPr>
            <w:r>
              <w:rPr>
                <w:rFonts w:hint="eastAsia" w:ascii="仿宋" w:hAnsi="仿宋" w:cs="Times New Roman"/>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s="Times New Roman"/>
                <w:color w:val="auto"/>
                <w:highlight w:val="none"/>
              </w:rPr>
            </w:pPr>
          </w:p>
        </w:tc>
        <w:tc>
          <w:tcPr>
            <w:tcW w:w="845" w:type="pct"/>
            <w:vAlign w:val="center"/>
          </w:tcPr>
          <w:p>
            <w:pPr>
              <w:widowControl/>
              <w:spacing w:line="360" w:lineRule="atLeast"/>
              <w:ind w:firstLine="470" w:firstLineChars="196"/>
              <w:rPr>
                <w:rFonts w:ascii="仿宋" w:hAnsi="仿宋" w:cs="Times New Roman"/>
                <w:color w:val="auto"/>
                <w:highlight w:val="none"/>
              </w:rPr>
            </w:pPr>
          </w:p>
        </w:tc>
        <w:tc>
          <w:tcPr>
            <w:tcW w:w="774" w:type="pct"/>
            <w:vAlign w:val="center"/>
          </w:tcPr>
          <w:p>
            <w:pPr>
              <w:widowControl/>
              <w:spacing w:line="360" w:lineRule="atLeast"/>
              <w:ind w:firstLine="470" w:firstLineChars="196"/>
              <w:rPr>
                <w:rFonts w:ascii="仿宋" w:hAnsi="仿宋" w:cs="Times New Roman"/>
                <w:color w:val="auto"/>
                <w:highlight w:val="none"/>
              </w:rPr>
            </w:pPr>
          </w:p>
        </w:tc>
        <w:tc>
          <w:tcPr>
            <w:tcW w:w="681" w:type="pct"/>
            <w:vAlign w:val="center"/>
          </w:tcPr>
          <w:p>
            <w:pPr>
              <w:widowControl/>
              <w:spacing w:line="360" w:lineRule="atLeast"/>
              <w:ind w:firstLine="470" w:firstLineChars="196"/>
              <w:rPr>
                <w:rFonts w:ascii="仿宋" w:hAnsi="仿宋" w:cs="Times New Roman"/>
                <w:color w:val="auto"/>
                <w:highlight w:val="none"/>
              </w:rPr>
            </w:pPr>
          </w:p>
        </w:tc>
        <w:tc>
          <w:tcPr>
            <w:tcW w:w="739" w:type="pct"/>
            <w:vAlign w:val="center"/>
          </w:tcPr>
          <w:p>
            <w:pPr>
              <w:widowControl/>
              <w:spacing w:line="360" w:lineRule="atLeast"/>
              <w:ind w:firstLine="470" w:firstLineChars="196"/>
              <w:rPr>
                <w:rFonts w:ascii="仿宋" w:hAnsi="仿宋" w:cs="Times New Roman"/>
                <w:color w:val="auto"/>
                <w:highlight w:val="none"/>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s="Times New Roman"/>
                <w:color w:val="auto"/>
                <w:highlight w:val="none"/>
              </w:rPr>
            </w:pPr>
          </w:p>
        </w:tc>
        <w:tc>
          <w:tcPr>
            <w:tcW w:w="845" w:type="pct"/>
            <w:vAlign w:val="center"/>
          </w:tcPr>
          <w:p>
            <w:pPr>
              <w:widowControl/>
              <w:spacing w:line="360" w:lineRule="atLeast"/>
              <w:ind w:firstLine="470" w:firstLineChars="196"/>
              <w:rPr>
                <w:rFonts w:ascii="仿宋" w:hAnsi="仿宋" w:cs="Times New Roman"/>
                <w:color w:val="auto"/>
                <w:highlight w:val="none"/>
              </w:rPr>
            </w:pPr>
          </w:p>
        </w:tc>
        <w:tc>
          <w:tcPr>
            <w:tcW w:w="774" w:type="pct"/>
            <w:vAlign w:val="center"/>
          </w:tcPr>
          <w:p>
            <w:pPr>
              <w:widowControl/>
              <w:spacing w:line="360" w:lineRule="atLeast"/>
              <w:ind w:firstLine="470" w:firstLineChars="196"/>
              <w:rPr>
                <w:rFonts w:ascii="仿宋" w:hAnsi="仿宋" w:cs="Times New Roman"/>
                <w:color w:val="auto"/>
                <w:highlight w:val="none"/>
              </w:rPr>
            </w:pPr>
          </w:p>
        </w:tc>
        <w:tc>
          <w:tcPr>
            <w:tcW w:w="681" w:type="pct"/>
            <w:vAlign w:val="center"/>
          </w:tcPr>
          <w:p>
            <w:pPr>
              <w:widowControl/>
              <w:spacing w:line="360" w:lineRule="atLeast"/>
              <w:ind w:firstLine="470" w:firstLineChars="196"/>
              <w:rPr>
                <w:rFonts w:ascii="仿宋" w:hAnsi="仿宋" w:cs="Times New Roman"/>
                <w:color w:val="auto"/>
                <w:highlight w:val="none"/>
              </w:rPr>
            </w:pPr>
          </w:p>
        </w:tc>
        <w:tc>
          <w:tcPr>
            <w:tcW w:w="739" w:type="pct"/>
            <w:vAlign w:val="center"/>
          </w:tcPr>
          <w:p>
            <w:pPr>
              <w:widowControl/>
              <w:spacing w:line="360" w:lineRule="atLeast"/>
              <w:ind w:firstLine="470" w:firstLineChars="196"/>
              <w:rPr>
                <w:rFonts w:ascii="仿宋" w:hAnsi="仿宋" w:cs="Times New Roman"/>
                <w:color w:val="auto"/>
                <w:highlight w:val="none"/>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s="Times New Roman"/>
                <w:color w:val="auto"/>
                <w:highlight w:val="none"/>
              </w:rPr>
            </w:pPr>
          </w:p>
        </w:tc>
        <w:tc>
          <w:tcPr>
            <w:tcW w:w="845" w:type="pct"/>
            <w:vAlign w:val="center"/>
          </w:tcPr>
          <w:p>
            <w:pPr>
              <w:widowControl/>
              <w:spacing w:line="360" w:lineRule="atLeast"/>
              <w:ind w:firstLine="470" w:firstLineChars="196"/>
              <w:rPr>
                <w:rFonts w:ascii="仿宋" w:hAnsi="仿宋" w:cs="Times New Roman"/>
                <w:color w:val="auto"/>
                <w:highlight w:val="none"/>
              </w:rPr>
            </w:pPr>
          </w:p>
        </w:tc>
        <w:tc>
          <w:tcPr>
            <w:tcW w:w="774" w:type="pct"/>
            <w:vAlign w:val="center"/>
          </w:tcPr>
          <w:p>
            <w:pPr>
              <w:widowControl/>
              <w:spacing w:line="360" w:lineRule="atLeast"/>
              <w:ind w:firstLine="470" w:firstLineChars="196"/>
              <w:rPr>
                <w:rFonts w:ascii="仿宋" w:hAnsi="仿宋" w:cs="Times New Roman"/>
                <w:color w:val="auto"/>
                <w:highlight w:val="none"/>
              </w:rPr>
            </w:pPr>
          </w:p>
        </w:tc>
        <w:tc>
          <w:tcPr>
            <w:tcW w:w="681" w:type="pct"/>
            <w:vAlign w:val="center"/>
          </w:tcPr>
          <w:p>
            <w:pPr>
              <w:widowControl/>
              <w:spacing w:line="360" w:lineRule="atLeast"/>
              <w:ind w:firstLine="470" w:firstLineChars="196"/>
              <w:rPr>
                <w:rFonts w:ascii="仿宋" w:hAnsi="仿宋" w:cs="Times New Roman"/>
                <w:color w:val="auto"/>
                <w:highlight w:val="none"/>
              </w:rPr>
            </w:pPr>
          </w:p>
        </w:tc>
        <w:tc>
          <w:tcPr>
            <w:tcW w:w="739" w:type="pct"/>
            <w:vAlign w:val="center"/>
          </w:tcPr>
          <w:p>
            <w:pPr>
              <w:widowControl/>
              <w:spacing w:line="360" w:lineRule="atLeast"/>
              <w:ind w:firstLine="470" w:firstLineChars="196"/>
              <w:rPr>
                <w:rFonts w:ascii="仿宋" w:hAnsi="仿宋" w:cs="Times New Roman"/>
                <w:color w:val="auto"/>
                <w:highlight w:val="none"/>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s="Times New Roman"/>
                <w:color w:val="auto"/>
                <w:highlight w:val="none"/>
              </w:rPr>
            </w:pPr>
          </w:p>
        </w:tc>
        <w:tc>
          <w:tcPr>
            <w:tcW w:w="845" w:type="pct"/>
            <w:tcBorders>
              <w:right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774" w:type="pct"/>
            <w:tcBorders>
              <w:left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681" w:type="pct"/>
            <w:vAlign w:val="center"/>
          </w:tcPr>
          <w:p>
            <w:pPr>
              <w:widowControl/>
              <w:spacing w:line="360" w:lineRule="atLeast"/>
              <w:ind w:firstLine="470" w:firstLineChars="196"/>
              <w:rPr>
                <w:rFonts w:ascii="仿宋" w:hAnsi="仿宋" w:cs="Times New Roman"/>
                <w:color w:val="auto"/>
                <w:highlight w:val="none"/>
              </w:rPr>
            </w:pPr>
          </w:p>
        </w:tc>
        <w:tc>
          <w:tcPr>
            <w:tcW w:w="739" w:type="pct"/>
            <w:vAlign w:val="center"/>
          </w:tcPr>
          <w:p>
            <w:pPr>
              <w:widowControl/>
              <w:spacing w:line="360" w:lineRule="atLeast"/>
              <w:ind w:firstLine="470" w:firstLineChars="196"/>
              <w:rPr>
                <w:rFonts w:ascii="仿宋" w:hAnsi="仿宋" w:cs="Times New Roman"/>
                <w:color w:val="auto"/>
                <w:highlight w:val="none"/>
              </w:rPr>
            </w:pPr>
          </w:p>
        </w:tc>
        <w:tc>
          <w:tcPr>
            <w:tcW w:w="956" w:type="pct"/>
            <w:gridSpan w:val="2"/>
            <w:tcBorders>
              <w:right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tcBorders>
              <w:right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845" w:type="pct"/>
            <w:tcBorders>
              <w:left w:val="single" w:color="auto" w:sz="4" w:space="0"/>
              <w:right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774" w:type="pct"/>
            <w:tcBorders>
              <w:left w:val="single" w:color="auto" w:sz="4" w:space="0"/>
              <w:right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681" w:type="pct"/>
            <w:tcBorders>
              <w:left w:val="single" w:color="auto" w:sz="4" w:space="0"/>
              <w:right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744" w:type="pct"/>
            <w:gridSpan w:val="2"/>
            <w:tcBorders>
              <w:left w:val="single" w:color="auto" w:sz="4" w:space="0"/>
              <w:right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s="Times New Roman"/>
                <w:color w:val="auto"/>
                <w:highlight w:val="none"/>
              </w:rPr>
            </w:pPr>
          </w:p>
        </w:tc>
        <w:tc>
          <w:tcPr>
            <w:tcW w:w="845" w:type="pct"/>
            <w:vAlign w:val="center"/>
          </w:tcPr>
          <w:p>
            <w:pPr>
              <w:widowControl/>
              <w:spacing w:line="360" w:lineRule="atLeast"/>
              <w:ind w:firstLine="470" w:firstLineChars="196"/>
              <w:rPr>
                <w:rFonts w:ascii="仿宋" w:hAnsi="仿宋" w:cs="Times New Roman"/>
                <w:color w:val="auto"/>
                <w:highlight w:val="none"/>
              </w:rPr>
            </w:pPr>
          </w:p>
        </w:tc>
        <w:tc>
          <w:tcPr>
            <w:tcW w:w="774" w:type="pct"/>
            <w:vAlign w:val="center"/>
          </w:tcPr>
          <w:p>
            <w:pPr>
              <w:widowControl/>
              <w:spacing w:line="360" w:lineRule="atLeast"/>
              <w:ind w:firstLine="470" w:firstLineChars="196"/>
              <w:rPr>
                <w:rFonts w:ascii="仿宋" w:hAnsi="仿宋" w:cs="Times New Roman"/>
                <w:color w:val="auto"/>
                <w:highlight w:val="none"/>
              </w:rPr>
            </w:pPr>
          </w:p>
        </w:tc>
        <w:tc>
          <w:tcPr>
            <w:tcW w:w="681" w:type="pct"/>
            <w:vAlign w:val="center"/>
          </w:tcPr>
          <w:p>
            <w:pPr>
              <w:widowControl/>
              <w:spacing w:line="360" w:lineRule="atLeast"/>
              <w:ind w:firstLine="470" w:firstLineChars="196"/>
              <w:rPr>
                <w:rFonts w:ascii="仿宋" w:hAnsi="仿宋" w:cs="Times New Roman"/>
                <w:color w:val="auto"/>
                <w:highlight w:val="none"/>
              </w:rPr>
            </w:pPr>
          </w:p>
        </w:tc>
        <w:tc>
          <w:tcPr>
            <w:tcW w:w="744" w:type="pct"/>
            <w:gridSpan w:val="2"/>
            <w:tcBorders>
              <w:right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s="Times New Roman"/>
                <w:color w:val="auto"/>
                <w:highlight w:val="none"/>
              </w:rPr>
            </w:pPr>
          </w:p>
        </w:tc>
        <w:tc>
          <w:tcPr>
            <w:tcW w:w="845" w:type="pct"/>
            <w:vAlign w:val="center"/>
          </w:tcPr>
          <w:p>
            <w:pPr>
              <w:widowControl/>
              <w:spacing w:line="360" w:lineRule="atLeast"/>
              <w:ind w:firstLine="470" w:firstLineChars="196"/>
              <w:rPr>
                <w:rFonts w:ascii="仿宋" w:hAnsi="仿宋" w:cs="Times New Roman"/>
                <w:color w:val="auto"/>
                <w:highlight w:val="none"/>
              </w:rPr>
            </w:pPr>
          </w:p>
        </w:tc>
        <w:tc>
          <w:tcPr>
            <w:tcW w:w="774" w:type="pct"/>
            <w:vAlign w:val="center"/>
          </w:tcPr>
          <w:p>
            <w:pPr>
              <w:widowControl/>
              <w:spacing w:line="360" w:lineRule="atLeast"/>
              <w:ind w:firstLine="470" w:firstLineChars="196"/>
              <w:rPr>
                <w:rFonts w:ascii="仿宋" w:hAnsi="仿宋" w:cs="Times New Roman"/>
                <w:color w:val="auto"/>
                <w:highlight w:val="none"/>
              </w:rPr>
            </w:pPr>
          </w:p>
        </w:tc>
        <w:tc>
          <w:tcPr>
            <w:tcW w:w="681" w:type="pct"/>
            <w:vAlign w:val="center"/>
          </w:tcPr>
          <w:p>
            <w:pPr>
              <w:widowControl/>
              <w:spacing w:line="360" w:lineRule="atLeast"/>
              <w:ind w:firstLine="470" w:firstLineChars="196"/>
              <w:rPr>
                <w:rFonts w:ascii="仿宋" w:hAnsi="仿宋" w:cs="Times New Roman"/>
                <w:color w:val="auto"/>
                <w:highlight w:val="none"/>
              </w:rPr>
            </w:pPr>
          </w:p>
        </w:tc>
        <w:tc>
          <w:tcPr>
            <w:tcW w:w="744" w:type="pct"/>
            <w:gridSpan w:val="2"/>
            <w:tcBorders>
              <w:right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422" w:type="pct"/>
            <w:vAlign w:val="center"/>
          </w:tcPr>
          <w:p>
            <w:pPr>
              <w:widowControl/>
              <w:spacing w:line="360" w:lineRule="atLeast"/>
              <w:ind w:firstLine="470" w:firstLineChars="196"/>
              <w:rPr>
                <w:rFonts w:ascii="仿宋" w:hAnsi="仿宋" w:cs="Times New Roman"/>
                <w:color w:val="auto"/>
                <w:highlight w:val="none"/>
              </w:rPr>
            </w:pPr>
          </w:p>
        </w:tc>
        <w:tc>
          <w:tcPr>
            <w:tcW w:w="845" w:type="pct"/>
            <w:vAlign w:val="center"/>
          </w:tcPr>
          <w:p>
            <w:pPr>
              <w:widowControl/>
              <w:spacing w:line="360" w:lineRule="atLeast"/>
              <w:ind w:firstLine="470" w:firstLineChars="196"/>
              <w:rPr>
                <w:rFonts w:ascii="仿宋" w:hAnsi="仿宋" w:cs="Times New Roman"/>
                <w:color w:val="auto"/>
                <w:highlight w:val="none"/>
              </w:rPr>
            </w:pPr>
          </w:p>
        </w:tc>
        <w:tc>
          <w:tcPr>
            <w:tcW w:w="774" w:type="pct"/>
            <w:vAlign w:val="center"/>
          </w:tcPr>
          <w:p>
            <w:pPr>
              <w:widowControl/>
              <w:spacing w:line="360" w:lineRule="atLeast"/>
              <w:ind w:firstLine="470" w:firstLineChars="196"/>
              <w:rPr>
                <w:rFonts w:ascii="仿宋" w:hAnsi="仿宋" w:cs="Times New Roman"/>
                <w:color w:val="auto"/>
                <w:highlight w:val="none"/>
              </w:rPr>
            </w:pPr>
          </w:p>
        </w:tc>
        <w:tc>
          <w:tcPr>
            <w:tcW w:w="681" w:type="pct"/>
            <w:vAlign w:val="center"/>
          </w:tcPr>
          <w:p>
            <w:pPr>
              <w:widowControl/>
              <w:spacing w:line="360" w:lineRule="atLeast"/>
              <w:ind w:firstLine="470" w:firstLineChars="196"/>
              <w:rPr>
                <w:rFonts w:ascii="仿宋" w:hAnsi="仿宋" w:cs="Times New Roman"/>
                <w:color w:val="auto"/>
                <w:highlight w:val="none"/>
              </w:rPr>
            </w:pPr>
          </w:p>
        </w:tc>
        <w:tc>
          <w:tcPr>
            <w:tcW w:w="744" w:type="pct"/>
            <w:gridSpan w:val="2"/>
            <w:tcBorders>
              <w:right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951" w:type="pct"/>
            <w:tcBorders>
              <w:left w:val="single" w:color="auto" w:sz="4" w:space="0"/>
              <w:right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582" w:type="pct"/>
            <w:tcBorders>
              <w:left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422" w:type="pct"/>
            <w:tcBorders>
              <w:bottom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845" w:type="pct"/>
            <w:tcBorders>
              <w:bottom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774" w:type="pct"/>
            <w:tcBorders>
              <w:bottom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681" w:type="pct"/>
            <w:tcBorders>
              <w:bottom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744" w:type="pct"/>
            <w:gridSpan w:val="2"/>
            <w:tcBorders>
              <w:bottom w:val="single" w:color="auto" w:sz="4" w:space="0"/>
              <w:right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951" w:type="pct"/>
            <w:tcBorders>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582" w:type="pct"/>
            <w:tcBorders>
              <w:left w:val="single" w:color="auto" w:sz="4" w:space="0"/>
              <w:bottom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845" w:type="pct"/>
            <w:tcBorders>
              <w:top w:val="single" w:color="auto" w:sz="4" w:space="0"/>
              <w:bottom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774" w:type="pct"/>
            <w:tcBorders>
              <w:top w:val="single" w:color="auto" w:sz="4" w:space="0"/>
              <w:bottom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681" w:type="pct"/>
            <w:tcBorders>
              <w:top w:val="single" w:color="auto" w:sz="4" w:space="0"/>
              <w:bottom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582" w:type="pct"/>
            <w:tcBorders>
              <w:top w:val="single" w:color="auto" w:sz="4" w:space="0"/>
              <w:left w:val="single" w:color="auto" w:sz="4" w:space="0"/>
              <w:bottom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845" w:type="pct"/>
            <w:tcBorders>
              <w:top w:val="single" w:color="auto" w:sz="4" w:space="0"/>
              <w:bottom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774" w:type="pct"/>
            <w:tcBorders>
              <w:top w:val="single" w:color="auto" w:sz="4" w:space="0"/>
              <w:bottom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681" w:type="pct"/>
            <w:tcBorders>
              <w:top w:val="single" w:color="auto" w:sz="4" w:space="0"/>
              <w:bottom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582" w:type="pct"/>
            <w:tcBorders>
              <w:top w:val="single" w:color="auto" w:sz="4" w:space="0"/>
              <w:left w:val="single" w:color="auto" w:sz="4" w:space="0"/>
              <w:bottom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422" w:type="pct"/>
            <w:tcBorders>
              <w:top w:val="single" w:color="auto" w:sz="4" w:space="0"/>
              <w:bottom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845" w:type="pct"/>
            <w:tcBorders>
              <w:top w:val="single" w:color="auto" w:sz="4" w:space="0"/>
              <w:bottom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774" w:type="pct"/>
            <w:tcBorders>
              <w:top w:val="single" w:color="auto" w:sz="4" w:space="0"/>
              <w:bottom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681" w:type="pct"/>
            <w:tcBorders>
              <w:top w:val="single" w:color="auto" w:sz="4" w:space="0"/>
              <w:bottom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744" w:type="pct"/>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951" w:type="pct"/>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582" w:type="pct"/>
            <w:tcBorders>
              <w:top w:val="single" w:color="auto" w:sz="4" w:space="0"/>
              <w:left w:val="single" w:color="auto" w:sz="4" w:space="0"/>
              <w:bottom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422" w:type="pct"/>
            <w:tcBorders>
              <w:top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845" w:type="pct"/>
            <w:tcBorders>
              <w:top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774" w:type="pct"/>
            <w:tcBorders>
              <w:top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681" w:type="pct"/>
            <w:tcBorders>
              <w:top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744" w:type="pct"/>
            <w:gridSpan w:val="2"/>
            <w:tcBorders>
              <w:top w:val="single" w:color="auto" w:sz="4" w:space="0"/>
              <w:right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951" w:type="pct"/>
            <w:tcBorders>
              <w:top w:val="single" w:color="auto" w:sz="4" w:space="0"/>
              <w:left w:val="single" w:color="auto" w:sz="4" w:space="0"/>
              <w:right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c>
          <w:tcPr>
            <w:tcW w:w="582" w:type="pct"/>
            <w:tcBorders>
              <w:top w:val="single" w:color="auto" w:sz="4" w:space="0"/>
              <w:left w:val="single" w:color="auto" w:sz="4" w:space="0"/>
            </w:tcBorders>
            <w:vAlign w:val="center"/>
          </w:tcPr>
          <w:p>
            <w:pPr>
              <w:widowControl/>
              <w:spacing w:line="360" w:lineRule="atLeast"/>
              <w:ind w:firstLine="470" w:firstLineChars="196"/>
              <w:rPr>
                <w:rFonts w:ascii="仿宋" w:hAnsi="仿宋" w:cs="Times New Roman"/>
                <w:color w:val="auto"/>
                <w:highlight w:val="none"/>
              </w:rPr>
            </w:pPr>
          </w:p>
        </w:tc>
      </w:tr>
    </w:tbl>
    <w:p>
      <w:pPr>
        <w:widowControl/>
        <w:spacing w:line="360" w:lineRule="atLeast"/>
        <w:ind w:firstLine="470" w:firstLineChars="196"/>
        <w:rPr>
          <w:rFonts w:ascii="仿宋" w:hAnsi="仿宋" w:cs="Times New Roman"/>
          <w:color w:val="auto"/>
          <w:highlight w:val="none"/>
        </w:rPr>
      </w:pPr>
    </w:p>
    <w:p>
      <w:pPr>
        <w:widowControl/>
        <w:spacing w:line="360" w:lineRule="atLeast"/>
        <w:ind w:firstLine="470" w:firstLineChars="196"/>
        <w:rPr>
          <w:rFonts w:ascii="仿宋" w:hAnsi="仿宋" w:cs="Times New Roman"/>
          <w:color w:val="auto"/>
          <w:highlight w:val="none"/>
        </w:rPr>
      </w:pPr>
      <w:r>
        <w:rPr>
          <w:rFonts w:hint="eastAsia" w:ascii="仿宋" w:hAnsi="仿宋" w:cs="Times New Roman"/>
          <w:color w:val="auto"/>
          <w:highlight w:val="none"/>
        </w:rPr>
        <w:t>注：以上业绩需提供招标文件要求的有关书面证明材料。</w:t>
      </w:r>
    </w:p>
    <w:p>
      <w:pPr>
        <w:widowControl/>
        <w:spacing w:line="360" w:lineRule="atLeast"/>
        <w:ind w:firstLine="470" w:firstLineChars="196"/>
        <w:rPr>
          <w:rFonts w:ascii="仿宋" w:hAnsi="仿宋" w:cs="Times New Roman"/>
          <w:color w:val="auto"/>
          <w:highlight w:val="none"/>
        </w:rPr>
      </w:pPr>
    </w:p>
    <w:p>
      <w:pPr>
        <w:widowControl/>
        <w:spacing w:line="360" w:lineRule="atLeast"/>
        <w:ind w:firstLine="470" w:firstLineChars="196"/>
        <w:rPr>
          <w:rFonts w:ascii="仿宋" w:hAnsi="仿宋" w:cs="Times New Roman"/>
          <w:color w:val="auto"/>
          <w:highlight w:val="none"/>
        </w:rPr>
      </w:pPr>
      <w:r>
        <w:rPr>
          <w:rFonts w:hint="eastAsia" w:ascii="仿宋" w:hAnsi="仿宋" w:cs="Times New Roman"/>
          <w:color w:val="auto"/>
          <w:highlight w:val="none"/>
        </w:rPr>
        <w:t>投标人名称：XXXX</w:t>
      </w:r>
    </w:p>
    <w:p>
      <w:pPr>
        <w:widowControl/>
        <w:spacing w:line="360" w:lineRule="atLeast"/>
        <w:ind w:firstLine="470" w:firstLineChars="196"/>
        <w:rPr>
          <w:rFonts w:hint="eastAsia" w:ascii="仿宋" w:hAnsi="仿宋" w:cs="Times New Roman"/>
          <w:b/>
          <w:color w:val="auto"/>
          <w:sz w:val="32"/>
          <w:szCs w:val="32"/>
          <w:highlight w:val="none"/>
        </w:rPr>
      </w:pPr>
      <w:r>
        <w:rPr>
          <w:rFonts w:hint="eastAsia" w:ascii="仿宋" w:hAnsi="仿宋" w:cs="Times New Roman"/>
          <w:color w:val="auto"/>
          <w:highlight w:val="none"/>
        </w:rPr>
        <w:t>投标日期: XXXX。</w:t>
      </w:r>
      <w:r>
        <w:rPr>
          <w:rFonts w:hint="eastAsia" w:ascii="仿宋" w:hAnsi="仿宋" w:cs="Times New Roman"/>
          <w:b/>
          <w:color w:val="auto"/>
          <w:sz w:val="32"/>
          <w:szCs w:val="32"/>
          <w:highlight w:val="none"/>
        </w:rPr>
        <w:br w:type="page"/>
      </w:r>
    </w:p>
    <w:p>
      <w:pPr>
        <w:jc w:val="left"/>
        <w:outlineLvl w:val="1"/>
        <w:rPr>
          <w:rFonts w:hint="eastAsia" w:ascii="仿宋" w:hAnsi="仿宋" w:cs="Times New Roman"/>
          <w:b/>
          <w:color w:val="auto"/>
          <w:sz w:val="32"/>
          <w:szCs w:val="32"/>
          <w:highlight w:val="none"/>
        </w:rPr>
      </w:pPr>
      <w:r>
        <w:rPr>
          <w:rFonts w:hint="eastAsia" w:ascii="仿宋" w:hAnsi="仿宋" w:cs="Times New Roman"/>
          <w:b/>
          <w:color w:val="auto"/>
          <w:sz w:val="32"/>
          <w:szCs w:val="32"/>
          <w:highlight w:val="none"/>
        </w:rPr>
        <w:t>格式2-</w:t>
      </w:r>
      <w:r>
        <w:rPr>
          <w:rFonts w:hint="eastAsia" w:ascii="仿宋" w:hAnsi="仿宋" w:cs="Times New Roman"/>
          <w:b/>
          <w:color w:val="auto"/>
          <w:sz w:val="32"/>
          <w:szCs w:val="32"/>
          <w:highlight w:val="none"/>
          <w:lang w:val="en-US" w:eastAsia="zh-CN"/>
        </w:rPr>
        <w:t>9</w:t>
      </w:r>
    </w:p>
    <w:p>
      <w:pPr>
        <w:widowControl/>
        <w:spacing w:line="360" w:lineRule="atLeast"/>
        <w:jc w:val="center"/>
        <w:outlineLvl w:val="1"/>
        <w:rPr>
          <w:rFonts w:ascii="仿宋" w:hAnsi="仿宋" w:cs="Times New Roman"/>
          <w:b/>
          <w:color w:val="auto"/>
          <w:sz w:val="32"/>
          <w:szCs w:val="32"/>
          <w:highlight w:val="none"/>
        </w:rPr>
      </w:pPr>
      <w:r>
        <w:rPr>
          <w:rFonts w:hint="eastAsia" w:ascii="仿宋" w:hAnsi="仿宋" w:cs="Times New Roman"/>
          <w:b/>
          <w:color w:val="auto"/>
          <w:sz w:val="32"/>
          <w:szCs w:val="32"/>
          <w:highlight w:val="none"/>
          <w:lang w:val="en-US" w:eastAsia="zh-CN"/>
        </w:rPr>
        <w:t>八</w:t>
      </w:r>
      <w:r>
        <w:rPr>
          <w:rFonts w:hint="eastAsia" w:ascii="仿宋" w:hAnsi="仿宋" w:cs="Times New Roman"/>
          <w:b/>
          <w:color w:val="auto"/>
          <w:sz w:val="32"/>
          <w:szCs w:val="32"/>
          <w:highlight w:val="none"/>
        </w:rPr>
        <w:t>、投标产品技术参数表</w:t>
      </w:r>
    </w:p>
    <w:p>
      <w:pPr>
        <w:widowControl/>
        <w:spacing w:line="360" w:lineRule="atLeast"/>
        <w:ind w:firstLine="472" w:firstLineChars="196"/>
        <w:rPr>
          <w:rFonts w:ascii="仿宋" w:hAnsi="仿宋" w:cs="Times New Roman"/>
          <w:b/>
          <w:color w:val="auto"/>
          <w:highlight w:val="none"/>
        </w:rPr>
      </w:pPr>
    </w:p>
    <w:p>
      <w:pPr>
        <w:widowControl/>
        <w:spacing w:line="360" w:lineRule="atLeast"/>
        <w:rPr>
          <w:rFonts w:ascii="仿宋" w:hAnsi="仿宋" w:cs="Times New Roman"/>
          <w:color w:val="auto"/>
          <w:highlight w:val="none"/>
        </w:rPr>
      </w:pPr>
      <w:r>
        <w:rPr>
          <w:rFonts w:hint="eastAsia" w:ascii="仿宋" w:hAnsi="仿宋" w:cs="Times New Roman"/>
          <w:color w:val="auto"/>
          <w:highlight w:val="none"/>
        </w:rPr>
        <w:t>招标编号：</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029"/>
        <w:gridCol w:w="2396"/>
        <w:gridCol w:w="2163"/>
        <w:gridCol w:w="2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vAlign w:val="center"/>
          </w:tcPr>
          <w:p>
            <w:pPr>
              <w:widowControl/>
              <w:spacing w:line="360" w:lineRule="atLeast"/>
              <w:rPr>
                <w:rFonts w:ascii="仿宋" w:hAnsi="仿宋" w:cs="Times New Roman"/>
                <w:color w:val="auto"/>
                <w:highlight w:val="none"/>
              </w:rPr>
            </w:pPr>
            <w:r>
              <w:rPr>
                <w:rFonts w:hint="eastAsia" w:ascii="仿宋" w:hAnsi="仿宋" w:cs="Times New Roman"/>
                <w:color w:val="auto"/>
                <w:highlight w:val="none"/>
              </w:rPr>
              <w:t>序号</w:t>
            </w:r>
          </w:p>
        </w:tc>
        <w:tc>
          <w:tcPr>
            <w:tcW w:w="561" w:type="pct"/>
            <w:vAlign w:val="center"/>
          </w:tcPr>
          <w:p>
            <w:pPr>
              <w:widowControl/>
              <w:spacing w:line="360" w:lineRule="atLeast"/>
              <w:rPr>
                <w:rFonts w:ascii="仿宋" w:hAnsi="仿宋" w:cs="Times New Roman"/>
                <w:color w:val="auto"/>
                <w:highlight w:val="none"/>
              </w:rPr>
            </w:pPr>
            <w:r>
              <w:rPr>
                <w:rFonts w:hint="eastAsia" w:ascii="仿宋" w:hAnsi="仿宋" w:cs="Times New Roman"/>
                <w:color w:val="auto"/>
                <w:highlight w:val="none"/>
              </w:rPr>
              <w:t xml:space="preserve">包号 </w:t>
            </w:r>
          </w:p>
        </w:tc>
        <w:tc>
          <w:tcPr>
            <w:tcW w:w="1306" w:type="pct"/>
            <w:vAlign w:val="center"/>
          </w:tcPr>
          <w:p>
            <w:pPr>
              <w:widowControl/>
              <w:spacing w:line="360" w:lineRule="atLeast"/>
              <w:rPr>
                <w:rFonts w:ascii="仿宋" w:hAnsi="仿宋" w:cs="Times New Roman"/>
                <w:color w:val="auto"/>
                <w:highlight w:val="none"/>
              </w:rPr>
            </w:pPr>
            <w:r>
              <w:rPr>
                <w:rFonts w:hint="eastAsia" w:ascii="仿宋" w:hAnsi="仿宋" w:cs="Times New Roman"/>
                <w:color w:val="auto"/>
                <w:highlight w:val="none"/>
              </w:rPr>
              <w:t>货物（设备）名称</w:t>
            </w:r>
          </w:p>
        </w:tc>
        <w:tc>
          <w:tcPr>
            <w:tcW w:w="1179" w:type="pct"/>
            <w:vAlign w:val="center"/>
          </w:tcPr>
          <w:p>
            <w:pPr>
              <w:widowControl/>
              <w:spacing w:line="360" w:lineRule="atLeast"/>
              <w:rPr>
                <w:rFonts w:ascii="仿宋" w:hAnsi="仿宋" w:cs="Times New Roman"/>
                <w:color w:val="auto"/>
                <w:highlight w:val="none"/>
              </w:rPr>
            </w:pPr>
            <w:r>
              <w:rPr>
                <w:rFonts w:hint="eastAsia" w:ascii="仿宋" w:hAnsi="仿宋" w:cs="Times New Roman"/>
                <w:color w:val="auto"/>
                <w:highlight w:val="none"/>
              </w:rPr>
              <w:t>招标文件要求</w:t>
            </w:r>
          </w:p>
        </w:tc>
        <w:tc>
          <w:tcPr>
            <w:tcW w:w="1491" w:type="pct"/>
            <w:vAlign w:val="center"/>
          </w:tcPr>
          <w:p>
            <w:pPr>
              <w:widowControl/>
              <w:spacing w:line="360" w:lineRule="atLeast"/>
              <w:rPr>
                <w:rFonts w:ascii="仿宋" w:hAnsi="仿宋" w:cs="Times New Roman"/>
                <w:color w:val="auto"/>
                <w:highlight w:val="none"/>
              </w:rPr>
            </w:pPr>
            <w:r>
              <w:rPr>
                <w:rFonts w:hint="eastAsia" w:ascii="仿宋" w:hAnsi="仿宋" w:cs="Times New Roman"/>
                <w:color w:val="auto"/>
                <w:highlight w:val="none"/>
              </w:rPr>
              <w:t>投标产品技术参数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cs="Times New Roman"/>
                <w:color w:val="auto"/>
                <w:highlight w:val="none"/>
              </w:rPr>
            </w:pPr>
          </w:p>
        </w:tc>
        <w:tc>
          <w:tcPr>
            <w:tcW w:w="561" w:type="pct"/>
          </w:tcPr>
          <w:p>
            <w:pPr>
              <w:widowControl/>
              <w:spacing w:line="360" w:lineRule="atLeast"/>
              <w:ind w:firstLine="470" w:firstLineChars="196"/>
              <w:rPr>
                <w:rFonts w:ascii="仿宋" w:hAnsi="仿宋" w:cs="Times New Roman"/>
                <w:color w:val="auto"/>
                <w:highlight w:val="none"/>
              </w:rPr>
            </w:pPr>
          </w:p>
        </w:tc>
        <w:tc>
          <w:tcPr>
            <w:tcW w:w="1306" w:type="pct"/>
          </w:tcPr>
          <w:p>
            <w:pPr>
              <w:widowControl/>
              <w:spacing w:line="360" w:lineRule="atLeast"/>
              <w:ind w:firstLine="470" w:firstLineChars="196"/>
              <w:rPr>
                <w:rFonts w:ascii="仿宋" w:hAnsi="仿宋" w:cs="Times New Roman"/>
                <w:color w:val="auto"/>
                <w:highlight w:val="none"/>
              </w:rPr>
            </w:pPr>
          </w:p>
        </w:tc>
        <w:tc>
          <w:tcPr>
            <w:tcW w:w="1179" w:type="pct"/>
          </w:tcPr>
          <w:p>
            <w:pPr>
              <w:widowControl/>
              <w:spacing w:line="360" w:lineRule="atLeast"/>
              <w:ind w:firstLine="470" w:firstLineChars="196"/>
              <w:rPr>
                <w:rFonts w:ascii="仿宋" w:hAnsi="仿宋" w:cs="Times New Roman"/>
                <w:color w:val="auto"/>
                <w:highlight w:val="none"/>
              </w:rPr>
            </w:pPr>
          </w:p>
        </w:tc>
        <w:tc>
          <w:tcPr>
            <w:tcW w:w="1491" w:type="pct"/>
          </w:tcPr>
          <w:p>
            <w:pPr>
              <w:widowControl/>
              <w:spacing w:line="360" w:lineRule="atLeast"/>
              <w:ind w:firstLine="470" w:firstLineChars="196"/>
              <w:rPr>
                <w:rFonts w:ascii="仿宋" w:hAnsi="仿宋"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cs="Times New Roman"/>
                <w:color w:val="auto"/>
                <w:highlight w:val="none"/>
              </w:rPr>
            </w:pPr>
          </w:p>
        </w:tc>
        <w:tc>
          <w:tcPr>
            <w:tcW w:w="561" w:type="pct"/>
          </w:tcPr>
          <w:p>
            <w:pPr>
              <w:widowControl/>
              <w:spacing w:line="360" w:lineRule="atLeast"/>
              <w:ind w:firstLine="470" w:firstLineChars="196"/>
              <w:rPr>
                <w:rFonts w:ascii="仿宋" w:hAnsi="仿宋" w:cs="Times New Roman"/>
                <w:color w:val="auto"/>
                <w:highlight w:val="none"/>
              </w:rPr>
            </w:pPr>
          </w:p>
        </w:tc>
        <w:tc>
          <w:tcPr>
            <w:tcW w:w="1306" w:type="pct"/>
          </w:tcPr>
          <w:p>
            <w:pPr>
              <w:widowControl/>
              <w:spacing w:line="360" w:lineRule="atLeast"/>
              <w:ind w:firstLine="470" w:firstLineChars="196"/>
              <w:rPr>
                <w:rFonts w:ascii="仿宋" w:hAnsi="仿宋" w:cs="Times New Roman"/>
                <w:color w:val="auto"/>
                <w:highlight w:val="none"/>
              </w:rPr>
            </w:pPr>
          </w:p>
        </w:tc>
        <w:tc>
          <w:tcPr>
            <w:tcW w:w="1179" w:type="pct"/>
          </w:tcPr>
          <w:p>
            <w:pPr>
              <w:widowControl/>
              <w:spacing w:line="360" w:lineRule="atLeast"/>
              <w:ind w:firstLine="470" w:firstLineChars="196"/>
              <w:rPr>
                <w:rFonts w:ascii="仿宋" w:hAnsi="仿宋" w:cs="Times New Roman"/>
                <w:color w:val="auto"/>
                <w:highlight w:val="none"/>
              </w:rPr>
            </w:pPr>
          </w:p>
        </w:tc>
        <w:tc>
          <w:tcPr>
            <w:tcW w:w="1491" w:type="pct"/>
          </w:tcPr>
          <w:p>
            <w:pPr>
              <w:widowControl/>
              <w:spacing w:line="360" w:lineRule="atLeast"/>
              <w:ind w:firstLine="470" w:firstLineChars="196"/>
              <w:rPr>
                <w:rFonts w:ascii="仿宋" w:hAnsi="仿宋"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cs="Times New Roman"/>
                <w:color w:val="auto"/>
                <w:highlight w:val="none"/>
              </w:rPr>
            </w:pPr>
          </w:p>
        </w:tc>
        <w:tc>
          <w:tcPr>
            <w:tcW w:w="561" w:type="pct"/>
          </w:tcPr>
          <w:p>
            <w:pPr>
              <w:widowControl/>
              <w:spacing w:line="360" w:lineRule="atLeast"/>
              <w:ind w:firstLine="470" w:firstLineChars="196"/>
              <w:rPr>
                <w:rFonts w:ascii="仿宋" w:hAnsi="仿宋" w:cs="Times New Roman"/>
                <w:color w:val="auto"/>
                <w:highlight w:val="none"/>
              </w:rPr>
            </w:pPr>
          </w:p>
        </w:tc>
        <w:tc>
          <w:tcPr>
            <w:tcW w:w="1306" w:type="pct"/>
          </w:tcPr>
          <w:p>
            <w:pPr>
              <w:widowControl/>
              <w:spacing w:line="360" w:lineRule="atLeast"/>
              <w:ind w:firstLine="470" w:firstLineChars="196"/>
              <w:rPr>
                <w:rFonts w:ascii="仿宋" w:hAnsi="仿宋" w:cs="Times New Roman"/>
                <w:color w:val="auto"/>
                <w:highlight w:val="none"/>
              </w:rPr>
            </w:pPr>
          </w:p>
        </w:tc>
        <w:tc>
          <w:tcPr>
            <w:tcW w:w="1179" w:type="pct"/>
          </w:tcPr>
          <w:p>
            <w:pPr>
              <w:widowControl/>
              <w:spacing w:line="360" w:lineRule="atLeast"/>
              <w:ind w:firstLine="470" w:firstLineChars="196"/>
              <w:rPr>
                <w:rFonts w:ascii="仿宋" w:hAnsi="仿宋" w:cs="Times New Roman"/>
                <w:color w:val="auto"/>
                <w:highlight w:val="none"/>
              </w:rPr>
            </w:pPr>
          </w:p>
        </w:tc>
        <w:tc>
          <w:tcPr>
            <w:tcW w:w="1491" w:type="pct"/>
          </w:tcPr>
          <w:p>
            <w:pPr>
              <w:widowControl/>
              <w:spacing w:line="360" w:lineRule="atLeast"/>
              <w:ind w:firstLine="470" w:firstLineChars="196"/>
              <w:rPr>
                <w:rFonts w:ascii="仿宋" w:hAnsi="仿宋"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cs="Times New Roman"/>
                <w:color w:val="auto"/>
                <w:highlight w:val="none"/>
              </w:rPr>
            </w:pPr>
          </w:p>
        </w:tc>
        <w:tc>
          <w:tcPr>
            <w:tcW w:w="561" w:type="pct"/>
          </w:tcPr>
          <w:p>
            <w:pPr>
              <w:widowControl/>
              <w:spacing w:line="360" w:lineRule="atLeast"/>
              <w:ind w:firstLine="470" w:firstLineChars="196"/>
              <w:rPr>
                <w:rFonts w:ascii="仿宋" w:hAnsi="仿宋" w:cs="Times New Roman"/>
                <w:color w:val="auto"/>
                <w:highlight w:val="none"/>
              </w:rPr>
            </w:pPr>
          </w:p>
        </w:tc>
        <w:tc>
          <w:tcPr>
            <w:tcW w:w="1306" w:type="pct"/>
          </w:tcPr>
          <w:p>
            <w:pPr>
              <w:widowControl/>
              <w:spacing w:line="360" w:lineRule="atLeast"/>
              <w:ind w:firstLine="470" w:firstLineChars="196"/>
              <w:rPr>
                <w:rFonts w:ascii="仿宋" w:hAnsi="仿宋" w:cs="Times New Roman"/>
                <w:color w:val="auto"/>
                <w:highlight w:val="none"/>
              </w:rPr>
            </w:pPr>
          </w:p>
        </w:tc>
        <w:tc>
          <w:tcPr>
            <w:tcW w:w="1179" w:type="pct"/>
          </w:tcPr>
          <w:p>
            <w:pPr>
              <w:widowControl/>
              <w:spacing w:line="360" w:lineRule="atLeast"/>
              <w:ind w:firstLine="470" w:firstLineChars="196"/>
              <w:rPr>
                <w:rFonts w:ascii="仿宋" w:hAnsi="仿宋" w:cs="Times New Roman"/>
                <w:color w:val="auto"/>
                <w:highlight w:val="none"/>
              </w:rPr>
            </w:pPr>
          </w:p>
        </w:tc>
        <w:tc>
          <w:tcPr>
            <w:tcW w:w="1491" w:type="pct"/>
          </w:tcPr>
          <w:p>
            <w:pPr>
              <w:widowControl/>
              <w:spacing w:line="360" w:lineRule="atLeast"/>
              <w:ind w:firstLine="470" w:firstLineChars="196"/>
              <w:rPr>
                <w:rFonts w:ascii="仿宋" w:hAnsi="仿宋"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cs="Times New Roman"/>
                <w:color w:val="auto"/>
                <w:highlight w:val="none"/>
              </w:rPr>
            </w:pPr>
          </w:p>
        </w:tc>
        <w:tc>
          <w:tcPr>
            <w:tcW w:w="561" w:type="pct"/>
          </w:tcPr>
          <w:p>
            <w:pPr>
              <w:widowControl/>
              <w:spacing w:line="360" w:lineRule="atLeast"/>
              <w:ind w:firstLine="470" w:firstLineChars="196"/>
              <w:rPr>
                <w:rFonts w:ascii="仿宋" w:hAnsi="仿宋" w:cs="Times New Roman"/>
                <w:color w:val="auto"/>
                <w:highlight w:val="none"/>
              </w:rPr>
            </w:pPr>
          </w:p>
        </w:tc>
        <w:tc>
          <w:tcPr>
            <w:tcW w:w="1306" w:type="pct"/>
          </w:tcPr>
          <w:p>
            <w:pPr>
              <w:widowControl/>
              <w:spacing w:line="360" w:lineRule="atLeast"/>
              <w:ind w:firstLine="470" w:firstLineChars="196"/>
              <w:rPr>
                <w:rFonts w:ascii="仿宋" w:hAnsi="仿宋" w:cs="Times New Roman"/>
                <w:color w:val="auto"/>
                <w:highlight w:val="none"/>
              </w:rPr>
            </w:pPr>
          </w:p>
        </w:tc>
        <w:tc>
          <w:tcPr>
            <w:tcW w:w="1179" w:type="pct"/>
          </w:tcPr>
          <w:p>
            <w:pPr>
              <w:widowControl/>
              <w:spacing w:line="360" w:lineRule="atLeast"/>
              <w:ind w:firstLine="470" w:firstLineChars="196"/>
              <w:rPr>
                <w:rFonts w:ascii="仿宋" w:hAnsi="仿宋" w:cs="Times New Roman"/>
                <w:color w:val="auto"/>
                <w:highlight w:val="none"/>
              </w:rPr>
            </w:pPr>
          </w:p>
        </w:tc>
        <w:tc>
          <w:tcPr>
            <w:tcW w:w="1491" w:type="pct"/>
          </w:tcPr>
          <w:p>
            <w:pPr>
              <w:widowControl/>
              <w:spacing w:line="360" w:lineRule="atLeast"/>
              <w:ind w:firstLine="470" w:firstLineChars="196"/>
              <w:rPr>
                <w:rFonts w:ascii="仿宋" w:hAnsi="仿宋"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cs="Times New Roman"/>
                <w:color w:val="auto"/>
                <w:highlight w:val="none"/>
              </w:rPr>
            </w:pPr>
          </w:p>
        </w:tc>
        <w:tc>
          <w:tcPr>
            <w:tcW w:w="561" w:type="pct"/>
          </w:tcPr>
          <w:p>
            <w:pPr>
              <w:widowControl/>
              <w:spacing w:line="360" w:lineRule="atLeast"/>
              <w:ind w:firstLine="470" w:firstLineChars="196"/>
              <w:rPr>
                <w:rFonts w:ascii="仿宋" w:hAnsi="仿宋" w:cs="Times New Roman"/>
                <w:color w:val="auto"/>
                <w:highlight w:val="none"/>
              </w:rPr>
            </w:pPr>
          </w:p>
        </w:tc>
        <w:tc>
          <w:tcPr>
            <w:tcW w:w="1306" w:type="pct"/>
          </w:tcPr>
          <w:p>
            <w:pPr>
              <w:widowControl/>
              <w:spacing w:line="360" w:lineRule="atLeast"/>
              <w:ind w:firstLine="470" w:firstLineChars="196"/>
              <w:rPr>
                <w:rFonts w:ascii="仿宋" w:hAnsi="仿宋" w:cs="Times New Roman"/>
                <w:color w:val="auto"/>
                <w:highlight w:val="none"/>
              </w:rPr>
            </w:pPr>
          </w:p>
        </w:tc>
        <w:tc>
          <w:tcPr>
            <w:tcW w:w="1179" w:type="pct"/>
          </w:tcPr>
          <w:p>
            <w:pPr>
              <w:widowControl/>
              <w:spacing w:line="360" w:lineRule="atLeast"/>
              <w:ind w:firstLine="470" w:firstLineChars="196"/>
              <w:rPr>
                <w:rFonts w:ascii="仿宋" w:hAnsi="仿宋" w:cs="Times New Roman"/>
                <w:color w:val="auto"/>
                <w:highlight w:val="none"/>
              </w:rPr>
            </w:pPr>
          </w:p>
        </w:tc>
        <w:tc>
          <w:tcPr>
            <w:tcW w:w="1491" w:type="pct"/>
          </w:tcPr>
          <w:p>
            <w:pPr>
              <w:widowControl/>
              <w:spacing w:line="360" w:lineRule="atLeast"/>
              <w:ind w:firstLine="470" w:firstLineChars="196"/>
              <w:rPr>
                <w:rFonts w:ascii="仿宋" w:hAnsi="仿宋" w:cs="Times New Roman"/>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3" w:type="pct"/>
          </w:tcPr>
          <w:p>
            <w:pPr>
              <w:widowControl/>
              <w:spacing w:line="360" w:lineRule="atLeast"/>
              <w:ind w:firstLine="470" w:firstLineChars="196"/>
              <w:rPr>
                <w:rFonts w:ascii="仿宋" w:hAnsi="仿宋" w:cs="Times New Roman"/>
                <w:color w:val="auto"/>
                <w:highlight w:val="none"/>
              </w:rPr>
            </w:pPr>
          </w:p>
        </w:tc>
        <w:tc>
          <w:tcPr>
            <w:tcW w:w="561" w:type="pct"/>
          </w:tcPr>
          <w:p>
            <w:pPr>
              <w:widowControl/>
              <w:spacing w:line="360" w:lineRule="atLeast"/>
              <w:ind w:firstLine="470" w:firstLineChars="196"/>
              <w:rPr>
                <w:rFonts w:ascii="仿宋" w:hAnsi="仿宋" w:cs="Times New Roman"/>
                <w:color w:val="auto"/>
                <w:highlight w:val="none"/>
              </w:rPr>
            </w:pPr>
          </w:p>
        </w:tc>
        <w:tc>
          <w:tcPr>
            <w:tcW w:w="1306" w:type="pct"/>
          </w:tcPr>
          <w:p>
            <w:pPr>
              <w:widowControl/>
              <w:spacing w:line="360" w:lineRule="atLeast"/>
              <w:ind w:firstLine="470" w:firstLineChars="196"/>
              <w:rPr>
                <w:rFonts w:ascii="仿宋" w:hAnsi="仿宋" w:cs="Times New Roman"/>
                <w:color w:val="auto"/>
                <w:highlight w:val="none"/>
              </w:rPr>
            </w:pPr>
          </w:p>
        </w:tc>
        <w:tc>
          <w:tcPr>
            <w:tcW w:w="1179" w:type="pct"/>
          </w:tcPr>
          <w:p>
            <w:pPr>
              <w:widowControl/>
              <w:spacing w:line="360" w:lineRule="atLeast"/>
              <w:ind w:firstLine="470" w:firstLineChars="196"/>
              <w:rPr>
                <w:rFonts w:ascii="仿宋" w:hAnsi="仿宋" w:cs="Times New Roman"/>
                <w:color w:val="auto"/>
                <w:highlight w:val="none"/>
              </w:rPr>
            </w:pPr>
          </w:p>
        </w:tc>
        <w:tc>
          <w:tcPr>
            <w:tcW w:w="1491" w:type="pct"/>
          </w:tcPr>
          <w:p>
            <w:pPr>
              <w:widowControl/>
              <w:spacing w:line="360" w:lineRule="atLeast"/>
              <w:ind w:firstLine="470" w:firstLineChars="196"/>
              <w:rPr>
                <w:rFonts w:ascii="仿宋" w:hAnsi="仿宋" w:cs="Times New Roman"/>
                <w:color w:val="auto"/>
                <w:highlight w:val="none"/>
              </w:rPr>
            </w:pPr>
          </w:p>
        </w:tc>
      </w:tr>
    </w:tbl>
    <w:p>
      <w:pPr>
        <w:widowControl/>
        <w:spacing w:line="360" w:lineRule="atLeast"/>
        <w:ind w:firstLine="470" w:firstLineChars="196"/>
        <w:rPr>
          <w:rFonts w:ascii="仿宋" w:hAnsi="仿宋" w:cs="Times New Roman"/>
          <w:color w:val="auto"/>
          <w:highlight w:val="none"/>
        </w:rPr>
      </w:pPr>
    </w:p>
    <w:p>
      <w:pPr>
        <w:widowControl/>
        <w:spacing w:line="360" w:lineRule="atLeast"/>
        <w:ind w:firstLine="470" w:firstLineChars="196"/>
        <w:rPr>
          <w:rFonts w:ascii="仿宋" w:hAnsi="仿宋" w:cs="Times New Roman"/>
          <w:color w:val="auto"/>
          <w:highlight w:val="none"/>
        </w:rPr>
      </w:pPr>
      <w:r>
        <w:rPr>
          <w:rFonts w:hint="eastAsia" w:ascii="仿宋" w:hAnsi="仿宋" w:cs="Times New Roman"/>
          <w:color w:val="auto"/>
          <w:highlight w:val="none"/>
        </w:rPr>
        <w:t>注：1. 供应商必须把招标文件</w:t>
      </w:r>
      <w:r>
        <w:rPr>
          <w:rFonts w:hint="eastAsia" w:ascii="仿宋" w:hAnsi="仿宋" w:cs="Times New Roman"/>
          <w:b/>
          <w:bCs/>
          <w:color w:val="auto"/>
          <w:highlight w:val="none"/>
        </w:rPr>
        <w:t>第六章技术服务要求全部</w:t>
      </w:r>
      <w:r>
        <w:rPr>
          <w:rFonts w:hint="eastAsia" w:ascii="仿宋" w:hAnsi="仿宋" w:cs="Times New Roman"/>
          <w:color w:val="auto"/>
          <w:highlight w:val="none"/>
        </w:rPr>
        <w:t>列入此表。</w:t>
      </w:r>
    </w:p>
    <w:p>
      <w:pPr>
        <w:widowControl/>
        <w:spacing w:line="360" w:lineRule="atLeast"/>
        <w:ind w:firstLine="470" w:firstLineChars="196"/>
        <w:rPr>
          <w:rFonts w:ascii="仿宋" w:hAnsi="仿宋" w:cs="Times New Roman"/>
          <w:color w:val="auto"/>
          <w:highlight w:val="none"/>
        </w:rPr>
      </w:pPr>
      <w:r>
        <w:rPr>
          <w:rFonts w:hint="eastAsia" w:ascii="仿宋" w:hAnsi="仿宋" w:cs="Times New Roman"/>
          <w:color w:val="auto"/>
          <w:highlight w:val="none"/>
        </w:rPr>
        <w:t>2．按照招标项目技术要求的顺序逐条对应填写。</w:t>
      </w:r>
    </w:p>
    <w:p>
      <w:pPr>
        <w:widowControl/>
        <w:spacing w:line="360" w:lineRule="atLeast"/>
        <w:ind w:firstLine="470" w:firstLineChars="196"/>
        <w:rPr>
          <w:rFonts w:ascii="仿宋" w:hAnsi="仿宋" w:cs="Times New Roman"/>
          <w:color w:val="auto"/>
          <w:highlight w:val="none"/>
        </w:rPr>
      </w:pPr>
      <w:r>
        <w:rPr>
          <w:rFonts w:hint="eastAsia" w:ascii="仿宋" w:hAnsi="仿宋" w:cs="Times New Roman"/>
          <w:color w:val="auto"/>
          <w:highlight w:val="none"/>
        </w:rPr>
        <w:t>3．供应商必须据实填写，不得虚假填写，否则将取消其投标或中标资格。</w:t>
      </w:r>
    </w:p>
    <w:p>
      <w:pPr>
        <w:widowControl/>
        <w:spacing w:line="360" w:lineRule="atLeast"/>
        <w:ind w:firstLine="470" w:firstLineChars="196"/>
        <w:rPr>
          <w:rFonts w:ascii="仿宋" w:hAnsi="仿宋" w:cs="Times New Roman"/>
          <w:color w:val="auto"/>
          <w:highlight w:val="none"/>
        </w:rPr>
      </w:pPr>
    </w:p>
    <w:p>
      <w:pPr>
        <w:widowControl/>
        <w:spacing w:line="360" w:lineRule="atLeast"/>
        <w:ind w:firstLine="470" w:firstLineChars="196"/>
        <w:rPr>
          <w:rFonts w:ascii="仿宋" w:hAnsi="仿宋" w:cs="Times New Roman"/>
          <w:color w:val="auto"/>
          <w:highlight w:val="none"/>
        </w:rPr>
      </w:pPr>
      <w:r>
        <w:rPr>
          <w:rFonts w:hint="eastAsia" w:ascii="仿宋" w:hAnsi="仿宋" w:cs="Times New Roman"/>
          <w:color w:val="auto"/>
          <w:highlight w:val="none"/>
        </w:rPr>
        <w:t>投标人名称：XXXX</w:t>
      </w:r>
    </w:p>
    <w:p>
      <w:pPr>
        <w:widowControl/>
        <w:spacing w:line="360" w:lineRule="atLeast"/>
        <w:ind w:firstLine="470" w:firstLineChars="196"/>
        <w:rPr>
          <w:rFonts w:ascii="仿宋" w:hAnsi="仿宋" w:cs="Times New Roman"/>
          <w:color w:val="auto"/>
          <w:highlight w:val="none"/>
        </w:rPr>
      </w:pPr>
      <w:r>
        <w:rPr>
          <w:rFonts w:hint="eastAsia" w:ascii="仿宋" w:hAnsi="仿宋" w:cs="Times New Roman"/>
          <w:color w:val="auto"/>
          <w:highlight w:val="none"/>
        </w:rPr>
        <w:t>投标日期: XXXX。</w:t>
      </w:r>
    </w:p>
    <w:p>
      <w:pPr>
        <w:widowControl/>
        <w:spacing w:line="360" w:lineRule="atLeast"/>
        <w:ind w:firstLine="470" w:firstLineChars="196"/>
        <w:rPr>
          <w:rFonts w:ascii="仿宋" w:hAnsi="仿宋" w:cs="Times New Roman"/>
          <w:color w:val="auto"/>
          <w:highlight w:val="none"/>
        </w:rPr>
      </w:pPr>
    </w:p>
    <w:p>
      <w:pPr>
        <w:rPr>
          <w:rFonts w:hint="eastAsia" w:ascii="仿宋" w:hAnsi="仿宋" w:cs="Times New Roman"/>
          <w:b/>
          <w:color w:val="auto"/>
          <w:sz w:val="32"/>
          <w:szCs w:val="32"/>
          <w:highlight w:val="none"/>
        </w:rPr>
      </w:pPr>
      <w:r>
        <w:rPr>
          <w:rFonts w:hint="eastAsia" w:ascii="仿宋" w:hAnsi="仿宋" w:cs="Times New Roman"/>
          <w:b/>
          <w:color w:val="auto"/>
          <w:sz w:val="32"/>
          <w:szCs w:val="32"/>
          <w:highlight w:val="none"/>
        </w:rPr>
        <w:br w:type="page"/>
      </w:r>
    </w:p>
    <w:p>
      <w:pPr>
        <w:jc w:val="left"/>
        <w:outlineLvl w:val="1"/>
        <w:rPr>
          <w:rFonts w:hint="eastAsia" w:ascii="仿宋" w:hAnsi="仿宋" w:cs="Times New Roman"/>
          <w:b/>
          <w:color w:val="auto"/>
          <w:sz w:val="32"/>
          <w:szCs w:val="32"/>
          <w:highlight w:val="none"/>
        </w:rPr>
      </w:pPr>
      <w:r>
        <w:rPr>
          <w:rFonts w:hint="eastAsia" w:ascii="仿宋" w:hAnsi="仿宋" w:cs="Times New Roman"/>
          <w:b/>
          <w:color w:val="auto"/>
          <w:sz w:val="32"/>
          <w:szCs w:val="32"/>
          <w:highlight w:val="none"/>
        </w:rPr>
        <w:t>格式2-</w:t>
      </w:r>
      <w:r>
        <w:rPr>
          <w:rFonts w:hint="eastAsia" w:ascii="仿宋" w:hAnsi="仿宋" w:cs="Times New Roman"/>
          <w:b/>
          <w:color w:val="auto"/>
          <w:sz w:val="32"/>
          <w:szCs w:val="32"/>
          <w:highlight w:val="none"/>
          <w:lang w:val="en-US" w:eastAsia="zh-CN"/>
        </w:rPr>
        <w:t>10</w:t>
      </w:r>
    </w:p>
    <w:p>
      <w:pPr>
        <w:widowControl/>
        <w:spacing w:line="360" w:lineRule="atLeast"/>
        <w:jc w:val="center"/>
        <w:outlineLvl w:val="1"/>
        <w:rPr>
          <w:rFonts w:ascii="仿宋" w:hAnsi="仿宋" w:cs="Times New Roman"/>
          <w:b/>
          <w:color w:val="auto"/>
          <w:sz w:val="32"/>
          <w:szCs w:val="32"/>
          <w:highlight w:val="none"/>
        </w:rPr>
      </w:pPr>
      <w:r>
        <w:rPr>
          <w:rFonts w:hint="eastAsia" w:ascii="仿宋" w:hAnsi="仿宋" w:cs="Times New Roman"/>
          <w:b/>
          <w:color w:val="auto"/>
          <w:sz w:val="32"/>
          <w:szCs w:val="32"/>
          <w:highlight w:val="none"/>
          <w:lang w:val="en-US" w:eastAsia="zh-CN"/>
        </w:rPr>
        <w:t>九</w:t>
      </w:r>
      <w:r>
        <w:rPr>
          <w:rFonts w:hint="eastAsia" w:ascii="仿宋" w:hAnsi="仿宋" w:cs="Times New Roman"/>
          <w:b/>
          <w:color w:val="auto"/>
          <w:sz w:val="32"/>
          <w:szCs w:val="32"/>
          <w:highlight w:val="none"/>
        </w:rPr>
        <w:t>、投标人本项目管理、技术、服务人员情况表</w:t>
      </w:r>
    </w:p>
    <w:p>
      <w:pPr>
        <w:widowControl/>
        <w:spacing w:line="360" w:lineRule="atLeast"/>
        <w:ind w:firstLine="472" w:firstLineChars="196"/>
        <w:rPr>
          <w:rFonts w:ascii="仿宋" w:hAnsi="仿宋" w:cs="Times New Roman"/>
          <w:b/>
          <w:color w:val="auto"/>
          <w:highlight w:val="none"/>
        </w:rPr>
      </w:pPr>
    </w:p>
    <w:p>
      <w:pPr>
        <w:widowControl/>
        <w:spacing w:line="360" w:lineRule="atLeast"/>
        <w:rPr>
          <w:rFonts w:ascii="仿宋" w:hAnsi="仿宋" w:cs="Times New Roman"/>
          <w:color w:val="auto"/>
          <w:highlight w:val="none"/>
        </w:rPr>
      </w:pPr>
      <w:r>
        <w:rPr>
          <w:rFonts w:hint="eastAsia" w:ascii="仿宋" w:hAnsi="仿宋" w:cs="Times New Roman"/>
          <w:color w:val="auto"/>
          <w:highlight w:val="none"/>
        </w:rPr>
        <w:t>招标编号：</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978"/>
        <w:gridCol w:w="978"/>
        <w:gridCol w:w="978"/>
        <w:gridCol w:w="978"/>
        <w:gridCol w:w="1031"/>
        <w:gridCol w:w="1163"/>
        <w:gridCol w:w="1026"/>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restart"/>
            <w:vAlign w:val="center"/>
          </w:tcPr>
          <w:p>
            <w:pPr>
              <w:widowControl/>
              <w:spacing w:line="360" w:lineRule="atLeast"/>
              <w:rPr>
                <w:rFonts w:ascii="仿宋" w:hAnsi="仿宋" w:cs="Times New Roman"/>
                <w:color w:val="auto"/>
                <w:highlight w:val="none"/>
              </w:rPr>
            </w:pPr>
            <w:r>
              <w:rPr>
                <w:rFonts w:hint="eastAsia" w:ascii="仿宋" w:hAnsi="仿宋" w:cs="Times New Roman"/>
                <w:color w:val="auto"/>
                <w:highlight w:val="none"/>
              </w:rPr>
              <w:t>类别</w:t>
            </w:r>
          </w:p>
        </w:tc>
        <w:tc>
          <w:tcPr>
            <w:tcW w:w="533" w:type="pct"/>
            <w:vMerge w:val="restart"/>
            <w:vAlign w:val="center"/>
          </w:tcPr>
          <w:p>
            <w:pPr>
              <w:widowControl/>
              <w:spacing w:line="360" w:lineRule="atLeast"/>
              <w:rPr>
                <w:rFonts w:ascii="仿宋" w:hAnsi="仿宋" w:cs="Times New Roman"/>
                <w:color w:val="auto"/>
                <w:highlight w:val="none"/>
              </w:rPr>
            </w:pPr>
            <w:r>
              <w:rPr>
                <w:rFonts w:hint="eastAsia" w:ascii="仿宋" w:hAnsi="仿宋" w:cs="Times New Roman"/>
                <w:color w:val="auto"/>
                <w:highlight w:val="none"/>
              </w:rPr>
              <w:t>职务</w:t>
            </w:r>
          </w:p>
        </w:tc>
        <w:tc>
          <w:tcPr>
            <w:tcW w:w="533" w:type="pct"/>
            <w:vMerge w:val="restart"/>
            <w:vAlign w:val="center"/>
          </w:tcPr>
          <w:p>
            <w:pPr>
              <w:widowControl/>
              <w:spacing w:line="360" w:lineRule="atLeast"/>
              <w:rPr>
                <w:rFonts w:ascii="仿宋" w:hAnsi="仿宋" w:cs="Times New Roman"/>
                <w:color w:val="auto"/>
                <w:highlight w:val="none"/>
              </w:rPr>
            </w:pPr>
            <w:r>
              <w:rPr>
                <w:rFonts w:hint="eastAsia" w:ascii="仿宋" w:hAnsi="仿宋" w:cs="Times New Roman"/>
                <w:color w:val="auto"/>
                <w:highlight w:val="none"/>
              </w:rPr>
              <w:t>姓名</w:t>
            </w:r>
          </w:p>
        </w:tc>
        <w:tc>
          <w:tcPr>
            <w:tcW w:w="533" w:type="pct"/>
            <w:vMerge w:val="restart"/>
            <w:vAlign w:val="center"/>
          </w:tcPr>
          <w:p>
            <w:pPr>
              <w:widowControl/>
              <w:spacing w:line="360" w:lineRule="atLeast"/>
              <w:rPr>
                <w:rFonts w:ascii="仿宋" w:hAnsi="仿宋" w:cs="Times New Roman"/>
                <w:color w:val="auto"/>
                <w:highlight w:val="none"/>
              </w:rPr>
            </w:pPr>
            <w:r>
              <w:rPr>
                <w:rFonts w:hint="eastAsia" w:ascii="仿宋" w:hAnsi="仿宋" w:cs="Times New Roman"/>
                <w:color w:val="auto"/>
                <w:highlight w:val="none"/>
              </w:rPr>
              <w:t>职称</w:t>
            </w:r>
          </w:p>
        </w:tc>
        <w:tc>
          <w:tcPr>
            <w:tcW w:w="533" w:type="pct"/>
            <w:vMerge w:val="restart"/>
            <w:vAlign w:val="center"/>
          </w:tcPr>
          <w:p>
            <w:pPr>
              <w:widowControl/>
              <w:spacing w:line="360" w:lineRule="atLeast"/>
              <w:rPr>
                <w:rFonts w:ascii="仿宋" w:hAnsi="仿宋" w:cs="Times New Roman"/>
                <w:color w:val="auto"/>
                <w:highlight w:val="none"/>
              </w:rPr>
            </w:pPr>
            <w:r>
              <w:rPr>
                <w:rFonts w:hint="eastAsia" w:ascii="仿宋" w:hAnsi="仿宋" w:cs="Times New Roman"/>
                <w:color w:val="auto"/>
                <w:highlight w:val="none"/>
              </w:rPr>
              <w:t>常住地</w:t>
            </w:r>
          </w:p>
        </w:tc>
        <w:tc>
          <w:tcPr>
            <w:tcW w:w="2239" w:type="pct"/>
            <w:gridSpan w:val="4"/>
            <w:vAlign w:val="center"/>
          </w:tcPr>
          <w:p>
            <w:pPr>
              <w:widowControl/>
              <w:spacing w:line="360" w:lineRule="atLeast"/>
              <w:ind w:firstLine="470" w:firstLineChars="196"/>
              <w:rPr>
                <w:rFonts w:ascii="仿宋" w:hAnsi="仿宋" w:cs="Times New Roman"/>
                <w:color w:val="auto"/>
                <w:highlight w:val="none"/>
              </w:rPr>
            </w:pPr>
            <w:r>
              <w:rPr>
                <w:rFonts w:hint="eastAsia" w:ascii="仿宋" w:hAnsi="仿宋" w:cs="Times New Roman"/>
                <w:color w:val="auto"/>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continue"/>
            <w:vAlign w:val="center"/>
          </w:tcPr>
          <w:p>
            <w:pPr>
              <w:rPr>
                <w:rFonts w:ascii="仿宋" w:hAnsi="仿宋" w:cs="Times New Roman"/>
                <w:color w:val="auto"/>
                <w:highlight w:val="none"/>
              </w:rPr>
            </w:pPr>
          </w:p>
        </w:tc>
        <w:tc>
          <w:tcPr>
            <w:tcW w:w="533" w:type="pct"/>
            <w:vMerge w:val="continue"/>
            <w:vAlign w:val="center"/>
          </w:tcPr>
          <w:p>
            <w:pPr>
              <w:rPr>
                <w:rFonts w:ascii="仿宋" w:hAnsi="仿宋" w:cs="Times New Roman"/>
                <w:color w:val="auto"/>
                <w:highlight w:val="none"/>
              </w:rPr>
            </w:pPr>
          </w:p>
        </w:tc>
        <w:tc>
          <w:tcPr>
            <w:tcW w:w="533" w:type="pct"/>
            <w:vMerge w:val="continue"/>
            <w:vAlign w:val="center"/>
          </w:tcPr>
          <w:p>
            <w:pPr>
              <w:rPr>
                <w:rFonts w:ascii="仿宋" w:hAnsi="仿宋" w:cs="Times New Roman"/>
                <w:color w:val="auto"/>
                <w:highlight w:val="none"/>
              </w:rPr>
            </w:pPr>
          </w:p>
        </w:tc>
        <w:tc>
          <w:tcPr>
            <w:tcW w:w="533" w:type="pct"/>
            <w:vMerge w:val="continue"/>
            <w:vAlign w:val="center"/>
          </w:tcPr>
          <w:p>
            <w:pPr>
              <w:rPr>
                <w:rFonts w:ascii="仿宋" w:hAnsi="仿宋" w:cs="Times New Roman"/>
                <w:color w:val="auto"/>
                <w:highlight w:val="none"/>
              </w:rPr>
            </w:pPr>
          </w:p>
        </w:tc>
        <w:tc>
          <w:tcPr>
            <w:tcW w:w="533" w:type="pct"/>
            <w:vMerge w:val="continue"/>
            <w:vAlign w:val="center"/>
          </w:tcPr>
          <w:p>
            <w:pPr>
              <w:rPr>
                <w:rFonts w:ascii="仿宋" w:hAnsi="仿宋" w:cs="Times New Roman"/>
                <w:color w:val="auto"/>
                <w:highlight w:val="none"/>
              </w:rPr>
            </w:pPr>
          </w:p>
        </w:tc>
        <w:tc>
          <w:tcPr>
            <w:tcW w:w="562" w:type="pct"/>
            <w:vAlign w:val="center"/>
          </w:tcPr>
          <w:p>
            <w:pPr>
              <w:widowControl/>
              <w:spacing w:line="360" w:lineRule="atLeast"/>
              <w:rPr>
                <w:rFonts w:ascii="仿宋" w:hAnsi="仿宋" w:cs="Times New Roman"/>
                <w:color w:val="auto"/>
                <w:highlight w:val="none"/>
              </w:rPr>
            </w:pPr>
            <w:r>
              <w:rPr>
                <w:rFonts w:hint="eastAsia" w:ascii="仿宋" w:hAnsi="仿宋" w:cs="Times New Roman"/>
                <w:color w:val="auto"/>
                <w:highlight w:val="none"/>
              </w:rPr>
              <w:t>证书</w:t>
            </w:r>
          </w:p>
          <w:p>
            <w:pPr>
              <w:widowControl/>
              <w:spacing w:line="360" w:lineRule="atLeast"/>
              <w:rPr>
                <w:rFonts w:ascii="仿宋" w:hAnsi="仿宋" w:cs="Times New Roman"/>
                <w:color w:val="auto"/>
                <w:highlight w:val="none"/>
              </w:rPr>
            </w:pPr>
            <w:r>
              <w:rPr>
                <w:rFonts w:hint="eastAsia" w:ascii="仿宋" w:hAnsi="仿宋" w:cs="Times New Roman"/>
                <w:color w:val="auto"/>
                <w:highlight w:val="none"/>
              </w:rPr>
              <w:t>名称</w:t>
            </w:r>
          </w:p>
        </w:tc>
        <w:tc>
          <w:tcPr>
            <w:tcW w:w="634" w:type="pct"/>
            <w:vAlign w:val="center"/>
          </w:tcPr>
          <w:p>
            <w:pPr>
              <w:widowControl/>
              <w:spacing w:line="360" w:lineRule="atLeast"/>
              <w:rPr>
                <w:rFonts w:ascii="仿宋" w:hAnsi="仿宋" w:cs="Times New Roman"/>
                <w:color w:val="auto"/>
                <w:highlight w:val="none"/>
              </w:rPr>
            </w:pPr>
            <w:r>
              <w:rPr>
                <w:rFonts w:hint="eastAsia" w:ascii="仿宋" w:hAnsi="仿宋" w:cs="Times New Roman"/>
                <w:color w:val="auto"/>
                <w:highlight w:val="none"/>
              </w:rPr>
              <w:t>级别</w:t>
            </w:r>
          </w:p>
        </w:tc>
        <w:tc>
          <w:tcPr>
            <w:tcW w:w="559" w:type="pct"/>
            <w:vAlign w:val="center"/>
          </w:tcPr>
          <w:p>
            <w:pPr>
              <w:widowControl/>
              <w:spacing w:line="360" w:lineRule="atLeast"/>
              <w:rPr>
                <w:rFonts w:ascii="仿宋" w:hAnsi="仿宋" w:cs="Times New Roman"/>
                <w:color w:val="auto"/>
                <w:highlight w:val="none"/>
              </w:rPr>
            </w:pPr>
            <w:r>
              <w:rPr>
                <w:rFonts w:hint="eastAsia" w:ascii="仿宋" w:hAnsi="仿宋" w:cs="Times New Roman"/>
                <w:color w:val="auto"/>
                <w:highlight w:val="none"/>
              </w:rPr>
              <w:t>证号</w:t>
            </w:r>
          </w:p>
        </w:tc>
        <w:tc>
          <w:tcPr>
            <w:tcW w:w="483" w:type="pct"/>
            <w:vAlign w:val="center"/>
          </w:tcPr>
          <w:p>
            <w:pPr>
              <w:widowControl/>
              <w:spacing w:line="360" w:lineRule="atLeast"/>
              <w:rPr>
                <w:rFonts w:ascii="仿宋" w:hAnsi="仿宋" w:cs="Times New Roman"/>
                <w:color w:val="auto"/>
                <w:highlight w:val="none"/>
              </w:rPr>
            </w:pPr>
            <w:r>
              <w:rPr>
                <w:rFonts w:hint="eastAsia" w:ascii="仿宋" w:hAnsi="仿宋" w:cs="Times New Roman"/>
                <w:color w:val="auto"/>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30" w:type="pct"/>
            <w:vMerge w:val="restart"/>
          </w:tcPr>
          <w:p>
            <w:pPr>
              <w:widowControl/>
              <w:spacing w:line="360" w:lineRule="atLeast"/>
              <w:rPr>
                <w:rFonts w:ascii="仿宋" w:hAnsi="仿宋" w:cs="Times New Roman"/>
                <w:color w:val="auto"/>
              </w:rPr>
            </w:pPr>
            <w:r>
              <w:rPr>
                <w:rFonts w:hint="eastAsia" w:ascii="仿宋" w:hAnsi="仿宋" w:cs="Times New Roman"/>
                <w:color w:val="auto"/>
              </w:rPr>
              <w:t>管理</w:t>
            </w:r>
          </w:p>
          <w:p>
            <w:pPr>
              <w:widowControl/>
              <w:spacing w:line="360" w:lineRule="atLeast"/>
              <w:rPr>
                <w:rFonts w:ascii="仿宋" w:hAnsi="仿宋" w:cs="Times New Roman"/>
                <w:color w:val="auto"/>
              </w:rPr>
            </w:pPr>
            <w:r>
              <w:rPr>
                <w:rFonts w:hint="eastAsia" w:ascii="仿宋" w:hAnsi="仿宋" w:cs="Times New Roman"/>
                <w:color w:val="auto"/>
              </w:rPr>
              <w:t>人员</w:t>
            </w:r>
          </w:p>
        </w:tc>
        <w:tc>
          <w:tcPr>
            <w:tcW w:w="533" w:type="pct"/>
          </w:tcPr>
          <w:p>
            <w:pPr>
              <w:widowControl/>
              <w:spacing w:line="360" w:lineRule="atLeast"/>
              <w:ind w:firstLine="470" w:firstLineChars="196"/>
              <w:rPr>
                <w:rFonts w:ascii="仿宋" w:hAnsi="仿宋" w:cs="Times New Roman"/>
                <w:color w:val="auto"/>
              </w:rPr>
            </w:pPr>
          </w:p>
        </w:tc>
        <w:tc>
          <w:tcPr>
            <w:tcW w:w="533" w:type="pct"/>
          </w:tcPr>
          <w:p>
            <w:pPr>
              <w:widowControl/>
              <w:spacing w:line="360" w:lineRule="atLeast"/>
              <w:ind w:firstLine="470" w:firstLineChars="196"/>
              <w:rPr>
                <w:rFonts w:ascii="仿宋" w:hAnsi="仿宋" w:cs="Times New Roman"/>
                <w:color w:val="auto"/>
              </w:rPr>
            </w:pPr>
          </w:p>
        </w:tc>
        <w:tc>
          <w:tcPr>
            <w:tcW w:w="533" w:type="pct"/>
          </w:tcPr>
          <w:p>
            <w:pPr>
              <w:widowControl/>
              <w:spacing w:line="360" w:lineRule="atLeast"/>
              <w:ind w:firstLine="470" w:firstLineChars="196"/>
              <w:rPr>
                <w:rFonts w:ascii="仿宋" w:hAnsi="仿宋" w:cs="Times New Roman"/>
                <w:color w:val="auto"/>
              </w:rPr>
            </w:pPr>
          </w:p>
        </w:tc>
        <w:tc>
          <w:tcPr>
            <w:tcW w:w="533" w:type="pct"/>
          </w:tcPr>
          <w:p>
            <w:pPr>
              <w:widowControl/>
              <w:spacing w:line="360" w:lineRule="atLeast"/>
              <w:ind w:firstLine="470" w:firstLineChars="196"/>
              <w:rPr>
                <w:rFonts w:ascii="仿宋" w:hAnsi="仿宋" w:cs="Times New Roman"/>
                <w:color w:val="auto"/>
              </w:rPr>
            </w:pPr>
          </w:p>
        </w:tc>
        <w:tc>
          <w:tcPr>
            <w:tcW w:w="562" w:type="pct"/>
          </w:tcPr>
          <w:p>
            <w:pPr>
              <w:widowControl/>
              <w:spacing w:line="360" w:lineRule="atLeast"/>
              <w:ind w:firstLine="470" w:firstLineChars="196"/>
              <w:rPr>
                <w:rFonts w:ascii="仿宋" w:hAnsi="仿宋" w:cs="Times New Roman"/>
                <w:color w:val="auto"/>
              </w:rPr>
            </w:pPr>
          </w:p>
        </w:tc>
        <w:tc>
          <w:tcPr>
            <w:tcW w:w="634" w:type="pct"/>
          </w:tcPr>
          <w:p>
            <w:pPr>
              <w:widowControl/>
              <w:spacing w:line="360" w:lineRule="atLeast"/>
              <w:ind w:firstLine="470" w:firstLineChars="196"/>
              <w:rPr>
                <w:rFonts w:ascii="仿宋" w:hAnsi="仿宋" w:cs="Times New Roman"/>
                <w:color w:val="auto"/>
              </w:rPr>
            </w:pPr>
          </w:p>
        </w:tc>
        <w:tc>
          <w:tcPr>
            <w:tcW w:w="559" w:type="pct"/>
          </w:tcPr>
          <w:p>
            <w:pPr>
              <w:widowControl/>
              <w:spacing w:line="360" w:lineRule="atLeast"/>
              <w:ind w:firstLine="470" w:firstLineChars="196"/>
              <w:rPr>
                <w:rFonts w:ascii="仿宋" w:hAnsi="仿宋" w:cs="Times New Roman"/>
                <w:color w:val="auto"/>
              </w:rPr>
            </w:pPr>
          </w:p>
        </w:tc>
        <w:tc>
          <w:tcPr>
            <w:tcW w:w="483" w:type="pct"/>
          </w:tcPr>
          <w:p>
            <w:pPr>
              <w:widowControl/>
              <w:spacing w:line="360" w:lineRule="atLeast"/>
              <w:ind w:firstLine="470" w:firstLineChars="196"/>
              <w:rPr>
                <w:rFonts w:ascii="仿宋" w:hAnsi="仿宋"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continue"/>
          </w:tcPr>
          <w:p>
            <w:pPr>
              <w:rPr>
                <w:rFonts w:ascii="仿宋" w:hAnsi="仿宋" w:cs="Times New Roman"/>
                <w:color w:val="auto"/>
              </w:rPr>
            </w:pPr>
          </w:p>
        </w:tc>
        <w:tc>
          <w:tcPr>
            <w:tcW w:w="533" w:type="pct"/>
          </w:tcPr>
          <w:p>
            <w:pPr>
              <w:widowControl/>
              <w:spacing w:line="360" w:lineRule="atLeast"/>
              <w:ind w:firstLine="470" w:firstLineChars="196"/>
              <w:rPr>
                <w:rFonts w:ascii="仿宋" w:hAnsi="仿宋" w:cs="Times New Roman"/>
                <w:color w:val="auto"/>
              </w:rPr>
            </w:pPr>
          </w:p>
        </w:tc>
        <w:tc>
          <w:tcPr>
            <w:tcW w:w="533" w:type="pct"/>
          </w:tcPr>
          <w:p>
            <w:pPr>
              <w:widowControl/>
              <w:spacing w:line="360" w:lineRule="atLeast"/>
              <w:ind w:firstLine="470" w:firstLineChars="196"/>
              <w:rPr>
                <w:rFonts w:ascii="仿宋" w:hAnsi="仿宋" w:cs="Times New Roman"/>
                <w:color w:val="auto"/>
              </w:rPr>
            </w:pPr>
          </w:p>
        </w:tc>
        <w:tc>
          <w:tcPr>
            <w:tcW w:w="533" w:type="pct"/>
          </w:tcPr>
          <w:p>
            <w:pPr>
              <w:widowControl/>
              <w:spacing w:line="360" w:lineRule="atLeast"/>
              <w:ind w:firstLine="470" w:firstLineChars="196"/>
              <w:rPr>
                <w:rFonts w:ascii="仿宋" w:hAnsi="仿宋" w:cs="Times New Roman"/>
                <w:color w:val="auto"/>
              </w:rPr>
            </w:pPr>
          </w:p>
        </w:tc>
        <w:tc>
          <w:tcPr>
            <w:tcW w:w="533" w:type="pct"/>
          </w:tcPr>
          <w:p>
            <w:pPr>
              <w:widowControl/>
              <w:spacing w:line="360" w:lineRule="atLeast"/>
              <w:ind w:firstLine="470" w:firstLineChars="196"/>
              <w:rPr>
                <w:rFonts w:ascii="仿宋" w:hAnsi="仿宋" w:cs="Times New Roman"/>
                <w:color w:val="auto"/>
              </w:rPr>
            </w:pPr>
          </w:p>
        </w:tc>
        <w:tc>
          <w:tcPr>
            <w:tcW w:w="562" w:type="pct"/>
          </w:tcPr>
          <w:p>
            <w:pPr>
              <w:widowControl/>
              <w:spacing w:line="360" w:lineRule="atLeast"/>
              <w:ind w:firstLine="470" w:firstLineChars="196"/>
              <w:rPr>
                <w:rFonts w:ascii="仿宋" w:hAnsi="仿宋" w:cs="Times New Roman"/>
                <w:color w:val="auto"/>
              </w:rPr>
            </w:pPr>
          </w:p>
        </w:tc>
        <w:tc>
          <w:tcPr>
            <w:tcW w:w="634" w:type="pct"/>
          </w:tcPr>
          <w:p>
            <w:pPr>
              <w:widowControl/>
              <w:spacing w:line="360" w:lineRule="atLeast"/>
              <w:ind w:firstLine="470" w:firstLineChars="196"/>
              <w:rPr>
                <w:rFonts w:ascii="仿宋" w:hAnsi="仿宋" w:cs="Times New Roman"/>
                <w:color w:val="auto"/>
              </w:rPr>
            </w:pPr>
          </w:p>
        </w:tc>
        <w:tc>
          <w:tcPr>
            <w:tcW w:w="559" w:type="pct"/>
          </w:tcPr>
          <w:p>
            <w:pPr>
              <w:widowControl/>
              <w:spacing w:line="360" w:lineRule="atLeast"/>
              <w:ind w:firstLine="470" w:firstLineChars="196"/>
              <w:rPr>
                <w:rFonts w:ascii="仿宋" w:hAnsi="仿宋" w:cs="Times New Roman"/>
                <w:color w:val="auto"/>
              </w:rPr>
            </w:pPr>
          </w:p>
        </w:tc>
        <w:tc>
          <w:tcPr>
            <w:tcW w:w="483" w:type="pct"/>
          </w:tcPr>
          <w:p>
            <w:pPr>
              <w:widowControl/>
              <w:spacing w:line="360" w:lineRule="atLeast"/>
              <w:ind w:firstLine="470" w:firstLineChars="196"/>
              <w:rPr>
                <w:rFonts w:ascii="仿宋" w:hAnsi="仿宋"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30" w:type="pct"/>
            <w:vMerge w:val="continue"/>
          </w:tcPr>
          <w:p>
            <w:pPr>
              <w:rPr>
                <w:rFonts w:ascii="仿宋" w:hAnsi="仿宋" w:cs="Times New Roman"/>
                <w:color w:val="auto"/>
              </w:rPr>
            </w:pPr>
          </w:p>
        </w:tc>
        <w:tc>
          <w:tcPr>
            <w:tcW w:w="533" w:type="pct"/>
          </w:tcPr>
          <w:p>
            <w:pPr>
              <w:widowControl/>
              <w:spacing w:line="360" w:lineRule="atLeast"/>
              <w:ind w:firstLine="470" w:firstLineChars="196"/>
              <w:rPr>
                <w:rFonts w:ascii="仿宋" w:hAnsi="仿宋" w:cs="Times New Roman"/>
                <w:color w:val="auto"/>
              </w:rPr>
            </w:pPr>
          </w:p>
        </w:tc>
        <w:tc>
          <w:tcPr>
            <w:tcW w:w="533" w:type="pct"/>
          </w:tcPr>
          <w:p>
            <w:pPr>
              <w:widowControl/>
              <w:spacing w:line="360" w:lineRule="atLeast"/>
              <w:ind w:firstLine="470" w:firstLineChars="196"/>
              <w:rPr>
                <w:rFonts w:ascii="仿宋" w:hAnsi="仿宋" w:cs="Times New Roman"/>
                <w:color w:val="auto"/>
              </w:rPr>
            </w:pPr>
          </w:p>
        </w:tc>
        <w:tc>
          <w:tcPr>
            <w:tcW w:w="533" w:type="pct"/>
          </w:tcPr>
          <w:p>
            <w:pPr>
              <w:widowControl/>
              <w:spacing w:line="360" w:lineRule="atLeast"/>
              <w:ind w:firstLine="470" w:firstLineChars="196"/>
              <w:rPr>
                <w:rFonts w:ascii="仿宋" w:hAnsi="仿宋" w:cs="Times New Roman"/>
                <w:color w:val="auto"/>
              </w:rPr>
            </w:pPr>
          </w:p>
        </w:tc>
        <w:tc>
          <w:tcPr>
            <w:tcW w:w="533" w:type="pct"/>
          </w:tcPr>
          <w:p>
            <w:pPr>
              <w:widowControl/>
              <w:spacing w:line="360" w:lineRule="atLeast"/>
              <w:ind w:firstLine="470" w:firstLineChars="196"/>
              <w:rPr>
                <w:rFonts w:ascii="仿宋" w:hAnsi="仿宋" w:cs="Times New Roman"/>
                <w:color w:val="auto"/>
              </w:rPr>
            </w:pPr>
          </w:p>
        </w:tc>
        <w:tc>
          <w:tcPr>
            <w:tcW w:w="562" w:type="pct"/>
          </w:tcPr>
          <w:p>
            <w:pPr>
              <w:widowControl/>
              <w:spacing w:line="360" w:lineRule="atLeast"/>
              <w:ind w:firstLine="470" w:firstLineChars="196"/>
              <w:rPr>
                <w:rFonts w:ascii="仿宋" w:hAnsi="仿宋" w:cs="Times New Roman"/>
                <w:color w:val="auto"/>
              </w:rPr>
            </w:pPr>
          </w:p>
        </w:tc>
        <w:tc>
          <w:tcPr>
            <w:tcW w:w="634" w:type="pct"/>
          </w:tcPr>
          <w:p>
            <w:pPr>
              <w:widowControl/>
              <w:spacing w:line="360" w:lineRule="atLeast"/>
              <w:ind w:firstLine="470" w:firstLineChars="196"/>
              <w:rPr>
                <w:rFonts w:ascii="仿宋" w:hAnsi="仿宋" w:cs="Times New Roman"/>
                <w:color w:val="auto"/>
              </w:rPr>
            </w:pPr>
          </w:p>
        </w:tc>
        <w:tc>
          <w:tcPr>
            <w:tcW w:w="559" w:type="pct"/>
          </w:tcPr>
          <w:p>
            <w:pPr>
              <w:widowControl/>
              <w:spacing w:line="360" w:lineRule="atLeast"/>
              <w:ind w:firstLine="470" w:firstLineChars="196"/>
              <w:rPr>
                <w:rFonts w:ascii="仿宋" w:hAnsi="仿宋" w:cs="Times New Roman"/>
                <w:color w:val="auto"/>
              </w:rPr>
            </w:pPr>
          </w:p>
        </w:tc>
        <w:tc>
          <w:tcPr>
            <w:tcW w:w="483" w:type="pct"/>
          </w:tcPr>
          <w:p>
            <w:pPr>
              <w:widowControl/>
              <w:spacing w:line="360" w:lineRule="atLeast"/>
              <w:ind w:firstLine="470" w:firstLineChars="196"/>
              <w:rPr>
                <w:rFonts w:ascii="仿宋" w:hAnsi="仿宋"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restart"/>
          </w:tcPr>
          <w:p>
            <w:pPr>
              <w:widowControl/>
              <w:spacing w:line="360" w:lineRule="atLeast"/>
              <w:rPr>
                <w:rFonts w:ascii="仿宋" w:hAnsi="仿宋" w:cs="Times New Roman"/>
                <w:color w:val="auto"/>
              </w:rPr>
            </w:pPr>
            <w:r>
              <w:rPr>
                <w:rFonts w:hint="eastAsia" w:ascii="仿宋" w:hAnsi="仿宋" w:cs="Times New Roman"/>
                <w:color w:val="auto"/>
              </w:rPr>
              <w:t>技术</w:t>
            </w:r>
          </w:p>
          <w:p>
            <w:pPr>
              <w:widowControl/>
              <w:spacing w:line="360" w:lineRule="atLeast"/>
              <w:rPr>
                <w:rFonts w:ascii="仿宋" w:hAnsi="仿宋" w:cs="Times New Roman"/>
                <w:color w:val="auto"/>
              </w:rPr>
            </w:pPr>
            <w:r>
              <w:rPr>
                <w:rFonts w:hint="eastAsia" w:ascii="仿宋" w:hAnsi="仿宋" w:cs="Times New Roman"/>
                <w:color w:val="auto"/>
              </w:rPr>
              <w:t>人员</w:t>
            </w:r>
          </w:p>
        </w:tc>
        <w:tc>
          <w:tcPr>
            <w:tcW w:w="533" w:type="pct"/>
          </w:tcPr>
          <w:p>
            <w:pPr>
              <w:widowControl/>
              <w:spacing w:line="360" w:lineRule="atLeast"/>
              <w:ind w:firstLine="470" w:firstLineChars="196"/>
              <w:rPr>
                <w:rFonts w:ascii="仿宋" w:hAnsi="仿宋" w:cs="Times New Roman"/>
                <w:color w:val="auto"/>
              </w:rPr>
            </w:pPr>
          </w:p>
        </w:tc>
        <w:tc>
          <w:tcPr>
            <w:tcW w:w="533" w:type="pct"/>
          </w:tcPr>
          <w:p>
            <w:pPr>
              <w:widowControl/>
              <w:spacing w:line="360" w:lineRule="atLeast"/>
              <w:ind w:firstLine="470" w:firstLineChars="196"/>
              <w:rPr>
                <w:rFonts w:ascii="仿宋" w:hAnsi="仿宋" w:cs="Times New Roman"/>
                <w:color w:val="auto"/>
              </w:rPr>
            </w:pPr>
          </w:p>
        </w:tc>
        <w:tc>
          <w:tcPr>
            <w:tcW w:w="533" w:type="pct"/>
          </w:tcPr>
          <w:p>
            <w:pPr>
              <w:widowControl/>
              <w:spacing w:line="360" w:lineRule="atLeast"/>
              <w:ind w:firstLine="470" w:firstLineChars="196"/>
              <w:rPr>
                <w:rFonts w:ascii="仿宋" w:hAnsi="仿宋" w:cs="Times New Roman"/>
                <w:color w:val="auto"/>
              </w:rPr>
            </w:pPr>
          </w:p>
        </w:tc>
        <w:tc>
          <w:tcPr>
            <w:tcW w:w="533" w:type="pct"/>
          </w:tcPr>
          <w:p>
            <w:pPr>
              <w:widowControl/>
              <w:spacing w:line="360" w:lineRule="atLeast"/>
              <w:ind w:firstLine="470" w:firstLineChars="196"/>
              <w:rPr>
                <w:rFonts w:ascii="仿宋" w:hAnsi="仿宋" w:cs="Times New Roman"/>
                <w:color w:val="auto"/>
              </w:rPr>
            </w:pPr>
          </w:p>
        </w:tc>
        <w:tc>
          <w:tcPr>
            <w:tcW w:w="562" w:type="pct"/>
          </w:tcPr>
          <w:p>
            <w:pPr>
              <w:widowControl/>
              <w:spacing w:line="360" w:lineRule="atLeast"/>
              <w:ind w:firstLine="470" w:firstLineChars="196"/>
              <w:rPr>
                <w:rFonts w:ascii="仿宋" w:hAnsi="仿宋" w:cs="Times New Roman"/>
                <w:color w:val="auto"/>
              </w:rPr>
            </w:pPr>
          </w:p>
        </w:tc>
        <w:tc>
          <w:tcPr>
            <w:tcW w:w="634" w:type="pct"/>
          </w:tcPr>
          <w:p>
            <w:pPr>
              <w:widowControl/>
              <w:spacing w:line="360" w:lineRule="atLeast"/>
              <w:ind w:firstLine="470" w:firstLineChars="196"/>
              <w:rPr>
                <w:rFonts w:ascii="仿宋" w:hAnsi="仿宋" w:cs="Times New Roman"/>
                <w:color w:val="auto"/>
              </w:rPr>
            </w:pPr>
          </w:p>
        </w:tc>
        <w:tc>
          <w:tcPr>
            <w:tcW w:w="559" w:type="pct"/>
          </w:tcPr>
          <w:p>
            <w:pPr>
              <w:widowControl/>
              <w:spacing w:line="360" w:lineRule="atLeast"/>
              <w:ind w:firstLine="470" w:firstLineChars="196"/>
              <w:rPr>
                <w:rFonts w:ascii="仿宋" w:hAnsi="仿宋" w:cs="Times New Roman"/>
                <w:color w:val="auto"/>
              </w:rPr>
            </w:pPr>
          </w:p>
        </w:tc>
        <w:tc>
          <w:tcPr>
            <w:tcW w:w="483" w:type="pct"/>
          </w:tcPr>
          <w:p>
            <w:pPr>
              <w:widowControl/>
              <w:spacing w:line="360" w:lineRule="atLeast"/>
              <w:ind w:firstLine="470" w:firstLineChars="196"/>
              <w:rPr>
                <w:rFonts w:ascii="仿宋" w:hAnsi="仿宋"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30" w:type="pct"/>
            <w:vMerge w:val="continue"/>
          </w:tcPr>
          <w:p>
            <w:pPr>
              <w:rPr>
                <w:rFonts w:ascii="仿宋" w:hAnsi="仿宋" w:cs="Times New Roman"/>
                <w:color w:val="auto"/>
              </w:rPr>
            </w:pPr>
          </w:p>
        </w:tc>
        <w:tc>
          <w:tcPr>
            <w:tcW w:w="533" w:type="pct"/>
          </w:tcPr>
          <w:p>
            <w:pPr>
              <w:widowControl/>
              <w:spacing w:line="360" w:lineRule="atLeast"/>
              <w:ind w:firstLine="470" w:firstLineChars="196"/>
              <w:rPr>
                <w:rFonts w:ascii="仿宋" w:hAnsi="仿宋" w:cs="Times New Roman"/>
                <w:color w:val="auto"/>
              </w:rPr>
            </w:pPr>
          </w:p>
        </w:tc>
        <w:tc>
          <w:tcPr>
            <w:tcW w:w="533" w:type="pct"/>
          </w:tcPr>
          <w:p>
            <w:pPr>
              <w:widowControl/>
              <w:spacing w:line="360" w:lineRule="atLeast"/>
              <w:ind w:firstLine="470" w:firstLineChars="196"/>
              <w:rPr>
                <w:rFonts w:ascii="仿宋" w:hAnsi="仿宋" w:cs="Times New Roman"/>
                <w:color w:val="auto"/>
              </w:rPr>
            </w:pPr>
          </w:p>
        </w:tc>
        <w:tc>
          <w:tcPr>
            <w:tcW w:w="533" w:type="pct"/>
          </w:tcPr>
          <w:p>
            <w:pPr>
              <w:widowControl/>
              <w:spacing w:line="360" w:lineRule="atLeast"/>
              <w:ind w:firstLine="470" w:firstLineChars="196"/>
              <w:rPr>
                <w:rFonts w:ascii="仿宋" w:hAnsi="仿宋" w:cs="Times New Roman"/>
                <w:color w:val="auto"/>
              </w:rPr>
            </w:pPr>
          </w:p>
        </w:tc>
        <w:tc>
          <w:tcPr>
            <w:tcW w:w="533" w:type="pct"/>
          </w:tcPr>
          <w:p>
            <w:pPr>
              <w:widowControl/>
              <w:spacing w:line="360" w:lineRule="atLeast"/>
              <w:ind w:firstLine="470" w:firstLineChars="196"/>
              <w:rPr>
                <w:rFonts w:ascii="仿宋" w:hAnsi="仿宋" w:cs="Times New Roman"/>
                <w:color w:val="auto"/>
              </w:rPr>
            </w:pPr>
          </w:p>
        </w:tc>
        <w:tc>
          <w:tcPr>
            <w:tcW w:w="562" w:type="pct"/>
          </w:tcPr>
          <w:p>
            <w:pPr>
              <w:widowControl/>
              <w:spacing w:line="360" w:lineRule="atLeast"/>
              <w:ind w:firstLine="470" w:firstLineChars="196"/>
              <w:rPr>
                <w:rFonts w:ascii="仿宋" w:hAnsi="仿宋" w:cs="Times New Roman"/>
                <w:color w:val="auto"/>
              </w:rPr>
            </w:pPr>
          </w:p>
        </w:tc>
        <w:tc>
          <w:tcPr>
            <w:tcW w:w="634" w:type="pct"/>
          </w:tcPr>
          <w:p>
            <w:pPr>
              <w:widowControl/>
              <w:spacing w:line="360" w:lineRule="atLeast"/>
              <w:ind w:firstLine="470" w:firstLineChars="196"/>
              <w:rPr>
                <w:rFonts w:ascii="仿宋" w:hAnsi="仿宋" w:cs="Times New Roman"/>
                <w:color w:val="auto"/>
              </w:rPr>
            </w:pPr>
          </w:p>
        </w:tc>
        <w:tc>
          <w:tcPr>
            <w:tcW w:w="559" w:type="pct"/>
          </w:tcPr>
          <w:p>
            <w:pPr>
              <w:widowControl/>
              <w:spacing w:line="360" w:lineRule="atLeast"/>
              <w:ind w:firstLine="470" w:firstLineChars="196"/>
              <w:rPr>
                <w:rFonts w:ascii="仿宋" w:hAnsi="仿宋" w:cs="Times New Roman"/>
                <w:color w:val="auto"/>
              </w:rPr>
            </w:pPr>
          </w:p>
        </w:tc>
        <w:tc>
          <w:tcPr>
            <w:tcW w:w="483" w:type="pct"/>
          </w:tcPr>
          <w:p>
            <w:pPr>
              <w:widowControl/>
              <w:spacing w:line="360" w:lineRule="atLeast"/>
              <w:ind w:firstLine="470" w:firstLineChars="196"/>
              <w:rPr>
                <w:rFonts w:ascii="仿宋" w:hAnsi="仿宋"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continue"/>
          </w:tcPr>
          <w:p>
            <w:pPr>
              <w:rPr>
                <w:rFonts w:ascii="仿宋" w:hAnsi="仿宋" w:cs="Times New Roman"/>
                <w:color w:val="auto"/>
              </w:rPr>
            </w:pPr>
          </w:p>
        </w:tc>
        <w:tc>
          <w:tcPr>
            <w:tcW w:w="533" w:type="pct"/>
          </w:tcPr>
          <w:p>
            <w:pPr>
              <w:widowControl/>
              <w:spacing w:line="360" w:lineRule="atLeast"/>
              <w:ind w:firstLine="470" w:firstLineChars="196"/>
              <w:rPr>
                <w:rFonts w:ascii="仿宋" w:hAnsi="仿宋" w:cs="Times New Roman"/>
                <w:color w:val="auto"/>
              </w:rPr>
            </w:pPr>
          </w:p>
        </w:tc>
        <w:tc>
          <w:tcPr>
            <w:tcW w:w="533" w:type="pct"/>
          </w:tcPr>
          <w:p>
            <w:pPr>
              <w:widowControl/>
              <w:spacing w:line="360" w:lineRule="atLeast"/>
              <w:ind w:firstLine="470" w:firstLineChars="196"/>
              <w:rPr>
                <w:rFonts w:ascii="仿宋" w:hAnsi="仿宋" w:cs="Times New Roman"/>
                <w:color w:val="auto"/>
              </w:rPr>
            </w:pPr>
          </w:p>
        </w:tc>
        <w:tc>
          <w:tcPr>
            <w:tcW w:w="533" w:type="pct"/>
          </w:tcPr>
          <w:p>
            <w:pPr>
              <w:widowControl/>
              <w:spacing w:line="360" w:lineRule="atLeast"/>
              <w:ind w:firstLine="470" w:firstLineChars="196"/>
              <w:rPr>
                <w:rFonts w:ascii="仿宋" w:hAnsi="仿宋" w:cs="Times New Roman"/>
                <w:color w:val="auto"/>
              </w:rPr>
            </w:pPr>
          </w:p>
        </w:tc>
        <w:tc>
          <w:tcPr>
            <w:tcW w:w="533" w:type="pct"/>
          </w:tcPr>
          <w:p>
            <w:pPr>
              <w:widowControl/>
              <w:spacing w:line="360" w:lineRule="atLeast"/>
              <w:ind w:firstLine="470" w:firstLineChars="196"/>
              <w:rPr>
                <w:rFonts w:ascii="仿宋" w:hAnsi="仿宋" w:cs="Times New Roman"/>
                <w:color w:val="auto"/>
              </w:rPr>
            </w:pPr>
          </w:p>
        </w:tc>
        <w:tc>
          <w:tcPr>
            <w:tcW w:w="562" w:type="pct"/>
          </w:tcPr>
          <w:p>
            <w:pPr>
              <w:widowControl/>
              <w:spacing w:line="360" w:lineRule="atLeast"/>
              <w:ind w:firstLine="470" w:firstLineChars="196"/>
              <w:rPr>
                <w:rFonts w:ascii="仿宋" w:hAnsi="仿宋" w:cs="Times New Roman"/>
                <w:color w:val="auto"/>
              </w:rPr>
            </w:pPr>
          </w:p>
        </w:tc>
        <w:tc>
          <w:tcPr>
            <w:tcW w:w="634" w:type="pct"/>
          </w:tcPr>
          <w:p>
            <w:pPr>
              <w:widowControl/>
              <w:spacing w:line="360" w:lineRule="atLeast"/>
              <w:ind w:firstLine="470" w:firstLineChars="196"/>
              <w:rPr>
                <w:rFonts w:ascii="仿宋" w:hAnsi="仿宋" w:cs="Times New Roman"/>
                <w:color w:val="auto"/>
              </w:rPr>
            </w:pPr>
          </w:p>
        </w:tc>
        <w:tc>
          <w:tcPr>
            <w:tcW w:w="559" w:type="pct"/>
          </w:tcPr>
          <w:p>
            <w:pPr>
              <w:widowControl/>
              <w:spacing w:line="360" w:lineRule="atLeast"/>
              <w:ind w:firstLine="470" w:firstLineChars="196"/>
              <w:rPr>
                <w:rFonts w:ascii="仿宋" w:hAnsi="仿宋" w:cs="Times New Roman"/>
                <w:color w:val="auto"/>
              </w:rPr>
            </w:pPr>
          </w:p>
        </w:tc>
        <w:tc>
          <w:tcPr>
            <w:tcW w:w="483" w:type="pct"/>
          </w:tcPr>
          <w:p>
            <w:pPr>
              <w:widowControl/>
              <w:spacing w:line="360" w:lineRule="atLeast"/>
              <w:ind w:firstLine="470" w:firstLineChars="196"/>
              <w:rPr>
                <w:rFonts w:ascii="仿宋" w:hAnsi="仿宋"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630" w:type="pct"/>
            <w:vMerge w:val="restart"/>
          </w:tcPr>
          <w:p>
            <w:pPr>
              <w:widowControl/>
              <w:spacing w:line="360" w:lineRule="atLeast"/>
              <w:rPr>
                <w:rFonts w:ascii="仿宋" w:hAnsi="仿宋" w:cs="Times New Roman"/>
                <w:color w:val="auto"/>
              </w:rPr>
            </w:pPr>
            <w:r>
              <w:rPr>
                <w:rFonts w:hint="eastAsia" w:ascii="仿宋" w:hAnsi="仿宋" w:cs="Times New Roman"/>
                <w:color w:val="auto"/>
              </w:rPr>
              <w:t>售后服务人员</w:t>
            </w:r>
          </w:p>
        </w:tc>
        <w:tc>
          <w:tcPr>
            <w:tcW w:w="533" w:type="pct"/>
          </w:tcPr>
          <w:p>
            <w:pPr>
              <w:widowControl/>
              <w:spacing w:line="360" w:lineRule="atLeast"/>
              <w:ind w:firstLine="470" w:firstLineChars="196"/>
              <w:rPr>
                <w:rFonts w:ascii="仿宋" w:hAnsi="仿宋" w:cs="Times New Roman"/>
                <w:color w:val="auto"/>
              </w:rPr>
            </w:pPr>
          </w:p>
        </w:tc>
        <w:tc>
          <w:tcPr>
            <w:tcW w:w="533" w:type="pct"/>
          </w:tcPr>
          <w:p>
            <w:pPr>
              <w:widowControl/>
              <w:spacing w:line="360" w:lineRule="atLeast"/>
              <w:ind w:firstLine="470" w:firstLineChars="196"/>
              <w:rPr>
                <w:rFonts w:ascii="仿宋" w:hAnsi="仿宋" w:cs="Times New Roman"/>
                <w:color w:val="auto"/>
              </w:rPr>
            </w:pPr>
          </w:p>
        </w:tc>
        <w:tc>
          <w:tcPr>
            <w:tcW w:w="533" w:type="pct"/>
          </w:tcPr>
          <w:p>
            <w:pPr>
              <w:widowControl/>
              <w:spacing w:line="360" w:lineRule="atLeast"/>
              <w:ind w:firstLine="470" w:firstLineChars="196"/>
              <w:rPr>
                <w:rFonts w:ascii="仿宋" w:hAnsi="仿宋" w:cs="Times New Roman"/>
                <w:color w:val="auto"/>
              </w:rPr>
            </w:pPr>
          </w:p>
        </w:tc>
        <w:tc>
          <w:tcPr>
            <w:tcW w:w="533" w:type="pct"/>
          </w:tcPr>
          <w:p>
            <w:pPr>
              <w:widowControl/>
              <w:spacing w:line="360" w:lineRule="atLeast"/>
              <w:ind w:firstLine="470" w:firstLineChars="196"/>
              <w:rPr>
                <w:rFonts w:ascii="仿宋" w:hAnsi="仿宋" w:cs="Times New Roman"/>
                <w:color w:val="auto"/>
              </w:rPr>
            </w:pPr>
          </w:p>
        </w:tc>
        <w:tc>
          <w:tcPr>
            <w:tcW w:w="562" w:type="pct"/>
          </w:tcPr>
          <w:p>
            <w:pPr>
              <w:widowControl/>
              <w:spacing w:line="360" w:lineRule="atLeast"/>
              <w:ind w:firstLine="470" w:firstLineChars="196"/>
              <w:rPr>
                <w:rFonts w:ascii="仿宋" w:hAnsi="仿宋" w:cs="Times New Roman"/>
                <w:color w:val="auto"/>
              </w:rPr>
            </w:pPr>
          </w:p>
        </w:tc>
        <w:tc>
          <w:tcPr>
            <w:tcW w:w="634" w:type="pct"/>
          </w:tcPr>
          <w:p>
            <w:pPr>
              <w:widowControl/>
              <w:spacing w:line="360" w:lineRule="atLeast"/>
              <w:ind w:firstLine="470" w:firstLineChars="196"/>
              <w:rPr>
                <w:rFonts w:ascii="仿宋" w:hAnsi="仿宋" w:cs="Times New Roman"/>
                <w:color w:val="auto"/>
              </w:rPr>
            </w:pPr>
          </w:p>
        </w:tc>
        <w:tc>
          <w:tcPr>
            <w:tcW w:w="559" w:type="pct"/>
          </w:tcPr>
          <w:p>
            <w:pPr>
              <w:widowControl/>
              <w:spacing w:line="360" w:lineRule="atLeast"/>
              <w:ind w:firstLine="470" w:firstLineChars="196"/>
              <w:rPr>
                <w:rFonts w:ascii="仿宋" w:hAnsi="仿宋" w:cs="Times New Roman"/>
                <w:color w:val="auto"/>
              </w:rPr>
            </w:pPr>
          </w:p>
        </w:tc>
        <w:tc>
          <w:tcPr>
            <w:tcW w:w="483" w:type="pct"/>
          </w:tcPr>
          <w:p>
            <w:pPr>
              <w:widowControl/>
              <w:spacing w:line="360" w:lineRule="atLeast"/>
              <w:ind w:firstLine="470" w:firstLineChars="196"/>
              <w:rPr>
                <w:rFonts w:ascii="仿宋" w:hAnsi="仿宋" w:cs="Times New Roman"/>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630" w:type="pct"/>
            <w:vMerge w:val="continue"/>
            <w:tcBorders>
              <w:bottom w:val="single" w:color="auto" w:sz="4" w:space="0"/>
            </w:tcBorders>
          </w:tcPr>
          <w:p>
            <w:pPr>
              <w:rPr>
                <w:rFonts w:ascii="仿宋" w:hAnsi="仿宋" w:cs="Times New Roman"/>
                <w:color w:val="auto"/>
              </w:rPr>
            </w:pPr>
          </w:p>
        </w:tc>
        <w:tc>
          <w:tcPr>
            <w:tcW w:w="533" w:type="pct"/>
            <w:tcBorders>
              <w:bottom w:val="single" w:color="auto" w:sz="4" w:space="0"/>
            </w:tcBorders>
          </w:tcPr>
          <w:p>
            <w:pPr>
              <w:widowControl/>
              <w:spacing w:line="360" w:lineRule="atLeast"/>
              <w:ind w:firstLine="470" w:firstLineChars="196"/>
              <w:rPr>
                <w:rFonts w:ascii="仿宋" w:hAnsi="仿宋" w:cs="Times New Roman"/>
                <w:color w:val="auto"/>
              </w:rPr>
            </w:pPr>
          </w:p>
        </w:tc>
        <w:tc>
          <w:tcPr>
            <w:tcW w:w="533" w:type="pct"/>
          </w:tcPr>
          <w:p>
            <w:pPr>
              <w:widowControl/>
              <w:spacing w:line="360" w:lineRule="atLeast"/>
              <w:ind w:firstLine="470" w:firstLineChars="196"/>
              <w:rPr>
                <w:rFonts w:ascii="仿宋" w:hAnsi="仿宋" w:cs="Times New Roman"/>
                <w:color w:val="auto"/>
              </w:rPr>
            </w:pPr>
          </w:p>
        </w:tc>
        <w:tc>
          <w:tcPr>
            <w:tcW w:w="533" w:type="pct"/>
          </w:tcPr>
          <w:p>
            <w:pPr>
              <w:widowControl/>
              <w:spacing w:line="360" w:lineRule="atLeast"/>
              <w:ind w:firstLine="470" w:firstLineChars="196"/>
              <w:rPr>
                <w:rFonts w:ascii="仿宋" w:hAnsi="仿宋" w:cs="Times New Roman"/>
                <w:color w:val="auto"/>
              </w:rPr>
            </w:pPr>
          </w:p>
        </w:tc>
        <w:tc>
          <w:tcPr>
            <w:tcW w:w="533" w:type="pct"/>
          </w:tcPr>
          <w:p>
            <w:pPr>
              <w:widowControl/>
              <w:spacing w:line="360" w:lineRule="atLeast"/>
              <w:ind w:firstLine="470" w:firstLineChars="196"/>
              <w:rPr>
                <w:rFonts w:ascii="仿宋" w:hAnsi="仿宋" w:cs="Times New Roman"/>
                <w:color w:val="auto"/>
              </w:rPr>
            </w:pPr>
          </w:p>
        </w:tc>
        <w:tc>
          <w:tcPr>
            <w:tcW w:w="562" w:type="pct"/>
          </w:tcPr>
          <w:p>
            <w:pPr>
              <w:widowControl/>
              <w:spacing w:line="360" w:lineRule="atLeast"/>
              <w:ind w:firstLine="470" w:firstLineChars="196"/>
              <w:rPr>
                <w:rFonts w:ascii="仿宋" w:hAnsi="仿宋" w:cs="Times New Roman"/>
                <w:color w:val="auto"/>
              </w:rPr>
            </w:pPr>
          </w:p>
        </w:tc>
        <w:tc>
          <w:tcPr>
            <w:tcW w:w="634" w:type="pct"/>
          </w:tcPr>
          <w:p>
            <w:pPr>
              <w:widowControl/>
              <w:spacing w:line="360" w:lineRule="atLeast"/>
              <w:ind w:firstLine="470" w:firstLineChars="196"/>
              <w:rPr>
                <w:rFonts w:ascii="仿宋" w:hAnsi="仿宋" w:cs="Times New Roman"/>
                <w:color w:val="auto"/>
              </w:rPr>
            </w:pPr>
          </w:p>
        </w:tc>
        <w:tc>
          <w:tcPr>
            <w:tcW w:w="559" w:type="pct"/>
          </w:tcPr>
          <w:p>
            <w:pPr>
              <w:widowControl/>
              <w:spacing w:line="360" w:lineRule="atLeast"/>
              <w:ind w:firstLine="470" w:firstLineChars="196"/>
              <w:rPr>
                <w:rFonts w:ascii="仿宋" w:hAnsi="仿宋" w:cs="Times New Roman"/>
                <w:color w:val="auto"/>
              </w:rPr>
            </w:pPr>
          </w:p>
        </w:tc>
        <w:tc>
          <w:tcPr>
            <w:tcW w:w="483" w:type="pct"/>
          </w:tcPr>
          <w:p>
            <w:pPr>
              <w:widowControl/>
              <w:spacing w:line="360" w:lineRule="atLeast"/>
              <w:ind w:firstLine="470" w:firstLineChars="196"/>
              <w:rPr>
                <w:rFonts w:ascii="仿宋" w:hAnsi="仿宋" w:cs="Times New Roman"/>
                <w:color w:val="auto"/>
              </w:rPr>
            </w:pPr>
          </w:p>
        </w:tc>
      </w:tr>
    </w:tbl>
    <w:p>
      <w:pPr>
        <w:widowControl/>
        <w:spacing w:line="360" w:lineRule="atLeast"/>
        <w:ind w:firstLine="470" w:firstLineChars="196"/>
        <w:rPr>
          <w:rFonts w:ascii="仿宋" w:hAnsi="仿宋" w:cs="Times New Roman"/>
          <w:color w:val="auto"/>
        </w:rPr>
      </w:pPr>
    </w:p>
    <w:p>
      <w:pPr>
        <w:widowControl/>
        <w:spacing w:after="160" w:line="360" w:lineRule="atLeast"/>
        <w:ind w:firstLine="470" w:firstLineChars="196"/>
        <w:rPr>
          <w:rFonts w:ascii="仿宋" w:hAnsi="仿宋" w:cs="Times New Roman"/>
          <w:color w:val="auto"/>
        </w:rPr>
      </w:pPr>
      <w:r>
        <w:rPr>
          <w:rFonts w:hint="eastAsia" w:ascii="仿宋" w:hAnsi="仿宋" w:cs="Times New Roman"/>
          <w:color w:val="auto"/>
        </w:rPr>
        <w:t>备注：此表填写的管理人员将作为判定87号令第37条依据。</w:t>
      </w:r>
    </w:p>
    <w:p>
      <w:pPr>
        <w:widowControl/>
        <w:spacing w:line="360" w:lineRule="atLeast"/>
        <w:ind w:firstLine="470" w:firstLineChars="196"/>
        <w:rPr>
          <w:rFonts w:ascii="仿宋" w:hAnsi="仿宋" w:cs="Times New Roman"/>
          <w:color w:val="auto"/>
        </w:rPr>
      </w:pPr>
    </w:p>
    <w:p>
      <w:pPr>
        <w:widowControl/>
        <w:spacing w:line="360" w:lineRule="atLeast"/>
        <w:ind w:firstLine="470" w:firstLineChars="196"/>
        <w:rPr>
          <w:rFonts w:ascii="仿宋" w:hAnsi="仿宋" w:cs="Times New Roman"/>
          <w:color w:val="auto"/>
        </w:rPr>
      </w:pPr>
    </w:p>
    <w:p>
      <w:pPr>
        <w:widowControl/>
        <w:spacing w:line="360" w:lineRule="atLeast"/>
        <w:ind w:firstLine="470" w:firstLineChars="196"/>
        <w:rPr>
          <w:rFonts w:ascii="仿宋" w:hAnsi="仿宋" w:cs="Times New Roman"/>
          <w:color w:val="auto"/>
        </w:rPr>
      </w:pPr>
      <w:r>
        <w:rPr>
          <w:rFonts w:hint="eastAsia" w:ascii="仿宋" w:hAnsi="仿宋" w:cs="Times New Roman"/>
          <w:color w:val="auto"/>
        </w:rPr>
        <w:t>投标人名称：XXXX</w:t>
      </w:r>
    </w:p>
    <w:p>
      <w:pPr>
        <w:widowControl/>
        <w:spacing w:line="360" w:lineRule="atLeast"/>
        <w:ind w:firstLine="470" w:firstLineChars="196"/>
        <w:rPr>
          <w:rFonts w:ascii="仿宋" w:hAnsi="仿宋" w:cs="Times New Roman"/>
          <w:color w:val="auto"/>
        </w:rPr>
      </w:pPr>
      <w:r>
        <w:rPr>
          <w:rFonts w:hint="eastAsia" w:ascii="仿宋" w:hAnsi="仿宋" w:cs="Times New Roman"/>
          <w:color w:val="auto"/>
        </w:rPr>
        <w:t>投标日期: XXXX。</w:t>
      </w:r>
    </w:p>
    <w:p>
      <w:pPr>
        <w:widowControl/>
        <w:spacing w:line="360" w:lineRule="atLeast"/>
        <w:ind w:firstLine="472" w:firstLineChars="196"/>
        <w:rPr>
          <w:rFonts w:ascii="仿宋" w:hAnsi="仿宋" w:cs="Times New Roman"/>
          <w:b/>
          <w:color w:val="auto"/>
        </w:rPr>
      </w:pPr>
    </w:p>
    <w:p>
      <w:pPr>
        <w:widowControl/>
        <w:spacing w:line="360" w:lineRule="atLeast"/>
        <w:ind w:firstLine="472" w:firstLineChars="196"/>
        <w:rPr>
          <w:rFonts w:ascii="仿宋" w:hAnsi="仿宋" w:cs="Times New Roman"/>
          <w:b/>
          <w:color w:val="auto"/>
        </w:rPr>
      </w:pPr>
    </w:p>
    <w:p>
      <w:pPr>
        <w:widowControl/>
        <w:spacing w:line="360" w:lineRule="atLeast"/>
        <w:ind w:firstLine="472" w:firstLineChars="196"/>
        <w:rPr>
          <w:rFonts w:ascii="仿宋" w:hAnsi="仿宋" w:cs="Times New Roman"/>
          <w:b/>
          <w:color w:val="auto"/>
        </w:rPr>
      </w:pPr>
    </w:p>
    <w:p>
      <w:pPr>
        <w:widowControl/>
        <w:spacing w:line="240" w:lineRule="auto"/>
        <w:jc w:val="left"/>
        <w:outlineLvl w:val="9"/>
        <w:rPr>
          <w:rFonts w:ascii="仿宋" w:hAnsi="仿宋" w:cs="Times New Roman"/>
          <w:b/>
          <w:color w:val="auto"/>
          <w:sz w:val="32"/>
          <w:szCs w:val="32"/>
        </w:rPr>
      </w:pPr>
    </w:p>
    <w:p>
      <w:pPr>
        <w:rPr>
          <w:rFonts w:ascii="仿宋" w:hAnsi="仿宋" w:cs="Times New Roman"/>
          <w:bCs/>
          <w:color w:val="auto"/>
        </w:rPr>
      </w:pPr>
      <w:r>
        <w:rPr>
          <w:rFonts w:ascii="仿宋" w:hAnsi="仿宋" w:cs="Times New Roman"/>
          <w:bCs/>
          <w:color w:val="auto"/>
        </w:rPr>
        <w:br w:type="page"/>
      </w:r>
    </w:p>
    <w:p>
      <w:pPr>
        <w:spacing w:after="0" w:line="360" w:lineRule="auto"/>
        <w:jc w:val="left"/>
        <w:outlineLvl w:val="1"/>
        <w:rPr>
          <w:rFonts w:hint="default" w:ascii="仿宋" w:hAnsi="仿宋" w:eastAsia="仿宋" w:cs="Times New Roman"/>
          <w:b/>
          <w:color w:val="auto"/>
          <w:sz w:val="32"/>
          <w:szCs w:val="32"/>
          <w:highlight w:val="none"/>
          <w:lang w:val="en-US" w:eastAsia="zh-CN"/>
        </w:rPr>
      </w:pPr>
      <w:r>
        <w:rPr>
          <w:rFonts w:hint="eastAsia" w:ascii="仿宋" w:hAnsi="仿宋" w:eastAsia="仿宋" w:cs="Times New Roman"/>
          <w:b/>
          <w:color w:val="auto"/>
          <w:sz w:val="32"/>
          <w:szCs w:val="32"/>
          <w:highlight w:val="none"/>
        </w:rPr>
        <w:t>格式2-</w:t>
      </w:r>
      <w:r>
        <w:rPr>
          <w:rFonts w:hint="eastAsia" w:ascii="仿宋" w:hAnsi="仿宋" w:cs="Times New Roman"/>
          <w:b/>
          <w:color w:val="auto"/>
          <w:sz w:val="32"/>
          <w:szCs w:val="32"/>
          <w:highlight w:val="none"/>
          <w:lang w:val="en-US" w:eastAsia="zh-CN"/>
        </w:rPr>
        <w:t>11</w:t>
      </w:r>
    </w:p>
    <w:p>
      <w:pPr>
        <w:widowControl/>
        <w:spacing w:after="0" w:line="360" w:lineRule="atLeast"/>
        <w:jc w:val="center"/>
        <w:outlineLvl w:val="1"/>
        <w:rPr>
          <w:rFonts w:hint="eastAsia" w:ascii="仿宋" w:hAnsi="仿宋" w:eastAsia="仿宋" w:cs="Times New Roman"/>
          <w:b/>
          <w:color w:val="auto"/>
          <w:sz w:val="32"/>
          <w:szCs w:val="32"/>
          <w:highlight w:val="none"/>
        </w:rPr>
      </w:pPr>
      <w:r>
        <w:rPr>
          <w:rFonts w:hint="eastAsia" w:ascii="仿宋" w:hAnsi="仿宋" w:eastAsia="仿宋" w:cs="Times New Roman"/>
          <w:b/>
          <w:color w:val="auto"/>
          <w:sz w:val="32"/>
          <w:szCs w:val="32"/>
          <w:highlight w:val="none"/>
        </w:rPr>
        <w:t>十、中小企业声明函（货物）</w:t>
      </w:r>
    </w:p>
    <w:p>
      <w:pPr>
        <w:pStyle w:val="16"/>
        <w:spacing w:line="360" w:lineRule="auto"/>
        <w:ind w:left="0" w:leftChars="0"/>
        <w:rPr>
          <w:rFonts w:asciiTheme="minorEastAsia" w:hAnsiTheme="minorEastAsia"/>
          <w:b/>
          <w:color w:val="auto"/>
          <w:szCs w:val="21"/>
          <w:highlight w:val="none"/>
        </w:rPr>
      </w:pP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本公司（联合体）郑重声明，根据《政府采购促进中小企业发展管理办法》（财库〔2020〕46 号），本公司（联合体）参加 </w:t>
      </w:r>
      <w:r>
        <w:rPr>
          <w:rFonts w:hint="eastAsia" w:ascii="仿宋" w:hAnsi="仿宋" w:eastAsia="仿宋" w:cs="仿宋"/>
          <w:color w:val="auto"/>
          <w:sz w:val="24"/>
          <w:szCs w:val="24"/>
          <w:highlight w:val="none"/>
          <w:u w:val="single"/>
        </w:rPr>
        <w:t xml:space="preserve">（单位名称） </w:t>
      </w:r>
      <w:r>
        <w:rPr>
          <w:rFonts w:hint="eastAsia" w:ascii="仿宋" w:hAnsi="仿宋" w:eastAsia="仿宋" w:cs="仿宋"/>
          <w:color w:val="auto"/>
          <w:sz w:val="24"/>
          <w:szCs w:val="24"/>
          <w:highlight w:val="none"/>
        </w:rPr>
        <w:t xml:space="preserve">的 </w:t>
      </w:r>
      <w:r>
        <w:rPr>
          <w:rFonts w:hint="eastAsia" w:ascii="仿宋" w:hAnsi="仿宋" w:eastAsia="仿宋" w:cs="仿宋"/>
          <w:color w:val="auto"/>
          <w:sz w:val="24"/>
          <w:szCs w:val="24"/>
          <w:highlight w:val="none"/>
          <w:u w:val="single"/>
        </w:rPr>
        <w:t xml:space="preserve">（项目名称） </w:t>
      </w:r>
      <w:r>
        <w:rPr>
          <w:rFonts w:hint="eastAsia" w:ascii="仿宋" w:hAnsi="仿宋" w:eastAsia="仿宋" w:cs="仿宋"/>
          <w:color w:val="auto"/>
          <w:sz w:val="24"/>
          <w:szCs w:val="24"/>
          <w:highlight w:val="none"/>
        </w:rPr>
        <w:t>采购活动，提供的货物全部由符合政策要求的中小企业制造。相关企业（含联合体中的中小企业、签订分包意向协议的中小企业）的具体情况如下：</w:t>
      </w:r>
      <w:r>
        <w:rPr>
          <w:rFonts w:hint="eastAsia" w:ascii="仿宋" w:hAnsi="仿宋" w:eastAsia="仿宋" w:cs="仿宋"/>
          <w:color w:val="auto"/>
          <w:sz w:val="24"/>
          <w:szCs w:val="24"/>
          <w:highlight w:val="none"/>
        </w:rPr>
        <w:br w:type="textWrapping"/>
      </w:r>
      <w:r>
        <w:rPr>
          <w:rFonts w:hint="eastAsia" w:ascii="仿宋" w:hAnsi="仿宋" w:eastAsia="仿宋" w:cs="仿宋"/>
          <w:color w:val="auto"/>
          <w:sz w:val="24"/>
          <w:szCs w:val="24"/>
          <w:highlight w:val="none"/>
        </w:rPr>
        <w:t xml:space="preserve">　　1. </w:t>
      </w:r>
      <w:r>
        <w:rPr>
          <w:rFonts w:hint="eastAsia" w:ascii="仿宋" w:hAnsi="仿宋" w:eastAsia="仿宋" w:cs="仿宋"/>
          <w:color w:val="auto"/>
          <w:sz w:val="24"/>
          <w:szCs w:val="24"/>
          <w:highlight w:val="none"/>
          <w:u w:val="single"/>
        </w:rPr>
        <w:t xml:space="preserve">（标的名称） </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（采购文件中明确的所属行业）行业 </w:t>
      </w:r>
      <w:r>
        <w:rPr>
          <w:rFonts w:hint="eastAsia" w:ascii="仿宋" w:hAnsi="仿宋" w:eastAsia="仿宋" w:cs="仿宋"/>
          <w:color w:val="auto"/>
          <w:sz w:val="24"/>
          <w:szCs w:val="24"/>
          <w:highlight w:val="none"/>
        </w:rPr>
        <w:t>；制造商为</w:t>
      </w:r>
      <w:r>
        <w:rPr>
          <w:rFonts w:hint="eastAsia" w:ascii="仿宋" w:hAnsi="仿宋" w:eastAsia="仿宋" w:cs="仿宋"/>
          <w:color w:val="auto"/>
          <w:sz w:val="24"/>
          <w:szCs w:val="24"/>
          <w:highlight w:val="none"/>
          <w:u w:val="single"/>
        </w:rPr>
        <w:t xml:space="preserve"> （企业名称） </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w:t>
      </w:r>
      <w:r>
        <w:rPr>
          <w:rFonts w:hint="eastAsia" w:ascii="仿宋" w:hAnsi="仿宋" w:eastAsia="仿宋" w:cs="仿宋"/>
          <w:color w:val="auto"/>
          <w:sz w:val="24"/>
          <w:szCs w:val="24"/>
          <w:highlight w:val="none"/>
          <w:vertAlign w:val="superscript"/>
        </w:rPr>
        <w:t>1</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（中型企业、小型企业、微型企业）</w:t>
      </w: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after="0" w:line="360" w:lineRule="auto"/>
        <w:ind w:firstLine="600" w:firstLineChars="25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u w:val="single"/>
        </w:rPr>
        <w:t xml:space="preserve"> （标的名称） </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（采购文件中明确的所属行业）行业 </w:t>
      </w:r>
      <w:r>
        <w:rPr>
          <w:rFonts w:hint="eastAsia" w:ascii="仿宋" w:hAnsi="仿宋" w:eastAsia="仿宋" w:cs="仿宋"/>
          <w:color w:val="auto"/>
          <w:sz w:val="24"/>
          <w:szCs w:val="24"/>
          <w:highlight w:val="none"/>
        </w:rPr>
        <w:t>；制造商为</w:t>
      </w:r>
      <w:r>
        <w:rPr>
          <w:rFonts w:hint="eastAsia" w:ascii="仿宋" w:hAnsi="仿宋" w:eastAsia="仿宋" w:cs="仿宋"/>
          <w:color w:val="auto"/>
          <w:sz w:val="24"/>
          <w:szCs w:val="24"/>
          <w:highlight w:val="none"/>
          <w:u w:val="single"/>
        </w:rPr>
        <w:t xml:space="preserve"> （企业名称） </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人，营业收入为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万元，属于</w:t>
      </w:r>
      <w:r>
        <w:rPr>
          <w:rFonts w:hint="eastAsia" w:ascii="仿宋" w:hAnsi="仿宋" w:eastAsia="仿宋" w:cs="仿宋"/>
          <w:color w:val="auto"/>
          <w:sz w:val="24"/>
          <w:szCs w:val="24"/>
          <w:highlight w:val="none"/>
          <w:u w:val="single"/>
        </w:rPr>
        <w:t xml:space="preserve"> （中型企业、小型企业、微型企业）</w:t>
      </w: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after="0" w:line="360" w:lineRule="auto"/>
        <w:ind w:firstLine="600" w:firstLineChars="25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spacing w:after="0" w:line="360" w:lineRule="auto"/>
        <w:ind w:firstLine="600" w:firstLineChars="25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after="0" w:line="360" w:lineRule="auto"/>
        <w:ind w:firstLine="600" w:firstLineChars="250"/>
        <w:jc w:val="both"/>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本企业对上述声明内容的真实性负责。如有虚假，将依法承担相应责任。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after="0" w:line="360" w:lineRule="auto"/>
        <w:ind w:firstLine="600" w:firstLineChars="250"/>
        <w:textAlignment w:val="auto"/>
        <w:rPr>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企业名称（盖章）：</w:t>
      </w:r>
    </w:p>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日 期：</w:t>
      </w: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vertAlign w:val="superscript"/>
        </w:rPr>
        <w:t>1</w:t>
      </w:r>
      <w:r>
        <w:rPr>
          <w:rFonts w:hint="eastAsia" w:ascii="仿宋" w:hAnsi="仿宋" w:eastAsia="仿宋" w:cs="仿宋"/>
          <w:color w:val="auto"/>
          <w:sz w:val="24"/>
          <w:szCs w:val="24"/>
          <w:highlight w:val="none"/>
        </w:rPr>
        <w:t>从业人员、营业收入、资产总额填报上一年度数据，无上一年度数据的新成立企业可不填报。</w:t>
      </w:r>
    </w:p>
    <w:p>
      <w:pPr>
        <w:pStyle w:val="16"/>
        <w:spacing w:line="360" w:lineRule="auto"/>
        <w:ind w:left="0" w:leftChars="0"/>
        <w:jc w:val="right"/>
        <w:rPr>
          <w:rFonts w:asciiTheme="minorEastAsia" w:hAnsiTheme="minorEastAsia"/>
          <w:color w:val="auto"/>
          <w:szCs w:val="21"/>
          <w:highlight w:val="none"/>
        </w:rPr>
      </w:pPr>
    </w:p>
    <w:p>
      <w:pPr>
        <w:spacing w:line="360" w:lineRule="auto"/>
        <w:rPr>
          <w:rFonts w:cs="Times New Roman" w:asciiTheme="minorEastAsia" w:hAnsiTheme="minorEastAsia" w:eastAsiaTheme="minorEastAsia"/>
          <w:color w:val="auto"/>
          <w:sz w:val="21"/>
          <w:szCs w:val="21"/>
          <w:highlight w:val="none"/>
        </w:rPr>
      </w:pPr>
      <w:r>
        <w:rPr>
          <w:rFonts w:hint="eastAsia" w:cs="Times New Roman" w:asciiTheme="minorEastAsia" w:hAnsiTheme="minorEastAsia" w:eastAsiaTheme="minorEastAsia"/>
          <w:color w:val="auto"/>
          <w:sz w:val="21"/>
          <w:szCs w:val="21"/>
          <w:highlight w:val="none"/>
        </w:rPr>
        <w:br w:type="page"/>
      </w:r>
    </w:p>
    <w:p>
      <w:pPr>
        <w:jc w:val="left"/>
        <w:outlineLvl w:val="1"/>
        <w:rPr>
          <w:rFonts w:hint="default" w:ascii="仿宋" w:hAnsi="仿宋" w:eastAsia="仿宋" w:cs="Times New Roman"/>
          <w:b/>
          <w:color w:val="auto"/>
          <w:sz w:val="32"/>
          <w:szCs w:val="32"/>
          <w:highlight w:val="none"/>
          <w:lang w:val="en-US" w:eastAsia="zh-CN"/>
        </w:rPr>
      </w:pPr>
      <w:r>
        <w:rPr>
          <w:rFonts w:hint="eastAsia" w:ascii="仿宋" w:hAnsi="仿宋" w:cs="Times New Roman"/>
          <w:b/>
          <w:color w:val="auto"/>
          <w:sz w:val="32"/>
          <w:szCs w:val="32"/>
          <w:highlight w:val="none"/>
        </w:rPr>
        <w:t>格式2-</w:t>
      </w:r>
      <w:r>
        <w:rPr>
          <w:rFonts w:hint="eastAsia" w:ascii="仿宋" w:hAnsi="仿宋" w:cs="Times New Roman"/>
          <w:b/>
          <w:color w:val="auto"/>
          <w:sz w:val="32"/>
          <w:szCs w:val="32"/>
          <w:highlight w:val="none"/>
          <w:lang w:val="en-US" w:eastAsia="zh-CN"/>
        </w:rPr>
        <w:t>12</w:t>
      </w:r>
    </w:p>
    <w:p>
      <w:pPr>
        <w:widowControl/>
        <w:spacing w:line="360" w:lineRule="atLeast"/>
        <w:jc w:val="center"/>
        <w:outlineLvl w:val="1"/>
        <w:rPr>
          <w:rFonts w:hint="eastAsia" w:ascii="仿宋" w:hAnsi="仿宋" w:cs="Times New Roman"/>
          <w:b/>
          <w:color w:val="auto"/>
          <w:sz w:val="32"/>
          <w:szCs w:val="32"/>
          <w:highlight w:val="none"/>
        </w:rPr>
      </w:pPr>
      <w:r>
        <w:rPr>
          <w:rFonts w:hint="eastAsia" w:ascii="仿宋" w:hAnsi="仿宋" w:cs="Times New Roman"/>
          <w:b/>
          <w:color w:val="auto"/>
          <w:sz w:val="32"/>
          <w:szCs w:val="32"/>
          <w:highlight w:val="none"/>
        </w:rPr>
        <w:t>十</w:t>
      </w:r>
      <w:r>
        <w:rPr>
          <w:rFonts w:hint="eastAsia" w:ascii="仿宋" w:hAnsi="仿宋" w:cs="Times New Roman"/>
          <w:b/>
          <w:color w:val="auto"/>
          <w:sz w:val="32"/>
          <w:szCs w:val="32"/>
          <w:highlight w:val="none"/>
          <w:lang w:val="en-US" w:eastAsia="zh-CN"/>
        </w:rPr>
        <w:t>一</w:t>
      </w:r>
      <w:r>
        <w:rPr>
          <w:rFonts w:hint="eastAsia" w:ascii="仿宋" w:hAnsi="仿宋" w:cs="Times New Roman"/>
          <w:b/>
          <w:color w:val="auto"/>
          <w:sz w:val="32"/>
          <w:szCs w:val="32"/>
          <w:highlight w:val="none"/>
        </w:rPr>
        <w:t>、残疾人福利性单位声明函</w:t>
      </w:r>
    </w:p>
    <w:p>
      <w:pPr>
        <w:spacing w:line="588" w:lineRule="exact"/>
        <w:rPr>
          <w:rFonts w:ascii="仿宋" w:hAnsi="仿宋" w:cs="宋体"/>
          <w:b/>
          <w:color w:val="auto"/>
          <w:spacing w:val="6"/>
          <w:highlight w:val="none"/>
        </w:rPr>
      </w:pPr>
    </w:p>
    <w:p>
      <w:pPr>
        <w:spacing w:line="588" w:lineRule="exact"/>
        <w:ind w:firstLine="504" w:firstLineChars="200"/>
        <w:rPr>
          <w:rFonts w:ascii="仿宋" w:hAnsi="仿宋" w:cs="宋体"/>
          <w:color w:val="auto"/>
          <w:spacing w:val="6"/>
          <w:highlight w:val="none"/>
        </w:rPr>
      </w:pPr>
      <w:r>
        <w:rPr>
          <w:rFonts w:hint="eastAsia" w:ascii="仿宋" w:hAnsi="仿宋" w:cs="宋体"/>
          <w:color w:val="auto"/>
          <w:spacing w:val="6"/>
          <w:highlight w:val="none"/>
        </w:rPr>
        <w:t>本单位郑重声明，根据《财政部 民政部 中国残疾人联合会关于促进残疾人就业政府采购政策的通知》（财库</w:t>
      </w:r>
      <w:r>
        <w:rPr>
          <w:rFonts w:hint="eastAsia" w:ascii="仿宋" w:hAnsi="仿宋" w:cs="宋体"/>
          <w:color w:val="auto"/>
          <w:highlight w:val="none"/>
        </w:rPr>
        <w:t>〔2017〕 141</w:t>
      </w:r>
      <w:r>
        <w:rPr>
          <w:rFonts w:hint="eastAsia" w:ascii="仿宋" w:hAnsi="仿宋" w:cs="宋体"/>
          <w:color w:val="auto"/>
          <w:spacing w:val="6"/>
          <w:highlight w:val="none"/>
        </w:rPr>
        <w:t>号）的规定，本单位为符合条件的残疾人福利性单位，且本单位参加</w:t>
      </w:r>
      <w:r>
        <w:rPr>
          <w:rFonts w:hint="eastAsia" w:ascii="仿宋" w:hAnsi="仿宋" w:cs="Times New Roman"/>
          <w:color w:val="auto"/>
          <w:highlight w:val="none"/>
          <w:u w:val="single"/>
        </w:rPr>
        <w:t>XXXX</w:t>
      </w:r>
      <w:r>
        <w:rPr>
          <w:rFonts w:hint="eastAsia" w:ascii="仿宋" w:hAnsi="仿宋" w:cs="宋体"/>
          <w:color w:val="auto"/>
          <w:spacing w:val="6"/>
          <w:highlight w:val="none"/>
        </w:rPr>
        <w:t>单位的</w:t>
      </w:r>
      <w:r>
        <w:rPr>
          <w:rFonts w:hint="eastAsia" w:ascii="仿宋" w:hAnsi="仿宋" w:cs="Times New Roman"/>
          <w:color w:val="auto"/>
          <w:highlight w:val="none"/>
          <w:u w:val="single"/>
        </w:rPr>
        <w:t>XXXX</w:t>
      </w:r>
      <w:r>
        <w:rPr>
          <w:rFonts w:hint="eastAsia" w:ascii="仿宋" w:hAnsi="仿宋" w:cs="宋体"/>
          <w:color w:val="auto"/>
          <w:spacing w:val="6"/>
          <w:highlight w:val="none"/>
        </w:rPr>
        <w:t>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cs="宋体"/>
          <w:color w:val="auto"/>
          <w:spacing w:val="6"/>
          <w:highlight w:val="none"/>
        </w:rPr>
      </w:pPr>
      <w:r>
        <w:rPr>
          <w:rFonts w:hint="eastAsia" w:ascii="仿宋" w:hAnsi="仿宋" w:cs="宋体"/>
          <w:color w:val="auto"/>
          <w:spacing w:val="6"/>
          <w:highlight w:val="none"/>
        </w:rPr>
        <w:t>本单位对上述声明的真实性负责。如有虚假，将依法承担相应责任。</w:t>
      </w:r>
    </w:p>
    <w:p>
      <w:pPr>
        <w:spacing w:line="588" w:lineRule="exact"/>
        <w:rPr>
          <w:rFonts w:ascii="仿宋" w:hAnsi="仿宋" w:cs="宋体"/>
          <w:color w:val="auto"/>
          <w:spacing w:val="6"/>
          <w:highlight w:val="none"/>
        </w:rPr>
      </w:pPr>
    </w:p>
    <w:p>
      <w:pPr>
        <w:spacing w:line="588" w:lineRule="exact"/>
        <w:rPr>
          <w:rFonts w:ascii="仿宋" w:hAnsi="仿宋" w:cs="宋体"/>
          <w:color w:val="auto"/>
          <w:spacing w:val="6"/>
          <w:highlight w:val="none"/>
        </w:rPr>
      </w:pPr>
    </w:p>
    <w:p>
      <w:pPr>
        <w:tabs>
          <w:tab w:val="left" w:pos="4860"/>
        </w:tabs>
        <w:spacing w:line="588" w:lineRule="exact"/>
        <w:ind w:right="1560"/>
        <w:rPr>
          <w:rFonts w:ascii="仿宋" w:hAnsi="仿宋" w:cs="宋体"/>
          <w:color w:val="auto"/>
          <w:spacing w:val="6"/>
          <w:highlight w:val="none"/>
        </w:rPr>
      </w:pPr>
      <w:r>
        <w:rPr>
          <w:rFonts w:hint="eastAsia" w:ascii="仿宋" w:hAnsi="仿宋" w:cs="宋体"/>
          <w:color w:val="auto"/>
          <w:spacing w:val="6"/>
          <w:highlight w:val="none"/>
        </w:rPr>
        <w:t>单位名称（盖章）：</w:t>
      </w:r>
    </w:p>
    <w:p>
      <w:pPr>
        <w:rPr>
          <w:rFonts w:ascii="仿宋" w:hAnsi="仿宋" w:cs="宋体"/>
          <w:color w:val="auto"/>
          <w:spacing w:val="6"/>
          <w:highlight w:val="none"/>
        </w:rPr>
      </w:pPr>
      <w:r>
        <w:rPr>
          <w:rFonts w:hint="eastAsia" w:ascii="仿宋" w:hAnsi="仿宋" w:cs="宋体"/>
          <w:color w:val="auto"/>
          <w:spacing w:val="6"/>
          <w:highlight w:val="none"/>
        </w:rPr>
        <w:t>日  期：</w:t>
      </w:r>
    </w:p>
    <w:p>
      <w:pPr>
        <w:rPr>
          <w:rFonts w:ascii="仿宋" w:hAnsi="仿宋" w:cs="宋体"/>
          <w:color w:val="auto"/>
          <w:highlight w:val="none"/>
        </w:rPr>
      </w:pPr>
    </w:p>
    <w:p>
      <w:pPr>
        <w:rPr>
          <w:rFonts w:ascii="仿宋" w:hAnsi="仿宋" w:cs="宋体"/>
          <w:color w:val="auto"/>
          <w:highlight w:val="none"/>
        </w:rPr>
      </w:pPr>
      <w:r>
        <w:rPr>
          <w:rFonts w:hint="eastAsia" w:ascii="仿宋" w:hAnsi="仿宋" w:cs="宋体"/>
          <w:color w:val="auto"/>
          <w:highlight w:val="none"/>
        </w:rPr>
        <w:t>注：</w:t>
      </w:r>
    </w:p>
    <w:p>
      <w:pPr>
        <w:numPr>
          <w:ilvl w:val="0"/>
          <w:numId w:val="2"/>
        </w:numPr>
        <w:spacing w:after="160"/>
        <w:jc w:val="both"/>
        <w:rPr>
          <w:rFonts w:ascii="仿宋" w:hAnsi="仿宋" w:cs="宋体"/>
          <w:color w:val="auto"/>
          <w:highlight w:val="none"/>
        </w:rPr>
      </w:pPr>
      <w:r>
        <w:rPr>
          <w:rFonts w:hint="eastAsia" w:ascii="仿宋" w:hAnsi="仿宋" w:cs="宋体"/>
          <w:color w:val="auto"/>
          <w:highlight w:val="none"/>
        </w:rPr>
        <w:t>残疾人福利性单位视同小型、微型企业，享受预留份额、评审中价格扣除等促进中小企业发展的政府采购政策。残疾人福利性单位属于小型、微型企业的，不重复享受政策。</w:t>
      </w:r>
    </w:p>
    <w:p>
      <w:pPr>
        <w:numPr>
          <w:ilvl w:val="-1"/>
          <w:numId w:val="0"/>
        </w:numPr>
        <w:spacing w:after="160"/>
        <w:jc w:val="both"/>
        <w:rPr>
          <w:rFonts w:ascii="仿宋" w:hAnsi="仿宋" w:cs="宋体"/>
          <w:color w:val="auto"/>
          <w:highlight w:val="none"/>
        </w:rPr>
      </w:pPr>
      <w:r>
        <w:rPr>
          <w:rFonts w:hint="eastAsia" w:ascii="仿宋" w:hAnsi="仿宋" w:cs="宋体"/>
          <w:color w:val="auto"/>
          <w:highlight w:val="none"/>
          <w:lang w:val="en-US" w:eastAsia="zh-CN"/>
        </w:rPr>
        <w:t>2、</w:t>
      </w:r>
      <w:r>
        <w:rPr>
          <w:rFonts w:hint="eastAsia" w:ascii="仿宋" w:hAnsi="仿宋" w:cs="宋体"/>
          <w:color w:val="auto"/>
          <w:highlight w:val="none"/>
        </w:rPr>
        <w:t>投标人为非残疾人福利性单位的，可不提供此声明。</w:t>
      </w:r>
    </w:p>
    <w:p>
      <w:pPr>
        <w:numPr>
          <w:ilvl w:val="-1"/>
          <w:numId w:val="0"/>
        </w:numPr>
        <w:spacing w:after="0"/>
        <w:jc w:val="left"/>
        <w:rPr>
          <w:rFonts w:ascii="仿宋" w:hAnsi="仿宋" w:cs="宋体"/>
          <w:color w:val="auto"/>
          <w:highlight w:val="none"/>
        </w:rPr>
      </w:pPr>
      <w:r>
        <w:rPr>
          <w:rFonts w:hint="eastAsia" w:ascii="仿宋" w:hAnsi="仿宋" w:cs="宋体"/>
          <w:color w:val="auto"/>
          <w:highlight w:val="none"/>
          <w:lang w:val="en-US" w:eastAsia="zh-CN"/>
        </w:rPr>
        <w:br w:type="page"/>
      </w:r>
    </w:p>
    <w:p>
      <w:pPr>
        <w:jc w:val="left"/>
        <w:outlineLvl w:val="1"/>
        <w:rPr>
          <w:rFonts w:hint="eastAsia" w:ascii="仿宋" w:hAnsi="仿宋" w:eastAsia="仿宋" w:cs="Times New Roman"/>
          <w:b/>
          <w:color w:val="auto"/>
          <w:sz w:val="32"/>
          <w:szCs w:val="32"/>
          <w:highlight w:val="none"/>
          <w:lang w:eastAsia="zh-CN"/>
        </w:rPr>
      </w:pPr>
      <w:r>
        <w:rPr>
          <w:rFonts w:hint="eastAsia" w:ascii="仿宋" w:hAnsi="仿宋" w:cs="Times New Roman"/>
          <w:b/>
          <w:color w:val="auto"/>
          <w:sz w:val="32"/>
          <w:szCs w:val="32"/>
          <w:highlight w:val="none"/>
        </w:rPr>
        <w:t>格式2-1</w:t>
      </w:r>
      <w:r>
        <w:rPr>
          <w:rFonts w:hint="eastAsia" w:ascii="仿宋" w:hAnsi="仿宋" w:cs="Times New Roman"/>
          <w:b/>
          <w:color w:val="auto"/>
          <w:sz w:val="32"/>
          <w:szCs w:val="32"/>
          <w:highlight w:val="none"/>
          <w:lang w:val="en-US" w:eastAsia="zh-CN"/>
        </w:rPr>
        <w:t>3</w:t>
      </w:r>
    </w:p>
    <w:p>
      <w:pPr>
        <w:widowControl/>
        <w:spacing w:line="360" w:lineRule="atLeast"/>
        <w:jc w:val="center"/>
        <w:outlineLvl w:val="1"/>
        <w:rPr>
          <w:rFonts w:hint="eastAsia" w:ascii="仿宋" w:hAnsi="仿宋" w:cs="Times New Roman"/>
          <w:b/>
          <w:color w:val="auto"/>
          <w:sz w:val="32"/>
          <w:szCs w:val="32"/>
          <w:highlight w:val="none"/>
        </w:rPr>
      </w:pPr>
      <w:r>
        <w:rPr>
          <w:rFonts w:hint="eastAsia" w:ascii="仿宋" w:hAnsi="仿宋" w:cs="Times New Roman"/>
          <w:b/>
          <w:color w:val="auto"/>
          <w:sz w:val="32"/>
          <w:szCs w:val="32"/>
          <w:highlight w:val="none"/>
        </w:rPr>
        <w:t>十</w:t>
      </w:r>
      <w:r>
        <w:rPr>
          <w:rFonts w:hint="eastAsia" w:ascii="仿宋" w:hAnsi="仿宋" w:cs="Times New Roman"/>
          <w:b/>
          <w:color w:val="auto"/>
          <w:sz w:val="32"/>
          <w:szCs w:val="32"/>
          <w:highlight w:val="none"/>
          <w:lang w:val="en-US" w:eastAsia="zh-CN"/>
        </w:rPr>
        <w:t>二</w:t>
      </w:r>
      <w:r>
        <w:rPr>
          <w:rFonts w:hint="eastAsia" w:ascii="仿宋" w:hAnsi="仿宋" w:cs="Times New Roman"/>
          <w:b/>
          <w:color w:val="auto"/>
          <w:sz w:val="32"/>
          <w:szCs w:val="32"/>
          <w:highlight w:val="none"/>
        </w:rPr>
        <w:t>、监狱企业</w:t>
      </w:r>
    </w:p>
    <w:p>
      <w:pPr>
        <w:spacing w:after="0" w:line="360" w:lineRule="auto"/>
        <w:ind w:firstLine="480" w:firstLineChars="200"/>
        <w:jc w:val="left"/>
        <w:rPr>
          <w:rFonts w:hint="eastAsia" w:ascii="仿宋" w:hAnsi="仿宋" w:eastAsia="仿宋" w:cs="Times New Roman"/>
          <w:color w:val="auto"/>
          <w:sz w:val="24"/>
          <w:highlight w:val="none"/>
        </w:rPr>
      </w:pPr>
    </w:p>
    <w:p>
      <w:pPr>
        <w:spacing w:after="0" w:line="360" w:lineRule="auto"/>
        <w:ind w:firstLine="480" w:firstLineChars="200"/>
        <w:jc w:val="left"/>
        <w:rPr>
          <w:rFonts w:ascii="仿宋" w:hAnsi="仿宋" w:eastAsia="仿宋" w:cs="Times New Roman"/>
          <w:color w:val="auto"/>
          <w:sz w:val="24"/>
          <w:highlight w:val="none"/>
        </w:rPr>
      </w:pPr>
      <w:r>
        <w:rPr>
          <w:rFonts w:hint="eastAsia" w:ascii="仿宋" w:hAnsi="仿宋" w:eastAsia="仿宋" w:cs="Times New Roman"/>
          <w:color w:val="auto"/>
          <w:sz w:val="24"/>
          <w:highlight w:val="none"/>
        </w:rPr>
        <w:t>根据</w:t>
      </w:r>
      <w:r>
        <w:rPr>
          <w:rFonts w:hint="eastAsia" w:ascii="仿宋" w:hAnsi="仿宋" w:eastAsia="仿宋" w:cs="仿宋"/>
          <w:color w:val="auto"/>
          <w:sz w:val="24"/>
          <w:highlight w:val="none"/>
        </w:rPr>
        <w:t>《政府采购支持监狱企业发展有关问题的通知》</w:t>
      </w:r>
      <w:r>
        <w:rPr>
          <w:rFonts w:hint="eastAsia" w:ascii="仿宋" w:hAnsi="仿宋" w:eastAsia="仿宋" w:cs="Times New Roman"/>
          <w:color w:val="auto"/>
          <w:sz w:val="24"/>
          <w:highlight w:val="none"/>
        </w:rPr>
        <w:t>（财库〔</w:t>
      </w:r>
      <w:r>
        <w:rPr>
          <w:rFonts w:ascii="仿宋" w:hAnsi="仿宋" w:eastAsia="仿宋" w:cs="Times New Roman"/>
          <w:color w:val="auto"/>
          <w:sz w:val="24"/>
          <w:highlight w:val="none"/>
        </w:rPr>
        <w:t>2014〕68号）的规定</w:t>
      </w:r>
      <w:r>
        <w:rPr>
          <w:rFonts w:hint="eastAsia" w:ascii="仿宋" w:hAnsi="仿宋" w:eastAsia="仿宋" w:cs="Times New Roman"/>
          <w:color w:val="auto"/>
          <w:sz w:val="24"/>
          <w:highlight w:val="none"/>
        </w:rPr>
        <w:t>监狱企业参加采购活动的，应</w:t>
      </w:r>
      <w:r>
        <w:rPr>
          <w:rFonts w:hint="eastAsia" w:ascii="仿宋" w:hAnsi="仿宋" w:eastAsia="仿宋" w:cs="宋体"/>
          <w:color w:val="auto"/>
          <w:sz w:val="24"/>
          <w:highlight w:val="none"/>
        </w:rPr>
        <w:t>提供由省级以上监狱管理局、戒毒管理局</w:t>
      </w:r>
      <w:r>
        <w:rPr>
          <w:rFonts w:ascii="仿宋" w:hAnsi="仿宋" w:eastAsia="仿宋" w:cs="宋体"/>
          <w:color w:val="auto"/>
          <w:sz w:val="24"/>
          <w:highlight w:val="none"/>
        </w:rPr>
        <w:t>(含新疆生产建设兵团)出具的属于监狱企业的证明文件。</w:t>
      </w:r>
    </w:p>
    <w:p>
      <w:pPr>
        <w:spacing w:after="0" w:line="360" w:lineRule="auto"/>
        <w:jc w:val="left"/>
        <w:rPr>
          <w:rFonts w:hint="eastAsia" w:ascii="仿宋" w:hAnsi="仿宋" w:eastAsia="仿宋" w:cs="宋体"/>
          <w:color w:val="auto"/>
          <w:sz w:val="24"/>
          <w:highlight w:val="none"/>
        </w:rPr>
      </w:pPr>
    </w:p>
    <w:p>
      <w:pPr>
        <w:spacing w:after="0" w:line="360" w:lineRule="auto"/>
        <w:jc w:val="left"/>
        <w:rPr>
          <w:rFonts w:ascii="仿宋" w:hAnsi="仿宋" w:eastAsia="仿宋" w:cs="宋体"/>
          <w:color w:val="auto"/>
          <w:sz w:val="24"/>
          <w:highlight w:val="none"/>
        </w:rPr>
      </w:pPr>
      <w:r>
        <w:rPr>
          <w:rFonts w:hint="eastAsia" w:ascii="仿宋" w:hAnsi="仿宋" w:eastAsia="仿宋" w:cs="宋体"/>
          <w:color w:val="auto"/>
          <w:sz w:val="24"/>
          <w:highlight w:val="none"/>
        </w:rPr>
        <w:t>注：</w:t>
      </w:r>
    </w:p>
    <w:p>
      <w:pPr>
        <w:spacing w:after="0" w:line="360" w:lineRule="auto"/>
        <w:rPr>
          <w:rFonts w:ascii="仿宋" w:hAnsi="仿宋" w:eastAsia="仿宋" w:cs="宋体"/>
          <w:color w:val="auto"/>
          <w:sz w:val="24"/>
          <w:highlight w:val="none"/>
        </w:rPr>
      </w:pPr>
      <w:r>
        <w:rPr>
          <w:rFonts w:ascii="仿宋" w:hAnsi="仿宋" w:eastAsia="仿宋" w:cs="宋体"/>
          <w:color w:val="auto"/>
          <w:sz w:val="24"/>
          <w:highlight w:val="none"/>
        </w:rPr>
        <w:t>1、投标人符合《政府采购支持监狱企业发展有关问题的通知》（财库〔2014〕68号）规定的划分标准为监狱企业</w:t>
      </w:r>
      <w:r>
        <w:rPr>
          <w:rFonts w:hint="eastAsia" w:ascii="仿宋" w:hAnsi="仿宋" w:cs="宋体"/>
          <w:color w:val="auto"/>
          <w:sz w:val="24"/>
          <w:highlight w:val="none"/>
          <w:lang w:val="en-US" w:eastAsia="zh-CN"/>
        </w:rPr>
        <w:t>的</w:t>
      </w:r>
      <w:r>
        <w:rPr>
          <w:rFonts w:ascii="仿宋" w:hAnsi="仿宋" w:eastAsia="仿宋" w:cs="宋体"/>
          <w:color w:val="auto"/>
          <w:sz w:val="24"/>
          <w:highlight w:val="none"/>
        </w:rPr>
        <w:t>适用。</w:t>
      </w:r>
    </w:p>
    <w:p>
      <w:pPr>
        <w:spacing w:line="300" w:lineRule="exact"/>
        <w:rPr>
          <w:rFonts w:ascii="仿宋" w:hAnsi="仿宋" w:eastAsia="仿宋" w:cs="宋体"/>
          <w:color w:val="auto"/>
          <w:sz w:val="24"/>
          <w:highlight w:val="none"/>
        </w:rPr>
      </w:pPr>
      <w:r>
        <w:rPr>
          <w:rFonts w:ascii="仿宋" w:hAnsi="仿宋" w:eastAsia="仿宋" w:cs="宋体"/>
          <w:color w:val="auto"/>
          <w:sz w:val="24"/>
          <w:highlight w:val="none"/>
        </w:rPr>
        <w:t>2、在政府采购活动中，监狱企业视同小型、微型企业，享受预留份额、评审中</w:t>
      </w:r>
      <w:r>
        <w:rPr>
          <w:rFonts w:hint="eastAsia" w:ascii="仿宋" w:hAnsi="仿宋" w:eastAsia="仿宋" w:cs="宋体"/>
          <w:color w:val="auto"/>
          <w:sz w:val="24"/>
          <w:highlight w:val="none"/>
        </w:rPr>
        <w:t>价格扣除等政府采购促进中小企业发展的政府采购政策。</w:t>
      </w:r>
    </w:p>
    <w:p>
      <w:pPr>
        <w:widowControl w:val="0"/>
        <w:spacing w:after="120" w:afterLines="0" w:line="480" w:lineRule="auto"/>
        <w:ind w:left="480" w:leftChars="200"/>
        <w:rPr>
          <w:rFonts w:ascii="Times New Roman" w:hAnsi="Times New Roman" w:eastAsia="仿宋" w:cs="Times New Roman"/>
          <w:color w:val="auto"/>
          <w:kern w:val="2"/>
          <w:sz w:val="24"/>
          <w:szCs w:val="24"/>
          <w:lang w:val="en-US" w:eastAsia="zh-CN" w:bidi="ar-SA"/>
        </w:rPr>
      </w:pPr>
    </w:p>
    <w:p>
      <w:pPr>
        <w:spacing w:line="300" w:lineRule="exact"/>
        <w:rPr>
          <w:rFonts w:ascii="仿宋" w:hAnsi="仿宋" w:cs="宋体"/>
          <w:color w:val="auto"/>
        </w:rPr>
      </w:pPr>
    </w:p>
    <w:p>
      <w:pPr>
        <w:widowControl w:val="0"/>
        <w:spacing w:after="120" w:line="360" w:lineRule="auto"/>
        <w:rPr>
          <w:rFonts w:ascii="仿宋" w:hAnsi="仿宋" w:eastAsia="仿宋" w:cs="宋体"/>
          <w:color w:val="auto"/>
          <w:kern w:val="2"/>
          <w:sz w:val="24"/>
          <w:szCs w:val="20"/>
          <w:lang w:val="en-US" w:eastAsia="zh-CN" w:bidi="ar-SA"/>
        </w:rPr>
      </w:pPr>
    </w:p>
    <w:p>
      <w:pPr>
        <w:pStyle w:val="3"/>
        <w:spacing w:line="240" w:lineRule="auto"/>
        <w:rPr>
          <w:rFonts w:ascii="仿宋" w:hAnsi="仿宋"/>
          <w:color w:val="auto"/>
          <w:sz w:val="36"/>
          <w:szCs w:val="36"/>
        </w:rPr>
      </w:pPr>
      <w:r>
        <w:rPr>
          <w:rFonts w:hint="eastAsia" w:ascii="仿宋" w:hAnsi="仿宋"/>
          <w:color w:val="auto"/>
          <w:sz w:val="36"/>
          <w:szCs w:val="36"/>
        </w:rPr>
        <w:t>第四章  投标人和投标产品的资格、资质性及其他类似效力要求</w:t>
      </w:r>
      <w:bookmarkEnd w:id="150"/>
      <w:bookmarkEnd w:id="153"/>
    </w:p>
    <w:p>
      <w:pPr>
        <w:pStyle w:val="4"/>
        <w:spacing w:line="360" w:lineRule="exact"/>
        <w:rPr>
          <w:rFonts w:ascii="仿宋" w:hAnsi="仿宋"/>
          <w:color w:val="auto"/>
          <w:sz w:val="24"/>
          <w:szCs w:val="24"/>
        </w:rPr>
      </w:pPr>
      <w:r>
        <w:rPr>
          <w:rFonts w:hint="eastAsia" w:ascii="仿宋" w:hAnsi="仿宋"/>
          <w:color w:val="auto"/>
          <w:sz w:val="24"/>
          <w:szCs w:val="24"/>
        </w:rPr>
        <w:t>一、投标人资格、资质性及其他类似效力要求</w:t>
      </w:r>
    </w:p>
    <w:p>
      <w:pPr>
        <w:pStyle w:val="81"/>
        <w:spacing w:line="420" w:lineRule="exact"/>
        <w:ind w:firstLine="0" w:firstLineChars="0"/>
        <w:rPr>
          <w:rFonts w:hint="eastAsia" w:ascii="仿宋" w:hAnsi="仿宋" w:eastAsia="仿宋"/>
          <w:b/>
          <w:bCs/>
          <w:color w:val="auto"/>
          <w:sz w:val="24"/>
          <w:highlight w:val="none"/>
          <w:lang w:eastAsia="zh-CN"/>
        </w:rPr>
      </w:pPr>
      <w:r>
        <w:rPr>
          <w:rFonts w:ascii="仿宋" w:hAnsi="仿宋" w:eastAsia="仿宋"/>
          <w:b/>
          <w:bCs/>
          <w:color w:val="auto"/>
          <w:sz w:val="24"/>
          <w:highlight w:val="none"/>
        </w:rPr>
        <w:t>（一）</w:t>
      </w:r>
      <w:r>
        <w:rPr>
          <w:rFonts w:hint="eastAsia" w:ascii="仿宋" w:hAnsi="仿宋" w:eastAsia="仿宋"/>
          <w:b/>
          <w:bCs/>
          <w:color w:val="auto"/>
          <w:sz w:val="24"/>
          <w:highlight w:val="none"/>
        </w:rPr>
        <w:t>资格要求：</w:t>
      </w:r>
      <w:r>
        <w:rPr>
          <w:rFonts w:hint="eastAsia" w:ascii="仿宋" w:hAnsi="仿宋" w:eastAsia="仿宋"/>
          <w:b/>
          <w:bCs/>
          <w:color w:val="auto"/>
          <w:sz w:val="24"/>
          <w:highlight w:val="none"/>
          <w:lang w:eastAsia="zh-CN"/>
        </w:rPr>
        <w:t>详见第五章资格性审查要求。</w:t>
      </w:r>
    </w:p>
    <w:p>
      <w:pPr>
        <w:pStyle w:val="81"/>
        <w:spacing w:line="420" w:lineRule="exact"/>
        <w:ind w:firstLine="0" w:firstLineChars="0"/>
        <w:rPr>
          <w:rFonts w:hint="eastAsia" w:ascii="仿宋" w:hAnsi="仿宋" w:eastAsia="仿宋"/>
          <w:b/>
          <w:bCs/>
          <w:color w:val="auto"/>
          <w:sz w:val="24"/>
          <w:highlight w:val="none"/>
          <w:lang w:eastAsia="zh-CN"/>
        </w:rPr>
      </w:pPr>
      <w:r>
        <w:rPr>
          <w:rFonts w:hint="eastAsia" w:ascii="仿宋" w:hAnsi="仿宋" w:eastAsia="仿宋"/>
          <w:b/>
          <w:bCs/>
          <w:color w:val="auto"/>
          <w:sz w:val="24"/>
          <w:highlight w:val="none"/>
        </w:rPr>
        <w:t>（二）资质性要求：</w:t>
      </w:r>
      <w:r>
        <w:rPr>
          <w:rFonts w:hint="eastAsia" w:ascii="仿宋" w:hAnsi="仿宋" w:eastAsia="仿宋"/>
          <w:b/>
          <w:bCs/>
          <w:color w:val="auto"/>
          <w:sz w:val="24"/>
          <w:highlight w:val="none"/>
          <w:lang w:eastAsia="zh-CN"/>
        </w:rPr>
        <w:t>详见第五章资格性审查要求。</w:t>
      </w:r>
    </w:p>
    <w:p>
      <w:pPr>
        <w:pStyle w:val="81"/>
        <w:spacing w:line="420" w:lineRule="exact"/>
        <w:ind w:firstLine="0" w:firstLineChars="0"/>
        <w:rPr>
          <w:rFonts w:hint="eastAsia" w:ascii="仿宋" w:hAnsi="仿宋" w:eastAsia="仿宋"/>
          <w:b/>
          <w:bCs/>
          <w:color w:val="auto"/>
          <w:sz w:val="24"/>
          <w:highlight w:val="none"/>
          <w:lang w:eastAsia="zh-CN"/>
        </w:rPr>
      </w:pPr>
      <w:r>
        <w:rPr>
          <w:rFonts w:hint="eastAsia" w:ascii="仿宋" w:hAnsi="仿宋" w:eastAsia="仿宋"/>
          <w:b/>
          <w:bCs/>
          <w:color w:val="auto"/>
          <w:sz w:val="24"/>
          <w:highlight w:val="none"/>
        </w:rPr>
        <w:t>（三）其他类似效力要求：</w:t>
      </w:r>
      <w:r>
        <w:rPr>
          <w:rFonts w:hint="eastAsia" w:ascii="仿宋" w:hAnsi="仿宋" w:eastAsia="仿宋"/>
          <w:b/>
          <w:bCs/>
          <w:color w:val="auto"/>
          <w:sz w:val="24"/>
          <w:highlight w:val="none"/>
          <w:lang w:eastAsia="zh-CN"/>
        </w:rPr>
        <w:t>详见第五章资格性审查要求。</w:t>
      </w:r>
    </w:p>
    <w:p>
      <w:pPr>
        <w:pStyle w:val="4"/>
        <w:spacing w:line="360" w:lineRule="exact"/>
        <w:rPr>
          <w:rFonts w:ascii="仿宋" w:hAnsi="仿宋"/>
          <w:color w:val="auto"/>
          <w:sz w:val="24"/>
          <w:szCs w:val="24"/>
        </w:rPr>
      </w:pPr>
      <w:r>
        <w:rPr>
          <w:rFonts w:hint="eastAsia" w:ascii="仿宋" w:hAnsi="仿宋"/>
          <w:b w:val="0"/>
          <w:bCs w:val="0"/>
          <w:color w:val="auto"/>
          <w:sz w:val="24"/>
          <w:szCs w:val="24"/>
        </w:rPr>
        <w:t>二、</w:t>
      </w:r>
      <w:r>
        <w:rPr>
          <w:rFonts w:hint="eastAsia" w:ascii="仿宋" w:hAnsi="仿宋"/>
          <w:color w:val="auto"/>
          <w:sz w:val="24"/>
          <w:szCs w:val="24"/>
        </w:rPr>
        <w:t>投标产品的资格、资质性及其他具有类似效力的要求</w:t>
      </w:r>
    </w:p>
    <w:p>
      <w:pPr>
        <w:rPr>
          <w:rFonts w:hint="eastAsia" w:ascii="仿宋" w:hAnsi="仿宋" w:eastAsia="仿宋"/>
          <w:b/>
          <w:bCs/>
          <w:color w:val="auto"/>
          <w:sz w:val="24"/>
          <w:highlight w:val="none"/>
          <w:lang w:eastAsia="zh-CN"/>
        </w:rPr>
      </w:pPr>
      <w:r>
        <w:rPr>
          <w:rFonts w:hint="eastAsia" w:ascii="仿宋" w:hAnsi="仿宋" w:eastAsia="仿宋"/>
          <w:b/>
          <w:bCs/>
          <w:color w:val="auto"/>
          <w:sz w:val="24"/>
          <w:highlight w:val="none"/>
        </w:rPr>
        <w:t>（一）资格要求：</w:t>
      </w:r>
      <w:r>
        <w:rPr>
          <w:rFonts w:hint="eastAsia" w:ascii="仿宋" w:hAnsi="仿宋" w:eastAsia="仿宋"/>
          <w:b/>
          <w:bCs/>
          <w:color w:val="auto"/>
          <w:sz w:val="24"/>
          <w:highlight w:val="none"/>
          <w:lang w:eastAsia="zh-CN"/>
        </w:rPr>
        <w:t>详见第五章资格性审查要求。</w:t>
      </w:r>
    </w:p>
    <w:p>
      <w:pPr>
        <w:rPr>
          <w:rFonts w:hint="eastAsia" w:ascii="仿宋" w:hAnsi="仿宋" w:eastAsia="仿宋"/>
          <w:b/>
          <w:bCs/>
          <w:color w:val="auto"/>
          <w:sz w:val="24"/>
          <w:highlight w:val="none"/>
          <w:lang w:eastAsia="zh-CN"/>
        </w:rPr>
      </w:pPr>
      <w:r>
        <w:rPr>
          <w:rFonts w:hint="eastAsia" w:ascii="仿宋" w:hAnsi="仿宋" w:eastAsia="仿宋"/>
          <w:b/>
          <w:bCs/>
          <w:color w:val="auto"/>
          <w:sz w:val="24"/>
          <w:highlight w:val="none"/>
        </w:rPr>
        <w:t>（二）资质性要求：</w:t>
      </w:r>
      <w:r>
        <w:rPr>
          <w:rFonts w:hint="eastAsia" w:ascii="仿宋" w:hAnsi="仿宋" w:eastAsia="仿宋"/>
          <w:b/>
          <w:bCs/>
          <w:color w:val="auto"/>
          <w:sz w:val="24"/>
          <w:highlight w:val="none"/>
          <w:lang w:eastAsia="zh-CN"/>
        </w:rPr>
        <w:t>详见第五章资格性审查要求。</w:t>
      </w:r>
    </w:p>
    <w:p>
      <w:pPr>
        <w:rPr>
          <w:rFonts w:ascii="仿宋" w:hAnsi="仿宋" w:eastAsia="仿宋"/>
          <w:b/>
          <w:bCs/>
          <w:color w:val="auto"/>
          <w:sz w:val="24"/>
          <w:highlight w:val="none"/>
        </w:rPr>
      </w:pPr>
      <w:r>
        <w:rPr>
          <w:rFonts w:hint="eastAsia" w:ascii="仿宋" w:hAnsi="仿宋" w:eastAsia="仿宋"/>
          <w:b/>
          <w:bCs/>
          <w:color w:val="auto"/>
          <w:sz w:val="24"/>
          <w:highlight w:val="none"/>
        </w:rPr>
        <w:t>（三）其他类似效力要求：</w:t>
      </w:r>
      <w:r>
        <w:rPr>
          <w:rFonts w:hint="eastAsia" w:ascii="仿宋" w:hAnsi="仿宋" w:eastAsia="仿宋"/>
          <w:b/>
          <w:bCs/>
          <w:color w:val="auto"/>
          <w:sz w:val="24"/>
          <w:highlight w:val="none"/>
          <w:lang w:eastAsia="zh-CN"/>
        </w:rPr>
        <w:t>详见第五章资格性审查要求。</w:t>
      </w:r>
    </w:p>
    <w:p>
      <w:pPr>
        <w:pStyle w:val="3"/>
        <w:spacing w:line="240" w:lineRule="auto"/>
        <w:rPr>
          <w:rFonts w:hint="default" w:ascii="仿宋" w:hAnsi="仿宋" w:eastAsia="仿宋"/>
          <w:color w:val="auto"/>
          <w:sz w:val="36"/>
          <w:szCs w:val="36"/>
          <w:highlight w:val="cyan"/>
          <w:lang w:val="en-US" w:eastAsia="zh-CN"/>
        </w:rPr>
      </w:pPr>
      <w:bookmarkStart w:id="154" w:name="_Toc1588"/>
      <w:r>
        <w:rPr>
          <w:rFonts w:hint="eastAsia" w:ascii="仿宋" w:hAnsi="仿宋"/>
          <w:color w:val="auto"/>
          <w:sz w:val="36"/>
          <w:szCs w:val="36"/>
        </w:rPr>
        <w:br w:type="page"/>
      </w:r>
      <w:bookmarkStart w:id="155" w:name="_Toc14313"/>
      <w:r>
        <w:rPr>
          <w:rFonts w:hint="eastAsia" w:ascii="仿宋" w:hAnsi="仿宋"/>
          <w:color w:val="auto"/>
          <w:sz w:val="36"/>
          <w:szCs w:val="36"/>
          <w:highlight w:val="none"/>
        </w:rPr>
        <w:t xml:space="preserve">第五章  </w:t>
      </w:r>
      <w:bookmarkEnd w:id="154"/>
      <w:r>
        <w:rPr>
          <w:rFonts w:hint="eastAsia" w:ascii="仿宋" w:hAnsi="仿宋"/>
          <w:color w:val="auto"/>
          <w:sz w:val="36"/>
          <w:szCs w:val="36"/>
          <w:highlight w:val="none"/>
          <w:lang w:val="en-US" w:eastAsia="zh-CN"/>
        </w:rPr>
        <w:t>资格性审查要求</w:t>
      </w:r>
      <w:bookmarkEnd w:id="155"/>
    </w:p>
    <w:p>
      <w:pPr>
        <w:spacing w:line="360" w:lineRule="auto"/>
        <w:jc w:val="left"/>
        <w:outlineLvl w:val="9"/>
        <w:rPr>
          <w:rFonts w:hint="eastAsia" w:ascii="仿宋" w:hAnsi="仿宋" w:eastAsia="仿宋"/>
          <w:b/>
          <w:bCs/>
          <w:color w:val="auto"/>
          <w:sz w:val="28"/>
          <w:szCs w:val="28"/>
          <w:highlight w:val="none"/>
          <w:lang w:eastAsia="zh-CN"/>
        </w:rPr>
      </w:pPr>
      <w:r>
        <w:rPr>
          <w:rFonts w:hint="eastAsia" w:ascii="仿宋" w:hAnsi="仿宋" w:eastAsia="仿宋"/>
          <w:b/>
          <w:bCs/>
          <w:color w:val="auto"/>
          <w:sz w:val="28"/>
          <w:szCs w:val="28"/>
          <w:highlight w:val="none"/>
          <w:lang w:eastAsia="zh-CN"/>
        </w:rPr>
        <w:t>采购人或者采购代理机构应当依法对投标人的资格进行审查，资格审查内容详见下表。</w:t>
      </w:r>
    </w:p>
    <w:p>
      <w:pPr>
        <w:pStyle w:val="2"/>
        <w:rPr>
          <w:rFonts w:hint="default"/>
          <w:color w:val="auto"/>
          <w:lang w:val="en-US" w:eastAsia="zh-CN"/>
        </w:rPr>
      </w:pPr>
      <w:r>
        <w:rPr>
          <w:rFonts w:hint="eastAsia" w:ascii="仿宋" w:hAnsi="仿宋"/>
          <w:b/>
          <w:bCs/>
          <w:color w:val="auto"/>
          <w:sz w:val="28"/>
          <w:szCs w:val="28"/>
          <w:highlight w:val="none"/>
          <w:lang w:val="en-US" w:eastAsia="zh-CN"/>
        </w:rPr>
        <w:t>01包：</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2523"/>
        <w:gridCol w:w="3651"/>
        <w:gridCol w:w="2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4"/>
            <w:vAlign w:val="center"/>
          </w:tcPr>
          <w:p>
            <w:pPr>
              <w:spacing w:line="240" w:lineRule="auto"/>
              <w:jc w:val="center"/>
              <w:rPr>
                <w:rFonts w:hint="eastAsia" w:ascii="仿宋" w:hAnsi="仿宋" w:eastAsia="仿宋" w:cs="仿宋"/>
                <w:b/>
                <w:bCs w:val="0"/>
                <w:color w:val="auto"/>
                <w:sz w:val="24"/>
                <w:szCs w:val="24"/>
                <w:highlight w:val="none"/>
                <w:vertAlign w:val="baseline"/>
                <w:lang w:val="en-US" w:eastAsia="zh-CN"/>
              </w:rPr>
            </w:pPr>
            <w:r>
              <w:rPr>
                <w:rFonts w:hint="eastAsia" w:ascii="仿宋" w:hAnsi="仿宋" w:eastAsia="仿宋" w:cs="仿宋"/>
                <w:b/>
                <w:bCs w:val="0"/>
                <w:color w:val="auto"/>
                <w:sz w:val="24"/>
                <w:szCs w:val="24"/>
                <w:highlight w:val="none"/>
                <w:vertAlign w:val="baseline"/>
                <w:lang w:val="en-US" w:eastAsia="zh-CN"/>
              </w:rPr>
              <w:t>资格性审查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2" w:type="pct"/>
            <w:vAlign w:val="center"/>
          </w:tcPr>
          <w:p>
            <w:pPr>
              <w:tabs>
                <w:tab w:val="left" w:pos="851"/>
              </w:tabs>
              <w:spacing w:line="240" w:lineRule="auto"/>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序号</w:t>
            </w:r>
          </w:p>
        </w:tc>
        <w:tc>
          <w:tcPr>
            <w:tcW w:w="1375" w:type="pct"/>
            <w:vAlign w:val="center"/>
          </w:tcPr>
          <w:p>
            <w:pPr>
              <w:tabs>
                <w:tab w:val="left" w:pos="851"/>
              </w:tabs>
              <w:spacing w:line="240" w:lineRule="auto"/>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第四章  投标人和投标产品的资格、资质性及其他类似效力要求</w:t>
            </w:r>
          </w:p>
        </w:tc>
        <w:tc>
          <w:tcPr>
            <w:tcW w:w="1990" w:type="pct"/>
            <w:vAlign w:val="center"/>
          </w:tcPr>
          <w:p>
            <w:pPr>
              <w:tabs>
                <w:tab w:val="left" w:pos="851"/>
              </w:tabs>
              <w:spacing w:line="240" w:lineRule="auto"/>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资格审查要求</w:t>
            </w:r>
          </w:p>
        </w:tc>
        <w:tc>
          <w:tcPr>
            <w:tcW w:w="1171" w:type="pct"/>
            <w:vAlign w:val="center"/>
          </w:tcPr>
          <w:p>
            <w:pPr>
              <w:spacing w:line="240" w:lineRule="auto"/>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b w:val="0"/>
                <w:bCs w:val="0"/>
                <w:color w:val="auto"/>
                <w:sz w:val="24"/>
                <w:highlight w:val="none"/>
                <w:lang w:eastAsia="zh-CN"/>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6" w:hRule="atLeast"/>
        </w:trPr>
        <w:tc>
          <w:tcPr>
            <w:tcW w:w="462" w:type="pct"/>
            <w:vMerge w:val="restart"/>
            <w:vAlign w:val="center"/>
          </w:tcPr>
          <w:p>
            <w:pPr>
              <w:spacing w:line="240" w:lineRule="auto"/>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1</w:t>
            </w:r>
          </w:p>
        </w:tc>
        <w:tc>
          <w:tcPr>
            <w:tcW w:w="1375" w:type="pct"/>
            <w:vMerge w:val="restart"/>
            <w:vAlign w:val="center"/>
          </w:tcPr>
          <w:p>
            <w:pPr>
              <w:spacing w:line="240" w:lineRule="auto"/>
              <w:jc w:val="both"/>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val="en-US" w:eastAsia="zh-CN"/>
              </w:rPr>
              <w:t>1、</w:t>
            </w:r>
            <w:r>
              <w:rPr>
                <w:rFonts w:hint="eastAsia" w:ascii="仿宋" w:hAnsi="仿宋" w:eastAsia="仿宋" w:cs="仿宋"/>
                <w:b w:val="0"/>
                <w:bCs/>
                <w:color w:val="auto"/>
                <w:sz w:val="24"/>
                <w:szCs w:val="24"/>
                <w:highlight w:val="none"/>
              </w:rPr>
              <w:t>满足《中华人民共和国政府采购法》第二十二条规定；</w:t>
            </w:r>
          </w:p>
        </w:tc>
        <w:tc>
          <w:tcPr>
            <w:tcW w:w="1990" w:type="pct"/>
            <w:vAlign w:val="center"/>
          </w:tcPr>
          <w:p>
            <w:pPr>
              <w:pStyle w:val="81"/>
              <w:spacing w:line="240" w:lineRule="auto"/>
              <w:ind w:firstLine="0" w:firstLineChars="0"/>
              <w:rPr>
                <w:rFonts w:hint="eastAsia" w:ascii="仿宋" w:hAnsi="仿宋" w:eastAsia="仿宋" w:cs="仿宋"/>
                <w:b w:val="0"/>
                <w:bCs/>
                <w:color w:val="auto"/>
                <w:sz w:val="24"/>
                <w:szCs w:val="24"/>
                <w:highlight w:val="none"/>
              </w:rPr>
            </w:pPr>
            <w:r>
              <w:rPr>
                <w:rFonts w:hint="eastAsia" w:ascii="仿宋" w:hAnsi="仿宋" w:eastAsia="仿宋"/>
                <w:color w:val="auto"/>
                <w:sz w:val="24"/>
                <w:highlight w:val="none"/>
              </w:rPr>
              <w:t>1</w:t>
            </w:r>
            <w:r>
              <w:rPr>
                <w:rFonts w:hint="eastAsia" w:ascii="仿宋" w:hAnsi="仿宋" w:eastAsia="仿宋"/>
                <w:color w:val="auto"/>
                <w:sz w:val="24"/>
                <w:highlight w:val="none"/>
                <w:lang w:val="en-US" w:eastAsia="zh-CN"/>
              </w:rPr>
              <w:t>.1</w:t>
            </w:r>
            <w:r>
              <w:rPr>
                <w:rFonts w:hint="eastAsia" w:ascii="仿宋" w:hAnsi="仿宋" w:eastAsia="仿宋"/>
                <w:color w:val="auto"/>
                <w:sz w:val="24"/>
                <w:highlight w:val="none"/>
              </w:rPr>
              <w:t>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171" w:type="pct"/>
            <w:vAlign w:val="center"/>
          </w:tcPr>
          <w:p>
            <w:pPr>
              <w:spacing w:line="240" w:lineRule="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投标人按照要求上传证明材料，</w:t>
            </w:r>
            <w:r>
              <w:rPr>
                <w:rFonts w:hint="eastAsia" w:ascii="仿宋" w:hAnsi="仿宋" w:eastAsia="仿宋"/>
                <w:color w:val="auto"/>
                <w:sz w:val="24"/>
                <w:highlight w:val="none"/>
              </w:rPr>
              <w:t>采购人或者采购代理机构</w:t>
            </w:r>
            <w:r>
              <w:rPr>
                <w:rFonts w:hint="eastAsia" w:ascii="仿宋" w:hAnsi="仿宋" w:eastAsia="仿宋" w:cs="仿宋"/>
                <w:b w:val="0"/>
                <w:bCs/>
                <w:color w:val="auto"/>
                <w:sz w:val="24"/>
                <w:szCs w:val="24"/>
                <w:highlight w:val="none"/>
                <w:vertAlign w:val="baseline"/>
                <w:lang w:val="en-US" w:eastAsia="zh-CN"/>
              </w:rPr>
              <w:t>根据上传内容</w:t>
            </w:r>
            <w:r>
              <w:rPr>
                <w:rFonts w:hint="eastAsia" w:ascii="仿宋" w:hAnsi="仿宋" w:eastAsia="仿宋"/>
                <w:color w:val="auto"/>
                <w:sz w:val="24"/>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continue"/>
            <w:vAlign w:val="center"/>
          </w:tcPr>
          <w:p>
            <w:pPr>
              <w:spacing w:line="240" w:lineRule="auto"/>
              <w:jc w:val="center"/>
              <w:rPr>
                <w:rFonts w:hint="eastAsia" w:ascii="仿宋" w:hAnsi="仿宋" w:eastAsia="仿宋" w:cs="仿宋"/>
                <w:b w:val="0"/>
                <w:bCs/>
                <w:color w:val="auto"/>
                <w:sz w:val="24"/>
                <w:szCs w:val="24"/>
                <w:highlight w:val="none"/>
                <w:vertAlign w:val="baseline"/>
                <w:lang w:val="en-US" w:eastAsia="zh-CN"/>
              </w:rPr>
            </w:pPr>
          </w:p>
        </w:tc>
        <w:tc>
          <w:tcPr>
            <w:tcW w:w="1375" w:type="pct"/>
            <w:vMerge w:val="continue"/>
            <w:vAlign w:val="center"/>
          </w:tcPr>
          <w:p>
            <w:pPr>
              <w:spacing w:line="240" w:lineRule="auto"/>
              <w:rPr>
                <w:rFonts w:hint="eastAsia" w:ascii="仿宋" w:hAnsi="仿宋" w:eastAsia="仿宋" w:cs="仿宋"/>
                <w:b w:val="0"/>
                <w:bCs/>
                <w:color w:val="auto"/>
                <w:sz w:val="24"/>
                <w:szCs w:val="24"/>
                <w:highlight w:val="none"/>
                <w:lang w:val="en-US" w:eastAsia="zh-CN"/>
              </w:rPr>
            </w:pPr>
          </w:p>
        </w:tc>
        <w:tc>
          <w:tcPr>
            <w:tcW w:w="1990" w:type="pct"/>
            <w:vAlign w:val="center"/>
          </w:tcPr>
          <w:p>
            <w:pPr>
              <w:spacing w:line="240" w:lineRule="auto"/>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1.</w:t>
            </w:r>
            <w:r>
              <w:rPr>
                <w:rFonts w:hint="eastAsia" w:ascii="仿宋" w:hAnsi="仿宋" w:eastAsia="仿宋"/>
                <w:color w:val="auto"/>
                <w:sz w:val="24"/>
                <w:highlight w:val="none"/>
              </w:rPr>
              <w:t>2、具备良好商业信誉的证明材料（可提供承诺函，格式详见第三章）</w:t>
            </w:r>
          </w:p>
          <w:p>
            <w:pPr>
              <w:spacing w:line="240" w:lineRule="auto"/>
              <w:rPr>
                <w:rFonts w:hint="eastAsia" w:ascii="仿宋" w:hAnsi="仿宋" w:eastAsia="仿宋"/>
                <w:color w:val="auto"/>
                <w:sz w:val="24"/>
                <w:highlight w:val="none"/>
                <w:lang w:eastAsia="zh-CN"/>
              </w:rPr>
            </w:pPr>
            <w:r>
              <w:rPr>
                <w:rFonts w:hint="eastAsia" w:ascii="仿宋" w:hAnsi="仿宋" w:eastAsia="仿宋"/>
                <w:color w:val="auto"/>
                <w:sz w:val="24"/>
                <w:highlight w:val="none"/>
                <w:lang w:eastAsia="zh-CN"/>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1171" w:type="pct"/>
            <w:vAlign w:val="center"/>
          </w:tcPr>
          <w:p>
            <w:pPr>
              <w:spacing w:line="240" w:lineRule="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投标人按照要求上传证明材料，</w:t>
            </w:r>
            <w:r>
              <w:rPr>
                <w:rFonts w:hint="eastAsia" w:ascii="仿宋" w:hAnsi="仿宋" w:eastAsia="仿宋"/>
                <w:color w:val="auto"/>
                <w:sz w:val="24"/>
                <w:highlight w:val="none"/>
              </w:rPr>
              <w:t>采购人或者采购代理机构</w:t>
            </w:r>
            <w:r>
              <w:rPr>
                <w:rFonts w:hint="eastAsia" w:ascii="仿宋" w:hAnsi="仿宋" w:eastAsia="仿宋" w:cs="仿宋"/>
                <w:b w:val="0"/>
                <w:bCs/>
                <w:color w:val="auto"/>
                <w:sz w:val="24"/>
                <w:szCs w:val="24"/>
                <w:highlight w:val="none"/>
                <w:vertAlign w:val="baseline"/>
                <w:lang w:val="en-US" w:eastAsia="zh-CN"/>
              </w:rPr>
              <w:t>根据上传内容</w:t>
            </w:r>
            <w:r>
              <w:rPr>
                <w:rFonts w:hint="eastAsia" w:ascii="仿宋" w:hAnsi="仿宋" w:eastAsia="仿宋"/>
                <w:color w:val="auto"/>
                <w:sz w:val="24"/>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continue"/>
            <w:vAlign w:val="center"/>
          </w:tcPr>
          <w:p>
            <w:pPr>
              <w:spacing w:line="240" w:lineRule="auto"/>
              <w:jc w:val="center"/>
              <w:rPr>
                <w:rFonts w:hint="eastAsia" w:ascii="仿宋" w:hAnsi="仿宋" w:eastAsia="仿宋" w:cs="仿宋"/>
                <w:b w:val="0"/>
                <w:bCs/>
                <w:color w:val="auto"/>
                <w:sz w:val="24"/>
                <w:szCs w:val="24"/>
                <w:highlight w:val="none"/>
                <w:vertAlign w:val="baseline"/>
                <w:lang w:val="en-US" w:eastAsia="zh-CN"/>
              </w:rPr>
            </w:pPr>
          </w:p>
        </w:tc>
        <w:tc>
          <w:tcPr>
            <w:tcW w:w="1375" w:type="pct"/>
            <w:vMerge w:val="continue"/>
            <w:vAlign w:val="center"/>
          </w:tcPr>
          <w:p>
            <w:pPr>
              <w:spacing w:line="240" w:lineRule="auto"/>
              <w:rPr>
                <w:rFonts w:hint="eastAsia" w:ascii="仿宋" w:hAnsi="仿宋" w:eastAsia="仿宋" w:cs="仿宋"/>
                <w:b w:val="0"/>
                <w:bCs/>
                <w:color w:val="auto"/>
                <w:sz w:val="24"/>
                <w:szCs w:val="24"/>
                <w:highlight w:val="none"/>
                <w:lang w:val="en-US" w:eastAsia="zh-CN"/>
              </w:rPr>
            </w:pPr>
          </w:p>
        </w:tc>
        <w:tc>
          <w:tcPr>
            <w:tcW w:w="1990" w:type="pct"/>
            <w:vAlign w:val="center"/>
          </w:tcPr>
          <w:p>
            <w:pPr>
              <w:pStyle w:val="81"/>
              <w:spacing w:line="240" w:lineRule="auto"/>
              <w:ind w:firstLine="0" w:firstLineChars="0"/>
              <w:rPr>
                <w:rFonts w:hint="eastAsia" w:ascii="仿宋" w:hAnsi="仿宋" w:eastAsia="仿宋" w:cs="仿宋"/>
                <w:b w:val="0"/>
                <w:bCs/>
                <w:color w:val="auto"/>
                <w:sz w:val="24"/>
                <w:szCs w:val="24"/>
                <w:highlight w:val="none"/>
              </w:rPr>
            </w:pPr>
            <w:r>
              <w:rPr>
                <w:rFonts w:hint="eastAsia" w:ascii="仿宋" w:hAnsi="仿宋" w:eastAsia="仿宋"/>
                <w:color w:val="auto"/>
                <w:sz w:val="24"/>
                <w:highlight w:val="none"/>
                <w:lang w:val="en-US" w:eastAsia="zh-CN"/>
              </w:rPr>
              <w:t>1.</w:t>
            </w:r>
            <w:r>
              <w:rPr>
                <w:rFonts w:hint="eastAsia" w:ascii="仿宋" w:hAnsi="仿宋" w:eastAsia="仿宋"/>
                <w:color w:val="auto"/>
                <w:sz w:val="24"/>
                <w:highlight w:val="none"/>
              </w:rPr>
              <w:t>3、具备健全的财务会计制度的证明材料；｛注：①可提供20</w:t>
            </w:r>
            <w:r>
              <w:rPr>
                <w:rFonts w:hint="eastAsia" w:ascii="仿宋" w:hAnsi="仿宋" w:eastAsia="仿宋"/>
                <w:color w:val="auto"/>
                <w:sz w:val="24"/>
                <w:highlight w:val="none"/>
                <w:lang w:val="en-US" w:eastAsia="zh-CN"/>
              </w:rPr>
              <w:t>19</w:t>
            </w:r>
            <w:r>
              <w:rPr>
                <w:rFonts w:hint="eastAsia" w:ascii="仿宋" w:hAnsi="仿宋" w:eastAsia="仿宋"/>
                <w:color w:val="auto"/>
                <w:sz w:val="24"/>
                <w:highlight w:val="none"/>
              </w:rPr>
              <w:t>或20</w:t>
            </w:r>
            <w:r>
              <w:rPr>
                <w:rFonts w:hint="eastAsia" w:ascii="仿宋" w:hAnsi="仿宋" w:eastAsia="仿宋"/>
                <w:color w:val="auto"/>
                <w:sz w:val="24"/>
                <w:highlight w:val="none"/>
                <w:lang w:val="en-US" w:eastAsia="zh-CN"/>
              </w:rPr>
              <w:t>20</w:t>
            </w:r>
            <w:r>
              <w:rPr>
                <w:rFonts w:hint="eastAsia" w:ascii="仿宋" w:hAnsi="仿宋" w:eastAsia="仿宋"/>
                <w:color w:val="auto"/>
                <w:sz w:val="24"/>
                <w:highlight w:val="none"/>
              </w:rPr>
              <w:t>年度经审计的财务报告复印件（包含审计报告和审计报告中所涉及的财务报表和报表附注），②也可提供20</w:t>
            </w:r>
            <w:r>
              <w:rPr>
                <w:rFonts w:hint="eastAsia" w:ascii="仿宋" w:hAnsi="仿宋" w:eastAsia="仿宋"/>
                <w:color w:val="auto"/>
                <w:sz w:val="24"/>
                <w:highlight w:val="none"/>
                <w:lang w:val="en-US" w:eastAsia="zh-CN"/>
              </w:rPr>
              <w:t>19</w:t>
            </w:r>
            <w:r>
              <w:rPr>
                <w:rFonts w:hint="eastAsia" w:ascii="仿宋" w:hAnsi="仿宋" w:eastAsia="仿宋"/>
                <w:color w:val="auto"/>
                <w:sz w:val="24"/>
                <w:highlight w:val="none"/>
              </w:rPr>
              <w:t>或20</w:t>
            </w:r>
            <w:r>
              <w:rPr>
                <w:rFonts w:hint="eastAsia" w:ascii="仿宋" w:hAnsi="仿宋" w:eastAsia="仿宋"/>
                <w:color w:val="auto"/>
                <w:sz w:val="24"/>
                <w:highlight w:val="none"/>
                <w:lang w:val="en-US" w:eastAsia="zh-CN"/>
              </w:rPr>
              <w:t>20</w:t>
            </w:r>
            <w:r>
              <w:rPr>
                <w:rFonts w:hint="eastAsia" w:ascii="仿宋" w:hAnsi="仿宋" w:eastAsia="仿宋"/>
                <w:color w:val="auto"/>
                <w:sz w:val="24"/>
                <w:highlight w:val="none"/>
              </w:rPr>
              <w:t>年度供应商内部的财务报表复印件（（至少包含资产负债表），③也可提供截至投标文件递交截止日一年内银行出具的资信证明</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复印件</w:t>
            </w:r>
            <w:r>
              <w:rPr>
                <w:rFonts w:hint="eastAsia" w:ascii="仿宋" w:hAnsi="仿宋" w:eastAsia="仿宋"/>
                <w:color w:val="auto"/>
                <w:sz w:val="24"/>
                <w:highlight w:val="none"/>
                <w:lang w:eastAsia="zh-CN"/>
              </w:rPr>
              <w:t>）</w:t>
            </w:r>
            <w:r>
              <w:rPr>
                <w:rFonts w:hint="eastAsia" w:ascii="仿宋" w:hAnsi="仿宋" w:eastAsia="仿宋"/>
                <w:color w:val="auto"/>
                <w:sz w:val="24"/>
                <w:highlight w:val="none"/>
              </w:rPr>
              <w:t>，④供应商注册时间截至投标文件递交截止日不足一年的，也可提供加盖工商备案主管</w:t>
            </w:r>
            <w:r>
              <w:rPr>
                <w:rFonts w:ascii="仿宋" w:hAnsi="仿宋" w:eastAsia="仿宋"/>
                <w:color w:val="auto"/>
                <w:sz w:val="24"/>
                <w:highlight w:val="none"/>
              </w:rPr>
              <w:t>部门印章</w:t>
            </w:r>
            <w:r>
              <w:rPr>
                <w:rFonts w:hint="eastAsia" w:ascii="仿宋" w:hAnsi="仿宋" w:eastAsia="仿宋"/>
                <w:color w:val="auto"/>
                <w:sz w:val="24"/>
                <w:highlight w:val="none"/>
              </w:rPr>
              <w:t>的公司章程复印件。｝</w:t>
            </w:r>
          </w:p>
        </w:tc>
        <w:tc>
          <w:tcPr>
            <w:tcW w:w="1171" w:type="pct"/>
            <w:vAlign w:val="center"/>
          </w:tcPr>
          <w:p>
            <w:pPr>
              <w:spacing w:line="240" w:lineRule="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投标人按照要求上传证明材料，</w:t>
            </w:r>
            <w:r>
              <w:rPr>
                <w:rFonts w:hint="eastAsia" w:ascii="仿宋" w:hAnsi="仿宋" w:eastAsia="仿宋"/>
                <w:color w:val="auto"/>
                <w:sz w:val="24"/>
                <w:highlight w:val="none"/>
              </w:rPr>
              <w:t>采购人或者采购代理机构</w:t>
            </w:r>
            <w:r>
              <w:rPr>
                <w:rFonts w:hint="eastAsia" w:ascii="仿宋" w:hAnsi="仿宋" w:eastAsia="仿宋" w:cs="仿宋"/>
                <w:b w:val="0"/>
                <w:bCs/>
                <w:color w:val="auto"/>
                <w:sz w:val="24"/>
                <w:szCs w:val="24"/>
                <w:highlight w:val="none"/>
                <w:vertAlign w:val="baseline"/>
                <w:lang w:val="en-US" w:eastAsia="zh-CN"/>
              </w:rPr>
              <w:t>根据上传内容</w:t>
            </w:r>
            <w:r>
              <w:rPr>
                <w:rFonts w:hint="eastAsia" w:ascii="仿宋" w:hAnsi="仿宋" w:eastAsia="仿宋"/>
                <w:color w:val="auto"/>
                <w:sz w:val="24"/>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continue"/>
            <w:vAlign w:val="center"/>
          </w:tcPr>
          <w:p>
            <w:pPr>
              <w:spacing w:line="240" w:lineRule="auto"/>
              <w:jc w:val="center"/>
              <w:rPr>
                <w:rFonts w:hint="eastAsia" w:ascii="仿宋" w:hAnsi="仿宋" w:eastAsia="仿宋" w:cs="仿宋"/>
                <w:b w:val="0"/>
                <w:bCs/>
                <w:color w:val="auto"/>
                <w:sz w:val="24"/>
                <w:szCs w:val="24"/>
                <w:highlight w:val="none"/>
                <w:vertAlign w:val="baseline"/>
                <w:lang w:val="en-US" w:eastAsia="zh-CN"/>
              </w:rPr>
            </w:pPr>
          </w:p>
        </w:tc>
        <w:tc>
          <w:tcPr>
            <w:tcW w:w="1375" w:type="pct"/>
            <w:vMerge w:val="continue"/>
            <w:vAlign w:val="center"/>
          </w:tcPr>
          <w:p>
            <w:pPr>
              <w:spacing w:line="240" w:lineRule="auto"/>
              <w:rPr>
                <w:rFonts w:hint="eastAsia" w:ascii="仿宋" w:hAnsi="仿宋" w:eastAsia="仿宋" w:cs="仿宋"/>
                <w:b w:val="0"/>
                <w:bCs/>
                <w:color w:val="auto"/>
                <w:sz w:val="24"/>
                <w:szCs w:val="24"/>
                <w:highlight w:val="none"/>
                <w:lang w:val="en-US" w:eastAsia="zh-CN"/>
              </w:rPr>
            </w:pPr>
          </w:p>
        </w:tc>
        <w:tc>
          <w:tcPr>
            <w:tcW w:w="1990" w:type="pct"/>
            <w:vAlign w:val="center"/>
          </w:tcPr>
          <w:p>
            <w:pPr>
              <w:spacing w:line="240" w:lineRule="auto"/>
              <w:rPr>
                <w:rFonts w:hint="eastAsia" w:ascii="仿宋" w:hAnsi="仿宋" w:eastAsia="仿宋" w:cs="仿宋"/>
                <w:b w:val="0"/>
                <w:bCs/>
                <w:color w:val="auto"/>
                <w:sz w:val="24"/>
                <w:szCs w:val="24"/>
                <w:highlight w:val="none"/>
              </w:rPr>
            </w:pPr>
            <w:r>
              <w:rPr>
                <w:rFonts w:hint="eastAsia" w:ascii="仿宋" w:hAnsi="仿宋" w:eastAsia="仿宋"/>
                <w:color w:val="auto"/>
                <w:sz w:val="24"/>
                <w:highlight w:val="none"/>
                <w:lang w:val="en-US" w:eastAsia="zh-CN"/>
              </w:rPr>
              <w:t>1.</w:t>
            </w:r>
            <w:r>
              <w:rPr>
                <w:rFonts w:hint="eastAsia" w:ascii="仿宋" w:hAnsi="仿宋" w:eastAsia="仿宋"/>
                <w:color w:val="auto"/>
                <w:sz w:val="24"/>
                <w:highlight w:val="none"/>
              </w:rPr>
              <w:t>4、具有依法缴纳税收和社会保障资金的良好记录（可提供承诺函，格式详见第三章）；</w:t>
            </w:r>
          </w:p>
        </w:tc>
        <w:tc>
          <w:tcPr>
            <w:tcW w:w="1171" w:type="pct"/>
            <w:vAlign w:val="center"/>
          </w:tcPr>
          <w:p>
            <w:pPr>
              <w:spacing w:line="240" w:lineRule="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投标人按照要求上传证明材料，</w:t>
            </w:r>
            <w:r>
              <w:rPr>
                <w:rFonts w:hint="eastAsia" w:ascii="仿宋" w:hAnsi="仿宋" w:eastAsia="仿宋"/>
                <w:color w:val="auto"/>
                <w:sz w:val="24"/>
                <w:highlight w:val="none"/>
              </w:rPr>
              <w:t>采购人或者采购代理机构</w:t>
            </w:r>
            <w:r>
              <w:rPr>
                <w:rFonts w:hint="eastAsia" w:ascii="仿宋" w:hAnsi="仿宋" w:eastAsia="仿宋" w:cs="仿宋"/>
                <w:b w:val="0"/>
                <w:bCs/>
                <w:color w:val="auto"/>
                <w:sz w:val="24"/>
                <w:szCs w:val="24"/>
                <w:highlight w:val="none"/>
                <w:vertAlign w:val="baseline"/>
                <w:lang w:val="en-US" w:eastAsia="zh-CN"/>
              </w:rPr>
              <w:t>根据上传内容</w:t>
            </w:r>
            <w:r>
              <w:rPr>
                <w:rFonts w:hint="eastAsia" w:ascii="仿宋" w:hAnsi="仿宋" w:eastAsia="仿宋"/>
                <w:color w:val="auto"/>
                <w:sz w:val="24"/>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continue"/>
            <w:vAlign w:val="center"/>
          </w:tcPr>
          <w:p>
            <w:pPr>
              <w:spacing w:line="240" w:lineRule="auto"/>
              <w:jc w:val="center"/>
              <w:rPr>
                <w:rFonts w:hint="eastAsia" w:ascii="仿宋" w:hAnsi="仿宋" w:eastAsia="仿宋" w:cs="仿宋"/>
                <w:b w:val="0"/>
                <w:bCs/>
                <w:color w:val="auto"/>
                <w:sz w:val="24"/>
                <w:szCs w:val="24"/>
                <w:highlight w:val="none"/>
                <w:vertAlign w:val="baseline"/>
                <w:lang w:val="en-US" w:eastAsia="zh-CN"/>
              </w:rPr>
            </w:pPr>
          </w:p>
        </w:tc>
        <w:tc>
          <w:tcPr>
            <w:tcW w:w="1375" w:type="pct"/>
            <w:vMerge w:val="continue"/>
            <w:vAlign w:val="center"/>
          </w:tcPr>
          <w:p>
            <w:pPr>
              <w:spacing w:line="240" w:lineRule="auto"/>
              <w:rPr>
                <w:rFonts w:hint="eastAsia" w:ascii="仿宋" w:hAnsi="仿宋" w:eastAsia="仿宋" w:cs="仿宋"/>
                <w:b w:val="0"/>
                <w:bCs/>
                <w:color w:val="auto"/>
                <w:sz w:val="24"/>
                <w:szCs w:val="24"/>
                <w:highlight w:val="none"/>
                <w:lang w:val="en-US" w:eastAsia="zh-CN"/>
              </w:rPr>
            </w:pPr>
          </w:p>
        </w:tc>
        <w:tc>
          <w:tcPr>
            <w:tcW w:w="1990" w:type="pct"/>
            <w:vAlign w:val="center"/>
          </w:tcPr>
          <w:p>
            <w:pPr>
              <w:pStyle w:val="81"/>
              <w:spacing w:line="240" w:lineRule="auto"/>
              <w:ind w:firstLine="0" w:firstLineChars="0"/>
              <w:rPr>
                <w:rFonts w:ascii="仿宋" w:hAnsi="仿宋" w:eastAsia="仿宋"/>
                <w:color w:val="auto"/>
                <w:sz w:val="24"/>
                <w:highlight w:val="none"/>
              </w:rPr>
            </w:pPr>
            <w:r>
              <w:rPr>
                <w:rFonts w:hint="eastAsia" w:ascii="仿宋" w:hAnsi="仿宋" w:eastAsia="仿宋"/>
                <w:color w:val="auto"/>
                <w:sz w:val="24"/>
                <w:highlight w:val="none"/>
                <w:lang w:val="en-US" w:eastAsia="zh-CN"/>
              </w:rPr>
              <w:t>1.</w:t>
            </w:r>
            <w:r>
              <w:rPr>
                <w:rFonts w:hint="eastAsia" w:ascii="仿宋" w:hAnsi="仿宋" w:eastAsia="仿宋"/>
                <w:color w:val="auto"/>
                <w:sz w:val="24"/>
                <w:highlight w:val="none"/>
              </w:rPr>
              <w:t>5、具备履行合同所必需的设备和专业技术能力的证明材料（可提供承诺函，格式详见第三章）；</w:t>
            </w:r>
          </w:p>
          <w:p>
            <w:pPr>
              <w:spacing w:line="240" w:lineRule="auto"/>
              <w:rPr>
                <w:rFonts w:hint="eastAsia" w:ascii="仿宋" w:hAnsi="仿宋" w:eastAsia="仿宋" w:cs="仿宋"/>
                <w:b w:val="0"/>
                <w:bCs/>
                <w:color w:val="auto"/>
                <w:sz w:val="24"/>
                <w:szCs w:val="24"/>
                <w:highlight w:val="none"/>
              </w:rPr>
            </w:pPr>
          </w:p>
        </w:tc>
        <w:tc>
          <w:tcPr>
            <w:tcW w:w="1171" w:type="pct"/>
            <w:vAlign w:val="center"/>
          </w:tcPr>
          <w:p>
            <w:pPr>
              <w:spacing w:line="240" w:lineRule="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投标人按照要求上传证明材料，</w:t>
            </w:r>
            <w:r>
              <w:rPr>
                <w:rFonts w:hint="eastAsia" w:ascii="仿宋" w:hAnsi="仿宋" w:eastAsia="仿宋"/>
                <w:color w:val="auto"/>
                <w:sz w:val="24"/>
                <w:highlight w:val="none"/>
              </w:rPr>
              <w:t>采购人或者采购代理机构</w:t>
            </w:r>
            <w:r>
              <w:rPr>
                <w:rFonts w:hint="eastAsia" w:ascii="仿宋" w:hAnsi="仿宋" w:eastAsia="仿宋" w:cs="仿宋"/>
                <w:b w:val="0"/>
                <w:bCs/>
                <w:color w:val="auto"/>
                <w:sz w:val="24"/>
                <w:szCs w:val="24"/>
                <w:highlight w:val="none"/>
                <w:vertAlign w:val="baseline"/>
                <w:lang w:val="en-US" w:eastAsia="zh-CN"/>
              </w:rPr>
              <w:t>根据上传内容</w:t>
            </w:r>
            <w:r>
              <w:rPr>
                <w:rFonts w:hint="eastAsia" w:ascii="仿宋" w:hAnsi="仿宋" w:eastAsia="仿宋"/>
                <w:color w:val="auto"/>
                <w:sz w:val="24"/>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0" w:hRule="atLeast"/>
        </w:trPr>
        <w:tc>
          <w:tcPr>
            <w:tcW w:w="462" w:type="pct"/>
            <w:vMerge w:val="continue"/>
            <w:vAlign w:val="center"/>
          </w:tcPr>
          <w:p>
            <w:pPr>
              <w:spacing w:line="240" w:lineRule="auto"/>
              <w:jc w:val="center"/>
              <w:rPr>
                <w:rFonts w:hint="eastAsia" w:ascii="仿宋" w:hAnsi="仿宋" w:eastAsia="仿宋" w:cs="仿宋"/>
                <w:b w:val="0"/>
                <w:bCs/>
                <w:color w:val="auto"/>
                <w:sz w:val="24"/>
                <w:szCs w:val="24"/>
                <w:highlight w:val="none"/>
                <w:vertAlign w:val="baseline"/>
                <w:lang w:val="en-US" w:eastAsia="zh-CN"/>
              </w:rPr>
            </w:pPr>
          </w:p>
        </w:tc>
        <w:tc>
          <w:tcPr>
            <w:tcW w:w="1375" w:type="pct"/>
            <w:vMerge w:val="continue"/>
            <w:vAlign w:val="center"/>
          </w:tcPr>
          <w:p>
            <w:pPr>
              <w:spacing w:line="240" w:lineRule="auto"/>
              <w:rPr>
                <w:rFonts w:hint="eastAsia" w:ascii="仿宋" w:hAnsi="仿宋" w:eastAsia="仿宋" w:cs="仿宋"/>
                <w:b w:val="0"/>
                <w:bCs/>
                <w:color w:val="auto"/>
                <w:sz w:val="24"/>
                <w:szCs w:val="24"/>
                <w:highlight w:val="none"/>
                <w:lang w:val="en-US" w:eastAsia="zh-CN"/>
              </w:rPr>
            </w:pPr>
          </w:p>
        </w:tc>
        <w:tc>
          <w:tcPr>
            <w:tcW w:w="1990" w:type="pct"/>
            <w:vAlign w:val="center"/>
          </w:tcPr>
          <w:p>
            <w:pPr>
              <w:pStyle w:val="81"/>
              <w:spacing w:line="240" w:lineRule="auto"/>
              <w:ind w:firstLine="0" w:firstLineChars="0"/>
              <w:rPr>
                <w:rFonts w:ascii="仿宋" w:hAnsi="仿宋" w:eastAsia="仿宋"/>
                <w:color w:val="auto"/>
                <w:sz w:val="24"/>
                <w:highlight w:val="none"/>
              </w:rPr>
            </w:pPr>
            <w:r>
              <w:rPr>
                <w:rFonts w:hint="eastAsia" w:ascii="仿宋" w:hAnsi="仿宋" w:eastAsia="仿宋"/>
                <w:color w:val="auto"/>
                <w:sz w:val="24"/>
                <w:highlight w:val="none"/>
                <w:lang w:val="en-US" w:eastAsia="zh-CN"/>
              </w:rPr>
              <w:t>1.</w:t>
            </w:r>
            <w:r>
              <w:rPr>
                <w:rFonts w:hint="eastAsia" w:ascii="仿宋" w:hAnsi="仿宋" w:eastAsia="仿宋"/>
                <w:color w:val="auto"/>
                <w:sz w:val="24"/>
                <w:highlight w:val="none"/>
              </w:rPr>
              <w:t>6、参加政府采购活动前3年内在经营活动中没有重大违法记录的承诺函（格式详见第三章）；</w:t>
            </w:r>
          </w:p>
          <w:p>
            <w:pPr>
              <w:spacing w:line="240" w:lineRule="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171" w:type="pct"/>
            <w:vAlign w:val="center"/>
          </w:tcPr>
          <w:p>
            <w:pPr>
              <w:spacing w:line="240" w:lineRule="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投标人按照要求上传证明材料，</w:t>
            </w:r>
            <w:r>
              <w:rPr>
                <w:rFonts w:hint="eastAsia" w:ascii="仿宋" w:hAnsi="仿宋" w:eastAsia="仿宋"/>
                <w:color w:val="auto"/>
                <w:sz w:val="24"/>
                <w:highlight w:val="none"/>
              </w:rPr>
              <w:t>采购人或者采购代理机构</w:t>
            </w:r>
            <w:r>
              <w:rPr>
                <w:rFonts w:hint="eastAsia" w:ascii="仿宋" w:hAnsi="仿宋" w:eastAsia="仿宋" w:cs="仿宋"/>
                <w:b w:val="0"/>
                <w:bCs/>
                <w:color w:val="auto"/>
                <w:sz w:val="24"/>
                <w:szCs w:val="24"/>
                <w:highlight w:val="none"/>
                <w:vertAlign w:val="baseline"/>
                <w:lang w:val="en-US" w:eastAsia="zh-CN"/>
              </w:rPr>
              <w:t>根据上传内容</w:t>
            </w:r>
            <w:r>
              <w:rPr>
                <w:rFonts w:hint="eastAsia" w:ascii="仿宋" w:hAnsi="仿宋" w:eastAsia="仿宋"/>
                <w:color w:val="auto"/>
                <w:sz w:val="24"/>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continue"/>
            <w:vAlign w:val="center"/>
          </w:tcPr>
          <w:p>
            <w:pPr>
              <w:spacing w:line="240" w:lineRule="auto"/>
              <w:jc w:val="center"/>
              <w:rPr>
                <w:rFonts w:hint="eastAsia" w:ascii="仿宋" w:hAnsi="仿宋" w:eastAsia="仿宋" w:cs="仿宋"/>
                <w:b w:val="0"/>
                <w:bCs/>
                <w:color w:val="auto"/>
                <w:sz w:val="24"/>
                <w:szCs w:val="24"/>
                <w:highlight w:val="none"/>
                <w:vertAlign w:val="baseline"/>
                <w:lang w:val="en-US" w:eastAsia="zh-CN"/>
              </w:rPr>
            </w:pPr>
          </w:p>
        </w:tc>
        <w:tc>
          <w:tcPr>
            <w:tcW w:w="1375" w:type="pct"/>
            <w:vMerge w:val="continue"/>
            <w:vAlign w:val="center"/>
          </w:tcPr>
          <w:p>
            <w:pPr>
              <w:spacing w:line="240" w:lineRule="auto"/>
              <w:rPr>
                <w:rFonts w:hint="eastAsia" w:ascii="仿宋" w:hAnsi="仿宋" w:eastAsia="仿宋" w:cs="仿宋"/>
                <w:b w:val="0"/>
                <w:bCs/>
                <w:color w:val="auto"/>
                <w:sz w:val="24"/>
                <w:szCs w:val="24"/>
                <w:highlight w:val="none"/>
                <w:lang w:val="en-US" w:eastAsia="zh-CN"/>
              </w:rPr>
            </w:pPr>
          </w:p>
        </w:tc>
        <w:tc>
          <w:tcPr>
            <w:tcW w:w="1990" w:type="pct"/>
            <w:vAlign w:val="center"/>
          </w:tcPr>
          <w:p>
            <w:pPr>
              <w:spacing w:line="240" w:lineRule="auto"/>
              <w:rPr>
                <w:rFonts w:hint="eastAsia" w:ascii="仿宋" w:hAnsi="仿宋" w:eastAsia="仿宋" w:cs="仿宋"/>
                <w:b w:val="0"/>
                <w:bCs/>
                <w:color w:val="auto"/>
                <w:sz w:val="24"/>
                <w:szCs w:val="24"/>
                <w:highlight w:val="none"/>
              </w:rPr>
            </w:pPr>
            <w:r>
              <w:rPr>
                <w:rFonts w:hint="eastAsia" w:ascii="仿宋" w:hAnsi="仿宋" w:eastAsia="仿宋"/>
                <w:color w:val="auto"/>
                <w:sz w:val="24"/>
                <w:highlight w:val="none"/>
                <w:lang w:val="en-US" w:eastAsia="zh-CN"/>
              </w:rPr>
              <w:t>1.</w:t>
            </w:r>
            <w:r>
              <w:rPr>
                <w:rFonts w:hint="eastAsia" w:ascii="仿宋" w:hAnsi="仿宋" w:eastAsia="仿宋"/>
                <w:color w:val="auto"/>
                <w:sz w:val="24"/>
                <w:highlight w:val="none"/>
              </w:rPr>
              <w:t>7、具备法律、行政法规规定的其他条件的证明材料（可提供承诺函，格式详见第三章）；</w:t>
            </w:r>
          </w:p>
        </w:tc>
        <w:tc>
          <w:tcPr>
            <w:tcW w:w="1171" w:type="pct"/>
            <w:vAlign w:val="center"/>
          </w:tcPr>
          <w:p>
            <w:pPr>
              <w:spacing w:line="240" w:lineRule="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投标人按照要求上传证明材料，</w:t>
            </w:r>
            <w:r>
              <w:rPr>
                <w:rFonts w:hint="eastAsia" w:ascii="仿宋" w:hAnsi="仿宋" w:eastAsia="仿宋"/>
                <w:color w:val="auto"/>
                <w:sz w:val="24"/>
                <w:highlight w:val="none"/>
              </w:rPr>
              <w:t>采购人或者采购代理机构</w:t>
            </w:r>
            <w:r>
              <w:rPr>
                <w:rFonts w:hint="eastAsia" w:ascii="仿宋" w:hAnsi="仿宋" w:eastAsia="仿宋" w:cs="仿宋"/>
                <w:b w:val="0"/>
                <w:bCs/>
                <w:color w:val="auto"/>
                <w:sz w:val="24"/>
                <w:szCs w:val="24"/>
                <w:highlight w:val="none"/>
                <w:vertAlign w:val="baseline"/>
                <w:lang w:val="en-US" w:eastAsia="zh-CN"/>
              </w:rPr>
              <w:t>根据上传内容</w:t>
            </w:r>
            <w:r>
              <w:rPr>
                <w:rFonts w:hint="eastAsia" w:ascii="仿宋" w:hAnsi="仿宋" w:eastAsia="仿宋"/>
                <w:color w:val="auto"/>
                <w:sz w:val="24"/>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spacing w:line="240" w:lineRule="auto"/>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2</w:t>
            </w:r>
          </w:p>
        </w:tc>
        <w:tc>
          <w:tcPr>
            <w:tcW w:w="1375" w:type="pct"/>
            <w:vAlign w:val="center"/>
          </w:tcPr>
          <w:p>
            <w:pPr>
              <w:tabs>
                <w:tab w:val="left" w:pos="7665"/>
              </w:tabs>
              <w:spacing w:line="240" w:lineRule="auto"/>
              <w:rPr>
                <w:rFonts w:hint="eastAsia" w:ascii="仿宋" w:hAnsi="仿宋" w:eastAsia="仿宋" w:cs="宋体"/>
                <w:color w:val="auto"/>
                <w:sz w:val="24"/>
                <w:highlight w:val="none"/>
              </w:rPr>
            </w:pPr>
            <w:r>
              <w:rPr>
                <w:rFonts w:hint="eastAsia" w:ascii="仿宋" w:hAnsi="仿宋" w:eastAsia="仿宋" w:cs="宋体"/>
                <w:color w:val="auto"/>
                <w:sz w:val="24"/>
                <w:highlight w:val="none"/>
                <w:lang w:val="en-US" w:eastAsia="zh-CN"/>
              </w:rPr>
              <w:t>2、</w:t>
            </w:r>
            <w:r>
              <w:rPr>
                <w:rFonts w:hint="eastAsia" w:ascii="仿宋" w:hAnsi="仿宋" w:eastAsia="仿宋" w:cs="宋体"/>
                <w:color w:val="auto"/>
                <w:sz w:val="24"/>
                <w:highlight w:val="none"/>
              </w:rPr>
              <w:t>落实政府采购政策需满足的资格要求：</w:t>
            </w:r>
          </w:p>
          <w:p>
            <w:pPr>
              <w:tabs>
                <w:tab w:val="left" w:pos="7665"/>
              </w:tabs>
              <w:spacing w:line="240" w:lineRule="auto"/>
              <w:rPr>
                <w:rFonts w:hint="eastAsia" w:ascii="仿宋" w:hAnsi="仿宋" w:eastAsia="仿宋" w:cs="仿宋"/>
                <w:b w:val="0"/>
                <w:bCs/>
                <w:color w:val="auto"/>
                <w:sz w:val="24"/>
                <w:szCs w:val="24"/>
                <w:highlight w:val="none"/>
              </w:rPr>
            </w:pPr>
          </w:p>
        </w:tc>
        <w:tc>
          <w:tcPr>
            <w:tcW w:w="1990" w:type="pct"/>
            <w:vAlign w:val="center"/>
          </w:tcPr>
          <w:p>
            <w:pPr>
              <w:pStyle w:val="81"/>
              <w:spacing w:line="240" w:lineRule="auto"/>
              <w:ind w:firstLine="0" w:firstLineChars="0"/>
              <w:rPr>
                <w:rFonts w:hint="eastAsia" w:ascii="仿宋" w:hAnsi="仿宋" w:eastAsia="仿宋" w:cs="宋体"/>
                <w:color w:val="auto"/>
                <w:kern w:val="2"/>
                <w:sz w:val="24"/>
                <w:szCs w:val="24"/>
                <w:highlight w:val="none"/>
                <w:lang w:val="en-US" w:eastAsia="zh-CN" w:bidi="ar-SA"/>
              </w:rPr>
            </w:pPr>
            <w:r>
              <w:rPr>
                <w:rFonts w:hint="eastAsia" w:ascii="仿宋" w:hAnsi="仿宋" w:eastAsia="仿宋" w:cs="宋体"/>
                <w:color w:val="auto"/>
                <w:sz w:val="24"/>
                <w:highlight w:val="none"/>
                <w:lang w:val="en-US" w:eastAsia="zh-CN"/>
              </w:rPr>
              <w:t>2.</w:t>
            </w:r>
            <w:r>
              <w:rPr>
                <w:rFonts w:hint="eastAsia" w:ascii="仿宋" w:hAnsi="仿宋" w:eastAsia="仿宋" w:cs="宋体"/>
                <w:color w:val="auto"/>
                <w:sz w:val="24"/>
                <w:highlight w:val="none"/>
              </w:rPr>
              <w:t>落实政府采购政策需满足的资格要求：</w:t>
            </w:r>
          </w:p>
          <w:p>
            <w:pPr>
              <w:pageBreakBefore w:val="0"/>
              <w:widowControl w:val="0"/>
              <w:kinsoku/>
              <w:wordWrap/>
              <w:overflowPunct/>
              <w:topLinePunct w:val="0"/>
              <w:autoSpaceDE/>
              <w:autoSpaceDN/>
              <w:bidi w:val="0"/>
              <w:adjustRightInd/>
              <w:snapToGrid/>
              <w:spacing w:after="160" w:line="420" w:lineRule="exact"/>
              <w:jc w:val="both"/>
              <w:textAlignment w:val="auto"/>
              <w:rPr>
                <w:rFonts w:hint="eastAsia" w:ascii="仿宋" w:hAnsi="仿宋" w:eastAsia="仿宋" w:cs="仿宋"/>
                <w:b w:val="0"/>
                <w:bCs/>
                <w:color w:val="auto"/>
                <w:sz w:val="24"/>
                <w:szCs w:val="24"/>
                <w:highlight w:val="none"/>
              </w:rPr>
            </w:pPr>
            <w:r>
              <w:rPr>
                <w:rFonts w:hint="eastAsia" w:ascii="仿宋" w:hAnsi="仿宋" w:eastAsia="仿宋" w:cs="宋体"/>
                <w:color w:val="auto"/>
                <w:kern w:val="2"/>
                <w:sz w:val="24"/>
                <w:szCs w:val="24"/>
                <w:highlight w:val="none"/>
                <w:lang w:val="en-US" w:eastAsia="zh-CN" w:bidi="ar-SA"/>
              </w:rPr>
              <w:t>提供中小企业声明函或残疾人福利性单位声明函或由省级以上监狱管理局、戒毒管理局(含新疆生产建设兵团)出具的属于监狱企业的证明文件</w:t>
            </w:r>
          </w:p>
        </w:tc>
        <w:tc>
          <w:tcPr>
            <w:tcW w:w="1171" w:type="pct"/>
            <w:vAlign w:val="center"/>
          </w:tcPr>
          <w:p>
            <w:pPr>
              <w:spacing w:line="240" w:lineRule="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投标人按照要求上传证明材料，</w:t>
            </w:r>
            <w:r>
              <w:rPr>
                <w:rFonts w:hint="eastAsia" w:ascii="仿宋" w:hAnsi="仿宋" w:eastAsia="仿宋"/>
                <w:color w:val="auto"/>
                <w:sz w:val="24"/>
                <w:highlight w:val="none"/>
              </w:rPr>
              <w:t>采购人或者采购代理机构</w:t>
            </w:r>
            <w:r>
              <w:rPr>
                <w:rFonts w:hint="eastAsia" w:ascii="仿宋" w:hAnsi="仿宋" w:eastAsia="仿宋" w:cs="仿宋"/>
                <w:b w:val="0"/>
                <w:bCs/>
                <w:color w:val="auto"/>
                <w:sz w:val="24"/>
                <w:szCs w:val="24"/>
                <w:highlight w:val="none"/>
                <w:vertAlign w:val="baseline"/>
                <w:lang w:val="en-US" w:eastAsia="zh-CN"/>
              </w:rPr>
              <w:t>根据上传内容</w:t>
            </w:r>
            <w:r>
              <w:rPr>
                <w:rFonts w:hint="eastAsia" w:ascii="仿宋" w:hAnsi="仿宋" w:eastAsia="仿宋"/>
                <w:color w:val="auto"/>
                <w:sz w:val="24"/>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spacing w:line="240" w:lineRule="auto"/>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3</w:t>
            </w:r>
          </w:p>
        </w:tc>
        <w:tc>
          <w:tcPr>
            <w:tcW w:w="1375" w:type="pct"/>
            <w:vAlign w:val="center"/>
          </w:tcPr>
          <w:p>
            <w:pPr>
              <w:tabs>
                <w:tab w:val="left" w:pos="7665"/>
              </w:tabs>
              <w:spacing w:line="240" w:lineRule="auto"/>
              <w:rPr>
                <w:rFonts w:ascii="仿宋" w:hAnsi="仿宋" w:eastAsia="仿宋" w:cs="宋体"/>
                <w:color w:val="auto"/>
                <w:sz w:val="24"/>
                <w:highlight w:val="none"/>
              </w:rPr>
            </w:pPr>
            <w:r>
              <w:rPr>
                <w:rFonts w:ascii="仿宋" w:hAnsi="仿宋" w:eastAsia="仿宋"/>
                <w:color w:val="auto"/>
                <w:sz w:val="24"/>
                <w:highlight w:val="none"/>
              </w:rPr>
              <w:t>3</w:t>
            </w:r>
            <w:r>
              <w:rPr>
                <w:rFonts w:hint="eastAsia" w:ascii="仿宋" w:hAnsi="仿宋" w:eastAsia="仿宋"/>
                <w:color w:val="auto"/>
                <w:sz w:val="24"/>
                <w:highlight w:val="none"/>
              </w:rPr>
              <w:t>、</w:t>
            </w:r>
            <w:r>
              <w:rPr>
                <w:rFonts w:hint="eastAsia" w:ascii="仿宋" w:hAnsi="仿宋" w:eastAsia="仿宋" w:cs="宋体"/>
                <w:color w:val="auto"/>
                <w:sz w:val="24"/>
                <w:highlight w:val="none"/>
              </w:rPr>
              <w:t>本项目的特定资格要求：</w:t>
            </w:r>
          </w:p>
          <w:p>
            <w:pPr>
              <w:spacing w:line="240" w:lineRule="auto"/>
              <w:rPr>
                <w:rFonts w:hint="eastAsia" w:ascii="仿宋" w:hAnsi="仿宋" w:eastAsia="仿宋" w:cs="宋体"/>
                <w:color w:val="auto"/>
                <w:sz w:val="24"/>
                <w:highlight w:val="none"/>
              </w:rPr>
            </w:pPr>
          </w:p>
          <w:p>
            <w:pPr>
              <w:spacing w:line="240" w:lineRule="auto"/>
              <w:rPr>
                <w:rFonts w:hint="eastAsia" w:ascii="仿宋" w:hAnsi="仿宋" w:eastAsia="仿宋" w:cs="仿宋"/>
                <w:b w:val="0"/>
                <w:bCs/>
                <w:color w:val="auto"/>
                <w:sz w:val="24"/>
                <w:szCs w:val="24"/>
                <w:highlight w:val="none"/>
                <w:vertAlign w:val="baseline"/>
                <w:lang w:val="en-US" w:eastAsia="zh-CN"/>
              </w:rPr>
            </w:pPr>
          </w:p>
        </w:tc>
        <w:tc>
          <w:tcPr>
            <w:tcW w:w="1990" w:type="pct"/>
            <w:vAlign w:val="center"/>
          </w:tcPr>
          <w:p>
            <w:pPr>
              <w:pStyle w:val="81"/>
              <w:numPr>
                <w:ilvl w:val="0"/>
                <w:numId w:val="0"/>
              </w:numPr>
              <w:spacing w:line="240" w:lineRule="auto"/>
              <w:rPr>
                <w:rFonts w:hint="eastAsia" w:ascii="仿宋" w:hAnsi="仿宋" w:eastAsia="仿宋" w:cs="宋体"/>
                <w:color w:val="auto"/>
                <w:sz w:val="24"/>
                <w:highlight w:val="none"/>
                <w:lang w:val="en-US" w:eastAsia="zh-CN"/>
              </w:rPr>
            </w:pPr>
            <w:r>
              <w:rPr>
                <w:rFonts w:hint="eastAsia" w:ascii="仿宋" w:hAnsi="仿宋" w:eastAsia="仿宋" w:cs="宋体"/>
                <w:color w:val="auto"/>
                <w:sz w:val="24"/>
                <w:highlight w:val="none"/>
                <w:lang w:val="en-US" w:eastAsia="zh-CN"/>
              </w:rPr>
              <w:t>3.1若采购产品为医疗器械的，供应商须符合《医疗器械监督管理条例》要求并提供供应商经营该产品的经营许可/经营备案证明材料；</w:t>
            </w:r>
          </w:p>
          <w:p>
            <w:pPr>
              <w:pStyle w:val="81"/>
              <w:numPr>
                <w:ilvl w:val="0"/>
                <w:numId w:val="0"/>
              </w:numPr>
              <w:spacing w:line="240" w:lineRule="auto"/>
              <w:rPr>
                <w:rFonts w:hint="eastAsia" w:ascii="仿宋" w:hAnsi="仿宋" w:eastAsia="仿宋" w:cs="宋体"/>
                <w:color w:val="auto"/>
                <w:sz w:val="24"/>
                <w:highlight w:val="none"/>
                <w:lang w:val="en-US" w:eastAsia="zh-CN"/>
              </w:rPr>
            </w:pPr>
            <w:r>
              <w:rPr>
                <w:rFonts w:hint="eastAsia" w:ascii="仿宋" w:hAnsi="仿宋" w:eastAsia="仿宋" w:cs="宋体"/>
                <w:color w:val="auto"/>
                <w:sz w:val="24"/>
                <w:highlight w:val="none"/>
                <w:lang w:val="en-US" w:eastAsia="zh-CN"/>
              </w:rPr>
              <w:t>3.2投标产品为医疗器械的，投标产品需提供有效的《医疗器械注册证》或医疗备案凭证复印件；</w:t>
            </w:r>
          </w:p>
          <w:p>
            <w:pPr>
              <w:pStyle w:val="81"/>
              <w:numPr>
                <w:ilvl w:val="0"/>
                <w:numId w:val="0"/>
              </w:numPr>
              <w:spacing w:line="240" w:lineRule="auto"/>
              <w:rPr>
                <w:rFonts w:hint="eastAsia" w:ascii="仿宋" w:hAnsi="仿宋" w:eastAsia="仿宋" w:cs="宋体"/>
                <w:color w:val="auto"/>
                <w:sz w:val="24"/>
                <w:highlight w:val="none"/>
                <w:lang w:val="en-US" w:eastAsia="zh-CN"/>
              </w:rPr>
            </w:pPr>
            <w:r>
              <w:rPr>
                <w:rFonts w:hint="eastAsia" w:ascii="仿宋" w:hAnsi="仿宋" w:eastAsia="仿宋" w:cs="宋体"/>
                <w:color w:val="auto"/>
                <w:sz w:val="24"/>
                <w:highlight w:val="none"/>
                <w:lang w:val="en-US" w:eastAsia="zh-CN"/>
              </w:rPr>
              <w:t>3.3若投标产品为消毒设备，投标产品需提供有效的《消毒产品生产企业卫生许可证》复印件或《消毒产品卫生安全评价报告》复印件或《新消毒产品卫生许可批件》复印件。</w:t>
            </w:r>
          </w:p>
          <w:p>
            <w:pPr>
              <w:spacing w:line="240" w:lineRule="auto"/>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eastAsia="zh-CN"/>
              </w:rPr>
              <w:t xml:space="preserve">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1171" w:type="pct"/>
            <w:vAlign w:val="center"/>
          </w:tcPr>
          <w:p>
            <w:pPr>
              <w:spacing w:line="240" w:lineRule="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投标人按照要求上传证明材料，</w:t>
            </w:r>
            <w:r>
              <w:rPr>
                <w:rFonts w:hint="eastAsia" w:ascii="仿宋" w:hAnsi="仿宋" w:eastAsia="仿宋"/>
                <w:color w:val="auto"/>
                <w:sz w:val="24"/>
                <w:highlight w:val="none"/>
              </w:rPr>
              <w:t>采购人或者采购代理机构</w:t>
            </w:r>
            <w:r>
              <w:rPr>
                <w:rFonts w:hint="eastAsia" w:ascii="仿宋" w:hAnsi="仿宋" w:eastAsia="仿宋" w:cs="仿宋"/>
                <w:b w:val="0"/>
                <w:bCs/>
                <w:color w:val="auto"/>
                <w:sz w:val="24"/>
                <w:szCs w:val="24"/>
                <w:highlight w:val="none"/>
                <w:vertAlign w:val="baseline"/>
                <w:lang w:val="en-US" w:eastAsia="zh-CN"/>
              </w:rPr>
              <w:t>根据上传内容</w:t>
            </w:r>
            <w:r>
              <w:rPr>
                <w:rFonts w:hint="eastAsia" w:ascii="仿宋" w:hAnsi="仿宋" w:eastAsia="仿宋"/>
                <w:color w:val="auto"/>
                <w:sz w:val="24"/>
                <w:highlight w:val="none"/>
              </w:rPr>
              <w:t>对投标人的资格进行审查。若涉及“多证合一”，投标人须提供“多证合一”的营业执照，并就被“多证合一”整合的相关登记、备案和各类证照的真实性作出承诺（承诺函格式详见第三章）。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spacing w:line="240" w:lineRule="auto"/>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4</w:t>
            </w:r>
          </w:p>
        </w:tc>
        <w:tc>
          <w:tcPr>
            <w:tcW w:w="1375" w:type="pct"/>
            <w:vAlign w:val="center"/>
          </w:tcPr>
          <w:p>
            <w:pPr>
              <w:spacing w:after="0" w:line="240" w:lineRule="auto"/>
              <w:ind w:right="120" w:rightChars="50"/>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宋体"/>
                <w:color w:val="auto"/>
                <w:sz w:val="24"/>
                <w:highlight w:val="none"/>
                <w:lang w:val="en-US" w:eastAsia="zh-CN"/>
              </w:rPr>
              <w:t>4、</w:t>
            </w:r>
            <w:r>
              <w:rPr>
                <w:rFonts w:hint="eastAsia" w:ascii="仿宋" w:hAnsi="仿宋" w:eastAsia="仿宋"/>
                <w:color w:val="auto"/>
                <w:sz w:val="24"/>
                <w:highlight w:val="none"/>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1990" w:type="pct"/>
            <w:vAlign w:val="center"/>
          </w:tcPr>
          <w:p>
            <w:pPr>
              <w:spacing w:line="240" w:lineRule="auto"/>
              <w:rPr>
                <w:rFonts w:hint="eastAsia" w:ascii="仿宋" w:hAnsi="仿宋" w:eastAsia="仿宋" w:cs="宋体"/>
                <w:b/>
                <w:bCs/>
                <w:color w:val="auto"/>
                <w:sz w:val="24"/>
                <w:highlight w:val="none"/>
                <w:lang w:val="en-US" w:eastAsia="zh-CN"/>
              </w:rPr>
            </w:pPr>
            <w:r>
              <w:rPr>
                <w:rFonts w:hint="eastAsia" w:ascii="仿宋" w:hAnsi="仿宋" w:eastAsia="仿宋" w:cs="宋体"/>
                <w:color w:val="auto"/>
                <w:sz w:val="24"/>
                <w:highlight w:val="none"/>
                <w:lang w:val="en-US" w:eastAsia="zh-CN"/>
              </w:rPr>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Pr>
                <w:rFonts w:hint="eastAsia" w:ascii="仿宋" w:hAnsi="仿宋" w:eastAsia="仿宋" w:cs="宋体"/>
                <w:b/>
                <w:bCs/>
                <w:color w:val="auto"/>
                <w:sz w:val="24"/>
                <w:highlight w:val="none"/>
                <w:lang w:val="en-US" w:eastAsia="zh-CN"/>
              </w:rPr>
              <w:t>（此项由采购人或采购代理机构查询，投标人不提供证明材料）</w:t>
            </w:r>
          </w:p>
          <w:p>
            <w:pPr>
              <w:spacing w:after="0" w:line="240" w:lineRule="auto"/>
              <w:ind w:right="120" w:rightChars="50"/>
              <w:rPr>
                <w:rFonts w:hint="eastAsia" w:ascii="仿宋" w:hAnsi="仿宋" w:eastAsia="仿宋" w:cs="仿宋"/>
                <w:b w:val="0"/>
                <w:bCs/>
                <w:color w:val="auto"/>
                <w:sz w:val="24"/>
                <w:szCs w:val="24"/>
                <w:highlight w:val="none"/>
              </w:rPr>
            </w:pPr>
          </w:p>
        </w:tc>
        <w:tc>
          <w:tcPr>
            <w:tcW w:w="1171" w:type="pct"/>
            <w:vAlign w:val="center"/>
          </w:tcPr>
          <w:p>
            <w:pPr>
              <w:spacing w:line="240" w:lineRule="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投标人可上传空白页，上传内容不作资格审查。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spacing w:line="240" w:lineRule="auto"/>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5</w:t>
            </w:r>
          </w:p>
        </w:tc>
        <w:tc>
          <w:tcPr>
            <w:tcW w:w="1375" w:type="pct"/>
            <w:vAlign w:val="center"/>
          </w:tcPr>
          <w:p>
            <w:pPr>
              <w:pStyle w:val="81"/>
              <w:spacing w:line="240" w:lineRule="auto"/>
              <w:ind w:firstLine="0" w:firstLineChars="0"/>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b/>
                <w:bCs/>
                <w:color w:val="auto"/>
                <w:sz w:val="24"/>
                <w:highlight w:val="none"/>
              </w:rPr>
              <w:t>资质性要求：</w:t>
            </w:r>
          </w:p>
        </w:tc>
        <w:tc>
          <w:tcPr>
            <w:tcW w:w="1990" w:type="pct"/>
            <w:vAlign w:val="center"/>
          </w:tcPr>
          <w:p>
            <w:pPr>
              <w:spacing w:line="240" w:lineRule="auto"/>
              <w:rPr>
                <w:rFonts w:hint="default" w:ascii="仿宋" w:hAnsi="仿宋" w:eastAsia="仿宋" w:cs="仿宋"/>
                <w:b w:val="0"/>
                <w:bCs/>
                <w:color w:val="auto"/>
                <w:sz w:val="24"/>
                <w:szCs w:val="24"/>
                <w:highlight w:val="none"/>
                <w:lang w:val="en-US" w:eastAsia="zh-CN"/>
              </w:rPr>
            </w:pPr>
            <w:r>
              <w:rPr>
                <w:rFonts w:hint="eastAsia" w:ascii="仿宋" w:hAnsi="仿宋" w:cs="仿宋"/>
                <w:b w:val="0"/>
                <w:bCs/>
                <w:color w:val="auto"/>
                <w:sz w:val="24"/>
                <w:szCs w:val="24"/>
                <w:highlight w:val="none"/>
                <w:lang w:val="en-US" w:eastAsia="zh-CN"/>
              </w:rPr>
              <w:t>无</w:t>
            </w:r>
          </w:p>
        </w:tc>
        <w:tc>
          <w:tcPr>
            <w:tcW w:w="1171" w:type="pct"/>
            <w:vAlign w:val="center"/>
          </w:tcPr>
          <w:p>
            <w:pPr>
              <w:spacing w:line="240" w:lineRule="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投标人可上传空白页，上传内容不作资格审查。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spacing w:line="240" w:lineRule="auto"/>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6</w:t>
            </w:r>
          </w:p>
        </w:tc>
        <w:tc>
          <w:tcPr>
            <w:tcW w:w="1375" w:type="pct"/>
            <w:vAlign w:val="center"/>
          </w:tcPr>
          <w:p>
            <w:pPr>
              <w:pStyle w:val="81"/>
              <w:spacing w:line="240" w:lineRule="auto"/>
              <w:ind w:firstLine="0" w:firstLineChars="0"/>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b/>
                <w:bCs/>
                <w:color w:val="auto"/>
                <w:sz w:val="24"/>
                <w:highlight w:val="none"/>
              </w:rPr>
              <w:t>其他类似效力要求：</w:t>
            </w:r>
          </w:p>
        </w:tc>
        <w:tc>
          <w:tcPr>
            <w:tcW w:w="1990" w:type="pct"/>
            <w:vAlign w:val="center"/>
          </w:tcPr>
          <w:p>
            <w:pPr>
              <w:spacing w:line="240" w:lineRule="auto"/>
              <w:rPr>
                <w:rFonts w:hint="default" w:ascii="仿宋" w:hAnsi="仿宋" w:eastAsia="仿宋" w:cs="仿宋"/>
                <w:b w:val="0"/>
                <w:bCs/>
                <w:color w:val="auto"/>
                <w:sz w:val="24"/>
                <w:szCs w:val="24"/>
                <w:highlight w:val="none"/>
                <w:lang w:val="en-US" w:eastAsia="zh-CN"/>
              </w:rPr>
            </w:pPr>
            <w:r>
              <w:rPr>
                <w:rFonts w:hint="eastAsia" w:ascii="仿宋" w:hAnsi="仿宋" w:cs="仿宋"/>
                <w:b w:val="0"/>
                <w:bCs/>
                <w:color w:val="auto"/>
                <w:sz w:val="24"/>
                <w:szCs w:val="24"/>
                <w:highlight w:val="none"/>
                <w:lang w:val="en-US" w:eastAsia="zh-CN"/>
              </w:rPr>
              <w:t>无</w:t>
            </w:r>
          </w:p>
        </w:tc>
        <w:tc>
          <w:tcPr>
            <w:tcW w:w="1171" w:type="pct"/>
            <w:vAlign w:val="center"/>
          </w:tcPr>
          <w:p>
            <w:pPr>
              <w:spacing w:line="240" w:lineRule="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投标人可上传空白页，上传内容不作资格审查。</w:t>
            </w:r>
          </w:p>
        </w:tc>
      </w:tr>
      <w:bookmarkEnd w:id="145"/>
    </w:tbl>
    <w:p>
      <w:pPr>
        <w:rPr>
          <w:rFonts w:ascii="仿宋" w:hAnsi="仿宋"/>
          <w:color w:val="auto"/>
          <w:sz w:val="36"/>
          <w:szCs w:val="36"/>
        </w:rPr>
      </w:pPr>
      <w:bookmarkStart w:id="156" w:name="_Toc217446093"/>
    </w:p>
    <w:p>
      <w:pPr>
        <w:pStyle w:val="2"/>
        <w:rPr>
          <w:rFonts w:hint="eastAsia" w:ascii="仿宋" w:hAnsi="仿宋"/>
          <w:color w:val="auto"/>
          <w:sz w:val="36"/>
          <w:szCs w:val="36"/>
          <w:lang w:val="en-US" w:eastAsia="zh-CN"/>
        </w:rPr>
      </w:pPr>
      <w:r>
        <w:rPr>
          <w:rFonts w:hint="eastAsia" w:ascii="仿宋" w:hAnsi="仿宋" w:cs="Times New Roman"/>
          <w:b/>
          <w:bCs/>
          <w:color w:val="auto"/>
          <w:sz w:val="28"/>
          <w:szCs w:val="28"/>
          <w:highlight w:val="none"/>
          <w:lang w:val="en-US" w:eastAsia="zh-CN"/>
        </w:rPr>
        <w:t>02包：</w:t>
      </w:r>
    </w:p>
    <w:tbl>
      <w:tblPr>
        <w:tblStyle w:val="3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2523"/>
        <w:gridCol w:w="3651"/>
        <w:gridCol w:w="21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4"/>
            <w:vAlign w:val="center"/>
          </w:tcPr>
          <w:p>
            <w:pPr>
              <w:spacing w:line="240" w:lineRule="auto"/>
              <w:jc w:val="center"/>
              <w:rPr>
                <w:rFonts w:hint="eastAsia" w:ascii="仿宋" w:hAnsi="仿宋" w:eastAsia="仿宋" w:cs="仿宋"/>
                <w:b/>
                <w:bCs w:val="0"/>
                <w:color w:val="auto"/>
                <w:sz w:val="24"/>
                <w:szCs w:val="24"/>
                <w:highlight w:val="none"/>
                <w:vertAlign w:val="baseline"/>
                <w:lang w:val="en-US" w:eastAsia="zh-CN"/>
              </w:rPr>
            </w:pPr>
            <w:r>
              <w:rPr>
                <w:rFonts w:hint="eastAsia" w:ascii="仿宋" w:hAnsi="仿宋" w:eastAsia="仿宋" w:cs="仿宋"/>
                <w:b/>
                <w:bCs w:val="0"/>
                <w:color w:val="auto"/>
                <w:sz w:val="24"/>
                <w:szCs w:val="24"/>
                <w:highlight w:val="none"/>
                <w:vertAlign w:val="baseline"/>
                <w:lang w:val="en-US" w:eastAsia="zh-CN"/>
              </w:rPr>
              <w:t>资格性审查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2" w:type="pct"/>
            <w:vAlign w:val="center"/>
          </w:tcPr>
          <w:p>
            <w:pPr>
              <w:tabs>
                <w:tab w:val="left" w:pos="851"/>
              </w:tabs>
              <w:spacing w:line="240" w:lineRule="auto"/>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序号</w:t>
            </w:r>
          </w:p>
        </w:tc>
        <w:tc>
          <w:tcPr>
            <w:tcW w:w="1375" w:type="pct"/>
            <w:vAlign w:val="center"/>
          </w:tcPr>
          <w:p>
            <w:pPr>
              <w:tabs>
                <w:tab w:val="left" w:pos="851"/>
              </w:tabs>
              <w:spacing w:line="240" w:lineRule="auto"/>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第四章  投标人和投标产品的资格、资质性及其他类似效力要求</w:t>
            </w:r>
          </w:p>
        </w:tc>
        <w:tc>
          <w:tcPr>
            <w:tcW w:w="1990" w:type="pct"/>
            <w:vAlign w:val="center"/>
          </w:tcPr>
          <w:p>
            <w:pPr>
              <w:tabs>
                <w:tab w:val="left" w:pos="851"/>
              </w:tabs>
              <w:spacing w:line="240" w:lineRule="auto"/>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资格审查要求</w:t>
            </w:r>
          </w:p>
        </w:tc>
        <w:tc>
          <w:tcPr>
            <w:tcW w:w="1171" w:type="pct"/>
            <w:vAlign w:val="center"/>
          </w:tcPr>
          <w:p>
            <w:pPr>
              <w:spacing w:line="240" w:lineRule="auto"/>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Times New Roman"/>
                <w:b w:val="0"/>
                <w:bCs w:val="0"/>
                <w:color w:val="auto"/>
                <w:sz w:val="24"/>
                <w:highlight w:val="none"/>
                <w:lang w:eastAsia="zh-CN"/>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62" w:type="pct"/>
            <w:vMerge w:val="restart"/>
            <w:vAlign w:val="center"/>
          </w:tcPr>
          <w:p>
            <w:pPr>
              <w:spacing w:line="240" w:lineRule="auto"/>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1</w:t>
            </w:r>
          </w:p>
        </w:tc>
        <w:tc>
          <w:tcPr>
            <w:tcW w:w="1375" w:type="pct"/>
            <w:vMerge w:val="restart"/>
            <w:vAlign w:val="center"/>
          </w:tcPr>
          <w:p>
            <w:pPr>
              <w:spacing w:line="240" w:lineRule="auto"/>
              <w:jc w:val="both"/>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val="en-US" w:eastAsia="zh-CN"/>
              </w:rPr>
              <w:t>1、</w:t>
            </w:r>
            <w:r>
              <w:rPr>
                <w:rFonts w:hint="eastAsia" w:ascii="仿宋" w:hAnsi="仿宋" w:eastAsia="仿宋" w:cs="仿宋"/>
                <w:b w:val="0"/>
                <w:bCs/>
                <w:color w:val="auto"/>
                <w:sz w:val="24"/>
                <w:szCs w:val="24"/>
                <w:highlight w:val="none"/>
              </w:rPr>
              <w:t>满足《中华人民共和国政府采购法》第二十二条规定；</w:t>
            </w:r>
          </w:p>
        </w:tc>
        <w:tc>
          <w:tcPr>
            <w:tcW w:w="1990" w:type="pct"/>
            <w:vAlign w:val="center"/>
          </w:tcPr>
          <w:p>
            <w:pPr>
              <w:widowControl w:val="0"/>
              <w:spacing w:after="160" w:line="240" w:lineRule="auto"/>
              <w:ind w:firstLine="0" w:firstLineChars="0"/>
              <w:jc w:val="both"/>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Times New Roman"/>
                <w:color w:val="auto"/>
                <w:kern w:val="2"/>
                <w:sz w:val="24"/>
                <w:szCs w:val="24"/>
                <w:highlight w:val="none"/>
                <w:lang w:val="en-US" w:eastAsia="zh-CN" w:bidi="ar-SA"/>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1171" w:type="pct"/>
            <w:vAlign w:val="center"/>
          </w:tcPr>
          <w:p>
            <w:pPr>
              <w:spacing w:line="240" w:lineRule="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投标人按照要求上传证明材料，</w:t>
            </w:r>
            <w:r>
              <w:rPr>
                <w:rFonts w:hint="eastAsia" w:ascii="仿宋" w:hAnsi="仿宋" w:eastAsia="仿宋" w:cs="Times New Roman"/>
                <w:color w:val="auto"/>
                <w:sz w:val="24"/>
                <w:highlight w:val="none"/>
              </w:rPr>
              <w:t>采购人或者采购代理机构</w:t>
            </w:r>
            <w:r>
              <w:rPr>
                <w:rFonts w:hint="eastAsia" w:ascii="仿宋" w:hAnsi="仿宋" w:eastAsia="仿宋" w:cs="仿宋"/>
                <w:b w:val="0"/>
                <w:bCs/>
                <w:color w:val="auto"/>
                <w:sz w:val="24"/>
                <w:szCs w:val="24"/>
                <w:highlight w:val="none"/>
                <w:vertAlign w:val="baseline"/>
                <w:lang w:val="en-US" w:eastAsia="zh-CN"/>
              </w:rPr>
              <w:t>根据上传内容</w:t>
            </w:r>
            <w:r>
              <w:rPr>
                <w:rFonts w:hint="eastAsia" w:ascii="仿宋" w:hAnsi="仿宋" w:eastAsia="仿宋" w:cs="Times New Roman"/>
                <w:color w:val="auto"/>
                <w:sz w:val="24"/>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continue"/>
            <w:vAlign w:val="center"/>
          </w:tcPr>
          <w:p>
            <w:pPr>
              <w:spacing w:line="240" w:lineRule="auto"/>
              <w:jc w:val="center"/>
              <w:rPr>
                <w:rFonts w:hint="eastAsia" w:ascii="仿宋" w:hAnsi="仿宋" w:eastAsia="仿宋" w:cs="仿宋"/>
                <w:b w:val="0"/>
                <w:bCs/>
                <w:color w:val="auto"/>
                <w:sz w:val="24"/>
                <w:szCs w:val="24"/>
                <w:highlight w:val="none"/>
                <w:vertAlign w:val="baseline"/>
                <w:lang w:val="en-US" w:eastAsia="zh-CN"/>
              </w:rPr>
            </w:pPr>
          </w:p>
        </w:tc>
        <w:tc>
          <w:tcPr>
            <w:tcW w:w="1375" w:type="pct"/>
            <w:vMerge w:val="continue"/>
            <w:vAlign w:val="center"/>
          </w:tcPr>
          <w:p>
            <w:pPr>
              <w:spacing w:line="240" w:lineRule="auto"/>
              <w:rPr>
                <w:rFonts w:hint="eastAsia" w:ascii="仿宋" w:hAnsi="仿宋" w:eastAsia="仿宋" w:cs="仿宋"/>
                <w:b w:val="0"/>
                <w:bCs/>
                <w:color w:val="auto"/>
                <w:sz w:val="24"/>
                <w:szCs w:val="24"/>
                <w:highlight w:val="none"/>
                <w:lang w:val="en-US" w:eastAsia="zh-CN"/>
              </w:rPr>
            </w:pPr>
          </w:p>
        </w:tc>
        <w:tc>
          <w:tcPr>
            <w:tcW w:w="1990" w:type="pct"/>
            <w:vAlign w:val="center"/>
          </w:tcPr>
          <w:p>
            <w:pPr>
              <w:spacing w:line="240" w:lineRule="auto"/>
              <w:rPr>
                <w:rFonts w:hint="eastAsia" w:ascii="仿宋" w:hAnsi="仿宋" w:eastAsia="仿宋" w:cs="Times New Roman"/>
                <w:color w:val="auto"/>
                <w:sz w:val="24"/>
                <w:highlight w:val="none"/>
              </w:rPr>
            </w:pPr>
            <w:r>
              <w:rPr>
                <w:rFonts w:hint="eastAsia" w:ascii="仿宋" w:hAnsi="仿宋" w:eastAsia="仿宋" w:cs="Times New Roman"/>
                <w:color w:val="auto"/>
                <w:sz w:val="24"/>
                <w:highlight w:val="none"/>
                <w:lang w:val="en-US" w:eastAsia="zh-CN"/>
              </w:rPr>
              <w:t>1.</w:t>
            </w:r>
            <w:r>
              <w:rPr>
                <w:rFonts w:hint="eastAsia" w:ascii="仿宋" w:hAnsi="仿宋" w:eastAsia="仿宋" w:cs="Times New Roman"/>
                <w:color w:val="auto"/>
                <w:sz w:val="24"/>
                <w:highlight w:val="none"/>
              </w:rPr>
              <w:t>2、具备良好商业信誉的证明材料（可提供承诺函，格式详见第三章）</w:t>
            </w:r>
          </w:p>
          <w:p>
            <w:pPr>
              <w:spacing w:line="240" w:lineRule="auto"/>
              <w:rPr>
                <w:rFonts w:hint="eastAsia" w:ascii="仿宋" w:hAnsi="仿宋" w:eastAsia="仿宋" w:cs="Times New Roman"/>
                <w:color w:val="auto"/>
                <w:sz w:val="24"/>
                <w:highlight w:val="none"/>
                <w:lang w:eastAsia="zh-CN"/>
              </w:rPr>
            </w:pPr>
            <w:r>
              <w:rPr>
                <w:rFonts w:hint="eastAsia" w:ascii="仿宋" w:hAnsi="仿宋" w:eastAsia="仿宋" w:cs="Times New Roman"/>
                <w:color w:val="auto"/>
                <w:sz w:val="24"/>
                <w:highlight w:val="none"/>
                <w:lang w:eastAsia="zh-CN"/>
              </w:rPr>
              <w:t>注：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tc>
        <w:tc>
          <w:tcPr>
            <w:tcW w:w="1171" w:type="pct"/>
            <w:vAlign w:val="center"/>
          </w:tcPr>
          <w:p>
            <w:pPr>
              <w:spacing w:line="240" w:lineRule="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投标人按照要求上传证明材料，</w:t>
            </w:r>
            <w:r>
              <w:rPr>
                <w:rFonts w:hint="eastAsia" w:ascii="仿宋" w:hAnsi="仿宋" w:eastAsia="仿宋" w:cs="Times New Roman"/>
                <w:color w:val="auto"/>
                <w:sz w:val="24"/>
                <w:highlight w:val="none"/>
              </w:rPr>
              <w:t>采购人或者采购代理机构</w:t>
            </w:r>
            <w:r>
              <w:rPr>
                <w:rFonts w:hint="eastAsia" w:ascii="仿宋" w:hAnsi="仿宋" w:eastAsia="仿宋" w:cs="仿宋"/>
                <w:b w:val="0"/>
                <w:bCs/>
                <w:color w:val="auto"/>
                <w:sz w:val="24"/>
                <w:szCs w:val="24"/>
                <w:highlight w:val="none"/>
                <w:vertAlign w:val="baseline"/>
                <w:lang w:val="en-US" w:eastAsia="zh-CN"/>
              </w:rPr>
              <w:t>根据上传内容</w:t>
            </w:r>
            <w:r>
              <w:rPr>
                <w:rFonts w:hint="eastAsia" w:ascii="仿宋" w:hAnsi="仿宋" w:eastAsia="仿宋" w:cs="Times New Roman"/>
                <w:color w:val="auto"/>
                <w:sz w:val="24"/>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continue"/>
            <w:vAlign w:val="center"/>
          </w:tcPr>
          <w:p>
            <w:pPr>
              <w:spacing w:line="240" w:lineRule="auto"/>
              <w:jc w:val="center"/>
              <w:rPr>
                <w:rFonts w:hint="eastAsia" w:ascii="仿宋" w:hAnsi="仿宋" w:eastAsia="仿宋" w:cs="仿宋"/>
                <w:b w:val="0"/>
                <w:bCs/>
                <w:color w:val="auto"/>
                <w:sz w:val="24"/>
                <w:szCs w:val="24"/>
                <w:highlight w:val="none"/>
                <w:vertAlign w:val="baseline"/>
                <w:lang w:val="en-US" w:eastAsia="zh-CN"/>
              </w:rPr>
            </w:pPr>
          </w:p>
        </w:tc>
        <w:tc>
          <w:tcPr>
            <w:tcW w:w="1375" w:type="pct"/>
            <w:vMerge w:val="continue"/>
            <w:vAlign w:val="center"/>
          </w:tcPr>
          <w:p>
            <w:pPr>
              <w:spacing w:line="240" w:lineRule="auto"/>
              <w:rPr>
                <w:rFonts w:hint="eastAsia" w:ascii="仿宋" w:hAnsi="仿宋" w:eastAsia="仿宋" w:cs="仿宋"/>
                <w:b w:val="0"/>
                <w:bCs/>
                <w:color w:val="auto"/>
                <w:sz w:val="24"/>
                <w:szCs w:val="24"/>
                <w:highlight w:val="none"/>
                <w:lang w:val="en-US" w:eastAsia="zh-CN"/>
              </w:rPr>
            </w:pPr>
          </w:p>
        </w:tc>
        <w:tc>
          <w:tcPr>
            <w:tcW w:w="1990" w:type="pct"/>
            <w:vAlign w:val="center"/>
          </w:tcPr>
          <w:p>
            <w:pPr>
              <w:widowControl w:val="0"/>
              <w:spacing w:after="160" w:line="240" w:lineRule="auto"/>
              <w:ind w:firstLine="0" w:firstLineChars="0"/>
              <w:jc w:val="both"/>
              <w:rPr>
                <w:rFonts w:hint="eastAsia" w:ascii="仿宋" w:hAnsi="仿宋" w:eastAsia="仿宋" w:cs="仿宋"/>
                <w:b w:val="0"/>
                <w:bCs/>
                <w:color w:val="auto"/>
                <w:kern w:val="2"/>
                <w:sz w:val="24"/>
                <w:szCs w:val="24"/>
                <w:highlight w:val="none"/>
                <w:lang w:val="en-US" w:eastAsia="zh-CN" w:bidi="ar-SA"/>
              </w:rPr>
            </w:pPr>
            <w:r>
              <w:rPr>
                <w:rFonts w:hint="eastAsia" w:ascii="仿宋" w:hAnsi="仿宋" w:eastAsia="仿宋" w:cs="Times New Roman"/>
                <w:color w:val="auto"/>
                <w:kern w:val="2"/>
                <w:sz w:val="24"/>
                <w:szCs w:val="24"/>
                <w:highlight w:val="none"/>
                <w:lang w:val="en-US" w:eastAsia="zh-CN" w:bidi="ar-SA"/>
              </w:rPr>
              <w:t>1.3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hAnsi="仿宋" w:eastAsia="仿宋" w:cs="Times New Roman"/>
                <w:color w:val="auto"/>
                <w:kern w:val="2"/>
                <w:sz w:val="24"/>
                <w:szCs w:val="24"/>
                <w:highlight w:val="none"/>
                <w:lang w:val="en-US" w:eastAsia="zh-CN" w:bidi="ar-SA"/>
              </w:rPr>
              <w:t>部门印章</w:t>
            </w:r>
            <w:r>
              <w:rPr>
                <w:rFonts w:hint="eastAsia" w:ascii="仿宋" w:hAnsi="仿宋" w:eastAsia="仿宋" w:cs="Times New Roman"/>
                <w:color w:val="auto"/>
                <w:kern w:val="2"/>
                <w:sz w:val="24"/>
                <w:szCs w:val="24"/>
                <w:highlight w:val="none"/>
                <w:lang w:val="en-US" w:eastAsia="zh-CN" w:bidi="ar-SA"/>
              </w:rPr>
              <w:t>的公司章程复印件。｝</w:t>
            </w:r>
          </w:p>
        </w:tc>
        <w:tc>
          <w:tcPr>
            <w:tcW w:w="1171" w:type="pct"/>
            <w:vAlign w:val="center"/>
          </w:tcPr>
          <w:p>
            <w:pPr>
              <w:spacing w:line="240" w:lineRule="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投标人按照要求上传证明材料，</w:t>
            </w:r>
            <w:r>
              <w:rPr>
                <w:rFonts w:hint="eastAsia" w:ascii="仿宋" w:hAnsi="仿宋" w:eastAsia="仿宋" w:cs="Times New Roman"/>
                <w:color w:val="auto"/>
                <w:sz w:val="24"/>
                <w:highlight w:val="none"/>
              </w:rPr>
              <w:t>采购人或者采购代理机构</w:t>
            </w:r>
            <w:r>
              <w:rPr>
                <w:rFonts w:hint="eastAsia" w:ascii="仿宋" w:hAnsi="仿宋" w:eastAsia="仿宋" w:cs="仿宋"/>
                <w:b w:val="0"/>
                <w:bCs/>
                <w:color w:val="auto"/>
                <w:sz w:val="24"/>
                <w:szCs w:val="24"/>
                <w:highlight w:val="none"/>
                <w:vertAlign w:val="baseline"/>
                <w:lang w:val="en-US" w:eastAsia="zh-CN"/>
              </w:rPr>
              <w:t>根据上传内容</w:t>
            </w:r>
            <w:r>
              <w:rPr>
                <w:rFonts w:hint="eastAsia" w:ascii="仿宋" w:hAnsi="仿宋" w:eastAsia="仿宋" w:cs="Times New Roman"/>
                <w:color w:val="auto"/>
                <w:sz w:val="24"/>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continue"/>
            <w:vAlign w:val="center"/>
          </w:tcPr>
          <w:p>
            <w:pPr>
              <w:spacing w:line="240" w:lineRule="auto"/>
              <w:jc w:val="center"/>
              <w:rPr>
                <w:rFonts w:hint="eastAsia" w:ascii="仿宋" w:hAnsi="仿宋" w:eastAsia="仿宋" w:cs="仿宋"/>
                <w:b w:val="0"/>
                <w:bCs/>
                <w:color w:val="auto"/>
                <w:sz w:val="24"/>
                <w:szCs w:val="24"/>
                <w:highlight w:val="none"/>
                <w:vertAlign w:val="baseline"/>
                <w:lang w:val="en-US" w:eastAsia="zh-CN"/>
              </w:rPr>
            </w:pPr>
          </w:p>
        </w:tc>
        <w:tc>
          <w:tcPr>
            <w:tcW w:w="1375" w:type="pct"/>
            <w:vMerge w:val="continue"/>
            <w:vAlign w:val="center"/>
          </w:tcPr>
          <w:p>
            <w:pPr>
              <w:spacing w:line="240" w:lineRule="auto"/>
              <w:rPr>
                <w:rFonts w:hint="eastAsia" w:ascii="仿宋" w:hAnsi="仿宋" w:eastAsia="仿宋" w:cs="仿宋"/>
                <w:b w:val="0"/>
                <w:bCs/>
                <w:color w:val="auto"/>
                <w:sz w:val="24"/>
                <w:szCs w:val="24"/>
                <w:highlight w:val="none"/>
                <w:lang w:val="en-US" w:eastAsia="zh-CN"/>
              </w:rPr>
            </w:pPr>
          </w:p>
        </w:tc>
        <w:tc>
          <w:tcPr>
            <w:tcW w:w="1990" w:type="pct"/>
            <w:vAlign w:val="center"/>
          </w:tcPr>
          <w:p>
            <w:pPr>
              <w:spacing w:line="240" w:lineRule="auto"/>
              <w:rPr>
                <w:rFonts w:hint="eastAsia" w:ascii="仿宋" w:hAnsi="仿宋" w:eastAsia="仿宋" w:cs="仿宋"/>
                <w:b w:val="0"/>
                <w:bCs/>
                <w:color w:val="auto"/>
                <w:sz w:val="24"/>
                <w:szCs w:val="24"/>
                <w:highlight w:val="none"/>
              </w:rPr>
            </w:pPr>
            <w:r>
              <w:rPr>
                <w:rFonts w:hint="eastAsia" w:ascii="仿宋" w:hAnsi="仿宋" w:eastAsia="仿宋" w:cs="Times New Roman"/>
                <w:color w:val="auto"/>
                <w:sz w:val="24"/>
                <w:highlight w:val="none"/>
                <w:lang w:val="en-US" w:eastAsia="zh-CN"/>
              </w:rPr>
              <w:t>1.</w:t>
            </w:r>
            <w:r>
              <w:rPr>
                <w:rFonts w:hint="eastAsia" w:ascii="仿宋" w:hAnsi="仿宋" w:eastAsia="仿宋" w:cs="Times New Roman"/>
                <w:color w:val="auto"/>
                <w:sz w:val="24"/>
                <w:highlight w:val="none"/>
              </w:rPr>
              <w:t>4、具有依法缴纳税收和社会保障资金的良好记录（可提供承诺函，格式详见第三章）；</w:t>
            </w:r>
          </w:p>
        </w:tc>
        <w:tc>
          <w:tcPr>
            <w:tcW w:w="1171" w:type="pct"/>
            <w:vAlign w:val="center"/>
          </w:tcPr>
          <w:p>
            <w:pPr>
              <w:spacing w:line="240" w:lineRule="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投标人按照要求上传证明材料，</w:t>
            </w:r>
            <w:r>
              <w:rPr>
                <w:rFonts w:hint="eastAsia" w:ascii="仿宋" w:hAnsi="仿宋" w:eastAsia="仿宋" w:cs="Times New Roman"/>
                <w:color w:val="auto"/>
                <w:sz w:val="24"/>
                <w:highlight w:val="none"/>
              </w:rPr>
              <w:t>采购人或者采购代理机构</w:t>
            </w:r>
            <w:r>
              <w:rPr>
                <w:rFonts w:hint="eastAsia" w:ascii="仿宋" w:hAnsi="仿宋" w:eastAsia="仿宋" w:cs="仿宋"/>
                <w:b w:val="0"/>
                <w:bCs/>
                <w:color w:val="auto"/>
                <w:sz w:val="24"/>
                <w:szCs w:val="24"/>
                <w:highlight w:val="none"/>
                <w:vertAlign w:val="baseline"/>
                <w:lang w:val="en-US" w:eastAsia="zh-CN"/>
              </w:rPr>
              <w:t>根据上传内容</w:t>
            </w:r>
            <w:r>
              <w:rPr>
                <w:rFonts w:hint="eastAsia" w:ascii="仿宋" w:hAnsi="仿宋" w:eastAsia="仿宋" w:cs="Times New Roman"/>
                <w:color w:val="auto"/>
                <w:sz w:val="24"/>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continue"/>
            <w:vAlign w:val="center"/>
          </w:tcPr>
          <w:p>
            <w:pPr>
              <w:spacing w:line="240" w:lineRule="auto"/>
              <w:jc w:val="center"/>
              <w:rPr>
                <w:rFonts w:hint="eastAsia" w:ascii="仿宋" w:hAnsi="仿宋" w:eastAsia="仿宋" w:cs="仿宋"/>
                <w:b w:val="0"/>
                <w:bCs/>
                <w:color w:val="auto"/>
                <w:sz w:val="24"/>
                <w:szCs w:val="24"/>
                <w:highlight w:val="none"/>
                <w:vertAlign w:val="baseline"/>
                <w:lang w:val="en-US" w:eastAsia="zh-CN"/>
              </w:rPr>
            </w:pPr>
          </w:p>
        </w:tc>
        <w:tc>
          <w:tcPr>
            <w:tcW w:w="1375" w:type="pct"/>
            <w:vMerge w:val="continue"/>
            <w:vAlign w:val="center"/>
          </w:tcPr>
          <w:p>
            <w:pPr>
              <w:spacing w:line="240" w:lineRule="auto"/>
              <w:rPr>
                <w:rFonts w:hint="eastAsia" w:ascii="仿宋" w:hAnsi="仿宋" w:eastAsia="仿宋" w:cs="仿宋"/>
                <w:b w:val="0"/>
                <w:bCs/>
                <w:color w:val="auto"/>
                <w:sz w:val="24"/>
                <w:szCs w:val="24"/>
                <w:highlight w:val="none"/>
                <w:lang w:val="en-US" w:eastAsia="zh-CN"/>
              </w:rPr>
            </w:pPr>
          </w:p>
        </w:tc>
        <w:tc>
          <w:tcPr>
            <w:tcW w:w="1990" w:type="pct"/>
            <w:vAlign w:val="center"/>
          </w:tcPr>
          <w:p>
            <w:pPr>
              <w:widowControl w:val="0"/>
              <w:spacing w:after="160" w:line="240" w:lineRule="auto"/>
              <w:ind w:firstLine="0" w:firstLineChars="0"/>
              <w:jc w:val="both"/>
              <w:rPr>
                <w:rFonts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4"/>
                <w:highlight w:val="none"/>
                <w:lang w:val="en-US" w:eastAsia="zh-CN" w:bidi="ar-SA"/>
              </w:rPr>
              <w:t>1.5、具备履行合同所必需的设备和专业技术能力的证明材料（可提供承诺函，格式详见第三章）；</w:t>
            </w:r>
          </w:p>
          <w:p>
            <w:pPr>
              <w:spacing w:line="240" w:lineRule="auto"/>
              <w:rPr>
                <w:rFonts w:hint="eastAsia" w:ascii="仿宋" w:hAnsi="仿宋" w:eastAsia="仿宋" w:cs="仿宋"/>
                <w:b w:val="0"/>
                <w:bCs/>
                <w:color w:val="auto"/>
                <w:sz w:val="24"/>
                <w:szCs w:val="24"/>
                <w:highlight w:val="none"/>
              </w:rPr>
            </w:pPr>
          </w:p>
        </w:tc>
        <w:tc>
          <w:tcPr>
            <w:tcW w:w="1171" w:type="pct"/>
            <w:vAlign w:val="center"/>
          </w:tcPr>
          <w:p>
            <w:pPr>
              <w:spacing w:line="240" w:lineRule="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投标人按照要求上传证明材料，</w:t>
            </w:r>
            <w:r>
              <w:rPr>
                <w:rFonts w:hint="eastAsia" w:ascii="仿宋" w:hAnsi="仿宋" w:eastAsia="仿宋" w:cs="Times New Roman"/>
                <w:color w:val="auto"/>
                <w:sz w:val="24"/>
                <w:highlight w:val="none"/>
              </w:rPr>
              <w:t>采购人或者采购代理机构</w:t>
            </w:r>
            <w:r>
              <w:rPr>
                <w:rFonts w:hint="eastAsia" w:ascii="仿宋" w:hAnsi="仿宋" w:eastAsia="仿宋" w:cs="仿宋"/>
                <w:b w:val="0"/>
                <w:bCs/>
                <w:color w:val="auto"/>
                <w:sz w:val="24"/>
                <w:szCs w:val="24"/>
                <w:highlight w:val="none"/>
                <w:vertAlign w:val="baseline"/>
                <w:lang w:val="en-US" w:eastAsia="zh-CN"/>
              </w:rPr>
              <w:t>根据上传内容</w:t>
            </w:r>
            <w:r>
              <w:rPr>
                <w:rFonts w:hint="eastAsia" w:ascii="仿宋" w:hAnsi="仿宋" w:eastAsia="仿宋" w:cs="Times New Roman"/>
                <w:color w:val="auto"/>
                <w:sz w:val="24"/>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0" w:hRule="atLeast"/>
        </w:trPr>
        <w:tc>
          <w:tcPr>
            <w:tcW w:w="462" w:type="pct"/>
            <w:vMerge w:val="continue"/>
            <w:vAlign w:val="center"/>
          </w:tcPr>
          <w:p>
            <w:pPr>
              <w:spacing w:line="240" w:lineRule="auto"/>
              <w:jc w:val="center"/>
              <w:rPr>
                <w:rFonts w:hint="eastAsia" w:ascii="仿宋" w:hAnsi="仿宋" w:eastAsia="仿宋" w:cs="仿宋"/>
                <w:b w:val="0"/>
                <w:bCs/>
                <w:color w:val="auto"/>
                <w:sz w:val="24"/>
                <w:szCs w:val="24"/>
                <w:highlight w:val="none"/>
                <w:vertAlign w:val="baseline"/>
                <w:lang w:val="en-US" w:eastAsia="zh-CN"/>
              </w:rPr>
            </w:pPr>
          </w:p>
        </w:tc>
        <w:tc>
          <w:tcPr>
            <w:tcW w:w="1375" w:type="pct"/>
            <w:vMerge w:val="continue"/>
            <w:vAlign w:val="center"/>
          </w:tcPr>
          <w:p>
            <w:pPr>
              <w:spacing w:line="240" w:lineRule="auto"/>
              <w:rPr>
                <w:rFonts w:hint="eastAsia" w:ascii="仿宋" w:hAnsi="仿宋" w:eastAsia="仿宋" w:cs="仿宋"/>
                <w:b w:val="0"/>
                <w:bCs/>
                <w:color w:val="auto"/>
                <w:sz w:val="24"/>
                <w:szCs w:val="24"/>
                <w:highlight w:val="none"/>
                <w:lang w:val="en-US" w:eastAsia="zh-CN"/>
              </w:rPr>
            </w:pPr>
          </w:p>
        </w:tc>
        <w:tc>
          <w:tcPr>
            <w:tcW w:w="1990" w:type="pct"/>
            <w:vAlign w:val="center"/>
          </w:tcPr>
          <w:p>
            <w:pPr>
              <w:widowControl w:val="0"/>
              <w:spacing w:after="160" w:line="240" w:lineRule="auto"/>
              <w:ind w:firstLine="0" w:firstLineChars="0"/>
              <w:jc w:val="both"/>
              <w:rPr>
                <w:rFonts w:ascii="仿宋" w:hAnsi="仿宋" w:eastAsia="仿宋" w:cs="Times New Roman"/>
                <w:color w:val="auto"/>
                <w:kern w:val="2"/>
                <w:sz w:val="24"/>
                <w:szCs w:val="24"/>
                <w:highlight w:val="none"/>
                <w:lang w:val="en-US" w:eastAsia="zh-CN" w:bidi="ar-SA"/>
              </w:rPr>
            </w:pPr>
            <w:r>
              <w:rPr>
                <w:rFonts w:hint="eastAsia" w:ascii="仿宋" w:hAnsi="仿宋" w:eastAsia="仿宋" w:cs="Times New Roman"/>
                <w:color w:val="auto"/>
                <w:kern w:val="2"/>
                <w:sz w:val="24"/>
                <w:szCs w:val="24"/>
                <w:highlight w:val="none"/>
                <w:lang w:val="en-US" w:eastAsia="zh-CN" w:bidi="ar-SA"/>
              </w:rPr>
              <w:t>1.6、参加政府采购活动前3年内在经营活动中没有重大违法记录的承诺函（格式详见第三章）；</w:t>
            </w:r>
          </w:p>
          <w:p>
            <w:pPr>
              <w:spacing w:line="240" w:lineRule="auto"/>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1171" w:type="pct"/>
            <w:vAlign w:val="center"/>
          </w:tcPr>
          <w:p>
            <w:pPr>
              <w:spacing w:line="240" w:lineRule="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投标人按照要求上传证明材料，</w:t>
            </w:r>
            <w:r>
              <w:rPr>
                <w:rFonts w:hint="eastAsia" w:ascii="仿宋" w:hAnsi="仿宋" w:eastAsia="仿宋" w:cs="Times New Roman"/>
                <w:color w:val="auto"/>
                <w:sz w:val="24"/>
                <w:highlight w:val="none"/>
              </w:rPr>
              <w:t>采购人或者采购代理机构</w:t>
            </w:r>
            <w:r>
              <w:rPr>
                <w:rFonts w:hint="eastAsia" w:ascii="仿宋" w:hAnsi="仿宋" w:eastAsia="仿宋" w:cs="仿宋"/>
                <w:b w:val="0"/>
                <w:bCs/>
                <w:color w:val="auto"/>
                <w:sz w:val="24"/>
                <w:szCs w:val="24"/>
                <w:highlight w:val="none"/>
                <w:vertAlign w:val="baseline"/>
                <w:lang w:val="en-US" w:eastAsia="zh-CN"/>
              </w:rPr>
              <w:t>根据上传内容</w:t>
            </w:r>
            <w:r>
              <w:rPr>
                <w:rFonts w:hint="eastAsia" w:ascii="仿宋" w:hAnsi="仿宋" w:eastAsia="仿宋" w:cs="Times New Roman"/>
                <w:color w:val="auto"/>
                <w:sz w:val="24"/>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Merge w:val="continue"/>
            <w:vAlign w:val="center"/>
          </w:tcPr>
          <w:p>
            <w:pPr>
              <w:spacing w:line="240" w:lineRule="auto"/>
              <w:jc w:val="center"/>
              <w:rPr>
                <w:rFonts w:hint="eastAsia" w:ascii="仿宋" w:hAnsi="仿宋" w:eastAsia="仿宋" w:cs="仿宋"/>
                <w:b w:val="0"/>
                <w:bCs/>
                <w:color w:val="auto"/>
                <w:sz w:val="24"/>
                <w:szCs w:val="24"/>
                <w:highlight w:val="none"/>
                <w:vertAlign w:val="baseline"/>
                <w:lang w:val="en-US" w:eastAsia="zh-CN"/>
              </w:rPr>
            </w:pPr>
          </w:p>
        </w:tc>
        <w:tc>
          <w:tcPr>
            <w:tcW w:w="1375" w:type="pct"/>
            <w:vMerge w:val="continue"/>
            <w:vAlign w:val="center"/>
          </w:tcPr>
          <w:p>
            <w:pPr>
              <w:spacing w:line="240" w:lineRule="auto"/>
              <w:rPr>
                <w:rFonts w:hint="eastAsia" w:ascii="仿宋" w:hAnsi="仿宋" w:eastAsia="仿宋" w:cs="仿宋"/>
                <w:b w:val="0"/>
                <w:bCs/>
                <w:color w:val="auto"/>
                <w:sz w:val="24"/>
                <w:szCs w:val="24"/>
                <w:highlight w:val="none"/>
                <w:lang w:val="en-US" w:eastAsia="zh-CN"/>
              </w:rPr>
            </w:pPr>
          </w:p>
        </w:tc>
        <w:tc>
          <w:tcPr>
            <w:tcW w:w="1990" w:type="pct"/>
            <w:vAlign w:val="center"/>
          </w:tcPr>
          <w:p>
            <w:pPr>
              <w:spacing w:line="240" w:lineRule="auto"/>
              <w:rPr>
                <w:rFonts w:hint="eastAsia" w:ascii="仿宋" w:hAnsi="仿宋" w:eastAsia="仿宋" w:cs="仿宋"/>
                <w:b w:val="0"/>
                <w:bCs/>
                <w:color w:val="auto"/>
                <w:sz w:val="24"/>
                <w:szCs w:val="24"/>
                <w:highlight w:val="none"/>
              </w:rPr>
            </w:pPr>
            <w:r>
              <w:rPr>
                <w:rFonts w:hint="eastAsia" w:ascii="仿宋" w:hAnsi="仿宋" w:eastAsia="仿宋" w:cs="Times New Roman"/>
                <w:color w:val="auto"/>
                <w:sz w:val="24"/>
                <w:highlight w:val="none"/>
                <w:lang w:val="en-US" w:eastAsia="zh-CN"/>
              </w:rPr>
              <w:t>1.</w:t>
            </w:r>
            <w:r>
              <w:rPr>
                <w:rFonts w:hint="eastAsia" w:ascii="仿宋" w:hAnsi="仿宋" w:eastAsia="仿宋" w:cs="Times New Roman"/>
                <w:color w:val="auto"/>
                <w:sz w:val="24"/>
                <w:highlight w:val="none"/>
              </w:rPr>
              <w:t>7、具备法律、行政法规规定的其他条件的证明材料（可提供承诺函，格式详见第三章）；</w:t>
            </w:r>
          </w:p>
        </w:tc>
        <w:tc>
          <w:tcPr>
            <w:tcW w:w="1171" w:type="pct"/>
            <w:vAlign w:val="center"/>
          </w:tcPr>
          <w:p>
            <w:pPr>
              <w:spacing w:line="240" w:lineRule="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投标人按照要求上传证明材料，</w:t>
            </w:r>
            <w:r>
              <w:rPr>
                <w:rFonts w:hint="eastAsia" w:ascii="仿宋" w:hAnsi="仿宋" w:eastAsia="仿宋" w:cs="Times New Roman"/>
                <w:color w:val="auto"/>
                <w:sz w:val="24"/>
                <w:highlight w:val="none"/>
              </w:rPr>
              <w:t>采购人或者采购代理机构</w:t>
            </w:r>
            <w:r>
              <w:rPr>
                <w:rFonts w:hint="eastAsia" w:ascii="仿宋" w:hAnsi="仿宋" w:eastAsia="仿宋" w:cs="仿宋"/>
                <w:b w:val="0"/>
                <w:bCs/>
                <w:color w:val="auto"/>
                <w:sz w:val="24"/>
                <w:szCs w:val="24"/>
                <w:highlight w:val="none"/>
                <w:vertAlign w:val="baseline"/>
                <w:lang w:val="en-US" w:eastAsia="zh-CN"/>
              </w:rPr>
              <w:t>根据上传内容</w:t>
            </w:r>
            <w:r>
              <w:rPr>
                <w:rFonts w:hint="eastAsia" w:ascii="仿宋" w:hAnsi="仿宋" w:eastAsia="仿宋" w:cs="Times New Roman"/>
                <w:color w:val="auto"/>
                <w:sz w:val="24"/>
                <w:highlight w:val="none"/>
              </w:rPr>
              <w:t>对投标人的资格进行审查。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spacing w:line="240" w:lineRule="auto"/>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2</w:t>
            </w:r>
          </w:p>
        </w:tc>
        <w:tc>
          <w:tcPr>
            <w:tcW w:w="1375" w:type="pct"/>
            <w:vAlign w:val="center"/>
          </w:tcPr>
          <w:p>
            <w:pPr>
              <w:tabs>
                <w:tab w:val="left" w:pos="7665"/>
              </w:tabs>
              <w:spacing w:line="240" w:lineRule="auto"/>
              <w:rPr>
                <w:rFonts w:hint="eastAsia" w:ascii="仿宋" w:hAnsi="仿宋" w:eastAsia="仿宋" w:cs="宋体"/>
                <w:color w:val="auto"/>
                <w:sz w:val="24"/>
                <w:highlight w:val="none"/>
              </w:rPr>
            </w:pPr>
            <w:r>
              <w:rPr>
                <w:rFonts w:hint="eastAsia" w:ascii="仿宋" w:hAnsi="仿宋" w:eastAsia="仿宋" w:cs="宋体"/>
                <w:color w:val="auto"/>
                <w:sz w:val="24"/>
                <w:highlight w:val="none"/>
                <w:lang w:val="en-US" w:eastAsia="zh-CN"/>
              </w:rPr>
              <w:t>2、</w:t>
            </w:r>
            <w:r>
              <w:rPr>
                <w:rFonts w:hint="eastAsia" w:ascii="仿宋" w:hAnsi="仿宋" w:eastAsia="仿宋" w:cs="宋体"/>
                <w:color w:val="auto"/>
                <w:sz w:val="24"/>
                <w:highlight w:val="none"/>
              </w:rPr>
              <w:t>落实政府采购政策需满足的资格要求：</w:t>
            </w:r>
          </w:p>
          <w:p>
            <w:pPr>
              <w:tabs>
                <w:tab w:val="left" w:pos="7665"/>
              </w:tabs>
              <w:spacing w:line="240" w:lineRule="auto"/>
              <w:rPr>
                <w:rFonts w:hint="eastAsia" w:ascii="仿宋" w:hAnsi="仿宋" w:eastAsia="仿宋" w:cs="仿宋"/>
                <w:b w:val="0"/>
                <w:bCs/>
                <w:color w:val="auto"/>
                <w:sz w:val="24"/>
                <w:szCs w:val="24"/>
                <w:highlight w:val="none"/>
              </w:rPr>
            </w:pPr>
          </w:p>
        </w:tc>
        <w:tc>
          <w:tcPr>
            <w:tcW w:w="1990" w:type="pct"/>
            <w:vAlign w:val="center"/>
          </w:tcPr>
          <w:p>
            <w:pPr>
              <w:widowControl w:val="0"/>
              <w:spacing w:after="160" w:line="240" w:lineRule="auto"/>
              <w:ind w:firstLine="0" w:firstLineChars="0"/>
              <w:jc w:val="both"/>
              <w:rPr>
                <w:rFonts w:hint="eastAsia" w:ascii="仿宋" w:hAnsi="仿宋" w:eastAsia="仿宋" w:cs="宋体"/>
                <w:color w:val="auto"/>
                <w:kern w:val="2"/>
                <w:sz w:val="24"/>
                <w:szCs w:val="24"/>
                <w:highlight w:val="none"/>
                <w:lang w:val="en-US" w:eastAsia="zh-CN" w:bidi="ar-SA"/>
              </w:rPr>
            </w:pPr>
            <w:r>
              <w:rPr>
                <w:rFonts w:hint="eastAsia" w:ascii="仿宋" w:hAnsi="仿宋" w:eastAsia="仿宋" w:cs="宋体"/>
                <w:color w:val="auto"/>
                <w:kern w:val="2"/>
                <w:sz w:val="24"/>
                <w:szCs w:val="24"/>
                <w:highlight w:val="none"/>
                <w:lang w:val="en-US" w:eastAsia="zh-CN" w:bidi="ar-SA"/>
              </w:rPr>
              <w:t>2.落实政府采购政策需满足的资格要求：</w:t>
            </w:r>
          </w:p>
          <w:p>
            <w:pPr>
              <w:pageBreakBefore w:val="0"/>
              <w:widowControl w:val="0"/>
              <w:kinsoku/>
              <w:wordWrap/>
              <w:overflowPunct/>
              <w:topLinePunct w:val="0"/>
              <w:autoSpaceDE/>
              <w:autoSpaceDN/>
              <w:bidi w:val="0"/>
              <w:adjustRightInd/>
              <w:snapToGrid/>
              <w:spacing w:after="160" w:line="420" w:lineRule="exact"/>
              <w:jc w:val="both"/>
              <w:textAlignment w:val="auto"/>
              <w:rPr>
                <w:rFonts w:hint="eastAsia" w:ascii="仿宋" w:hAnsi="仿宋" w:eastAsia="仿宋" w:cs="仿宋"/>
                <w:b w:val="0"/>
                <w:bCs/>
                <w:color w:val="auto"/>
                <w:sz w:val="24"/>
                <w:szCs w:val="24"/>
                <w:highlight w:val="none"/>
                <w:lang w:val="en-US" w:eastAsia="zh-CN"/>
              </w:rPr>
            </w:pPr>
            <w:r>
              <w:rPr>
                <w:rFonts w:hint="eastAsia" w:ascii="仿宋" w:hAnsi="仿宋" w:cs="仿宋"/>
                <w:b w:val="0"/>
                <w:bCs/>
                <w:color w:val="auto"/>
                <w:sz w:val="24"/>
                <w:szCs w:val="24"/>
                <w:highlight w:val="none"/>
                <w:lang w:val="en-US" w:eastAsia="zh-CN"/>
              </w:rPr>
              <w:t>无</w:t>
            </w:r>
          </w:p>
        </w:tc>
        <w:tc>
          <w:tcPr>
            <w:tcW w:w="1171" w:type="pct"/>
            <w:vAlign w:val="center"/>
          </w:tcPr>
          <w:p>
            <w:pPr>
              <w:spacing w:line="240" w:lineRule="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投标人可上传空白页，上传内容不作资格审查。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spacing w:line="240" w:lineRule="auto"/>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3</w:t>
            </w:r>
          </w:p>
        </w:tc>
        <w:tc>
          <w:tcPr>
            <w:tcW w:w="1375" w:type="pct"/>
            <w:vAlign w:val="center"/>
          </w:tcPr>
          <w:p>
            <w:pPr>
              <w:tabs>
                <w:tab w:val="left" w:pos="7665"/>
              </w:tabs>
              <w:spacing w:line="240" w:lineRule="auto"/>
              <w:rPr>
                <w:rFonts w:ascii="仿宋" w:hAnsi="仿宋" w:eastAsia="仿宋" w:cs="宋体"/>
                <w:color w:val="auto"/>
                <w:sz w:val="24"/>
                <w:highlight w:val="none"/>
              </w:rPr>
            </w:pPr>
            <w:r>
              <w:rPr>
                <w:rFonts w:ascii="仿宋" w:hAnsi="仿宋" w:eastAsia="仿宋" w:cs="Times New Roman"/>
                <w:color w:val="auto"/>
                <w:sz w:val="24"/>
                <w:highlight w:val="none"/>
              </w:rPr>
              <w:t>3</w:t>
            </w:r>
            <w:r>
              <w:rPr>
                <w:rFonts w:hint="eastAsia" w:ascii="仿宋" w:hAnsi="仿宋" w:eastAsia="仿宋" w:cs="Times New Roman"/>
                <w:color w:val="auto"/>
                <w:sz w:val="24"/>
                <w:highlight w:val="none"/>
              </w:rPr>
              <w:t>、</w:t>
            </w:r>
            <w:r>
              <w:rPr>
                <w:rFonts w:hint="eastAsia" w:ascii="仿宋" w:hAnsi="仿宋" w:eastAsia="仿宋" w:cs="宋体"/>
                <w:color w:val="auto"/>
                <w:sz w:val="24"/>
                <w:highlight w:val="none"/>
              </w:rPr>
              <w:t>本项目的特定资格要求：</w:t>
            </w:r>
          </w:p>
          <w:p>
            <w:pPr>
              <w:spacing w:line="240" w:lineRule="auto"/>
              <w:rPr>
                <w:rFonts w:hint="eastAsia" w:ascii="仿宋" w:hAnsi="仿宋" w:eastAsia="仿宋" w:cs="宋体"/>
                <w:color w:val="auto"/>
                <w:sz w:val="24"/>
                <w:highlight w:val="none"/>
              </w:rPr>
            </w:pPr>
          </w:p>
          <w:p>
            <w:pPr>
              <w:spacing w:line="240" w:lineRule="auto"/>
              <w:rPr>
                <w:rFonts w:hint="eastAsia" w:ascii="仿宋" w:hAnsi="仿宋" w:eastAsia="仿宋" w:cs="仿宋"/>
                <w:b w:val="0"/>
                <w:bCs/>
                <w:color w:val="auto"/>
                <w:sz w:val="24"/>
                <w:szCs w:val="24"/>
                <w:highlight w:val="none"/>
                <w:vertAlign w:val="baseline"/>
                <w:lang w:val="en-US" w:eastAsia="zh-CN"/>
              </w:rPr>
            </w:pPr>
          </w:p>
        </w:tc>
        <w:tc>
          <w:tcPr>
            <w:tcW w:w="1990" w:type="pct"/>
            <w:vAlign w:val="center"/>
          </w:tcPr>
          <w:p>
            <w:pPr>
              <w:spacing w:line="240" w:lineRule="auto"/>
              <w:rPr>
                <w:rFonts w:hint="eastAsia" w:ascii="仿宋" w:hAnsi="仿宋" w:eastAsia="仿宋" w:cs="宋体"/>
                <w:color w:val="auto"/>
                <w:kern w:val="2"/>
                <w:sz w:val="24"/>
                <w:szCs w:val="24"/>
                <w:highlight w:val="none"/>
                <w:lang w:val="en-US" w:eastAsia="zh-CN" w:bidi="ar-SA"/>
              </w:rPr>
            </w:pPr>
            <w:r>
              <w:rPr>
                <w:rFonts w:hint="eastAsia" w:ascii="仿宋" w:hAnsi="仿宋" w:cs="宋体"/>
                <w:color w:val="auto"/>
                <w:kern w:val="2"/>
                <w:sz w:val="24"/>
                <w:szCs w:val="24"/>
                <w:highlight w:val="none"/>
                <w:lang w:val="en-US" w:eastAsia="zh-CN" w:bidi="ar-SA"/>
              </w:rPr>
              <w:t>3.1</w:t>
            </w:r>
            <w:r>
              <w:rPr>
                <w:rFonts w:hint="eastAsia" w:ascii="仿宋" w:hAnsi="仿宋" w:eastAsia="仿宋" w:cs="宋体"/>
                <w:color w:val="auto"/>
                <w:kern w:val="2"/>
                <w:sz w:val="24"/>
                <w:szCs w:val="24"/>
                <w:highlight w:val="none"/>
                <w:lang w:val="en-US" w:eastAsia="zh-CN" w:bidi="ar-SA"/>
              </w:rPr>
              <w:t>标产品为医疗器械的，投标产品需提供有效的《医疗器械注册证》或医疗备案凭证复印件；</w:t>
            </w:r>
          </w:p>
          <w:p>
            <w:pPr>
              <w:spacing w:line="240" w:lineRule="auto"/>
              <w:rPr>
                <w:rFonts w:hint="eastAsia" w:ascii="仿宋" w:hAnsi="仿宋" w:eastAsia="仿宋" w:cs="宋体"/>
                <w:color w:val="auto"/>
                <w:kern w:val="2"/>
                <w:sz w:val="24"/>
                <w:szCs w:val="24"/>
                <w:highlight w:val="none"/>
                <w:lang w:val="en-US" w:eastAsia="zh-CN" w:bidi="ar-SA"/>
              </w:rPr>
            </w:pPr>
            <w:r>
              <w:rPr>
                <w:rFonts w:hint="eastAsia" w:ascii="仿宋" w:hAnsi="仿宋" w:cs="宋体"/>
                <w:color w:val="auto"/>
                <w:kern w:val="2"/>
                <w:sz w:val="24"/>
                <w:szCs w:val="24"/>
                <w:highlight w:val="none"/>
                <w:lang w:val="en-US" w:eastAsia="zh-CN" w:bidi="ar-SA"/>
              </w:rPr>
              <w:t>3.2</w:t>
            </w:r>
            <w:r>
              <w:rPr>
                <w:rFonts w:hint="eastAsia" w:ascii="仿宋" w:hAnsi="仿宋" w:eastAsia="仿宋" w:cs="宋体"/>
                <w:color w:val="auto"/>
                <w:kern w:val="2"/>
                <w:sz w:val="24"/>
                <w:szCs w:val="24"/>
                <w:highlight w:val="none"/>
                <w:lang w:val="en-US" w:eastAsia="zh-CN" w:bidi="ar-SA"/>
              </w:rPr>
              <w:t>若投标产品为消毒设备，需提供制造商的《消毒产品生产企业卫生许可证》复印件或《消毒产品卫生安全评价报告》复印件或《新消毒产品卫生许可批件》复印件。</w:t>
            </w:r>
          </w:p>
          <w:p>
            <w:pPr>
              <w:spacing w:line="240" w:lineRule="auto"/>
              <w:rPr>
                <w:rFonts w:hint="eastAsia" w:ascii="仿宋" w:hAnsi="仿宋" w:eastAsia="仿宋" w:cs="宋体"/>
                <w:color w:val="auto"/>
                <w:kern w:val="2"/>
                <w:sz w:val="24"/>
                <w:szCs w:val="24"/>
                <w:highlight w:val="none"/>
                <w:lang w:val="en-US" w:eastAsia="zh-CN" w:bidi="ar-SA"/>
              </w:rPr>
            </w:pPr>
            <w:r>
              <w:rPr>
                <w:rFonts w:hint="eastAsia" w:ascii="仿宋" w:hAnsi="仿宋" w:eastAsia="仿宋" w:cs="宋体"/>
                <w:color w:val="auto"/>
                <w:kern w:val="2"/>
                <w:sz w:val="24"/>
                <w:szCs w:val="24"/>
                <w:highlight w:val="none"/>
                <w:lang w:val="en-US" w:eastAsia="zh-CN" w:bidi="ar-SA"/>
              </w:rPr>
              <w:t>3.</w:t>
            </w:r>
            <w:r>
              <w:rPr>
                <w:rFonts w:hint="eastAsia" w:ascii="仿宋" w:hAnsi="仿宋" w:cs="宋体"/>
                <w:color w:val="auto"/>
                <w:kern w:val="2"/>
                <w:sz w:val="24"/>
                <w:szCs w:val="24"/>
                <w:highlight w:val="none"/>
                <w:lang w:val="en-US" w:eastAsia="zh-CN" w:bidi="ar-SA"/>
              </w:rPr>
              <w:t>3</w:t>
            </w:r>
            <w:r>
              <w:rPr>
                <w:rFonts w:hint="eastAsia" w:ascii="仿宋" w:hAnsi="仿宋" w:eastAsia="仿宋" w:cs="宋体"/>
                <w:color w:val="auto"/>
                <w:kern w:val="2"/>
                <w:sz w:val="24"/>
                <w:szCs w:val="24"/>
                <w:highlight w:val="none"/>
                <w:lang w:val="en-US" w:eastAsia="zh-CN" w:bidi="ar-SA"/>
              </w:rPr>
              <w:t>投标产品为放射产品，投标人须符合《放射性同位素与射线装置安全许可管理办法》要求并提供有效的《辐射安全许可证》复印件。</w:t>
            </w:r>
          </w:p>
          <w:p>
            <w:pPr>
              <w:spacing w:line="240" w:lineRule="auto"/>
              <w:rPr>
                <w:rFonts w:hint="eastAsia" w:ascii="仿宋" w:hAnsi="仿宋" w:eastAsia="仿宋" w:cs="宋体"/>
                <w:color w:val="auto"/>
                <w:kern w:val="2"/>
                <w:sz w:val="24"/>
                <w:szCs w:val="24"/>
                <w:highlight w:val="none"/>
                <w:lang w:val="en-US" w:eastAsia="zh-CN" w:bidi="ar-SA"/>
              </w:rPr>
            </w:pPr>
            <w:r>
              <w:rPr>
                <w:rFonts w:hint="eastAsia" w:ascii="仿宋" w:hAnsi="仿宋" w:cs="宋体"/>
                <w:color w:val="auto"/>
                <w:kern w:val="2"/>
                <w:sz w:val="24"/>
                <w:szCs w:val="24"/>
                <w:highlight w:val="none"/>
                <w:lang w:val="en-US" w:eastAsia="zh-CN" w:bidi="ar-SA"/>
              </w:rPr>
              <w:t>3.4</w:t>
            </w:r>
            <w:r>
              <w:rPr>
                <w:rFonts w:hint="eastAsia" w:ascii="仿宋" w:hAnsi="仿宋" w:eastAsia="仿宋" w:cs="宋体"/>
                <w:color w:val="auto"/>
                <w:kern w:val="2"/>
                <w:sz w:val="24"/>
                <w:szCs w:val="24"/>
                <w:highlight w:val="none"/>
                <w:lang w:val="en-US" w:eastAsia="zh-CN" w:bidi="ar-SA"/>
              </w:rPr>
              <w:t>投标产品为压力容器的，投标人若为产品制造厂家须具有特种设备制造（或生产）许可证（压力容器）复印件，投标人若非产品制造厂家须具备特种具有安装改造维修许可证（压力容器）复印件。</w:t>
            </w:r>
          </w:p>
          <w:p>
            <w:pPr>
              <w:spacing w:line="240" w:lineRule="auto"/>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eastAsia="zh-CN"/>
              </w:rPr>
              <w:t xml:space="preserve">注：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三章）。 </w:t>
            </w:r>
          </w:p>
        </w:tc>
        <w:tc>
          <w:tcPr>
            <w:tcW w:w="1171" w:type="pct"/>
            <w:vAlign w:val="center"/>
          </w:tcPr>
          <w:p>
            <w:pPr>
              <w:spacing w:line="240" w:lineRule="auto"/>
              <w:rPr>
                <w:rFonts w:hint="eastAsia" w:ascii="仿宋" w:hAnsi="仿宋" w:eastAsia="仿宋" w:cs="仿宋"/>
                <w:b w:val="0"/>
                <w:bCs/>
                <w:color w:val="auto"/>
                <w:sz w:val="24"/>
                <w:szCs w:val="24"/>
                <w:highlight w:val="none"/>
                <w:vertAlign w:val="baseline"/>
                <w:lang w:val="en-US" w:eastAsia="zh-CN"/>
              </w:rPr>
            </w:pPr>
          </w:p>
          <w:p>
            <w:pPr>
              <w:spacing w:line="240" w:lineRule="auto"/>
              <w:rPr>
                <w:rFonts w:hint="eastAsia" w:ascii="仿宋" w:hAnsi="仿宋" w:eastAsia="仿宋" w:cs="仿宋"/>
                <w:b w:val="0"/>
                <w:bCs/>
                <w:color w:val="auto"/>
                <w:sz w:val="24"/>
                <w:szCs w:val="24"/>
                <w:highlight w:val="none"/>
                <w:vertAlign w:val="baseline"/>
                <w:lang w:val="en-US" w:eastAsia="zh-CN"/>
              </w:rPr>
            </w:pPr>
          </w:p>
          <w:p>
            <w:pPr>
              <w:spacing w:line="240" w:lineRule="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投标人按照要求上传证明材料，</w:t>
            </w:r>
            <w:r>
              <w:rPr>
                <w:rFonts w:hint="eastAsia" w:ascii="仿宋" w:hAnsi="仿宋" w:eastAsia="仿宋" w:cs="Times New Roman"/>
                <w:color w:val="auto"/>
                <w:sz w:val="24"/>
                <w:highlight w:val="none"/>
              </w:rPr>
              <w:t>采购人或者采购代理机构</w:t>
            </w:r>
            <w:r>
              <w:rPr>
                <w:rFonts w:hint="eastAsia" w:ascii="仿宋" w:hAnsi="仿宋" w:eastAsia="仿宋" w:cs="仿宋"/>
                <w:b w:val="0"/>
                <w:bCs/>
                <w:color w:val="auto"/>
                <w:sz w:val="24"/>
                <w:szCs w:val="24"/>
                <w:highlight w:val="none"/>
                <w:vertAlign w:val="baseline"/>
                <w:lang w:val="en-US" w:eastAsia="zh-CN"/>
              </w:rPr>
              <w:t>根据上传内容</w:t>
            </w:r>
            <w:r>
              <w:rPr>
                <w:rFonts w:hint="eastAsia" w:ascii="仿宋" w:hAnsi="仿宋" w:eastAsia="仿宋" w:cs="Times New Roman"/>
                <w:color w:val="auto"/>
                <w:sz w:val="24"/>
                <w:highlight w:val="none"/>
              </w:rPr>
              <w:t>对投标人的资格进行审查。若涉及“多证合一”，投标人须提供“多证合一”的营业执照，并就被“多证合一”整合的相关登记、备案和各类证照的真实性作出承诺（承诺函格式详见第三章）。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spacing w:line="240" w:lineRule="auto"/>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4</w:t>
            </w:r>
          </w:p>
        </w:tc>
        <w:tc>
          <w:tcPr>
            <w:tcW w:w="1375" w:type="pct"/>
            <w:vAlign w:val="center"/>
          </w:tcPr>
          <w:p>
            <w:pPr>
              <w:spacing w:after="0" w:line="240" w:lineRule="auto"/>
              <w:ind w:right="120" w:rightChars="50"/>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宋体"/>
                <w:color w:val="auto"/>
                <w:sz w:val="24"/>
                <w:highlight w:val="none"/>
                <w:lang w:val="en-US" w:eastAsia="zh-CN"/>
              </w:rPr>
              <w:t>4、</w:t>
            </w:r>
            <w:r>
              <w:rPr>
                <w:rFonts w:hint="eastAsia" w:ascii="仿宋" w:hAnsi="仿宋" w:eastAsia="仿宋" w:cs="Times New Roman"/>
                <w:color w:val="auto"/>
                <w:sz w:val="24"/>
                <w:highlight w:val="none"/>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1990" w:type="pct"/>
            <w:vAlign w:val="center"/>
          </w:tcPr>
          <w:p>
            <w:pPr>
              <w:spacing w:line="240" w:lineRule="auto"/>
              <w:rPr>
                <w:rFonts w:hint="eastAsia" w:ascii="仿宋" w:hAnsi="仿宋" w:eastAsia="仿宋" w:cs="宋体"/>
                <w:b/>
                <w:bCs/>
                <w:color w:val="auto"/>
                <w:sz w:val="24"/>
                <w:highlight w:val="none"/>
                <w:lang w:val="en-US" w:eastAsia="zh-CN"/>
              </w:rPr>
            </w:pPr>
            <w:r>
              <w:rPr>
                <w:rFonts w:hint="eastAsia" w:ascii="仿宋" w:hAnsi="仿宋" w:eastAsia="仿宋" w:cs="宋体"/>
                <w:color w:val="auto"/>
                <w:sz w:val="24"/>
                <w:highlight w:val="none"/>
                <w:lang w:val="en-US" w:eastAsia="zh-CN"/>
              </w:rPr>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Pr>
                <w:rFonts w:hint="eastAsia" w:ascii="仿宋" w:hAnsi="仿宋" w:eastAsia="仿宋" w:cs="宋体"/>
                <w:b/>
                <w:bCs/>
                <w:color w:val="auto"/>
                <w:sz w:val="24"/>
                <w:highlight w:val="none"/>
                <w:lang w:val="en-US" w:eastAsia="zh-CN"/>
              </w:rPr>
              <w:t>（此项由采购人或采购代理机构查询，投标人不提供证明材料）</w:t>
            </w:r>
          </w:p>
          <w:p>
            <w:pPr>
              <w:spacing w:after="0" w:line="240" w:lineRule="auto"/>
              <w:ind w:right="120" w:rightChars="50"/>
              <w:rPr>
                <w:rFonts w:hint="eastAsia" w:ascii="仿宋" w:hAnsi="仿宋" w:eastAsia="仿宋" w:cs="仿宋"/>
                <w:b w:val="0"/>
                <w:bCs/>
                <w:color w:val="auto"/>
                <w:sz w:val="24"/>
                <w:szCs w:val="24"/>
                <w:highlight w:val="none"/>
              </w:rPr>
            </w:pPr>
          </w:p>
        </w:tc>
        <w:tc>
          <w:tcPr>
            <w:tcW w:w="1171" w:type="pct"/>
            <w:vAlign w:val="center"/>
          </w:tcPr>
          <w:p>
            <w:pPr>
              <w:spacing w:line="240" w:lineRule="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投标人可上传空白页，上传内容不作资格审查。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spacing w:line="240" w:lineRule="auto"/>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5</w:t>
            </w:r>
          </w:p>
        </w:tc>
        <w:tc>
          <w:tcPr>
            <w:tcW w:w="1375" w:type="pct"/>
            <w:vAlign w:val="center"/>
          </w:tcPr>
          <w:p>
            <w:pPr>
              <w:widowControl w:val="0"/>
              <w:spacing w:after="160" w:line="240" w:lineRule="auto"/>
              <w:ind w:firstLine="0" w:firstLineChars="0"/>
              <w:jc w:val="both"/>
              <w:rPr>
                <w:rFonts w:hint="eastAsia" w:ascii="仿宋" w:hAnsi="仿宋" w:eastAsia="仿宋" w:cs="仿宋"/>
                <w:b w:val="0"/>
                <w:bCs/>
                <w:color w:val="auto"/>
                <w:kern w:val="2"/>
                <w:sz w:val="24"/>
                <w:szCs w:val="24"/>
                <w:highlight w:val="none"/>
                <w:vertAlign w:val="baseline"/>
                <w:lang w:val="en-US" w:eastAsia="zh-CN" w:bidi="ar-SA"/>
              </w:rPr>
            </w:pPr>
            <w:r>
              <w:rPr>
                <w:rFonts w:hint="eastAsia" w:ascii="仿宋" w:hAnsi="仿宋" w:eastAsia="仿宋" w:cs="Times New Roman"/>
                <w:b/>
                <w:bCs/>
                <w:color w:val="auto"/>
                <w:kern w:val="2"/>
                <w:sz w:val="24"/>
                <w:szCs w:val="24"/>
                <w:highlight w:val="none"/>
                <w:lang w:val="en-US" w:eastAsia="zh-CN" w:bidi="ar-SA"/>
              </w:rPr>
              <w:t>资质性要求：</w:t>
            </w:r>
          </w:p>
        </w:tc>
        <w:tc>
          <w:tcPr>
            <w:tcW w:w="1990" w:type="pct"/>
            <w:vAlign w:val="center"/>
          </w:tcPr>
          <w:p>
            <w:pPr>
              <w:spacing w:line="240" w:lineRule="auto"/>
              <w:rPr>
                <w:rFonts w:hint="default" w:ascii="仿宋" w:hAnsi="仿宋" w:eastAsia="仿宋" w:cs="仿宋"/>
                <w:b w:val="0"/>
                <w:bCs/>
                <w:color w:val="auto"/>
                <w:sz w:val="24"/>
                <w:szCs w:val="24"/>
                <w:highlight w:val="none"/>
                <w:lang w:val="en-US" w:eastAsia="zh-CN"/>
              </w:rPr>
            </w:pPr>
            <w:r>
              <w:rPr>
                <w:rFonts w:hint="eastAsia" w:ascii="仿宋" w:hAnsi="仿宋" w:cs="仿宋"/>
                <w:b w:val="0"/>
                <w:bCs/>
                <w:color w:val="auto"/>
                <w:sz w:val="24"/>
                <w:szCs w:val="24"/>
                <w:highlight w:val="none"/>
                <w:lang w:val="en-US" w:eastAsia="zh-CN"/>
              </w:rPr>
              <w:t>无</w:t>
            </w:r>
          </w:p>
        </w:tc>
        <w:tc>
          <w:tcPr>
            <w:tcW w:w="1171" w:type="pct"/>
            <w:vAlign w:val="center"/>
          </w:tcPr>
          <w:p>
            <w:pPr>
              <w:spacing w:line="240" w:lineRule="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投标人可上传空白页，上传内容不作资格审查。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2" w:type="pct"/>
            <w:vAlign w:val="center"/>
          </w:tcPr>
          <w:p>
            <w:pPr>
              <w:spacing w:line="240" w:lineRule="auto"/>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6</w:t>
            </w:r>
          </w:p>
        </w:tc>
        <w:tc>
          <w:tcPr>
            <w:tcW w:w="1375" w:type="pct"/>
            <w:vAlign w:val="center"/>
          </w:tcPr>
          <w:p>
            <w:pPr>
              <w:widowControl w:val="0"/>
              <w:spacing w:after="160" w:line="240" w:lineRule="auto"/>
              <w:ind w:firstLine="0" w:firstLineChars="0"/>
              <w:jc w:val="both"/>
              <w:rPr>
                <w:rFonts w:hint="eastAsia" w:ascii="仿宋" w:hAnsi="仿宋" w:eastAsia="仿宋" w:cs="仿宋"/>
                <w:b w:val="0"/>
                <w:bCs/>
                <w:color w:val="auto"/>
                <w:kern w:val="2"/>
                <w:sz w:val="24"/>
                <w:szCs w:val="24"/>
                <w:highlight w:val="none"/>
                <w:vertAlign w:val="baseline"/>
                <w:lang w:val="en-US" w:eastAsia="zh-CN" w:bidi="ar-SA"/>
              </w:rPr>
            </w:pPr>
            <w:r>
              <w:rPr>
                <w:rFonts w:hint="eastAsia" w:ascii="仿宋" w:hAnsi="仿宋" w:eastAsia="仿宋" w:cs="Times New Roman"/>
                <w:b/>
                <w:bCs/>
                <w:color w:val="auto"/>
                <w:kern w:val="2"/>
                <w:sz w:val="24"/>
                <w:szCs w:val="24"/>
                <w:highlight w:val="none"/>
                <w:lang w:val="en-US" w:eastAsia="zh-CN" w:bidi="ar-SA"/>
              </w:rPr>
              <w:t>其他类似效力要求：</w:t>
            </w:r>
          </w:p>
        </w:tc>
        <w:tc>
          <w:tcPr>
            <w:tcW w:w="1990" w:type="pct"/>
            <w:vAlign w:val="center"/>
          </w:tcPr>
          <w:p>
            <w:pPr>
              <w:spacing w:line="240" w:lineRule="auto"/>
              <w:rPr>
                <w:rFonts w:hint="default" w:ascii="仿宋" w:hAnsi="仿宋" w:eastAsia="仿宋" w:cs="仿宋"/>
                <w:b w:val="0"/>
                <w:bCs/>
                <w:color w:val="auto"/>
                <w:sz w:val="24"/>
                <w:szCs w:val="24"/>
                <w:highlight w:val="none"/>
                <w:lang w:val="en-US" w:eastAsia="zh-CN"/>
              </w:rPr>
            </w:pPr>
            <w:r>
              <w:rPr>
                <w:rFonts w:hint="eastAsia" w:ascii="仿宋" w:hAnsi="仿宋" w:cs="仿宋"/>
                <w:b w:val="0"/>
                <w:bCs/>
                <w:color w:val="auto"/>
                <w:sz w:val="24"/>
                <w:szCs w:val="24"/>
                <w:highlight w:val="none"/>
                <w:lang w:val="en-US" w:eastAsia="zh-CN"/>
              </w:rPr>
              <w:t>无</w:t>
            </w:r>
          </w:p>
        </w:tc>
        <w:tc>
          <w:tcPr>
            <w:tcW w:w="1171" w:type="pct"/>
            <w:vAlign w:val="center"/>
          </w:tcPr>
          <w:p>
            <w:pPr>
              <w:spacing w:line="240" w:lineRule="auto"/>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投标人可上传空白页，上传内容不作资格审查。</w:t>
            </w:r>
          </w:p>
        </w:tc>
      </w:tr>
    </w:tbl>
    <w:p>
      <w:pPr>
        <w:pStyle w:val="2"/>
        <w:rPr>
          <w:rFonts w:hint="default"/>
          <w:color w:val="auto"/>
          <w:lang w:val="en-US" w:eastAsia="zh-CN"/>
        </w:rPr>
        <w:sectPr>
          <w:pgSz w:w="11905" w:h="16838"/>
          <w:pgMar w:top="1440" w:right="1474" w:bottom="1440" w:left="1474" w:header="425" w:footer="992" w:gutter="0"/>
          <w:pgNumType w:fmt="decimal"/>
          <w:cols w:space="0" w:num="1"/>
          <w:titlePg/>
          <w:rtlGutter w:val="0"/>
          <w:docGrid w:linePitch="312" w:charSpace="0"/>
        </w:sectPr>
      </w:pPr>
    </w:p>
    <w:p>
      <w:pPr>
        <w:pStyle w:val="3"/>
        <w:spacing w:line="240" w:lineRule="auto"/>
        <w:rPr>
          <w:rFonts w:ascii="仿宋" w:hAnsi="仿宋"/>
          <w:color w:val="auto"/>
          <w:sz w:val="36"/>
          <w:szCs w:val="36"/>
          <w:highlight w:val="none"/>
        </w:rPr>
      </w:pPr>
      <w:bookmarkStart w:id="157" w:name="_Toc4256"/>
      <w:bookmarkStart w:id="158" w:name="PO_默认文件内容_32"/>
      <w:r>
        <w:rPr>
          <w:rFonts w:hint="eastAsia" w:ascii="仿宋" w:hAnsi="仿宋"/>
          <w:color w:val="auto"/>
          <w:sz w:val="36"/>
          <w:szCs w:val="36"/>
          <w:highlight w:val="none"/>
        </w:rPr>
        <w:t>第六章   招标项目技术、服务、政府采购合同内容条款及其他商务要求</w:t>
      </w:r>
      <w:bookmarkEnd w:id="157"/>
    </w:p>
    <w:bookmarkEnd w:id="156"/>
    <w:p>
      <w:pPr>
        <w:keepNext/>
        <w:keepLines/>
        <w:widowControl w:val="0"/>
        <w:numPr>
          <w:ilvl w:val="0"/>
          <w:numId w:val="3"/>
        </w:numPr>
        <w:tabs>
          <w:tab w:val="left" w:pos="6938"/>
        </w:tabs>
        <w:spacing w:before="260" w:after="260" w:line="400" w:lineRule="exact"/>
        <w:outlineLvl w:val="1"/>
        <w:rPr>
          <w:rFonts w:ascii="仿宋" w:hAnsi="仿宋" w:eastAsia="仿宋" w:cs="Times New Roman"/>
          <w:b/>
          <w:bCs/>
          <w:color w:val="auto"/>
          <w:kern w:val="2"/>
          <w:sz w:val="24"/>
          <w:szCs w:val="24"/>
          <w:lang w:val="en-US" w:eastAsia="zh-CN" w:bidi="ar-SA"/>
        </w:rPr>
      </w:pPr>
      <w:bookmarkStart w:id="159" w:name="_Toc217446094"/>
      <w:r>
        <w:rPr>
          <w:rFonts w:hint="eastAsia" w:ascii="仿宋" w:hAnsi="仿宋" w:eastAsia="仿宋" w:cs="Times New Roman"/>
          <w:b/>
          <w:bCs/>
          <w:color w:val="auto"/>
          <w:kern w:val="2"/>
          <w:sz w:val="24"/>
          <w:szCs w:val="24"/>
          <w:lang w:val="en-US" w:eastAsia="zh-CN" w:bidi="ar-SA"/>
        </w:rPr>
        <w:t>项目概</w:t>
      </w:r>
      <w:bookmarkEnd w:id="159"/>
      <w:r>
        <w:rPr>
          <w:rFonts w:hint="eastAsia" w:ascii="仿宋" w:hAnsi="仿宋" w:eastAsia="仿宋" w:cs="Times New Roman"/>
          <w:b/>
          <w:bCs/>
          <w:color w:val="auto"/>
          <w:kern w:val="2"/>
          <w:sz w:val="24"/>
          <w:szCs w:val="24"/>
          <w:lang w:val="en-US" w:eastAsia="zh-CN" w:bidi="ar-SA"/>
        </w:rPr>
        <w:t>况（标的名称：医疗设备 所属行业：工业（制造业））</w:t>
      </w:r>
      <w:r>
        <w:rPr>
          <w:rFonts w:ascii="仿宋" w:hAnsi="仿宋" w:eastAsia="仿宋" w:cs="Times New Roman"/>
          <w:b/>
          <w:bCs/>
          <w:color w:val="auto"/>
          <w:kern w:val="2"/>
          <w:sz w:val="24"/>
          <w:szCs w:val="24"/>
          <w:lang w:val="en-US" w:eastAsia="zh-CN" w:bidi="ar-SA"/>
        </w:rPr>
        <w:tab/>
      </w:r>
    </w:p>
    <w:p>
      <w:pPr>
        <w:widowControl/>
        <w:spacing w:line="360" w:lineRule="auto"/>
        <w:ind w:firstLine="480" w:firstLineChars="200"/>
        <w:jc w:val="left"/>
        <w:rPr>
          <w:rFonts w:hint="eastAsia" w:ascii="宋体" w:hAnsi="宋体" w:eastAsia="宋体" w:cs="Times New Roman"/>
          <w:color w:val="auto"/>
          <w:sz w:val="24"/>
          <w:szCs w:val="24"/>
        </w:rPr>
      </w:pPr>
      <w:r>
        <w:rPr>
          <w:rFonts w:hint="eastAsia" w:ascii="宋体" w:hAnsi="宋体" w:eastAsia="宋体" w:cs="Times New Roman"/>
          <w:color w:val="auto"/>
          <w:sz w:val="24"/>
          <w:szCs w:val="24"/>
        </w:rPr>
        <w:t>本项目共</w:t>
      </w:r>
      <w:r>
        <w:rPr>
          <w:rFonts w:hint="eastAsia" w:ascii="宋体" w:hAnsi="宋体" w:eastAsia="宋体" w:cs="Times New Roman"/>
          <w:color w:val="auto"/>
          <w:sz w:val="24"/>
          <w:szCs w:val="24"/>
          <w:lang w:val="en-US" w:eastAsia="zh-CN"/>
        </w:rPr>
        <w:t>2</w:t>
      </w:r>
      <w:r>
        <w:rPr>
          <w:rFonts w:hint="eastAsia" w:ascii="宋体" w:hAnsi="宋体" w:eastAsia="宋体" w:cs="Times New Roman"/>
          <w:color w:val="auto"/>
          <w:sz w:val="24"/>
          <w:szCs w:val="24"/>
        </w:rPr>
        <w:t>个包，采购成都市双流区西航港社区卫生服务中心</w:t>
      </w:r>
      <w:r>
        <w:rPr>
          <w:rFonts w:hint="eastAsia" w:ascii="宋体" w:hAnsi="宋体" w:eastAsia="宋体" w:cs="Times New Roman"/>
          <w:color w:val="auto"/>
          <w:sz w:val="24"/>
          <w:szCs w:val="24"/>
          <w:lang w:val="en-US" w:eastAsia="zh-CN"/>
        </w:rPr>
        <w:t>医疗设备一批</w:t>
      </w:r>
      <w:r>
        <w:rPr>
          <w:rFonts w:hint="eastAsia" w:ascii="宋体" w:hAnsi="宋体" w:eastAsia="宋体" w:cs="Times New Roman"/>
          <w:color w:val="auto"/>
          <w:sz w:val="24"/>
          <w:szCs w:val="24"/>
        </w:rPr>
        <w:t>。</w:t>
      </w:r>
    </w:p>
    <w:p>
      <w:pPr>
        <w:widowControl/>
        <w:spacing w:line="360" w:lineRule="auto"/>
        <w:ind w:firstLine="480" w:firstLineChars="200"/>
        <w:jc w:val="left"/>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01包采购清单：</w:t>
      </w:r>
    </w:p>
    <w:tbl>
      <w:tblPr>
        <w:tblStyle w:val="32"/>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15" w:type="dxa"/>
          <w:left w:w="15" w:type="dxa"/>
          <w:bottom w:w="15" w:type="dxa"/>
          <w:right w:w="15" w:type="dxa"/>
        </w:tblCellMar>
      </w:tblPr>
      <w:tblGrid>
        <w:gridCol w:w="716"/>
        <w:gridCol w:w="710"/>
        <w:gridCol w:w="2489"/>
        <w:gridCol w:w="731"/>
        <w:gridCol w:w="1490"/>
        <w:gridCol w:w="1628"/>
        <w:gridCol w:w="12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550" w:hRule="atLeast"/>
          <w:jc w:val="center"/>
        </w:trPr>
        <w:tc>
          <w:tcPr>
            <w:tcW w:w="3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序号</w:t>
            </w:r>
          </w:p>
        </w:tc>
        <w:tc>
          <w:tcPr>
            <w:tcW w:w="1780"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设备名称</w:t>
            </w:r>
          </w:p>
        </w:tc>
        <w:tc>
          <w:tcPr>
            <w:tcW w:w="406"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数量</w:t>
            </w:r>
          </w:p>
        </w:tc>
        <w:tc>
          <w:tcPr>
            <w:tcW w:w="82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单价限价（元）</w:t>
            </w:r>
          </w:p>
        </w:tc>
        <w:tc>
          <w:tcPr>
            <w:tcW w:w="905"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采购预算（元）</w:t>
            </w:r>
          </w:p>
        </w:tc>
        <w:tc>
          <w:tcPr>
            <w:tcW w:w="67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3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1780" w:type="pct"/>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微型离心机</w:t>
            </w:r>
          </w:p>
        </w:tc>
        <w:tc>
          <w:tcPr>
            <w:tcW w:w="406"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829"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2500</w:t>
            </w:r>
          </w:p>
        </w:tc>
        <w:tc>
          <w:tcPr>
            <w:tcW w:w="905"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2500</w:t>
            </w:r>
          </w:p>
        </w:tc>
        <w:tc>
          <w:tcPr>
            <w:tcW w:w="678"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kern w:val="0"/>
                <w:sz w:val="22"/>
                <w:szCs w:val="22"/>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02" w:hRule="atLeast"/>
          <w:jc w:val="center"/>
        </w:trPr>
        <w:tc>
          <w:tcPr>
            <w:tcW w:w="3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1780" w:type="pct"/>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低速离心机</w:t>
            </w:r>
          </w:p>
        </w:tc>
        <w:tc>
          <w:tcPr>
            <w:tcW w:w="406"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829"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10000</w:t>
            </w:r>
          </w:p>
        </w:tc>
        <w:tc>
          <w:tcPr>
            <w:tcW w:w="905"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10000</w:t>
            </w:r>
          </w:p>
        </w:tc>
        <w:tc>
          <w:tcPr>
            <w:tcW w:w="678"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kern w:val="0"/>
                <w:sz w:val="22"/>
                <w:szCs w:val="22"/>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07" w:hRule="atLeast"/>
          <w:jc w:val="center"/>
        </w:trPr>
        <w:tc>
          <w:tcPr>
            <w:tcW w:w="3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3</w:t>
            </w:r>
          </w:p>
        </w:tc>
        <w:tc>
          <w:tcPr>
            <w:tcW w:w="1780" w:type="pct"/>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高速离心机</w:t>
            </w:r>
          </w:p>
        </w:tc>
        <w:tc>
          <w:tcPr>
            <w:tcW w:w="406"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829" w:type="pct"/>
            <w:tcBorders>
              <w:tl2br w:val="nil"/>
              <w:tr2bl w:val="nil"/>
            </w:tcBorders>
            <w:noWrap w:val="0"/>
            <w:vAlign w:val="center"/>
          </w:tcPr>
          <w:p>
            <w:pPr>
              <w:widowControl/>
              <w:spacing w:line="240" w:lineRule="auto"/>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31800</w:t>
            </w:r>
          </w:p>
        </w:tc>
        <w:tc>
          <w:tcPr>
            <w:tcW w:w="905" w:type="pct"/>
            <w:tcBorders>
              <w:tl2br w:val="nil"/>
              <w:tr2bl w:val="nil"/>
            </w:tcBorders>
            <w:noWrap w:val="0"/>
            <w:vAlign w:val="center"/>
          </w:tcPr>
          <w:p>
            <w:pPr>
              <w:widowControl/>
              <w:spacing w:line="240" w:lineRule="auto"/>
              <w:jc w:val="center"/>
              <w:textAlignment w:val="center"/>
              <w:rPr>
                <w:rFonts w:ascii="Times New Roman" w:hAnsi="Times New Roman" w:cs="Times New Roman"/>
                <w:color w:val="auto"/>
              </w:rPr>
            </w:pPr>
            <w:r>
              <w:rPr>
                <w:rFonts w:hint="eastAsia" w:ascii="宋体" w:hAnsi="宋体" w:eastAsia="宋体" w:cs="宋体"/>
                <w:i w:val="0"/>
                <w:color w:val="auto"/>
                <w:kern w:val="0"/>
                <w:sz w:val="22"/>
                <w:szCs w:val="22"/>
                <w:highlight w:val="none"/>
                <w:u w:val="none"/>
                <w:lang w:val="en-US" w:eastAsia="zh-CN" w:bidi="ar"/>
              </w:rPr>
              <w:t>63600</w:t>
            </w:r>
          </w:p>
        </w:tc>
        <w:tc>
          <w:tcPr>
            <w:tcW w:w="678"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kern w:val="0"/>
                <w:sz w:val="22"/>
                <w:szCs w:val="22"/>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07" w:hRule="atLeast"/>
          <w:jc w:val="center"/>
        </w:trPr>
        <w:tc>
          <w:tcPr>
            <w:tcW w:w="3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w:t>
            </w:r>
          </w:p>
        </w:tc>
        <w:tc>
          <w:tcPr>
            <w:tcW w:w="1780" w:type="pct"/>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移动紫外线灯</w:t>
            </w:r>
          </w:p>
        </w:tc>
        <w:tc>
          <w:tcPr>
            <w:tcW w:w="406"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w:t>
            </w:r>
          </w:p>
        </w:tc>
        <w:tc>
          <w:tcPr>
            <w:tcW w:w="829"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1000</w:t>
            </w:r>
          </w:p>
        </w:tc>
        <w:tc>
          <w:tcPr>
            <w:tcW w:w="905"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4000</w:t>
            </w:r>
          </w:p>
        </w:tc>
        <w:tc>
          <w:tcPr>
            <w:tcW w:w="678"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kern w:val="0"/>
                <w:sz w:val="22"/>
                <w:szCs w:val="22"/>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73" w:hRule="atLeast"/>
          <w:jc w:val="center"/>
        </w:trPr>
        <w:tc>
          <w:tcPr>
            <w:tcW w:w="3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1780" w:type="pct"/>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壁挂式空气消毒机</w:t>
            </w:r>
          </w:p>
        </w:tc>
        <w:tc>
          <w:tcPr>
            <w:tcW w:w="406"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0"/>
                <w:szCs w:val="20"/>
                <w:highlight w:val="none"/>
                <w:u w:val="none"/>
              </w:rPr>
            </w:pPr>
            <w:r>
              <w:rPr>
                <w:rFonts w:hint="eastAsia" w:ascii="宋体" w:hAnsi="宋体" w:eastAsia="宋体" w:cs="宋体"/>
                <w:i w:val="0"/>
                <w:color w:val="auto"/>
                <w:kern w:val="0"/>
                <w:sz w:val="20"/>
                <w:szCs w:val="20"/>
                <w:highlight w:val="none"/>
                <w:u w:val="none"/>
                <w:lang w:val="en-US" w:eastAsia="zh-CN" w:bidi="ar"/>
              </w:rPr>
              <w:t>4</w:t>
            </w:r>
          </w:p>
        </w:tc>
        <w:tc>
          <w:tcPr>
            <w:tcW w:w="829"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5500</w:t>
            </w:r>
          </w:p>
        </w:tc>
        <w:tc>
          <w:tcPr>
            <w:tcW w:w="905"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22000</w:t>
            </w:r>
          </w:p>
        </w:tc>
        <w:tc>
          <w:tcPr>
            <w:tcW w:w="678"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kern w:val="0"/>
                <w:sz w:val="22"/>
                <w:szCs w:val="22"/>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28" w:hRule="atLeast"/>
          <w:jc w:val="center"/>
        </w:trPr>
        <w:tc>
          <w:tcPr>
            <w:tcW w:w="3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w:t>
            </w:r>
          </w:p>
        </w:tc>
        <w:tc>
          <w:tcPr>
            <w:tcW w:w="1780" w:type="pct"/>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核酸快速检测仪</w:t>
            </w:r>
          </w:p>
        </w:tc>
        <w:tc>
          <w:tcPr>
            <w:tcW w:w="406"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829"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100000</w:t>
            </w:r>
          </w:p>
        </w:tc>
        <w:tc>
          <w:tcPr>
            <w:tcW w:w="905"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100000</w:t>
            </w:r>
          </w:p>
        </w:tc>
        <w:tc>
          <w:tcPr>
            <w:tcW w:w="678"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核心产品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31" w:hRule="atLeast"/>
          <w:jc w:val="center"/>
        </w:trPr>
        <w:tc>
          <w:tcPr>
            <w:tcW w:w="3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7</w:t>
            </w:r>
          </w:p>
        </w:tc>
        <w:tc>
          <w:tcPr>
            <w:tcW w:w="1780" w:type="pct"/>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全自动雾化空气消毒机（移动式）</w:t>
            </w:r>
          </w:p>
        </w:tc>
        <w:tc>
          <w:tcPr>
            <w:tcW w:w="406"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w:t>
            </w:r>
          </w:p>
        </w:tc>
        <w:tc>
          <w:tcPr>
            <w:tcW w:w="829"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5000</w:t>
            </w:r>
          </w:p>
        </w:tc>
        <w:tc>
          <w:tcPr>
            <w:tcW w:w="905"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25000</w:t>
            </w:r>
          </w:p>
        </w:tc>
        <w:tc>
          <w:tcPr>
            <w:tcW w:w="678"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kern w:val="0"/>
                <w:sz w:val="22"/>
                <w:szCs w:val="22"/>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05" w:hRule="atLeast"/>
          <w:jc w:val="center"/>
        </w:trPr>
        <w:tc>
          <w:tcPr>
            <w:tcW w:w="3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8</w:t>
            </w:r>
          </w:p>
        </w:tc>
        <w:tc>
          <w:tcPr>
            <w:tcW w:w="1780" w:type="pct"/>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病床（含床头柜及床挡）</w:t>
            </w:r>
          </w:p>
        </w:tc>
        <w:tc>
          <w:tcPr>
            <w:tcW w:w="406"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w:t>
            </w:r>
          </w:p>
        </w:tc>
        <w:tc>
          <w:tcPr>
            <w:tcW w:w="829"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4000</w:t>
            </w:r>
          </w:p>
        </w:tc>
        <w:tc>
          <w:tcPr>
            <w:tcW w:w="905"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24000</w:t>
            </w:r>
          </w:p>
        </w:tc>
        <w:tc>
          <w:tcPr>
            <w:tcW w:w="678"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kern w:val="0"/>
                <w:sz w:val="22"/>
                <w:szCs w:val="22"/>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99" w:hRule="atLeast"/>
          <w:jc w:val="center"/>
        </w:trPr>
        <w:tc>
          <w:tcPr>
            <w:tcW w:w="3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9</w:t>
            </w:r>
          </w:p>
        </w:tc>
        <w:tc>
          <w:tcPr>
            <w:tcW w:w="1780" w:type="pct"/>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转运平车</w:t>
            </w:r>
          </w:p>
        </w:tc>
        <w:tc>
          <w:tcPr>
            <w:tcW w:w="406"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829"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4000</w:t>
            </w:r>
          </w:p>
        </w:tc>
        <w:tc>
          <w:tcPr>
            <w:tcW w:w="905"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4000</w:t>
            </w:r>
          </w:p>
        </w:tc>
        <w:tc>
          <w:tcPr>
            <w:tcW w:w="678"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kern w:val="0"/>
                <w:sz w:val="22"/>
                <w:szCs w:val="22"/>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49" w:hRule="atLeast"/>
          <w:jc w:val="center"/>
        </w:trPr>
        <w:tc>
          <w:tcPr>
            <w:tcW w:w="3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w:t>
            </w:r>
          </w:p>
        </w:tc>
        <w:tc>
          <w:tcPr>
            <w:tcW w:w="1780" w:type="pct"/>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护理车</w:t>
            </w:r>
          </w:p>
        </w:tc>
        <w:tc>
          <w:tcPr>
            <w:tcW w:w="406"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829"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2500</w:t>
            </w:r>
          </w:p>
        </w:tc>
        <w:tc>
          <w:tcPr>
            <w:tcW w:w="905"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2500</w:t>
            </w:r>
          </w:p>
        </w:tc>
        <w:tc>
          <w:tcPr>
            <w:tcW w:w="678"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kern w:val="0"/>
                <w:sz w:val="22"/>
                <w:szCs w:val="22"/>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21" w:hRule="atLeast"/>
          <w:jc w:val="center"/>
        </w:trPr>
        <w:tc>
          <w:tcPr>
            <w:tcW w:w="3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11</w:t>
            </w:r>
          </w:p>
        </w:tc>
        <w:tc>
          <w:tcPr>
            <w:tcW w:w="1780" w:type="pct"/>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仪器车</w:t>
            </w:r>
          </w:p>
        </w:tc>
        <w:tc>
          <w:tcPr>
            <w:tcW w:w="406"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829"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1000</w:t>
            </w:r>
          </w:p>
        </w:tc>
        <w:tc>
          <w:tcPr>
            <w:tcW w:w="905"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1000</w:t>
            </w:r>
          </w:p>
        </w:tc>
        <w:tc>
          <w:tcPr>
            <w:tcW w:w="678"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kern w:val="0"/>
                <w:sz w:val="22"/>
                <w:szCs w:val="22"/>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9" w:hRule="atLeast"/>
          <w:jc w:val="center"/>
        </w:trPr>
        <w:tc>
          <w:tcPr>
            <w:tcW w:w="3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12</w:t>
            </w:r>
          </w:p>
        </w:tc>
        <w:tc>
          <w:tcPr>
            <w:tcW w:w="1780" w:type="pct"/>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可移动病床</w:t>
            </w:r>
          </w:p>
        </w:tc>
        <w:tc>
          <w:tcPr>
            <w:tcW w:w="406"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829"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4200</w:t>
            </w:r>
          </w:p>
        </w:tc>
        <w:tc>
          <w:tcPr>
            <w:tcW w:w="905"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4200</w:t>
            </w:r>
          </w:p>
        </w:tc>
        <w:tc>
          <w:tcPr>
            <w:tcW w:w="678"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kern w:val="0"/>
                <w:sz w:val="22"/>
                <w:szCs w:val="22"/>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66" w:hRule="atLeast"/>
          <w:jc w:val="center"/>
        </w:trPr>
        <w:tc>
          <w:tcPr>
            <w:tcW w:w="3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13</w:t>
            </w:r>
          </w:p>
        </w:tc>
        <w:tc>
          <w:tcPr>
            <w:tcW w:w="1780" w:type="pct"/>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输液车</w:t>
            </w:r>
          </w:p>
        </w:tc>
        <w:tc>
          <w:tcPr>
            <w:tcW w:w="406"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829"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1800</w:t>
            </w:r>
          </w:p>
        </w:tc>
        <w:tc>
          <w:tcPr>
            <w:tcW w:w="905"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1800</w:t>
            </w:r>
          </w:p>
        </w:tc>
        <w:tc>
          <w:tcPr>
            <w:tcW w:w="678"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kern w:val="0"/>
                <w:sz w:val="22"/>
                <w:szCs w:val="22"/>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184" w:hRule="atLeast"/>
          <w:jc w:val="center"/>
        </w:trPr>
        <w:tc>
          <w:tcPr>
            <w:tcW w:w="3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14</w:t>
            </w:r>
          </w:p>
        </w:tc>
        <w:tc>
          <w:tcPr>
            <w:tcW w:w="1780" w:type="pct"/>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污物车</w:t>
            </w:r>
          </w:p>
        </w:tc>
        <w:tc>
          <w:tcPr>
            <w:tcW w:w="406"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829"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1200</w:t>
            </w:r>
          </w:p>
        </w:tc>
        <w:tc>
          <w:tcPr>
            <w:tcW w:w="905"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1200</w:t>
            </w:r>
          </w:p>
        </w:tc>
        <w:tc>
          <w:tcPr>
            <w:tcW w:w="678"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kern w:val="0"/>
                <w:sz w:val="22"/>
                <w:szCs w:val="22"/>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64" w:hRule="atLeast"/>
          <w:jc w:val="center"/>
        </w:trPr>
        <w:tc>
          <w:tcPr>
            <w:tcW w:w="399" w:type="pct"/>
            <w:vMerge w:val="restar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w:t>
            </w:r>
          </w:p>
        </w:tc>
        <w:tc>
          <w:tcPr>
            <w:tcW w:w="395" w:type="pct"/>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呼叫器</w:t>
            </w:r>
          </w:p>
        </w:tc>
        <w:tc>
          <w:tcPr>
            <w:tcW w:w="1385"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IP网络可视对讲主机（护士站）</w:t>
            </w:r>
          </w:p>
        </w:tc>
        <w:tc>
          <w:tcPr>
            <w:tcW w:w="406"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829"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6100</w:t>
            </w:r>
          </w:p>
        </w:tc>
        <w:tc>
          <w:tcPr>
            <w:tcW w:w="905" w:type="pct"/>
            <w:vMerge w:val="restar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12000</w:t>
            </w:r>
          </w:p>
        </w:tc>
        <w:tc>
          <w:tcPr>
            <w:tcW w:w="678"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kern w:val="0"/>
                <w:sz w:val="22"/>
                <w:szCs w:val="22"/>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39" w:hRule="atLeast"/>
          <w:jc w:val="center"/>
        </w:trPr>
        <w:tc>
          <w:tcPr>
            <w:tcW w:w="39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color w:val="auto"/>
                <w:sz w:val="22"/>
                <w:szCs w:val="22"/>
                <w:highlight w:val="none"/>
                <w:u w:val="none"/>
              </w:rPr>
            </w:pPr>
          </w:p>
        </w:tc>
        <w:tc>
          <w:tcPr>
            <w:tcW w:w="395" w:type="pct"/>
            <w:vMerge w:val="continue"/>
            <w:tcBorders>
              <w:tl2br w:val="nil"/>
              <w:tr2bl w:val="nil"/>
            </w:tcBorders>
            <w:noWrap w:val="0"/>
            <w:vAlign w:val="center"/>
          </w:tcPr>
          <w:p>
            <w:pPr>
              <w:spacing w:line="240" w:lineRule="auto"/>
              <w:jc w:val="center"/>
              <w:rPr>
                <w:rFonts w:hint="eastAsia" w:ascii="宋体" w:hAnsi="宋体" w:eastAsia="宋体" w:cs="宋体"/>
                <w:i w:val="0"/>
                <w:color w:val="auto"/>
                <w:sz w:val="22"/>
                <w:szCs w:val="22"/>
                <w:highlight w:val="none"/>
                <w:u w:val="none"/>
              </w:rPr>
            </w:pPr>
          </w:p>
        </w:tc>
        <w:tc>
          <w:tcPr>
            <w:tcW w:w="1385"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模数转换器（弱电井）</w:t>
            </w:r>
          </w:p>
        </w:tc>
        <w:tc>
          <w:tcPr>
            <w:tcW w:w="406"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829" w:type="pct"/>
            <w:tcBorders>
              <w:tl2br w:val="nil"/>
              <w:tr2bl w:val="nil"/>
            </w:tcBorders>
            <w:noWrap w:val="0"/>
            <w:vAlign w:val="center"/>
          </w:tcPr>
          <w:p>
            <w:pPr>
              <w:spacing w:line="240" w:lineRule="auto"/>
              <w:jc w:val="center"/>
              <w:rPr>
                <w:rFonts w:hint="default" w:ascii="宋体" w:hAnsi="宋体" w:eastAsia="宋体" w:cs="宋体"/>
                <w:i w:val="0"/>
                <w:color w:val="auto"/>
                <w:sz w:val="22"/>
                <w:szCs w:val="22"/>
                <w:highlight w:val="none"/>
                <w:u w:val="none"/>
                <w:lang w:val="en-US" w:eastAsia="zh-CN"/>
              </w:rPr>
            </w:pPr>
            <w:r>
              <w:rPr>
                <w:rFonts w:hint="eastAsia" w:ascii="宋体" w:hAnsi="宋体" w:eastAsia="宋体" w:cs="宋体"/>
                <w:i w:val="0"/>
                <w:color w:val="auto"/>
                <w:sz w:val="22"/>
                <w:szCs w:val="22"/>
                <w:highlight w:val="none"/>
                <w:u w:val="none"/>
                <w:lang w:val="en-US" w:eastAsia="zh-CN"/>
              </w:rPr>
              <w:t>2000</w:t>
            </w:r>
          </w:p>
        </w:tc>
        <w:tc>
          <w:tcPr>
            <w:tcW w:w="905" w:type="pct"/>
            <w:vMerge w:val="continue"/>
            <w:tcBorders>
              <w:tl2br w:val="nil"/>
              <w:tr2bl w:val="nil"/>
            </w:tcBorders>
            <w:noWrap w:val="0"/>
            <w:vAlign w:val="center"/>
          </w:tcPr>
          <w:p>
            <w:pPr>
              <w:spacing w:line="240" w:lineRule="auto"/>
              <w:jc w:val="center"/>
              <w:rPr>
                <w:rFonts w:hint="eastAsia" w:ascii="宋体" w:hAnsi="宋体" w:eastAsia="宋体" w:cs="宋体"/>
                <w:i w:val="0"/>
                <w:color w:val="auto"/>
                <w:sz w:val="22"/>
                <w:szCs w:val="22"/>
                <w:highlight w:val="none"/>
                <w:u w:val="none"/>
              </w:rPr>
            </w:pPr>
          </w:p>
        </w:tc>
        <w:tc>
          <w:tcPr>
            <w:tcW w:w="678" w:type="pct"/>
            <w:tcBorders>
              <w:tl2br w:val="nil"/>
              <w:tr2bl w:val="nil"/>
            </w:tcBorders>
            <w:noWrap w:val="0"/>
            <w:vAlign w:val="center"/>
          </w:tcPr>
          <w:p>
            <w:pPr>
              <w:spacing w:line="240" w:lineRule="auto"/>
              <w:jc w:val="center"/>
              <w:rPr>
                <w:rFonts w:hint="eastAsia" w:ascii="宋体" w:hAnsi="宋体" w:eastAsia="宋体" w:cs="宋体"/>
                <w:i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44" w:hRule="atLeast"/>
          <w:jc w:val="center"/>
        </w:trPr>
        <w:tc>
          <w:tcPr>
            <w:tcW w:w="39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color w:val="auto"/>
                <w:sz w:val="22"/>
                <w:szCs w:val="22"/>
                <w:highlight w:val="none"/>
                <w:u w:val="none"/>
              </w:rPr>
            </w:pPr>
          </w:p>
        </w:tc>
        <w:tc>
          <w:tcPr>
            <w:tcW w:w="395" w:type="pct"/>
            <w:vMerge w:val="continue"/>
            <w:tcBorders>
              <w:tl2br w:val="nil"/>
              <w:tr2bl w:val="nil"/>
            </w:tcBorders>
            <w:noWrap w:val="0"/>
            <w:vAlign w:val="center"/>
          </w:tcPr>
          <w:p>
            <w:pPr>
              <w:spacing w:line="240" w:lineRule="auto"/>
              <w:jc w:val="center"/>
              <w:rPr>
                <w:rFonts w:hint="eastAsia" w:ascii="宋体" w:hAnsi="宋体" w:eastAsia="宋体" w:cs="宋体"/>
                <w:i w:val="0"/>
                <w:color w:val="auto"/>
                <w:sz w:val="22"/>
                <w:szCs w:val="22"/>
                <w:highlight w:val="none"/>
                <w:u w:val="none"/>
              </w:rPr>
            </w:pPr>
          </w:p>
        </w:tc>
        <w:tc>
          <w:tcPr>
            <w:tcW w:w="1385"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床位分机</w:t>
            </w:r>
          </w:p>
        </w:tc>
        <w:tc>
          <w:tcPr>
            <w:tcW w:w="406"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12</w:t>
            </w:r>
          </w:p>
        </w:tc>
        <w:tc>
          <w:tcPr>
            <w:tcW w:w="829" w:type="pct"/>
            <w:tcBorders>
              <w:tl2br w:val="nil"/>
              <w:tr2bl w:val="nil"/>
            </w:tcBorders>
            <w:noWrap w:val="0"/>
            <w:vAlign w:val="center"/>
          </w:tcPr>
          <w:p>
            <w:pPr>
              <w:spacing w:line="240" w:lineRule="auto"/>
              <w:jc w:val="center"/>
              <w:rPr>
                <w:rFonts w:hint="default" w:ascii="宋体" w:hAnsi="宋体" w:eastAsia="宋体" w:cs="宋体"/>
                <w:i w:val="0"/>
                <w:color w:val="auto"/>
                <w:sz w:val="22"/>
                <w:szCs w:val="22"/>
                <w:highlight w:val="none"/>
                <w:u w:val="none"/>
                <w:lang w:val="en-US" w:eastAsia="zh-CN"/>
              </w:rPr>
            </w:pPr>
            <w:r>
              <w:rPr>
                <w:rFonts w:hint="eastAsia" w:ascii="宋体" w:hAnsi="宋体" w:eastAsia="宋体" w:cs="宋体"/>
                <w:i w:val="0"/>
                <w:color w:val="auto"/>
                <w:sz w:val="22"/>
                <w:szCs w:val="22"/>
                <w:highlight w:val="none"/>
                <w:u w:val="none"/>
                <w:lang w:val="en-US" w:eastAsia="zh-CN"/>
              </w:rPr>
              <w:t>200</w:t>
            </w:r>
          </w:p>
        </w:tc>
        <w:tc>
          <w:tcPr>
            <w:tcW w:w="905" w:type="pct"/>
            <w:vMerge w:val="continue"/>
            <w:tcBorders>
              <w:tl2br w:val="nil"/>
              <w:tr2bl w:val="nil"/>
            </w:tcBorders>
            <w:noWrap w:val="0"/>
            <w:vAlign w:val="center"/>
          </w:tcPr>
          <w:p>
            <w:pPr>
              <w:spacing w:line="240" w:lineRule="auto"/>
              <w:jc w:val="center"/>
              <w:rPr>
                <w:rFonts w:hint="eastAsia" w:ascii="宋体" w:hAnsi="宋体" w:eastAsia="宋体" w:cs="宋体"/>
                <w:i w:val="0"/>
                <w:color w:val="auto"/>
                <w:sz w:val="22"/>
                <w:szCs w:val="22"/>
                <w:highlight w:val="none"/>
                <w:u w:val="none"/>
              </w:rPr>
            </w:pPr>
          </w:p>
        </w:tc>
        <w:tc>
          <w:tcPr>
            <w:tcW w:w="678" w:type="pct"/>
            <w:tcBorders>
              <w:tl2br w:val="nil"/>
              <w:tr2bl w:val="nil"/>
            </w:tcBorders>
            <w:noWrap w:val="0"/>
            <w:vAlign w:val="center"/>
          </w:tcPr>
          <w:p>
            <w:pPr>
              <w:spacing w:line="240" w:lineRule="auto"/>
              <w:jc w:val="center"/>
              <w:rPr>
                <w:rFonts w:hint="eastAsia" w:ascii="宋体" w:hAnsi="宋体" w:eastAsia="宋体" w:cs="宋体"/>
                <w:i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74" w:hRule="atLeast"/>
          <w:jc w:val="center"/>
        </w:trPr>
        <w:tc>
          <w:tcPr>
            <w:tcW w:w="399"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00" w:lineRule="exact"/>
              <w:jc w:val="center"/>
              <w:rPr>
                <w:rFonts w:hint="eastAsia" w:ascii="宋体" w:hAnsi="宋体" w:eastAsia="宋体" w:cs="宋体"/>
                <w:i w:val="0"/>
                <w:color w:val="auto"/>
                <w:sz w:val="22"/>
                <w:szCs w:val="22"/>
                <w:highlight w:val="none"/>
                <w:u w:val="none"/>
              </w:rPr>
            </w:pPr>
          </w:p>
        </w:tc>
        <w:tc>
          <w:tcPr>
            <w:tcW w:w="395" w:type="pct"/>
            <w:vMerge w:val="continue"/>
            <w:tcBorders>
              <w:tl2br w:val="nil"/>
              <w:tr2bl w:val="nil"/>
            </w:tcBorders>
            <w:noWrap w:val="0"/>
            <w:vAlign w:val="center"/>
          </w:tcPr>
          <w:p>
            <w:pPr>
              <w:spacing w:line="240" w:lineRule="auto"/>
              <w:jc w:val="center"/>
              <w:rPr>
                <w:rFonts w:hint="eastAsia" w:ascii="宋体" w:hAnsi="宋体" w:eastAsia="宋体" w:cs="宋体"/>
                <w:i w:val="0"/>
                <w:color w:val="auto"/>
                <w:sz w:val="22"/>
                <w:szCs w:val="22"/>
                <w:highlight w:val="none"/>
                <w:u w:val="none"/>
              </w:rPr>
            </w:pPr>
          </w:p>
        </w:tc>
        <w:tc>
          <w:tcPr>
            <w:tcW w:w="1385"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地址盒（机房）</w:t>
            </w:r>
          </w:p>
        </w:tc>
        <w:tc>
          <w:tcPr>
            <w:tcW w:w="406"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829" w:type="pct"/>
            <w:tcBorders>
              <w:tl2br w:val="nil"/>
              <w:tr2bl w:val="nil"/>
            </w:tcBorders>
            <w:noWrap w:val="0"/>
            <w:vAlign w:val="center"/>
          </w:tcPr>
          <w:p>
            <w:pPr>
              <w:spacing w:line="240" w:lineRule="auto"/>
              <w:jc w:val="center"/>
              <w:rPr>
                <w:rFonts w:hint="default" w:ascii="宋体" w:hAnsi="宋体" w:eastAsia="宋体" w:cs="宋体"/>
                <w:i w:val="0"/>
                <w:color w:val="auto"/>
                <w:sz w:val="22"/>
                <w:szCs w:val="22"/>
                <w:highlight w:val="none"/>
                <w:u w:val="none"/>
                <w:lang w:val="en-US" w:eastAsia="zh-CN"/>
              </w:rPr>
            </w:pPr>
            <w:r>
              <w:rPr>
                <w:rFonts w:hint="eastAsia" w:ascii="宋体" w:hAnsi="宋体" w:eastAsia="宋体" w:cs="宋体"/>
                <w:i w:val="0"/>
                <w:color w:val="auto"/>
                <w:sz w:val="22"/>
                <w:szCs w:val="22"/>
                <w:highlight w:val="none"/>
                <w:u w:val="none"/>
                <w:lang w:val="en-US" w:eastAsia="zh-CN"/>
              </w:rPr>
              <w:t>1500</w:t>
            </w:r>
          </w:p>
        </w:tc>
        <w:tc>
          <w:tcPr>
            <w:tcW w:w="905" w:type="pct"/>
            <w:vMerge w:val="continue"/>
            <w:tcBorders>
              <w:tl2br w:val="nil"/>
              <w:tr2bl w:val="nil"/>
            </w:tcBorders>
            <w:noWrap w:val="0"/>
            <w:vAlign w:val="center"/>
          </w:tcPr>
          <w:p>
            <w:pPr>
              <w:spacing w:line="240" w:lineRule="auto"/>
              <w:jc w:val="center"/>
              <w:rPr>
                <w:rFonts w:hint="eastAsia" w:ascii="宋体" w:hAnsi="宋体" w:eastAsia="宋体" w:cs="宋体"/>
                <w:i w:val="0"/>
                <w:color w:val="auto"/>
                <w:sz w:val="22"/>
                <w:szCs w:val="22"/>
                <w:highlight w:val="none"/>
                <w:u w:val="none"/>
              </w:rPr>
            </w:pPr>
          </w:p>
        </w:tc>
        <w:tc>
          <w:tcPr>
            <w:tcW w:w="678" w:type="pct"/>
            <w:tcBorders>
              <w:tl2br w:val="nil"/>
              <w:tr2bl w:val="nil"/>
            </w:tcBorders>
            <w:noWrap w:val="0"/>
            <w:vAlign w:val="center"/>
          </w:tcPr>
          <w:p>
            <w:pPr>
              <w:spacing w:line="240" w:lineRule="auto"/>
              <w:jc w:val="center"/>
              <w:rPr>
                <w:rFonts w:hint="eastAsia" w:ascii="宋体" w:hAnsi="宋体" w:eastAsia="宋体" w:cs="宋体"/>
                <w:i w:val="0"/>
                <w:color w:val="auto"/>
                <w:sz w:val="22"/>
                <w:szCs w:val="22"/>
                <w:highlight w:val="none"/>
                <w:u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74" w:hRule="atLeast"/>
          <w:jc w:val="center"/>
        </w:trPr>
        <w:tc>
          <w:tcPr>
            <w:tcW w:w="3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16</w:t>
            </w:r>
          </w:p>
        </w:tc>
        <w:tc>
          <w:tcPr>
            <w:tcW w:w="1780" w:type="pct"/>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雾化泵</w:t>
            </w:r>
          </w:p>
        </w:tc>
        <w:tc>
          <w:tcPr>
            <w:tcW w:w="406"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2</w:t>
            </w:r>
          </w:p>
        </w:tc>
        <w:tc>
          <w:tcPr>
            <w:tcW w:w="829" w:type="pct"/>
            <w:tcBorders>
              <w:tl2br w:val="nil"/>
              <w:tr2bl w:val="nil"/>
            </w:tcBorders>
            <w:noWrap w:val="0"/>
            <w:vAlign w:val="center"/>
          </w:tcPr>
          <w:p>
            <w:pPr>
              <w:keepNext w:val="0"/>
              <w:keepLines w:val="0"/>
              <w:widowControl/>
              <w:suppressLineNumbers w:val="0"/>
              <w:spacing w:line="240" w:lineRule="auto"/>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900</w:t>
            </w:r>
          </w:p>
        </w:tc>
        <w:tc>
          <w:tcPr>
            <w:tcW w:w="905"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1800</w:t>
            </w:r>
          </w:p>
        </w:tc>
        <w:tc>
          <w:tcPr>
            <w:tcW w:w="678"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kern w:val="0"/>
                <w:sz w:val="22"/>
                <w:szCs w:val="22"/>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04" w:hRule="atLeast"/>
          <w:jc w:val="center"/>
        </w:trPr>
        <w:tc>
          <w:tcPr>
            <w:tcW w:w="3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17</w:t>
            </w:r>
          </w:p>
        </w:tc>
        <w:tc>
          <w:tcPr>
            <w:tcW w:w="1780" w:type="pct"/>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轮椅</w:t>
            </w:r>
          </w:p>
        </w:tc>
        <w:tc>
          <w:tcPr>
            <w:tcW w:w="406"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829"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1500</w:t>
            </w:r>
          </w:p>
        </w:tc>
        <w:tc>
          <w:tcPr>
            <w:tcW w:w="905"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1500</w:t>
            </w:r>
          </w:p>
        </w:tc>
        <w:tc>
          <w:tcPr>
            <w:tcW w:w="678"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kern w:val="0"/>
                <w:sz w:val="22"/>
                <w:szCs w:val="22"/>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419" w:hRule="atLeast"/>
          <w:jc w:val="center"/>
        </w:trPr>
        <w:tc>
          <w:tcPr>
            <w:tcW w:w="3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18</w:t>
            </w:r>
          </w:p>
        </w:tc>
        <w:tc>
          <w:tcPr>
            <w:tcW w:w="1780" w:type="pct"/>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插管喉镜</w:t>
            </w:r>
          </w:p>
        </w:tc>
        <w:tc>
          <w:tcPr>
            <w:tcW w:w="406"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829"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50000</w:t>
            </w:r>
          </w:p>
        </w:tc>
        <w:tc>
          <w:tcPr>
            <w:tcW w:w="905"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50000</w:t>
            </w:r>
          </w:p>
        </w:tc>
        <w:tc>
          <w:tcPr>
            <w:tcW w:w="678"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kern w:val="0"/>
                <w:sz w:val="22"/>
                <w:szCs w:val="22"/>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299" w:hRule="atLeast"/>
          <w:jc w:val="center"/>
        </w:trPr>
        <w:tc>
          <w:tcPr>
            <w:tcW w:w="399"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19</w:t>
            </w:r>
          </w:p>
        </w:tc>
        <w:tc>
          <w:tcPr>
            <w:tcW w:w="1780" w:type="pct"/>
            <w:gridSpan w:val="2"/>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全自动尿液分析仪</w:t>
            </w:r>
          </w:p>
        </w:tc>
        <w:tc>
          <w:tcPr>
            <w:tcW w:w="406"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1</w:t>
            </w:r>
          </w:p>
        </w:tc>
        <w:tc>
          <w:tcPr>
            <w:tcW w:w="829"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6000</w:t>
            </w:r>
          </w:p>
        </w:tc>
        <w:tc>
          <w:tcPr>
            <w:tcW w:w="905"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sz w:val="22"/>
                <w:szCs w:val="22"/>
                <w:highlight w:val="none"/>
                <w:u w:val="none"/>
              </w:rPr>
            </w:pPr>
            <w:r>
              <w:rPr>
                <w:rFonts w:hint="eastAsia" w:ascii="宋体" w:hAnsi="宋体" w:eastAsia="宋体" w:cs="宋体"/>
                <w:i w:val="0"/>
                <w:color w:val="auto"/>
                <w:kern w:val="0"/>
                <w:sz w:val="22"/>
                <w:szCs w:val="22"/>
                <w:highlight w:val="none"/>
                <w:u w:val="none"/>
                <w:lang w:val="en-US" w:eastAsia="zh-CN" w:bidi="ar"/>
              </w:rPr>
              <w:t>6000</w:t>
            </w:r>
          </w:p>
        </w:tc>
        <w:tc>
          <w:tcPr>
            <w:tcW w:w="678" w:type="pct"/>
            <w:tcBorders>
              <w:tl2br w:val="nil"/>
              <w:tr2bl w:val="nil"/>
            </w:tcBorders>
            <w:noWrap w:val="0"/>
            <w:vAlign w:val="center"/>
          </w:tcPr>
          <w:p>
            <w:pPr>
              <w:keepNext w:val="0"/>
              <w:keepLines w:val="0"/>
              <w:widowControl/>
              <w:suppressLineNumbers w:val="0"/>
              <w:spacing w:line="240" w:lineRule="auto"/>
              <w:jc w:val="center"/>
              <w:textAlignment w:val="center"/>
              <w:rPr>
                <w:rFonts w:hint="eastAsia" w:ascii="宋体" w:hAnsi="宋体" w:eastAsia="宋体" w:cs="宋体"/>
                <w:i w:val="0"/>
                <w:color w:val="auto"/>
                <w:kern w:val="0"/>
                <w:sz w:val="22"/>
                <w:szCs w:val="22"/>
                <w:highlight w:val="none"/>
                <w:u w:val="none"/>
                <w:lang w:val="en-US" w:eastAsia="zh-CN" w:bidi="ar"/>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90" w:hRule="atLeast"/>
          <w:jc w:val="center"/>
        </w:trPr>
        <w:tc>
          <w:tcPr>
            <w:tcW w:w="2586" w:type="pct"/>
            <w:gridSpan w:val="4"/>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合计</w:t>
            </w:r>
          </w:p>
        </w:tc>
        <w:tc>
          <w:tcPr>
            <w:tcW w:w="1735" w:type="pct"/>
            <w:gridSpan w:val="2"/>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337100</w:t>
            </w:r>
          </w:p>
        </w:tc>
        <w:tc>
          <w:tcPr>
            <w:tcW w:w="678"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color w:val="auto"/>
                <w:kern w:val="0"/>
                <w:sz w:val="22"/>
                <w:szCs w:val="22"/>
                <w:highlight w:val="none"/>
                <w:u w:val="none"/>
                <w:lang w:val="en-US" w:eastAsia="zh-CN" w:bidi="ar"/>
              </w:rPr>
            </w:pPr>
          </w:p>
        </w:tc>
      </w:tr>
    </w:tbl>
    <w:p>
      <w:pPr>
        <w:widowControl/>
        <w:spacing w:line="360" w:lineRule="auto"/>
        <w:jc w:val="both"/>
        <w:rPr>
          <w:rFonts w:hint="eastAsia" w:ascii="Times New Roman" w:hAnsi="Times New Roman" w:eastAsia="宋体" w:cs="Times New Roman"/>
          <w:color w:val="auto"/>
          <w:kern w:val="2"/>
          <w:sz w:val="21"/>
          <w:szCs w:val="22"/>
          <w:lang w:val="en-US" w:eastAsia="zh-CN" w:bidi="ar-SA"/>
        </w:rPr>
      </w:pPr>
    </w:p>
    <w:p>
      <w:pPr>
        <w:widowControl/>
        <w:spacing w:line="360" w:lineRule="auto"/>
        <w:ind w:firstLine="480" w:firstLineChars="200"/>
        <w:jc w:val="left"/>
        <w:rPr>
          <w:rFonts w:hint="eastAsia" w:ascii="宋体" w:hAnsi="宋体" w:eastAsia="宋体" w:cs="Times New Roman"/>
          <w:color w:val="auto"/>
          <w:sz w:val="24"/>
          <w:szCs w:val="24"/>
          <w:lang w:val="en-US" w:eastAsia="zh-CN"/>
        </w:rPr>
      </w:pPr>
    </w:p>
    <w:p>
      <w:pPr>
        <w:widowControl/>
        <w:spacing w:line="360" w:lineRule="auto"/>
        <w:ind w:firstLine="480" w:firstLineChars="200"/>
        <w:jc w:val="left"/>
        <w:rPr>
          <w:rFonts w:hint="eastAsia" w:ascii="宋体" w:hAnsi="宋体" w:eastAsia="宋体" w:cs="Times New Roman"/>
          <w:color w:val="auto"/>
          <w:sz w:val="24"/>
          <w:szCs w:val="24"/>
          <w:lang w:val="en-US" w:eastAsia="zh-CN"/>
        </w:rPr>
      </w:pPr>
    </w:p>
    <w:p>
      <w:pPr>
        <w:widowControl/>
        <w:spacing w:line="360" w:lineRule="auto"/>
        <w:ind w:firstLine="480" w:firstLineChars="200"/>
        <w:jc w:val="left"/>
        <w:rPr>
          <w:rFonts w:hint="eastAsia" w:ascii="宋体" w:hAnsi="宋体" w:eastAsia="宋体" w:cs="Times New Roman"/>
          <w:color w:val="auto"/>
          <w:sz w:val="24"/>
          <w:szCs w:val="24"/>
          <w:lang w:val="en-US" w:eastAsia="zh-CN"/>
        </w:rPr>
      </w:pPr>
      <w:r>
        <w:rPr>
          <w:rFonts w:hint="eastAsia" w:ascii="宋体" w:hAnsi="宋体" w:eastAsia="宋体" w:cs="Times New Roman"/>
          <w:color w:val="auto"/>
          <w:sz w:val="24"/>
          <w:szCs w:val="24"/>
          <w:lang w:val="en-US" w:eastAsia="zh-CN"/>
        </w:rPr>
        <w:t>02包：采购清单</w:t>
      </w:r>
    </w:p>
    <w:tbl>
      <w:tblPr>
        <w:tblStyle w:val="32"/>
        <w:tblW w:w="943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923"/>
        <w:gridCol w:w="1731"/>
        <w:gridCol w:w="1615"/>
        <w:gridCol w:w="808"/>
        <w:gridCol w:w="1720"/>
        <w:gridCol w:w="1684"/>
        <w:gridCol w:w="9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2" w:hRule="atLeast"/>
          <w:jc w:val="center"/>
        </w:trPr>
        <w:tc>
          <w:tcPr>
            <w:tcW w:w="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序号</w:t>
            </w:r>
          </w:p>
        </w:tc>
        <w:tc>
          <w:tcPr>
            <w:tcW w:w="3346" w:type="dxa"/>
            <w:gridSpan w:val="2"/>
            <w:tcBorders>
              <w:top w:val="single" w:color="000000" w:sz="4" w:space="0"/>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设备名称</w:t>
            </w:r>
          </w:p>
        </w:tc>
        <w:tc>
          <w:tcPr>
            <w:tcW w:w="8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数量</w:t>
            </w:r>
          </w:p>
        </w:tc>
        <w:tc>
          <w:tcPr>
            <w:tcW w:w="1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单价限价（元）</w:t>
            </w:r>
          </w:p>
        </w:tc>
        <w:tc>
          <w:tcPr>
            <w:tcW w:w="1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00" w:lineRule="exact"/>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color w:val="auto"/>
                <w:kern w:val="0"/>
                <w:sz w:val="22"/>
                <w:szCs w:val="22"/>
                <w:highlight w:val="none"/>
                <w:u w:val="none"/>
                <w:lang w:val="en-US" w:eastAsia="zh-CN" w:bidi="ar"/>
              </w:rPr>
              <w:t>采购预算（元）</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5" w:hRule="atLeast"/>
          <w:jc w:val="center"/>
        </w:trPr>
        <w:tc>
          <w:tcPr>
            <w:tcW w:w="92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3346" w:type="dxa"/>
            <w:gridSpan w:val="2"/>
            <w:tcBorders>
              <w:top w:val="single" w:color="000000" w:sz="4" w:space="0"/>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医用冷藏冷冻箱</w:t>
            </w:r>
          </w:p>
        </w:tc>
        <w:tc>
          <w:tcPr>
            <w:tcW w:w="8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4</w:t>
            </w:r>
          </w:p>
        </w:tc>
        <w:tc>
          <w:tcPr>
            <w:tcW w:w="1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17000</w:t>
            </w:r>
          </w:p>
        </w:tc>
        <w:tc>
          <w:tcPr>
            <w:tcW w:w="1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68000</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7" w:hRule="atLeast"/>
          <w:jc w:val="center"/>
        </w:trPr>
        <w:tc>
          <w:tcPr>
            <w:tcW w:w="923" w:type="dxa"/>
            <w:vMerge w:val="restart"/>
            <w:tcBorders>
              <w:top w:val="single" w:color="auto" w:sz="4" w:space="0"/>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w:t>
            </w:r>
          </w:p>
        </w:tc>
        <w:tc>
          <w:tcPr>
            <w:tcW w:w="173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8道移液器</w:t>
            </w:r>
          </w:p>
        </w:tc>
        <w:tc>
          <w:tcPr>
            <w:tcW w:w="1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default" w:ascii="宋体" w:hAnsi="宋体" w:eastAsia="宋体" w:cs="宋体"/>
                <w:i w:val="0"/>
                <w:color w:val="auto"/>
                <w:kern w:val="0"/>
                <w:sz w:val="22"/>
                <w:szCs w:val="22"/>
                <w:u w:val="none"/>
                <w:lang w:val="en-US" w:eastAsia="zh-CN" w:bidi="ar"/>
              </w:rPr>
              <w:t>0.5-10μl</w:t>
            </w:r>
          </w:p>
        </w:tc>
        <w:tc>
          <w:tcPr>
            <w:tcW w:w="8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w:t>
            </w:r>
          </w:p>
        </w:tc>
        <w:tc>
          <w:tcPr>
            <w:tcW w:w="1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1600</w:t>
            </w:r>
          </w:p>
        </w:tc>
        <w:tc>
          <w:tcPr>
            <w:tcW w:w="1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1600</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00" w:hRule="atLeast"/>
          <w:jc w:val="center"/>
        </w:trPr>
        <w:tc>
          <w:tcPr>
            <w:tcW w:w="923" w:type="dxa"/>
            <w:vMerge w:val="continue"/>
            <w:tcBorders>
              <w:top w:val="single" w:color="auto" w:sz="4" w:space="0"/>
              <w:left w:val="single" w:color="000000" w:sz="4" w:space="0"/>
              <w:bottom w:val="single" w:color="auto" w:sz="4" w:space="0"/>
              <w:right w:val="single" w:color="000000" w:sz="4" w:space="0"/>
            </w:tcBorders>
            <w:noWrap w:val="0"/>
            <w:vAlign w:val="center"/>
          </w:tcPr>
          <w:p>
            <w:pPr>
              <w:jc w:val="center"/>
              <w:rPr>
                <w:rFonts w:hint="default" w:ascii="宋体" w:hAnsi="宋体" w:eastAsia="宋体" w:cs="宋体"/>
                <w:i w:val="0"/>
                <w:color w:val="auto"/>
                <w:kern w:val="0"/>
                <w:sz w:val="22"/>
                <w:szCs w:val="22"/>
                <w:highlight w:val="none"/>
                <w:u w:val="none"/>
                <w:lang w:val="en-US" w:eastAsia="zh-CN" w:bidi="ar"/>
              </w:rPr>
            </w:pPr>
          </w:p>
        </w:tc>
        <w:tc>
          <w:tcPr>
            <w:tcW w:w="173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color w:val="auto"/>
                <w:kern w:val="0"/>
                <w:sz w:val="22"/>
                <w:szCs w:val="22"/>
                <w:highlight w:val="none"/>
                <w:u w:val="none"/>
                <w:lang w:val="en-US" w:eastAsia="zh-CN" w:bidi="ar"/>
              </w:rPr>
            </w:pPr>
          </w:p>
        </w:tc>
        <w:tc>
          <w:tcPr>
            <w:tcW w:w="1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default" w:ascii="宋体" w:hAnsi="宋体" w:eastAsia="宋体" w:cs="宋体"/>
                <w:i w:val="0"/>
                <w:color w:val="auto"/>
                <w:kern w:val="0"/>
                <w:sz w:val="22"/>
                <w:szCs w:val="22"/>
                <w:u w:val="none"/>
                <w:lang w:val="en-US" w:eastAsia="zh-CN" w:bidi="ar"/>
              </w:rPr>
              <w:t>5-50μl</w:t>
            </w:r>
          </w:p>
        </w:tc>
        <w:tc>
          <w:tcPr>
            <w:tcW w:w="8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w:t>
            </w:r>
          </w:p>
        </w:tc>
        <w:tc>
          <w:tcPr>
            <w:tcW w:w="1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1600</w:t>
            </w:r>
          </w:p>
        </w:tc>
        <w:tc>
          <w:tcPr>
            <w:tcW w:w="1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3200</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32" w:hRule="atLeast"/>
          <w:jc w:val="center"/>
        </w:trPr>
        <w:tc>
          <w:tcPr>
            <w:tcW w:w="923" w:type="dxa"/>
            <w:vMerge w:val="continue"/>
            <w:tcBorders>
              <w:top w:val="single" w:color="auto" w:sz="4" w:space="0"/>
              <w:left w:val="single" w:color="000000" w:sz="4" w:space="0"/>
              <w:bottom w:val="single" w:color="auto" w:sz="4" w:space="0"/>
              <w:right w:val="single" w:color="000000" w:sz="4" w:space="0"/>
            </w:tcBorders>
            <w:noWrap w:val="0"/>
            <w:vAlign w:val="center"/>
          </w:tcPr>
          <w:p>
            <w:pPr>
              <w:jc w:val="center"/>
              <w:rPr>
                <w:rFonts w:hint="default" w:ascii="宋体" w:hAnsi="宋体" w:eastAsia="宋体" w:cs="宋体"/>
                <w:i w:val="0"/>
                <w:color w:val="auto"/>
                <w:kern w:val="0"/>
                <w:sz w:val="22"/>
                <w:szCs w:val="22"/>
                <w:highlight w:val="none"/>
                <w:u w:val="none"/>
                <w:lang w:val="en-US" w:eastAsia="zh-CN" w:bidi="ar"/>
              </w:rPr>
            </w:pPr>
          </w:p>
        </w:tc>
        <w:tc>
          <w:tcPr>
            <w:tcW w:w="173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color w:val="auto"/>
                <w:kern w:val="0"/>
                <w:sz w:val="22"/>
                <w:szCs w:val="22"/>
                <w:highlight w:val="none"/>
                <w:u w:val="none"/>
                <w:lang w:val="en-US" w:eastAsia="zh-CN" w:bidi="ar"/>
              </w:rPr>
            </w:pPr>
          </w:p>
        </w:tc>
        <w:tc>
          <w:tcPr>
            <w:tcW w:w="1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default" w:ascii="宋体" w:hAnsi="宋体" w:eastAsia="宋体" w:cs="宋体"/>
                <w:i w:val="0"/>
                <w:color w:val="auto"/>
                <w:kern w:val="0"/>
                <w:sz w:val="22"/>
                <w:szCs w:val="22"/>
                <w:u w:val="none"/>
                <w:lang w:val="en-US" w:eastAsia="zh-CN" w:bidi="ar"/>
              </w:rPr>
              <w:t>50-300μl</w:t>
            </w:r>
          </w:p>
        </w:tc>
        <w:tc>
          <w:tcPr>
            <w:tcW w:w="8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w:t>
            </w:r>
          </w:p>
        </w:tc>
        <w:tc>
          <w:tcPr>
            <w:tcW w:w="1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1600</w:t>
            </w:r>
          </w:p>
        </w:tc>
        <w:tc>
          <w:tcPr>
            <w:tcW w:w="1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3200</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25" w:hRule="atLeast"/>
          <w:jc w:val="center"/>
        </w:trPr>
        <w:tc>
          <w:tcPr>
            <w:tcW w:w="923" w:type="dxa"/>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w:t>
            </w:r>
          </w:p>
        </w:tc>
        <w:tc>
          <w:tcPr>
            <w:tcW w:w="334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旋涡振荡器</w:t>
            </w:r>
          </w:p>
        </w:tc>
        <w:tc>
          <w:tcPr>
            <w:tcW w:w="8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w:t>
            </w:r>
          </w:p>
        </w:tc>
        <w:tc>
          <w:tcPr>
            <w:tcW w:w="1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1600</w:t>
            </w:r>
          </w:p>
        </w:tc>
        <w:tc>
          <w:tcPr>
            <w:tcW w:w="1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1600</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44" w:hRule="atLeast"/>
          <w:jc w:val="center"/>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w:t>
            </w:r>
          </w:p>
        </w:tc>
        <w:tc>
          <w:tcPr>
            <w:tcW w:w="334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恒温箱</w:t>
            </w:r>
          </w:p>
        </w:tc>
        <w:tc>
          <w:tcPr>
            <w:tcW w:w="8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w:t>
            </w:r>
          </w:p>
        </w:tc>
        <w:tc>
          <w:tcPr>
            <w:tcW w:w="1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8500</w:t>
            </w:r>
          </w:p>
        </w:tc>
        <w:tc>
          <w:tcPr>
            <w:tcW w:w="1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8500</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26" w:hRule="atLeast"/>
          <w:jc w:val="center"/>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w:t>
            </w:r>
          </w:p>
        </w:tc>
        <w:tc>
          <w:tcPr>
            <w:tcW w:w="334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超净工作台</w:t>
            </w:r>
          </w:p>
        </w:tc>
        <w:tc>
          <w:tcPr>
            <w:tcW w:w="8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1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15000</w:t>
            </w:r>
          </w:p>
        </w:tc>
        <w:tc>
          <w:tcPr>
            <w:tcW w:w="1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15000</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82" w:hRule="atLeast"/>
          <w:jc w:val="center"/>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w:t>
            </w:r>
          </w:p>
        </w:tc>
        <w:tc>
          <w:tcPr>
            <w:tcW w:w="334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全自动核酸提取仪</w:t>
            </w:r>
          </w:p>
        </w:tc>
        <w:tc>
          <w:tcPr>
            <w:tcW w:w="8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1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320000</w:t>
            </w:r>
          </w:p>
        </w:tc>
        <w:tc>
          <w:tcPr>
            <w:tcW w:w="1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320000</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2" w:hRule="atLeast"/>
          <w:jc w:val="center"/>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7</w:t>
            </w:r>
          </w:p>
        </w:tc>
        <w:tc>
          <w:tcPr>
            <w:tcW w:w="334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生物安全柜</w:t>
            </w:r>
          </w:p>
        </w:tc>
        <w:tc>
          <w:tcPr>
            <w:tcW w:w="8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w:t>
            </w:r>
          </w:p>
        </w:tc>
        <w:tc>
          <w:tcPr>
            <w:tcW w:w="1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42000</w:t>
            </w:r>
          </w:p>
        </w:tc>
        <w:tc>
          <w:tcPr>
            <w:tcW w:w="1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84000</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94" w:hRule="atLeast"/>
          <w:jc w:val="center"/>
        </w:trPr>
        <w:tc>
          <w:tcPr>
            <w:tcW w:w="923"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w:t>
            </w:r>
          </w:p>
        </w:tc>
        <w:tc>
          <w:tcPr>
            <w:tcW w:w="1731"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单道移液器</w:t>
            </w:r>
          </w:p>
        </w:tc>
        <w:tc>
          <w:tcPr>
            <w:tcW w:w="1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0.5-10ul</w:t>
            </w:r>
          </w:p>
        </w:tc>
        <w:tc>
          <w:tcPr>
            <w:tcW w:w="8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w:t>
            </w:r>
          </w:p>
        </w:tc>
        <w:tc>
          <w:tcPr>
            <w:tcW w:w="1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400</w:t>
            </w:r>
          </w:p>
        </w:tc>
        <w:tc>
          <w:tcPr>
            <w:tcW w:w="1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800</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99" w:hRule="atLeast"/>
          <w:jc w:val="center"/>
        </w:trPr>
        <w:tc>
          <w:tcPr>
            <w:tcW w:w="92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color w:val="auto"/>
                <w:kern w:val="0"/>
                <w:sz w:val="22"/>
                <w:szCs w:val="22"/>
                <w:highlight w:val="none"/>
                <w:u w:val="none"/>
                <w:lang w:val="en-US" w:eastAsia="zh-CN" w:bidi="ar"/>
              </w:rPr>
            </w:pPr>
          </w:p>
        </w:tc>
        <w:tc>
          <w:tcPr>
            <w:tcW w:w="173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color w:val="auto"/>
                <w:kern w:val="0"/>
                <w:sz w:val="22"/>
                <w:szCs w:val="22"/>
                <w:highlight w:val="none"/>
                <w:u w:val="none"/>
                <w:lang w:val="en-US" w:eastAsia="zh-CN" w:bidi="ar"/>
              </w:rPr>
            </w:pPr>
          </w:p>
        </w:tc>
        <w:tc>
          <w:tcPr>
            <w:tcW w:w="1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2-20ul</w:t>
            </w:r>
          </w:p>
        </w:tc>
        <w:tc>
          <w:tcPr>
            <w:tcW w:w="8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w:t>
            </w:r>
          </w:p>
        </w:tc>
        <w:tc>
          <w:tcPr>
            <w:tcW w:w="1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400</w:t>
            </w:r>
          </w:p>
        </w:tc>
        <w:tc>
          <w:tcPr>
            <w:tcW w:w="1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800</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67" w:hRule="atLeast"/>
          <w:jc w:val="center"/>
        </w:trPr>
        <w:tc>
          <w:tcPr>
            <w:tcW w:w="92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color w:val="auto"/>
                <w:kern w:val="0"/>
                <w:sz w:val="22"/>
                <w:szCs w:val="22"/>
                <w:highlight w:val="none"/>
                <w:u w:val="none"/>
                <w:lang w:val="en-US" w:eastAsia="zh-CN" w:bidi="ar"/>
              </w:rPr>
            </w:pPr>
          </w:p>
        </w:tc>
        <w:tc>
          <w:tcPr>
            <w:tcW w:w="173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color w:val="auto"/>
                <w:kern w:val="0"/>
                <w:sz w:val="22"/>
                <w:szCs w:val="22"/>
                <w:highlight w:val="none"/>
                <w:u w:val="none"/>
                <w:lang w:val="en-US" w:eastAsia="zh-CN" w:bidi="ar"/>
              </w:rPr>
            </w:pPr>
          </w:p>
        </w:tc>
        <w:tc>
          <w:tcPr>
            <w:tcW w:w="1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20-200ul</w:t>
            </w:r>
          </w:p>
        </w:tc>
        <w:tc>
          <w:tcPr>
            <w:tcW w:w="8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w:t>
            </w:r>
          </w:p>
        </w:tc>
        <w:tc>
          <w:tcPr>
            <w:tcW w:w="1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400</w:t>
            </w:r>
          </w:p>
        </w:tc>
        <w:tc>
          <w:tcPr>
            <w:tcW w:w="1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800</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0" w:hRule="atLeast"/>
          <w:jc w:val="center"/>
        </w:trPr>
        <w:tc>
          <w:tcPr>
            <w:tcW w:w="923"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color w:val="auto"/>
                <w:kern w:val="0"/>
                <w:sz w:val="22"/>
                <w:szCs w:val="22"/>
                <w:highlight w:val="none"/>
                <w:u w:val="none"/>
                <w:lang w:val="en-US" w:eastAsia="zh-CN" w:bidi="ar"/>
              </w:rPr>
            </w:pPr>
          </w:p>
        </w:tc>
        <w:tc>
          <w:tcPr>
            <w:tcW w:w="1731"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宋体" w:hAnsi="宋体" w:eastAsia="宋体" w:cs="宋体"/>
                <w:i w:val="0"/>
                <w:color w:val="auto"/>
                <w:kern w:val="0"/>
                <w:sz w:val="22"/>
                <w:szCs w:val="22"/>
                <w:highlight w:val="none"/>
                <w:u w:val="none"/>
                <w:lang w:val="en-US" w:eastAsia="zh-CN" w:bidi="ar"/>
              </w:rPr>
            </w:pPr>
          </w:p>
        </w:tc>
        <w:tc>
          <w:tcPr>
            <w:tcW w:w="16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100-1000ul</w:t>
            </w:r>
          </w:p>
        </w:tc>
        <w:tc>
          <w:tcPr>
            <w:tcW w:w="8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w:t>
            </w:r>
          </w:p>
        </w:tc>
        <w:tc>
          <w:tcPr>
            <w:tcW w:w="1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400</w:t>
            </w:r>
          </w:p>
        </w:tc>
        <w:tc>
          <w:tcPr>
            <w:tcW w:w="1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800</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76" w:hRule="atLeast"/>
          <w:jc w:val="center"/>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9</w:t>
            </w:r>
          </w:p>
        </w:tc>
        <w:tc>
          <w:tcPr>
            <w:tcW w:w="334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扩增仪</w:t>
            </w:r>
          </w:p>
        </w:tc>
        <w:tc>
          <w:tcPr>
            <w:tcW w:w="8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w:t>
            </w:r>
          </w:p>
        </w:tc>
        <w:tc>
          <w:tcPr>
            <w:tcW w:w="1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200000</w:t>
            </w:r>
          </w:p>
        </w:tc>
        <w:tc>
          <w:tcPr>
            <w:tcW w:w="1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200000</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9" w:hRule="atLeast"/>
          <w:jc w:val="center"/>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10</w:t>
            </w:r>
          </w:p>
        </w:tc>
        <w:tc>
          <w:tcPr>
            <w:tcW w:w="334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运输箱</w:t>
            </w:r>
          </w:p>
        </w:tc>
        <w:tc>
          <w:tcPr>
            <w:tcW w:w="8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w:t>
            </w:r>
          </w:p>
        </w:tc>
        <w:tc>
          <w:tcPr>
            <w:tcW w:w="1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5500</w:t>
            </w:r>
          </w:p>
        </w:tc>
        <w:tc>
          <w:tcPr>
            <w:tcW w:w="1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11000</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95" w:hRule="atLeast"/>
          <w:jc w:val="center"/>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11</w:t>
            </w:r>
          </w:p>
        </w:tc>
        <w:tc>
          <w:tcPr>
            <w:tcW w:w="334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立式压力蒸汽灭菌器</w:t>
            </w:r>
          </w:p>
        </w:tc>
        <w:tc>
          <w:tcPr>
            <w:tcW w:w="8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w:t>
            </w:r>
          </w:p>
        </w:tc>
        <w:tc>
          <w:tcPr>
            <w:tcW w:w="1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40000</w:t>
            </w:r>
          </w:p>
        </w:tc>
        <w:tc>
          <w:tcPr>
            <w:tcW w:w="1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40000</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8" w:hRule="atLeast"/>
          <w:jc w:val="center"/>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12</w:t>
            </w:r>
          </w:p>
        </w:tc>
        <w:tc>
          <w:tcPr>
            <w:tcW w:w="334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DR（50千瓦）</w:t>
            </w:r>
          </w:p>
        </w:tc>
        <w:tc>
          <w:tcPr>
            <w:tcW w:w="8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w:t>
            </w:r>
          </w:p>
        </w:tc>
        <w:tc>
          <w:tcPr>
            <w:tcW w:w="1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420000</w:t>
            </w:r>
          </w:p>
        </w:tc>
        <w:tc>
          <w:tcPr>
            <w:tcW w:w="1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420000</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核心产品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7" w:hRule="atLeast"/>
          <w:jc w:val="center"/>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13</w:t>
            </w:r>
          </w:p>
        </w:tc>
        <w:tc>
          <w:tcPr>
            <w:tcW w:w="334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手持脉搏血氧饱和度测定仪</w:t>
            </w:r>
          </w:p>
        </w:tc>
        <w:tc>
          <w:tcPr>
            <w:tcW w:w="8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1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2500</w:t>
            </w:r>
          </w:p>
        </w:tc>
        <w:tc>
          <w:tcPr>
            <w:tcW w:w="1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2500</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8" w:hRule="atLeast"/>
          <w:jc w:val="center"/>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14</w:t>
            </w:r>
          </w:p>
        </w:tc>
        <w:tc>
          <w:tcPr>
            <w:tcW w:w="334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监护仪</w:t>
            </w:r>
          </w:p>
        </w:tc>
        <w:tc>
          <w:tcPr>
            <w:tcW w:w="8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2"/>
                <w:sz w:val="22"/>
                <w:szCs w:val="22"/>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w:t>
            </w:r>
          </w:p>
        </w:tc>
        <w:tc>
          <w:tcPr>
            <w:tcW w:w="1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31000</w:t>
            </w:r>
          </w:p>
        </w:tc>
        <w:tc>
          <w:tcPr>
            <w:tcW w:w="1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31000</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7" w:hRule="atLeast"/>
          <w:jc w:val="center"/>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15</w:t>
            </w:r>
          </w:p>
        </w:tc>
        <w:tc>
          <w:tcPr>
            <w:tcW w:w="334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心电图机</w:t>
            </w:r>
          </w:p>
        </w:tc>
        <w:tc>
          <w:tcPr>
            <w:tcW w:w="8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1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25000</w:t>
            </w:r>
          </w:p>
        </w:tc>
        <w:tc>
          <w:tcPr>
            <w:tcW w:w="1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25000</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7" w:hRule="atLeast"/>
          <w:jc w:val="center"/>
        </w:trPr>
        <w:tc>
          <w:tcPr>
            <w:tcW w:w="92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16</w:t>
            </w:r>
          </w:p>
        </w:tc>
        <w:tc>
          <w:tcPr>
            <w:tcW w:w="3346"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除颤仪</w:t>
            </w:r>
          </w:p>
        </w:tc>
        <w:tc>
          <w:tcPr>
            <w:tcW w:w="80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w:t>
            </w:r>
          </w:p>
        </w:tc>
        <w:tc>
          <w:tcPr>
            <w:tcW w:w="172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62000</w:t>
            </w:r>
          </w:p>
        </w:tc>
        <w:tc>
          <w:tcPr>
            <w:tcW w:w="16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62000</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auto"/>
                <w:kern w:val="0"/>
                <w:sz w:val="22"/>
                <w:szCs w:val="22"/>
                <w:highlight w:val="none"/>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16" w:hRule="atLeast"/>
          <w:jc w:val="center"/>
        </w:trPr>
        <w:tc>
          <w:tcPr>
            <w:tcW w:w="5077"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合计</w:t>
            </w:r>
          </w:p>
        </w:tc>
        <w:tc>
          <w:tcPr>
            <w:tcW w:w="3404"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1299800</w:t>
            </w:r>
          </w:p>
        </w:tc>
        <w:tc>
          <w:tcPr>
            <w:tcW w:w="958"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color w:val="auto"/>
                <w:kern w:val="0"/>
                <w:sz w:val="22"/>
                <w:szCs w:val="22"/>
                <w:highlight w:val="none"/>
                <w:u w:val="none"/>
                <w:lang w:val="en-US" w:eastAsia="zh-CN" w:bidi="ar"/>
              </w:rPr>
            </w:pPr>
          </w:p>
        </w:tc>
      </w:tr>
    </w:tbl>
    <w:p>
      <w:pPr>
        <w:keepNext w:val="0"/>
        <w:keepLines w:val="0"/>
        <w:pageBreakBefore w:val="0"/>
        <w:widowControl/>
        <w:kinsoku/>
        <w:wordWrap/>
        <w:overflowPunct/>
        <w:topLinePunct w:val="0"/>
        <w:autoSpaceDE/>
        <w:autoSpaceDN/>
        <w:bidi w:val="0"/>
        <w:adjustRightInd/>
        <w:snapToGrid/>
        <w:spacing w:before="0" w:after="0" w:line="240" w:lineRule="auto"/>
        <w:jc w:val="left"/>
        <w:textAlignment w:val="auto"/>
        <w:outlineLvl w:val="9"/>
        <w:rPr>
          <w:rFonts w:hint="eastAsia" w:ascii="Times New Roman" w:hAnsi="Times New Roman" w:cs="Times New Roman"/>
          <w:color w:val="auto"/>
          <w:lang w:val="en-US" w:eastAsia="zh-CN"/>
        </w:rPr>
      </w:pPr>
    </w:p>
    <w:p>
      <w:pPr>
        <w:keepNext/>
        <w:keepLines/>
        <w:pageBreakBefore w:val="0"/>
        <w:widowControl w:val="0"/>
        <w:kinsoku/>
        <w:wordWrap/>
        <w:overflowPunct/>
        <w:topLinePunct w:val="0"/>
        <w:autoSpaceDE/>
        <w:autoSpaceDN/>
        <w:bidi w:val="0"/>
        <w:adjustRightInd/>
        <w:snapToGrid/>
        <w:spacing w:before="0" w:after="0" w:line="360" w:lineRule="auto"/>
        <w:jc w:val="both"/>
        <w:textAlignment w:val="auto"/>
        <w:outlineLvl w:val="1"/>
        <w:rPr>
          <w:rFonts w:hint="eastAsia" w:ascii="Times New Roman" w:hAnsi="Times New Roman" w:cs="Times New Roman"/>
          <w:color w:val="auto"/>
        </w:rPr>
      </w:pPr>
      <w:r>
        <w:rPr>
          <w:rFonts w:hint="eastAsia" w:ascii="仿宋" w:hAnsi="仿宋" w:eastAsia="仿宋" w:cs="Times New Roman"/>
          <w:b/>
          <w:bCs/>
          <w:color w:val="auto"/>
          <w:kern w:val="2"/>
          <w:sz w:val="24"/>
          <w:szCs w:val="24"/>
          <w:lang w:val="en-US" w:eastAsia="zh-CN" w:bidi="ar-SA"/>
        </w:rPr>
        <w:t>本项目</w:t>
      </w:r>
      <w:r>
        <w:rPr>
          <w:rFonts w:hint="eastAsia" w:ascii="仿宋" w:hAnsi="仿宋" w:cs="Times New Roman"/>
          <w:b/>
          <w:bCs/>
          <w:color w:val="auto"/>
          <w:kern w:val="2"/>
          <w:sz w:val="24"/>
          <w:szCs w:val="24"/>
          <w:lang w:val="en-US" w:eastAsia="zh-CN" w:bidi="ar-SA"/>
        </w:rPr>
        <w:t>单项限价</w:t>
      </w:r>
      <w:r>
        <w:rPr>
          <w:rFonts w:hint="eastAsia" w:ascii="仿宋" w:hAnsi="仿宋" w:eastAsia="仿宋" w:cs="Times New Roman"/>
          <w:b/>
          <w:bCs/>
          <w:color w:val="auto"/>
          <w:kern w:val="2"/>
          <w:sz w:val="24"/>
          <w:szCs w:val="24"/>
          <w:lang w:val="en-US" w:eastAsia="zh-CN" w:bidi="ar-SA"/>
        </w:rPr>
        <w:t>作为控价，如单</w:t>
      </w:r>
      <w:r>
        <w:rPr>
          <w:rFonts w:hint="eastAsia" w:ascii="仿宋" w:hAnsi="仿宋" w:cs="Times New Roman"/>
          <w:b/>
          <w:bCs/>
          <w:color w:val="auto"/>
          <w:kern w:val="2"/>
          <w:sz w:val="24"/>
          <w:szCs w:val="24"/>
          <w:lang w:val="en-US" w:eastAsia="zh-CN" w:bidi="ar-SA"/>
        </w:rPr>
        <w:t>项</w:t>
      </w:r>
      <w:r>
        <w:rPr>
          <w:rFonts w:hint="eastAsia" w:ascii="仿宋" w:hAnsi="仿宋" w:eastAsia="仿宋" w:cs="Times New Roman"/>
          <w:b/>
          <w:bCs/>
          <w:color w:val="auto"/>
          <w:kern w:val="2"/>
          <w:sz w:val="24"/>
          <w:szCs w:val="24"/>
          <w:lang w:val="en-US" w:eastAsia="zh-CN" w:bidi="ar-SA"/>
        </w:rPr>
        <w:t>超</w:t>
      </w:r>
      <w:r>
        <w:rPr>
          <w:rFonts w:hint="eastAsia" w:ascii="仿宋" w:hAnsi="仿宋" w:cs="Times New Roman"/>
          <w:b/>
          <w:bCs/>
          <w:color w:val="auto"/>
          <w:kern w:val="2"/>
          <w:sz w:val="24"/>
          <w:szCs w:val="24"/>
          <w:lang w:val="en-US" w:eastAsia="zh-CN" w:bidi="ar-SA"/>
        </w:rPr>
        <w:t>单价</w:t>
      </w:r>
      <w:r>
        <w:rPr>
          <w:rFonts w:hint="eastAsia" w:ascii="仿宋" w:hAnsi="仿宋" w:eastAsia="仿宋" w:cs="Times New Roman"/>
          <w:b/>
          <w:bCs/>
          <w:color w:val="auto"/>
          <w:kern w:val="2"/>
          <w:sz w:val="24"/>
          <w:szCs w:val="24"/>
          <w:lang w:val="en-US" w:eastAsia="zh-CN" w:bidi="ar-SA"/>
        </w:rPr>
        <w:t>限价，响应文件将作为无效响应处理。</w:t>
      </w:r>
    </w:p>
    <w:p>
      <w:pPr>
        <w:rPr>
          <w:rFonts w:hint="eastAsia" w:ascii="仿宋" w:hAnsi="仿宋" w:cs="Times New Roman"/>
          <w:color w:val="auto"/>
          <w:sz w:val="24"/>
          <w:szCs w:val="24"/>
          <w:lang w:val="en-US" w:eastAsia="zh-CN"/>
        </w:rPr>
      </w:pPr>
      <w:r>
        <w:rPr>
          <w:rFonts w:hint="eastAsia" w:ascii="仿宋" w:hAnsi="仿宋" w:cs="Times New Roman"/>
          <w:color w:val="auto"/>
          <w:sz w:val="24"/>
          <w:szCs w:val="24"/>
          <w:lang w:val="en-US" w:eastAsia="zh-CN"/>
        </w:rPr>
        <w:br w:type="page"/>
      </w:r>
    </w:p>
    <w:p>
      <w:pPr>
        <w:keepNext/>
        <w:keepLines/>
        <w:widowControl w:val="0"/>
        <w:numPr>
          <w:ilvl w:val="0"/>
          <w:numId w:val="3"/>
        </w:numPr>
        <w:spacing w:before="260" w:after="260" w:line="400" w:lineRule="exact"/>
        <w:ind w:left="0" w:leftChars="0" w:firstLine="0" w:firstLineChars="0"/>
        <w:outlineLvl w:val="1"/>
        <w:rPr>
          <w:rFonts w:hint="eastAsia" w:ascii="仿宋" w:hAnsi="仿宋" w:eastAsia="仿宋" w:cs="Times New Roman"/>
          <w:b/>
          <w:bCs/>
          <w:color w:val="auto"/>
          <w:kern w:val="2"/>
          <w:sz w:val="24"/>
          <w:szCs w:val="24"/>
          <w:lang w:val="en-US" w:eastAsia="zh-CN" w:bidi="ar-SA"/>
        </w:rPr>
      </w:pPr>
      <w:r>
        <w:rPr>
          <w:rFonts w:hint="eastAsia" w:ascii="仿宋" w:hAnsi="仿宋" w:eastAsia="仿宋" w:cs="Times New Roman"/>
          <w:b/>
          <w:bCs/>
          <w:color w:val="auto"/>
          <w:kern w:val="2"/>
          <w:sz w:val="24"/>
          <w:szCs w:val="24"/>
          <w:lang w:val="en-US" w:eastAsia="zh-CN" w:bidi="ar-SA"/>
        </w:rPr>
        <w:t>技术参数要求</w:t>
      </w:r>
    </w:p>
    <w:p>
      <w:pPr>
        <w:numPr>
          <w:ilvl w:val="0"/>
          <w:numId w:val="0"/>
        </w:numPr>
        <w:ind w:leftChars="0"/>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01包：</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一、微型离心机技术参数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1.透明上盖，开盖自停。</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2.标配8孔角转子,最大离心力:≥3000 Xg。</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3.具有定时功能,数字显示，定时范围:1S~99 min。</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4.中低速离心，微量管的沉淀和离心。</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5.最高转速：≥6000r/min。</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6.噪声:≤50dB(A)。</w:t>
      </w:r>
    </w:p>
    <w:p>
      <w:pPr>
        <w:numPr>
          <w:ilvl w:val="0"/>
          <w:numId w:val="0"/>
        </w:numPr>
        <w:ind w:leftChars="0"/>
        <w:rPr>
          <w:rFonts w:hint="eastAsia" w:ascii="Times New Roman" w:hAnsi="Times New Roman" w:cs="Times New Roman"/>
          <w:color w:val="auto"/>
          <w:lang w:val="en-US" w:eastAsia="zh-CN"/>
        </w:rPr>
      </w:pP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二、低速离心机技术参数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1.变频电机，微电脑控制。</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2.触摸式按键，数码显示。</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3.全钢机身、不锈钢离心室。</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4.电子安全门锁控制。</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5.具有12个程序储存功能，19级升降速可调。</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6.故障自动诊断。</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7.RCF可直接设定及显示，无需RPM/RCF换算。</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8.运行中可改变转速，离心力，时间等参数。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9.最高转速：≥5000 r/min。</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10.最大离心力：≥4650 Xg。</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11.最大容量：≥4X250ml(4000rpm)。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12.转速精度：±10r/min。</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13.定时范围：1min~99 min/点动。</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14.噪 声：≤60db（A）。</w:t>
      </w:r>
    </w:p>
    <w:p>
      <w:pPr>
        <w:numPr>
          <w:ilvl w:val="0"/>
          <w:numId w:val="0"/>
        </w:numPr>
        <w:ind w:leftChars="0"/>
        <w:rPr>
          <w:rFonts w:hint="eastAsia" w:ascii="Times New Roman" w:hAnsi="Times New Roman" w:cs="Times New Roman"/>
          <w:color w:val="auto"/>
          <w:lang w:val="en-US" w:eastAsia="zh-CN"/>
        </w:rPr>
      </w:pP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三、高速离心机技术参数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1.配备多种角转子及适配器，适用于0.2ml-100ml离心管的高速离心。</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 智能温控系统。</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 RFID转子智能识别技术，无需运行即能瞬间识别出转子规格、最高转速、最大离心力、生产日期、使用情况等信息。</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4.采用三轴陀螺仪实时监测运行中主轴的振动状态，可以准确的检测出因漏液或装量不平衡引起的异常振动，并激活不平衡报警。</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5.采用免维护变频电机驱动，全触摸液晶屏控制。</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6.全钢制机壳，304不锈钢内腔，三层保护钢套。</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7.可存储≥1000个程序组，≥1000条使用记录和≥1000条报错信息。</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8通过密码锁定主机外，也能单独用密码对程序组参数进行锁定，两种功能单独使用互不限制。</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9.可设置≥5段阶梯离心。</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10.具有曲线显示功能，运行参数以曲线形式直观的显示在屏幕上。</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11.≥40个升降速档位可调，在转速下降到500rpm~0的过程中采用曲线缓降。</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12.转速/离心力自动换算、同屏显示。</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13. 最高转速：≥16500 r/min。</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14. 最大离心力：≥24760 xg。</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15. 最大容量：≥6×100ml（9000rpm）。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16. 转速精度：±10 r/min。</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17. 温控精度：±1℃。</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18. 温度控制范围：-20℃ ～40℃。</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19. 定时范围：1s~99H。</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20. 噪 声：≤57dB（A）。</w:t>
      </w:r>
    </w:p>
    <w:p>
      <w:pPr>
        <w:numPr>
          <w:ilvl w:val="0"/>
          <w:numId w:val="0"/>
        </w:numPr>
        <w:ind w:leftChars="0"/>
        <w:rPr>
          <w:rFonts w:hint="eastAsia" w:ascii="Times New Roman" w:hAnsi="Times New Roman" w:cs="Times New Roman"/>
          <w:color w:val="auto"/>
          <w:lang w:val="en-US" w:eastAsia="zh-CN"/>
        </w:rPr>
      </w:pP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四、移动紫外线灯技术参数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1.灯管功率：≥30W。</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2.灯管数量：≥2支。</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3.静态适用面积：≥30m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lang w:val="en-US" w:eastAsia="zh-CN"/>
        </w:rPr>
        <w:t>。</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4.电源电压：220V±10%，频率：50Hz±10%。</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5.紫外线波长：253.7nm/185nm。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6.辐照强度：≥214uw/cm</w:t>
      </w:r>
      <w:r>
        <w:rPr>
          <w:rFonts w:hint="eastAsia" w:ascii="Times New Roman" w:hAnsi="Times New Roman" w:cs="Times New Roman"/>
          <w:color w:val="auto"/>
          <w:vertAlign w:val="superscript"/>
          <w:lang w:val="en-US" w:eastAsia="zh-CN"/>
        </w:rPr>
        <w:t>2</w:t>
      </w:r>
      <w:r>
        <w:rPr>
          <w:rFonts w:hint="eastAsia" w:ascii="Times New Roman" w:hAnsi="Times New Roman" w:cs="Times New Roman"/>
          <w:color w:val="auto"/>
          <w:lang w:val="en-US" w:eastAsia="zh-CN"/>
        </w:rPr>
        <w:t>。</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7.移动可折叠，灯管可内藏，可多角度调节：90°，135°，180°。</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8.带定时装置：0-120分钟。</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五、壁挂式空气消毒机技术参数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1.外形：平板壁挂式；</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2.消毒空间:≥100m³；</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3.主机壳体选用全金属材质，防潮，全翻盖式设计。</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★4.等离子体除尘、杀菌，可以有效去除空气中的尘埃及微生物；</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5.采用微操作台程序控制，大屏幕中文液晶显示，触摸式按键操作，触摸式控制面板临时消毒功能及程控自动运行消毒设定，可任意设置开关机时间；</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6.超强远红外线遥控接收装置，可远距离遥控控制，左右45度任意操控，遥控器具有防丢失功能；</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7.采用HEPA高效过滤器，去除空气中0.3μm以上的微尘；</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8.细菌总量≤200cfu/m³；</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9.负离子浓度:≥2×107个/cm³；</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10.噪音：≤55dB；</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11.对空气中自然菌的杀灭率≥90%，对空气中致病菌的杀灭率≥99.9%。</w:t>
      </w:r>
    </w:p>
    <w:p>
      <w:pPr>
        <w:numPr>
          <w:ilvl w:val="0"/>
          <w:numId w:val="0"/>
        </w:numPr>
        <w:ind w:leftChars="0"/>
        <w:rPr>
          <w:rFonts w:hint="eastAsia" w:ascii="Times New Roman" w:hAnsi="Times New Roman" w:cs="Times New Roman"/>
          <w:color w:val="auto"/>
          <w:lang w:val="en-US" w:eastAsia="zh-CN"/>
        </w:rPr>
      </w:pP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六、核酸快速检测仪技术参数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1.样本容量：16×0.2ml离心管（5-100μl）,适应常规0.2ml8联管及单管。</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2.反应灵敏度：10-1010Copies。</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3.荧光染料：F1：FAM、SYBR GreenⅠ；F2：HEX、VIC、JOE、TET、YELLOW；F3:ROX；F4：CY5。</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4.通道数：不小于四通道。</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5.光学系统：高亮度LED扫描，光电传感器扫描检测，免校准。</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6.热盖温度范围：30-110℃。</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 检测试剂：开放式检测试剂耗材（通用常规PCR项目）。</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8.温控范围</w:t>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：30-100℃。</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9.均匀性：≤±0.1℃。</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10.温控精度：≤±0.1℃。</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11.升温速率：≥8℃/s(MAX)。</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12.荧光强度检测重复性：CV≤0.5%。</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13.荧光线性：线性回归系数r≥0.995。</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14.仪器通讯接口：USB 2.0(可进行文件导入、导出)。</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15.软件：仪器可直接进行结果及数据分析，并配套电脑版专用分析软件。</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16.LED彩色电容屏触控屏独立操作，无需连接操作台即可操作分析。</w:t>
      </w:r>
    </w:p>
    <w:p>
      <w:pPr>
        <w:numPr>
          <w:ilvl w:val="0"/>
          <w:numId w:val="0"/>
        </w:numPr>
        <w:ind w:leftChars="0"/>
        <w:rPr>
          <w:rFonts w:hint="eastAsia" w:ascii="Times New Roman" w:hAnsi="Times New Roman" w:cs="Times New Roman"/>
          <w:color w:val="auto"/>
          <w:lang w:val="en-US" w:eastAsia="zh-CN"/>
        </w:rPr>
      </w:pP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七、全自动雾化空气消毒机（移动式）技术参数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1.移动式；</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2.消毒空间:≥100m³；</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★3.等离子体除尘、杀菌，可以有效去除空气中的尘埃及微生物；</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4.采用微操作台程序控制，大屏幕中文液晶显示，触摸式按键操作，触摸式控制面板临时消毒功能及程控自动运行消毒设定，可任意设置开关机时间；</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5.双通道立体式出风，循环风量大，风速高、中、低；</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6.细菌总量：≤200cfu/m³；</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7.负离子浓度：≥2×107个/cm³；</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8.噪音：≤55dB；</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9.对空气中自然菌的杀灭率≥90%，对空气中致病菌的杀灭率≥99.9%。</w:t>
      </w:r>
    </w:p>
    <w:p>
      <w:pPr>
        <w:numPr>
          <w:ilvl w:val="0"/>
          <w:numId w:val="0"/>
        </w:numPr>
        <w:ind w:leftChars="0"/>
        <w:rPr>
          <w:rFonts w:hint="eastAsia" w:ascii="Times New Roman" w:hAnsi="Times New Roman" w:cs="Times New Roman"/>
          <w:color w:val="auto"/>
          <w:lang w:val="en-US" w:eastAsia="zh-CN"/>
        </w:rPr>
      </w:pP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八、病床（含床头柜及床挡）技术参数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1.规格尺寸（长宽高）：2100×960×500±10mm。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2.床体采用≥40×60×1.2 mm矩管制作而成，脚架立柱采用≥50×50×1.2mm方管制作而成，床面采用碳钢≥1.0mm冷轧钢板整体一次性拉伸成型。床体采用内外防锈处理工艺，采用环保材料表面静电喷涂，抗酸碱腐蚀。</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3.以臀板为基准折起角度，背板0～65°±5°，腿板0～35°±5°，脚框最大折起角≥ 120°。床面额定载荷≥135KG。四角设输液架插孔，孔内设定位卡槽。床架四角配置防撞轮。</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4.床头、床尾挡板采用工程塑料一次性成型，壁厚≥4mm，单个床头挡板自重≥4 KG。</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5.配置:床垫一张、不锈钢升降式输液架一个、引流袋挂钩一个、杂物架一个。餐板一个（餐板采用工程塑料一次性塑成型，不带伸缩）， 床头柜，床挡一副。</w:t>
      </w:r>
    </w:p>
    <w:p>
      <w:pPr>
        <w:numPr>
          <w:ilvl w:val="0"/>
          <w:numId w:val="0"/>
        </w:numPr>
        <w:ind w:leftChars="0"/>
        <w:rPr>
          <w:rFonts w:hint="eastAsia" w:ascii="Times New Roman" w:hAnsi="Times New Roman" w:cs="Times New Roman"/>
          <w:color w:val="auto"/>
          <w:lang w:val="en-US" w:eastAsia="zh-CN"/>
        </w:rPr>
      </w:pP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九、转运平车技术参数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1.规格尺寸（长宽高）：1900×540×715±10mm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2.整体材料均为不锈钢304材质，厚度≥1.0mm。；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3.配置2只带刹φ125静音脚轮和2只22〞摩托车轮；</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4.车分上下架，上架是活动架；下架为车架，下架对角配有输液架插孔。下架两侧带有旋转护栏。推车垫子内面采用泡沫，外表采用人造革面，配有安全带。 </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5.配置：不锈钢输液架一个，塑料筐一个。</w:t>
      </w:r>
    </w:p>
    <w:p>
      <w:pPr>
        <w:numPr>
          <w:ilvl w:val="0"/>
          <w:numId w:val="0"/>
        </w:numPr>
        <w:ind w:leftChars="0"/>
        <w:rPr>
          <w:rFonts w:hint="eastAsia" w:ascii="Times New Roman" w:hAnsi="Times New Roman" w:cs="Times New Roman"/>
          <w:color w:val="auto"/>
          <w:lang w:val="en-US" w:eastAsia="zh-CN"/>
        </w:rPr>
      </w:pP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十、护理车技术参数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1.规格尺寸：900×500×850±5mm。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2.整体材料均为不锈钢304材质，厚度≥1.0mm。支撑主立柱采用Φ25×1.2mm的304材质不锈钢管制作。上下框采用Φ25×1.2mm的304材质不锈钢管经过专用设备弯成型，采用圆弧过渡，连接管采用Φ16×1mm的304材质不锈钢管。</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3.配置4只φ100 静音脚轮，其中2只脚轮配置刹车，可在任意状态下使用刹车功能。</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★4.静音脚轮：通过谱尼测试。（提供脚轮谱尼测试报告复印件）</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5.污物袋采用布料制成，大小尺寸与框体相匹配，污物袋还具粘带便于盖袋盖。</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★6.采用激光打标机打印商标，产品具有追溯性。</w:t>
      </w:r>
    </w:p>
    <w:p>
      <w:pPr>
        <w:widowControl w:val="0"/>
        <w:spacing w:after="120" w:line="360" w:lineRule="auto"/>
        <w:rPr>
          <w:rFonts w:hint="eastAsia" w:ascii="Times New Roman" w:hAnsi="Times New Roman" w:eastAsia="仿宋" w:cs="Times New Roman"/>
          <w:color w:val="auto"/>
          <w:kern w:val="2"/>
          <w:sz w:val="24"/>
          <w:szCs w:val="20"/>
          <w:lang w:val="en-US" w:eastAsia="zh-CN" w:bidi="ar-SA"/>
        </w:rPr>
      </w:pP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十一、仪器车技术参数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1.规格尺寸：540×430×730±5mm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2.整体材料均为不锈钢304材质，厚度≥1.0mm。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★3.仪器车台面边缘经刮边器工具处理。</w:t>
      </w:r>
      <w:r>
        <w:rPr>
          <w:rFonts w:hint="eastAsia" w:ascii="Times New Roman" w:hAnsi="Times New Roman" w:cs="Times New Roman"/>
          <w:b/>
          <w:bCs/>
          <w:color w:val="auto"/>
          <w:lang w:val="en-US" w:eastAsia="zh-CN"/>
        </w:rPr>
        <w:t>（提供刮边器处理图片）</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★4.仪器车台面边缘经压边工艺处理。</w:t>
      </w:r>
      <w:r>
        <w:rPr>
          <w:rFonts w:hint="eastAsia" w:ascii="Times New Roman" w:hAnsi="Times New Roman" w:cs="Times New Roman"/>
          <w:b/>
          <w:bCs/>
          <w:color w:val="auto"/>
          <w:lang w:val="en-US" w:eastAsia="zh-CN"/>
        </w:rPr>
        <w:t>（提供压边效果照片）</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5.配置4只φ100 静音脚轮，其中2只脚轮配置刹车。</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★6.静音脚轮：通过谱尼测试。（提供脚轮谱尼测试报告）</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7.产品额定承重≥60kg，上下台面各承重30kg以上。</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★8.采用激光打标机打印商标，产品具有追溯性。</w:t>
      </w:r>
    </w:p>
    <w:p>
      <w:pPr>
        <w:widowControl w:val="0"/>
        <w:spacing w:after="120" w:line="360" w:lineRule="auto"/>
        <w:rPr>
          <w:rFonts w:hint="eastAsia" w:ascii="Times New Roman" w:hAnsi="Times New Roman" w:eastAsia="仿宋" w:cs="Times New Roman"/>
          <w:color w:val="auto"/>
          <w:kern w:val="2"/>
          <w:sz w:val="24"/>
          <w:szCs w:val="20"/>
          <w:lang w:val="en-US" w:eastAsia="zh-CN" w:bidi="ar-SA"/>
        </w:rPr>
      </w:pP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十二、可移动病床技术参数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1.规格尺寸（长宽高）：2100×960×500±10mm。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2.床体采用≥40×60×1.2 mm矩管制作而成，脚架立柱采用≥50×50×1.2mm方管制作而成，床面采用碳钢≥1.0mm冷轧钢板整体一次性拉伸成型。</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3.以臀板为基准折起角度，背板0～65°±5°,腿板0～35°±5°，脚框最大折起角≥ 120°。床面额定载荷≥135KG。四角设输液架插孔，孔内设定位卡槽。床架四角配置防撞轮。</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4.背段升降采用双臂水平滑动转轴，双滑轮支撑，滑轮在背板轨道中运行。</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5.升降丝杆采用45#钢挤压成型，摇杆采用钢制万向联轴节结构。</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6.床面连接件全部使用钢件，外套工程塑料，连接件厚度≥6mm。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7.金属折叠护栏。</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8.配置Ф125mm防缠绕静音脚轮，四轮带刹，床面离地高度为500±10mm。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9.床头、床尾挡板采用工程塑料一次性吹塑成型，壁厚≥4mm,单个床头挡板自重≥4 KG。</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10.配置:床垫一张，不锈钢升降式输液架一个，引流袋挂钩一个，杂物架一个。餐板一个（餐板采用工程塑料一次性吹塑成型，不带伸缩）。床头柜一个。</w:t>
      </w:r>
    </w:p>
    <w:p>
      <w:pPr>
        <w:numPr>
          <w:ilvl w:val="0"/>
          <w:numId w:val="0"/>
        </w:numPr>
        <w:ind w:leftChars="0"/>
        <w:rPr>
          <w:rFonts w:hint="eastAsia" w:ascii="Times New Roman" w:hAnsi="Times New Roman" w:cs="Times New Roman"/>
          <w:color w:val="auto"/>
          <w:lang w:val="en-US" w:eastAsia="zh-CN"/>
        </w:rPr>
      </w:pP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十三、输液车技术参数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1.规格尺寸：735×450×850±5mm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2.整体材料均为不锈钢304材质，厚度≥1.0mm。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★3.仪器车台面边缘经刮边器工具处理。（提供刮边器处理图片）。</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★4.仪器车台面边缘经压边工艺处理。（提供压边效果照片）</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5.配置4只φ100 静音脚轮，其中2只脚轮配置刹车，可在任意状态下使用刹车功能。  </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配置2个不锈钢抽屉。</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★6.静音脚轮：通过谱尼测试。（提供脚轮谱尼测试报告）</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7.产品额定承重≥60kg，上下台面各承重≥30kg。挂钩架为可调式，根据需要自行调节高度。挂钩数量为7个。单个挂钩能承载≥2.5Kg。</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★8.采用激光打标机打印商标，产品具有追溯性。</w:t>
      </w:r>
    </w:p>
    <w:p>
      <w:pPr>
        <w:numPr>
          <w:ilvl w:val="0"/>
          <w:numId w:val="0"/>
        </w:numPr>
        <w:ind w:leftChars="0"/>
        <w:rPr>
          <w:rFonts w:hint="eastAsia" w:ascii="Times New Roman" w:hAnsi="Times New Roman" w:cs="Times New Roman"/>
          <w:color w:val="auto"/>
          <w:lang w:val="en-US" w:eastAsia="zh-CN"/>
        </w:rPr>
      </w:pP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十四、污物车技术参数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1.规格尺寸：560×560×860±5mm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2.整体材料均为不锈钢304材质，厚度≥1.0mm。支撑主立柱采用Φ25×1.2mm的304材质不锈钢管制作。上下框采用Φ25×1.2mm的304材质不锈钢弯成型，采用圆弧过渡，连接管采用Φ16×1mm的304材质不锈钢管。</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3.配置4只φ100 静音脚轮其中2只脚轮配置刹车，可在任意状态下使用刹车功能。</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★4.静音脚轮：通过谱尼测试。（提供脚轮谱尼测试报告）</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5.污物袋采用布料制成，大小尺寸与框体相匹配，污物袋还具粘带便于盖袋盖。</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★6.采用激光打标机打印商标，产品具有追溯性。</w:t>
      </w:r>
    </w:p>
    <w:p>
      <w:pPr>
        <w:widowControl w:val="0"/>
        <w:spacing w:after="120" w:line="360" w:lineRule="auto"/>
        <w:rPr>
          <w:rFonts w:hint="eastAsia" w:ascii="Times New Roman" w:hAnsi="Times New Roman" w:eastAsia="仿宋" w:cs="Times New Roman"/>
          <w:color w:val="auto"/>
          <w:kern w:val="2"/>
          <w:sz w:val="24"/>
          <w:szCs w:val="20"/>
          <w:lang w:val="en-US" w:eastAsia="zh-CN" w:bidi="ar-SA"/>
        </w:rPr>
      </w:pP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十五、呼叫器技术参数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1.IP网络可视对讲主机（护士站）：</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 ≥10.2英寸触摸显示屏，≥1080P高清视频，护士站桌面式安装。</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1.2可视对讲：支持全双工高清可视对讲，含免提和手柄两种对讲方式。</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1.3数据同步：支持同步HIS系统数据，实时更新病员一览信息。</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1.4主机托管：支持将本主机所管理的设备托管给其它主机。</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1.5呼叫转移：支持将呼叫信息转移到其他主机上，并支持分时段转移。</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1.6广播播放：支持对所有终端设备全区、分区、定时广播、广播喊话、消防广播（需另购消防矩阵）。</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1.7现场处理：开启“等待处理”功能时，护士须到该病床处按键取消该状态。</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1.8病区门开锁：支持病区门锁开合，通过与探访人可视对讲确认身份，实现门禁管理。</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1.9语音播报：支持房床号以及护理级别等语音播报信息。</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1.10音量调节：支持白天和夜晚的播报音量、通话音量设置。</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1.11夜晚模式：支持夜晚息屏模式，夜晚时间段可自定义设置。</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1.12在线检测：支持实时检测设备在线状态。</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1.13录音录像：支持录音录像，可本地或服务器查看。</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1.14留影留言：护士可通过此功能将需要交接的工作记录在本地供接班护士查看。</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1.15接口多样：支持报警输出、报警输入、录音输出、音源输入等硬件接口。</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1.16供电方式：电源适配器供电（DC14V/1.7A）。</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1.17 60路主机可管理≥60个终端设备。</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1.18网络接口：标准RJ45接口</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1.19网络协议：TCP/IP、UDP、IGMP、RTP</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1.20音频采样率：16K～48K Hz</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1.21音频模式：16位立体声CD音质</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1.22广播音频格式：MP3、WAV</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1.23输出频率：20 Hz～20K Hz</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1.24谐波失真：≤ 0.5%</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1.25信噪比：≥ 90dB</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1.26扬声器功率：3W</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1.27 MIC输入灵敏度：10mV</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1.28音频码流：16Kb～192Kb</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1.29录音输出电平(峰峰值)：≤ 3V</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1.30音频输入电平(峰峰值)：≤ 1V</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1.31摄像头：≥1080P</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1.32视频码流：128Kb～2Mb</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1.33显示屏分辨率：≥1280x800像素</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1.34对外接口：RS-485接口</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1.35报警输出口：DC14V 500mA(MAX)</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1.36功耗：&lt; 7W</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1.37工作温度：-10℃ ～ +60℃</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1.38工作湿度：10% ～ 90%</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1.39尺寸：208x346x98mm（±5mm）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1.40话筒长度：320mm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2.模数转换器（弱电井）</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2.1 1.5U机箱设计，安放在楼层弱电井。</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2.2局域网LAN(可跨网断跨路由)及模拟信号传输。</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2.3支持网络数字信号(主机端)与总线制模拟信号(分机端)的转换与通讯。</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2.4主机通过网络配接一台模数转换器，</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2.5自带电源，可给所管理的全部分机供电。</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2.6网络接口：标准RJ45接口</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2.7网络协议：TCP/IP、UDP、IGMP、RTP</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2.8音频采样率：16K～48KHz</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2.9音频模式：16位立体声CD音质</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2.10广播音频格式：MP3、WAV</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2.11输出频率：20Hz～20KHz</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2.12谐波失真：≤ 0.5%</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2.13信噪比：≥ 90dB</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2.14扬声器功率：8Ω 1.5W</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2.15音频码流：16Kb～192Kb</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2.16工作湿度：10% ～ 90%</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2.17工作温度：-10℃ ～ +60℃</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2.18尺寸：280x434x66mm（±5mm）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3.床位分机</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3.1纤薄机身，含手持，壁挂式安装在设备带上。</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3.2呼叫/解除：支持呼叫护士站主机与解除呼叫。</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3.3呼叫代接：在门口机进入护理状态下，支持接听分机呼叫信息，并双向对讲。</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3.4接口多样：支持外接输液报警器、防水按钮（需另购按钮接线盒）、门灯。</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3.5供电方式：总线制供电。</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3.6注意事项：安装时，手持呼叫器与分机间距需保持≥15cm。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3.7总线协议：FSK，DTMF</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3.8频率响应：200Hz～16KHz</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3.9谐波失真：≤0.3%</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3.10 MIC 输入灵敏度：10mV</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3.11信噪比：&gt; 70dB</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3.12工作温度：-10 ～ +60℃</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3.13内置扬声器阻抗及功率：20Ω，1W</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3.14工作湿度：10% ～ 90%</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3.15信号线电平：16V～36V</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3.16功耗：≤2W</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3.17信号线阻抗：300Ω</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3.18分机尺寸：78x120x12mm（±5mm）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3.19手持呼叫器尺寸：105x35x15mm（±5mm）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3.20手持线长：2m(最大张力)；1.2m(悬挂时)</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4.地址盒（机房）</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4.1设备管理：管理系统内的对讲终端注册、设备状态监控。</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4.2音视频代理：支持音视频代理功能，实现设备在跨网段跨路由环4.3境下可视对讲、监听监视等功能。</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4.3高级地址盒：支持设置高级地址盒，实现设备信息上传。</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4.4备份还原：支持对本地数据库的备份和还原。</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4.5 NTP服务：支持与NTP服务器时间同步，并提供系统时间同步服务，实现系统内设备时间同步。</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4.6配置管理：支持导入、导出、恢复本机配置。</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4.7数据库管理：支持对本机数据库备份、还原、清空、重新创建。</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4.8远程升级：支持远程在线升级软件。</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4.9供电方式：电源适配器供电（DC14V/0.8A）。</w:t>
      </w:r>
    </w:p>
    <w:p>
      <w:pPr>
        <w:numPr>
          <w:ilvl w:val="0"/>
          <w:numId w:val="0"/>
        </w:numPr>
        <w:ind w:leftChars="0"/>
        <w:rPr>
          <w:rFonts w:hint="eastAsia" w:ascii="Times New Roman" w:hAnsi="Times New Roman" w:cs="Times New Roman"/>
          <w:color w:val="auto"/>
          <w:lang w:val="en-US" w:eastAsia="zh-CN"/>
        </w:rPr>
      </w:pP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十六、雾化泵技术参数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1.噪音：≤65db(a)</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2.电源：220V±22V，50Hz±1Hz.</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3.雾化率：≥0.1ml/分钟。</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4.药液杯容量：≥6ml。</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5.压缩泵空气流量：≥10L/分钟。</w:t>
      </w:r>
    </w:p>
    <w:p>
      <w:pPr>
        <w:numPr>
          <w:ilvl w:val="0"/>
          <w:numId w:val="0"/>
        </w:numPr>
        <w:ind w:leftChars="0"/>
        <w:rPr>
          <w:rFonts w:hint="eastAsia" w:ascii="Times New Roman" w:hAnsi="Times New Roman" w:cs="Times New Roman"/>
          <w:color w:val="auto"/>
          <w:lang w:val="en-US" w:eastAsia="zh-CN"/>
        </w:rPr>
      </w:pP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十七、轮椅技术参数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1.尺寸：98x28x92cm（±1cm）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2.承重：≥100公斤</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3.材质：镀锌钢管、牛津布</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4.结构特点：喷塑车架及电镀手轮、后刹、包箍式踏板锁紧装置</w:t>
      </w:r>
    </w:p>
    <w:p>
      <w:pPr>
        <w:numPr>
          <w:ilvl w:val="0"/>
          <w:numId w:val="0"/>
        </w:numPr>
        <w:ind w:leftChars="0"/>
        <w:rPr>
          <w:rFonts w:hint="eastAsia" w:ascii="Times New Roman" w:hAnsi="Times New Roman" w:cs="Times New Roman"/>
          <w:color w:val="auto"/>
          <w:lang w:val="en-US" w:eastAsia="zh-CN"/>
        </w:rPr>
      </w:pP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十八、插管喉镜技术参数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1.显示器在手柄上方，上下0º～130º转动，左右0º～270º转动，与手柄一体；</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2.一次性喉镜片摄像头与镜片前端的最高垂直距离≤30mm；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3.一次性喉镜片可插入镜片长度≥108mm；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4.渐缩型镜片前端厚度≤13mm；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5.镜片角度≤43度；</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6.视场角60º±15%；</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7.摄像头内置的全密封防水设计高功率LED光源，光照度≥150Lux；</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8.分辨率≥3.72 LP/mm；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19.一次性喉镜片具有防雾涂层；</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10.内置可充电式锂电子聚合物电池。</w:t>
      </w:r>
    </w:p>
    <w:p>
      <w:pPr>
        <w:numPr>
          <w:ilvl w:val="0"/>
          <w:numId w:val="0"/>
        </w:numPr>
        <w:ind w:leftChars="0"/>
        <w:rPr>
          <w:rFonts w:hint="eastAsia" w:ascii="Times New Roman" w:hAnsi="Times New Roman" w:cs="Times New Roman"/>
          <w:color w:val="auto"/>
          <w:lang w:val="en-US" w:eastAsia="zh-CN"/>
        </w:rPr>
      </w:pP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十九、全自动尿液分析仪技术参数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1.测定原理：反射光电比色法</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2.测定速度：≥144条/h </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3.光源系统：采用冷光源测定系统</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4.工作方式：可选择单条测试或连续测试</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5.可测项目：白细胞、酮体、亚硝酸盐、尿胆原、胆红素、尿蛋白、葡萄糖、比重、隐血、pH、维生素C。</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6.显示：液晶操作台，中英文操作界面，中英文测试结果并用符号单位、SI国际单位表示。</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7.内置热敏机器测试结果。</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8.仪器具有故障识别功能。</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9.存储功能：可存储≥1000个测量结果。</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10.校正功能：仪器有试纸条校正功能。</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11.输出接口：仪器有串口、并口。</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12.电源：可在110V—240V下工作。</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13.配置：操作台：1台，电源线1条，保险管2个，纸1卷，使用说明书及相关技术资料一套</w:t>
      </w:r>
    </w:p>
    <w:p>
      <w:pPr>
        <w:numPr>
          <w:ilvl w:val="0"/>
          <w:numId w:val="0"/>
        </w:numPr>
        <w:ind w:leftChars="0"/>
        <w:rPr>
          <w:rFonts w:hint="eastAsia" w:ascii="Times New Roman" w:hAnsi="Times New Roman" w:cs="Times New Roman"/>
          <w:color w:val="auto"/>
          <w:lang w:val="en-US" w:eastAsia="zh-CN"/>
        </w:rPr>
      </w:pPr>
    </w:p>
    <w:p>
      <w:pPr>
        <w:numPr>
          <w:ilvl w:val="0"/>
          <w:numId w:val="0"/>
        </w:numPr>
        <w:ind w:leftChars="0"/>
        <w:rPr>
          <w:rFonts w:hint="eastAsia" w:ascii="Times New Roman" w:hAnsi="Times New Roman" w:cs="Times New Roman"/>
          <w:color w:val="auto"/>
          <w:lang w:val="en-US" w:eastAsia="zh-CN"/>
        </w:rPr>
      </w:pPr>
    </w:p>
    <w:p>
      <w:pPr>
        <w:numPr>
          <w:ilvl w:val="0"/>
          <w:numId w:val="0"/>
        </w:numPr>
        <w:ind w:leftChars="0"/>
        <w:rPr>
          <w:rFonts w:hint="eastAsia" w:ascii="Times New Roman" w:hAnsi="Times New Roman" w:cs="Times New Roman"/>
          <w:color w:val="auto"/>
          <w:lang w:val="en-US" w:eastAsia="zh-CN"/>
        </w:rPr>
      </w:pPr>
    </w:p>
    <w:p>
      <w:pPr>
        <w:numPr>
          <w:ilvl w:val="0"/>
          <w:numId w:val="0"/>
        </w:numPr>
        <w:ind w:leftChars="0"/>
        <w:rPr>
          <w:rFonts w:hint="eastAsia" w:ascii="Times New Roman" w:hAnsi="Times New Roman" w:cs="Times New Roman"/>
          <w:color w:val="auto"/>
          <w:lang w:val="en-US" w:eastAsia="zh-CN"/>
        </w:rPr>
      </w:pPr>
    </w:p>
    <w:p>
      <w:pPr>
        <w:numPr>
          <w:ilvl w:val="0"/>
          <w:numId w:val="0"/>
        </w:numPr>
        <w:ind w:leftChars="0"/>
        <w:rPr>
          <w:rFonts w:hint="eastAsia" w:ascii="Times New Roman" w:hAnsi="Times New Roman" w:cs="Times New Roman"/>
          <w:color w:val="auto"/>
          <w:lang w:val="en-US" w:eastAsia="zh-CN"/>
        </w:rPr>
      </w:pPr>
    </w:p>
    <w:p>
      <w:pPr>
        <w:numPr>
          <w:ilvl w:val="0"/>
          <w:numId w:val="0"/>
        </w:numPr>
        <w:ind w:leftChars="0"/>
        <w:rPr>
          <w:rFonts w:hint="eastAsia" w:ascii="Times New Roman" w:hAnsi="Times New Roman" w:cs="Times New Roman"/>
          <w:color w:val="auto"/>
          <w:lang w:val="en-US" w:eastAsia="zh-CN"/>
        </w:rPr>
      </w:pPr>
    </w:p>
    <w:p>
      <w:pPr>
        <w:numPr>
          <w:ilvl w:val="0"/>
          <w:numId w:val="0"/>
        </w:numPr>
        <w:ind w:leftChars="0"/>
        <w:rPr>
          <w:rFonts w:hint="eastAsia" w:ascii="Times New Roman" w:hAnsi="Times New Roman" w:cs="Times New Roman"/>
          <w:color w:val="auto"/>
          <w:lang w:val="en-US" w:eastAsia="zh-CN"/>
        </w:rPr>
      </w:pPr>
    </w:p>
    <w:p>
      <w:pPr>
        <w:numPr>
          <w:ilvl w:val="0"/>
          <w:numId w:val="0"/>
        </w:numPr>
        <w:ind w:leftChars="0"/>
        <w:rPr>
          <w:rFonts w:hint="eastAsia" w:ascii="Times New Roman" w:hAnsi="Times New Roman" w:cs="Times New Roman"/>
          <w:b/>
          <w:bCs/>
          <w:color w:val="auto"/>
          <w:lang w:val="en-US" w:eastAsia="zh-CN"/>
        </w:rPr>
      </w:pPr>
    </w:p>
    <w:p>
      <w:pPr>
        <w:numPr>
          <w:ilvl w:val="0"/>
          <w:numId w:val="0"/>
        </w:numPr>
        <w:ind w:leftChars="0"/>
        <w:rPr>
          <w:rFonts w:hint="eastAsia" w:ascii="Times New Roman" w:hAnsi="Times New Roman" w:cs="Times New Roman"/>
          <w:b/>
          <w:bCs/>
          <w:color w:val="auto"/>
          <w:lang w:val="en-US" w:eastAsia="zh-CN"/>
        </w:rPr>
      </w:pPr>
      <w:r>
        <w:rPr>
          <w:rFonts w:hint="eastAsia" w:ascii="Times New Roman" w:hAnsi="Times New Roman" w:cs="Times New Roman"/>
          <w:b/>
          <w:bCs/>
          <w:color w:val="auto"/>
          <w:lang w:val="en-US" w:eastAsia="zh-CN"/>
        </w:rPr>
        <w:t>02包：</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一、医用冷藏冷冻箱技术参数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1.样式：立式，双门，上冷藏，下冷冻。</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2.有效容积：280L±5%，冷冻容积100L±5%，冷藏容积180L±5%；</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3.双压缩机独立制冷系统，冷冻独立显示，可独立开关。</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4.额定电压：220V/50Hz，电压范围187～242V。</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5.控温范围：冷藏可在2-8度调整，冷冻-10到-30度可调。</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6.门体自关设计，防止用户取物后忘记关门。</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7.具有高低温报警和传感器故障报警两种报警功能；可通过声音蜂鸣报警、灯光闪烁报警提示报警信息。</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8.具有多重报警：超温报警、传感器故障报警、环温超温报警、断电报警、电池电量低报警和开门报警。</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9.制冷剂采用HC（碳氢）制冷剂。</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10.双锁设计。自动存储，带U盘即插即用；</w:t>
      </w:r>
      <w:r>
        <w:rPr>
          <w:rFonts w:hint="eastAsia" w:ascii="Times New Roman" w:hAnsi="Times New Roman" w:cs="Times New Roman"/>
          <w:color w:val="auto"/>
          <w:lang w:val="en-US" w:eastAsia="zh-CN"/>
        </w:rPr>
        <w:tab/>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11.发泡门体，避光储存，确保保存的试剂，生物制品处于暗室环境。</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★12.生产企业通过ISO9001,ISO14001,ISO13485体系认证和ISO45001认证。</w:t>
      </w:r>
    </w:p>
    <w:p>
      <w:pPr>
        <w:widowControl w:val="0"/>
        <w:spacing w:after="120" w:line="360" w:lineRule="auto"/>
        <w:rPr>
          <w:rFonts w:hint="eastAsia" w:ascii="Times New Roman" w:hAnsi="Times New Roman" w:eastAsia="仿宋" w:cs="Times New Roman"/>
          <w:color w:val="auto"/>
          <w:kern w:val="2"/>
          <w:sz w:val="24"/>
          <w:szCs w:val="20"/>
          <w:lang w:val="en-US" w:eastAsia="zh-CN" w:bidi="ar-SA"/>
        </w:rPr>
      </w:pP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二、8道移液器技术参数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1.数字视窗。</w:t>
      </w:r>
      <w:r>
        <w:rPr>
          <w:rFonts w:hint="eastAsia" w:ascii="Times New Roman" w:hAnsi="Times New Roman" w:cs="Times New Roman"/>
          <w:color w:val="auto"/>
          <w:lang w:val="en-US" w:eastAsia="zh-CN"/>
        </w:rPr>
        <w:br w:type="textWrapping"/>
      </w:r>
      <w:r>
        <w:rPr>
          <w:rFonts w:hint="eastAsia" w:ascii="Times New Roman" w:hAnsi="Times New Roman" w:cs="Times New Roman"/>
          <w:color w:val="auto"/>
          <w:lang w:val="en-US" w:eastAsia="zh-CN"/>
        </w:rPr>
        <w:t>2.量程范围：0.1-5000ul。八道有3种规格可选（0.5-10μl、5-50μl、50-300μl）。</w:t>
      </w:r>
      <w:r>
        <w:rPr>
          <w:rFonts w:hint="eastAsia" w:ascii="Times New Roman" w:hAnsi="Times New Roman" w:cs="Times New Roman"/>
          <w:color w:val="auto"/>
          <w:lang w:val="en-US" w:eastAsia="zh-CN"/>
        </w:rPr>
        <w:br w:type="textWrapping"/>
      </w:r>
      <w:r>
        <w:rPr>
          <w:rFonts w:hint="eastAsia" w:ascii="Times New Roman" w:hAnsi="Times New Roman" w:cs="Times New Roman"/>
          <w:color w:val="auto"/>
          <w:lang w:val="en-US" w:eastAsia="zh-CN"/>
        </w:rPr>
        <w:t>3.附件工具能进行校准和维修。</w:t>
      </w:r>
      <w:r>
        <w:rPr>
          <w:rFonts w:hint="eastAsia" w:ascii="Times New Roman" w:hAnsi="Times New Roman" w:cs="Times New Roman"/>
          <w:color w:val="auto"/>
          <w:lang w:val="en-US" w:eastAsia="zh-CN"/>
        </w:rPr>
        <w:br w:type="textWrapping"/>
      </w:r>
      <w:r>
        <w:rPr>
          <w:rFonts w:hint="eastAsia" w:ascii="Times New Roman" w:hAnsi="Times New Roman" w:cs="Times New Roman"/>
          <w:color w:val="auto"/>
          <w:lang w:val="en-US" w:eastAsia="zh-CN"/>
        </w:rPr>
        <w:t>4.管嘴推出器。</w:t>
      </w:r>
      <w:r>
        <w:rPr>
          <w:rFonts w:hint="eastAsia" w:ascii="Times New Roman" w:hAnsi="Times New Roman" w:cs="Times New Roman"/>
          <w:color w:val="auto"/>
          <w:lang w:val="en-US" w:eastAsia="zh-CN"/>
        </w:rPr>
        <w:br w:type="textWrapping"/>
      </w:r>
      <w:r>
        <w:rPr>
          <w:rFonts w:hint="eastAsia" w:ascii="Times New Roman" w:hAnsi="Times New Roman" w:cs="Times New Roman"/>
          <w:color w:val="auto"/>
          <w:lang w:val="en-US" w:eastAsia="zh-CN"/>
        </w:rPr>
        <w:t>5.可拆卸式管嘴连件，具有化学防腐性，可以高温高压消毒。</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6.管嘴推出器可同时推出8/12道吸咀。</w:t>
      </w:r>
      <w:r>
        <w:rPr>
          <w:rFonts w:hint="eastAsia" w:ascii="Times New Roman" w:hAnsi="Times New Roman" w:cs="Times New Roman"/>
          <w:color w:val="auto"/>
          <w:lang w:val="en-US" w:eastAsia="zh-CN"/>
        </w:rPr>
        <w:br w:type="textWrapping"/>
      </w:r>
      <w:r>
        <w:rPr>
          <w:rFonts w:hint="eastAsia" w:ascii="Times New Roman" w:hAnsi="Times New Roman" w:cs="Times New Roman"/>
          <w:color w:val="auto"/>
          <w:lang w:val="en-US" w:eastAsia="zh-CN"/>
        </w:rPr>
        <w:t>7.液头可360度旋转。</w:t>
      </w:r>
      <w:r>
        <w:rPr>
          <w:rFonts w:hint="eastAsia" w:ascii="Times New Roman" w:hAnsi="Times New Roman" w:cs="Times New Roman"/>
          <w:color w:val="auto"/>
          <w:lang w:val="en-US" w:eastAsia="zh-CN"/>
        </w:rPr>
        <w:br w:type="textWrapping"/>
      </w:r>
      <w:r>
        <w:rPr>
          <w:rFonts w:hint="eastAsia" w:ascii="Times New Roman" w:hAnsi="Times New Roman" w:cs="Times New Roman"/>
          <w:color w:val="auto"/>
          <w:lang w:val="en-US" w:eastAsia="zh-CN"/>
        </w:rPr>
        <w:t>8.每道管嘴连件都有独立的活塞装置。</w:t>
      </w:r>
      <w:r>
        <w:rPr>
          <w:rFonts w:hint="eastAsia" w:ascii="Times New Roman" w:hAnsi="Times New Roman" w:cs="Times New Roman"/>
          <w:color w:val="auto"/>
          <w:lang w:val="en-US" w:eastAsia="zh-CN"/>
        </w:rPr>
        <w:br w:type="textWrapping"/>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三、旋涡振荡器技术参数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1.适用于悬浮颗粒物、细胞悬浮物或者药物的提取，混合组织样品、酶链反应和RIA检测。</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 7种适配器可选，适用于0.2ml-50ml各类离心管以及试管、烧瓶等容器。</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3.交流电机，转速可调。</w:t>
      </w:r>
    </w:p>
    <w:p>
      <w:pPr>
        <w:numPr>
          <w:ilvl w:val="0"/>
          <w:numId w:val="0"/>
        </w:numPr>
        <w:ind w:leftChars="0"/>
        <w:rPr>
          <w:rFonts w:hint="eastAsia" w:ascii="Times New Roman" w:hAnsi="Times New Roman" w:cs="Times New Roman"/>
          <w:color w:val="auto"/>
          <w:lang w:val="en-US" w:eastAsia="zh-CN"/>
        </w:rPr>
      </w:pP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四、恒温箱技术参数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1.容积（L）：≥160。</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2.额定功率（W）：495。</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3.温度控制方式：PT100。</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4.温度控制范围：Rt+5--65℃。</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5.温度波动（℃）： ±1（@37）。</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6.温度均匀性（℃）： ±2（@37）。</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7.环境温度（℃）：5-30，建议25±2。</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8.隔板：标配2块。</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9.电源电压：AC220/110V。</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10.显示界面：带透视窗，≥3.5英寸触摸屏。</w:t>
      </w:r>
    </w:p>
    <w:p>
      <w:pPr>
        <w:numPr>
          <w:ilvl w:val="0"/>
          <w:numId w:val="0"/>
        </w:numPr>
        <w:ind w:leftChars="0"/>
        <w:rPr>
          <w:rFonts w:hint="eastAsia" w:ascii="Times New Roman" w:hAnsi="Times New Roman" w:cs="Times New Roman"/>
          <w:color w:val="auto"/>
          <w:lang w:val="en-US" w:eastAsia="zh-CN"/>
        </w:rPr>
      </w:pP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五、超净工作台技术参数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1.采用防潮、阻燃玻璃纤维高效过滤器HEPA，对≥0.3微米颗粒物过滤效率≥99.99%。 </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2.气流流行：垂直流。</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3.外形尺寸（长x宽x高mm）:1370×630×1730。（±10mm）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4.内部尺寸（长x宽x高mm）:1300×530× 520。（±10mm）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5.304不锈钢材质。</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★6.超净工作台照明和杀菌系统安全互锁（提供产品使用说明书）</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 风速3档可调，数字显示：1档（0.3m/s）2档(0.4m/s)3档（0.5m/s）共3档，当前运行档位通过数码管显示。</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8.人体工学设计，台面距地面≥800mm。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9.可预约紫外灯灭菌。</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★10.厂家具有ISO13485、ISO9001、ISO14001和ISO45001认证。</w:t>
      </w:r>
    </w:p>
    <w:p>
      <w:pPr>
        <w:widowControl w:val="0"/>
        <w:spacing w:after="120" w:line="360" w:lineRule="auto"/>
        <w:rPr>
          <w:rFonts w:hint="eastAsia" w:ascii="Times New Roman" w:hAnsi="Times New Roman" w:eastAsia="仿宋" w:cs="Times New Roman"/>
          <w:color w:val="auto"/>
          <w:kern w:val="2"/>
          <w:sz w:val="24"/>
          <w:szCs w:val="20"/>
          <w:lang w:val="en-US" w:eastAsia="zh-CN" w:bidi="ar-SA"/>
        </w:rPr>
      </w:pP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六、全自动核酸提取仪技术参数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1.方法学：磁珠法；</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2.样本处理体积：20ul-1000ul;</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3.处理能力：一次性完成1-96个样本的提取，同时提取DNA和RNA；</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4.操控方式：通过仪器内置的≥8英寸液晶触摸屏进行触控操作；</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5.混合方式：多档可调振荡混合模式，确保有效处理不同类型标本；</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6.断电保护：意外断电且恢复供电后，可选择继续运行实验；</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7.程序管理：仪器内置≥5组常用实验程序，可存储 ≧50000组程序；</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8.处理速度：最快12分钟以内即可一次性完成一批次96个样本的提取；</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9.污染防控：内置可更换的高效空气过滤器（HEPA）及负压排气过滤模块；内置紫外灯模块，紫外灯消毒完成后可自动关机；</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10.数据接口：USB；</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11.磁棒套取放模式: 自动取放磁棒套；</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12.吸磁能力：磁棒磁通量≥5200高斯；</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13.仪器具备开机自检功能，开机自动初始化并温控自检；</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14.样本类型：全血、血清、血浆、咽拭子、分泌物、脱落细胞、尿液、痰液、粪便、FFPE组织、动植物组织、干血斑、唾液，肺灌洗液等；</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15.故障处理：智能多维度故障提醒，实现一键故障自动清除。</w:t>
      </w:r>
    </w:p>
    <w:p>
      <w:pPr>
        <w:numPr>
          <w:ilvl w:val="0"/>
          <w:numId w:val="0"/>
        </w:numPr>
        <w:ind w:leftChars="0"/>
        <w:rPr>
          <w:rFonts w:hint="eastAsia" w:ascii="Times New Roman" w:hAnsi="Times New Roman" w:cs="Times New Roman"/>
          <w:color w:val="auto"/>
          <w:lang w:val="en-US" w:eastAsia="zh-CN"/>
        </w:rPr>
      </w:pP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七、生物安全柜技术参数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1.气体循环方式和洁净等级循环方式：70%循环，30%外排.洁净等级：ISO4(10级CLass100)。</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2.前窗玻璃门手拉式。</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3.过滤器级别过滤效率:排风HEPA@0.3цm99.995%.送风ULPA@0.12цm99.9995%。</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4.下降风速:0.28±0.015m/s。</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5.工作窗口吸入风速:0.55±0.015m/s。</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6.噪声:≤65dB(A)。</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7.振动半峰值:≤1.1цm。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8.电源:AC,单相220V/50Hz。</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9.具有ISO45001认证,ISO13485、ISO9001、ISO14001认证。</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10.最大功耗:≤1.5kw含备用插座。</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11.荧光灯规格及数量:36W×2支。</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12.紫外灯规格及数量:30W×1支。</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13.光照度:≥900Lux。</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14.排风管口径:≥DN190。</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15.出风方向:左出、右出、顶出。</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16.外形尺寸（长x宽x高mm）:1360×790×2200。（±10mm）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17.内部尺寸（长x宽x高mm）:1167×610× 680。（±10mm）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18.前窗玻璃无底框设计。</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19.均流板上没有阻挡气流的附着物。</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20.前窗玻璃手拉式开启。</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★21.实时数字式显示过滤器剩余寿命；(提供显示过滤器寿命照片截图）</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22.过滤器剩余寿命不足10%时，声光报警提示联系更换；</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★23.实时数字式显示静压箱内正压；(提供佐证照片截图）</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24.实时数字式显示负压通道内负压。</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25.可预约紫外灯灭菌。</w:t>
      </w:r>
    </w:p>
    <w:p>
      <w:pPr>
        <w:numPr>
          <w:ilvl w:val="0"/>
          <w:numId w:val="0"/>
        </w:numPr>
        <w:ind w:leftChars="0"/>
        <w:rPr>
          <w:rFonts w:hint="eastAsia" w:ascii="Times New Roman" w:hAnsi="Times New Roman" w:cs="Times New Roman"/>
          <w:color w:val="auto"/>
          <w:lang w:val="en-US" w:eastAsia="zh-CN"/>
        </w:rPr>
      </w:pPr>
    </w:p>
    <w:p>
      <w:pPr>
        <w:numPr>
          <w:ilvl w:val="0"/>
          <w:numId w:val="0"/>
        </w:numPr>
        <w:ind w:leftChars="0"/>
        <w:rPr>
          <w:rFonts w:hint="eastAsia" w:ascii="Times New Roman" w:hAnsi="Times New Roman" w:cs="Times New Roman"/>
          <w:color w:val="auto"/>
          <w:lang w:val="en-US" w:eastAsia="zh-CN"/>
        </w:rPr>
      </w:pP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八、单道移液器技术参数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1..手动可调式移液器涵盖量程0.1-2.5u，0.5-10ul,2-20ul,,20-200ul,100-1000ul,。</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2.计数器内部顶珠设计自锁功能，可锁定计数器。</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3.数字视窗。</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4.附件工具，能进行校准和维修。</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5.精确分液，每支移液器遵照EN/ISO8655标准进行校准。</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6.下半只可高温高压消毒。</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7.可拆卸式组件。</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8.提供网上在线校准软件。</w:t>
      </w:r>
    </w:p>
    <w:p>
      <w:pPr>
        <w:numPr>
          <w:ilvl w:val="0"/>
          <w:numId w:val="0"/>
        </w:numPr>
        <w:ind w:leftChars="0"/>
        <w:rPr>
          <w:rFonts w:hint="eastAsia" w:ascii="Times New Roman" w:hAnsi="Times New Roman" w:cs="Times New Roman"/>
          <w:color w:val="auto"/>
          <w:lang w:val="en-US" w:eastAsia="zh-CN"/>
        </w:rPr>
      </w:pP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九、扩增仪技术参数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1.样本容量：2×48×0.2ml(96孔 ),12×8联管。</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2.灵敏度：低至1个拷贝。</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3.荧光通道可选：F1~ F2；F1~F4；F1~F6；F7~F8。</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4.适用染料：F1：FAM,SYBR Green I； F2:VIC,HEX,JOE，TET； F3:CY3/TAMRA/NED； F4：ROX/TexRed；</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F5：Cy5；F6: LCRed/Cy5.5；F7-F8预留通道。</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5.温度范围：4.0-100.0℃。</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6.均匀性：≤±0.1℃。</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7.温控精度：≤±0.1℃。</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8.升温速率（MAX）：≥6.5℃/s。</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9.降温速率（MAX）：≥6.5℃/s。</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10.热盖温度范围：30-110℃。</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11.重复性：CV≤0.5%。</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12.样本线性：线性回归系数r ≥0.999。</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13.仪器通讯接口：USB 2.0。</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14.操作系统：Windows。</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15.输出功率：500W。</w:t>
      </w:r>
    </w:p>
    <w:p>
      <w:pPr>
        <w:numPr>
          <w:ilvl w:val="0"/>
          <w:numId w:val="0"/>
        </w:numPr>
        <w:ind w:leftChars="0"/>
        <w:rPr>
          <w:rFonts w:hint="eastAsia" w:ascii="Times New Roman" w:hAnsi="Times New Roman" w:cs="Times New Roman"/>
          <w:color w:val="auto"/>
          <w:lang w:val="en-US" w:eastAsia="zh-CN"/>
        </w:rPr>
      </w:pP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十、运输箱技术参数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1.微操作台控制，内置2个数字温度传感器，控温精度0.1℃；</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2.通电稳定运行后，箱内温度可稳定至2~6℃；</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3.内嵌式PCM冰排蓄冷，空箱保温时间≥1小时，保温时间内箱内温度稳定2~10℃；</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4.多重故障报警（高低温报警、传感器故障报警、断电报警）；两种报警方式（声音蜂鸣报警、显示闪烁报警）；</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5.半导体主动制冷方式；</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6.箱体采用ABS材料，内胆采用铝板，EPS高密度泡沫材料填充；</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7.后备电池设计，断电后仍可实时显示箱内温度；</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8.门体双扣锁结构；</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★9.生产厂家通过 ISO9001系列质量体系认证、ISO14001环境体系认证、ISO13485医疗器械质量体系认证、职业安全健康ISO 45001认证；</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★100.内置生物样本运输罐一个，密封罐（提供CNAS或CMA检测报告复印件）。</w:t>
      </w:r>
    </w:p>
    <w:p>
      <w:pPr>
        <w:numPr>
          <w:ilvl w:val="0"/>
          <w:numId w:val="0"/>
        </w:numPr>
        <w:ind w:leftChars="0"/>
        <w:rPr>
          <w:rFonts w:hint="eastAsia" w:ascii="Times New Roman" w:hAnsi="Times New Roman" w:cs="Times New Roman"/>
          <w:color w:val="auto"/>
          <w:lang w:val="en-US" w:eastAsia="zh-CN"/>
        </w:rPr>
      </w:pP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十一、立式压力蒸汽灭菌器技术参数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1.样式：立式。</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2.灭菌室有效容积≥80L，提篮≥2个。</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3.采用微电脑智能化全自动控制，一键式程序选择操作。注水、正压脉动排气、升温、灭菌、排水、干燥，全过程自动程序控制，故障报警信息自动显示。</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★4.设有敷料、器械、橡胶、培养基、废弃物等灭菌程序，一键操作。（提供技术白皮书）</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5.采用温度定时排空和动态脉冲等多种排除冷空气方式。</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6.具有快速排汽和慢排汽自动控制功能。</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7.工作压力、温度：最高工作压力≥0.26Mpa。最高工作温度≥135℃。</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8.干燥时间、温度可设定。灭菌时间设定:0～60min，灭菌结束发出蜂鸣信号。大屏幕中文液晶显示，温度显示值基本误差：±0.1℃。具有预热控制功能。具有延时启动功能。内置水箱，汽水内循环，灭菌阶段不外排蒸汽。</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9.安全保护装置：超温超压自动保护装置:超过设定温度及压力，自动切断加热电源和自动泄压。配备门压力安全连锁装置，门关闭位置检查系统，能自动报警。低水位报警:低水位时能自动切断电源，自动报警并显示故障。配备漏电、过流、过压保护装置。旋转平移门装有全防护式保温隔热门罩。</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10.产品材质：内腔、门体、灭菌室、提篮均采用304不锈钢制成。</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11.电源及功率220V，3.0-5.0Kw。</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★12.具有ISO14001、ISO13485、ISO9001和ISO45001认证。</w:t>
      </w:r>
    </w:p>
    <w:p>
      <w:pPr>
        <w:numPr>
          <w:ilvl w:val="0"/>
          <w:numId w:val="0"/>
        </w:numPr>
        <w:ind w:leftChars="0"/>
        <w:rPr>
          <w:rFonts w:hint="eastAsia" w:ascii="Times New Roman" w:hAnsi="Times New Roman" w:cs="Times New Roman"/>
          <w:color w:val="auto"/>
          <w:lang w:val="en-US" w:eastAsia="zh-CN"/>
        </w:rPr>
      </w:pP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十二、DR（50千瓦）技术参数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1.X线球管及支架系统</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1.1落地式双立柱X线球管支架。（非C形臂或U形臂，非悬吊式）</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1.2小焦点尺寸 ≤0.6mm。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1.3大焦点尺寸 ≤1.2mm。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1.4最大毫安≥630mA。</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1.5旋转阳极最高转速≥2700转/分。</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1.6阳极热容量≥300KHU。</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1.7球管绕垂直轴旋转≥-90º— +180º。</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1.8球管绕水平轴旋转≥±120º。</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1.9系统沿摄影床纵向移动距离≥220cm。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1.10束光器照野可调整</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1.11束光器具有射野灯光定时控制开关</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2.高压发生器</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2.1输出功率≥50KW。</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2.2高频逆变式高压发生器频率≥50KHZ。</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2.3千伏范围:40—150KV。</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2.4 APR功能及手动调节设置。</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2.5 曝光时间范围： 最短系统曝光时间≤1ms，最长系统曝光时间≥10s。</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2.6最大输出电流≥630mA。</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2.7最大电流时间积≥900mAs。</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3.平板探测器</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3.1材料组成：非晶硅整板非拼接。</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3.2 有效采集区域≥43x43cm。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3.3 像素尺寸≤139微米。</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3.4 像素矩阵≥ 3050X3050。</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3.5 A/D转换率≥16bit。</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3.6</w:t>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探测器承重≥150kg。</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3.7</w:t>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冷却方式：自然冷却。</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3.8</w:t>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移动式平板探测器数据传输方式：无线传输。</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3.9</w:t>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无线移动式平板探测器重量≤5公斤。</w:t>
      </w:r>
      <w:r>
        <w:rPr>
          <w:rFonts w:hint="eastAsia" w:ascii="Times New Roman" w:hAnsi="Times New Roman" w:cs="Times New Roman"/>
          <w:color w:val="auto"/>
          <w:lang w:val="en-US" w:eastAsia="zh-CN"/>
        </w:rPr>
        <w:tab/>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4.胸片架  </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4.1</w:t>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纵向活动范围≥135cm。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4.2</w:t>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滤线栅栅比≥10:1；滤线栅栅密度≥40lp/cm。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4.3</w:t>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支持平板在线充电。</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5.固定摄影床</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5.1</w:t>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探测器托架纵向移动≥50cm。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5.2</w:t>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床面高度≤68cm。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5.3</w:t>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床面可以四向浮动。</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5.4</w:t>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浮动床面移动范围：纵向≥±45cm 、横向≥±12 cm。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5.5</w:t>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滤线栅栅比≥10:1；滤线栅栅密度≥40lp/cm。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5.6</w:t>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承重能力≥ 200 kg。</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5.7</w:t>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支持平板在线充电。</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6.近台触控屏</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6.1</w:t>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大尺寸电容IPS触摸屏。</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6.2</w:t>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摄影条件近台同步调整，可调节相应曝光参数（KV、mAs、mA、ms控制）。</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6.3</w:t>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各种位置数据实时显示（SID，球管倾斜角度等）。</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6.4</w:t>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摄影部位选择。</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6.5</w:t>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摆位指示图。</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6.6</w:t>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显示当前患者图像。</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6.7</w:t>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患者的详细登记信息显示。</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7.图像采集工作站</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7.1</w:t>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平板探测器应具有通讯控制系统。</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7.2</w:t>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专用数字化图象处理工作站。</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7.3</w:t>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监视器≥24英寸。</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7.4</w:t>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显示器分辨率≥1920×1080。</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7.5</w:t>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windows 7及以上操作系统。</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7.6</w:t>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硬盘存储: ≥500GB。</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7.7</w:t>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内存:  ≥4G。</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7.8</w:t>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操作界面语言采用中文设计。</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7.9</w:t>
      </w:r>
      <w:r>
        <w:rPr>
          <w:rFonts w:hint="eastAsia" w:ascii="Times New Roman" w:hAnsi="Times New Roman" w:cs="Times New Roman"/>
          <w:color w:val="auto"/>
          <w:lang w:val="en-US" w:eastAsia="zh-CN"/>
        </w:rPr>
        <w:tab/>
      </w:r>
      <w:r>
        <w:rPr>
          <w:rFonts w:hint="eastAsia" w:ascii="Times New Roman" w:hAnsi="Times New Roman" w:cs="Times New Roman"/>
          <w:color w:val="auto"/>
          <w:lang w:val="en-US" w:eastAsia="zh-CN"/>
        </w:rPr>
        <w:t>配备动态范围扩展软件。</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7.10配备专用的头颅、胸部、四肢等全身各部位处理软件。</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7.11具有局部放大观察功能。</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7.12具有病人资料显示。</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7.13具有边缘增强功能。</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7.14具有窗宽窗位调节功能。</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7.15具有动态范围调节功能。</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7.16具有图象反转功能。</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7.17具有漫游功能。</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7.18具有图像标注功能。</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7.19具有曝光参数自动选择。</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7.20具有图像调整。</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7.21具有病人数据输入功能。</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7.22支持DICOM3.0，包括：DICOM Send，DICOM Print，DICOM Storage commitment，DICOM Worklist/MPPS</w:t>
      </w:r>
    </w:p>
    <w:p>
      <w:pPr>
        <w:numPr>
          <w:ilvl w:val="0"/>
          <w:numId w:val="0"/>
        </w:numPr>
        <w:ind w:leftChars="0"/>
        <w:rPr>
          <w:rFonts w:hint="eastAsia" w:ascii="Times New Roman" w:hAnsi="Times New Roman" w:cs="Times New Roman"/>
          <w:color w:val="auto"/>
          <w:lang w:val="en-US" w:eastAsia="zh-CN"/>
        </w:rPr>
      </w:pP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十三、手持脉搏血氧饱和度测定仪技术参数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1.彩色液晶显示。</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2.具有血氧饱和度数值显示。</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3.具有脉率数值、棒图显示。</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4.具有脉搏波形显示。</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5.具有时钟功能。</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★6.可以改变屏幕亮度。（提供彩页证明材料）</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7.具有脉率声音指示。</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8.具有超限和低电量报警功能，超限报警上下限可调。</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9.具有电池电量指示和电池低电压提示。</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★10.具有24小时数据存储和回顾功能。（提供彩页证明材料）</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11.存储数据可以上传至上位机软件进行统计分析。</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12.外接血氧探头检测，外接血氧探头类型可任意配置。</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13.采用2节AA电池供电。</w:t>
      </w:r>
      <w:r>
        <w:rPr>
          <w:rFonts w:hint="eastAsia" w:ascii="Times New Roman" w:hAnsi="Times New Roman" w:cs="Times New Roman"/>
          <w:color w:val="auto"/>
          <w:lang w:val="en-US" w:eastAsia="zh-CN"/>
        </w:rPr>
        <w:br w:type="textWrapping"/>
      </w:r>
      <w:r>
        <w:rPr>
          <w:rFonts w:hint="eastAsia" w:ascii="Times New Roman" w:hAnsi="Times New Roman" w:cs="Times New Roman"/>
          <w:color w:val="auto"/>
          <w:lang w:val="en-US" w:eastAsia="zh-CN"/>
        </w:rPr>
        <w:t>14.血氧值显示范围：35～99％ 脉率值显示范围：30～250bpm（次/min) </w:t>
      </w:r>
      <w:r>
        <w:rPr>
          <w:rFonts w:hint="eastAsia" w:ascii="Times New Roman" w:hAnsi="Times New Roman" w:cs="Times New Roman"/>
          <w:color w:val="auto"/>
          <w:lang w:val="en-US" w:eastAsia="zh-CN"/>
        </w:rPr>
        <w:br w:type="textWrapping"/>
      </w:r>
      <w:r>
        <w:rPr>
          <w:rFonts w:hint="eastAsia" w:ascii="Times New Roman" w:hAnsi="Times New Roman" w:cs="Times New Roman"/>
          <w:color w:val="auto"/>
          <w:lang w:val="en-US" w:eastAsia="zh-CN"/>
        </w:rPr>
        <w:t>15.分辨率：血氧饱和度为≦1%，脉率为≦1bpm。</w:t>
      </w:r>
      <w:r>
        <w:rPr>
          <w:rFonts w:hint="eastAsia" w:ascii="Times New Roman" w:hAnsi="Times New Roman" w:cs="Times New Roman"/>
          <w:color w:val="auto"/>
          <w:lang w:val="en-US" w:eastAsia="zh-CN"/>
        </w:rPr>
        <w:br w:type="textWrapping"/>
      </w:r>
      <w:r>
        <w:rPr>
          <w:rFonts w:hint="eastAsia" w:ascii="Times New Roman" w:hAnsi="Times New Roman" w:cs="Times New Roman"/>
          <w:color w:val="auto"/>
          <w:lang w:val="en-US" w:eastAsia="zh-CN"/>
        </w:rPr>
        <w:t>16.精度：血氧饱和度0％～100％。</w:t>
      </w:r>
    </w:p>
    <w:p>
      <w:pPr>
        <w:numPr>
          <w:ilvl w:val="0"/>
          <w:numId w:val="0"/>
        </w:numPr>
        <w:ind w:leftChars="0"/>
        <w:rPr>
          <w:rFonts w:hint="eastAsia" w:ascii="Times New Roman" w:hAnsi="Times New Roman" w:cs="Times New Roman"/>
          <w:color w:val="auto"/>
          <w:lang w:val="en-US" w:eastAsia="zh-CN"/>
        </w:rPr>
      </w:pP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十四、监护仪技术参数要求</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1.监护仪外形结构：</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 插件式监护仪,可用于监护成人,儿童,新生儿患者；</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1.2 ≥10英寸彩色电容触摸屏；</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1.3彩色高分辨率≥800×600；</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1.4 7通道波形显示；</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1.5 360度报警灯，保证任何方向都可观察到报警信息；</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1.6 主机带电池和记录仪重量≤4.0kg；</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2.监测参数：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2.1 标准配置可监测心电，呼吸，无创血压，血氧饱和度，脉搏和体温，双有创；</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2.2 3/5导心电测量，算法通过全球权威数据库AHA或MIT-BIH验证；</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★2.3 心电和呼吸采用ASIC芯片技术；</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2.4 具备智能导联脱落监测功能，个别导联脱落的情况下仍能保持监护；</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2.5 具备ECG多导同步分析功能，同时分析多个心电导联，个别导联干扰情况下仍能准确监测；</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★2.6 可显示PI血氧灌注指数；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2.7 NIBP可选择初始充气压力； </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★2.8 具备21种心率失常分析；（提供截图证明材料）</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★2.9支持房颤分析；</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★2.10 支持ST监测，同屏显示全通道ST片段；（提供截图证明材料）</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3.升级参数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支持ETCO2监测模块；</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4.系统功能：</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4.1 支持中/英文字符输入；</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4.2 具有三级声光报警，参数报警级别可调；具备报警集中设置功能；</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4.3具备血液动力学、药物计算功能，氧合计算,通气计算,肾功能计算；</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4.4具有掉电存储功能；具备Nurse Call报警功能；</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4.5具备≥120小时趋势图表、≥100个报警事件、≥100个心律失常、≥1000组NIBP测量的数据存储和回顾功能,48小时全息波形回顾；</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4.6具备趋势共存界面、呼吸氧合图界面，大字体显示界面，及标准显示界面等多种显示界面；具备≥5种科室默认配置，另可存储5种自定义配置，支持U盘导入导出配置</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4.7 他床观察功能，无需中央站即可进行隔床跨室观察其他联网床位监护信息；</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4.8支持有线、无线联网，内置无线网卡，采用双天线设计，保证信号传输稳定可靠，支持3通道记录仪，可支持外接打印机A4打印；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4.9 整机无风扇设计；</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4.10 防水等级≥IPX7标准。</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 .需提供投标产品生产厂家盖鲜章的针对该项目的专项售后服务原件。</w:t>
      </w:r>
    </w:p>
    <w:p>
      <w:pPr>
        <w:numPr>
          <w:ilvl w:val="0"/>
          <w:numId w:val="0"/>
        </w:numPr>
        <w:ind w:leftChars="0"/>
        <w:rPr>
          <w:rFonts w:hint="eastAsia" w:ascii="Times New Roman" w:hAnsi="Times New Roman" w:cs="Times New Roman"/>
          <w:color w:val="auto"/>
          <w:lang w:val="en-US" w:eastAsia="zh-CN"/>
        </w:rPr>
      </w:pP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十五、心电图机技术参数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1.工作条件：可在电源交流100伏~240伏，50/60赫兹，室温5—40℃和相对湿度5%RH~80%RH的环境下正常工作。</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2.ECG输入通道：标准12导联心电信号同步采集。</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3.导联选择：手动/自动可选,（支持Nehb、Cabrera导联体系）。</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4.波形处理：A/D转换：24bit。</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5.耐极化电压：±900mV。</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★6.共模抑制比：≥140dB。</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7.基漂滤波：0.01Hz/0.05Hz/0.32Hz/0.67Hz。</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8.采样率：16kHz，每导联 </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9.存储器：设备内置存储器，存储病历≥800例。</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10. 7英寸彩色液晶显示屏，倾斜角设计，支持显示背景网格。</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11.显示信息：同屏显示12导同步心电波形。</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12.记录器：热敏式点阵打印机。</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★13.心电图机可直接从服务器下载病人信息，检查完成后心电图机直接将心电图检查传输到服务器。</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★14.提供经生产厂家盖鲜章的针对本项目的售后服务承诺书原件。</w:t>
      </w:r>
    </w:p>
    <w:p>
      <w:pPr>
        <w:numPr>
          <w:ilvl w:val="0"/>
          <w:numId w:val="0"/>
        </w:numPr>
        <w:ind w:leftChars="0"/>
        <w:rPr>
          <w:rFonts w:hint="eastAsia" w:ascii="Times New Roman" w:hAnsi="Times New Roman" w:cs="Times New Roman"/>
          <w:color w:val="auto"/>
          <w:lang w:val="en-US" w:eastAsia="zh-CN"/>
        </w:rPr>
      </w:pP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十六、除颤仪技术参数</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1.具备手动除颤、心电监护、呼吸监护、自动体外除颤（AED）功能。</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2.除颤采用双相波技术，具备自动阻抗补偿功能。</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★3.手动除颤分为同步和非同步两种方式。</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4.能量分20档以上，可通过体外电极板进行能量选择。</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★5.除颤充电迅速，充电至200J≤5s。</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6.CPR辅助功能，可指导CPR操作。</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7.心电波形扫描时间≥10s，扫描长度≥100mm。</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8.支持中文操作界面、AED中文语音提示。</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9.具备生理报警和技术报警功能，通过声音、灯光等多种方式进行报警。</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10.成人、小儿一体化电极板，可选用除颤起搏监护多功能电极片。</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★11.彩色TFT显示屏≥8英寸，具备外接屏幕显示功能。</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12.显示屏可显示4通道监护参数波形，有高对比度显示界面。</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13.50mm记录仪，自动打印除颤记录，可延迟打印心电，延迟时间&gt;10s。</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14.可存储24小时连续ECG波形，数据可导出至电脑查看。</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15.关机状态下设备可自动运行自检，支持大能量自检（≥150J）、屏幕、按键检测。</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16.具备良好的防水性能，防水级别IPX4。</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17.具备抗跌落性能，裸机可承受0.75m跌落冲击。</w:t>
      </w:r>
    </w:p>
    <w:p>
      <w:pPr>
        <w:numPr>
          <w:ilvl w:val="0"/>
          <w:numId w:val="0"/>
        </w:numPr>
        <w:ind w:leftChars="0"/>
        <w:rPr>
          <w:rFonts w:hint="eastAsia" w:ascii="仿宋" w:hAnsi="仿宋" w:cs="Times New Roman"/>
          <w:color w:val="auto"/>
          <w:sz w:val="24"/>
          <w:szCs w:val="24"/>
        </w:rPr>
      </w:pPr>
      <w:r>
        <w:rPr>
          <w:rFonts w:hint="eastAsia" w:ascii="Times New Roman" w:hAnsi="Times New Roman" w:cs="Times New Roman"/>
          <w:color w:val="auto"/>
          <w:lang w:val="en-US" w:eastAsia="zh-CN"/>
        </w:rPr>
        <w:t>18.提供经生产厂家盖鲜章的针对本项目的售后服务承诺书原件。</w:t>
      </w:r>
    </w:p>
    <w:p>
      <w:pPr>
        <w:keepNext/>
        <w:keepLines/>
        <w:widowControl w:val="0"/>
        <w:spacing w:before="260" w:after="260" w:line="400" w:lineRule="exact"/>
        <w:outlineLvl w:val="1"/>
        <w:rPr>
          <w:rFonts w:hint="eastAsia" w:ascii="仿宋" w:hAnsi="仿宋" w:eastAsia="仿宋" w:cs="Times New Roman"/>
          <w:b/>
          <w:bCs/>
          <w:color w:val="auto"/>
          <w:kern w:val="2"/>
          <w:sz w:val="24"/>
          <w:szCs w:val="24"/>
          <w:lang w:val="en-US" w:eastAsia="zh-CN" w:bidi="ar-SA"/>
        </w:rPr>
      </w:pPr>
      <w:r>
        <w:rPr>
          <w:rFonts w:hint="eastAsia" w:ascii="仿宋" w:hAnsi="仿宋" w:eastAsia="仿宋" w:cs="Times New Roman"/>
          <w:b/>
          <w:bCs/>
          <w:color w:val="auto"/>
          <w:kern w:val="2"/>
          <w:sz w:val="24"/>
          <w:szCs w:val="24"/>
          <w:lang w:val="en-US" w:eastAsia="zh-CN" w:bidi="ar-SA"/>
        </w:rPr>
        <w:t>三、商务要求（01包-02包）</w:t>
      </w:r>
    </w:p>
    <w:p>
      <w:pPr>
        <w:numPr>
          <w:ilvl w:val="0"/>
          <w:numId w:val="0"/>
        </w:numPr>
        <w:ind w:leftChars="0" w:firstLine="240" w:firstLineChars="10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1.交货时间：合同签订生效后 30 日内送达采购人指定地点并完成安装调试。</w:t>
      </w:r>
    </w:p>
    <w:p>
      <w:pPr>
        <w:numPr>
          <w:ilvl w:val="0"/>
          <w:numId w:val="0"/>
        </w:numPr>
        <w:ind w:leftChars="0" w:firstLine="240" w:firstLineChars="10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2.交货地点: 成都市双流区西航港卫生服务中心。</w:t>
      </w:r>
    </w:p>
    <w:p>
      <w:pPr>
        <w:numPr>
          <w:ilvl w:val="0"/>
          <w:numId w:val="0"/>
        </w:numPr>
        <w:ind w:leftChars="0" w:firstLine="240" w:firstLineChars="100"/>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3.付款方式和条件</w:t>
      </w:r>
    </w:p>
    <w:p>
      <w:pPr>
        <w:numPr>
          <w:ilvl w:val="0"/>
          <w:numId w:val="0"/>
        </w:numPr>
        <w:ind w:leftChars="0" w:firstLine="480" w:firstLineChars="20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3.1 合同签订后，5 个工作日内预付合同价款的 30%，货物验收合格两个月后付合同金额的 20%，三个月后付合同金额的 45%，剩余 5%质保期满后无质量问题支付。采购人逾期支付货款的，除应及时付足货款外，应向中标人偿付欠款总额万分之 1/天</w:t>
      </w:r>
      <w:r>
        <w:rPr>
          <w:rFonts w:hint="eastAsia" w:cs="Times New Roman"/>
          <w:color w:val="auto"/>
          <w:lang w:val="en-US" w:eastAsia="zh-CN"/>
        </w:rPr>
        <w:t xml:space="preserve"> </w:t>
      </w:r>
      <w:r>
        <w:rPr>
          <w:rFonts w:hint="eastAsia" w:ascii="Times New Roman" w:hAnsi="Times New Roman" w:cs="Times New Roman"/>
          <w:color w:val="auto"/>
          <w:lang w:val="en-US" w:eastAsia="zh-CN"/>
        </w:rPr>
        <w:t>的违约金；逾期付款超过 180 天的，中标人有权终止合同。</w:t>
      </w:r>
    </w:p>
    <w:p>
      <w:pPr>
        <w:numPr>
          <w:ilvl w:val="0"/>
          <w:numId w:val="0"/>
        </w:numPr>
        <w:ind w:leftChars="0" w:firstLine="240" w:firstLineChars="10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3.2 每次支付前中标人需向采购人出具完整有效的票据。</w:t>
      </w:r>
    </w:p>
    <w:p>
      <w:pPr>
        <w:numPr>
          <w:ilvl w:val="0"/>
          <w:numId w:val="0"/>
        </w:numPr>
        <w:ind w:leftChars="0" w:firstLine="240" w:firstLineChars="10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4.响应时间：2 小时内响应，6 小时内赶到项目现场。</w:t>
      </w:r>
    </w:p>
    <w:p>
      <w:pPr>
        <w:numPr>
          <w:ilvl w:val="0"/>
          <w:numId w:val="0"/>
        </w:numPr>
        <w:ind w:leftChars="0" w:firstLine="240" w:firstLineChars="10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5.供应商应对采购人的使用人员进行培训，直至采购人的使用人员能独立操作，培训人数以采购人要求为准。</w:t>
      </w:r>
    </w:p>
    <w:p>
      <w:pPr>
        <w:numPr>
          <w:ilvl w:val="0"/>
          <w:numId w:val="0"/>
        </w:numPr>
        <w:ind w:leftChars="0" w:firstLine="240" w:firstLineChars="100"/>
        <w:rPr>
          <w:rFonts w:hint="eastAsia" w:ascii="Times New Roman" w:hAnsi="Times New Roman" w:cs="Times New Roman"/>
          <w:color w:val="auto"/>
          <w:lang w:val="en-US" w:eastAsia="zh-CN"/>
        </w:rPr>
      </w:pPr>
      <w:r>
        <w:rPr>
          <w:rFonts w:hint="eastAsia" w:cs="Times New Roman"/>
          <w:color w:val="auto"/>
          <w:lang w:val="en-US" w:eastAsia="zh-CN"/>
        </w:rPr>
        <w:t>6.</w:t>
      </w:r>
      <w:r>
        <w:rPr>
          <w:rFonts w:hint="eastAsia" w:ascii="Times New Roman" w:hAnsi="Times New Roman" w:cs="Times New Roman"/>
          <w:color w:val="auto"/>
          <w:lang w:val="en-US" w:eastAsia="zh-CN"/>
        </w:rPr>
        <w:t>设备类产品质保期自验收合格之日起1 年。</w:t>
      </w:r>
    </w:p>
    <w:p>
      <w:pPr>
        <w:numPr>
          <w:ilvl w:val="0"/>
          <w:numId w:val="0"/>
        </w:numPr>
        <w:ind w:leftChars="0" w:firstLine="240" w:firstLineChars="10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7.履约验收要求：</w:t>
      </w:r>
    </w:p>
    <w:p>
      <w:pPr>
        <w:numPr>
          <w:ilvl w:val="0"/>
          <w:numId w:val="0"/>
        </w:numPr>
        <w:ind w:leftChars="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供应商与采购人应严格按照财政部关于进一步加强政府采购需求和履约验收管理的指导意见财库（2016）205号文件要求进行验收。</w:t>
      </w:r>
    </w:p>
    <w:p>
      <w:pPr>
        <w:numPr>
          <w:ilvl w:val="0"/>
          <w:numId w:val="0"/>
        </w:numPr>
        <w:ind w:leftChars="0" w:firstLine="240" w:firstLineChars="10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（1）验收方法：验收时双方皆应派人员参加，验收合格后需双方书面确认；</w:t>
      </w:r>
    </w:p>
    <w:p>
      <w:pPr>
        <w:numPr>
          <w:ilvl w:val="0"/>
          <w:numId w:val="0"/>
        </w:numPr>
        <w:ind w:leftChars="0" w:firstLine="240" w:firstLineChars="10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（2）验收标准：符合国家相关规定，完全满足采购方提出的工作需要；</w:t>
      </w:r>
    </w:p>
    <w:p>
      <w:pPr>
        <w:numPr>
          <w:ilvl w:val="0"/>
          <w:numId w:val="0"/>
        </w:numPr>
        <w:ind w:leftChars="0" w:firstLine="240" w:firstLineChars="10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（3）验收时间要求：供应商按照合同要求完成全部服务工作后，采购人应组织履约验收工作</w:t>
      </w:r>
      <w:r>
        <w:rPr>
          <w:rFonts w:hint="eastAsia" w:cs="Times New Roman"/>
          <w:color w:val="auto"/>
          <w:lang w:val="en-US" w:eastAsia="zh-CN"/>
        </w:rPr>
        <w:t>。</w:t>
      </w:r>
    </w:p>
    <w:p>
      <w:pPr>
        <w:spacing w:line="500" w:lineRule="exact"/>
        <w:rPr>
          <w:rFonts w:ascii="仿宋" w:hAnsi="仿宋"/>
          <w:color w:val="auto"/>
        </w:rPr>
      </w:pPr>
    </w:p>
    <w:p>
      <w:pPr>
        <w:spacing w:line="500" w:lineRule="exact"/>
        <w:rPr>
          <w:rFonts w:ascii="仿宋" w:hAnsi="仿宋"/>
          <w:color w:val="auto"/>
        </w:rPr>
      </w:pPr>
    </w:p>
    <w:p>
      <w:pPr>
        <w:spacing w:line="500" w:lineRule="exact"/>
        <w:rPr>
          <w:rFonts w:ascii="仿宋" w:hAnsi="仿宋"/>
          <w:color w:val="auto"/>
        </w:rPr>
      </w:pPr>
    </w:p>
    <w:p>
      <w:pPr>
        <w:spacing w:line="500" w:lineRule="exact"/>
        <w:rPr>
          <w:rFonts w:ascii="仿宋" w:hAnsi="仿宋"/>
          <w:color w:val="auto"/>
        </w:rPr>
        <w:sectPr>
          <w:pgSz w:w="11905" w:h="16838"/>
          <w:pgMar w:top="1440" w:right="1474" w:bottom="1440" w:left="1474" w:header="425" w:footer="992" w:gutter="0"/>
          <w:pgNumType w:fmt="decimal"/>
          <w:cols w:space="0" w:num="1"/>
          <w:titlePg/>
          <w:rtlGutter w:val="0"/>
          <w:docGrid w:linePitch="312" w:charSpace="0"/>
        </w:sectPr>
      </w:pPr>
      <w:bookmarkStart w:id="160" w:name="_Toc24786"/>
    </w:p>
    <w:p>
      <w:pPr>
        <w:pStyle w:val="3"/>
        <w:spacing w:line="400" w:lineRule="exact"/>
        <w:rPr>
          <w:rFonts w:ascii="仿宋" w:hAnsi="仿宋"/>
          <w:color w:val="auto"/>
          <w:sz w:val="36"/>
          <w:szCs w:val="36"/>
        </w:rPr>
      </w:pPr>
      <w:bookmarkStart w:id="161" w:name="_Toc21238"/>
      <w:r>
        <w:rPr>
          <w:rFonts w:hint="eastAsia" w:ascii="仿宋" w:hAnsi="仿宋"/>
          <w:color w:val="auto"/>
          <w:sz w:val="36"/>
          <w:szCs w:val="36"/>
        </w:rPr>
        <w:t>第七章  评标办法</w:t>
      </w:r>
      <w:bookmarkEnd w:id="160"/>
      <w:bookmarkEnd w:id="161"/>
      <w:bookmarkStart w:id="162" w:name="_Hlt101846155"/>
      <w:bookmarkEnd w:id="162"/>
      <w:bookmarkStart w:id="163" w:name="_Toc208849007"/>
      <w:bookmarkStart w:id="164" w:name="_Toc183582280"/>
      <w:bookmarkStart w:id="165" w:name="_Toc183682415"/>
      <w:bookmarkStart w:id="166" w:name="_Toc217446097"/>
    </w:p>
    <w:p>
      <w:pPr>
        <w:pStyle w:val="4"/>
        <w:spacing w:line="400" w:lineRule="exact"/>
        <w:ind w:firstLine="482" w:firstLineChars="200"/>
        <w:rPr>
          <w:rFonts w:hint="eastAsia" w:ascii="仿宋" w:hAnsi="仿宋"/>
          <w:bCs w:val="0"/>
          <w:color w:val="auto"/>
          <w:sz w:val="24"/>
          <w:szCs w:val="24"/>
        </w:rPr>
      </w:pPr>
      <w:r>
        <w:rPr>
          <w:rFonts w:hint="eastAsia" w:ascii="仿宋" w:hAnsi="仿宋"/>
          <w:bCs w:val="0"/>
          <w:color w:val="auto"/>
          <w:sz w:val="24"/>
          <w:szCs w:val="24"/>
        </w:rPr>
        <w:t>1</w:t>
      </w:r>
      <w:r>
        <w:rPr>
          <w:rFonts w:hint="eastAsia" w:ascii="仿宋" w:hAnsi="仿宋" w:eastAsia="仿宋"/>
          <w:color w:val="auto"/>
          <w:sz w:val="24"/>
        </w:rPr>
        <w:t>．</w:t>
      </w:r>
      <w:r>
        <w:rPr>
          <w:rFonts w:hint="eastAsia" w:ascii="仿宋" w:hAnsi="仿宋"/>
          <w:bCs w:val="0"/>
          <w:color w:val="auto"/>
          <w:sz w:val="24"/>
          <w:szCs w:val="24"/>
        </w:rPr>
        <w:t>总则</w:t>
      </w:r>
      <w:bookmarkEnd w:id="163"/>
      <w:bookmarkEnd w:id="164"/>
      <w:bookmarkEnd w:id="165"/>
      <w:bookmarkEnd w:id="166"/>
    </w:p>
    <w:p>
      <w:pPr>
        <w:spacing w:line="400" w:lineRule="exact"/>
        <w:ind w:firstLine="480" w:firstLineChars="200"/>
        <w:rPr>
          <w:rFonts w:ascii="仿宋" w:hAnsi="仿宋"/>
          <w:color w:val="auto"/>
        </w:rPr>
      </w:pPr>
      <w:r>
        <w:rPr>
          <w:rFonts w:hint="eastAsia" w:ascii="仿宋" w:hAnsi="仿宋"/>
          <w:color w:val="auto"/>
        </w:rPr>
        <w:t>1.1 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color w:val="auto"/>
        </w:rPr>
      </w:pPr>
      <w:r>
        <w:rPr>
          <w:rFonts w:hint="eastAsia" w:ascii="仿宋" w:hAnsi="仿宋"/>
          <w:color w:val="auto"/>
        </w:rPr>
        <w:t>1.2 公开招标采购项目开标结束后，采购人或者采购代理机构应当依法对投标人的资格进行审查。依据法律法规和本招标文件的规定，对投标文件是否按照规定要求提供资格性证明材料</w:t>
      </w:r>
      <w:r>
        <w:rPr>
          <w:rFonts w:hint="eastAsia"/>
          <w:color w:val="auto"/>
          <w:lang w:val="en-US" w:eastAsia="zh-CN"/>
        </w:rPr>
        <w:t>进行审查</w:t>
      </w:r>
      <w:r>
        <w:rPr>
          <w:rFonts w:hint="eastAsia" w:ascii="仿宋" w:hAnsi="仿宋"/>
          <w:color w:val="auto"/>
        </w:rPr>
        <w:t>，以确定投标供应商是否具备投标资格。</w:t>
      </w:r>
    </w:p>
    <w:p>
      <w:pPr>
        <w:spacing w:line="400" w:lineRule="exact"/>
        <w:ind w:firstLine="480" w:firstLineChars="200"/>
        <w:rPr>
          <w:rFonts w:ascii="仿宋" w:hAnsi="仿宋"/>
          <w:color w:val="auto"/>
        </w:rPr>
      </w:pPr>
      <w:r>
        <w:rPr>
          <w:rFonts w:hint="eastAsia" w:ascii="仿宋" w:hAnsi="仿宋"/>
          <w:color w:val="auto"/>
        </w:rPr>
        <w:t>合格投标人不足三家的，不得评标。</w:t>
      </w:r>
    </w:p>
    <w:p>
      <w:pPr>
        <w:spacing w:line="400" w:lineRule="exact"/>
        <w:ind w:firstLine="480" w:firstLineChars="200"/>
        <w:rPr>
          <w:rFonts w:ascii="仿宋" w:hAnsi="仿宋"/>
          <w:color w:val="auto"/>
        </w:rPr>
      </w:pPr>
      <w:r>
        <w:rPr>
          <w:rFonts w:hint="eastAsia" w:ascii="仿宋" w:hAnsi="仿宋"/>
          <w:color w:val="auto"/>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color w:val="auto"/>
        </w:rPr>
      </w:pPr>
      <w:r>
        <w:rPr>
          <w:rFonts w:hint="eastAsia" w:ascii="仿宋" w:hAnsi="仿宋"/>
          <w:color w:val="auto"/>
        </w:rPr>
        <w:t>1.3 评标工作应遵循公平、公正、科学及择优的原则，并以相同的评标程序和标准对待所有的投标人。</w:t>
      </w:r>
    </w:p>
    <w:p>
      <w:pPr>
        <w:spacing w:line="400" w:lineRule="exact"/>
        <w:ind w:firstLine="456" w:firstLineChars="200"/>
        <w:rPr>
          <w:rFonts w:ascii="仿宋" w:hAnsi="仿宋"/>
          <w:color w:val="auto"/>
          <w:spacing w:val="-6"/>
          <w:sz w:val="24"/>
        </w:rPr>
      </w:pPr>
      <w:r>
        <w:rPr>
          <w:rFonts w:hint="eastAsia" w:ascii="仿宋" w:hAnsi="仿宋"/>
          <w:color w:val="auto"/>
          <w:spacing w:val="-6"/>
          <w:sz w:val="24"/>
        </w:rPr>
        <w:t>1.4 评标委员会按照招标文件规定的评标方法和标准进行评标，并独立履行下列职责：</w:t>
      </w:r>
    </w:p>
    <w:p>
      <w:pPr>
        <w:spacing w:line="400" w:lineRule="exact"/>
        <w:ind w:firstLine="480" w:firstLineChars="200"/>
        <w:rPr>
          <w:rFonts w:ascii="仿宋" w:hAnsi="仿宋"/>
          <w:color w:val="auto"/>
        </w:rPr>
      </w:pPr>
      <w:bookmarkStart w:id="167" w:name="_Toc217446098"/>
      <w:r>
        <w:rPr>
          <w:rFonts w:hint="eastAsia" w:ascii="仿宋" w:hAnsi="仿宋"/>
          <w:color w:val="auto"/>
        </w:rPr>
        <w:t>（一）熟悉和理解招标文件；</w:t>
      </w:r>
    </w:p>
    <w:p>
      <w:pPr>
        <w:spacing w:line="400" w:lineRule="exact"/>
        <w:ind w:firstLine="480" w:firstLineChars="200"/>
        <w:rPr>
          <w:rFonts w:ascii="仿宋" w:hAnsi="仿宋"/>
          <w:color w:val="auto"/>
        </w:rPr>
      </w:pPr>
      <w:r>
        <w:rPr>
          <w:rFonts w:hint="eastAsia" w:ascii="仿宋" w:hAnsi="仿宋"/>
          <w:color w:val="auto"/>
        </w:rPr>
        <w:t>（二）审查供应商（已通过资格审查）的投标文件是否满足招标文件要求，并作出评价；</w:t>
      </w:r>
    </w:p>
    <w:p>
      <w:pPr>
        <w:spacing w:line="400" w:lineRule="exact"/>
        <w:ind w:firstLine="480" w:firstLineChars="200"/>
        <w:rPr>
          <w:rFonts w:ascii="仿宋" w:hAnsi="仿宋"/>
          <w:color w:val="auto"/>
        </w:rPr>
      </w:pPr>
      <w:r>
        <w:rPr>
          <w:rFonts w:hint="eastAsia" w:ascii="仿宋" w:hAnsi="仿宋"/>
          <w:color w:val="auto"/>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color w:val="auto"/>
        </w:rPr>
      </w:pPr>
      <w:r>
        <w:rPr>
          <w:rFonts w:hint="eastAsia" w:ascii="仿宋" w:hAnsi="仿宋"/>
          <w:color w:val="auto"/>
        </w:rPr>
        <w:t>（四）推荐中标候选供应商，或者受采购人委托确定中标供应商；</w:t>
      </w:r>
    </w:p>
    <w:p>
      <w:pPr>
        <w:spacing w:line="400" w:lineRule="exact"/>
        <w:ind w:firstLine="480" w:firstLineChars="200"/>
        <w:rPr>
          <w:rFonts w:ascii="仿宋" w:hAnsi="仿宋"/>
          <w:color w:val="auto"/>
        </w:rPr>
      </w:pPr>
      <w:r>
        <w:rPr>
          <w:rFonts w:hint="eastAsia" w:ascii="仿宋" w:hAnsi="仿宋"/>
          <w:color w:val="auto"/>
        </w:rPr>
        <w:t>（五）起草评标报告并进行签署；</w:t>
      </w:r>
    </w:p>
    <w:p>
      <w:pPr>
        <w:spacing w:line="400" w:lineRule="exact"/>
        <w:ind w:firstLine="480" w:firstLineChars="200"/>
        <w:rPr>
          <w:rFonts w:ascii="仿宋" w:hAnsi="仿宋"/>
          <w:color w:val="auto"/>
        </w:rPr>
      </w:pPr>
      <w:r>
        <w:rPr>
          <w:rFonts w:hint="eastAsia" w:ascii="仿宋" w:hAnsi="仿宋"/>
          <w:color w:val="auto"/>
        </w:rPr>
        <w:t>（六）向招标采购单位、财政部门或者其他监督部门报告非法干预评标工作的行为；</w:t>
      </w:r>
    </w:p>
    <w:p>
      <w:pPr>
        <w:spacing w:line="400" w:lineRule="exact"/>
        <w:ind w:firstLine="480" w:firstLineChars="200"/>
        <w:rPr>
          <w:rFonts w:ascii="仿宋" w:hAnsi="仿宋"/>
          <w:color w:val="auto"/>
        </w:rPr>
      </w:pPr>
      <w:r>
        <w:rPr>
          <w:rFonts w:hint="eastAsia" w:ascii="仿宋" w:hAnsi="仿宋"/>
          <w:color w:val="auto"/>
        </w:rPr>
        <w:t>（七）法律、法规和规章规定的其他职责。</w:t>
      </w:r>
    </w:p>
    <w:p>
      <w:pPr>
        <w:spacing w:line="400" w:lineRule="exact"/>
        <w:ind w:firstLine="480" w:firstLineChars="200"/>
        <w:rPr>
          <w:rFonts w:ascii="仿宋" w:hAnsi="仿宋"/>
          <w:color w:val="auto"/>
        </w:rPr>
      </w:pPr>
      <w:r>
        <w:rPr>
          <w:rFonts w:hint="eastAsia" w:ascii="仿宋" w:hAnsi="仿宋"/>
          <w:color w:val="auto"/>
        </w:rPr>
        <w:t>1.5 评标过程独立、保密。投标人非法干预评标过程的行为将导致其投标文件作为无效处理。</w:t>
      </w:r>
    </w:p>
    <w:p>
      <w:pPr>
        <w:spacing w:line="400" w:lineRule="exact"/>
        <w:ind w:firstLine="480" w:firstLineChars="200"/>
        <w:rPr>
          <w:rFonts w:ascii="仿宋" w:hAnsi="仿宋"/>
          <w:color w:val="auto"/>
        </w:rPr>
      </w:pPr>
      <w:r>
        <w:rPr>
          <w:rFonts w:hint="eastAsia" w:ascii="仿宋" w:hAnsi="仿宋"/>
          <w:color w:val="auto"/>
        </w:rPr>
        <w:t>1.6 评标委员会评价投标文件的响应性，对于投标人而言，除评标委员会要求其澄清、说明或者更正而提供的资料外，仅依据投标文件本身的内容，不寻求其他外部证据。</w:t>
      </w:r>
    </w:p>
    <w:p>
      <w:pPr>
        <w:pStyle w:val="4"/>
        <w:spacing w:line="400" w:lineRule="exact"/>
        <w:ind w:firstLine="482" w:firstLineChars="200"/>
        <w:rPr>
          <w:rFonts w:hint="eastAsia" w:ascii="仿宋" w:hAnsi="仿宋"/>
          <w:bCs w:val="0"/>
          <w:color w:val="auto"/>
          <w:sz w:val="24"/>
          <w:szCs w:val="24"/>
        </w:rPr>
      </w:pPr>
      <w:r>
        <w:rPr>
          <w:rFonts w:hint="eastAsia" w:ascii="仿宋" w:hAnsi="仿宋"/>
          <w:bCs w:val="0"/>
          <w:color w:val="auto"/>
          <w:sz w:val="24"/>
          <w:szCs w:val="24"/>
        </w:rPr>
        <w:t>2</w:t>
      </w:r>
      <w:r>
        <w:rPr>
          <w:rFonts w:hint="eastAsia" w:ascii="仿宋" w:hAnsi="仿宋" w:eastAsia="仿宋"/>
          <w:color w:val="auto"/>
          <w:sz w:val="24"/>
        </w:rPr>
        <w:t>．</w:t>
      </w:r>
      <w:r>
        <w:rPr>
          <w:rFonts w:hint="eastAsia" w:ascii="仿宋" w:hAnsi="仿宋"/>
          <w:bCs w:val="0"/>
          <w:color w:val="auto"/>
          <w:sz w:val="24"/>
          <w:szCs w:val="24"/>
        </w:rPr>
        <w:t>评标</w:t>
      </w:r>
      <w:bookmarkEnd w:id="167"/>
      <w:r>
        <w:rPr>
          <w:rFonts w:hint="eastAsia" w:ascii="仿宋" w:hAnsi="仿宋"/>
          <w:bCs w:val="0"/>
          <w:color w:val="auto"/>
          <w:sz w:val="24"/>
          <w:szCs w:val="24"/>
        </w:rPr>
        <w:t>方法</w:t>
      </w:r>
    </w:p>
    <w:p>
      <w:pPr>
        <w:ind w:firstLine="480" w:firstLineChars="200"/>
        <w:rPr>
          <w:rFonts w:ascii="仿宋" w:hAnsi="仿宋"/>
          <w:color w:val="auto"/>
        </w:rPr>
      </w:pPr>
      <w:bookmarkStart w:id="168" w:name="_Toc217446103"/>
      <w:bookmarkStart w:id="169" w:name="_Toc217446099"/>
      <w:r>
        <w:rPr>
          <w:rFonts w:hint="eastAsia" w:ascii="仿宋" w:hAnsi="仿宋"/>
          <w:color w:val="auto"/>
        </w:rPr>
        <w:t>2.1本项目评标方法为：</w:t>
      </w:r>
      <w:r>
        <w:rPr>
          <w:rFonts w:hint="eastAsia" w:ascii="仿宋" w:hAnsi="仿宋"/>
          <w:b/>
          <w:bCs/>
          <w:color w:val="auto"/>
        </w:rPr>
        <w:t>综合评分法</w:t>
      </w:r>
      <w:r>
        <w:rPr>
          <w:rFonts w:hint="eastAsia" w:ascii="仿宋" w:hAnsi="仿宋"/>
          <w:color w:val="auto"/>
        </w:rPr>
        <w:t>。</w:t>
      </w:r>
    </w:p>
    <w:p>
      <w:pPr>
        <w:pStyle w:val="4"/>
        <w:spacing w:line="400" w:lineRule="exact"/>
        <w:ind w:firstLine="482" w:firstLineChars="200"/>
        <w:rPr>
          <w:rFonts w:hint="eastAsia" w:ascii="仿宋" w:hAnsi="仿宋"/>
          <w:bCs w:val="0"/>
          <w:color w:val="auto"/>
          <w:sz w:val="24"/>
          <w:szCs w:val="24"/>
        </w:rPr>
      </w:pPr>
      <w:r>
        <w:rPr>
          <w:rFonts w:hint="eastAsia" w:ascii="仿宋" w:hAnsi="仿宋"/>
          <w:bCs w:val="0"/>
          <w:color w:val="auto"/>
          <w:sz w:val="24"/>
          <w:szCs w:val="24"/>
        </w:rPr>
        <w:t>3</w:t>
      </w:r>
      <w:r>
        <w:rPr>
          <w:rFonts w:hint="eastAsia" w:ascii="仿宋" w:hAnsi="仿宋" w:eastAsia="仿宋"/>
          <w:color w:val="auto"/>
          <w:sz w:val="24"/>
        </w:rPr>
        <w:t>．</w:t>
      </w:r>
      <w:r>
        <w:rPr>
          <w:rFonts w:hint="eastAsia" w:ascii="仿宋" w:hAnsi="仿宋"/>
          <w:bCs w:val="0"/>
          <w:color w:val="auto"/>
          <w:sz w:val="24"/>
          <w:szCs w:val="24"/>
        </w:rPr>
        <w:t>评标程序</w:t>
      </w:r>
    </w:p>
    <w:p>
      <w:pPr>
        <w:spacing w:line="400" w:lineRule="exact"/>
        <w:ind w:firstLine="480" w:firstLineChars="200"/>
        <w:rPr>
          <w:rFonts w:ascii="仿宋" w:hAnsi="仿宋"/>
          <w:color w:val="auto"/>
        </w:rPr>
      </w:pPr>
      <w:r>
        <w:rPr>
          <w:rFonts w:hint="eastAsia" w:ascii="仿宋" w:hAnsi="仿宋"/>
          <w:color w:val="auto"/>
        </w:rPr>
        <w:t>3.1熟悉和理解招标文件和停止评标。</w:t>
      </w:r>
    </w:p>
    <w:p>
      <w:pPr>
        <w:spacing w:line="400" w:lineRule="exact"/>
        <w:ind w:firstLine="480" w:firstLineChars="200"/>
        <w:rPr>
          <w:rFonts w:ascii="仿宋" w:hAnsi="仿宋"/>
          <w:color w:val="auto"/>
        </w:rPr>
      </w:pPr>
      <w:r>
        <w:rPr>
          <w:rFonts w:hint="eastAsia" w:ascii="仿宋" w:hAnsi="仿宋"/>
          <w:color w:val="auto"/>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color w:val="auto"/>
        </w:rPr>
      </w:pPr>
      <w:r>
        <w:rPr>
          <w:rFonts w:hint="eastAsia" w:ascii="仿宋" w:hAnsi="仿宋"/>
          <w:color w:val="auto"/>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color w:val="auto"/>
        </w:rPr>
      </w:pPr>
      <w:r>
        <w:rPr>
          <w:rFonts w:hint="eastAsia" w:ascii="仿宋" w:hAnsi="仿宋"/>
          <w:color w:val="auto"/>
        </w:rPr>
        <w:t>（1）招标文件的规定存在歧义、重大缺陷的；</w:t>
      </w:r>
    </w:p>
    <w:p>
      <w:pPr>
        <w:spacing w:line="400" w:lineRule="exact"/>
        <w:ind w:firstLine="480" w:firstLineChars="200"/>
        <w:rPr>
          <w:rFonts w:ascii="仿宋" w:hAnsi="仿宋"/>
          <w:color w:val="auto"/>
        </w:rPr>
      </w:pPr>
      <w:r>
        <w:rPr>
          <w:rFonts w:hint="eastAsia" w:ascii="仿宋" w:hAnsi="仿宋"/>
          <w:color w:val="auto"/>
        </w:rPr>
        <w:t>（2）招标文件明显以不合理条件对供应商实行差别待遇或者歧视待遇的；</w:t>
      </w:r>
    </w:p>
    <w:p>
      <w:pPr>
        <w:spacing w:line="400" w:lineRule="exact"/>
        <w:ind w:firstLine="480" w:firstLineChars="200"/>
        <w:rPr>
          <w:rFonts w:ascii="仿宋" w:hAnsi="仿宋"/>
          <w:color w:val="auto"/>
        </w:rPr>
      </w:pPr>
      <w:r>
        <w:rPr>
          <w:rFonts w:hint="eastAsia" w:ascii="仿宋" w:hAnsi="仿宋"/>
          <w:color w:val="auto"/>
        </w:rPr>
        <w:t>（3）采购项目属于国家规定的优先、强制采购范围，但是招标文件未依法体现优先、强制采购相关规定的；</w:t>
      </w:r>
    </w:p>
    <w:p>
      <w:pPr>
        <w:spacing w:line="400" w:lineRule="exact"/>
        <w:ind w:firstLine="480" w:firstLineChars="200"/>
        <w:rPr>
          <w:rFonts w:ascii="仿宋" w:hAnsi="仿宋"/>
          <w:color w:val="auto"/>
        </w:rPr>
      </w:pPr>
      <w:r>
        <w:rPr>
          <w:rFonts w:hint="eastAsia" w:ascii="仿宋" w:hAnsi="仿宋"/>
          <w:color w:val="auto"/>
        </w:rPr>
        <w:t>（4）采购项目属于政府采购促进中小企业发展的范围，但是招标文件未依法体现促进中小企业发展相关规定的；</w:t>
      </w:r>
    </w:p>
    <w:p>
      <w:pPr>
        <w:spacing w:line="400" w:lineRule="exact"/>
        <w:ind w:firstLine="480" w:firstLineChars="200"/>
        <w:rPr>
          <w:rFonts w:ascii="仿宋" w:hAnsi="仿宋"/>
          <w:color w:val="auto"/>
        </w:rPr>
      </w:pPr>
      <w:r>
        <w:rPr>
          <w:rFonts w:hint="eastAsia" w:ascii="仿宋" w:hAnsi="仿宋"/>
          <w:color w:val="auto"/>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color w:val="auto"/>
        </w:rPr>
      </w:pPr>
      <w:r>
        <w:rPr>
          <w:rFonts w:hint="eastAsia" w:ascii="仿宋" w:hAnsi="仿宋"/>
          <w:color w:val="auto"/>
        </w:rPr>
        <w:t>（6）招标文件将投标人的资格条件列为评分因素的；</w:t>
      </w:r>
    </w:p>
    <w:p>
      <w:pPr>
        <w:spacing w:line="400" w:lineRule="exact"/>
        <w:ind w:firstLine="480" w:firstLineChars="200"/>
        <w:rPr>
          <w:rFonts w:ascii="仿宋" w:hAnsi="仿宋"/>
          <w:color w:val="auto"/>
        </w:rPr>
      </w:pPr>
      <w:r>
        <w:rPr>
          <w:rFonts w:hint="eastAsia" w:ascii="仿宋" w:hAnsi="仿宋"/>
          <w:color w:val="auto"/>
        </w:rPr>
        <w:t>（7）招标文件有违反国家其他有关强制性规定的情形。</w:t>
      </w:r>
    </w:p>
    <w:p>
      <w:pPr>
        <w:spacing w:line="400" w:lineRule="exact"/>
        <w:ind w:firstLine="480" w:firstLineChars="200"/>
        <w:rPr>
          <w:rFonts w:ascii="仿宋" w:hAnsi="仿宋"/>
          <w:color w:val="auto"/>
          <w:highlight w:val="none"/>
        </w:rPr>
      </w:pPr>
      <w:r>
        <w:rPr>
          <w:rFonts w:hint="eastAsia" w:ascii="仿宋" w:hAnsi="仿宋"/>
          <w:color w:val="auto"/>
        </w:rPr>
        <w:t>3.1.3出现本条3.1.2规定应当停止评标情形的，评标委员会成员应当</w:t>
      </w:r>
      <w:r>
        <w:rPr>
          <w:rFonts w:hint="eastAsia" w:ascii="仿宋" w:hAnsi="仿宋" w:eastAsia="仿宋"/>
          <w:color w:val="auto"/>
          <w:sz w:val="24"/>
          <w:highlight w:val="none"/>
          <w:lang w:eastAsia="zh-CN"/>
        </w:rPr>
        <w:t>通过“政府采购云平台”</w:t>
      </w:r>
      <w:r>
        <w:rPr>
          <w:rFonts w:hint="eastAsia" w:ascii="仿宋" w:hAnsi="仿宋"/>
          <w:color w:val="auto"/>
          <w:highlight w:val="none"/>
        </w:rPr>
        <w:t>向招标采购单位书面说明情况。除本条规定和评标委员会无法依法组建的情形外，评标委员会成员不得以任何方式和理由停止评标。</w:t>
      </w:r>
    </w:p>
    <w:p>
      <w:pPr>
        <w:spacing w:line="400" w:lineRule="exact"/>
        <w:ind w:firstLine="480" w:firstLineChars="200"/>
        <w:rPr>
          <w:rFonts w:ascii="仿宋" w:hAnsi="仿宋"/>
          <w:color w:val="auto"/>
          <w:highlight w:val="none"/>
        </w:rPr>
      </w:pPr>
      <w:r>
        <w:rPr>
          <w:rFonts w:hint="eastAsia" w:ascii="仿宋" w:hAnsi="仿宋"/>
          <w:color w:val="auto"/>
          <w:highlight w:val="none"/>
        </w:rPr>
        <w:t>3.2符合性检查。</w:t>
      </w:r>
    </w:p>
    <w:p>
      <w:pPr>
        <w:spacing w:line="400" w:lineRule="exact"/>
        <w:ind w:firstLine="480" w:firstLineChars="200"/>
        <w:rPr>
          <w:rFonts w:hint="eastAsia" w:ascii="仿宋" w:hAnsi="仿宋"/>
          <w:color w:val="auto"/>
          <w:highlight w:val="none"/>
        </w:rPr>
      </w:pPr>
      <w:r>
        <w:rPr>
          <w:rFonts w:hint="eastAsia" w:ascii="仿宋" w:hAnsi="仿宋"/>
          <w:color w:val="auto"/>
          <w:highlight w:val="none"/>
        </w:rPr>
        <w:t>3.2.1评标委员会依据本招标文件的</w:t>
      </w:r>
      <w:r>
        <w:rPr>
          <w:rFonts w:hint="eastAsia" w:ascii="仿宋" w:hAnsi="仿宋"/>
          <w:b/>
          <w:bCs/>
          <w:color w:val="auto"/>
          <w:highlight w:val="none"/>
        </w:rPr>
        <w:t>实质性要求</w:t>
      </w:r>
      <w:r>
        <w:rPr>
          <w:rFonts w:hint="eastAsia" w:ascii="仿宋" w:hAnsi="仿宋" w:eastAsia="仿宋"/>
          <w:b/>
          <w:bCs/>
          <w:color w:val="auto"/>
          <w:sz w:val="24"/>
          <w:highlight w:val="none"/>
          <w:lang w:eastAsia="zh-CN"/>
        </w:rPr>
        <w:t>及无效投标情</w:t>
      </w:r>
      <w:r>
        <w:rPr>
          <w:rFonts w:hint="eastAsia" w:ascii="仿宋" w:hAnsi="仿宋"/>
          <w:b/>
          <w:bCs/>
          <w:color w:val="auto"/>
          <w:sz w:val="24"/>
          <w:highlight w:val="none"/>
          <w:lang w:val="en-US" w:eastAsia="zh-CN"/>
        </w:rPr>
        <w:t>形</w:t>
      </w:r>
      <w:r>
        <w:rPr>
          <w:rFonts w:hint="eastAsia" w:ascii="仿宋" w:hAnsi="仿宋"/>
          <w:color w:val="auto"/>
          <w:highlight w:val="none"/>
        </w:rPr>
        <w:t>，对符合资格的投标文件进行审查，以确定其是否满足本招标文件的</w:t>
      </w:r>
      <w:r>
        <w:rPr>
          <w:rFonts w:hint="eastAsia" w:ascii="仿宋" w:hAnsi="仿宋" w:eastAsia="仿宋"/>
          <w:color w:val="auto"/>
          <w:sz w:val="24"/>
          <w:highlight w:val="none"/>
          <w:lang w:eastAsia="zh-CN"/>
        </w:rPr>
        <w:t>符合</w:t>
      </w:r>
      <w:r>
        <w:rPr>
          <w:rFonts w:hint="eastAsia" w:ascii="仿宋" w:hAnsi="仿宋" w:eastAsia="仿宋"/>
          <w:color w:val="auto"/>
          <w:sz w:val="24"/>
          <w:highlight w:val="none"/>
        </w:rPr>
        <w:t>性</w:t>
      </w:r>
      <w:r>
        <w:rPr>
          <w:rFonts w:hint="eastAsia" w:ascii="仿宋" w:hAnsi="仿宋"/>
          <w:color w:val="auto"/>
          <w:highlight w:val="none"/>
        </w:rPr>
        <w:t>要求</w:t>
      </w:r>
      <w:r>
        <w:rPr>
          <w:rFonts w:hint="eastAsia" w:ascii="仿宋" w:hAnsi="仿宋"/>
          <w:color w:val="auto"/>
          <w:highlight w:val="none"/>
          <w:lang w:eastAsia="zh-CN"/>
        </w:rPr>
        <w:t>（</w:t>
      </w:r>
      <w:r>
        <w:rPr>
          <w:rFonts w:hint="eastAsia" w:ascii="仿宋" w:hAnsi="仿宋"/>
          <w:color w:val="auto"/>
          <w:highlight w:val="none"/>
          <w:lang w:val="en-US" w:eastAsia="zh-CN"/>
        </w:rPr>
        <w:t>如下表</w:t>
      </w:r>
      <w:r>
        <w:rPr>
          <w:rFonts w:hint="eastAsia" w:ascii="仿宋" w:hAnsi="仿宋"/>
          <w:color w:val="auto"/>
          <w:highlight w:val="none"/>
          <w:lang w:eastAsia="zh-CN"/>
        </w:rPr>
        <w:t>）</w:t>
      </w:r>
      <w:r>
        <w:rPr>
          <w:rFonts w:hint="eastAsia" w:ascii="仿宋" w:hAnsi="仿宋"/>
          <w:color w:val="auto"/>
          <w:highlight w:val="none"/>
        </w:rPr>
        <w:t>。本项目符合性审查事项仅限于本招标文件的明确规定。投标文件是否满足招标文件的</w:t>
      </w:r>
      <w:r>
        <w:rPr>
          <w:rFonts w:hint="eastAsia" w:ascii="仿宋" w:hAnsi="仿宋" w:eastAsia="仿宋"/>
          <w:color w:val="auto"/>
          <w:sz w:val="24"/>
          <w:highlight w:val="none"/>
          <w:lang w:eastAsia="zh-CN"/>
        </w:rPr>
        <w:t>符合</w:t>
      </w:r>
      <w:r>
        <w:rPr>
          <w:rFonts w:hint="eastAsia" w:ascii="仿宋" w:hAnsi="仿宋" w:eastAsia="仿宋"/>
          <w:color w:val="auto"/>
          <w:sz w:val="24"/>
          <w:highlight w:val="none"/>
        </w:rPr>
        <w:t>性</w:t>
      </w:r>
      <w:r>
        <w:rPr>
          <w:rFonts w:hint="eastAsia" w:ascii="仿宋" w:hAnsi="仿宋"/>
          <w:color w:val="auto"/>
          <w:highlight w:val="none"/>
        </w:rPr>
        <w:t>要求</w:t>
      </w:r>
      <w:r>
        <w:rPr>
          <w:rFonts w:hint="eastAsia" w:ascii="仿宋" w:hAnsi="仿宋"/>
          <w:color w:val="auto"/>
          <w:highlight w:val="none"/>
          <w:lang w:eastAsia="zh-CN"/>
        </w:rPr>
        <w:t>（</w:t>
      </w:r>
      <w:r>
        <w:rPr>
          <w:rFonts w:hint="eastAsia" w:ascii="仿宋" w:hAnsi="仿宋"/>
          <w:color w:val="auto"/>
          <w:highlight w:val="none"/>
          <w:lang w:val="en-US" w:eastAsia="zh-CN"/>
        </w:rPr>
        <w:t>如下表</w:t>
      </w:r>
      <w:r>
        <w:rPr>
          <w:rFonts w:hint="eastAsia" w:ascii="仿宋" w:hAnsi="仿宋"/>
          <w:color w:val="auto"/>
          <w:highlight w:val="none"/>
          <w:lang w:eastAsia="zh-CN"/>
        </w:rPr>
        <w:t>）</w:t>
      </w:r>
      <w:r>
        <w:rPr>
          <w:rFonts w:hint="eastAsia" w:ascii="仿宋" w:hAnsi="仿宋"/>
          <w:color w:val="auto"/>
          <w:highlight w:val="none"/>
        </w:rPr>
        <w:t>，必须以本招标文件的明确规定作为依据，否则，不能对投标文件作为无效处理，评标委员会不得臆测符合性审查事项。</w:t>
      </w:r>
    </w:p>
    <w:p>
      <w:pPr>
        <w:pStyle w:val="2"/>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eastAsia="仿宋"/>
          <w:b/>
          <w:bCs/>
          <w:color w:val="auto"/>
          <w:lang w:val="en-US" w:eastAsia="zh-CN"/>
        </w:rPr>
      </w:pPr>
      <w:r>
        <w:rPr>
          <w:rFonts w:hint="eastAsia" w:ascii="仿宋" w:hAnsi="仿宋"/>
          <w:b/>
          <w:bCs/>
          <w:color w:val="auto"/>
          <w:highlight w:val="none"/>
          <w:lang w:val="en-US" w:eastAsia="zh-CN"/>
        </w:rPr>
        <w:t>01-02包：</w:t>
      </w:r>
    </w:p>
    <w:tbl>
      <w:tblPr>
        <w:tblStyle w:val="33"/>
        <w:tblW w:w="54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2063"/>
        <w:gridCol w:w="4449"/>
        <w:gridCol w:w="2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jc w:val="center"/>
        </w:trPr>
        <w:tc>
          <w:tcPr>
            <w:tcW w:w="5000" w:type="pct"/>
            <w:gridSpan w:val="4"/>
            <w:vAlign w:val="center"/>
          </w:tcPr>
          <w:p>
            <w:pPr>
              <w:keepNext w:val="0"/>
              <w:keepLines w:val="0"/>
              <w:pageBreakBefore w:val="0"/>
              <w:kinsoku/>
              <w:wordWrap/>
              <w:overflowPunct/>
              <w:topLinePunct w:val="0"/>
              <w:bidi w:val="0"/>
              <w:snapToGrid/>
              <w:spacing w:line="240" w:lineRule="auto"/>
              <w:ind w:left="0" w:right="0" w:rightChars="0"/>
              <w:jc w:val="center"/>
              <w:rPr>
                <w:rFonts w:hint="eastAsia" w:ascii="仿宋" w:hAnsi="仿宋" w:eastAsia="仿宋" w:cs="仿宋"/>
                <w:b/>
                <w:bCs w:val="0"/>
                <w:color w:val="auto"/>
                <w:sz w:val="24"/>
                <w:szCs w:val="24"/>
                <w:highlight w:val="none"/>
                <w:vertAlign w:val="baseline"/>
                <w:lang w:val="en-US" w:eastAsia="zh-CN"/>
              </w:rPr>
            </w:pPr>
            <w:r>
              <w:rPr>
                <w:rFonts w:hint="eastAsia" w:ascii="仿宋" w:hAnsi="仿宋" w:eastAsia="仿宋" w:cs="仿宋"/>
                <w:b/>
                <w:bCs w:val="0"/>
                <w:color w:val="auto"/>
                <w:sz w:val="24"/>
                <w:szCs w:val="24"/>
                <w:highlight w:val="none"/>
                <w:vertAlign w:val="baseline"/>
                <w:lang w:val="en-US" w:eastAsia="zh-CN"/>
              </w:rPr>
              <w:t>符合性审查表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1" w:type="pct"/>
            <w:vAlign w:val="center"/>
          </w:tcPr>
          <w:p>
            <w:pPr>
              <w:keepNext w:val="0"/>
              <w:keepLines w:val="0"/>
              <w:pageBreakBefore w:val="0"/>
              <w:tabs>
                <w:tab w:val="left" w:pos="851"/>
              </w:tabs>
              <w:kinsoku/>
              <w:wordWrap/>
              <w:overflowPunct/>
              <w:topLinePunct w:val="0"/>
              <w:bidi w:val="0"/>
              <w:snapToGrid/>
              <w:spacing w:line="240" w:lineRule="auto"/>
              <w:ind w:left="0" w:right="0" w:rightChars="0"/>
              <w:jc w:val="center"/>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序号</w:t>
            </w:r>
          </w:p>
        </w:tc>
        <w:tc>
          <w:tcPr>
            <w:tcW w:w="1025" w:type="pct"/>
            <w:vAlign w:val="center"/>
          </w:tcPr>
          <w:p>
            <w:pPr>
              <w:keepNext w:val="0"/>
              <w:keepLines w:val="0"/>
              <w:pageBreakBefore w:val="0"/>
              <w:tabs>
                <w:tab w:val="left" w:pos="851"/>
              </w:tabs>
              <w:kinsoku/>
              <w:wordWrap/>
              <w:overflowPunct/>
              <w:topLinePunct w:val="0"/>
              <w:bidi w:val="0"/>
              <w:snapToGrid/>
              <w:spacing w:line="240" w:lineRule="auto"/>
              <w:ind w:left="0" w:right="0" w:rightChars="0"/>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招标文件条目</w:t>
            </w:r>
          </w:p>
        </w:tc>
        <w:tc>
          <w:tcPr>
            <w:tcW w:w="2210" w:type="pct"/>
            <w:vAlign w:val="center"/>
          </w:tcPr>
          <w:p>
            <w:pPr>
              <w:keepNext w:val="0"/>
              <w:keepLines w:val="0"/>
              <w:pageBreakBefore w:val="0"/>
              <w:tabs>
                <w:tab w:val="left" w:pos="851"/>
              </w:tabs>
              <w:kinsoku/>
              <w:wordWrap/>
              <w:overflowPunct/>
              <w:topLinePunct w:val="0"/>
              <w:bidi w:val="0"/>
              <w:snapToGrid/>
              <w:spacing w:line="240" w:lineRule="auto"/>
              <w:ind w:left="0" w:right="0" w:rightChars="0"/>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实质性要求及无效投标情形</w:t>
            </w:r>
          </w:p>
        </w:tc>
        <w:tc>
          <w:tcPr>
            <w:tcW w:w="1402" w:type="pct"/>
            <w:vAlign w:val="center"/>
          </w:tcPr>
          <w:p>
            <w:pPr>
              <w:keepNext w:val="0"/>
              <w:keepLines w:val="0"/>
              <w:pageBreakBefore w:val="0"/>
              <w:kinsoku/>
              <w:wordWrap/>
              <w:overflowPunct/>
              <w:topLinePunct w:val="0"/>
              <w:bidi w:val="0"/>
              <w:snapToGrid/>
              <w:spacing w:line="240" w:lineRule="auto"/>
              <w:ind w:left="0" w:right="0" w:rightChars="0"/>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要求说明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vAlign w:val="center"/>
          </w:tcPr>
          <w:p>
            <w:pPr>
              <w:keepNext w:val="0"/>
              <w:keepLines w:val="0"/>
              <w:pageBreakBefore w:val="0"/>
              <w:kinsoku/>
              <w:wordWrap/>
              <w:overflowPunct/>
              <w:topLinePunct w:val="0"/>
              <w:bidi w:val="0"/>
              <w:snapToGrid/>
              <w:spacing w:line="240" w:lineRule="auto"/>
              <w:ind w:left="0" w:right="0" w:rightChars="0"/>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1</w:t>
            </w:r>
          </w:p>
        </w:tc>
        <w:tc>
          <w:tcPr>
            <w:tcW w:w="1025" w:type="pct"/>
            <w:vAlign w:val="center"/>
          </w:tcPr>
          <w:p>
            <w:pPr>
              <w:keepNext w:val="0"/>
              <w:keepLines w:val="0"/>
              <w:pageBreakBefore w:val="0"/>
              <w:widowControl/>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eastAsia="zh-CN"/>
              </w:rPr>
              <w:t>招标文件第二章</w:t>
            </w:r>
            <w:r>
              <w:rPr>
                <w:rFonts w:hint="eastAsia" w:ascii="仿宋" w:hAnsi="仿宋" w:eastAsia="仿宋" w:cs="仿宋"/>
                <w:b w:val="0"/>
                <w:bCs/>
                <w:color w:val="auto"/>
                <w:sz w:val="24"/>
                <w:szCs w:val="24"/>
                <w:highlight w:val="none"/>
              </w:rPr>
              <w:t>一、投标人须知附表</w:t>
            </w:r>
            <w:r>
              <w:rPr>
                <w:rFonts w:hint="eastAsia" w:ascii="仿宋" w:hAnsi="仿宋" w:eastAsia="仿宋" w:cs="仿宋"/>
                <w:b w:val="0"/>
                <w:bCs/>
                <w:color w:val="auto"/>
                <w:sz w:val="24"/>
                <w:szCs w:val="24"/>
                <w:highlight w:val="none"/>
                <w:lang w:eastAsia="zh-CN"/>
              </w:rPr>
              <w:t>序号</w:t>
            </w:r>
            <w:r>
              <w:rPr>
                <w:rFonts w:hint="eastAsia" w:ascii="仿宋" w:hAnsi="仿宋" w:eastAsia="仿宋" w:cs="仿宋"/>
                <w:b w:val="0"/>
                <w:bCs/>
                <w:color w:val="auto"/>
                <w:sz w:val="24"/>
                <w:szCs w:val="24"/>
                <w:highlight w:val="none"/>
                <w:lang w:val="en-US" w:eastAsia="zh-CN"/>
              </w:rPr>
              <w:t>1采购预算</w:t>
            </w:r>
          </w:p>
        </w:tc>
        <w:tc>
          <w:tcPr>
            <w:tcW w:w="2210" w:type="pct"/>
            <w:vAlign w:val="center"/>
          </w:tcPr>
          <w:p>
            <w:pPr>
              <w:keepNext w:val="0"/>
              <w:keepLines w:val="0"/>
              <w:pageBreakBefore w:val="0"/>
              <w:widowControl/>
              <w:kinsoku/>
              <w:wordWrap/>
              <w:overflowPunct/>
              <w:topLinePunct w:val="0"/>
              <w:bidi w:val="0"/>
              <w:snapToGrid/>
              <w:spacing w:line="240" w:lineRule="auto"/>
              <w:ind w:left="0" w:right="0" w:rightChars="0"/>
              <w:rPr>
                <w:rFonts w:hint="eastAsia" w:ascii="仿宋" w:hAnsi="仿宋" w:eastAsia="仿宋" w:cs="仿宋"/>
                <w:b w:val="0"/>
                <w:bCs/>
                <w:color w:val="auto"/>
                <w:kern w:val="0"/>
                <w:sz w:val="24"/>
                <w:szCs w:val="24"/>
                <w:highlight w:val="none"/>
              </w:rPr>
            </w:pPr>
            <w:r>
              <w:rPr>
                <w:rFonts w:hint="eastAsia" w:ascii="仿宋" w:hAnsi="仿宋" w:cs="仿宋"/>
                <w:b w:val="0"/>
                <w:bCs/>
                <w:color w:val="auto"/>
                <w:kern w:val="0"/>
                <w:sz w:val="24"/>
                <w:szCs w:val="24"/>
                <w:highlight w:val="none"/>
                <w:lang w:val="en-US" w:eastAsia="zh-CN"/>
              </w:rPr>
              <w:t>1.本项目</w:t>
            </w:r>
            <w:r>
              <w:rPr>
                <w:rFonts w:hint="eastAsia" w:ascii="仿宋" w:hAnsi="仿宋" w:eastAsia="仿宋" w:cs="仿宋"/>
                <w:b w:val="0"/>
                <w:bCs/>
                <w:color w:val="auto"/>
                <w:kern w:val="0"/>
                <w:sz w:val="24"/>
                <w:szCs w:val="24"/>
                <w:highlight w:val="none"/>
              </w:rPr>
              <w:t>预算金额：</w:t>
            </w:r>
            <w:r>
              <w:rPr>
                <w:rFonts w:hint="eastAsia" w:ascii="仿宋" w:hAnsi="仿宋" w:eastAsia="仿宋" w:cs="仿宋"/>
                <w:b w:val="0"/>
                <w:bCs/>
                <w:color w:val="auto"/>
                <w:kern w:val="0"/>
                <w:sz w:val="24"/>
                <w:szCs w:val="24"/>
                <w:highlight w:val="none"/>
                <w:lang w:val="en-US" w:eastAsia="zh-CN"/>
              </w:rPr>
              <w:t xml:space="preserve">163.69万元（01包：33.71 万元 02包：129.98 </w:t>
            </w:r>
            <w:r>
              <w:rPr>
                <w:rFonts w:hint="eastAsia" w:ascii="仿宋" w:hAnsi="仿宋" w:eastAsia="仿宋" w:cs="仿宋"/>
                <w:b w:val="0"/>
                <w:bCs/>
                <w:color w:val="auto"/>
                <w:kern w:val="0"/>
                <w:sz w:val="24"/>
                <w:szCs w:val="24"/>
                <w:highlight w:val="none"/>
              </w:rPr>
              <w:t>万元</w:t>
            </w:r>
            <w:r>
              <w:rPr>
                <w:rFonts w:hint="eastAsia" w:ascii="仿宋" w:hAnsi="仿宋" w:eastAsia="仿宋" w:cs="仿宋"/>
                <w:b w:val="0"/>
                <w:bCs/>
                <w:color w:val="auto"/>
                <w:kern w:val="0"/>
                <w:sz w:val="24"/>
                <w:szCs w:val="24"/>
                <w:highlight w:val="none"/>
                <w:lang w:val="en-US" w:eastAsia="zh-CN"/>
              </w:rPr>
              <w:t>）</w:t>
            </w:r>
          </w:p>
          <w:p>
            <w:pPr>
              <w:keepNext w:val="0"/>
              <w:keepLines w:val="0"/>
              <w:pageBreakBefore w:val="0"/>
              <w:widowControl/>
              <w:kinsoku/>
              <w:wordWrap/>
              <w:overflowPunct/>
              <w:topLinePunct w:val="0"/>
              <w:bidi w:val="0"/>
              <w:snapToGrid/>
              <w:spacing w:line="240" w:lineRule="auto"/>
              <w:ind w:left="0" w:right="0" w:rightChars="0"/>
              <w:rPr>
                <w:rFonts w:hint="eastAsia" w:ascii="仿宋" w:hAnsi="仿宋" w:eastAsia="仿宋" w:cs="仿宋"/>
                <w:b w:val="0"/>
                <w:bCs/>
                <w:color w:val="auto"/>
                <w:kern w:val="0"/>
                <w:sz w:val="24"/>
                <w:szCs w:val="24"/>
                <w:highlight w:val="none"/>
              </w:rPr>
            </w:pPr>
            <w:r>
              <w:rPr>
                <w:rFonts w:hint="eastAsia" w:ascii="仿宋" w:hAnsi="仿宋" w:eastAsia="仿宋" w:cs="仿宋"/>
                <w:b w:val="0"/>
                <w:bCs/>
                <w:color w:val="auto"/>
                <w:kern w:val="0"/>
                <w:sz w:val="24"/>
                <w:szCs w:val="24"/>
                <w:highlight w:val="none"/>
              </w:rPr>
              <w:t>超过采购预算的投标为无效投标。</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kern w:val="0"/>
                <w:sz w:val="24"/>
                <w:szCs w:val="24"/>
                <w:highlight w:val="none"/>
              </w:rPr>
            </w:pPr>
            <w:r>
              <w:rPr>
                <w:rFonts w:hint="eastAsia" w:ascii="仿宋" w:hAnsi="仿宋" w:cs="仿宋"/>
                <w:b w:val="0"/>
                <w:bCs/>
                <w:color w:val="auto"/>
                <w:kern w:val="0"/>
                <w:sz w:val="24"/>
                <w:szCs w:val="24"/>
                <w:highlight w:val="none"/>
                <w:lang w:val="en-US" w:eastAsia="zh-CN"/>
              </w:rPr>
              <w:t>2.本项目</w:t>
            </w:r>
            <w:r>
              <w:rPr>
                <w:rFonts w:hint="eastAsia" w:ascii="仿宋" w:hAnsi="仿宋" w:eastAsia="仿宋" w:cs="仿宋"/>
                <w:b w:val="0"/>
                <w:bCs/>
                <w:color w:val="auto"/>
                <w:kern w:val="0"/>
                <w:sz w:val="24"/>
                <w:szCs w:val="24"/>
                <w:highlight w:val="none"/>
              </w:rPr>
              <w:t>最高</w:t>
            </w:r>
            <w:r>
              <w:rPr>
                <w:rFonts w:hint="eastAsia" w:ascii="仿宋" w:hAnsi="仿宋" w:eastAsia="仿宋" w:cs="仿宋"/>
                <w:b w:val="0"/>
                <w:bCs/>
                <w:color w:val="auto"/>
                <w:kern w:val="0"/>
                <w:sz w:val="24"/>
                <w:szCs w:val="24"/>
                <w:highlight w:val="none"/>
                <w:lang w:val="en-US" w:eastAsia="zh-CN"/>
              </w:rPr>
              <w:t>单价</w:t>
            </w:r>
            <w:r>
              <w:rPr>
                <w:rFonts w:hint="eastAsia" w:ascii="仿宋" w:hAnsi="仿宋" w:eastAsia="仿宋" w:cs="仿宋"/>
                <w:b w:val="0"/>
                <w:bCs/>
                <w:color w:val="auto"/>
                <w:kern w:val="0"/>
                <w:sz w:val="24"/>
                <w:szCs w:val="24"/>
                <w:highlight w:val="none"/>
              </w:rPr>
              <w:t>限价：</w:t>
            </w:r>
            <w:r>
              <w:rPr>
                <w:rFonts w:hint="eastAsia" w:ascii="仿宋" w:hAnsi="仿宋" w:eastAsia="仿宋" w:cs="仿宋"/>
                <w:b w:val="0"/>
                <w:bCs/>
                <w:color w:val="auto"/>
                <w:kern w:val="0"/>
                <w:sz w:val="24"/>
                <w:szCs w:val="24"/>
                <w:highlight w:val="none"/>
                <w:lang w:val="en-US" w:eastAsia="zh-CN"/>
              </w:rPr>
              <w:t xml:space="preserve">（01包：33.71 万元 02包：129.98 </w:t>
            </w:r>
            <w:r>
              <w:rPr>
                <w:rFonts w:hint="eastAsia" w:ascii="仿宋" w:hAnsi="仿宋" w:eastAsia="仿宋" w:cs="仿宋"/>
                <w:b w:val="0"/>
                <w:bCs/>
                <w:color w:val="auto"/>
                <w:kern w:val="0"/>
                <w:sz w:val="24"/>
                <w:szCs w:val="24"/>
                <w:highlight w:val="none"/>
              </w:rPr>
              <w:t>万元</w:t>
            </w:r>
            <w:r>
              <w:rPr>
                <w:rFonts w:hint="eastAsia" w:ascii="仿宋" w:hAnsi="仿宋" w:eastAsia="仿宋" w:cs="仿宋"/>
                <w:b w:val="0"/>
                <w:bCs/>
                <w:color w:val="auto"/>
                <w:kern w:val="0"/>
                <w:sz w:val="24"/>
                <w:szCs w:val="24"/>
                <w:highlight w:val="none"/>
                <w:lang w:val="en-US" w:eastAsia="zh-CN"/>
              </w:rPr>
              <w:t>）</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rPr>
            </w:pPr>
            <w:r>
              <w:rPr>
                <w:rFonts w:hint="eastAsia" w:ascii="仿宋" w:hAnsi="仿宋" w:eastAsia="仿宋" w:cs="仿宋"/>
                <w:b w:val="0"/>
                <w:bCs/>
                <w:color w:val="auto"/>
                <w:kern w:val="0"/>
                <w:sz w:val="24"/>
                <w:szCs w:val="24"/>
                <w:highlight w:val="none"/>
              </w:rPr>
              <w:t>超过最高</w:t>
            </w:r>
            <w:r>
              <w:rPr>
                <w:rFonts w:hint="eastAsia" w:ascii="仿宋" w:hAnsi="仿宋" w:eastAsia="仿宋" w:cs="仿宋"/>
                <w:b w:val="0"/>
                <w:bCs/>
                <w:color w:val="auto"/>
                <w:kern w:val="0"/>
                <w:sz w:val="24"/>
                <w:szCs w:val="24"/>
                <w:highlight w:val="none"/>
                <w:lang w:val="en-US" w:eastAsia="zh-CN"/>
              </w:rPr>
              <w:t>单价</w:t>
            </w:r>
            <w:r>
              <w:rPr>
                <w:rFonts w:hint="eastAsia" w:ascii="仿宋" w:hAnsi="仿宋" w:eastAsia="仿宋" w:cs="仿宋"/>
                <w:b w:val="0"/>
                <w:bCs/>
                <w:color w:val="auto"/>
                <w:kern w:val="0"/>
                <w:sz w:val="24"/>
                <w:szCs w:val="24"/>
                <w:highlight w:val="none"/>
              </w:rPr>
              <w:t>限价的报价为无效投标。</w:t>
            </w:r>
          </w:p>
        </w:tc>
        <w:tc>
          <w:tcPr>
            <w:tcW w:w="1402"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lang w:val="en-US" w:eastAsia="zh-CN"/>
              </w:rPr>
              <w:t>投标人根据招标文件第三章格式2-4填写。评标委员会对上传内容按照招标文件要求进行评                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vAlign w:val="center"/>
          </w:tcPr>
          <w:p>
            <w:pPr>
              <w:keepNext w:val="0"/>
              <w:keepLines w:val="0"/>
              <w:pageBreakBefore w:val="0"/>
              <w:kinsoku/>
              <w:wordWrap/>
              <w:overflowPunct/>
              <w:topLinePunct w:val="0"/>
              <w:bidi w:val="0"/>
              <w:snapToGrid/>
              <w:spacing w:line="240" w:lineRule="auto"/>
              <w:ind w:left="0" w:right="0" w:rightChars="0"/>
              <w:jc w:val="center"/>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2</w:t>
            </w:r>
          </w:p>
        </w:tc>
        <w:tc>
          <w:tcPr>
            <w:tcW w:w="1025" w:type="pct"/>
            <w:vAlign w:val="center"/>
          </w:tcPr>
          <w:p>
            <w:pPr>
              <w:keepNext w:val="0"/>
              <w:keepLines w:val="0"/>
              <w:pageBreakBefore w:val="0"/>
              <w:widowControl/>
              <w:kinsoku/>
              <w:wordWrap/>
              <w:overflowPunct/>
              <w:topLinePunct w:val="0"/>
              <w:bidi w:val="0"/>
              <w:snapToGrid/>
              <w:spacing w:line="240" w:lineRule="auto"/>
              <w:ind w:left="0" w:right="0" w:rightChars="0"/>
              <w:rPr>
                <w:rFonts w:hint="eastAsia" w:ascii="仿宋" w:hAnsi="仿宋" w:eastAsia="仿宋" w:cs="仿宋"/>
                <w:b w:val="0"/>
                <w:bCs/>
                <w:color w:val="auto"/>
                <w:kern w:val="0"/>
                <w:sz w:val="24"/>
                <w:szCs w:val="24"/>
                <w:highlight w:val="none"/>
                <w:lang w:val="en-US" w:eastAsia="zh-CN"/>
              </w:rPr>
            </w:pPr>
            <w:r>
              <w:rPr>
                <w:rFonts w:hint="eastAsia" w:ascii="仿宋" w:hAnsi="仿宋" w:eastAsia="仿宋" w:cs="仿宋"/>
                <w:b w:val="0"/>
                <w:bCs/>
                <w:color w:val="auto"/>
                <w:sz w:val="24"/>
                <w:szCs w:val="24"/>
                <w:highlight w:val="none"/>
                <w:lang w:eastAsia="zh-CN"/>
              </w:rPr>
              <w:t>招标文件第二章</w:t>
            </w:r>
            <w:r>
              <w:rPr>
                <w:rFonts w:hint="eastAsia" w:ascii="仿宋" w:hAnsi="仿宋" w:eastAsia="仿宋" w:cs="仿宋"/>
                <w:b w:val="0"/>
                <w:bCs/>
                <w:color w:val="auto"/>
                <w:sz w:val="24"/>
                <w:szCs w:val="24"/>
                <w:highlight w:val="none"/>
              </w:rPr>
              <w:t>一、投标人须知附表</w:t>
            </w:r>
            <w:r>
              <w:rPr>
                <w:rFonts w:hint="eastAsia" w:ascii="仿宋" w:hAnsi="仿宋" w:eastAsia="仿宋" w:cs="仿宋"/>
                <w:b w:val="0"/>
                <w:bCs/>
                <w:color w:val="auto"/>
                <w:sz w:val="24"/>
                <w:szCs w:val="24"/>
                <w:highlight w:val="none"/>
                <w:lang w:eastAsia="zh-CN"/>
              </w:rPr>
              <w:t>序号</w:t>
            </w:r>
            <w:r>
              <w:rPr>
                <w:rFonts w:hint="eastAsia" w:ascii="仿宋" w:hAnsi="仿宋" w:eastAsia="仿宋" w:cs="仿宋"/>
                <w:b w:val="0"/>
                <w:bCs/>
                <w:color w:val="auto"/>
                <w:sz w:val="24"/>
                <w:szCs w:val="24"/>
                <w:highlight w:val="none"/>
                <w:lang w:val="en-US" w:eastAsia="zh-CN"/>
              </w:rPr>
              <w:t>2不正当竞争预防措施</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rPr>
            </w:pPr>
          </w:p>
        </w:tc>
        <w:tc>
          <w:tcPr>
            <w:tcW w:w="2210" w:type="pct"/>
            <w:vAlign w:val="center"/>
          </w:tcPr>
          <w:p>
            <w:pPr>
              <w:pStyle w:val="80"/>
              <w:keepNext w:val="0"/>
              <w:keepLines w:val="0"/>
              <w:pageBreakBefore w:val="0"/>
              <w:kinsoku/>
              <w:wordWrap/>
              <w:overflowPunct/>
              <w:topLinePunct w:val="0"/>
              <w:bidi w:val="0"/>
              <w:snapToGrid/>
              <w:spacing w:after="0" w:line="240" w:lineRule="auto"/>
              <w:ind w:left="0" w:right="0" w:rightChars="0"/>
              <w:jc w:val="both"/>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注：</w:t>
            </w:r>
            <w:r>
              <w:rPr>
                <w:rFonts w:hint="eastAsia" w:ascii="仿宋" w:hAnsi="仿宋" w:eastAsia="仿宋" w:cs="仿宋"/>
                <w:b w:val="0"/>
                <w:bCs/>
                <w:color w:val="auto"/>
                <w:sz w:val="24"/>
                <w:szCs w:val="24"/>
                <w:highlight w:val="none"/>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cs="仿宋"/>
                <w:b w:val="0"/>
                <w:bCs/>
                <w:color w:val="auto"/>
                <w:sz w:val="24"/>
                <w:szCs w:val="24"/>
                <w:highlight w:val="none"/>
              </w:rPr>
              <w:t>30分钟，供应商已明确表示澄清、说明完毕的除外</w:t>
            </w:r>
            <w:r>
              <w:rPr>
                <w:rFonts w:hint="eastAsia" w:ascii="仿宋" w:hAnsi="仿宋" w:eastAsia="仿宋" w:cs="仿宋"/>
                <w:b w:val="0"/>
                <w:bCs/>
                <w:color w:val="auto"/>
                <w:sz w:val="24"/>
                <w:szCs w:val="24"/>
                <w:highlight w:val="none"/>
                <w:lang w:val="zh-CN"/>
              </w:rPr>
              <w:t>）。如因系统故障（</w:t>
            </w:r>
            <w:r>
              <w:rPr>
                <w:rFonts w:hint="eastAsia" w:ascii="仿宋" w:hAnsi="仿宋" w:eastAsia="仿宋"/>
                <w:color w:val="auto"/>
                <w:sz w:val="24"/>
                <w:highlight w:val="none"/>
                <w:lang w:val="en-US" w:eastAsia="zh-CN"/>
              </w:rPr>
              <w:t>包括组织场所停电、断网等）</w:t>
            </w:r>
            <w:r>
              <w:rPr>
                <w:rFonts w:hint="eastAsia" w:ascii="仿宋" w:hAnsi="仿宋" w:eastAsia="仿宋" w:cs="仿宋"/>
                <w:b w:val="0"/>
                <w:bCs/>
                <w:color w:val="auto"/>
                <w:sz w:val="24"/>
                <w:szCs w:val="24"/>
                <w:highlight w:val="none"/>
                <w:lang w:val="zh-CN"/>
              </w:rPr>
              <w:t>导致系统无法使用的，由投标人按评标委员会的要求进行澄清或者说明。</w:t>
            </w:r>
          </w:p>
        </w:tc>
        <w:tc>
          <w:tcPr>
            <w:tcW w:w="1402"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上</w:t>
            </w:r>
            <w:r>
              <w:rPr>
                <w:rFonts w:hint="eastAsia" w:ascii="仿宋" w:hAnsi="仿宋" w:eastAsia="仿宋" w:cs="仿宋"/>
                <w:b w:val="0"/>
                <w:bCs/>
                <w:color w:val="auto"/>
                <w:sz w:val="24"/>
                <w:szCs w:val="24"/>
                <w:highlight w:val="none"/>
                <w:lang w:val="en-US" w:eastAsia="zh-CN"/>
              </w:rPr>
              <w:t>传空白页即可，</w:t>
            </w:r>
            <w:r>
              <w:rPr>
                <w:rFonts w:hint="eastAsia" w:ascii="仿宋" w:hAnsi="仿宋" w:eastAsia="仿宋" w:cs="仿宋"/>
                <w:b w:val="0"/>
                <w:bCs/>
                <w:color w:val="auto"/>
                <w:sz w:val="24"/>
                <w:szCs w:val="24"/>
                <w:highlight w:val="none"/>
              </w:rPr>
              <w:t>不对本项上传的材料作符合性审查</w:t>
            </w:r>
            <w:r>
              <w:rPr>
                <w:rFonts w:hint="eastAsia" w:ascii="仿宋" w:hAnsi="仿宋" w:eastAsia="仿宋" w:cs="仿宋"/>
                <w:b w:val="0"/>
                <w:bCs/>
                <w:color w:val="auto"/>
                <w:sz w:val="24"/>
                <w:szCs w:val="24"/>
                <w:highlight w:val="none"/>
                <w:lang w:eastAsia="zh-CN"/>
              </w:rPr>
              <w:t>。</w:t>
            </w:r>
            <w:r>
              <w:rPr>
                <w:rFonts w:hint="eastAsia" w:ascii="仿宋" w:hAnsi="仿宋" w:eastAsia="仿宋" w:cs="仿宋"/>
                <w:b w:val="0"/>
                <w:bCs/>
                <w:color w:val="auto"/>
                <w:sz w:val="24"/>
                <w:szCs w:val="24"/>
                <w:highlight w:val="none"/>
                <w:vertAlign w:val="baseline"/>
                <w:lang w:val="en-US" w:eastAsia="zh-CN"/>
              </w:rPr>
              <w:t>若有需要请按评标委员会要求提供书面说明、相关证明材料</w:t>
            </w:r>
            <w:r>
              <w:rPr>
                <w:rFonts w:hint="eastAsia" w:ascii="仿宋" w:hAnsi="仿宋" w:eastAsia="仿宋" w:cs="仿宋"/>
                <w:b w:val="0"/>
                <w:bCs/>
                <w:color w:val="auto"/>
                <w:sz w:val="24"/>
                <w:szCs w:val="24"/>
                <w:highlight w:val="none"/>
                <w:lang w:val="zh-CN"/>
              </w:rPr>
              <w:t>（如涉及）</w:t>
            </w:r>
            <w:r>
              <w:rPr>
                <w:rFonts w:hint="eastAsia" w:ascii="仿宋" w:hAnsi="仿宋" w:eastAsia="仿宋" w:cs="仿宋"/>
                <w:b w:val="0"/>
                <w:bCs/>
                <w:color w:val="auto"/>
                <w:sz w:val="24"/>
                <w:szCs w:val="24"/>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3</w:t>
            </w:r>
          </w:p>
        </w:tc>
        <w:tc>
          <w:tcPr>
            <w:tcW w:w="1025"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lang w:eastAsia="zh-CN"/>
              </w:rPr>
              <w:t>招标文件第二章</w:t>
            </w:r>
            <w:r>
              <w:rPr>
                <w:rFonts w:hint="eastAsia" w:ascii="仿宋" w:hAnsi="仿宋" w:eastAsia="仿宋" w:cs="仿宋"/>
                <w:b w:val="0"/>
                <w:bCs/>
                <w:color w:val="auto"/>
                <w:sz w:val="24"/>
                <w:szCs w:val="24"/>
                <w:highlight w:val="none"/>
              </w:rPr>
              <w:t>一、投标人须知附表</w:t>
            </w:r>
            <w:r>
              <w:rPr>
                <w:rFonts w:hint="eastAsia" w:ascii="仿宋" w:hAnsi="仿宋" w:eastAsia="仿宋" w:cs="仿宋"/>
                <w:b w:val="0"/>
                <w:bCs/>
                <w:color w:val="auto"/>
                <w:sz w:val="24"/>
                <w:szCs w:val="24"/>
                <w:highlight w:val="none"/>
                <w:lang w:eastAsia="zh-CN"/>
              </w:rPr>
              <w:t>序号</w:t>
            </w:r>
            <w:r>
              <w:rPr>
                <w:rFonts w:hint="eastAsia" w:ascii="仿宋" w:hAnsi="仿宋" w:eastAsia="仿宋" w:cs="仿宋"/>
                <w:b w:val="0"/>
                <w:bCs/>
                <w:color w:val="auto"/>
                <w:sz w:val="24"/>
                <w:szCs w:val="24"/>
                <w:highlight w:val="none"/>
                <w:lang w:val="en-US" w:eastAsia="zh-CN"/>
              </w:rPr>
              <w:t>3进口产品</w:t>
            </w:r>
          </w:p>
        </w:tc>
        <w:tc>
          <w:tcPr>
            <w:tcW w:w="2210"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rPr>
              <w:t>本项目招标文件中未载明“允许采购进口产品”的产品，视为拒绝进口产品参与竞争，供应商以进口产品投标时，将按无效投标处理。载明“允许采购进口产品”的产品，不限制国产产品参与竞争。</w:t>
            </w:r>
          </w:p>
        </w:tc>
        <w:tc>
          <w:tcPr>
            <w:tcW w:w="1402"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宋体"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上</w:t>
            </w:r>
            <w:r>
              <w:rPr>
                <w:rFonts w:hint="eastAsia" w:ascii="仿宋" w:hAnsi="仿宋" w:eastAsia="仿宋" w:cs="仿宋"/>
                <w:b w:val="0"/>
                <w:bCs/>
                <w:color w:val="auto"/>
                <w:sz w:val="24"/>
                <w:szCs w:val="24"/>
                <w:highlight w:val="none"/>
                <w:lang w:val="en-US" w:eastAsia="zh-CN"/>
              </w:rPr>
              <w:t>传空白页即可，</w:t>
            </w:r>
            <w:r>
              <w:rPr>
                <w:rFonts w:hint="eastAsia" w:ascii="仿宋" w:hAnsi="仿宋" w:eastAsia="仿宋" w:cs="仿宋"/>
                <w:b w:val="0"/>
                <w:bCs/>
                <w:color w:val="auto"/>
                <w:sz w:val="24"/>
                <w:szCs w:val="24"/>
                <w:highlight w:val="none"/>
              </w:rPr>
              <w:t>不对本项上传的材料作符合性审查</w:t>
            </w:r>
            <w:r>
              <w:rPr>
                <w:rFonts w:hint="eastAsia" w:ascii="仿宋" w:hAnsi="仿宋" w:eastAsia="仿宋" w:cs="仿宋"/>
                <w:b w:val="0"/>
                <w:bCs/>
                <w:color w:val="auto"/>
                <w:sz w:val="24"/>
                <w:szCs w:val="24"/>
                <w:highlight w:val="none"/>
                <w:lang w:eastAsia="zh-CN"/>
              </w:rPr>
              <w:t>。评标委员会根据投标产品响应情况评审。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4</w:t>
            </w:r>
          </w:p>
        </w:tc>
        <w:tc>
          <w:tcPr>
            <w:tcW w:w="1025"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lang w:eastAsia="zh-CN"/>
              </w:rPr>
              <w:t>招标文件第二章</w:t>
            </w:r>
            <w:r>
              <w:rPr>
                <w:rFonts w:hint="eastAsia" w:ascii="仿宋" w:hAnsi="仿宋" w:eastAsia="仿宋" w:cs="仿宋"/>
                <w:b w:val="0"/>
                <w:bCs/>
                <w:color w:val="auto"/>
                <w:sz w:val="24"/>
                <w:szCs w:val="24"/>
                <w:highlight w:val="none"/>
              </w:rPr>
              <w:t>一、投标人须知附表</w:t>
            </w:r>
            <w:r>
              <w:rPr>
                <w:rFonts w:hint="eastAsia" w:ascii="仿宋" w:hAnsi="仿宋" w:eastAsia="仿宋" w:cs="仿宋"/>
                <w:b w:val="0"/>
                <w:bCs/>
                <w:color w:val="auto"/>
                <w:sz w:val="24"/>
                <w:szCs w:val="24"/>
                <w:highlight w:val="none"/>
                <w:lang w:eastAsia="zh-CN"/>
              </w:rPr>
              <w:t>序号</w:t>
            </w:r>
            <w:r>
              <w:rPr>
                <w:rFonts w:hint="eastAsia" w:ascii="仿宋" w:hAnsi="仿宋" w:eastAsia="仿宋" w:cs="仿宋"/>
                <w:b w:val="0"/>
                <w:bCs/>
                <w:color w:val="auto"/>
                <w:sz w:val="24"/>
                <w:szCs w:val="24"/>
                <w:highlight w:val="none"/>
                <w:lang w:val="en-US" w:eastAsia="zh-CN"/>
              </w:rPr>
              <w:t>5</w:t>
            </w:r>
            <w:r>
              <w:rPr>
                <w:rFonts w:hint="eastAsia" w:ascii="仿宋" w:hAnsi="仿宋" w:eastAsia="仿宋" w:cs="仿宋"/>
                <w:b w:val="0"/>
                <w:bCs/>
                <w:color w:val="auto"/>
                <w:kern w:val="0"/>
                <w:sz w:val="24"/>
                <w:szCs w:val="24"/>
                <w:highlight w:val="none"/>
              </w:rPr>
              <w:t>节能、环保及无线局域网产品政府采购政策</w:t>
            </w:r>
          </w:p>
        </w:tc>
        <w:tc>
          <w:tcPr>
            <w:tcW w:w="2210"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一、节能、环保产品政府采购政策：</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本项目采购的产品属于品目清单强制采购范围的，供应商应按上述要求提供产品认证证书复印件并加盖供应商单位公章，否则投标无效。</w:t>
            </w:r>
          </w:p>
        </w:tc>
        <w:tc>
          <w:tcPr>
            <w:tcW w:w="1402"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若不涉及上传空白页即可，若涉及按照要求提供证明材料，评标委员会根据上传内容进行评审。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5</w:t>
            </w:r>
          </w:p>
        </w:tc>
        <w:tc>
          <w:tcPr>
            <w:tcW w:w="1025"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lang w:eastAsia="zh-CN"/>
              </w:rPr>
              <w:t>招标文件第二章</w:t>
            </w:r>
            <w:r>
              <w:rPr>
                <w:rFonts w:hint="eastAsia" w:ascii="仿宋" w:hAnsi="仿宋" w:eastAsia="仿宋" w:cs="仿宋"/>
                <w:b w:val="0"/>
                <w:bCs/>
                <w:color w:val="auto"/>
                <w:sz w:val="24"/>
                <w:szCs w:val="24"/>
                <w:highlight w:val="none"/>
              </w:rPr>
              <w:t>一、投标人须知附表</w:t>
            </w:r>
            <w:r>
              <w:rPr>
                <w:rFonts w:hint="eastAsia" w:ascii="仿宋" w:hAnsi="仿宋" w:eastAsia="仿宋" w:cs="仿宋"/>
                <w:b w:val="0"/>
                <w:bCs/>
                <w:color w:val="auto"/>
                <w:sz w:val="24"/>
                <w:szCs w:val="24"/>
                <w:highlight w:val="none"/>
                <w:lang w:eastAsia="zh-CN"/>
              </w:rPr>
              <w:t>序号</w:t>
            </w:r>
            <w:r>
              <w:rPr>
                <w:rFonts w:hint="eastAsia" w:ascii="仿宋" w:hAnsi="仿宋" w:eastAsia="仿宋" w:cs="仿宋"/>
                <w:b w:val="0"/>
                <w:bCs/>
                <w:color w:val="auto"/>
                <w:sz w:val="24"/>
                <w:szCs w:val="24"/>
                <w:highlight w:val="none"/>
                <w:lang w:val="en-US" w:eastAsia="zh-CN"/>
              </w:rPr>
              <w:t>9</w:t>
            </w:r>
            <w:r>
              <w:rPr>
                <w:rFonts w:hint="eastAsia" w:ascii="仿宋" w:hAnsi="仿宋" w:eastAsia="仿宋" w:cs="仿宋"/>
                <w:b w:val="0"/>
                <w:bCs/>
                <w:color w:val="auto"/>
                <w:sz w:val="24"/>
                <w:szCs w:val="24"/>
                <w:highlight w:val="none"/>
              </w:rPr>
              <w:t>合同分包</w:t>
            </w:r>
          </w:p>
        </w:tc>
        <w:tc>
          <w:tcPr>
            <w:tcW w:w="2210" w:type="pct"/>
            <w:vAlign w:val="center"/>
          </w:tcPr>
          <w:p>
            <w:pPr>
              <w:pStyle w:val="80"/>
              <w:keepNext w:val="0"/>
              <w:keepLines w:val="0"/>
              <w:pageBreakBefore w:val="0"/>
              <w:kinsoku/>
              <w:wordWrap/>
              <w:overflowPunct/>
              <w:topLinePunct w:val="0"/>
              <w:bidi w:val="0"/>
              <w:snapToGrid/>
              <w:spacing w:after="0" w:line="240" w:lineRule="auto"/>
              <w:ind w:right="0" w:rightChars="0"/>
              <w:jc w:val="both"/>
              <w:rPr>
                <w:rFonts w:hint="eastAsia" w:ascii="仿宋" w:hAnsi="仿宋" w:eastAsia="仿宋" w:cs="仿宋"/>
                <w:b w:val="0"/>
                <w:bCs/>
                <w:color w:val="auto"/>
                <w:kern w:val="2"/>
                <w:sz w:val="24"/>
                <w:szCs w:val="24"/>
                <w:highlight w:val="none"/>
              </w:rPr>
            </w:pPr>
            <w:r>
              <w:rPr>
                <w:rFonts w:hint="eastAsia" w:ascii="仿宋" w:hAnsi="仿宋" w:eastAsia="仿宋" w:cs="仿宋"/>
                <w:b w:val="0"/>
                <w:bCs/>
                <w:color w:val="auto"/>
                <w:kern w:val="2"/>
                <w:sz w:val="24"/>
                <w:szCs w:val="24"/>
                <w:highlight w:val="none"/>
              </w:rPr>
              <w:t>☑本项目不接受合同分包。</w:t>
            </w:r>
          </w:p>
          <w:p>
            <w:pPr>
              <w:pStyle w:val="80"/>
              <w:keepNext w:val="0"/>
              <w:keepLines w:val="0"/>
              <w:pageBreakBefore w:val="0"/>
              <w:kinsoku/>
              <w:wordWrap/>
              <w:overflowPunct/>
              <w:topLinePunct w:val="0"/>
              <w:bidi w:val="0"/>
              <w:snapToGrid/>
              <w:spacing w:after="0" w:line="240" w:lineRule="auto"/>
              <w:ind w:right="0" w:rightChars="0"/>
              <w:jc w:val="both"/>
              <w:rPr>
                <w:rFonts w:hint="eastAsia" w:ascii="仿宋" w:hAnsi="仿宋" w:eastAsia="仿宋" w:cs="仿宋"/>
                <w:b w:val="0"/>
                <w:bCs/>
                <w:color w:val="auto"/>
                <w:kern w:val="2"/>
                <w:sz w:val="24"/>
                <w:szCs w:val="24"/>
                <w:highlight w:val="none"/>
              </w:rPr>
            </w:pPr>
            <w:r>
              <w:rPr>
                <w:rFonts w:hint="eastAsia" w:ascii="仿宋" w:hAnsi="仿宋" w:eastAsia="仿宋" w:cs="仿宋"/>
                <w:b w:val="0"/>
                <w:bCs/>
                <w:color w:val="auto"/>
                <w:kern w:val="2"/>
                <w:sz w:val="24"/>
                <w:szCs w:val="24"/>
                <w:highlight w:val="none"/>
              </w:rPr>
              <w:t>□本项目接受合同分包，具体要求如下：</w:t>
            </w:r>
          </w:p>
          <w:p>
            <w:pPr>
              <w:pStyle w:val="80"/>
              <w:keepNext w:val="0"/>
              <w:keepLines w:val="0"/>
              <w:pageBreakBefore w:val="0"/>
              <w:kinsoku/>
              <w:wordWrap/>
              <w:overflowPunct/>
              <w:topLinePunct w:val="0"/>
              <w:bidi w:val="0"/>
              <w:snapToGrid/>
              <w:spacing w:after="0" w:line="240" w:lineRule="auto"/>
              <w:ind w:right="0" w:rightChars="0"/>
              <w:jc w:val="both"/>
              <w:rPr>
                <w:rFonts w:hint="eastAsia" w:ascii="仿宋" w:hAnsi="仿宋" w:eastAsia="仿宋" w:cs="仿宋"/>
                <w:b w:val="0"/>
                <w:bCs/>
                <w:color w:val="auto"/>
                <w:kern w:val="2"/>
                <w:sz w:val="24"/>
                <w:szCs w:val="24"/>
                <w:highlight w:val="none"/>
              </w:rPr>
            </w:pPr>
            <w:r>
              <w:rPr>
                <w:rFonts w:hint="eastAsia" w:ascii="仿宋" w:hAnsi="仿宋" w:eastAsia="仿宋" w:cs="仿宋"/>
                <w:b w:val="0"/>
                <w:bCs/>
                <w:color w:val="auto"/>
                <w:kern w:val="2"/>
                <w:sz w:val="24"/>
                <w:szCs w:val="24"/>
                <w:highlight w:val="none"/>
              </w:rPr>
              <w:t>1.投标人根据招标文件的规定和采购项目的实际情况，拟在中标后将中标项目的非主体、非关键性工作分包的，应当在投标文件中载明分包承担主体，分包承担主体应当具备相应资质条件且不得再次分包。分包供应商履行的分包项目的品牌、规格型号及技术要求等，必须与中标的一致。</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kern w:val="2"/>
                <w:sz w:val="24"/>
                <w:szCs w:val="24"/>
                <w:highlight w:val="none"/>
              </w:rPr>
              <w:t>2.分包履行合同的部分应当为采购项目的非主体、非关键性工作，不属于中标人的主要合同义务。本项目可以分包履行的具体内容、金额或者比例：</w:t>
            </w:r>
          </w:p>
        </w:tc>
        <w:tc>
          <w:tcPr>
            <w:tcW w:w="1402"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上传空白页即可，</w:t>
            </w:r>
            <w:r>
              <w:rPr>
                <w:rFonts w:hint="eastAsia" w:ascii="仿宋" w:hAnsi="仿宋" w:eastAsia="仿宋" w:cs="仿宋"/>
                <w:color w:val="auto"/>
                <w:sz w:val="24"/>
                <w:szCs w:val="28"/>
                <w:highlight w:val="none"/>
              </w:rPr>
              <w:t>不对本项上传的材料作</w:t>
            </w:r>
            <w:r>
              <w:rPr>
                <w:rFonts w:hint="eastAsia" w:ascii="仿宋" w:hAnsi="仿宋" w:eastAsia="仿宋" w:cs="仿宋"/>
                <w:color w:val="auto"/>
                <w:sz w:val="24"/>
                <w:szCs w:val="28"/>
                <w:highlight w:val="none"/>
                <w:lang w:eastAsia="zh-CN"/>
              </w:rPr>
              <w:t>符合性</w:t>
            </w:r>
            <w:r>
              <w:rPr>
                <w:rFonts w:hint="eastAsia" w:ascii="仿宋" w:hAnsi="仿宋" w:eastAsia="仿宋" w:cs="仿宋"/>
                <w:color w:val="auto"/>
                <w:sz w:val="24"/>
                <w:szCs w:val="28"/>
                <w:highlight w:val="none"/>
              </w:rPr>
              <w:t>审查</w:t>
            </w:r>
            <w:r>
              <w:rPr>
                <w:rFonts w:hint="eastAsia" w:ascii="仿宋" w:hAnsi="仿宋" w:eastAsia="仿宋" w:cs="仿宋"/>
                <w:color w:val="auto"/>
                <w:sz w:val="24"/>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6</w:t>
            </w:r>
          </w:p>
        </w:tc>
        <w:tc>
          <w:tcPr>
            <w:tcW w:w="1025"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lang w:eastAsia="zh-CN"/>
              </w:rPr>
              <w:t>招标文件第二章</w:t>
            </w:r>
            <w:r>
              <w:rPr>
                <w:rFonts w:hint="eastAsia" w:ascii="仿宋" w:hAnsi="仿宋" w:eastAsia="仿宋" w:cs="仿宋"/>
                <w:b w:val="0"/>
                <w:bCs/>
                <w:color w:val="auto"/>
                <w:sz w:val="24"/>
                <w:szCs w:val="24"/>
                <w:highlight w:val="none"/>
              </w:rPr>
              <w:t>一、投标人须知附表</w:t>
            </w:r>
            <w:r>
              <w:rPr>
                <w:rFonts w:hint="eastAsia" w:ascii="仿宋" w:hAnsi="仿宋" w:eastAsia="仿宋" w:cs="仿宋"/>
                <w:b w:val="0"/>
                <w:bCs/>
                <w:color w:val="auto"/>
                <w:sz w:val="24"/>
                <w:szCs w:val="24"/>
                <w:highlight w:val="none"/>
                <w:lang w:eastAsia="zh-CN"/>
              </w:rPr>
              <w:t>序号</w:t>
            </w:r>
            <w:r>
              <w:rPr>
                <w:rFonts w:hint="eastAsia" w:ascii="仿宋" w:hAnsi="仿宋" w:eastAsia="仿宋" w:cs="仿宋"/>
                <w:b w:val="0"/>
                <w:bCs/>
                <w:color w:val="auto"/>
                <w:sz w:val="24"/>
                <w:szCs w:val="24"/>
                <w:highlight w:val="none"/>
                <w:lang w:val="en-US" w:eastAsia="zh-CN"/>
              </w:rPr>
              <w:t>20</w:t>
            </w:r>
            <w:r>
              <w:rPr>
                <w:rFonts w:hint="eastAsia" w:ascii="仿宋" w:hAnsi="仿宋" w:eastAsia="仿宋" w:cs="仿宋"/>
                <w:b w:val="0"/>
                <w:bCs/>
                <w:color w:val="auto"/>
                <w:sz w:val="24"/>
                <w:szCs w:val="24"/>
                <w:highlight w:val="none"/>
                <w:lang w:val="zh-CN"/>
              </w:rPr>
              <w:t>联合体</w:t>
            </w:r>
          </w:p>
        </w:tc>
        <w:tc>
          <w:tcPr>
            <w:tcW w:w="2210" w:type="pct"/>
            <w:vAlign w:val="center"/>
          </w:tcPr>
          <w:p>
            <w:pPr>
              <w:pStyle w:val="80"/>
              <w:keepNext w:val="0"/>
              <w:keepLines w:val="0"/>
              <w:pageBreakBefore w:val="0"/>
              <w:kinsoku/>
              <w:wordWrap/>
              <w:overflowPunct/>
              <w:topLinePunct w:val="0"/>
              <w:bidi w:val="0"/>
              <w:snapToGrid/>
              <w:spacing w:after="0" w:line="240" w:lineRule="auto"/>
              <w:ind w:left="0" w:right="0" w:rightChars="0"/>
              <w:jc w:val="both"/>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kern w:val="2"/>
                <w:sz w:val="24"/>
                <w:szCs w:val="24"/>
                <w:highlight w:val="none"/>
              </w:rPr>
              <w:t>☑</w:t>
            </w:r>
            <w:r>
              <w:rPr>
                <w:rFonts w:hint="eastAsia" w:ascii="仿宋" w:hAnsi="仿宋" w:eastAsia="仿宋" w:cs="仿宋"/>
                <w:b w:val="0"/>
                <w:bCs/>
                <w:color w:val="auto"/>
                <w:sz w:val="24"/>
                <w:szCs w:val="24"/>
                <w:highlight w:val="none"/>
                <w:lang w:val="zh-CN"/>
              </w:rPr>
              <w:t xml:space="preserve">本项目不允许联合体参加    </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zh-CN"/>
              </w:rPr>
              <w:t>□本项目允许联合体参加</w:t>
            </w:r>
          </w:p>
        </w:tc>
        <w:tc>
          <w:tcPr>
            <w:tcW w:w="1402"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上传空白页即可，</w:t>
            </w:r>
            <w:r>
              <w:rPr>
                <w:rFonts w:hint="eastAsia" w:ascii="仿宋" w:hAnsi="仿宋" w:eastAsia="仿宋" w:cs="仿宋"/>
                <w:color w:val="auto"/>
                <w:sz w:val="24"/>
                <w:szCs w:val="28"/>
                <w:highlight w:val="none"/>
              </w:rPr>
              <w:t>不对本项上传的材料作</w:t>
            </w:r>
            <w:r>
              <w:rPr>
                <w:rFonts w:hint="eastAsia" w:ascii="仿宋" w:hAnsi="仿宋" w:eastAsia="仿宋" w:cs="仿宋"/>
                <w:color w:val="auto"/>
                <w:sz w:val="24"/>
                <w:szCs w:val="28"/>
                <w:highlight w:val="none"/>
                <w:lang w:eastAsia="zh-CN"/>
              </w:rPr>
              <w:t>符合性</w:t>
            </w:r>
            <w:r>
              <w:rPr>
                <w:rFonts w:hint="eastAsia" w:ascii="仿宋" w:hAnsi="仿宋" w:eastAsia="仿宋" w:cs="仿宋"/>
                <w:color w:val="auto"/>
                <w:sz w:val="24"/>
                <w:szCs w:val="28"/>
                <w:highlight w:val="none"/>
              </w:rPr>
              <w:t>审查</w:t>
            </w:r>
            <w:r>
              <w:rPr>
                <w:rFonts w:hint="eastAsia" w:ascii="仿宋" w:hAnsi="仿宋" w:eastAsia="仿宋" w:cs="仿宋"/>
                <w:color w:val="auto"/>
                <w:sz w:val="24"/>
                <w:szCs w:val="28"/>
                <w:highlight w:val="none"/>
                <w:lang w:eastAsia="zh-CN"/>
              </w:rPr>
              <w:t>。评标委员会根据招标文件要求进行评审。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7</w:t>
            </w:r>
          </w:p>
        </w:tc>
        <w:tc>
          <w:tcPr>
            <w:tcW w:w="1025"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eastAsia="zh-CN"/>
              </w:rPr>
              <w:t>招标文件</w:t>
            </w:r>
            <w:r>
              <w:rPr>
                <w:rFonts w:hint="eastAsia" w:ascii="仿宋" w:hAnsi="仿宋" w:eastAsia="仿宋" w:cs="仿宋"/>
                <w:b w:val="0"/>
                <w:bCs/>
                <w:color w:val="auto"/>
                <w:sz w:val="24"/>
                <w:szCs w:val="24"/>
                <w:highlight w:val="none"/>
                <w:lang w:val="zh-CN"/>
              </w:rPr>
              <w:t>第二章</w:t>
            </w:r>
            <w:r>
              <w:rPr>
                <w:rFonts w:hint="eastAsia" w:ascii="仿宋" w:hAnsi="仿宋" w:eastAsia="仿宋" w:cs="仿宋"/>
                <w:b w:val="0"/>
                <w:bCs/>
                <w:color w:val="auto"/>
                <w:sz w:val="24"/>
                <w:szCs w:val="24"/>
                <w:highlight w:val="none"/>
                <w:lang w:val="en-US" w:eastAsia="zh-CN"/>
              </w:rPr>
              <w:t>4.</w:t>
            </w:r>
            <w:r>
              <w:rPr>
                <w:rFonts w:hint="eastAsia" w:ascii="仿宋" w:hAnsi="仿宋" w:eastAsia="仿宋" w:cs="仿宋"/>
                <w:b w:val="0"/>
                <w:bCs/>
                <w:color w:val="auto"/>
                <w:sz w:val="24"/>
                <w:szCs w:val="24"/>
                <w:highlight w:val="none"/>
                <w:lang w:val="zh-CN"/>
              </w:rPr>
              <w:t>投标费用</w:t>
            </w:r>
          </w:p>
        </w:tc>
        <w:tc>
          <w:tcPr>
            <w:tcW w:w="2210"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zh-CN"/>
              </w:rPr>
              <w:t>投标人参加投标的有关费用由投标人自行承担。</w:t>
            </w:r>
          </w:p>
        </w:tc>
        <w:tc>
          <w:tcPr>
            <w:tcW w:w="1402"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8</w:t>
            </w:r>
          </w:p>
        </w:tc>
        <w:tc>
          <w:tcPr>
            <w:tcW w:w="1025"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eastAsia="zh-CN"/>
              </w:rPr>
              <w:t>招标文件</w:t>
            </w:r>
            <w:r>
              <w:rPr>
                <w:rFonts w:hint="eastAsia" w:ascii="仿宋" w:hAnsi="仿宋" w:eastAsia="仿宋" w:cs="仿宋"/>
                <w:b w:val="0"/>
                <w:bCs/>
                <w:color w:val="auto"/>
                <w:sz w:val="24"/>
                <w:szCs w:val="24"/>
                <w:highlight w:val="none"/>
                <w:lang w:val="zh-CN"/>
              </w:rPr>
              <w:t>第二章5.充分、公平竞争保障措施</w:t>
            </w:r>
          </w:p>
        </w:tc>
        <w:tc>
          <w:tcPr>
            <w:tcW w:w="2210"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eastAsia="zh-CN"/>
              </w:rPr>
              <w:t>5.1 提供相同品牌产品处理。</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eastAsia="zh-CN"/>
              </w:rPr>
              <w:t>5.1.1 非单一产品采购项目中，采购人根据采购项目技术构成、产品价格比重等合理确定核心产品。多家投标人提供的任一核心产品品牌相同的，视为提供相同品牌产品。</w:t>
            </w:r>
            <w:r>
              <w:rPr>
                <w:rFonts w:hint="eastAsia" w:ascii="仿宋" w:hAnsi="仿宋" w:eastAsia="仿宋"/>
                <w:b/>
                <w:bCs w:val="0"/>
                <w:color w:val="auto"/>
                <w:sz w:val="24"/>
                <w:szCs w:val="24"/>
              </w:rPr>
              <w:t>本采购项目核心产品为：</w:t>
            </w:r>
            <w:r>
              <w:rPr>
                <w:rFonts w:hint="eastAsia" w:ascii="仿宋" w:hAnsi="仿宋" w:eastAsia="仿宋"/>
                <w:b/>
                <w:bCs w:val="0"/>
                <w:color w:val="auto"/>
                <w:sz w:val="24"/>
                <w:szCs w:val="24"/>
                <w:lang w:val="en-US" w:eastAsia="zh-CN"/>
              </w:rPr>
              <w:t>01包：核酸快速检测仪，02包：DR（50千瓦）</w:t>
            </w:r>
            <w:r>
              <w:rPr>
                <w:rFonts w:hint="eastAsia" w:ascii="仿宋" w:hAnsi="仿宋" w:eastAsia="仿宋"/>
                <w:b/>
                <w:bCs w:val="0"/>
                <w:color w:val="auto"/>
                <w:sz w:val="24"/>
                <w:szCs w:val="24"/>
              </w:rPr>
              <w:t>。</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eastAsia="zh-CN"/>
              </w:rPr>
              <w:t>5.1.</w:t>
            </w:r>
            <w:r>
              <w:rPr>
                <w:rFonts w:hint="eastAsia" w:ascii="仿宋" w:hAnsi="仿宋" w:eastAsia="仿宋" w:cs="仿宋"/>
                <w:b w:val="0"/>
                <w:bCs/>
                <w:color w:val="auto"/>
                <w:sz w:val="24"/>
                <w:szCs w:val="24"/>
                <w:highlight w:val="none"/>
                <w:lang w:val="en-US" w:eastAsia="zh-CN"/>
              </w:rPr>
              <w:t>2</w:t>
            </w:r>
            <w:r>
              <w:rPr>
                <w:rFonts w:hint="eastAsia" w:ascii="仿宋" w:hAnsi="仿宋" w:eastAsia="仿宋" w:cs="仿宋"/>
                <w:b w:val="0"/>
                <w:bCs/>
                <w:color w:val="auto"/>
                <w:sz w:val="24"/>
                <w:szCs w:val="24"/>
                <w:highlight w:val="none"/>
                <w:lang w:eastAsia="zh-CN"/>
              </w:rPr>
              <w:t xml:space="preserve"> 采用综合评分法的采购项目。</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eastAsia="zh-CN"/>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402"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上传空白页即可，</w:t>
            </w:r>
            <w:r>
              <w:rPr>
                <w:rFonts w:hint="eastAsia" w:ascii="仿宋" w:hAnsi="仿宋" w:eastAsia="仿宋" w:cs="仿宋"/>
                <w:color w:val="auto"/>
                <w:sz w:val="24"/>
                <w:szCs w:val="28"/>
                <w:highlight w:val="none"/>
              </w:rPr>
              <w:t>不对本项上传的材料作</w:t>
            </w:r>
            <w:r>
              <w:rPr>
                <w:rFonts w:hint="eastAsia" w:ascii="仿宋" w:hAnsi="仿宋" w:eastAsia="仿宋" w:cs="仿宋"/>
                <w:color w:val="auto"/>
                <w:sz w:val="24"/>
                <w:szCs w:val="28"/>
                <w:highlight w:val="none"/>
                <w:lang w:eastAsia="zh-CN"/>
              </w:rPr>
              <w:t>符合性</w:t>
            </w:r>
            <w:r>
              <w:rPr>
                <w:rFonts w:hint="eastAsia" w:ascii="仿宋" w:hAnsi="仿宋" w:eastAsia="仿宋" w:cs="仿宋"/>
                <w:color w:val="auto"/>
                <w:sz w:val="24"/>
                <w:szCs w:val="28"/>
                <w:highlight w:val="none"/>
              </w:rPr>
              <w:t>审查</w:t>
            </w:r>
            <w:r>
              <w:rPr>
                <w:rFonts w:hint="eastAsia" w:ascii="仿宋" w:hAnsi="仿宋" w:eastAsia="仿宋" w:cs="仿宋"/>
                <w:color w:val="auto"/>
                <w:sz w:val="24"/>
                <w:szCs w:val="28"/>
                <w:highlight w:val="none"/>
                <w:lang w:eastAsia="zh-CN"/>
              </w:rPr>
              <w:t>。评标委员会根据招标文件要求进行评审。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2" w:hRule="atLeast"/>
          <w:jc w:val="center"/>
        </w:trPr>
        <w:tc>
          <w:tcPr>
            <w:tcW w:w="361"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9</w:t>
            </w:r>
          </w:p>
        </w:tc>
        <w:tc>
          <w:tcPr>
            <w:tcW w:w="1025"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eastAsia="zh-CN"/>
              </w:rPr>
              <w:t>招标文件</w:t>
            </w:r>
            <w:r>
              <w:rPr>
                <w:rFonts w:hint="eastAsia" w:ascii="仿宋" w:hAnsi="仿宋" w:eastAsia="仿宋" w:cs="仿宋"/>
                <w:b w:val="0"/>
                <w:bCs/>
                <w:color w:val="auto"/>
                <w:sz w:val="24"/>
                <w:szCs w:val="24"/>
                <w:highlight w:val="none"/>
                <w:lang w:val="zh-CN"/>
              </w:rPr>
              <w:t>第二章5.充分、公平竞争保障措施</w:t>
            </w:r>
          </w:p>
        </w:tc>
        <w:tc>
          <w:tcPr>
            <w:tcW w:w="2210" w:type="pct"/>
            <w:vAlign w:val="center"/>
          </w:tcPr>
          <w:p>
            <w:pPr>
              <w:pStyle w:val="78"/>
              <w:keepNext w:val="0"/>
              <w:keepLines w:val="0"/>
              <w:pageBreakBefore w:val="0"/>
              <w:kinsoku/>
              <w:wordWrap/>
              <w:overflowPunct/>
              <w:topLinePunct w:val="0"/>
              <w:bidi w:val="0"/>
              <w:snapToGrid/>
              <w:spacing w:after="0" w:line="240" w:lineRule="auto"/>
              <w:ind w:right="0" w:rightChars="0"/>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78"/>
              <w:keepNext w:val="0"/>
              <w:keepLines w:val="0"/>
              <w:pageBreakBefore w:val="0"/>
              <w:kinsoku/>
              <w:wordWrap/>
              <w:overflowPunct/>
              <w:topLinePunct w:val="0"/>
              <w:bidi w:val="0"/>
              <w:snapToGrid/>
              <w:spacing w:after="0" w:line="240" w:lineRule="auto"/>
              <w:ind w:right="0" w:rightChars="0"/>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5.4 利害关系代理人处理。2家以上的供应商不得在同一合同项下的采购项目中，同时委托同一个自然人、同一家庭的人员、同一单位的人员作为其代理人，否则，其投标文件作为无效处理。</w:t>
            </w:r>
          </w:p>
        </w:tc>
        <w:tc>
          <w:tcPr>
            <w:tcW w:w="1402"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vAlign w:val="center"/>
          </w:tcPr>
          <w:p>
            <w:pPr>
              <w:keepNext w:val="0"/>
              <w:keepLines w:val="0"/>
              <w:pageBreakBefore w:val="0"/>
              <w:kinsoku/>
              <w:wordWrap/>
              <w:overflowPunct/>
              <w:topLinePunct w:val="0"/>
              <w:bidi w:val="0"/>
              <w:snapToGrid/>
              <w:spacing w:line="240" w:lineRule="auto"/>
              <w:ind w:left="0" w:right="0" w:rightChars="0"/>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10</w:t>
            </w:r>
          </w:p>
        </w:tc>
        <w:tc>
          <w:tcPr>
            <w:tcW w:w="1025"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eastAsia="zh-CN"/>
              </w:rPr>
              <w:t>招标文件</w:t>
            </w:r>
            <w:r>
              <w:rPr>
                <w:rFonts w:hint="eastAsia" w:ascii="仿宋" w:hAnsi="仿宋" w:eastAsia="仿宋" w:cs="仿宋"/>
                <w:b w:val="0"/>
                <w:bCs/>
                <w:color w:val="auto"/>
                <w:sz w:val="24"/>
                <w:szCs w:val="24"/>
                <w:highlight w:val="none"/>
                <w:lang w:val="zh-CN"/>
              </w:rPr>
              <w:t>第二章10．计量单位</w:t>
            </w:r>
          </w:p>
        </w:tc>
        <w:tc>
          <w:tcPr>
            <w:tcW w:w="2210"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zh-CN"/>
              </w:rPr>
              <w:t>除招标文件中另有规定外，本次采购项目所有合同项下的投标均采用国家法定的计量单位。</w:t>
            </w:r>
          </w:p>
        </w:tc>
        <w:tc>
          <w:tcPr>
            <w:tcW w:w="1402"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上传空白页即可，</w:t>
            </w:r>
            <w:r>
              <w:rPr>
                <w:rFonts w:hint="eastAsia" w:ascii="仿宋" w:hAnsi="仿宋" w:eastAsia="仿宋" w:cs="仿宋"/>
                <w:color w:val="auto"/>
                <w:sz w:val="24"/>
                <w:szCs w:val="28"/>
                <w:highlight w:val="none"/>
              </w:rPr>
              <w:t>不对本项上传的材料作</w:t>
            </w:r>
            <w:r>
              <w:rPr>
                <w:rFonts w:hint="eastAsia" w:ascii="仿宋" w:hAnsi="仿宋" w:eastAsia="仿宋" w:cs="仿宋"/>
                <w:color w:val="auto"/>
                <w:sz w:val="24"/>
                <w:szCs w:val="28"/>
                <w:highlight w:val="none"/>
                <w:lang w:eastAsia="zh-CN"/>
              </w:rPr>
              <w:t>符合性</w:t>
            </w:r>
            <w:r>
              <w:rPr>
                <w:rFonts w:hint="eastAsia" w:ascii="仿宋" w:hAnsi="仿宋" w:eastAsia="仿宋" w:cs="仿宋"/>
                <w:color w:val="auto"/>
                <w:sz w:val="24"/>
                <w:szCs w:val="28"/>
                <w:highlight w:val="none"/>
              </w:rPr>
              <w:t>审查</w:t>
            </w:r>
            <w:r>
              <w:rPr>
                <w:rFonts w:hint="eastAsia" w:ascii="仿宋" w:hAnsi="仿宋" w:eastAsia="仿宋" w:cs="仿宋"/>
                <w:color w:val="auto"/>
                <w:sz w:val="24"/>
                <w:szCs w:val="28"/>
                <w:highlight w:val="none"/>
                <w:lang w:eastAsia="zh-CN"/>
              </w:rPr>
              <w:t>，</w:t>
            </w:r>
            <w:r>
              <w:rPr>
                <w:rFonts w:hint="eastAsia" w:ascii="仿宋" w:hAnsi="仿宋" w:eastAsia="仿宋" w:cs="仿宋"/>
                <w:b w:val="0"/>
                <w:bCs/>
                <w:color w:val="auto"/>
                <w:sz w:val="24"/>
                <w:szCs w:val="24"/>
                <w:highlight w:val="none"/>
                <w:vertAlign w:val="baseline"/>
                <w:lang w:val="en-US" w:eastAsia="zh-CN"/>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vAlign w:val="center"/>
          </w:tcPr>
          <w:p>
            <w:pPr>
              <w:keepNext w:val="0"/>
              <w:keepLines w:val="0"/>
              <w:pageBreakBefore w:val="0"/>
              <w:kinsoku/>
              <w:wordWrap/>
              <w:overflowPunct/>
              <w:topLinePunct w:val="0"/>
              <w:bidi w:val="0"/>
              <w:snapToGrid/>
              <w:spacing w:line="240" w:lineRule="auto"/>
              <w:ind w:left="0" w:right="0" w:rightChars="0"/>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11</w:t>
            </w:r>
          </w:p>
        </w:tc>
        <w:tc>
          <w:tcPr>
            <w:tcW w:w="1025"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zh-CN"/>
              </w:rPr>
              <w:t>招标文件第二章11. 投标货币</w:t>
            </w:r>
          </w:p>
        </w:tc>
        <w:tc>
          <w:tcPr>
            <w:tcW w:w="2210"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zh-CN"/>
              </w:rPr>
              <w:t>本次招标项目的投标均以人民币报价。</w:t>
            </w:r>
          </w:p>
        </w:tc>
        <w:tc>
          <w:tcPr>
            <w:tcW w:w="1402"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上传空白页即可，</w:t>
            </w:r>
            <w:r>
              <w:rPr>
                <w:rFonts w:hint="eastAsia" w:ascii="仿宋" w:hAnsi="仿宋" w:eastAsia="仿宋" w:cs="仿宋"/>
                <w:color w:val="auto"/>
                <w:sz w:val="24"/>
                <w:szCs w:val="28"/>
                <w:highlight w:val="none"/>
              </w:rPr>
              <w:t>不对本项上传的材料作</w:t>
            </w:r>
            <w:r>
              <w:rPr>
                <w:rFonts w:hint="eastAsia" w:ascii="仿宋" w:hAnsi="仿宋" w:eastAsia="仿宋" w:cs="仿宋"/>
                <w:color w:val="auto"/>
                <w:sz w:val="24"/>
                <w:szCs w:val="28"/>
                <w:highlight w:val="none"/>
                <w:lang w:eastAsia="zh-CN"/>
              </w:rPr>
              <w:t>符合性</w:t>
            </w:r>
            <w:r>
              <w:rPr>
                <w:rFonts w:hint="eastAsia" w:ascii="仿宋" w:hAnsi="仿宋" w:eastAsia="仿宋" w:cs="仿宋"/>
                <w:color w:val="auto"/>
                <w:sz w:val="24"/>
                <w:szCs w:val="28"/>
                <w:highlight w:val="none"/>
              </w:rPr>
              <w:t>审查</w:t>
            </w:r>
            <w:r>
              <w:rPr>
                <w:rFonts w:hint="eastAsia" w:ascii="仿宋" w:hAnsi="仿宋" w:eastAsia="仿宋" w:cs="仿宋"/>
                <w:color w:val="auto"/>
                <w:sz w:val="24"/>
                <w:szCs w:val="28"/>
                <w:highlight w:val="none"/>
                <w:lang w:eastAsia="zh-CN"/>
              </w:rPr>
              <w:t>，</w:t>
            </w:r>
            <w:r>
              <w:rPr>
                <w:rFonts w:hint="eastAsia" w:ascii="仿宋" w:hAnsi="仿宋" w:eastAsia="仿宋" w:cs="仿宋"/>
                <w:b w:val="0"/>
                <w:bCs/>
                <w:color w:val="auto"/>
                <w:sz w:val="24"/>
                <w:szCs w:val="24"/>
                <w:highlight w:val="none"/>
                <w:vertAlign w:val="baseline"/>
                <w:lang w:val="en-US" w:eastAsia="zh-CN"/>
              </w:rPr>
              <w:t>评审委员会根据投标文件评审。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vAlign w:val="center"/>
          </w:tcPr>
          <w:p>
            <w:pPr>
              <w:keepNext w:val="0"/>
              <w:keepLines w:val="0"/>
              <w:pageBreakBefore w:val="0"/>
              <w:kinsoku/>
              <w:wordWrap/>
              <w:overflowPunct/>
              <w:topLinePunct w:val="0"/>
              <w:bidi w:val="0"/>
              <w:snapToGrid/>
              <w:spacing w:line="240" w:lineRule="auto"/>
              <w:ind w:left="0" w:right="0" w:rightChars="0"/>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12</w:t>
            </w:r>
          </w:p>
        </w:tc>
        <w:tc>
          <w:tcPr>
            <w:tcW w:w="1025"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招标文件第二章13. 知识产权</w:t>
            </w:r>
          </w:p>
        </w:tc>
        <w:tc>
          <w:tcPr>
            <w:tcW w:w="2210"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13.2 采购人享有本项目实施过程中产生的知识成果及知识产权。</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 xml:space="preserve">13.4 如采用投标人所不拥有的知识产权，则在投标报价中必须包括合法获取该知识产权的相关费用。 </w:t>
            </w:r>
          </w:p>
        </w:tc>
        <w:tc>
          <w:tcPr>
            <w:tcW w:w="1402"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vAlign w:val="center"/>
          </w:tcPr>
          <w:p>
            <w:pPr>
              <w:keepNext w:val="0"/>
              <w:keepLines w:val="0"/>
              <w:pageBreakBefore w:val="0"/>
              <w:kinsoku/>
              <w:wordWrap/>
              <w:overflowPunct/>
              <w:topLinePunct w:val="0"/>
              <w:bidi w:val="0"/>
              <w:snapToGrid/>
              <w:spacing w:line="240" w:lineRule="auto"/>
              <w:ind w:left="0" w:right="0" w:rightChars="0"/>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13</w:t>
            </w:r>
          </w:p>
        </w:tc>
        <w:tc>
          <w:tcPr>
            <w:tcW w:w="1025"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招标文件第二章14．投标文件的组成，其他响应性投标文件（一）报价部分</w:t>
            </w:r>
          </w:p>
        </w:tc>
        <w:tc>
          <w:tcPr>
            <w:tcW w:w="2210"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2、本次招标报价要求：</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（1）投标人的报价是投标人响应招标项目要求的全部工作内容的价格体现，包括投标人完成本项目所需的一切费用。</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（3）在本次投标之前一周年内，投标人本次投标中对同一品牌同一型号相同配置的产品报价与其在中国境内其他地方的最低报价比例不得高于20%。</w:t>
            </w:r>
          </w:p>
        </w:tc>
        <w:tc>
          <w:tcPr>
            <w:tcW w:w="1402"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投标人根据招标文件第三章格式2-3填写，评标委员会根据上传内容进行评审。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61" w:type="pct"/>
            <w:vAlign w:val="center"/>
          </w:tcPr>
          <w:p>
            <w:pPr>
              <w:keepNext w:val="0"/>
              <w:keepLines w:val="0"/>
              <w:pageBreakBefore w:val="0"/>
              <w:kinsoku/>
              <w:wordWrap/>
              <w:overflowPunct/>
              <w:topLinePunct w:val="0"/>
              <w:bidi w:val="0"/>
              <w:snapToGrid/>
              <w:spacing w:line="240" w:lineRule="auto"/>
              <w:ind w:left="0" w:right="0" w:rightChars="0"/>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14</w:t>
            </w:r>
          </w:p>
        </w:tc>
        <w:tc>
          <w:tcPr>
            <w:tcW w:w="1025"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招标文件第二章16．投标有效期</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rPr>
            </w:pPr>
          </w:p>
        </w:tc>
        <w:tc>
          <w:tcPr>
            <w:tcW w:w="2210"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402"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投标人按照招标文件第三章格式2-2填写，评标委员会根据上传内容评审。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vAlign w:val="center"/>
          </w:tcPr>
          <w:p>
            <w:pPr>
              <w:keepNext w:val="0"/>
              <w:keepLines w:val="0"/>
              <w:pageBreakBefore w:val="0"/>
              <w:kinsoku/>
              <w:wordWrap/>
              <w:overflowPunct/>
              <w:topLinePunct w:val="0"/>
              <w:bidi w:val="0"/>
              <w:snapToGrid/>
              <w:spacing w:line="240" w:lineRule="auto"/>
              <w:ind w:left="0" w:right="0" w:rightChars="0"/>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15</w:t>
            </w:r>
          </w:p>
        </w:tc>
        <w:tc>
          <w:tcPr>
            <w:tcW w:w="1025" w:type="pct"/>
            <w:vAlign w:val="center"/>
          </w:tcPr>
          <w:p>
            <w:pPr>
              <w:keepNext w:val="0"/>
              <w:keepLines w:val="0"/>
              <w:pageBreakBefore w:val="0"/>
              <w:tabs>
                <w:tab w:val="left" w:pos="7665"/>
              </w:tabs>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val="zh-CN"/>
              </w:rPr>
              <w:t>招标文件第二章17．投标文件的制作和签章、加密</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rPr>
            </w:pPr>
          </w:p>
        </w:tc>
        <w:tc>
          <w:tcPr>
            <w:tcW w:w="2210" w:type="pct"/>
            <w:vAlign w:val="center"/>
          </w:tcPr>
          <w:p>
            <w:pPr>
              <w:keepNext w:val="0"/>
              <w:keepLines w:val="0"/>
              <w:pageBreakBefore w:val="0"/>
              <w:tabs>
                <w:tab w:val="left" w:pos="7665"/>
              </w:tabs>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eastAsia="zh-CN"/>
              </w:rPr>
            </w:pPr>
            <w:r>
              <w:rPr>
                <w:rFonts w:hint="eastAsia" w:ascii="仿宋" w:hAnsi="仿宋" w:eastAsia="仿宋" w:cs="仿宋"/>
                <w:b w:val="0"/>
                <w:bCs/>
                <w:color w:val="auto"/>
                <w:sz w:val="24"/>
                <w:szCs w:val="24"/>
                <w:highlight w:val="none"/>
                <w:lang w:val="zh-CN" w:eastAsia="zh-CN"/>
              </w:rPr>
              <w:t>17.2 资格性投标文件、其他响应性投标文件封面均应加盖投标人（法定名称）电子印章，不得使用投标人专用章（如经济合同章、投标专用章等）或下属单位印章代替。</w:t>
            </w:r>
          </w:p>
        </w:tc>
        <w:tc>
          <w:tcPr>
            <w:tcW w:w="1402"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上传空白页即可，</w:t>
            </w:r>
            <w:r>
              <w:rPr>
                <w:rFonts w:hint="eastAsia" w:ascii="仿宋" w:hAnsi="仿宋" w:eastAsia="仿宋" w:cs="仿宋"/>
                <w:color w:val="auto"/>
                <w:sz w:val="24"/>
                <w:szCs w:val="28"/>
                <w:highlight w:val="none"/>
              </w:rPr>
              <w:t>不对本项上传的材料作</w:t>
            </w:r>
            <w:r>
              <w:rPr>
                <w:rFonts w:hint="eastAsia" w:ascii="仿宋" w:hAnsi="仿宋" w:eastAsia="仿宋" w:cs="仿宋"/>
                <w:color w:val="auto"/>
                <w:sz w:val="24"/>
                <w:szCs w:val="28"/>
                <w:highlight w:val="none"/>
                <w:lang w:eastAsia="zh-CN"/>
              </w:rPr>
              <w:t>符合性</w:t>
            </w:r>
            <w:r>
              <w:rPr>
                <w:rFonts w:hint="eastAsia" w:ascii="仿宋" w:hAnsi="仿宋" w:eastAsia="仿宋" w:cs="仿宋"/>
                <w:color w:val="auto"/>
                <w:sz w:val="24"/>
                <w:szCs w:val="28"/>
                <w:highlight w:val="none"/>
              </w:rPr>
              <w:t>审查</w:t>
            </w:r>
            <w:r>
              <w:rPr>
                <w:rFonts w:hint="eastAsia" w:ascii="仿宋" w:hAnsi="仿宋" w:eastAsia="仿宋" w:cs="仿宋"/>
                <w:color w:val="auto"/>
                <w:sz w:val="24"/>
                <w:szCs w:val="28"/>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vertAlign w:val="baseline"/>
                <w:lang w:val="en-US" w:eastAsia="zh-CN"/>
              </w:rPr>
            </w:pPr>
          </w:p>
          <w:p>
            <w:pPr>
              <w:keepNext w:val="0"/>
              <w:keepLines w:val="0"/>
              <w:pageBreakBefore w:val="0"/>
              <w:kinsoku/>
              <w:wordWrap/>
              <w:overflowPunct/>
              <w:topLinePunct w:val="0"/>
              <w:bidi w:val="0"/>
              <w:snapToGrid/>
              <w:spacing w:line="240" w:lineRule="auto"/>
              <w:ind w:left="0" w:right="0" w:rightChars="0"/>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16</w:t>
            </w:r>
          </w:p>
        </w:tc>
        <w:tc>
          <w:tcPr>
            <w:tcW w:w="1025"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招标文件第二章27.合同分包</w:t>
            </w:r>
          </w:p>
        </w:tc>
        <w:tc>
          <w:tcPr>
            <w:tcW w:w="2210"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27.1本项目合同接受分包与否，以“投标人须知附表”勾选项为准。</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402"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vAlign w:val="center"/>
          </w:tcPr>
          <w:p>
            <w:pPr>
              <w:keepNext w:val="0"/>
              <w:keepLines w:val="0"/>
              <w:pageBreakBefore w:val="0"/>
              <w:kinsoku/>
              <w:wordWrap/>
              <w:overflowPunct/>
              <w:topLinePunct w:val="0"/>
              <w:bidi w:val="0"/>
              <w:snapToGrid/>
              <w:spacing w:line="240" w:lineRule="auto"/>
              <w:ind w:left="0" w:right="0" w:rightChars="0"/>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17</w:t>
            </w:r>
          </w:p>
        </w:tc>
        <w:tc>
          <w:tcPr>
            <w:tcW w:w="1025" w:type="pct"/>
            <w:vAlign w:val="center"/>
          </w:tcPr>
          <w:p>
            <w:pPr>
              <w:keepNext w:val="0"/>
              <w:keepLines w:val="0"/>
              <w:pageBreakBefore w:val="0"/>
              <w:kinsoku/>
              <w:wordWrap/>
              <w:overflowPunct/>
              <w:topLinePunct w:val="0"/>
              <w:bidi w:val="0"/>
              <w:snapToGrid/>
              <w:spacing w:line="240" w:lineRule="auto"/>
              <w:ind w:left="0" w:right="0" w:rightChars="0"/>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zh-CN"/>
              </w:rPr>
              <w:t>招标文件第二章2</w:t>
            </w:r>
            <w:r>
              <w:rPr>
                <w:rFonts w:hint="eastAsia" w:ascii="仿宋" w:hAnsi="仿宋" w:eastAsia="仿宋" w:cs="仿宋"/>
                <w:b w:val="0"/>
                <w:bCs/>
                <w:color w:val="auto"/>
                <w:sz w:val="24"/>
                <w:szCs w:val="24"/>
                <w:highlight w:val="none"/>
                <w:lang w:val="en-US" w:eastAsia="zh-CN"/>
              </w:rPr>
              <w:t>8</w:t>
            </w:r>
            <w:r>
              <w:rPr>
                <w:rFonts w:hint="eastAsia" w:ascii="仿宋" w:hAnsi="仿宋" w:eastAsia="仿宋" w:cs="仿宋"/>
                <w:b w:val="0"/>
                <w:bCs/>
                <w:color w:val="auto"/>
                <w:sz w:val="24"/>
                <w:szCs w:val="24"/>
                <w:highlight w:val="none"/>
                <w:lang w:val="zh-CN"/>
              </w:rPr>
              <w:t>.合同</w:t>
            </w:r>
            <w:r>
              <w:rPr>
                <w:rFonts w:hint="eastAsia" w:ascii="仿宋" w:hAnsi="仿宋" w:cs="仿宋"/>
                <w:b w:val="0"/>
                <w:bCs/>
                <w:color w:val="auto"/>
                <w:sz w:val="24"/>
                <w:szCs w:val="24"/>
                <w:highlight w:val="none"/>
                <w:lang w:val="en-US" w:eastAsia="zh-CN"/>
              </w:rPr>
              <w:t>转包</w:t>
            </w:r>
          </w:p>
        </w:tc>
        <w:tc>
          <w:tcPr>
            <w:tcW w:w="2210"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28.合同转包</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中标人转包的，视同拒绝履行政府采购合同义务，将依法追究法律责任。</w:t>
            </w:r>
          </w:p>
        </w:tc>
        <w:tc>
          <w:tcPr>
            <w:tcW w:w="1402"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投标人按照招标文件第三章格式2-3填写，评审委员会根据上传内容评审。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2" w:hRule="atLeast"/>
          <w:jc w:val="center"/>
        </w:trPr>
        <w:tc>
          <w:tcPr>
            <w:tcW w:w="361" w:type="pct"/>
            <w:vAlign w:val="center"/>
          </w:tcPr>
          <w:p>
            <w:pPr>
              <w:keepNext w:val="0"/>
              <w:keepLines w:val="0"/>
              <w:pageBreakBefore w:val="0"/>
              <w:kinsoku/>
              <w:wordWrap/>
              <w:overflowPunct/>
              <w:topLinePunct w:val="0"/>
              <w:bidi w:val="0"/>
              <w:snapToGrid/>
              <w:spacing w:line="240" w:lineRule="auto"/>
              <w:ind w:left="0" w:right="0" w:rightChars="0"/>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18</w:t>
            </w:r>
          </w:p>
        </w:tc>
        <w:tc>
          <w:tcPr>
            <w:tcW w:w="1025"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招标文件第二章30. 履约保证金</w:t>
            </w:r>
            <w:r>
              <w:rPr>
                <w:rFonts w:hint="eastAsia" w:ascii="仿宋" w:hAnsi="仿宋" w:cs="仿宋"/>
                <w:b w:val="0"/>
                <w:bCs/>
                <w:color w:val="auto"/>
                <w:sz w:val="24"/>
                <w:szCs w:val="24"/>
                <w:highlight w:val="none"/>
                <w:lang w:val="zh-CN"/>
              </w:rPr>
              <w:t>（</w:t>
            </w:r>
            <w:r>
              <w:rPr>
                <w:rFonts w:hint="eastAsia" w:ascii="仿宋" w:hAnsi="仿宋" w:cs="仿宋"/>
                <w:b w:val="0"/>
                <w:bCs/>
                <w:color w:val="auto"/>
                <w:sz w:val="24"/>
                <w:szCs w:val="24"/>
                <w:highlight w:val="none"/>
                <w:lang w:val="en-US" w:eastAsia="zh-CN"/>
              </w:rPr>
              <w:t>本项目不收取</w:t>
            </w:r>
            <w:r>
              <w:rPr>
                <w:rFonts w:hint="eastAsia" w:ascii="仿宋" w:hAnsi="仿宋" w:cs="仿宋"/>
                <w:b w:val="0"/>
                <w:bCs/>
                <w:color w:val="auto"/>
                <w:sz w:val="24"/>
                <w:szCs w:val="24"/>
                <w:highlight w:val="none"/>
                <w:lang w:val="zh-CN"/>
              </w:rPr>
              <w:t>）</w:t>
            </w:r>
          </w:p>
        </w:tc>
        <w:tc>
          <w:tcPr>
            <w:tcW w:w="2210"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.1 中标人应在合同签订之前交纳招标文件规定数额的履约保证金。</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0</w:t>
            </w:r>
            <w:r>
              <w:rPr>
                <w:rFonts w:hint="eastAsia" w:ascii="仿宋" w:hAnsi="仿宋" w:eastAsia="仿宋" w:cs="仿宋"/>
                <w:color w:val="auto"/>
                <w:sz w:val="24"/>
                <w:szCs w:val="24"/>
                <w:highlight w:val="none"/>
              </w:rPr>
              <w:t>.2 如果中标人在规定的合同签订时间内，没有按照招标文件的规定交纳履约保证金，且又无正当理由的，将视为放弃中标。</w:t>
            </w:r>
          </w:p>
        </w:tc>
        <w:tc>
          <w:tcPr>
            <w:tcW w:w="1402"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投标人按照招标文件第三章格式2-3填写，评审委员会根据上传内容评审。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vAlign w:val="center"/>
          </w:tcPr>
          <w:p>
            <w:pPr>
              <w:keepNext w:val="0"/>
              <w:keepLines w:val="0"/>
              <w:pageBreakBefore w:val="0"/>
              <w:kinsoku/>
              <w:wordWrap/>
              <w:overflowPunct/>
              <w:topLinePunct w:val="0"/>
              <w:bidi w:val="0"/>
              <w:snapToGrid/>
              <w:spacing w:line="240" w:lineRule="auto"/>
              <w:ind w:left="0" w:right="0" w:rightChars="0"/>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19</w:t>
            </w:r>
          </w:p>
        </w:tc>
        <w:tc>
          <w:tcPr>
            <w:tcW w:w="1025"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招标文件第二章</w:t>
            </w:r>
            <w:r>
              <w:rPr>
                <w:rFonts w:hint="eastAsia" w:ascii="仿宋" w:hAnsi="仿宋" w:eastAsia="仿宋" w:cs="仿宋"/>
                <w:b w:val="0"/>
                <w:bCs/>
                <w:color w:val="auto"/>
                <w:sz w:val="24"/>
                <w:szCs w:val="24"/>
                <w:highlight w:val="none"/>
                <w:lang w:val="en-US" w:eastAsia="zh-CN"/>
              </w:rPr>
              <w:t>41</w:t>
            </w:r>
          </w:p>
        </w:tc>
        <w:tc>
          <w:tcPr>
            <w:tcW w:w="2210"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国家或行业主管部门对采购产品的技术标准、质量标准和资格资质条件等有强制性规定的，必须符合其要求。</w:t>
            </w:r>
          </w:p>
        </w:tc>
        <w:tc>
          <w:tcPr>
            <w:tcW w:w="1402"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投标人按照招标文件第三章格式2-3填写，评标委员会根据上传内容评审。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vAlign w:val="center"/>
          </w:tcPr>
          <w:p>
            <w:pPr>
              <w:keepNext w:val="0"/>
              <w:keepLines w:val="0"/>
              <w:pageBreakBefore w:val="0"/>
              <w:kinsoku/>
              <w:wordWrap/>
              <w:overflowPunct/>
              <w:topLinePunct w:val="0"/>
              <w:bidi w:val="0"/>
              <w:snapToGrid/>
              <w:spacing w:line="240" w:lineRule="auto"/>
              <w:ind w:left="0" w:right="0" w:rightChars="0"/>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20</w:t>
            </w:r>
          </w:p>
        </w:tc>
        <w:tc>
          <w:tcPr>
            <w:tcW w:w="1025" w:type="pct"/>
            <w:vAlign w:val="center"/>
          </w:tcPr>
          <w:p>
            <w:pPr>
              <w:keepNext w:val="0"/>
              <w:keepLines w:val="0"/>
              <w:pageBreakBefore w:val="0"/>
              <w:kinsoku/>
              <w:wordWrap/>
              <w:overflowPunct/>
              <w:topLinePunct w:val="0"/>
              <w:bidi w:val="0"/>
              <w:snapToGrid/>
              <w:spacing w:line="240" w:lineRule="auto"/>
              <w:ind w:left="0" w:right="0" w:rightChars="0"/>
              <w:rPr>
                <w:rFonts w:hint="default" w:ascii="仿宋" w:hAnsi="仿宋" w:eastAsia="仿宋" w:cs="仿宋"/>
                <w:b w:val="0"/>
                <w:bCs/>
                <w:color w:val="auto"/>
                <w:sz w:val="24"/>
                <w:szCs w:val="24"/>
                <w:highlight w:val="none"/>
                <w:lang w:val="en-US"/>
              </w:rPr>
            </w:pPr>
            <w:r>
              <w:rPr>
                <w:rFonts w:hint="eastAsia" w:ascii="仿宋" w:hAnsi="仿宋" w:eastAsia="仿宋" w:cs="仿宋"/>
                <w:b w:val="0"/>
                <w:bCs/>
                <w:color w:val="auto"/>
                <w:sz w:val="24"/>
                <w:szCs w:val="24"/>
                <w:highlight w:val="none"/>
                <w:lang w:eastAsia="zh-CN"/>
              </w:rPr>
              <w:t>招标文件第六章</w:t>
            </w:r>
            <w:r>
              <w:rPr>
                <w:rFonts w:hint="eastAsia" w:ascii="仿宋" w:hAnsi="仿宋" w:cs="仿宋"/>
                <w:b w:val="0"/>
                <w:bCs/>
                <w:color w:val="auto"/>
                <w:sz w:val="24"/>
                <w:szCs w:val="24"/>
                <w:highlight w:val="none"/>
                <w:lang w:val="en-US" w:eastAsia="zh-CN"/>
              </w:rPr>
              <w:t>商务要求</w:t>
            </w:r>
          </w:p>
        </w:tc>
        <w:tc>
          <w:tcPr>
            <w:tcW w:w="2210" w:type="pct"/>
            <w:vAlign w:val="center"/>
          </w:tcPr>
          <w:p>
            <w:pPr>
              <w:keepNext w:val="0"/>
              <w:keepLines w:val="0"/>
              <w:pageBreakBefore w:val="0"/>
              <w:kinsoku/>
              <w:wordWrap/>
              <w:overflowPunct/>
              <w:topLinePunct w:val="0"/>
              <w:bidi w:val="0"/>
              <w:snapToGrid/>
              <w:spacing w:line="240" w:lineRule="auto"/>
              <w:ind w:left="0" w:right="0" w:rightChars="0"/>
              <w:rPr>
                <w:rFonts w:hint="default" w:ascii="仿宋" w:hAnsi="仿宋" w:eastAsia="仿宋" w:cs="仿宋"/>
                <w:b w:val="0"/>
                <w:bCs/>
                <w:color w:val="auto"/>
                <w:sz w:val="24"/>
                <w:szCs w:val="24"/>
                <w:highlight w:val="none"/>
                <w:lang w:val="en-US" w:eastAsia="zh-CN"/>
              </w:rPr>
            </w:pPr>
            <w:r>
              <w:rPr>
                <w:rFonts w:hint="eastAsia" w:ascii="仿宋" w:hAnsi="仿宋" w:cs="仿宋"/>
                <w:b w:val="0"/>
                <w:bCs/>
                <w:color w:val="auto"/>
                <w:sz w:val="24"/>
                <w:szCs w:val="24"/>
                <w:highlight w:val="none"/>
                <w:lang w:val="en-US" w:eastAsia="zh-CN"/>
              </w:rPr>
              <w:t>/</w:t>
            </w:r>
          </w:p>
        </w:tc>
        <w:tc>
          <w:tcPr>
            <w:tcW w:w="1402"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投标人按照招标文件第三章格式2-6填写，评委会根据上传内容评审。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vAlign w:val="center"/>
          </w:tcPr>
          <w:p>
            <w:pPr>
              <w:keepNext w:val="0"/>
              <w:keepLines w:val="0"/>
              <w:pageBreakBefore w:val="0"/>
              <w:kinsoku/>
              <w:wordWrap/>
              <w:overflowPunct/>
              <w:topLinePunct w:val="0"/>
              <w:bidi w:val="0"/>
              <w:snapToGrid/>
              <w:spacing w:line="240" w:lineRule="auto"/>
              <w:ind w:left="0" w:right="0" w:rightChars="0"/>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21</w:t>
            </w:r>
          </w:p>
        </w:tc>
        <w:tc>
          <w:tcPr>
            <w:tcW w:w="1025"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eastAsia="zh-CN"/>
              </w:rPr>
              <w:t>招标文件第六章</w:t>
            </w:r>
            <w:r>
              <w:rPr>
                <w:rFonts w:hint="eastAsia" w:ascii="仿宋" w:hAnsi="仿宋" w:cs="仿宋"/>
                <w:b w:val="0"/>
                <w:bCs/>
                <w:color w:val="auto"/>
                <w:sz w:val="24"/>
                <w:szCs w:val="24"/>
                <w:highlight w:val="none"/>
                <w:lang w:val="en-US" w:eastAsia="zh-CN"/>
              </w:rPr>
              <w:t>技术参数要求</w:t>
            </w:r>
          </w:p>
        </w:tc>
        <w:tc>
          <w:tcPr>
            <w:tcW w:w="2210"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rPr>
            </w:pPr>
            <w:r>
              <w:rPr>
                <w:rFonts w:hint="eastAsia" w:ascii="仿宋" w:hAnsi="仿宋" w:cs="仿宋"/>
                <w:b w:val="0"/>
                <w:bCs/>
                <w:color w:val="auto"/>
                <w:sz w:val="24"/>
                <w:szCs w:val="24"/>
                <w:highlight w:val="none"/>
                <w:lang w:val="en-US" w:eastAsia="zh-CN"/>
              </w:rPr>
              <w:t>/</w:t>
            </w:r>
          </w:p>
        </w:tc>
        <w:tc>
          <w:tcPr>
            <w:tcW w:w="1402"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投标人按照招标文件第三章格式2-9填写，评委会根据上传内容评审。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vAlign w:val="center"/>
          </w:tcPr>
          <w:p>
            <w:pPr>
              <w:keepNext w:val="0"/>
              <w:keepLines w:val="0"/>
              <w:pageBreakBefore w:val="0"/>
              <w:kinsoku/>
              <w:wordWrap/>
              <w:overflowPunct/>
              <w:topLinePunct w:val="0"/>
              <w:bidi w:val="0"/>
              <w:snapToGrid/>
              <w:spacing w:line="240" w:lineRule="auto"/>
              <w:ind w:left="0" w:right="0" w:rightChars="0"/>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22</w:t>
            </w:r>
          </w:p>
        </w:tc>
        <w:tc>
          <w:tcPr>
            <w:tcW w:w="1025"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招标文件第二章14．投标文件的组成，其他响应性投标文件（一）报价部分</w:t>
            </w:r>
          </w:p>
        </w:tc>
        <w:tc>
          <w:tcPr>
            <w:tcW w:w="2210" w:type="pct"/>
            <w:vAlign w:val="center"/>
          </w:tcPr>
          <w:p>
            <w:pPr>
              <w:keepNext w:val="0"/>
              <w:keepLines w:val="0"/>
              <w:pageBreakBefore w:val="0"/>
              <w:numPr>
                <w:ilvl w:val="0"/>
                <w:numId w:val="4"/>
              </w:numPr>
              <w:kinsoku/>
              <w:wordWrap/>
              <w:overflowPunct/>
              <w:topLinePunct w:val="0"/>
              <w:bidi w:val="0"/>
              <w:snapToGrid/>
              <w:spacing w:line="240" w:lineRule="auto"/>
              <w:ind w:left="0" w:right="0" w:rightChars="0"/>
              <w:rPr>
                <w:rFonts w:hint="eastAsia" w:ascii="仿宋" w:hAnsi="仿宋" w:eastAsia="仿宋"/>
                <w:color w:val="auto"/>
                <w:sz w:val="24"/>
                <w:highlight w:val="none"/>
              </w:rPr>
            </w:pPr>
            <w:r>
              <w:rPr>
                <w:rFonts w:hint="eastAsia" w:ascii="仿宋" w:hAnsi="仿宋" w:eastAsia="仿宋"/>
                <w:color w:val="auto"/>
                <w:sz w:val="24"/>
                <w:highlight w:val="none"/>
              </w:rPr>
              <w:t>本次招标报价要求：</w:t>
            </w:r>
          </w:p>
          <w:p>
            <w:pPr>
              <w:keepNext w:val="0"/>
              <w:keepLines w:val="0"/>
              <w:pageBreakBefore w:val="0"/>
              <w:numPr>
                <w:ilvl w:val="0"/>
                <w:numId w:val="0"/>
              </w:numPr>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（2）投标人每种货物只允许有一个报价，并且在合同履行过程中是固定不变的，任何有选择或可调整的报价将不予接受，并按无效投标处理。</w:t>
            </w:r>
          </w:p>
        </w:tc>
        <w:tc>
          <w:tcPr>
            <w:tcW w:w="1402"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上传空白页即可，评标委员会根据投标文件并按照招标文件要求进行评审。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vAlign w:val="center"/>
          </w:tcPr>
          <w:p>
            <w:pPr>
              <w:keepNext w:val="0"/>
              <w:keepLines w:val="0"/>
              <w:pageBreakBefore w:val="0"/>
              <w:kinsoku/>
              <w:wordWrap/>
              <w:overflowPunct/>
              <w:topLinePunct w:val="0"/>
              <w:bidi w:val="0"/>
              <w:snapToGrid/>
              <w:spacing w:line="240" w:lineRule="auto"/>
              <w:ind w:left="0" w:right="0" w:rightChars="0"/>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23</w:t>
            </w:r>
          </w:p>
        </w:tc>
        <w:tc>
          <w:tcPr>
            <w:tcW w:w="1025" w:type="pct"/>
            <w:vAlign w:val="center"/>
          </w:tcPr>
          <w:p>
            <w:pPr>
              <w:keepNext w:val="0"/>
              <w:keepLines w:val="0"/>
              <w:pageBreakBefore w:val="0"/>
              <w:kinsoku/>
              <w:wordWrap/>
              <w:overflowPunct/>
              <w:topLinePunct w:val="0"/>
              <w:bidi w:val="0"/>
              <w:snapToGrid/>
              <w:spacing w:line="240" w:lineRule="auto"/>
              <w:ind w:left="0" w:right="0" w:rightChars="0"/>
              <w:rPr>
                <w:rFonts w:hint="default"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zh-CN"/>
              </w:rPr>
              <w:t>招标文件第二章</w:t>
            </w:r>
            <w:r>
              <w:rPr>
                <w:rFonts w:hint="eastAsia" w:ascii="仿宋" w:hAnsi="仿宋" w:eastAsia="仿宋" w:cs="仿宋"/>
                <w:b w:val="0"/>
                <w:bCs/>
                <w:color w:val="auto"/>
                <w:sz w:val="24"/>
                <w:szCs w:val="24"/>
                <w:highlight w:val="none"/>
                <w:lang w:val="en-US" w:eastAsia="zh-CN"/>
              </w:rPr>
              <w:t>38</w:t>
            </w:r>
          </w:p>
        </w:tc>
        <w:tc>
          <w:tcPr>
            <w:tcW w:w="2210"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38</w:t>
            </w:r>
            <w:r>
              <w:rPr>
                <w:rFonts w:hint="eastAsia" w:ascii="仿宋" w:hAnsi="仿宋" w:eastAsia="仿宋" w:cs="仿宋"/>
                <w:b w:val="0"/>
                <w:bCs/>
                <w:color w:val="auto"/>
                <w:sz w:val="24"/>
                <w:szCs w:val="24"/>
                <w:highlight w:val="none"/>
                <w:lang w:val="zh-CN" w:eastAsia="zh-CN"/>
              </w:rPr>
              <w:t>.</w:t>
            </w:r>
            <w:r>
              <w:rPr>
                <w:rFonts w:hint="eastAsia" w:ascii="仿宋" w:hAnsi="仿宋" w:eastAsia="仿宋" w:cs="仿宋"/>
                <w:b w:val="0"/>
                <w:bCs/>
                <w:color w:val="auto"/>
                <w:sz w:val="24"/>
                <w:szCs w:val="24"/>
                <w:highlight w:val="none"/>
                <w:lang w:val="zh-CN"/>
              </w:rPr>
              <w:t xml:space="preserve"> 投标人有下列情形之一的，视为投标人串通投标，其投标无效：</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（1）不同投标人的投标文件由同一单位或者个人编制；</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（2）不同投标人委托同一单位或者个人办理投标事宜；</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（3）不同投标人的投标文件载明的项目管理成员或者联系人员为同一人；</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（4）不同投标人的投标文件异常一致或者投标报价呈规律性差异；</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（5）不同投标人的投标文件相互混装；</w:t>
            </w: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rPr>
            </w:pPr>
            <w:r>
              <w:rPr>
                <w:rFonts w:hint="eastAsia" w:ascii="仿宋" w:hAnsi="仿宋" w:eastAsia="仿宋" w:cs="仿宋"/>
                <w:b w:val="0"/>
                <w:bCs/>
                <w:color w:val="auto"/>
                <w:sz w:val="24"/>
                <w:szCs w:val="24"/>
                <w:highlight w:val="none"/>
                <w:lang w:val="zh-CN"/>
              </w:rPr>
              <w:t>（6）不同投标人的投标保证金从同一单位或者个人的账户转出。</w:t>
            </w:r>
          </w:p>
        </w:tc>
        <w:tc>
          <w:tcPr>
            <w:tcW w:w="1402"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上传空白页即可，评标委员会根据投标文件并按照招标文件要求进行评审。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61" w:type="pct"/>
            <w:vAlign w:val="center"/>
          </w:tcPr>
          <w:p>
            <w:pPr>
              <w:keepNext w:val="0"/>
              <w:keepLines w:val="0"/>
              <w:pageBreakBefore w:val="0"/>
              <w:kinsoku/>
              <w:wordWrap/>
              <w:overflowPunct/>
              <w:topLinePunct w:val="0"/>
              <w:bidi w:val="0"/>
              <w:snapToGrid/>
              <w:spacing w:line="240" w:lineRule="auto"/>
              <w:ind w:left="0" w:right="0" w:rightChars="0"/>
              <w:rPr>
                <w:rFonts w:hint="default"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24</w:t>
            </w:r>
          </w:p>
        </w:tc>
        <w:tc>
          <w:tcPr>
            <w:tcW w:w="1025"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eastAsia="zh-CN"/>
              </w:rPr>
              <w:t>招标文件第七章</w:t>
            </w:r>
            <w:r>
              <w:rPr>
                <w:rFonts w:hint="eastAsia" w:ascii="仿宋" w:hAnsi="仿宋" w:eastAsia="仿宋" w:cs="仿宋"/>
                <w:b w:val="0"/>
                <w:bCs/>
                <w:color w:val="auto"/>
                <w:sz w:val="24"/>
                <w:szCs w:val="24"/>
                <w:highlight w:val="none"/>
              </w:rPr>
              <w:t>3.2.3</w:t>
            </w:r>
          </w:p>
          <w:p>
            <w:pPr>
              <w:keepNext w:val="0"/>
              <w:keepLines w:val="0"/>
              <w:pageBreakBefore w:val="0"/>
              <w:kinsoku/>
              <w:wordWrap/>
              <w:overflowPunct/>
              <w:topLinePunct w:val="0"/>
              <w:bidi w:val="0"/>
              <w:snapToGrid/>
              <w:spacing w:line="240" w:lineRule="auto"/>
              <w:ind w:left="0" w:right="0" w:rightChars="0" w:firstLine="480" w:firstLineChars="200"/>
              <w:rPr>
                <w:rFonts w:hint="eastAsia" w:ascii="仿宋" w:hAnsi="仿宋" w:eastAsia="仿宋" w:cs="仿宋"/>
                <w:b w:val="0"/>
                <w:bCs/>
                <w:color w:val="auto"/>
                <w:sz w:val="24"/>
                <w:szCs w:val="24"/>
                <w:highlight w:val="none"/>
              </w:rPr>
            </w:pPr>
          </w:p>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eastAsia="zh-CN"/>
              </w:rPr>
            </w:pPr>
          </w:p>
        </w:tc>
        <w:tc>
          <w:tcPr>
            <w:tcW w:w="2210" w:type="pct"/>
            <w:vAlign w:val="center"/>
          </w:tcPr>
          <w:p>
            <w:pPr>
              <w:keepNext w:val="0"/>
              <w:keepLines w:val="0"/>
              <w:pageBreakBefore w:val="0"/>
              <w:numPr>
                <w:ilvl w:val="0"/>
                <w:numId w:val="5"/>
              </w:numPr>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rPr>
              <w:t>投标文件组成明显不符合招标文件的规定要求，影响评标委员会评判的；</w:t>
            </w:r>
          </w:p>
          <w:p>
            <w:pPr>
              <w:keepNext w:val="0"/>
              <w:keepLines w:val="0"/>
              <w:pageBreakBefore w:val="0"/>
              <w:numPr>
                <w:ilvl w:val="0"/>
                <w:numId w:val="0"/>
              </w:numPr>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lang w:val="zh-CN" w:eastAsia="zh-CN"/>
              </w:rPr>
            </w:pPr>
            <w:r>
              <w:rPr>
                <w:rFonts w:hint="eastAsia" w:ascii="仿宋" w:hAnsi="仿宋" w:eastAsia="仿宋" w:cs="仿宋"/>
                <w:b w:val="0"/>
                <w:bCs/>
                <w:color w:val="auto"/>
                <w:sz w:val="24"/>
                <w:szCs w:val="24"/>
                <w:highlight w:val="none"/>
              </w:rPr>
              <w:t>（</w:t>
            </w:r>
            <w:r>
              <w:rPr>
                <w:rFonts w:hint="eastAsia" w:ascii="仿宋" w:hAnsi="仿宋" w:eastAsia="仿宋" w:cs="仿宋"/>
                <w:b w:val="0"/>
                <w:bCs/>
                <w:color w:val="auto"/>
                <w:sz w:val="24"/>
                <w:szCs w:val="24"/>
                <w:highlight w:val="none"/>
                <w:lang w:eastAsia="zh-CN"/>
              </w:rPr>
              <w:t>二</w:t>
            </w:r>
            <w:r>
              <w:rPr>
                <w:rFonts w:hint="eastAsia" w:ascii="仿宋" w:hAnsi="仿宋" w:eastAsia="仿宋" w:cs="仿宋"/>
                <w:b w:val="0"/>
                <w:bCs/>
                <w:color w:val="auto"/>
                <w:sz w:val="24"/>
                <w:szCs w:val="24"/>
                <w:highlight w:val="none"/>
              </w:rPr>
              <w:t>）投标文件未按招标文件第二章17.2要求盖</w:t>
            </w:r>
            <w:r>
              <w:rPr>
                <w:rFonts w:hint="eastAsia" w:ascii="仿宋" w:hAnsi="仿宋" w:eastAsia="仿宋" w:cs="仿宋"/>
                <w:b w:val="0"/>
                <w:bCs/>
                <w:color w:val="auto"/>
                <w:sz w:val="24"/>
                <w:szCs w:val="24"/>
                <w:highlight w:val="none"/>
                <w:lang w:eastAsia="zh-CN"/>
              </w:rPr>
              <w:t>电子印章</w:t>
            </w:r>
            <w:r>
              <w:rPr>
                <w:rFonts w:hint="eastAsia" w:ascii="仿宋" w:hAnsi="仿宋" w:eastAsia="仿宋" w:cs="仿宋"/>
                <w:b w:val="0"/>
                <w:bCs/>
                <w:color w:val="auto"/>
                <w:sz w:val="24"/>
                <w:szCs w:val="24"/>
                <w:highlight w:val="none"/>
              </w:rPr>
              <w:t>的；</w:t>
            </w:r>
          </w:p>
        </w:tc>
        <w:tc>
          <w:tcPr>
            <w:tcW w:w="1402" w:type="pct"/>
            <w:vAlign w:val="center"/>
          </w:tcPr>
          <w:p>
            <w:pPr>
              <w:keepNext w:val="0"/>
              <w:keepLines w:val="0"/>
              <w:pageBreakBefore w:val="0"/>
              <w:kinsoku/>
              <w:wordWrap/>
              <w:overflowPunct/>
              <w:topLinePunct w:val="0"/>
              <w:bidi w:val="0"/>
              <w:snapToGrid/>
              <w:spacing w:line="240" w:lineRule="auto"/>
              <w:ind w:left="0" w:right="0" w:rightChars="0"/>
              <w:rPr>
                <w:rFonts w:hint="eastAsia" w:ascii="仿宋" w:hAnsi="仿宋" w:eastAsia="仿宋" w:cs="仿宋"/>
                <w:b w:val="0"/>
                <w:bCs/>
                <w:color w:val="auto"/>
                <w:sz w:val="24"/>
                <w:szCs w:val="24"/>
                <w:highlight w:val="none"/>
                <w:vertAlign w:val="baseline"/>
                <w:lang w:val="en-US" w:eastAsia="zh-CN"/>
              </w:rPr>
            </w:pPr>
            <w:r>
              <w:rPr>
                <w:rFonts w:hint="eastAsia" w:ascii="仿宋" w:hAnsi="仿宋" w:eastAsia="仿宋" w:cs="仿宋"/>
                <w:b w:val="0"/>
                <w:bCs/>
                <w:color w:val="auto"/>
                <w:sz w:val="24"/>
                <w:szCs w:val="24"/>
                <w:highlight w:val="none"/>
                <w:vertAlign w:val="baseline"/>
                <w:lang w:val="en-US" w:eastAsia="zh-CN"/>
              </w:rPr>
              <w:t>上传空白页即可，评审委员会根据投标文件按照招标文件第七章3.2.3第（一）、（二）项进行评审。</w:t>
            </w:r>
          </w:p>
        </w:tc>
      </w:tr>
    </w:tbl>
    <w:p>
      <w:pPr>
        <w:spacing w:line="400" w:lineRule="exact"/>
        <w:ind w:firstLine="480" w:firstLineChars="200"/>
        <w:rPr>
          <w:rFonts w:hint="eastAsia" w:ascii="仿宋" w:hAnsi="仿宋" w:eastAsia="仿宋"/>
          <w:color w:val="auto"/>
          <w:sz w:val="24"/>
          <w:highlight w:val="none"/>
          <w:lang w:eastAsia="zh-CN"/>
        </w:rPr>
      </w:pPr>
      <w:r>
        <w:rPr>
          <w:rFonts w:hint="eastAsia" w:ascii="仿宋" w:hAnsi="仿宋" w:eastAsia="仿宋"/>
          <w:color w:val="auto"/>
          <w:sz w:val="24"/>
          <w:highlight w:val="none"/>
        </w:rPr>
        <w:t>3.2.2投标文件</w:t>
      </w:r>
      <w:r>
        <w:rPr>
          <w:rFonts w:hint="eastAsia" w:ascii="仿宋" w:hAnsi="仿宋" w:eastAsia="仿宋"/>
          <w:color w:val="auto"/>
          <w:sz w:val="24"/>
          <w:highlight w:val="none"/>
          <w:lang w:eastAsia="zh-CN"/>
        </w:rPr>
        <w:t>出现其</w:t>
      </w:r>
      <w:r>
        <w:rPr>
          <w:rFonts w:hint="eastAsia" w:ascii="仿宋" w:hAnsi="仿宋" w:eastAsia="仿宋"/>
          <w:color w:val="auto"/>
          <w:sz w:val="24"/>
          <w:highlight w:val="none"/>
        </w:rPr>
        <w:t>他不影响采购项目实质性要求的情形，不作为符合性审查事项，不得作为无效投标处理</w:t>
      </w:r>
      <w:r>
        <w:rPr>
          <w:rFonts w:hint="eastAsia" w:ascii="仿宋" w:hAnsi="仿宋" w:eastAsia="仿宋"/>
          <w:color w:val="auto"/>
          <w:sz w:val="24"/>
          <w:highlight w:val="none"/>
          <w:lang w:eastAsia="zh-CN"/>
        </w:rPr>
        <w:t>。</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3.2.3除政府采购法律制度规定的情形外，本项目投标人或者其投标文件有下列情形之一的，作为无效投标处理：</w:t>
      </w:r>
    </w:p>
    <w:p>
      <w:pPr>
        <w:spacing w:line="400" w:lineRule="exact"/>
        <w:ind w:firstLine="480" w:firstLineChars="200"/>
        <w:rPr>
          <w:rFonts w:ascii="仿宋" w:hAnsi="仿宋" w:eastAsia="仿宋"/>
          <w:color w:val="auto"/>
          <w:sz w:val="24"/>
          <w:highlight w:val="none"/>
        </w:rPr>
      </w:pPr>
      <w:r>
        <w:rPr>
          <w:rFonts w:hint="eastAsia" w:ascii="仿宋" w:hAnsi="仿宋" w:eastAsia="仿宋"/>
          <w:color w:val="auto"/>
          <w:sz w:val="24"/>
          <w:highlight w:val="none"/>
        </w:rPr>
        <w:t>（</w:t>
      </w:r>
      <w:r>
        <w:rPr>
          <w:rFonts w:hint="eastAsia" w:ascii="仿宋" w:hAnsi="仿宋" w:eastAsia="仿宋"/>
          <w:color w:val="auto"/>
          <w:sz w:val="24"/>
          <w:highlight w:val="none"/>
          <w:lang w:eastAsia="zh-CN"/>
        </w:rPr>
        <w:t>一</w:t>
      </w:r>
      <w:r>
        <w:rPr>
          <w:rFonts w:hint="eastAsia" w:ascii="仿宋" w:hAnsi="仿宋" w:eastAsia="仿宋"/>
          <w:color w:val="auto"/>
          <w:sz w:val="24"/>
          <w:highlight w:val="none"/>
        </w:rPr>
        <w:t>）投标文件组成明显不符合招标文件的规定要求，影响评标委员会评判的；</w:t>
      </w:r>
    </w:p>
    <w:p>
      <w:pPr>
        <w:spacing w:line="400" w:lineRule="exact"/>
        <w:ind w:firstLine="480" w:firstLineChars="200"/>
        <w:rPr>
          <w:rFonts w:hint="eastAsia" w:ascii="仿宋" w:hAnsi="仿宋" w:eastAsia="仿宋"/>
          <w:color w:val="auto"/>
          <w:sz w:val="24"/>
          <w:highlight w:val="none"/>
          <w:lang w:eastAsia="zh-CN"/>
        </w:rPr>
      </w:pPr>
      <w:r>
        <w:rPr>
          <w:rFonts w:hint="eastAsia" w:ascii="仿宋" w:hAnsi="仿宋" w:eastAsia="仿宋"/>
          <w:color w:val="auto"/>
          <w:sz w:val="24"/>
          <w:highlight w:val="none"/>
        </w:rPr>
        <w:t>（</w:t>
      </w:r>
      <w:r>
        <w:rPr>
          <w:rFonts w:hint="eastAsia" w:ascii="仿宋" w:hAnsi="仿宋" w:eastAsia="仿宋"/>
          <w:color w:val="auto"/>
          <w:sz w:val="24"/>
          <w:highlight w:val="none"/>
          <w:lang w:eastAsia="zh-CN"/>
        </w:rPr>
        <w:t>二</w:t>
      </w:r>
      <w:r>
        <w:rPr>
          <w:rFonts w:hint="eastAsia" w:ascii="仿宋" w:hAnsi="仿宋" w:eastAsia="仿宋"/>
          <w:color w:val="auto"/>
          <w:sz w:val="24"/>
          <w:highlight w:val="none"/>
        </w:rPr>
        <w:t>）投标文件未按招标文件</w:t>
      </w:r>
      <w:r>
        <w:rPr>
          <w:rFonts w:hint="eastAsia" w:ascii="仿宋" w:hAnsi="仿宋" w:eastAsia="仿宋"/>
          <w:b/>
          <w:bCs/>
          <w:color w:val="auto"/>
          <w:sz w:val="24"/>
          <w:highlight w:val="none"/>
          <w:lang w:eastAsia="zh-CN"/>
        </w:rPr>
        <w:t>第二章</w:t>
      </w:r>
      <w:r>
        <w:rPr>
          <w:rFonts w:hint="eastAsia" w:ascii="仿宋" w:hAnsi="仿宋" w:eastAsia="仿宋"/>
          <w:b/>
          <w:bCs/>
          <w:color w:val="auto"/>
          <w:sz w:val="24"/>
          <w:highlight w:val="none"/>
          <w:lang w:val="en-US" w:eastAsia="zh-CN"/>
        </w:rPr>
        <w:t>17.</w:t>
      </w:r>
      <w:r>
        <w:rPr>
          <w:rFonts w:hint="eastAsia" w:ascii="仿宋" w:hAnsi="仿宋" w:eastAsia="仿宋"/>
          <w:b/>
          <w:bCs/>
          <w:color w:val="auto"/>
          <w:sz w:val="24"/>
          <w:highlight w:val="none"/>
          <w:lang w:eastAsia="zh-CN"/>
        </w:rPr>
        <w:t>2</w:t>
      </w:r>
      <w:r>
        <w:rPr>
          <w:rFonts w:hint="eastAsia" w:ascii="仿宋" w:hAnsi="仿宋" w:eastAsia="仿宋"/>
          <w:color w:val="auto"/>
          <w:sz w:val="24"/>
          <w:highlight w:val="none"/>
        </w:rPr>
        <w:t>要求盖</w:t>
      </w:r>
      <w:r>
        <w:rPr>
          <w:rFonts w:hint="eastAsia" w:ascii="仿宋" w:hAnsi="仿宋" w:eastAsia="仿宋"/>
          <w:color w:val="auto"/>
          <w:sz w:val="24"/>
          <w:highlight w:val="none"/>
          <w:lang w:eastAsia="zh-CN"/>
        </w:rPr>
        <w:t>电子印章</w:t>
      </w:r>
      <w:r>
        <w:rPr>
          <w:rFonts w:hint="eastAsia" w:ascii="仿宋" w:hAnsi="仿宋" w:eastAsia="仿宋"/>
          <w:color w:val="auto"/>
          <w:sz w:val="24"/>
          <w:highlight w:val="none"/>
        </w:rPr>
        <w:t>的</w:t>
      </w:r>
      <w:r>
        <w:rPr>
          <w:rFonts w:hint="eastAsia" w:ascii="仿宋" w:hAnsi="仿宋" w:eastAsia="仿宋"/>
          <w:color w:val="auto"/>
          <w:sz w:val="24"/>
          <w:highlight w:val="none"/>
          <w:lang w:eastAsia="zh-CN"/>
        </w:rPr>
        <w:t>；</w:t>
      </w:r>
    </w:p>
    <w:p>
      <w:pPr>
        <w:spacing w:line="400" w:lineRule="exact"/>
        <w:ind w:firstLine="480" w:firstLineChars="200"/>
        <w:rPr>
          <w:rFonts w:ascii="仿宋" w:hAnsi="仿宋"/>
          <w:color w:val="auto"/>
        </w:rPr>
      </w:pPr>
      <w:r>
        <w:rPr>
          <w:rFonts w:hint="eastAsia" w:ascii="仿宋" w:hAnsi="仿宋"/>
          <w:color w:val="auto"/>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color w:val="auto"/>
        </w:rPr>
      </w:pPr>
      <w:r>
        <w:rPr>
          <w:rFonts w:hint="eastAsia" w:ascii="仿宋" w:hAnsi="仿宋"/>
          <w:color w:val="auto"/>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color w:val="auto"/>
        </w:rPr>
      </w:pPr>
      <w:r>
        <w:rPr>
          <w:rFonts w:hint="eastAsia" w:ascii="仿宋" w:hAnsi="仿宋"/>
          <w:color w:val="auto"/>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color w:val="auto"/>
        </w:rPr>
      </w:pPr>
      <w:r>
        <w:rPr>
          <w:rFonts w:hint="eastAsia" w:ascii="仿宋" w:hAnsi="仿宋"/>
          <w:color w:val="auto"/>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color w:val="auto"/>
        </w:rPr>
      </w:pPr>
      <w:r>
        <w:rPr>
          <w:rFonts w:hint="eastAsia" w:ascii="仿宋" w:hAnsi="仿宋"/>
          <w:color w:val="auto"/>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color w:val="auto"/>
        </w:rPr>
      </w:pPr>
      <w:r>
        <w:rPr>
          <w:rFonts w:hint="eastAsia" w:ascii="仿宋" w:hAnsi="仿宋"/>
          <w:color w:val="auto"/>
        </w:rPr>
        <w:t>（一）招标公告刊登的媒体名称、开标日期和地点；</w:t>
      </w:r>
    </w:p>
    <w:p>
      <w:pPr>
        <w:spacing w:line="400" w:lineRule="exact"/>
        <w:ind w:firstLine="480" w:firstLineChars="200"/>
        <w:rPr>
          <w:rFonts w:ascii="仿宋" w:hAnsi="仿宋"/>
          <w:color w:val="auto"/>
        </w:rPr>
      </w:pPr>
      <w:r>
        <w:rPr>
          <w:rFonts w:hint="eastAsia" w:ascii="仿宋" w:hAnsi="仿宋"/>
          <w:color w:val="auto"/>
        </w:rPr>
        <w:t>（二）获取招标文件的投标人名单和评标委员会成员名单；</w:t>
      </w:r>
    </w:p>
    <w:p>
      <w:pPr>
        <w:spacing w:line="400" w:lineRule="exact"/>
        <w:ind w:firstLine="480" w:firstLineChars="200"/>
        <w:rPr>
          <w:rFonts w:ascii="仿宋" w:hAnsi="仿宋"/>
          <w:color w:val="auto"/>
        </w:rPr>
      </w:pPr>
      <w:r>
        <w:rPr>
          <w:rFonts w:hint="eastAsia" w:ascii="仿宋" w:hAnsi="仿宋"/>
          <w:color w:val="auto"/>
        </w:rPr>
        <w:t>（三）评标方法和标准；</w:t>
      </w:r>
    </w:p>
    <w:p>
      <w:pPr>
        <w:spacing w:line="400" w:lineRule="exact"/>
        <w:ind w:firstLine="480" w:firstLineChars="200"/>
        <w:rPr>
          <w:rFonts w:ascii="仿宋" w:hAnsi="仿宋"/>
          <w:color w:val="auto"/>
        </w:rPr>
      </w:pPr>
      <w:r>
        <w:rPr>
          <w:rFonts w:hint="eastAsia" w:ascii="仿宋" w:hAnsi="仿宋"/>
          <w:color w:val="auto"/>
        </w:rPr>
        <w:t>（四）开标记录和评标情况及说明，包括无效投标人名单及原因；</w:t>
      </w:r>
    </w:p>
    <w:p>
      <w:pPr>
        <w:spacing w:line="400" w:lineRule="exact"/>
        <w:ind w:firstLine="480" w:firstLineChars="200"/>
        <w:rPr>
          <w:rFonts w:ascii="仿宋" w:hAnsi="仿宋"/>
          <w:color w:val="auto"/>
        </w:rPr>
      </w:pPr>
      <w:r>
        <w:rPr>
          <w:rFonts w:hint="eastAsia" w:ascii="仿宋" w:hAnsi="仿宋"/>
          <w:color w:val="auto"/>
        </w:rPr>
        <w:t>（五）评标结果和中标候选供应商排序表；</w:t>
      </w:r>
    </w:p>
    <w:p>
      <w:pPr>
        <w:spacing w:line="400" w:lineRule="exact"/>
        <w:ind w:firstLine="480" w:firstLineChars="200"/>
        <w:rPr>
          <w:rFonts w:ascii="仿宋" w:hAnsi="仿宋"/>
          <w:color w:val="auto"/>
        </w:rPr>
      </w:pPr>
      <w:r>
        <w:rPr>
          <w:rFonts w:hint="eastAsia" w:ascii="仿宋" w:hAnsi="仿宋"/>
          <w:color w:val="auto"/>
        </w:rPr>
        <w:t>（六）评标委员会授标建议；</w:t>
      </w:r>
    </w:p>
    <w:p>
      <w:pPr>
        <w:spacing w:line="400" w:lineRule="exact"/>
        <w:ind w:firstLine="480" w:firstLineChars="200"/>
        <w:rPr>
          <w:rFonts w:ascii="仿宋" w:hAnsi="仿宋"/>
          <w:color w:val="auto"/>
        </w:rPr>
      </w:pPr>
      <w:r>
        <w:rPr>
          <w:rFonts w:hint="eastAsia" w:ascii="仿宋" w:hAnsi="仿宋"/>
          <w:color w:val="auto"/>
        </w:rPr>
        <w:t>（七）报价最高的投标人为中标候选人的，评标委员会应当对其报价的合理性予以特别说明。</w:t>
      </w:r>
    </w:p>
    <w:p>
      <w:pPr>
        <w:spacing w:line="400" w:lineRule="exact"/>
        <w:ind w:firstLine="480" w:firstLineChars="200"/>
        <w:rPr>
          <w:rFonts w:ascii="仿宋" w:hAnsi="仿宋"/>
          <w:color w:val="auto"/>
        </w:rPr>
      </w:pPr>
      <w:r>
        <w:rPr>
          <w:rFonts w:hint="eastAsia" w:ascii="仿宋" w:hAnsi="仿宋"/>
          <w:color w:val="auto"/>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color w:val="auto"/>
        </w:rPr>
      </w:pPr>
      <w:r>
        <w:rPr>
          <w:rFonts w:hint="eastAsia" w:ascii="仿宋" w:hAnsi="仿宋"/>
          <w:color w:val="auto"/>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color w:val="auto"/>
        </w:rPr>
      </w:pPr>
      <w:r>
        <w:rPr>
          <w:rFonts w:hint="eastAsia" w:ascii="仿宋" w:hAnsi="仿宋"/>
          <w:color w:val="auto"/>
        </w:rPr>
        <w:t>3.8供应商应当书面澄清、说明或者更正。</w:t>
      </w:r>
    </w:p>
    <w:p>
      <w:pPr>
        <w:spacing w:line="400" w:lineRule="exact"/>
        <w:ind w:firstLine="480" w:firstLineChars="200"/>
        <w:rPr>
          <w:rFonts w:ascii="仿宋" w:hAnsi="仿宋"/>
          <w:color w:val="auto"/>
        </w:rPr>
      </w:pPr>
      <w:r>
        <w:rPr>
          <w:rFonts w:hint="eastAsia" w:ascii="仿宋" w:hAnsi="仿宋"/>
          <w:color w:val="auto"/>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color w:val="auto"/>
          <w:highlight w:val="none"/>
        </w:rPr>
      </w:pPr>
      <w:r>
        <w:rPr>
          <w:rFonts w:hint="eastAsia" w:ascii="仿宋" w:hAnsi="仿宋" w:eastAsia="仿宋"/>
          <w:color w:val="auto"/>
          <w:sz w:val="24"/>
          <w:highlight w:val="none"/>
        </w:rPr>
        <w:t>3.8.2</w:t>
      </w:r>
      <w:r>
        <w:rPr>
          <w:rFonts w:hint="eastAsia" w:ascii="仿宋" w:hAnsi="仿宋" w:eastAsia="仿宋"/>
          <w:color w:val="auto"/>
          <w:sz w:val="24"/>
          <w:highlight w:val="none"/>
          <w:lang w:val="zh-CN" w:eastAsia="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hint="eastAsia" w:ascii="仿宋" w:hAnsi="仿宋" w:eastAsia="仿宋"/>
          <w:color w:val="auto"/>
          <w:sz w:val="24"/>
          <w:highlight w:val="none"/>
        </w:rPr>
        <w:t>澄清、说明或者更正不影响投标文件的效力，有效的澄清、说明或者更正材料，是投标文件的组成部分。</w:t>
      </w:r>
      <w:r>
        <w:rPr>
          <w:rFonts w:hint="eastAsia" w:ascii="仿宋" w:hAnsi="仿宋" w:eastAsia="仿宋"/>
          <w:color w:val="auto"/>
          <w:sz w:val="24"/>
          <w:highlight w:val="none"/>
          <w:lang w:val="zh-CN" w:eastAsia="zh-CN"/>
        </w:rPr>
        <w:t>如因系统故障</w:t>
      </w:r>
      <w:r>
        <w:rPr>
          <w:rFonts w:hint="eastAsia" w:ascii="仿宋" w:hAnsi="仿宋" w:eastAsia="仿宋" w:cs="仿宋"/>
          <w:b w:val="0"/>
          <w:bCs/>
          <w:color w:val="auto"/>
          <w:sz w:val="24"/>
          <w:szCs w:val="24"/>
          <w:highlight w:val="none"/>
          <w:lang w:val="zh-CN"/>
        </w:rPr>
        <w:t>（</w:t>
      </w:r>
      <w:r>
        <w:rPr>
          <w:rFonts w:hint="eastAsia" w:ascii="仿宋" w:hAnsi="仿宋" w:eastAsia="仿宋"/>
          <w:color w:val="auto"/>
          <w:sz w:val="24"/>
          <w:highlight w:val="none"/>
          <w:lang w:val="en-US" w:eastAsia="zh-CN"/>
        </w:rPr>
        <w:t>包括组织场所停电、断网等）</w:t>
      </w:r>
      <w:r>
        <w:rPr>
          <w:rFonts w:hint="eastAsia" w:ascii="仿宋" w:hAnsi="仿宋" w:eastAsia="仿宋"/>
          <w:color w:val="auto"/>
          <w:sz w:val="24"/>
          <w:highlight w:val="none"/>
          <w:lang w:val="zh-CN" w:eastAsia="zh-CN"/>
        </w:rPr>
        <w:t>导致系统无法使用的，由投标人按评标委员会的要求进行澄清或者说明。</w:t>
      </w:r>
    </w:p>
    <w:p>
      <w:pPr>
        <w:spacing w:line="400" w:lineRule="exact"/>
        <w:ind w:firstLine="480" w:firstLineChars="200"/>
        <w:rPr>
          <w:rFonts w:ascii="仿宋" w:hAnsi="仿宋"/>
          <w:color w:val="auto"/>
        </w:rPr>
      </w:pPr>
      <w:r>
        <w:rPr>
          <w:rFonts w:hint="eastAsia" w:ascii="仿宋" w:hAnsi="仿宋"/>
          <w:color w:val="auto"/>
          <w:highlight w:val="none"/>
        </w:rPr>
        <w:t>3.8.3评标委员会要求供应商澄清、说明或者更正，不得超出招标文</w:t>
      </w:r>
      <w:r>
        <w:rPr>
          <w:rFonts w:hint="eastAsia" w:ascii="仿宋" w:hAnsi="仿宋"/>
          <w:color w:val="auto"/>
        </w:rPr>
        <w:t>件的范围，不得以此让供应商实质改变投标文件的内容，不得影响供应商公平竞争。本项目下列内容不得澄清：</w:t>
      </w:r>
    </w:p>
    <w:p>
      <w:pPr>
        <w:spacing w:line="400" w:lineRule="exact"/>
        <w:ind w:firstLine="480" w:firstLineChars="200"/>
        <w:rPr>
          <w:rFonts w:ascii="仿宋" w:hAnsi="仿宋"/>
          <w:color w:val="auto"/>
        </w:rPr>
      </w:pPr>
      <w:r>
        <w:rPr>
          <w:rFonts w:hint="eastAsia" w:ascii="仿宋" w:hAnsi="仿宋"/>
          <w:color w:val="auto"/>
        </w:rPr>
        <w:t>（一）按财政部规定应当在评标时不予承认的投标文件内容事项；</w:t>
      </w:r>
    </w:p>
    <w:p>
      <w:pPr>
        <w:spacing w:line="400" w:lineRule="exact"/>
        <w:ind w:firstLine="480" w:firstLineChars="200"/>
        <w:rPr>
          <w:rFonts w:ascii="仿宋" w:hAnsi="仿宋"/>
          <w:color w:val="auto"/>
        </w:rPr>
      </w:pPr>
      <w:r>
        <w:rPr>
          <w:rFonts w:hint="eastAsia" w:ascii="仿宋" w:hAnsi="仿宋"/>
          <w:color w:val="auto"/>
        </w:rPr>
        <w:t>（二）投标文件中已经明确的内容事项；</w:t>
      </w:r>
    </w:p>
    <w:p>
      <w:pPr>
        <w:spacing w:line="400" w:lineRule="exact"/>
        <w:ind w:firstLine="480" w:firstLineChars="200"/>
        <w:rPr>
          <w:rFonts w:ascii="仿宋" w:hAnsi="仿宋"/>
          <w:color w:val="auto"/>
        </w:rPr>
      </w:pPr>
      <w:r>
        <w:rPr>
          <w:rFonts w:hint="eastAsia" w:ascii="仿宋" w:hAnsi="仿宋"/>
          <w:color w:val="auto"/>
        </w:rPr>
        <w:t>3.8.4 本项目采购过程中，投标文件报价出现前后不一致的，按照下列规定修正：</w:t>
      </w:r>
    </w:p>
    <w:p>
      <w:pPr>
        <w:spacing w:line="400" w:lineRule="exact"/>
        <w:ind w:firstLine="480" w:firstLineChars="200"/>
        <w:rPr>
          <w:rFonts w:ascii="仿宋" w:hAnsi="仿宋"/>
          <w:color w:val="auto"/>
        </w:rPr>
      </w:pPr>
      <w:r>
        <w:rPr>
          <w:rFonts w:hint="eastAsia" w:ascii="仿宋" w:hAnsi="仿宋"/>
          <w:color w:val="auto"/>
        </w:rPr>
        <w:t>（一）投标文件中开标一览表（报价表）内容与投标文件中相应内容不一致的，以开标一览表（报价表）为准；</w:t>
      </w:r>
    </w:p>
    <w:p>
      <w:pPr>
        <w:spacing w:line="400" w:lineRule="exact"/>
        <w:ind w:firstLine="480" w:firstLineChars="200"/>
        <w:rPr>
          <w:rFonts w:ascii="仿宋" w:hAnsi="仿宋"/>
          <w:color w:val="auto"/>
        </w:rPr>
      </w:pPr>
      <w:r>
        <w:rPr>
          <w:rFonts w:hint="eastAsia" w:ascii="仿宋" w:hAnsi="仿宋"/>
          <w:color w:val="auto"/>
        </w:rPr>
        <w:t>（二）大写金额和小写金额不一致的，以大写金额为准；</w:t>
      </w:r>
    </w:p>
    <w:p>
      <w:pPr>
        <w:spacing w:line="400" w:lineRule="exact"/>
        <w:ind w:firstLine="480" w:firstLineChars="200"/>
        <w:rPr>
          <w:rFonts w:ascii="仿宋" w:hAnsi="仿宋"/>
          <w:color w:val="auto"/>
        </w:rPr>
      </w:pPr>
      <w:r>
        <w:rPr>
          <w:rFonts w:hint="eastAsia" w:ascii="仿宋" w:hAnsi="仿宋"/>
          <w:color w:val="auto"/>
        </w:rPr>
        <w:t>（三）单价金额小数点或者百分比有明显错位的，以开标一览表的总价为准，并修改单价；</w:t>
      </w:r>
    </w:p>
    <w:p>
      <w:pPr>
        <w:spacing w:line="400" w:lineRule="exact"/>
        <w:ind w:firstLine="480" w:firstLineChars="200"/>
        <w:rPr>
          <w:rFonts w:ascii="仿宋" w:hAnsi="仿宋"/>
          <w:color w:val="auto"/>
        </w:rPr>
      </w:pPr>
      <w:r>
        <w:rPr>
          <w:rFonts w:hint="eastAsia" w:ascii="仿宋" w:hAnsi="仿宋"/>
          <w:color w:val="auto"/>
        </w:rPr>
        <w:t>（四）总价金额与按单价汇总金额不一致的，以单价金额计算结果为准。</w:t>
      </w:r>
    </w:p>
    <w:p>
      <w:pPr>
        <w:spacing w:line="400" w:lineRule="exact"/>
        <w:ind w:firstLine="480" w:firstLineChars="200"/>
        <w:rPr>
          <w:rFonts w:ascii="仿宋" w:hAnsi="仿宋"/>
          <w:color w:val="auto"/>
        </w:rPr>
      </w:pPr>
      <w:r>
        <w:rPr>
          <w:rFonts w:hint="eastAsia" w:ascii="仿宋" w:hAnsi="仿宋"/>
          <w:color w:val="auto"/>
        </w:rPr>
        <w:t>同时出现两种以上不一致的，按照前款规定的顺序修正。修正后的报价按照本章3.8.1-3.8.3的规定经投标人确认后产生约束力，投标人不确认的，其投标无效。</w:t>
      </w:r>
    </w:p>
    <w:p>
      <w:pPr>
        <w:spacing w:line="400" w:lineRule="exact"/>
        <w:ind w:firstLine="482" w:firstLineChars="200"/>
        <w:rPr>
          <w:rFonts w:ascii="仿宋" w:hAnsi="仿宋"/>
          <w:b/>
          <w:color w:val="auto"/>
        </w:rPr>
      </w:pPr>
      <w:r>
        <w:rPr>
          <w:rFonts w:hint="eastAsia" w:ascii="仿宋" w:hAnsi="仿宋"/>
          <w:b/>
          <w:color w:val="auto"/>
        </w:rPr>
        <w:t>注：评标委员会当积极履行澄清、说明或者更正的职责，不得滥用权力。供应商的投标文件应当要求澄清、说明或者更正的，不得未经澄清、说明或者更正而直接作无效投标处理。</w:t>
      </w:r>
    </w:p>
    <w:p>
      <w:pPr>
        <w:pStyle w:val="80"/>
        <w:ind w:firstLine="480" w:firstLineChars="200"/>
        <w:jc w:val="both"/>
        <w:rPr>
          <w:rFonts w:ascii="仿宋" w:hAnsi="仿宋" w:eastAsia="仿宋"/>
          <w:color w:val="auto"/>
        </w:rPr>
      </w:pPr>
      <w:r>
        <w:rPr>
          <w:rFonts w:hint="eastAsia" w:ascii="仿宋" w:hAnsi="仿宋" w:eastAsia="仿宋"/>
          <w:color w:val="auto"/>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80"/>
        <w:ind w:firstLine="482" w:firstLineChars="200"/>
        <w:jc w:val="both"/>
        <w:rPr>
          <w:rFonts w:hint="eastAsia" w:ascii="仿宋" w:hAnsi="仿宋" w:eastAsia="仿宋"/>
          <w:color w:val="auto"/>
          <w:sz w:val="24"/>
          <w:szCs w:val="24"/>
          <w:highlight w:val="none"/>
        </w:rPr>
      </w:pPr>
      <w:r>
        <w:rPr>
          <w:rFonts w:hint="eastAsia" w:ascii="仿宋" w:hAnsi="仿宋" w:eastAsia="仿宋"/>
          <w:b/>
          <w:bCs/>
          <w:color w:val="auto"/>
          <w:sz w:val="24"/>
          <w:szCs w:val="24"/>
          <w:highlight w:val="none"/>
          <w:lang w:eastAsia="zh-CN"/>
        </w:rPr>
        <w:t>注：</w:t>
      </w:r>
      <w:r>
        <w:rPr>
          <w:rFonts w:hint="eastAsia" w:ascii="仿宋" w:hAnsi="仿宋" w:eastAsia="仿宋"/>
          <w:b/>
          <w:bCs/>
          <w:color w:val="auto"/>
          <w:sz w:val="24"/>
          <w:szCs w:val="24"/>
          <w:highlight w:val="none"/>
          <w:lang w:val="zh-CN" w:eastAsia="zh-CN"/>
        </w:rPr>
        <w:t>投标人提交的书面说明、相关证明材料（如涉及），应当加盖投标人（法定名称）电子印章，在评标委员会要求的时间内通过政府采购云平台进行递交，否则无效（给予供应商澄清、说明的时间不得少于</w:t>
      </w:r>
      <w:r>
        <w:rPr>
          <w:rFonts w:hint="eastAsia" w:ascii="仿宋" w:hAnsi="仿宋" w:eastAsia="仿宋"/>
          <w:b/>
          <w:bCs/>
          <w:color w:val="auto"/>
          <w:sz w:val="24"/>
          <w:szCs w:val="24"/>
          <w:highlight w:val="none"/>
          <w:lang w:val="en-US" w:eastAsia="zh-CN"/>
        </w:rPr>
        <w:t>30分钟，供应商已明确表示澄清、说明完毕的除外</w:t>
      </w:r>
      <w:r>
        <w:rPr>
          <w:rFonts w:hint="eastAsia" w:ascii="仿宋" w:hAnsi="仿宋" w:eastAsia="仿宋"/>
          <w:b/>
          <w:bCs/>
          <w:color w:val="auto"/>
          <w:sz w:val="24"/>
          <w:szCs w:val="24"/>
          <w:highlight w:val="none"/>
          <w:lang w:val="zh-CN" w:eastAsia="zh-CN"/>
        </w:rPr>
        <w:t>）。如因系统故障（</w:t>
      </w:r>
      <w:r>
        <w:rPr>
          <w:rFonts w:hint="eastAsia" w:ascii="仿宋" w:hAnsi="仿宋" w:eastAsia="仿宋"/>
          <w:b/>
          <w:bCs/>
          <w:color w:val="auto"/>
          <w:sz w:val="24"/>
          <w:szCs w:val="24"/>
          <w:highlight w:val="none"/>
          <w:lang w:val="en-US" w:eastAsia="zh-CN"/>
        </w:rPr>
        <w:t>包括组织场所停电、断网等）</w:t>
      </w:r>
      <w:r>
        <w:rPr>
          <w:rFonts w:hint="eastAsia" w:ascii="仿宋" w:hAnsi="仿宋" w:eastAsia="仿宋"/>
          <w:b/>
          <w:bCs/>
          <w:color w:val="auto"/>
          <w:sz w:val="24"/>
          <w:szCs w:val="24"/>
          <w:highlight w:val="none"/>
          <w:lang w:val="zh-CN" w:eastAsia="zh-CN"/>
        </w:rPr>
        <w:t>导致系统无法使用的，由投标人按评标委员会的要求进行澄清或者说明。</w:t>
      </w:r>
    </w:p>
    <w:p>
      <w:pPr>
        <w:pStyle w:val="80"/>
        <w:ind w:firstLine="480" w:firstLineChars="200"/>
        <w:jc w:val="both"/>
        <w:rPr>
          <w:rFonts w:ascii="仿宋" w:hAnsi="仿宋" w:eastAsia="仿宋"/>
          <w:color w:val="auto"/>
        </w:rPr>
      </w:pPr>
      <w:r>
        <w:rPr>
          <w:rFonts w:hint="eastAsia" w:ascii="仿宋" w:hAnsi="仿宋" w:eastAsia="仿宋"/>
          <w:color w:val="auto"/>
        </w:rPr>
        <w:t>3.10招标采购单位现场复核评标结果。</w:t>
      </w:r>
    </w:p>
    <w:p>
      <w:pPr>
        <w:pStyle w:val="80"/>
        <w:ind w:firstLine="480" w:firstLineChars="200"/>
        <w:jc w:val="both"/>
        <w:rPr>
          <w:rFonts w:ascii="仿宋" w:hAnsi="仿宋" w:eastAsia="仿宋"/>
          <w:color w:val="auto"/>
        </w:rPr>
      </w:pPr>
      <w:r>
        <w:rPr>
          <w:rFonts w:hint="eastAsia" w:ascii="仿宋" w:hAnsi="仿宋" w:eastAsia="仿宋"/>
          <w:color w:val="auto"/>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80"/>
        <w:ind w:firstLine="480" w:firstLineChars="200"/>
        <w:jc w:val="both"/>
        <w:rPr>
          <w:rFonts w:ascii="仿宋" w:hAnsi="仿宋" w:eastAsia="仿宋"/>
          <w:color w:val="auto"/>
        </w:rPr>
      </w:pPr>
      <w:r>
        <w:rPr>
          <w:rFonts w:hint="eastAsia" w:ascii="仿宋" w:hAnsi="仿宋" w:eastAsia="仿宋"/>
          <w:color w:val="auto"/>
        </w:rPr>
        <w:t>（一）分值汇总计算错误的；</w:t>
      </w:r>
    </w:p>
    <w:p>
      <w:pPr>
        <w:pStyle w:val="80"/>
        <w:ind w:firstLine="480" w:firstLineChars="200"/>
        <w:jc w:val="both"/>
        <w:rPr>
          <w:rFonts w:ascii="仿宋" w:hAnsi="仿宋" w:eastAsia="仿宋"/>
          <w:color w:val="auto"/>
        </w:rPr>
      </w:pPr>
      <w:r>
        <w:rPr>
          <w:rFonts w:hint="eastAsia" w:ascii="仿宋" w:hAnsi="仿宋" w:eastAsia="仿宋"/>
          <w:color w:val="auto"/>
        </w:rPr>
        <w:t>（二）分项评分超出评分标准范围的；</w:t>
      </w:r>
    </w:p>
    <w:p>
      <w:pPr>
        <w:pStyle w:val="80"/>
        <w:ind w:firstLine="480" w:firstLineChars="200"/>
        <w:jc w:val="both"/>
        <w:rPr>
          <w:rFonts w:ascii="仿宋" w:hAnsi="仿宋" w:eastAsia="仿宋"/>
          <w:color w:val="auto"/>
        </w:rPr>
      </w:pPr>
      <w:r>
        <w:rPr>
          <w:rFonts w:hint="eastAsia" w:ascii="仿宋" w:hAnsi="仿宋" w:eastAsia="仿宋"/>
          <w:color w:val="auto"/>
        </w:rPr>
        <w:t>（三）客观评分不一致的；</w:t>
      </w:r>
    </w:p>
    <w:p>
      <w:pPr>
        <w:pStyle w:val="80"/>
        <w:ind w:firstLine="480" w:firstLineChars="200"/>
        <w:jc w:val="both"/>
        <w:rPr>
          <w:rFonts w:ascii="仿宋" w:hAnsi="仿宋" w:eastAsia="仿宋"/>
          <w:color w:val="auto"/>
        </w:rPr>
      </w:pPr>
      <w:r>
        <w:rPr>
          <w:rFonts w:hint="eastAsia" w:ascii="仿宋" w:hAnsi="仿宋" w:eastAsia="仿宋"/>
          <w:color w:val="auto"/>
        </w:rPr>
        <w:t>（四）经评标委员会认定评分畸高畸低的。</w:t>
      </w:r>
    </w:p>
    <w:p>
      <w:pPr>
        <w:pStyle w:val="80"/>
        <w:ind w:firstLine="480" w:firstLineChars="200"/>
        <w:jc w:val="both"/>
        <w:rPr>
          <w:rFonts w:ascii="仿宋" w:hAnsi="仿宋" w:eastAsia="仿宋"/>
          <w:color w:val="auto"/>
        </w:rPr>
      </w:pPr>
      <w:r>
        <w:rPr>
          <w:rFonts w:hint="eastAsia" w:ascii="仿宋" w:hAnsi="仿宋" w:eastAsia="仿宋"/>
          <w:color w:val="auto"/>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80"/>
        <w:ind w:firstLine="480" w:firstLineChars="200"/>
        <w:jc w:val="both"/>
        <w:rPr>
          <w:rFonts w:ascii="仿宋" w:hAnsi="仿宋" w:eastAsia="仿宋"/>
          <w:color w:val="auto"/>
        </w:rPr>
      </w:pPr>
      <w:r>
        <w:rPr>
          <w:rFonts w:hint="eastAsia" w:ascii="仿宋" w:hAnsi="仿宋" w:eastAsia="仿宋"/>
          <w:color w:val="auto"/>
        </w:rPr>
        <w:t>3.10.2有下列情形之一的，不得修改评标结果或者重新评审：</w:t>
      </w:r>
    </w:p>
    <w:p>
      <w:pPr>
        <w:pStyle w:val="80"/>
        <w:ind w:firstLine="480" w:firstLineChars="200"/>
        <w:jc w:val="both"/>
        <w:rPr>
          <w:rFonts w:ascii="仿宋" w:hAnsi="仿宋" w:eastAsia="仿宋"/>
          <w:color w:val="auto"/>
        </w:rPr>
      </w:pPr>
      <w:r>
        <w:rPr>
          <w:rFonts w:hint="eastAsia" w:ascii="仿宋" w:hAnsi="仿宋" w:eastAsia="仿宋"/>
          <w:color w:val="auto"/>
        </w:rPr>
        <w:t>（一）招标采购单位现场复核时，复核工作人员数量不足的；</w:t>
      </w:r>
    </w:p>
    <w:p>
      <w:pPr>
        <w:pStyle w:val="80"/>
        <w:ind w:firstLine="480" w:firstLineChars="200"/>
        <w:jc w:val="both"/>
        <w:rPr>
          <w:rFonts w:ascii="仿宋" w:hAnsi="仿宋" w:eastAsia="仿宋"/>
          <w:color w:val="auto"/>
        </w:rPr>
      </w:pPr>
      <w:r>
        <w:rPr>
          <w:rFonts w:hint="eastAsia" w:ascii="仿宋" w:hAnsi="仿宋" w:eastAsia="仿宋"/>
          <w:color w:val="auto"/>
        </w:rPr>
        <w:t>（二）招标采购单位现场复核时，没有采购监督人员现场监督的；</w:t>
      </w:r>
    </w:p>
    <w:p>
      <w:pPr>
        <w:pStyle w:val="80"/>
        <w:ind w:firstLine="480" w:firstLineChars="200"/>
        <w:jc w:val="both"/>
        <w:rPr>
          <w:rFonts w:ascii="仿宋" w:hAnsi="仿宋" w:eastAsia="仿宋"/>
          <w:color w:val="auto"/>
        </w:rPr>
      </w:pPr>
      <w:r>
        <w:rPr>
          <w:rFonts w:hint="eastAsia" w:ascii="仿宋" w:hAnsi="仿宋" w:eastAsia="仿宋"/>
          <w:color w:val="auto"/>
        </w:rPr>
        <w:t>（三）招标采购单位现场复核内容超出规定范围的；</w:t>
      </w:r>
    </w:p>
    <w:p>
      <w:pPr>
        <w:pStyle w:val="80"/>
        <w:ind w:firstLine="480" w:firstLineChars="200"/>
        <w:jc w:val="both"/>
        <w:rPr>
          <w:rFonts w:hint="eastAsia" w:ascii="仿宋" w:hAnsi="仿宋" w:eastAsia="仿宋"/>
          <w:color w:val="auto"/>
        </w:rPr>
      </w:pPr>
      <w:r>
        <w:rPr>
          <w:rFonts w:hint="eastAsia" w:ascii="仿宋" w:hAnsi="仿宋" w:eastAsia="仿宋"/>
          <w:color w:val="auto"/>
        </w:rPr>
        <w:t>（四）招标采购单位未提供书面建议的。</w:t>
      </w:r>
    </w:p>
    <w:p>
      <w:pPr>
        <w:pStyle w:val="80"/>
        <w:ind w:firstLine="480" w:firstLineChars="200"/>
        <w:jc w:val="both"/>
        <w:rPr>
          <w:rFonts w:hint="eastAsia" w:ascii="仿宋" w:hAnsi="仿宋" w:eastAsia="仿宋"/>
          <w:color w:val="auto"/>
          <w:highlight w:val="none"/>
          <w:lang w:val="en-US" w:eastAsia="zh-CN"/>
        </w:rPr>
      </w:pPr>
      <w:r>
        <w:rPr>
          <w:rFonts w:hint="eastAsia" w:ascii="仿宋" w:hAnsi="仿宋" w:eastAsia="仿宋"/>
          <w:color w:val="auto"/>
          <w:highlight w:val="none"/>
          <w:lang w:val="en-US" w:eastAsia="zh-CN"/>
        </w:rPr>
        <w:t xml:space="preserve">3.10.3出现下列情形之一的，应当中止电子化采购活动，并保留相关证明材料备查： </w:t>
      </w:r>
    </w:p>
    <w:p>
      <w:pPr>
        <w:pStyle w:val="80"/>
        <w:ind w:firstLine="480" w:firstLineChars="200"/>
        <w:jc w:val="both"/>
        <w:rPr>
          <w:rFonts w:hint="eastAsia" w:ascii="仿宋" w:hAnsi="仿宋" w:eastAsia="仿宋"/>
          <w:color w:val="auto"/>
          <w:highlight w:val="none"/>
          <w:lang w:val="en-US" w:eastAsia="zh-CN"/>
        </w:rPr>
      </w:pPr>
      <w:r>
        <w:rPr>
          <w:rFonts w:hint="eastAsia" w:ascii="仿宋" w:hAnsi="仿宋" w:eastAsia="仿宋"/>
          <w:color w:val="auto"/>
          <w:highlight w:val="none"/>
          <w:lang w:val="en-US" w:eastAsia="zh-CN"/>
        </w:rPr>
        <w:t>（一）系统发生故障（包括感染病毒、应用或数据库出错）而无法正常使用的；</w:t>
      </w:r>
    </w:p>
    <w:p>
      <w:pPr>
        <w:pStyle w:val="80"/>
        <w:ind w:firstLine="480" w:firstLineChars="200"/>
        <w:jc w:val="both"/>
        <w:rPr>
          <w:rFonts w:hint="eastAsia" w:ascii="仿宋" w:hAnsi="仿宋" w:eastAsia="仿宋"/>
          <w:color w:val="auto"/>
          <w:highlight w:val="none"/>
          <w:lang w:val="en-US" w:eastAsia="zh-CN"/>
        </w:rPr>
      </w:pPr>
      <w:r>
        <w:rPr>
          <w:rFonts w:hint="eastAsia" w:ascii="仿宋" w:hAnsi="仿宋" w:eastAsia="仿宋"/>
          <w:color w:val="auto"/>
          <w:highlight w:val="none"/>
          <w:lang w:val="en-US" w:eastAsia="zh-CN"/>
        </w:rPr>
        <w:t>（二）因组织场所停电、断网等原因，导致采购活动无法继续通过交易系统实施的；</w:t>
      </w:r>
    </w:p>
    <w:p>
      <w:pPr>
        <w:pStyle w:val="80"/>
        <w:ind w:firstLine="480" w:firstLineChars="200"/>
        <w:jc w:val="both"/>
        <w:rPr>
          <w:rFonts w:hint="eastAsia" w:ascii="仿宋" w:hAnsi="仿宋" w:eastAsia="仿宋"/>
          <w:color w:val="auto"/>
          <w:highlight w:val="none"/>
          <w:lang w:val="en-US" w:eastAsia="zh-CN"/>
        </w:rPr>
      </w:pPr>
      <w:r>
        <w:rPr>
          <w:rFonts w:hint="eastAsia" w:ascii="仿宋" w:hAnsi="仿宋" w:eastAsia="仿宋"/>
          <w:color w:val="auto"/>
          <w:highlight w:val="none"/>
          <w:lang w:val="en-US" w:eastAsia="zh-CN"/>
        </w:rPr>
        <w:t>（三）其他无法保证电子化交易的公平、公正和安全的情况。</w:t>
      </w:r>
    </w:p>
    <w:p>
      <w:pPr>
        <w:pStyle w:val="80"/>
        <w:ind w:firstLine="480" w:firstLineChars="200"/>
        <w:jc w:val="both"/>
        <w:rPr>
          <w:rFonts w:hint="eastAsia" w:ascii="仿宋" w:hAnsi="仿宋" w:eastAsia="仿宋"/>
          <w:color w:val="auto"/>
          <w:highlight w:val="none"/>
        </w:rPr>
      </w:pPr>
      <w:r>
        <w:rPr>
          <w:rFonts w:hint="eastAsia" w:ascii="仿宋" w:hAnsi="仿宋" w:eastAsia="仿宋"/>
          <w:color w:val="auto"/>
          <w:highlight w:val="none"/>
          <w:lang w:val="en-US" w:eastAsia="zh-CN"/>
        </w:rPr>
        <w:t>出现前款规定的情形，不影响采购公平、公正的，待上述情形消除后继续组织采购活动；影响或者可能影响采购公平、公正的，应当依法废标或者终止采购活动。</w:t>
      </w:r>
    </w:p>
    <w:p>
      <w:pPr>
        <w:pStyle w:val="4"/>
        <w:spacing w:line="400" w:lineRule="exact"/>
        <w:ind w:firstLine="482" w:firstLineChars="200"/>
        <w:rPr>
          <w:rFonts w:hint="eastAsia" w:ascii="仿宋" w:hAnsi="仿宋"/>
          <w:bCs w:val="0"/>
          <w:color w:val="auto"/>
          <w:sz w:val="24"/>
          <w:szCs w:val="24"/>
        </w:rPr>
      </w:pPr>
      <w:r>
        <w:rPr>
          <w:rFonts w:hint="eastAsia" w:ascii="仿宋" w:hAnsi="仿宋"/>
          <w:bCs w:val="0"/>
          <w:color w:val="auto"/>
          <w:sz w:val="24"/>
          <w:szCs w:val="24"/>
        </w:rPr>
        <w:t>4</w:t>
      </w:r>
      <w:r>
        <w:rPr>
          <w:rFonts w:hint="eastAsia" w:ascii="仿宋" w:hAnsi="仿宋" w:eastAsia="仿宋"/>
          <w:color w:val="auto"/>
          <w:sz w:val="24"/>
        </w:rPr>
        <w:t>．</w:t>
      </w:r>
      <w:r>
        <w:rPr>
          <w:rFonts w:hint="eastAsia" w:ascii="仿宋" w:hAnsi="仿宋"/>
          <w:bCs w:val="0"/>
          <w:color w:val="auto"/>
          <w:sz w:val="24"/>
          <w:szCs w:val="24"/>
        </w:rPr>
        <w:t>评标细则及标准</w:t>
      </w:r>
      <w:bookmarkEnd w:id="168"/>
    </w:p>
    <w:p>
      <w:pPr>
        <w:spacing w:line="400" w:lineRule="exact"/>
        <w:ind w:firstLine="480" w:firstLineChars="200"/>
        <w:rPr>
          <w:rFonts w:ascii="仿宋" w:hAnsi="仿宋"/>
          <w:color w:val="auto"/>
        </w:rPr>
      </w:pPr>
      <w:r>
        <w:rPr>
          <w:rFonts w:hint="eastAsia" w:ascii="仿宋" w:hAnsi="仿宋"/>
          <w:color w:val="auto"/>
        </w:rPr>
        <w:t>4.1本项目采用综合评分法，评分因素详见综合评分明细表。</w:t>
      </w:r>
    </w:p>
    <w:p>
      <w:pPr>
        <w:pStyle w:val="80"/>
        <w:ind w:firstLine="480" w:firstLineChars="200"/>
        <w:jc w:val="both"/>
        <w:rPr>
          <w:rFonts w:ascii="仿宋" w:hAnsi="仿宋" w:eastAsia="仿宋"/>
          <w:color w:val="auto"/>
        </w:rPr>
      </w:pPr>
      <w:r>
        <w:rPr>
          <w:rFonts w:hint="eastAsia" w:ascii="仿宋" w:hAnsi="仿宋" w:eastAsia="仿宋"/>
          <w:color w:val="auto"/>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3"/>
        <w:tabs>
          <w:tab w:val="left" w:pos="600"/>
        </w:tabs>
        <w:spacing w:line="400" w:lineRule="exact"/>
        <w:rPr>
          <w:rFonts w:ascii="仿宋" w:hAnsi="仿宋"/>
          <w:color w:val="auto"/>
        </w:rPr>
      </w:pPr>
      <w:r>
        <w:rPr>
          <w:rFonts w:hint="eastAsia" w:ascii="仿宋" w:hAnsi="仿宋"/>
          <w:color w:val="auto"/>
        </w:rPr>
        <w:t>4.3综合评分明细表</w:t>
      </w:r>
    </w:p>
    <w:p>
      <w:pPr>
        <w:pStyle w:val="13"/>
        <w:tabs>
          <w:tab w:val="left" w:pos="600"/>
        </w:tabs>
        <w:spacing w:line="400" w:lineRule="exact"/>
        <w:rPr>
          <w:rFonts w:ascii="仿宋" w:hAnsi="仿宋"/>
          <w:color w:val="auto"/>
        </w:rPr>
      </w:pPr>
      <w:r>
        <w:rPr>
          <w:rFonts w:hint="eastAsia" w:ascii="仿宋" w:hAnsi="仿宋"/>
          <w:color w:val="auto"/>
        </w:rPr>
        <w:t>4.3.1综合评分明细表的制定以科学合理、降低评委会自由裁量权为原则。</w:t>
      </w:r>
    </w:p>
    <w:p>
      <w:pPr>
        <w:widowControl/>
        <w:ind w:firstLine="480" w:firstLineChars="200"/>
        <w:rPr>
          <w:rFonts w:ascii="仿宋" w:hAnsi="仿宋"/>
          <w:color w:val="auto"/>
        </w:rPr>
      </w:pPr>
      <w:r>
        <w:rPr>
          <w:rFonts w:hint="eastAsia" w:ascii="仿宋" w:hAnsi="仿宋"/>
          <w:color w:val="auto"/>
        </w:rPr>
        <w:t>4.3.2 综合评分明细表按须知表中的相关要求进行价格调整，再参与价格分评审。</w:t>
      </w:r>
    </w:p>
    <w:p>
      <w:pPr>
        <w:pStyle w:val="13"/>
        <w:tabs>
          <w:tab w:val="left" w:pos="600"/>
        </w:tabs>
        <w:spacing w:line="400" w:lineRule="exact"/>
        <w:rPr>
          <w:rFonts w:ascii="仿宋" w:hAnsi="仿宋"/>
          <w:color w:val="auto"/>
        </w:rPr>
      </w:pPr>
      <w:r>
        <w:rPr>
          <w:rFonts w:hint="eastAsia" w:ascii="仿宋" w:hAnsi="仿宋"/>
          <w:color w:val="auto"/>
        </w:rPr>
        <w:t>4.3.3综合评分明细表</w:t>
      </w:r>
    </w:p>
    <w:p>
      <w:pPr>
        <w:widowControl w:val="0"/>
        <w:tabs>
          <w:tab w:val="left" w:pos="600"/>
        </w:tabs>
        <w:spacing w:after="120" w:line="400" w:lineRule="exact"/>
        <w:ind w:left="480" w:leftChars="200"/>
        <w:rPr>
          <w:rFonts w:hint="eastAsia" w:ascii="仿宋" w:hAnsi="仿宋" w:eastAsia="仿宋" w:cs="Times New Roman"/>
          <w:b/>
          <w:bCs/>
          <w:color w:val="auto"/>
          <w:kern w:val="2"/>
          <w:sz w:val="24"/>
          <w:szCs w:val="24"/>
          <w:lang w:val="en-US" w:eastAsia="zh-CN" w:bidi="ar-SA"/>
        </w:rPr>
      </w:pPr>
      <w:r>
        <w:rPr>
          <w:rFonts w:hint="eastAsia" w:ascii="仿宋" w:hAnsi="仿宋" w:eastAsia="仿宋" w:cs="Times New Roman"/>
          <w:b/>
          <w:bCs/>
          <w:color w:val="auto"/>
          <w:kern w:val="2"/>
          <w:sz w:val="24"/>
          <w:szCs w:val="24"/>
          <w:lang w:val="en-US" w:eastAsia="zh-CN" w:bidi="ar-SA"/>
        </w:rPr>
        <w:t>01包：</w:t>
      </w:r>
    </w:p>
    <w:tbl>
      <w:tblPr>
        <w:tblStyle w:val="32"/>
        <w:tblW w:w="52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940"/>
        <w:gridCol w:w="795"/>
        <w:gridCol w:w="6348"/>
        <w:gridCol w:w="9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301" w:type="pct"/>
            <w:noWrap w:val="0"/>
            <w:vAlign w:val="center"/>
          </w:tcPr>
          <w:p>
            <w:pPr>
              <w:widowControl/>
              <w:spacing w:line="0" w:lineRule="atLeast"/>
              <w:jc w:val="center"/>
              <w:rPr>
                <w:rFonts w:ascii="仿宋" w:hAnsi="仿宋" w:eastAsia="仿宋" w:cs="宋体"/>
                <w:b/>
                <w:bCs/>
                <w:color w:val="auto"/>
                <w:sz w:val="24"/>
                <w:szCs w:val="22"/>
              </w:rPr>
            </w:pPr>
            <w:r>
              <w:rPr>
                <w:rFonts w:hint="eastAsia" w:ascii="仿宋" w:hAnsi="仿宋" w:eastAsia="仿宋" w:cs="宋体"/>
                <w:bCs/>
                <w:color w:val="auto"/>
                <w:sz w:val="24"/>
                <w:szCs w:val="22"/>
              </w:rPr>
              <w:t>序号</w:t>
            </w:r>
          </w:p>
        </w:tc>
        <w:tc>
          <w:tcPr>
            <w:tcW w:w="491" w:type="pct"/>
            <w:noWrap w:val="0"/>
            <w:vAlign w:val="center"/>
          </w:tcPr>
          <w:p>
            <w:pPr>
              <w:widowControl/>
              <w:spacing w:line="0" w:lineRule="atLeast"/>
              <w:jc w:val="center"/>
              <w:rPr>
                <w:rFonts w:hint="eastAsia" w:ascii="仿宋" w:hAnsi="仿宋" w:eastAsia="仿宋" w:cs="宋体"/>
                <w:bCs/>
                <w:color w:val="auto"/>
                <w:sz w:val="24"/>
                <w:szCs w:val="22"/>
              </w:rPr>
            </w:pPr>
            <w:r>
              <w:rPr>
                <w:rFonts w:hint="eastAsia" w:ascii="仿宋" w:hAnsi="仿宋" w:eastAsia="仿宋" w:cs="宋体"/>
                <w:bCs/>
                <w:color w:val="auto"/>
                <w:sz w:val="24"/>
                <w:szCs w:val="22"/>
              </w:rPr>
              <w:t>评分</w:t>
            </w:r>
          </w:p>
          <w:p>
            <w:pPr>
              <w:widowControl/>
              <w:spacing w:line="0" w:lineRule="atLeast"/>
              <w:jc w:val="center"/>
              <w:rPr>
                <w:rFonts w:ascii="仿宋" w:hAnsi="仿宋" w:eastAsia="仿宋" w:cs="宋体"/>
                <w:b/>
                <w:bCs/>
                <w:color w:val="auto"/>
                <w:sz w:val="24"/>
                <w:szCs w:val="22"/>
              </w:rPr>
            </w:pPr>
            <w:r>
              <w:rPr>
                <w:rFonts w:hint="eastAsia" w:ascii="仿宋" w:hAnsi="仿宋" w:eastAsia="仿宋" w:cs="宋体"/>
                <w:bCs/>
                <w:color w:val="auto"/>
                <w:sz w:val="24"/>
                <w:szCs w:val="22"/>
              </w:rPr>
              <w:t>因素</w:t>
            </w:r>
          </w:p>
        </w:tc>
        <w:tc>
          <w:tcPr>
            <w:tcW w:w="415" w:type="pct"/>
            <w:noWrap w:val="0"/>
            <w:vAlign w:val="center"/>
          </w:tcPr>
          <w:p>
            <w:pPr>
              <w:widowControl/>
              <w:spacing w:line="0" w:lineRule="atLeast"/>
              <w:jc w:val="center"/>
              <w:rPr>
                <w:rFonts w:ascii="仿宋" w:hAnsi="仿宋" w:eastAsia="仿宋" w:cs="宋体"/>
                <w:b/>
                <w:bCs/>
                <w:color w:val="auto"/>
                <w:sz w:val="24"/>
                <w:szCs w:val="22"/>
              </w:rPr>
            </w:pPr>
            <w:r>
              <w:rPr>
                <w:rFonts w:hint="eastAsia" w:ascii="仿宋" w:hAnsi="仿宋" w:eastAsia="仿宋" w:cs="宋体"/>
                <w:bCs/>
                <w:color w:val="auto"/>
                <w:sz w:val="24"/>
                <w:szCs w:val="22"/>
              </w:rPr>
              <w:t>权重分值</w:t>
            </w:r>
          </w:p>
        </w:tc>
        <w:tc>
          <w:tcPr>
            <w:tcW w:w="3315" w:type="pct"/>
            <w:noWrap w:val="0"/>
            <w:vAlign w:val="center"/>
          </w:tcPr>
          <w:p>
            <w:pPr>
              <w:widowControl/>
              <w:spacing w:line="0" w:lineRule="atLeast"/>
              <w:jc w:val="center"/>
              <w:rPr>
                <w:rFonts w:ascii="仿宋" w:hAnsi="仿宋" w:eastAsia="仿宋" w:cs="宋体"/>
                <w:b/>
                <w:bCs/>
                <w:color w:val="auto"/>
                <w:sz w:val="24"/>
                <w:szCs w:val="22"/>
              </w:rPr>
            </w:pPr>
            <w:r>
              <w:rPr>
                <w:rFonts w:hint="eastAsia" w:ascii="仿宋" w:hAnsi="仿宋" w:eastAsia="仿宋" w:cs="宋体"/>
                <w:bCs/>
                <w:color w:val="auto"/>
                <w:sz w:val="24"/>
                <w:szCs w:val="22"/>
              </w:rPr>
              <w:t>评分依据</w:t>
            </w:r>
          </w:p>
        </w:tc>
        <w:tc>
          <w:tcPr>
            <w:tcW w:w="476" w:type="pct"/>
            <w:noWrap w:val="0"/>
            <w:vAlign w:val="center"/>
          </w:tcPr>
          <w:p>
            <w:pPr>
              <w:widowControl/>
              <w:spacing w:line="0" w:lineRule="atLeast"/>
              <w:jc w:val="center"/>
              <w:rPr>
                <w:rFonts w:ascii="仿宋" w:hAnsi="仿宋" w:eastAsia="仿宋" w:cs="宋体"/>
                <w:b/>
                <w:bCs/>
                <w:color w:val="auto"/>
                <w:sz w:val="24"/>
                <w:szCs w:val="22"/>
              </w:rPr>
            </w:pPr>
            <w:r>
              <w:rPr>
                <w:rFonts w:hint="eastAsia" w:ascii="仿宋" w:hAnsi="仿宋" w:eastAsia="仿宋" w:cs="宋体"/>
                <w:bCs/>
                <w:color w:val="auto"/>
                <w:sz w:val="24"/>
                <w:szCs w:val="22"/>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301" w:type="pct"/>
            <w:noWrap w:val="0"/>
            <w:vAlign w:val="center"/>
          </w:tcPr>
          <w:p>
            <w:pPr>
              <w:widowControl/>
              <w:spacing w:line="0" w:lineRule="atLeast"/>
              <w:jc w:val="center"/>
              <w:rPr>
                <w:rFonts w:ascii="仿宋" w:hAnsi="仿宋" w:eastAsia="仿宋" w:cs="宋体"/>
                <w:b/>
                <w:bCs/>
                <w:color w:val="auto"/>
                <w:sz w:val="24"/>
                <w:szCs w:val="22"/>
              </w:rPr>
            </w:pPr>
            <w:r>
              <w:rPr>
                <w:rFonts w:hint="eastAsia" w:ascii="仿宋" w:hAnsi="仿宋" w:eastAsia="仿宋" w:cs="宋体"/>
                <w:bCs/>
                <w:color w:val="auto"/>
                <w:sz w:val="24"/>
                <w:szCs w:val="22"/>
              </w:rPr>
              <w:t>1</w:t>
            </w:r>
          </w:p>
        </w:tc>
        <w:tc>
          <w:tcPr>
            <w:tcW w:w="491" w:type="pct"/>
            <w:noWrap w:val="0"/>
            <w:vAlign w:val="center"/>
          </w:tcPr>
          <w:p>
            <w:pPr>
              <w:widowControl/>
              <w:spacing w:line="0" w:lineRule="atLeast"/>
              <w:jc w:val="center"/>
              <w:rPr>
                <w:rFonts w:ascii="仿宋" w:hAnsi="仿宋" w:eastAsia="仿宋" w:cs="宋体"/>
                <w:bCs/>
                <w:color w:val="auto"/>
                <w:sz w:val="24"/>
                <w:szCs w:val="22"/>
              </w:rPr>
            </w:pPr>
            <w:r>
              <w:rPr>
                <w:rFonts w:hint="eastAsia" w:ascii="仿宋" w:hAnsi="仿宋" w:eastAsia="仿宋" w:cs="宋体"/>
                <w:bCs/>
                <w:color w:val="auto"/>
                <w:sz w:val="24"/>
                <w:szCs w:val="22"/>
              </w:rPr>
              <w:t>报价</w:t>
            </w:r>
          </w:p>
        </w:tc>
        <w:tc>
          <w:tcPr>
            <w:tcW w:w="415" w:type="pct"/>
            <w:noWrap w:val="0"/>
            <w:vAlign w:val="center"/>
          </w:tcPr>
          <w:p>
            <w:pPr>
              <w:widowControl/>
              <w:spacing w:line="0" w:lineRule="atLeast"/>
              <w:jc w:val="center"/>
              <w:rPr>
                <w:rFonts w:ascii="仿宋" w:hAnsi="仿宋" w:eastAsia="仿宋" w:cs="宋体"/>
                <w:bCs/>
                <w:color w:val="auto"/>
                <w:sz w:val="24"/>
                <w:szCs w:val="22"/>
              </w:rPr>
            </w:pPr>
            <w:r>
              <w:rPr>
                <w:rFonts w:hint="eastAsia" w:ascii="仿宋" w:hAnsi="仿宋" w:eastAsia="仿宋" w:cs="宋体"/>
                <w:bCs/>
                <w:color w:val="auto"/>
                <w:sz w:val="24"/>
                <w:szCs w:val="22"/>
                <w:lang w:val="en-US" w:eastAsia="zh-CN"/>
              </w:rPr>
              <w:t>3</w:t>
            </w:r>
            <w:r>
              <w:rPr>
                <w:rFonts w:ascii="仿宋" w:hAnsi="仿宋" w:eastAsia="仿宋" w:cs="宋体"/>
                <w:bCs/>
                <w:color w:val="auto"/>
                <w:sz w:val="24"/>
                <w:szCs w:val="22"/>
              </w:rPr>
              <w:t>0</w:t>
            </w:r>
            <w:r>
              <w:rPr>
                <w:rFonts w:hint="eastAsia" w:ascii="仿宋" w:hAnsi="仿宋" w:eastAsia="仿宋" w:cs="宋体"/>
                <w:bCs/>
                <w:color w:val="auto"/>
                <w:sz w:val="24"/>
                <w:szCs w:val="22"/>
                <w:lang w:val="en-US" w:eastAsia="zh-CN"/>
              </w:rPr>
              <w:t>.8</w:t>
            </w:r>
            <w:r>
              <w:rPr>
                <w:rFonts w:hint="eastAsia" w:ascii="仿宋" w:hAnsi="仿宋" w:eastAsia="仿宋" w:cs="宋体"/>
                <w:bCs/>
                <w:color w:val="auto"/>
                <w:sz w:val="24"/>
                <w:szCs w:val="22"/>
              </w:rPr>
              <w:t>分</w:t>
            </w:r>
          </w:p>
        </w:tc>
        <w:tc>
          <w:tcPr>
            <w:tcW w:w="3315" w:type="pct"/>
            <w:noWrap w:val="0"/>
            <w:vAlign w:val="center"/>
          </w:tcPr>
          <w:p>
            <w:pPr>
              <w:widowControl/>
              <w:spacing w:line="0" w:lineRule="atLeast"/>
              <w:jc w:val="left"/>
              <w:rPr>
                <w:rFonts w:ascii="Times New Roman" w:hAnsi="Times New Roman" w:eastAsia="宋体" w:cs="Times New Roman"/>
                <w:color w:val="auto"/>
                <w:sz w:val="21"/>
                <w:szCs w:val="22"/>
              </w:rPr>
            </w:pPr>
            <w:r>
              <w:rPr>
                <w:rFonts w:hint="eastAsia" w:ascii="仿宋" w:hAnsi="仿宋" w:eastAsia="仿宋" w:cs="宋体"/>
                <w:bCs/>
                <w:color w:val="auto"/>
                <w:sz w:val="24"/>
                <w:szCs w:val="22"/>
              </w:rPr>
              <w:t>满足招标文件要求且投标价格最低的报价为基准价，其价格分为满分。其他供应商的价格分统一按照下列公式计算：报价得分=(基准价／报价)*30</w:t>
            </w:r>
            <w:r>
              <w:rPr>
                <w:rFonts w:hint="eastAsia" w:ascii="仿宋" w:hAnsi="仿宋" w:eastAsia="仿宋" w:cs="宋体"/>
                <w:bCs/>
                <w:color w:val="auto"/>
                <w:sz w:val="24"/>
                <w:szCs w:val="22"/>
                <w:lang w:val="en-US" w:eastAsia="zh-CN"/>
              </w:rPr>
              <w:t>.8</w:t>
            </w:r>
          </w:p>
        </w:tc>
        <w:tc>
          <w:tcPr>
            <w:tcW w:w="476" w:type="pct"/>
            <w:noWrap w:val="0"/>
            <w:vAlign w:val="center"/>
          </w:tcPr>
          <w:p>
            <w:pPr>
              <w:widowControl/>
              <w:spacing w:line="0" w:lineRule="atLeast"/>
              <w:jc w:val="center"/>
              <w:rPr>
                <w:rFonts w:ascii="仿宋" w:hAnsi="仿宋" w:eastAsia="仿宋" w:cs="宋体"/>
                <w:b/>
                <w:bCs/>
                <w:color w:val="auto"/>
                <w:sz w:val="24"/>
                <w:szCs w:val="22"/>
              </w:rPr>
            </w:pPr>
            <w:r>
              <w:rPr>
                <w:rFonts w:hint="eastAsia" w:ascii="仿宋" w:hAnsi="仿宋" w:eastAsia="仿宋" w:cs="Times New Roman"/>
                <w:color w:val="auto"/>
                <w:sz w:val="24"/>
                <w:szCs w:val="22"/>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301" w:type="pct"/>
            <w:noWrap w:val="0"/>
            <w:vAlign w:val="center"/>
          </w:tcPr>
          <w:p>
            <w:pPr>
              <w:widowControl/>
              <w:spacing w:line="0" w:lineRule="atLeast"/>
              <w:jc w:val="center"/>
              <w:rPr>
                <w:rFonts w:ascii="仿宋" w:hAnsi="仿宋" w:eastAsia="仿宋" w:cs="宋体"/>
                <w:bCs/>
                <w:color w:val="auto"/>
                <w:sz w:val="24"/>
                <w:szCs w:val="22"/>
              </w:rPr>
            </w:pPr>
            <w:r>
              <w:rPr>
                <w:rFonts w:hint="eastAsia" w:ascii="仿宋" w:hAnsi="仿宋" w:eastAsia="仿宋" w:cs="宋体"/>
                <w:bCs/>
                <w:color w:val="auto"/>
                <w:sz w:val="24"/>
                <w:szCs w:val="22"/>
              </w:rPr>
              <w:t>2</w:t>
            </w:r>
          </w:p>
        </w:tc>
        <w:tc>
          <w:tcPr>
            <w:tcW w:w="491" w:type="pct"/>
            <w:noWrap w:val="0"/>
            <w:vAlign w:val="center"/>
          </w:tcPr>
          <w:p>
            <w:pPr>
              <w:widowControl/>
              <w:spacing w:line="0" w:lineRule="atLeast"/>
              <w:jc w:val="center"/>
              <w:rPr>
                <w:rFonts w:hint="default" w:ascii="仿宋" w:hAnsi="仿宋" w:eastAsia="仿宋" w:cs="宋体"/>
                <w:bCs/>
                <w:color w:val="auto"/>
                <w:sz w:val="24"/>
                <w:szCs w:val="22"/>
                <w:lang w:val="en-US" w:eastAsia="zh-CN"/>
              </w:rPr>
            </w:pPr>
            <w:r>
              <w:rPr>
                <w:rFonts w:hint="eastAsia" w:ascii="仿宋" w:hAnsi="仿宋" w:eastAsia="仿宋" w:cs="宋体"/>
                <w:bCs/>
                <w:color w:val="auto"/>
                <w:sz w:val="24"/>
                <w:szCs w:val="22"/>
                <w:lang w:val="en-US" w:eastAsia="zh-CN"/>
              </w:rPr>
              <w:t>技术服务要求</w:t>
            </w:r>
          </w:p>
        </w:tc>
        <w:tc>
          <w:tcPr>
            <w:tcW w:w="415" w:type="pct"/>
            <w:noWrap w:val="0"/>
            <w:vAlign w:val="center"/>
          </w:tcPr>
          <w:p>
            <w:pPr>
              <w:widowControl/>
              <w:spacing w:line="0" w:lineRule="atLeast"/>
              <w:jc w:val="center"/>
              <w:rPr>
                <w:rFonts w:ascii="仿宋" w:hAnsi="仿宋" w:eastAsia="仿宋" w:cs="宋体"/>
                <w:bCs/>
                <w:color w:val="auto"/>
                <w:sz w:val="24"/>
                <w:szCs w:val="22"/>
              </w:rPr>
            </w:pPr>
            <w:r>
              <w:rPr>
                <w:rFonts w:hint="eastAsia" w:ascii="仿宋" w:hAnsi="仿宋" w:eastAsia="仿宋" w:cs="宋体"/>
                <w:bCs/>
                <w:color w:val="auto"/>
                <w:sz w:val="24"/>
                <w:szCs w:val="22"/>
                <w:lang w:val="en-US" w:eastAsia="zh-CN"/>
              </w:rPr>
              <w:t>58.7</w:t>
            </w:r>
            <w:r>
              <w:rPr>
                <w:rFonts w:ascii="仿宋" w:hAnsi="仿宋" w:eastAsia="仿宋" w:cs="宋体"/>
                <w:bCs/>
                <w:color w:val="auto"/>
                <w:sz w:val="24"/>
                <w:szCs w:val="22"/>
              </w:rPr>
              <w:t>分</w:t>
            </w:r>
          </w:p>
        </w:tc>
        <w:tc>
          <w:tcPr>
            <w:tcW w:w="3315" w:type="pct"/>
            <w:noWrap w:val="0"/>
            <w:vAlign w:val="center"/>
          </w:tcPr>
          <w:p>
            <w:pPr>
              <w:widowControl/>
              <w:spacing w:line="0" w:lineRule="atLeast"/>
              <w:jc w:val="left"/>
              <w:rPr>
                <w:rFonts w:hint="eastAsia" w:ascii="仿宋" w:hAnsi="仿宋" w:eastAsia="仿宋" w:cs="宋体"/>
                <w:bCs/>
                <w:color w:val="auto"/>
                <w:sz w:val="24"/>
                <w:szCs w:val="22"/>
              </w:rPr>
            </w:pPr>
            <w:r>
              <w:rPr>
                <w:rFonts w:hint="eastAsia" w:ascii="仿宋" w:hAnsi="仿宋" w:eastAsia="仿宋" w:cs="宋体"/>
                <w:bCs/>
                <w:color w:val="auto"/>
                <w:sz w:val="24"/>
                <w:szCs w:val="22"/>
              </w:rPr>
              <w:t>投标人完全满足招标文件技术参数要求</w:t>
            </w:r>
            <w:r>
              <w:rPr>
                <w:rFonts w:hint="eastAsia" w:ascii="仿宋" w:hAnsi="仿宋" w:eastAsia="仿宋" w:cs="宋体"/>
                <w:bCs/>
                <w:color w:val="auto"/>
                <w:sz w:val="24"/>
                <w:szCs w:val="22"/>
                <w:lang w:val="en-US" w:eastAsia="zh-CN"/>
              </w:rPr>
              <w:t>的</w:t>
            </w:r>
            <w:r>
              <w:rPr>
                <w:rFonts w:hint="eastAsia" w:ascii="仿宋" w:hAnsi="仿宋" w:eastAsia="仿宋" w:cs="宋体"/>
                <w:bCs/>
                <w:color w:val="auto"/>
                <w:sz w:val="24"/>
                <w:szCs w:val="22"/>
              </w:rPr>
              <w:t>得</w:t>
            </w:r>
            <w:r>
              <w:rPr>
                <w:rFonts w:hint="eastAsia" w:ascii="仿宋" w:hAnsi="仿宋" w:eastAsia="仿宋" w:cs="宋体"/>
                <w:bCs/>
                <w:color w:val="auto"/>
                <w:sz w:val="24"/>
                <w:szCs w:val="22"/>
                <w:lang w:val="en-US" w:eastAsia="zh-CN"/>
              </w:rPr>
              <w:t>58.7</w:t>
            </w:r>
            <w:r>
              <w:rPr>
                <w:rFonts w:hint="eastAsia" w:ascii="仿宋" w:hAnsi="仿宋" w:eastAsia="仿宋" w:cs="宋体"/>
                <w:bCs/>
                <w:color w:val="auto"/>
                <w:sz w:val="24"/>
                <w:szCs w:val="22"/>
              </w:rPr>
              <w:t>分；</w:t>
            </w:r>
          </w:p>
          <w:p>
            <w:pPr>
              <w:widowControl/>
              <w:spacing w:line="0" w:lineRule="atLeast"/>
              <w:jc w:val="left"/>
              <w:rPr>
                <w:rFonts w:hint="eastAsia" w:ascii="仿宋" w:hAnsi="仿宋" w:eastAsia="仿宋" w:cs="宋体"/>
                <w:bCs/>
                <w:color w:val="auto"/>
                <w:sz w:val="24"/>
                <w:szCs w:val="22"/>
                <w:highlight w:val="none"/>
              </w:rPr>
            </w:pPr>
            <w:r>
              <w:rPr>
                <w:rFonts w:hint="eastAsia" w:ascii="仿宋" w:hAnsi="仿宋" w:eastAsia="仿宋" w:cs="宋体"/>
                <w:bCs/>
                <w:color w:val="auto"/>
                <w:sz w:val="24"/>
                <w:szCs w:val="22"/>
                <w:lang w:val="en-US" w:eastAsia="zh-CN"/>
              </w:rPr>
              <w:t>1.</w:t>
            </w:r>
            <w:r>
              <w:rPr>
                <w:rFonts w:hint="eastAsia" w:ascii="仿宋" w:hAnsi="仿宋" w:eastAsia="仿宋" w:cs="宋体"/>
                <w:bCs/>
                <w:color w:val="auto"/>
                <w:sz w:val="24"/>
                <w:szCs w:val="22"/>
              </w:rPr>
              <w:t>每有一项不满足招标文件技术参数要求”中“★”条款要求的扣</w:t>
            </w:r>
            <w:r>
              <w:rPr>
                <w:rFonts w:hint="eastAsia" w:ascii="仿宋" w:hAnsi="仿宋" w:eastAsia="仿宋" w:cs="宋体"/>
                <w:bCs/>
                <w:color w:val="auto"/>
                <w:sz w:val="24"/>
                <w:szCs w:val="22"/>
                <w:lang w:val="en-US" w:eastAsia="zh-CN"/>
              </w:rPr>
              <w:t>2.5</w:t>
            </w:r>
            <w:r>
              <w:rPr>
                <w:rFonts w:hint="eastAsia" w:ascii="仿宋" w:hAnsi="仿宋" w:eastAsia="仿宋" w:cs="宋体"/>
                <w:bCs/>
                <w:color w:val="auto"/>
                <w:sz w:val="24"/>
                <w:szCs w:val="22"/>
              </w:rPr>
              <w:t>分；（“★”条</w:t>
            </w:r>
            <w:r>
              <w:rPr>
                <w:rFonts w:hint="eastAsia" w:ascii="仿宋" w:hAnsi="仿宋" w:eastAsia="仿宋" w:cs="宋体"/>
                <w:bCs/>
                <w:color w:val="auto"/>
                <w:sz w:val="24"/>
                <w:szCs w:val="22"/>
                <w:highlight w:val="none"/>
              </w:rPr>
              <w:t>款</w:t>
            </w:r>
            <w:r>
              <w:rPr>
                <w:rFonts w:hint="eastAsia" w:ascii="仿宋" w:hAnsi="仿宋" w:eastAsia="仿宋" w:cs="宋体"/>
                <w:bCs/>
                <w:color w:val="auto"/>
                <w:sz w:val="24"/>
                <w:szCs w:val="22"/>
                <w:highlight w:val="none"/>
                <w:lang w:val="en-US" w:eastAsia="zh-CN"/>
              </w:rPr>
              <w:t>14</w:t>
            </w:r>
            <w:r>
              <w:rPr>
                <w:rFonts w:hint="eastAsia" w:ascii="仿宋" w:hAnsi="仿宋" w:eastAsia="仿宋" w:cs="宋体"/>
                <w:bCs/>
                <w:color w:val="auto"/>
                <w:sz w:val="24"/>
                <w:szCs w:val="22"/>
                <w:highlight w:val="none"/>
              </w:rPr>
              <w:t>条，总分</w:t>
            </w:r>
            <w:r>
              <w:rPr>
                <w:rFonts w:hint="eastAsia" w:ascii="仿宋" w:hAnsi="仿宋" w:eastAsia="仿宋" w:cs="宋体"/>
                <w:bCs/>
                <w:color w:val="auto"/>
                <w:sz w:val="24"/>
                <w:szCs w:val="22"/>
                <w:highlight w:val="none"/>
                <w:lang w:val="en-US" w:eastAsia="zh-CN"/>
              </w:rPr>
              <w:t>35</w:t>
            </w:r>
            <w:r>
              <w:rPr>
                <w:rFonts w:hint="eastAsia" w:ascii="仿宋" w:hAnsi="仿宋" w:eastAsia="仿宋" w:cs="宋体"/>
                <w:bCs/>
                <w:color w:val="auto"/>
                <w:sz w:val="24"/>
                <w:szCs w:val="22"/>
                <w:highlight w:val="none"/>
              </w:rPr>
              <w:t>分）</w:t>
            </w:r>
          </w:p>
          <w:p>
            <w:pPr>
              <w:widowControl/>
              <w:spacing w:line="0" w:lineRule="atLeast"/>
              <w:jc w:val="left"/>
              <w:rPr>
                <w:rFonts w:hint="eastAsia" w:ascii="仿宋" w:hAnsi="仿宋" w:eastAsia="仿宋" w:cs="宋体"/>
                <w:bCs/>
                <w:color w:val="auto"/>
                <w:sz w:val="24"/>
                <w:szCs w:val="22"/>
                <w:highlight w:val="none"/>
              </w:rPr>
            </w:pPr>
            <w:r>
              <w:rPr>
                <w:rFonts w:hint="eastAsia" w:ascii="仿宋" w:hAnsi="仿宋" w:eastAsia="仿宋" w:cs="宋体"/>
                <w:bCs/>
                <w:color w:val="auto"/>
                <w:sz w:val="24"/>
                <w:szCs w:val="22"/>
                <w:highlight w:val="none"/>
              </w:rPr>
              <w:t>2.每有一项不满足招标文件技术参数要求未标注符号（符号为“★”条款）的一般条款要求的扣0.</w:t>
            </w:r>
            <w:r>
              <w:rPr>
                <w:rFonts w:hint="eastAsia" w:ascii="仿宋" w:hAnsi="仿宋" w:eastAsia="仿宋" w:cs="宋体"/>
                <w:bCs/>
                <w:color w:val="auto"/>
                <w:sz w:val="24"/>
                <w:szCs w:val="22"/>
                <w:highlight w:val="none"/>
                <w:lang w:val="en-US" w:eastAsia="zh-CN"/>
              </w:rPr>
              <w:t>1</w:t>
            </w:r>
            <w:r>
              <w:rPr>
                <w:rFonts w:hint="eastAsia" w:ascii="仿宋" w:hAnsi="仿宋" w:eastAsia="仿宋" w:cs="宋体"/>
                <w:bCs/>
                <w:color w:val="auto"/>
                <w:sz w:val="24"/>
                <w:szCs w:val="22"/>
                <w:highlight w:val="none"/>
              </w:rPr>
              <w:t>分。（一般条款</w:t>
            </w:r>
            <w:r>
              <w:rPr>
                <w:rFonts w:hint="eastAsia" w:ascii="仿宋" w:hAnsi="仿宋" w:eastAsia="仿宋" w:cs="宋体"/>
                <w:bCs/>
                <w:color w:val="auto"/>
                <w:sz w:val="24"/>
                <w:szCs w:val="22"/>
                <w:highlight w:val="none"/>
                <w:lang w:val="en-US" w:eastAsia="zh-CN"/>
              </w:rPr>
              <w:t>237</w:t>
            </w:r>
            <w:r>
              <w:rPr>
                <w:rFonts w:hint="eastAsia" w:ascii="仿宋" w:hAnsi="仿宋" w:eastAsia="仿宋" w:cs="宋体"/>
                <w:bCs/>
                <w:color w:val="auto"/>
                <w:sz w:val="24"/>
                <w:szCs w:val="22"/>
                <w:highlight w:val="none"/>
              </w:rPr>
              <w:t>条，总分</w:t>
            </w:r>
            <w:r>
              <w:rPr>
                <w:rFonts w:hint="eastAsia" w:ascii="仿宋" w:hAnsi="仿宋" w:eastAsia="仿宋" w:cs="宋体"/>
                <w:bCs/>
                <w:color w:val="auto"/>
                <w:sz w:val="24"/>
                <w:szCs w:val="22"/>
                <w:highlight w:val="none"/>
                <w:lang w:val="en-US" w:eastAsia="zh-CN"/>
              </w:rPr>
              <w:t>23.7</w:t>
            </w:r>
            <w:r>
              <w:rPr>
                <w:rFonts w:hint="eastAsia" w:ascii="仿宋" w:hAnsi="仿宋" w:eastAsia="仿宋" w:cs="宋体"/>
                <w:bCs/>
                <w:color w:val="auto"/>
                <w:sz w:val="24"/>
                <w:szCs w:val="22"/>
                <w:highlight w:val="none"/>
              </w:rPr>
              <w:t>分）</w:t>
            </w:r>
          </w:p>
          <w:p>
            <w:pPr>
              <w:widowControl/>
              <w:spacing w:line="0" w:lineRule="atLeast"/>
              <w:jc w:val="left"/>
              <w:rPr>
                <w:rFonts w:hint="eastAsia" w:ascii="仿宋" w:hAnsi="仿宋" w:eastAsia="仿宋" w:cs="宋体"/>
                <w:bCs/>
                <w:color w:val="auto"/>
                <w:sz w:val="24"/>
                <w:szCs w:val="22"/>
              </w:rPr>
            </w:pPr>
            <w:r>
              <w:rPr>
                <w:rFonts w:hint="eastAsia" w:ascii="仿宋" w:hAnsi="仿宋" w:eastAsia="仿宋" w:cs="宋体"/>
                <w:bCs/>
                <w:color w:val="auto"/>
                <w:sz w:val="24"/>
                <w:szCs w:val="22"/>
                <w:highlight w:val="none"/>
              </w:rPr>
              <w:t>注：①针对“★”条款的技术响应，投标人需提供技术支撑材料（如产品检测报告或向社会公开的产品彩页或产品说</w:t>
            </w:r>
            <w:r>
              <w:rPr>
                <w:rFonts w:hint="eastAsia" w:ascii="仿宋" w:hAnsi="仿宋" w:eastAsia="仿宋" w:cs="宋体"/>
                <w:bCs/>
                <w:color w:val="auto"/>
                <w:sz w:val="24"/>
                <w:szCs w:val="22"/>
              </w:rPr>
              <w:t>明书等），但如果招标文件中的“★”技术条款对技术支撑材料有要求，应按要求提供，否则对应技术参数条款将视为不满足。</w:t>
            </w:r>
          </w:p>
          <w:p>
            <w:pPr>
              <w:widowControl/>
              <w:spacing w:line="0" w:lineRule="atLeast"/>
              <w:jc w:val="left"/>
              <w:rPr>
                <w:rFonts w:ascii="仿宋" w:hAnsi="仿宋" w:eastAsia="仿宋" w:cs="宋体"/>
                <w:bCs/>
                <w:color w:val="auto"/>
                <w:sz w:val="24"/>
                <w:szCs w:val="22"/>
              </w:rPr>
            </w:pPr>
            <w:r>
              <w:rPr>
                <w:rFonts w:hint="eastAsia" w:ascii="仿宋" w:hAnsi="仿宋" w:eastAsia="仿宋" w:cs="宋体"/>
                <w:bCs/>
                <w:color w:val="auto"/>
                <w:sz w:val="24"/>
                <w:szCs w:val="22"/>
              </w:rPr>
              <w:t>②针对一般条款的技术响应，如果招标文件中技术参数条款对技术支撑材料有要求，应按要求提供，否则对应技术参数条款将视为不满足。</w:t>
            </w:r>
          </w:p>
        </w:tc>
        <w:tc>
          <w:tcPr>
            <w:tcW w:w="476" w:type="pct"/>
            <w:noWrap w:val="0"/>
            <w:vAlign w:val="center"/>
          </w:tcPr>
          <w:p>
            <w:pPr>
              <w:widowControl/>
              <w:spacing w:line="0" w:lineRule="atLeast"/>
              <w:jc w:val="center"/>
              <w:rPr>
                <w:rFonts w:ascii="仿宋" w:hAnsi="仿宋" w:eastAsia="仿宋" w:cs="Times New Roman"/>
                <w:color w:val="auto"/>
                <w:sz w:val="24"/>
                <w:szCs w:val="22"/>
              </w:rPr>
            </w:pPr>
            <w:r>
              <w:rPr>
                <w:rFonts w:hint="eastAsia" w:ascii="仿宋" w:hAnsi="仿宋" w:eastAsia="仿宋" w:cs="Times New Roman"/>
                <w:color w:val="auto"/>
                <w:sz w:val="24"/>
                <w:szCs w:val="22"/>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301" w:type="pct"/>
            <w:noWrap w:val="0"/>
            <w:vAlign w:val="center"/>
          </w:tcPr>
          <w:p>
            <w:pPr>
              <w:widowControl/>
              <w:spacing w:line="0" w:lineRule="atLeast"/>
              <w:jc w:val="center"/>
              <w:rPr>
                <w:rFonts w:ascii="仿宋" w:hAnsi="仿宋" w:eastAsia="仿宋" w:cs="宋体"/>
                <w:b/>
                <w:bCs/>
                <w:color w:val="auto"/>
                <w:sz w:val="24"/>
                <w:szCs w:val="22"/>
              </w:rPr>
            </w:pPr>
            <w:r>
              <w:rPr>
                <w:rFonts w:ascii="仿宋" w:hAnsi="仿宋" w:eastAsia="仿宋" w:cs="宋体"/>
                <w:bCs/>
                <w:color w:val="auto"/>
                <w:sz w:val="24"/>
                <w:szCs w:val="22"/>
              </w:rPr>
              <w:t>3</w:t>
            </w:r>
          </w:p>
        </w:tc>
        <w:tc>
          <w:tcPr>
            <w:tcW w:w="491" w:type="pct"/>
            <w:noWrap w:val="0"/>
            <w:vAlign w:val="center"/>
          </w:tcPr>
          <w:p>
            <w:pPr>
              <w:widowControl/>
              <w:spacing w:line="0" w:lineRule="atLeast"/>
              <w:jc w:val="center"/>
              <w:rPr>
                <w:rFonts w:hint="default" w:ascii="仿宋" w:hAnsi="仿宋" w:eastAsia="仿宋" w:cs="宋体"/>
                <w:b w:val="0"/>
                <w:bCs w:val="0"/>
                <w:color w:val="auto"/>
                <w:sz w:val="24"/>
                <w:szCs w:val="22"/>
                <w:lang w:val="en-US" w:eastAsia="zh-CN"/>
              </w:rPr>
            </w:pPr>
            <w:r>
              <w:rPr>
                <w:rFonts w:hint="eastAsia" w:ascii="仿宋" w:hAnsi="仿宋" w:eastAsia="仿宋" w:cs="宋体"/>
                <w:b w:val="0"/>
                <w:bCs w:val="0"/>
                <w:color w:val="auto"/>
                <w:sz w:val="24"/>
                <w:szCs w:val="22"/>
                <w:lang w:val="en-US" w:eastAsia="zh-CN"/>
              </w:rPr>
              <w:t>商务要求</w:t>
            </w:r>
          </w:p>
        </w:tc>
        <w:tc>
          <w:tcPr>
            <w:tcW w:w="415" w:type="pct"/>
            <w:noWrap w:val="0"/>
            <w:vAlign w:val="center"/>
          </w:tcPr>
          <w:p>
            <w:pPr>
              <w:widowControl/>
              <w:spacing w:line="0" w:lineRule="atLeast"/>
              <w:jc w:val="center"/>
              <w:rPr>
                <w:rFonts w:ascii="仿宋" w:hAnsi="仿宋" w:eastAsia="仿宋" w:cs="宋体"/>
                <w:b w:val="0"/>
                <w:bCs w:val="0"/>
                <w:color w:val="auto"/>
                <w:sz w:val="24"/>
                <w:szCs w:val="22"/>
              </w:rPr>
            </w:pPr>
            <w:r>
              <w:rPr>
                <w:rFonts w:hint="eastAsia" w:ascii="仿宋" w:hAnsi="仿宋" w:eastAsia="仿宋" w:cs="宋体"/>
                <w:b w:val="0"/>
                <w:bCs w:val="0"/>
                <w:color w:val="auto"/>
                <w:sz w:val="24"/>
                <w:szCs w:val="22"/>
                <w:lang w:val="en-US" w:eastAsia="zh-CN"/>
              </w:rPr>
              <w:t>5</w:t>
            </w:r>
            <w:r>
              <w:rPr>
                <w:rFonts w:hint="eastAsia" w:ascii="仿宋" w:hAnsi="仿宋" w:eastAsia="仿宋" w:cs="宋体"/>
                <w:b w:val="0"/>
                <w:bCs w:val="0"/>
                <w:color w:val="auto"/>
                <w:sz w:val="24"/>
                <w:szCs w:val="22"/>
              </w:rPr>
              <w:t>分</w:t>
            </w:r>
          </w:p>
        </w:tc>
        <w:tc>
          <w:tcPr>
            <w:tcW w:w="3315" w:type="pct"/>
            <w:noWrap w:val="0"/>
            <w:vAlign w:val="center"/>
          </w:tcPr>
          <w:p>
            <w:pPr>
              <w:widowControl/>
              <w:spacing w:line="0" w:lineRule="atLeast"/>
              <w:jc w:val="left"/>
              <w:rPr>
                <w:rFonts w:ascii="仿宋" w:hAnsi="仿宋" w:eastAsia="仿宋" w:cs="宋体"/>
                <w:b w:val="0"/>
                <w:bCs w:val="0"/>
                <w:color w:val="auto"/>
                <w:sz w:val="24"/>
                <w:szCs w:val="22"/>
              </w:rPr>
            </w:pPr>
            <w:r>
              <w:rPr>
                <w:rFonts w:hint="eastAsia" w:ascii="仿宋" w:hAnsi="仿宋" w:eastAsia="仿宋" w:cs="宋体"/>
                <w:b w:val="0"/>
                <w:bCs w:val="0"/>
                <w:color w:val="auto"/>
                <w:sz w:val="24"/>
                <w:szCs w:val="22"/>
              </w:rPr>
              <w:t>投标人完全满足招标文件商务要求”得满分</w:t>
            </w:r>
            <w:r>
              <w:rPr>
                <w:rFonts w:hint="eastAsia" w:ascii="仿宋" w:hAnsi="仿宋" w:eastAsia="仿宋" w:cs="宋体"/>
                <w:b w:val="0"/>
                <w:bCs w:val="0"/>
                <w:color w:val="auto"/>
                <w:sz w:val="24"/>
                <w:szCs w:val="22"/>
                <w:lang w:val="en-US" w:eastAsia="zh-CN"/>
              </w:rPr>
              <w:t>5</w:t>
            </w:r>
            <w:r>
              <w:rPr>
                <w:rFonts w:hint="eastAsia" w:ascii="仿宋" w:hAnsi="仿宋" w:eastAsia="仿宋" w:cs="宋体"/>
                <w:b w:val="0"/>
                <w:bCs w:val="0"/>
                <w:color w:val="auto"/>
                <w:sz w:val="24"/>
                <w:szCs w:val="22"/>
              </w:rPr>
              <w:t>分；每有一项不满足招标文件商务要求”的扣</w:t>
            </w:r>
            <w:r>
              <w:rPr>
                <w:rFonts w:hint="eastAsia" w:ascii="仿宋" w:hAnsi="仿宋" w:eastAsia="仿宋" w:cs="宋体"/>
                <w:b w:val="0"/>
                <w:bCs w:val="0"/>
                <w:color w:val="auto"/>
                <w:sz w:val="24"/>
                <w:szCs w:val="22"/>
                <w:lang w:val="en-US" w:eastAsia="zh-CN"/>
              </w:rPr>
              <w:t>0.5</w:t>
            </w:r>
            <w:r>
              <w:rPr>
                <w:rFonts w:hint="eastAsia" w:ascii="仿宋" w:hAnsi="仿宋" w:eastAsia="仿宋" w:cs="宋体"/>
                <w:b w:val="0"/>
                <w:bCs w:val="0"/>
                <w:color w:val="auto"/>
                <w:sz w:val="24"/>
                <w:szCs w:val="22"/>
              </w:rPr>
              <w:t>分。</w:t>
            </w:r>
          </w:p>
        </w:tc>
        <w:tc>
          <w:tcPr>
            <w:tcW w:w="476" w:type="pct"/>
            <w:noWrap w:val="0"/>
            <w:vAlign w:val="center"/>
          </w:tcPr>
          <w:p>
            <w:pPr>
              <w:widowControl/>
              <w:spacing w:line="0" w:lineRule="atLeast"/>
              <w:jc w:val="center"/>
              <w:rPr>
                <w:rFonts w:ascii="仿宋" w:hAnsi="仿宋" w:eastAsia="仿宋" w:cs="宋体"/>
                <w:b/>
                <w:bCs/>
                <w:color w:val="auto"/>
                <w:sz w:val="24"/>
                <w:szCs w:val="22"/>
              </w:rPr>
            </w:pPr>
            <w:r>
              <w:rPr>
                <w:rFonts w:hint="eastAsia" w:ascii="仿宋" w:hAnsi="仿宋" w:eastAsia="仿宋" w:cs="Times New Roman"/>
                <w:color w:val="auto"/>
                <w:sz w:val="24"/>
                <w:szCs w:val="22"/>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301" w:type="pct"/>
            <w:noWrap w:val="0"/>
            <w:vAlign w:val="center"/>
          </w:tcPr>
          <w:p>
            <w:pPr>
              <w:widowControl/>
              <w:spacing w:line="0" w:lineRule="atLeast"/>
              <w:jc w:val="center"/>
              <w:rPr>
                <w:rFonts w:ascii="仿宋" w:hAnsi="仿宋" w:eastAsia="仿宋" w:cs="宋体"/>
                <w:bCs/>
                <w:color w:val="auto"/>
                <w:sz w:val="24"/>
                <w:szCs w:val="22"/>
              </w:rPr>
            </w:pPr>
            <w:r>
              <w:rPr>
                <w:rFonts w:ascii="仿宋" w:hAnsi="仿宋" w:eastAsia="仿宋" w:cs="宋体"/>
                <w:bCs/>
                <w:color w:val="auto"/>
                <w:sz w:val="24"/>
                <w:szCs w:val="22"/>
              </w:rPr>
              <w:t>4</w:t>
            </w:r>
          </w:p>
        </w:tc>
        <w:tc>
          <w:tcPr>
            <w:tcW w:w="491" w:type="pct"/>
            <w:noWrap w:val="0"/>
            <w:vAlign w:val="center"/>
          </w:tcPr>
          <w:p>
            <w:pPr>
              <w:widowControl/>
              <w:spacing w:line="0" w:lineRule="atLeast"/>
              <w:jc w:val="center"/>
              <w:rPr>
                <w:rFonts w:hint="default" w:ascii="仿宋" w:hAnsi="仿宋" w:eastAsia="仿宋" w:cs="宋体"/>
                <w:bCs/>
                <w:color w:val="auto"/>
                <w:sz w:val="24"/>
                <w:szCs w:val="22"/>
                <w:lang w:val="en-US" w:eastAsia="zh-CN"/>
              </w:rPr>
            </w:pPr>
            <w:r>
              <w:rPr>
                <w:rFonts w:hint="eastAsia" w:ascii="仿宋" w:hAnsi="仿宋" w:eastAsia="仿宋" w:cs="宋体"/>
                <w:bCs/>
                <w:color w:val="auto"/>
                <w:sz w:val="24"/>
                <w:szCs w:val="22"/>
                <w:lang w:val="en-US" w:eastAsia="zh-CN"/>
              </w:rPr>
              <w:t>履约能力</w:t>
            </w:r>
          </w:p>
        </w:tc>
        <w:tc>
          <w:tcPr>
            <w:tcW w:w="415" w:type="pct"/>
            <w:noWrap w:val="0"/>
            <w:vAlign w:val="center"/>
          </w:tcPr>
          <w:p>
            <w:pPr>
              <w:widowControl/>
              <w:spacing w:line="0" w:lineRule="atLeast"/>
              <w:jc w:val="center"/>
              <w:rPr>
                <w:rFonts w:ascii="仿宋" w:hAnsi="仿宋" w:eastAsia="仿宋" w:cs="宋体"/>
                <w:bCs/>
                <w:color w:val="auto"/>
                <w:sz w:val="24"/>
                <w:szCs w:val="22"/>
              </w:rPr>
            </w:pPr>
            <w:r>
              <w:rPr>
                <w:rFonts w:hint="eastAsia" w:ascii="仿宋" w:hAnsi="仿宋" w:eastAsia="仿宋" w:cs="宋体"/>
                <w:bCs/>
                <w:color w:val="auto"/>
                <w:sz w:val="24"/>
                <w:szCs w:val="22"/>
                <w:lang w:val="en-US" w:eastAsia="zh-CN"/>
              </w:rPr>
              <w:t>4</w:t>
            </w:r>
            <w:r>
              <w:rPr>
                <w:rFonts w:hint="eastAsia" w:ascii="仿宋" w:hAnsi="仿宋" w:eastAsia="仿宋" w:cs="宋体"/>
                <w:bCs/>
                <w:color w:val="auto"/>
                <w:sz w:val="24"/>
                <w:szCs w:val="22"/>
              </w:rPr>
              <w:t>分</w:t>
            </w:r>
          </w:p>
        </w:tc>
        <w:tc>
          <w:tcPr>
            <w:tcW w:w="3315" w:type="pct"/>
            <w:noWrap w:val="0"/>
            <w:vAlign w:val="center"/>
          </w:tcPr>
          <w:p>
            <w:pPr>
              <w:widowControl/>
              <w:spacing w:line="0" w:lineRule="atLeast"/>
              <w:jc w:val="left"/>
              <w:rPr>
                <w:rFonts w:hint="eastAsia" w:ascii="仿宋" w:hAnsi="仿宋" w:eastAsia="仿宋" w:cs="宋体"/>
                <w:bCs/>
                <w:color w:val="auto"/>
                <w:sz w:val="24"/>
                <w:szCs w:val="22"/>
              </w:rPr>
            </w:pPr>
            <w:r>
              <w:rPr>
                <w:rFonts w:hint="eastAsia" w:ascii="仿宋" w:hAnsi="仿宋" w:eastAsia="仿宋" w:cs="宋体"/>
                <w:bCs/>
                <w:color w:val="auto"/>
                <w:sz w:val="24"/>
                <w:szCs w:val="22"/>
              </w:rPr>
              <w:t>评标委员会根据投标人提供的类似产品销售业绩（2017 年-至递交投标文件截止日）进行评定，每提供一个业绩得</w:t>
            </w:r>
            <w:r>
              <w:rPr>
                <w:rFonts w:hint="eastAsia" w:ascii="仿宋" w:hAnsi="仿宋" w:eastAsia="仿宋" w:cs="宋体"/>
                <w:bCs/>
                <w:color w:val="auto"/>
                <w:sz w:val="24"/>
                <w:szCs w:val="22"/>
                <w:lang w:val="en-US" w:eastAsia="zh-CN"/>
              </w:rPr>
              <w:t>1</w:t>
            </w:r>
            <w:r>
              <w:rPr>
                <w:rFonts w:hint="eastAsia" w:ascii="仿宋" w:hAnsi="仿宋" w:eastAsia="仿宋" w:cs="宋体"/>
                <w:bCs/>
                <w:color w:val="auto"/>
                <w:sz w:val="24"/>
                <w:szCs w:val="22"/>
              </w:rPr>
              <w:t xml:space="preserve"> 分，最多得 </w:t>
            </w:r>
            <w:r>
              <w:rPr>
                <w:rFonts w:hint="eastAsia" w:ascii="仿宋" w:hAnsi="仿宋" w:eastAsia="仿宋" w:cs="宋体"/>
                <w:bCs/>
                <w:color w:val="auto"/>
                <w:sz w:val="24"/>
                <w:szCs w:val="22"/>
                <w:lang w:val="en-US" w:eastAsia="zh-CN"/>
              </w:rPr>
              <w:t>4</w:t>
            </w:r>
            <w:r>
              <w:rPr>
                <w:rFonts w:hint="eastAsia" w:ascii="仿宋" w:hAnsi="仿宋" w:eastAsia="仿宋" w:cs="宋体"/>
                <w:bCs/>
                <w:color w:val="auto"/>
                <w:sz w:val="24"/>
                <w:szCs w:val="22"/>
              </w:rPr>
              <w:t xml:space="preserve"> 分。</w:t>
            </w:r>
          </w:p>
          <w:p>
            <w:pPr>
              <w:widowControl/>
              <w:spacing w:line="0" w:lineRule="atLeast"/>
              <w:jc w:val="left"/>
              <w:rPr>
                <w:rFonts w:hint="eastAsia" w:ascii="仿宋" w:hAnsi="仿宋" w:eastAsia="仿宋" w:cs="宋体"/>
                <w:bCs/>
                <w:color w:val="auto"/>
                <w:sz w:val="24"/>
                <w:szCs w:val="22"/>
                <w:lang w:eastAsia="zh-CN"/>
              </w:rPr>
            </w:pPr>
            <w:r>
              <w:rPr>
                <w:rFonts w:hint="eastAsia" w:ascii="仿宋" w:hAnsi="仿宋" w:eastAsia="仿宋" w:cs="宋体"/>
                <w:bCs/>
                <w:color w:val="auto"/>
                <w:sz w:val="24"/>
                <w:szCs w:val="22"/>
                <w:lang w:val="en-US" w:eastAsia="zh-CN"/>
              </w:rPr>
              <w:t>注：</w:t>
            </w:r>
            <w:r>
              <w:rPr>
                <w:rFonts w:hint="eastAsia" w:ascii="仿宋" w:hAnsi="仿宋" w:eastAsia="仿宋" w:cs="宋体"/>
                <w:bCs/>
                <w:color w:val="auto"/>
                <w:sz w:val="24"/>
                <w:szCs w:val="22"/>
              </w:rPr>
              <w:t>提供销售合同</w:t>
            </w:r>
            <w:r>
              <w:rPr>
                <w:rFonts w:hint="eastAsia" w:ascii="仿宋" w:hAnsi="仿宋" w:eastAsia="仿宋" w:cs="宋体"/>
                <w:bCs/>
                <w:color w:val="auto"/>
                <w:sz w:val="24"/>
                <w:szCs w:val="22"/>
                <w:lang w:val="en-US" w:eastAsia="zh-CN"/>
              </w:rPr>
              <w:t>等证明材料</w:t>
            </w:r>
            <w:r>
              <w:rPr>
                <w:rFonts w:hint="eastAsia" w:ascii="仿宋" w:hAnsi="仿宋" w:eastAsia="仿宋" w:cs="宋体"/>
                <w:bCs/>
                <w:color w:val="auto"/>
                <w:sz w:val="24"/>
                <w:szCs w:val="22"/>
              </w:rPr>
              <w:t>复印件加盖投标人公章</w:t>
            </w:r>
            <w:r>
              <w:rPr>
                <w:rFonts w:hint="eastAsia" w:ascii="仿宋" w:hAnsi="仿宋" w:cs="宋体"/>
                <w:bCs/>
                <w:color w:val="auto"/>
                <w:sz w:val="24"/>
                <w:szCs w:val="22"/>
                <w:lang w:eastAsia="zh-CN"/>
              </w:rPr>
              <w:t>（</w:t>
            </w:r>
            <w:r>
              <w:rPr>
                <w:rFonts w:hint="eastAsia" w:ascii="仿宋" w:hAnsi="仿宋" w:cs="宋体"/>
                <w:bCs/>
                <w:color w:val="auto"/>
                <w:sz w:val="24"/>
                <w:szCs w:val="22"/>
                <w:lang w:val="en-US" w:eastAsia="zh-CN"/>
              </w:rPr>
              <w:t>鲜章）</w:t>
            </w:r>
            <w:r>
              <w:rPr>
                <w:rFonts w:hint="eastAsia" w:ascii="仿宋" w:hAnsi="仿宋" w:eastAsia="仿宋" w:cs="宋体"/>
                <w:bCs/>
                <w:color w:val="auto"/>
                <w:sz w:val="24"/>
                <w:szCs w:val="22"/>
                <w:lang w:eastAsia="zh-CN"/>
              </w:rPr>
              <w:t>。</w:t>
            </w:r>
          </w:p>
        </w:tc>
        <w:tc>
          <w:tcPr>
            <w:tcW w:w="476" w:type="pct"/>
            <w:noWrap w:val="0"/>
            <w:vAlign w:val="center"/>
          </w:tcPr>
          <w:p>
            <w:pPr>
              <w:widowControl/>
              <w:spacing w:line="0" w:lineRule="atLeast"/>
              <w:jc w:val="center"/>
              <w:rPr>
                <w:rFonts w:ascii="仿宋" w:hAnsi="仿宋" w:eastAsia="仿宋" w:cs="Times New Roman"/>
                <w:color w:val="auto"/>
                <w:sz w:val="24"/>
                <w:szCs w:val="22"/>
              </w:rPr>
            </w:pPr>
            <w:r>
              <w:rPr>
                <w:rFonts w:hint="eastAsia" w:ascii="仿宋" w:hAnsi="仿宋" w:eastAsia="仿宋" w:cs="Times New Roman"/>
                <w:color w:val="auto"/>
                <w:sz w:val="24"/>
                <w:szCs w:val="22"/>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301" w:type="pct"/>
            <w:noWrap w:val="0"/>
            <w:vAlign w:val="center"/>
          </w:tcPr>
          <w:p>
            <w:pPr>
              <w:widowControl/>
              <w:spacing w:line="0" w:lineRule="atLeast"/>
              <w:jc w:val="center"/>
              <w:rPr>
                <w:rFonts w:ascii="仿宋" w:hAnsi="仿宋" w:eastAsia="仿宋" w:cs="宋体"/>
                <w:b/>
                <w:bCs/>
                <w:color w:val="auto"/>
                <w:sz w:val="24"/>
                <w:szCs w:val="22"/>
              </w:rPr>
            </w:pPr>
            <w:r>
              <w:rPr>
                <w:rFonts w:ascii="仿宋" w:hAnsi="仿宋" w:eastAsia="仿宋" w:cs="宋体"/>
                <w:bCs/>
                <w:color w:val="auto"/>
                <w:sz w:val="24"/>
                <w:szCs w:val="22"/>
              </w:rPr>
              <w:t>5</w:t>
            </w:r>
          </w:p>
        </w:tc>
        <w:tc>
          <w:tcPr>
            <w:tcW w:w="491" w:type="pct"/>
            <w:noWrap w:val="0"/>
            <w:vAlign w:val="center"/>
          </w:tcPr>
          <w:p>
            <w:pPr>
              <w:widowControl/>
              <w:spacing w:line="0" w:lineRule="atLeast"/>
              <w:jc w:val="center"/>
              <w:rPr>
                <w:rFonts w:hint="eastAsia" w:ascii="仿宋" w:hAnsi="仿宋" w:eastAsia="仿宋" w:cs="Times New Roman"/>
                <w:color w:val="auto"/>
                <w:sz w:val="24"/>
                <w:szCs w:val="22"/>
              </w:rPr>
            </w:pPr>
            <w:r>
              <w:rPr>
                <w:rFonts w:hint="eastAsia" w:ascii="仿宋" w:hAnsi="仿宋" w:eastAsia="仿宋" w:cs="Times New Roman"/>
                <w:color w:val="auto"/>
                <w:sz w:val="24"/>
                <w:szCs w:val="22"/>
              </w:rPr>
              <w:t>节能、环境标志、无线局域</w:t>
            </w:r>
          </w:p>
          <w:p>
            <w:pPr>
              <w:widowControl/>
              <w:spacing w:line="0" w:lineRule="atLeast"/>
              <w:jc w:val="center"/>
              <w:rPr>
                <w:rFonts w:ascii="仿宋" w:hAnsi="仿宋" w:eastAsia="仿宋" w:cs="宋体"/>
                <w:b/>
                <w:bCs/>
                <w:color w:val="auto"/>
                <w:sz w:val="24"/>
                <w:szCs w:val="22"/>
              </w:rPr>
            </w:pPr>
            <w:r>
              <w:rPr>
                <w:rFonts w:hint="eastAsia" w:ascii="仿宋" w:hAnsi="仿宋" w:eastAsia="仿宋" w:cs="Times New Roman"/>
                <w:color w:val="auto"/>
                <w:sz w:val="24"/>
                <w:szCs w:val="22"/>
              </w:rPr>
              <w:t>网产品 1</w:t>
            </w:r>
            <w:r>
              <w:rPr>
                <w:rFonts w:hint="eastAsia" w:ascii="仿宋" w:hAnsi="仿宋" w:cs="Times New Roman"/>
                <w:color w:val="auto"/>
                <w:sz w:val="24"/>
                <w:szCs w:val="22"/>
                <w:lang w:val="en-US" w:eastAsia="zh-CN"/>
              </w:rPr>
              <w:t>.5</w:t>
            </w:r>
            <w:r>
              <w:rPr>
                <w:rFonts w:hint="eastAsia" w:ascii="仿宋" w:hAnsi="仿宋" w:eastAsia="仿宋" w:cs="Times New Roman"/>
                <w:color w:val="auto"/>
                <w:sz w:val="24"/>
                <w:szCs w:val="22"/>
              </w:rPr>
              <w:t>%</w:t>
            </w:r>
          </w:p>
        </w:tc>
        <w:tc>
          <w:tcPr>
            <w:tcW w:w="415" w:type="pct"/>
            <w:noWrap w:val="0"/>
            <w:vAlign w:val="center"/>
          </w:tcPr>
          <w:p>
            <w:pPr>
              <w:widowControl/>
              <w:spacing w:line="0" w:lineRule="atLeast"/>
              <w:jc w:val="center"/>
              <w:rPr>
                <w:rFonts w:hint="default" w:ascii="仿宋" w:hAnsi="仿宋" w:eastAsia="仿宋" w:cs="宋体"/>
                <w:bCs/>
                <w:color w:val="auto"/>
                <w:sz w:val="24"/>
                <w:szCs w:val="22"/>
                <w:lang w:val="en-US" w:eastAsia="zh-CN"/>
              </w:rPr>
            </w:pPr>
            <w:r>
              <w:rPr>
                <w:rFonts w:hint="eastAsia" w:ascii="仿宋" w:hAnsi="仿宋" w:eastAsia="仿宋" w:cs="宋体"/>
                <w:bCs/>
                <w:color w:val="auto"/>
                <w:sz w:val="24"/>
                <w:szCs w:val="22"/>
                <w:lang w:val="en-US" w:eastAsia="zh-CN"/>
              </w:rPr>
              <w:t>1</w:t>
            </w:r>
            <w:r>
              <w:rPr>
                <w:rFonts w:hint="eastAsia" w:ascii="仿宋" w:hAnsi="仿宋" w:cs="宋体"/>
                <w:bCs/>
                <w:color w:val="auto"/>
                <w:sz w:val="24"/>
                <w:szCs w:val="22"/>
                <w:lang w:val="en-US" w:eastAsia="zh-CN"/>
              </w:rPr>
              <w:t>.5</w:t>
            </w:r>
            <w:r>
              <w:rPr>
                <w:rFonts w:hint="eastAsia" w:ascii="仿宋" w:hAnsi="仿宋" w:eastAsia="仿宋" w:cs="宋体"/>
                <w:bCs/>
                <w:color w:val="auto"/>
                <w:sz w:val="24"/>
                <w:szCs w:val="22"/>
                <w:lang w:val="en-US" w:eastAsia="zh-CN"/>
              </w:rPr>
              <w:t>分</w:t>
            </w:r>
          </w:p>
        </w:tc>
        <w:tc>
          <w:tcPr>
            <w:tcW w:w="3315" w:type="pct"/>
            <w:noWrap w:val="0"/>
            <w:vAlign w:val="center"/>
          </w:tcPr>
          <w:p>
            <w:pPr>
              <w:widowControl/>
              <w:spacing w:line="0" w:lineRule="atLeast"/>
              <w:jc w:val="left"/>
              <w:rPr>
                <w:rFonts w:hint="eastAsia" w:ascii="仿宋" w:hAnsi="仿宋" w:eastAsia="仿宋" w:cs="宋体"/>
                <w:bCs/>
                <w:color w:val="auto"/>
                <w:sz w:val="24"/>
                <w:szCs w:val="22"/>
              </w:rPr>
            </w:pPr>
            <w:r>
              <w:rPr>
                <w:rFonts w:hint="eastAsia" w:ascii="仿宋" w:hAnsi="仿宋" w:eastAsia="仿宋" w:cs="宋体"/>
                <w:bCs/>
                <w:color w:val="auto"/>
                <w:sz w:val="24"/>
                <w:szCs w:val="22"/>
              </w:rPr>
              <w:t xml:space="preserve">投标产品中属于政府采购优先采购范围的，则每有一项为节能产品或者环境标志产品或者无线局域网产品的得 0.5 分，非节能、环境标志产品的、无线局域网产品的不得分。本项最多得 1 </w:t>
            </w:r>
            <w:r>
              <w:rPr>
                <w:rFonts w:hint="eastAsia" w:ascii="仿宋" w:hAnsi="仿宋" w:cs="宋体"/>
                <w:bCs/>
                <w:color w:val="auto"/>
                <w:sz w:val="24"/>
                <w:szCs w:val="22"/>
                <w:lang w:val="en-US" w:eastAsia="zh-CN"/>
              </w:rPr>
              <w:t>.5</w:t>
            </w:r>
            <w:r>
              <w:rPr>
                <w:rFonts w:hint="eastAsia" w:ascii="仿宋" w:hAnsi="仿宋" w:eastAsia="仿宋" w:cs="宋体"/>
                <w:bCs/>
                <w:color w:val="auto"/>
                <w:sz w:val="24"/>
                <w:szCs w:val="22"/>
              </w:rPr>
              <w:t>分。</w:t>
            </w:r>
          </w:p>
          <w:p>
            <w:pPr>
              <w:widowControl/>
              <w:spacing w:line="0" w:lineRule="atLeast"/>
              <w:jc w:val="left"/>
              <w:rPr>
                <w:rFonts w:hint="eastAsia" w:ascii="仿宋" w:hAnsi="仿宋" w:eastAsia="仿宋" w:cs="宋体"/>
                <w:bCs/>
                <w:color w:val="auto"/>
                <w:sz w:val="24"/>
                <w:szCs w:val="22"/>
              </w:rPr>
            </w:pPr>
            <w:r>
              <w:rPr>
                <w:rFonts w:hint="eastAsia" w:ascii="仿宋" w:hAnsi="仿宋" w:eastAsia="仿宋" w:cs="宋体"/>
                <w:bCs/>
                <w:color w:val="auto"/>
                <w:sz w:val="24"/>
                <w:szCs w:val="22"/>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pPr>
              <w:widowControl/>
              <w:spacing w:line="0" w:lineRule="atLeast"/>
              <w:jc w:val="left"/>
              <w:rPr>
                <w:rFonts w:hint="eastAsia" w:ascii="仿宋" w:hAnsi="仿宋" w:eastAsia="仿宋" w:cs="宋体"/>
                <w:bCs/>
                <w:color w:val="auto"/>
                <w:sz w:val="24"/>
                <w:szCs w:val="22"/>
              </w:rPr>
            </w:pPr>
            <w:r>
              <w:rPr>
                <w:rFonts w:hint="eastAsia" w:ascii="仿宋" w:hAnsi="仿宋" w:eastAsia="仿宋" w:cs="宋体"/>
                <w:bCs/>
                <w:color w:val="auto"/>
                <w:sz w:val="24"/>
                <w:szCs w:val="22"/>
              </w:rPr>
              <w:t>2. 投标产品属于优先采购范围内的节能产品或者环境标志产品的，提供国家确定的认证机构出具的、处于有效期之内的节能产品、环境标志产品认证证书复印件加盖供应商公章（鲜章）。</w:t>
            </w:r>
          </w:p>
          <w:p>
            <w:pPr>
              <w:widowControl/>
              <w:spacing w:line="0" w:lineRule="atLeast"/>
              <w:jc w:val="left"/>
              <w:rPr>
                <w:rFonts w:ascii="仿宋" w:hAnsi="仿宋" w:eastAsia="仿宋" w:cs="Times New Roman"/>
                <w:color w:val="auto"/>
                <w:sz w:val="24"/>
                <w:szCs w:val="22"/>
              </w:rPr>
            </w:pPr>
            <w:r>
              <w:rPr>
                <w:rFonts w:hint="eastAsia" w:ascii="仿宋" w:hAnsi="仿宋" w:eastAsia="仿宋" w:cs="宋体"/>
                <w:bCs/>
                <w:color w:val="auto"/>
                <w:sz w:val="24"/>
                <w:szCs w:val="22"/>
              </w:rPr>
              <w:t>3. 投标产品属于优先采购范围内的无线局域网产品的，提供政府采购清单对应页并加盖供应商单位公章（鲜章）。</w:t>
            </w:r>
          </w:p>
        </w:tc>
        <w:tc>
          <w:tcPr>
            <w:tcW w:w="476" w:type="pct"/>
            <w:noWrap w:val="0"/>
            <w:vAlign w:val="center"/>
          </w:tcPr>
          <w:p>
            <w:pPr>
              <w:widowControl/>
              <w:spacing w:line="0" w:lineRule="atLeast"/>
              <w:jc w:val="center"/>
              <w:rPr>
                <w:rFonts w:ascii="仿宋" w:hAnsi="仿宋" w:eastAsia="仿宋" w:cs="宋体"/>
                <w:b/>
                <w:bCs/>
                <w:color w:val="auto"/>
                <w:sz w:val="24"/>
                <w:szCs w:val="22"/>
              </w:rPr>
            </w:pPr>
            <w:r>
              <w:rPr>
                <w:rFonts w:hint="eastAsia" w:ascii="仿宋" w:hAnsi="仿宋" w:cs="Times New Roman"/>
                <w:color w:val="auto"/>
                <w:sz w:val="24"/>
                <w:szCs w:val="22"/>
                <w:lang w:val="en-US" w:eastAsia="zh-CN"/>
              </w:rPr>
              <w:t>政策</w:t>
            </w:r>
            <w:r>
              <w:rPr>
                <w:rFonts w:hint="eastAsia" w:ascii="仿宋" w:hAnsi="仿宋" w:eastAsia="仿宋" w:cs="Times New Roman"/>
                <w:color w:val="auto"/>
                <w:sz w:val="24"/>
                <w:szCs w:val="22"/>
              </w:rPr>
              <w:t>评分因素</w:t>
            </w:r>
          </w:p>
        </w:tc>
      </w:tr>
    </w:tbl>
    <w:p>
      <w:pPr>
        <w:widowControl w:val="0"/>
        <w:tabs>
          <w:tab w:val="left" w:pos="600"/>
        </w:tabs>
        <w:spacing w:after="120" w:line="400" w:lineRule="exact"/>
        <w:ind w:left="480" w:leftChars="200"/>
        <w:rPr>
          <w:rFonts w:hint="default" w:ascii="仿宋" w:hAnsi="仿宋" w:eastAsia="仿宋" w:cs="Times New Roman"/>
          <w:b/>
          <w:bCs/>
          <w:color w:val="auto"/>
          <w:kern w:val="2"/>
          <w:sz w:val="24"/>
          <w:szCs w:val="24"/>
          <w:lang w:val="en-US" w:eastAsia="zh-CN" w:bidi="ar-SA"/>
        </w:rPr>
      </w:pPr>
    </w:p>
    <w:p>
      <w:pPr>
        <w:widowControl w:val="0"/>
        <w:tabs>
          <w:tab w:val="left" w:pos="600"/>
        </w:tabs>
        <w:spacing w:after="120" w:line="400" w:lineRule="exact"/>
        <w:ind w:left="480" w:leftChars="200"/>
        <w:rPr>
          <w:rFonts w:hint="eastAsia" w:ascii="仿宋" w:hAnsi="仿宋" w:eastAsia="仿宋" w:cs="Times New Roman"/>
          <w:b/>
          <w:bCs/>
          <w:color w:val="auto"/>
          <w:kern w:val="2"/>
          <w:sz w:val="24"/>
          <w:szCs w:val="24"/>
          <w:lang w:val="en-US" w:eastAsia="zh-CN" w:bidi="ar-SA"/>
        </w:rPr>
      </w:pPr>
      <w:r>
        <w:rPr>
          <w:rFonts w:hint="eastAsia" w:ascii="仿宋" w:hAnsi="仿宋" w:eastAsia="仿宋" w:cs="Times New Roman"/>
          <w:b/>
          <w:bCs/>
          <w:color w:val="auto"/>
          <w:kern w:val="2"/>
          <w:sz w:val="24"/>
          <w:szCs w:val="24"/>
          <w:lang w:val="en-US" w:eastAsia="zh-CN" w:bidi="ar-SA"/>
        </w:rPr>
        <w:t>02包：</w:t>
      </w:r>
    </w:p>
    <w:tbl>
      <w:tblPr>
        <w:tblStyle w:val="32"/>
        <w:tblW w:w="534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5"/>
        <w:gridCol w:w="934"/>
        <w:gridCol w:w="816"/>
        <w:gridCol w:w="6464"/>
        <w:gridCol w:w="10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278" w:type="pct"/>
            <w:noWrap w:val="0"/>
            <w:vAlign w:val="center"/>
          </w:tcPr>
          <w:p>
            <w:pPr>
              <w:widowControl/>
              <w:spacing w:line="0" w:lineRule="atLeast"/>
              <w:jc w:val="center"/>
              <w:rPr>
                <w:rFonts w:ascii="仿宋" w:hAnsi="仿宋" w:eastAsia="仿宋" w:cs="宋体"/>
                <w:b/>
                <w:bCs/>
                <w:color w:val="auto"/>
                <w:sz w:val="24"/>
                <w:szCs w:val="22"/>
              </w:rPr>
            </w:pPr>
            <w:r>
              <w:rPr>
                <w:rFonts w:hint="eastAsia" w:ascii="仿宋" w:hAnsi="仿宋" w:eastAsia="仿宋" w:cs="宋体"/>
                <w:bCs/>
                <w:color w:val="auto"/>
                <w:sz w:val="24"/>
                <w:szCs w:val="22"/>
              </w:rPr>
              <w:t>序号</w:t>
            </w:r>
          </w:p>
        </w:tc>
        <w:tc>
          <w:tcPr>
            <w:tcW w:w="476" w:type="pct"/>
            <w:noWrap w:val="0"/>
            <w:vAlign w:val="center"/>
          </w:tcPr>
          <w:p>
            <w:pPr>
              <w:widowControl/>
              <w:spacing w:line="0" w:lineRule="atLeast"/>
              <w:jc w:val="center"/>
              <w:rPr>
                <w:rFonts w:hint="eastAsia" w:ascii="仿宋" w:hAnsi="仿宋" w:eastAsia="仿宋" w:cs="宋体"/>
                <w:bCs/>
                <w:color w:val="auto"/>
                <w:sz w:val="24"/>
                <w:szCs w:val="22"/>
              </w:rPr>
            </w:pPr>
            <w:r>
              <w:rPr>
                <w:rFonts w:hint="eastAsia" w:ascii="仿宋" w:hAnsi="仿宋" w:eastAsia="仿宋" w:cs="宋体"/>
                <w:bCs/>
                <w:color w:val="auto"/>
                <w:sz w:val="24"/>
                <w:szCs w:val="22"/>
              </w:rPr>
              <w:t>评分</w:t>
            </w:r>
          </w:p>
          <w:p>
            <w:pPr>
              <w:widowControl/>
              <w:spacing w:line="0" w:lineRule="atLeast"/>
              <w:jc w:val="center"/>
              <w:rPr>
                <w:rFonts w:ascii="仿宋" w:hAnsi="仿宋" w:eastAsia="仿宋" w:cs="宋体"/>
                <w:b/>
                <w:bCs/>
                <w:color w:val="auto"/>
                <w:sz w:val="24"/>
                <w:szCs w:val="22"/>
              </w:rPr>
            </w:pPr>
            <w:r>
              <w:rPr>
                <w:rFonts w:hint="eastAsia" w:ascii="仿宋" w:hAnsi="仿宋" w:eastAsia="仿宋" w:cs="宋体"/>
                <w:bCs/>
                <w:color w:val="auto"/>
                <w:sz w:val="24"/>
                <w:szCs w:val="22"/>
              </w:rPr>
              <w:t>因素</w:t>
            </w:r>
          </w:p>
        </w:tc>
        <w:tc>
          <w:tcPr>
            <w:tcW w:w="416" w:type="pct"/>
            <w:noWrap w:val="0"/>
            <w:vAlign w:val="center"/>
          </w:tcPr>
          <w:p>
            <w:pPr>
              <w:widowControl/>
              <w:spacing w:line="0" w:lineRule="atLeast"/>
              <w:jc w:val="center"/>
              <w:rPr>
                <w:rFonts w:hint="eastAsia" w:ascii="仿宋" w:hAnsi="仿宋" w:eastAsia="仿宋" w:cs="宋体"/>
                <w:bCs/>
                <w:color w:val="auto"/>
                <w:sz w:val="24"/>
                <w:szCs w:val="22"/>
              </w:rPr>
            </w:pPr>
            <w:r>
              <w:rPr>
                <w:rFonts w:hint="eastAsia" w:ascii="仿宋" w:hAnsi="仿宋" w:eastAsia="仿宋" w:cs="宋体"/>
                <w:bCs/>
                <w:color w:val="auto"/>
                <w:sz w:val="24"/>
                <w:szCs w:val="22"/>
              </w:rPr>
              <w:t>权重</w:t>
            </w:r>
          </w:p>
          <w:p>
            <w:pPr>
              <w:widowControl/>
              <w:spacing w:line="0" w:lineRule="atLeast"/>
              <w:jc w:val="center"/>
              <w:rPr>
                <w:rFonts w:ascii="仿宋" w:hAnsi="仿宋" w:eastAsia="仿宋" w:cs="宋体"/>
                <w:b/>
                <w:bCs/>
                <w:color w:val="auto"/>
                <w:sz w:val="24"/>
                <w:szCs w:val="22"/>
              </w:rPr>
            </w:pPr>
            <w:r>
              <w:rPr>
                <w:rFonts w:hint="eastAsia" w:ascii="仿宋" w:hAnsi="仿宋" w:eastAsia="仿宋" w:cs="宋体"/>
                <w:bCs/>
                <w:color w:val="auto"/>
                <w:sz w:val="24"/>
                <w:szCs w:val="22"/>
              </w:rPr>
              <w:t>分值</w:t>
            </w:r>
          </w:p>
        </w:tc>
        <w:tc>
          <w:tcPr>
            <w:tcW w:w="3296" w:type="pct"/>
            <w:noWrap w:val="0"/>
            <w:vAlign w:val="center"/>
          </w:tcPr>
          <w:p>
            <w:pPr>
              <w:widowControl/>
              <w:spacing w:line="0" w:lineRule="atLeast"/>
              <w:jc w:val="center"/>
              <w:rPr>
                <w:rFonts w:ascii="仿宋" w:hAnsi="仿宋" w:eastAsia="仿宋" w:cs="宋体"/>
                <w:b/>
                <w:bCs/>
                <w:color w:val="auto"/>
                <w:sz w:val="24"/>
                <w:szCs w:val="22"/>
              </w:rPr>
            </w:pPr>
            <w:r>
              <w:rPr>
                <w:rFonts w:hint="eastAsia" w:ascii="仿宋" w:hAnsi="仿宋" w:eastAsia="仿宋" w:cs="宋体"/>
                <w:bCs/>
                <w:color w:val="auto"/>
                <w:sz w:val="24"/>
                <w:szCs w:val="22"/>
              </w:rPr>
              <w:t>评分依据</w:t>
            </w:r>
          </w:p>
        </w:tc>
        <w:tc>
          <w:tcPr>
            <w:tcW w:w="531" w:type="pct"/>
            <w:noWrap w:val="0"/>
            <w:vAlign w:val="center"/>
          </w:tcPr>
          <w:p>
            <w:pPr>
              <w:widowControl/>
              <w:spacing w:line="0" w:lineRule="atLeast"/>
              <w:jc w:val="center"/>
              <w:rPr>
                <w:rFonts w:ascii="仿宋" w:hAnsi="仿宋" w:eastAsia="仿宋" w:cs="宋体"/>
                <w:b/>
                <w:bCs/>
                <w:color w:val="auto"/>
                <w:sz w:val="24"/>
                <w:szCs w:val="22"/>
              </w:rPr>
            </w:pPr>
            <w:r>
              <w:rPr>
                <w:rFonts w:hint="eastAsia" w:ascii="仿宋" w:hAnsi="仿宋" w:eastAsia="仿宋" w:cs="宋体"/>
                <w:bCs/>
                <w:color w:val="auto"/>
                <w:sz w:val="24"/>
                <w:szCs w:val="22"/>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3" w:hRule="atLeast"/>
          <w:jc w:val="center"/>
        </w:trPr>
        <w:tc>
          <w:tcPr>
            <w:tcW w:w="278" w:type="pct"/>
            <w:noWrap w:val="0"/>
            <w:vAlign w:val="center"/>
          </w:tcPr>
          <w:p>
            <w:pPr>
              <w:widowControl/>
              <w:spacing w:line="0" w:lineRule="atLeast"/>
              <w:jc w:val="center"/>
              <w:rPr>
                <w:rFonts w:ascii="仿宋" w:hAnsi="仿宋" w:eastAsia="仿宋" w:cs="宋体"/>
                <w:b/>
                <w:bCs/>
                <w:color w:val="auto"/>
                <w:sz w:val="24"/>
                <w:szCs w:val="22"/>
              </w:rPr>
            </w:pPr>
            <w:r>
              <w:rPr>
                <w:rFonts w:hint="eastAsia" w:ascii="仿宋" w:hAnsi="仿宋" w:eastAsia="仿宋" w:cs="宋体"/>
                <w:bCs/>
                <w:color w:val="auto"/>
                <w:sz w:val="24"/>
                <w:szCs w:val="22"/>
              </w:rPr>
              <w:t>1</w:t>
            </w:r>
          </w:p>
        </w:tc>
        <w:tc>
          <w:tcPr>
            <w:tcW w:w="476" w:type="pct"/>
            <w:noWrap w:val="0"/>
            <w:vAlign w:val="center"/>
          </w:tcPr>
          <w:p>
            <w:pPr>
              <w:widowControl/>
              <w:spacing w:line="0" w:lineRule="atLeast"/>
              <w:jc w:val="center"/>
              <w:rPr>
                <w:rFonts w:ascii="仿宋" w:hAnsi="仿宋" w:eastAsia="仿宋" w:cs="宋体"/>
                <w:bCs/>
                <w:color w:val="auto"/>
                <w:sz w:val="24"/>
                <w:szCs w:val="22"/>
              </w:rPr>
            </w:pPr>
            <w:r>
              <w:rPr>
                <w:rFonts w:hint="eastAsia" w:ascii="仿宋" w:hAnsi="仿宋" w:eastAsia="仿宋" w:cs="宋体"/>
                <w:bCs/>
                <w:color w:val="auto"/>
                <w:sz w:val="24"/>
                <w:szCs w:val="22"/>
              </w:rPr>
              <w:t>报价</w:t>
            </w:r>
          </w:p>
        </w:tc>
        <w:tc>
          <w:tcPr>
            <w:tcW w:w="416" w:type="pct"/>
            <w:noWrap w:val="0"/>
            <w:vAlign w:val="center"/>
          </w:tcPr>
          <w:p>
            <w:pPr>
              <w:widowControl/>
              <w:spacing w:line="0" w:lineRule="atLeast"/>
              <w:jc w:val="center"/>
              <w:rPr>
                <w:rFonts w:hint="eastAsia" w:ascii="仿宋" w:hAnsi="仿宋" w:eastAsia="仿宋" w:cs="宋体"/>
                <w:bCs/>
                <w:color w:val="auto"/>
                <w:sz w:val="24"/>
                <w:szCs w:val="22"/>
              </w:rPr>
            </w:pPr>
            <w:r>
              <w:rPr>
                <w:rFonts w:hint="eastAsia" w:ascii="仿宋" w:hAnsi="仿宋" w:eastAsia="仿宋" w:cs="宋体"/>
                <w:bCs/>
                <w:color w:val="auto"/>
                <w:sz w:val="24"/>
                <w:szCs w:val="22"/>
                <w:lang w:val="en-US" w:eastAsia="zh-CN"/>
              </w:rPr>
              <w:t>3</w:t>
            </w:r>
            <w:r>
              <w:rPr>
                <w:rFonts w:hint="eastAsia" w:ascii="仿宋" w:hAnsi="仿宋" w:eastAsia="仿宋" w:cs="宋体"/>
                <w:bCs/>
                <w:color w:val="auto"/>
                <w:sz w:val="24"/>
                <w:szCs w:val="22"/>
              </w:rPr>
              <w:t>0</w:t>
            </w:r>
            <w:r>
              <w:rPr>
                <w:rFonts w:hint="eastAsia" w:ascii="仿宋" w:hAnsi="仿宋" w:eastAsia="仿宋" w:cs="宋体"/>
                <w:bCs/>
                <w:color w:val="auto"/>
                <w:sz w:val="24"/>
                <w:szCs w:val="22"/>
                <w:lang w:val="en-US" w:eastAsia="zh-CN"/>
              </w:rPr>
              <w:t>.15</w:t>
            </w:r>
            <w:r>
              <w:rPr>
                <w:rFonts w:hint="eastAsia" w:ascii="仿宋" w:hAnsi="仿宋" w:eastAsia="仿宋" w:cs="宋体"/>
                <w:bCs/>
                <w:color w:val="auto"/>
                <w:sz w:val="24"/>
                <w:szCs w:val="22"/>
              </w:rPr>
              <w:t>分</w:t>
            </w:r>
          </w:p>
        </w:tc>
        <w:tc>
          <w:tcPr>
            <w:tcW w:w="3296" w:type="pct"/>
            <w:noWrap w:val="0"/>
            <w:vAlign w:val="center"/>
          </w:tcPr>
          <w:p>
            <w:pPr>
              <w:widowControl/>
              <w:spacing w:line="0" w:lineRule="atLeast"/>
              <w:jc w:val="left"/>
              <w:rPr>
                <w:rFonts w:hint="eastAsia" w:ascii="仿宋" w:hAnsi="仿宋" w:eastAsia="仿宋" w:cs="宋体"/>
                <w:bCs/>
                <w:color w:val="auto"/>
                <w:sz w:val="24"/>
                <w:szCs w:val="22"/>
                <w:lang w:val="en-US" w:eastAsia="zh-CN"/>
              </w:rPr>
            </w:pPr>
            <w:r>
              <w:rPr>
                <w:rFonts w:hint="eastAsia" w:ascii="仿宋" w:hAnsi="仿宋" w:eastAsia="仿宋" w:cs="宋体"/>
                <w:bCs/>
                <w:color w:val="auto"/>
                <w:sz w:val="24"/>
                <w:szCs w:val="22"/>
              </w:rPr>
              <w:t>满足招标文件要求且投标价格最低的报价为基准价，其价格分为满分。其他供应商的价格分统一按照下列公式计算：报价得分=(基准价／报价)*30</w:t>
            </w:r>
            <w:r>
              <w:rPr>
                <w:rFonts w:hint="eastAsia" w:ascii="仿宋" w:hAnsi="仿宋" w:eastAsia="仿宋" w:cs="宋体"/>
                <w:bCs/>
                <w:color w:val="auto"/>
                <w:sz w:val="24"/>
                <w:szCs w:val="22"/>
                <w:lang w:val="en-US" w:eastAsia="zh-CN"/>
              </w:rPr>
              <w:t>.15</w:t>
            </w:r>
          </w:p>
          <w:p>
            <w:pPr>
              <w:widowControl/>
              <w:spacing w:line="0" w:lineRule="atLeast"/>
              <w:jc w:val="left"/>
              <w:rPr>
                <w:rFonts w:hint="default" w:ascii="Times New Roman" w:hAnsi="Times New Roman" w:eastAsia="宋体" w:cs="Times New Roman"/>
                <w:color w:val="auto"/>
                <w:sz w:val="21"/>
                <w:szCs w:val="22"/>
                <w:lang w:val="en-US" w:eastAsia="zh-CN"/>
              </w:rPr>
            </w:pPr>
            <w:r>
              <w:rPr>
                <w:rFonts w:hint="eastAsia" w:ascii="仿宋" w:hAnsi="仿宋" w:eastAsia="仿宋" w:cs="宋体"/>
                <w:bCs/>
                <w:color w:val="auto"/>
                <w:sz w:val="24"/>
                <w:szCs w:val="22"/>
              </w:rPr>
              <w:t>注：小型和微型企业（监狱企业、残疾人福利性单位视同小微企业）价格扣除</w:t>
            </w:r>
            <w:r>
              <w:rPr>
                <w:rFonts w:hint="eastAsia" w:ascii="仿宋" w:hAnsi="仿宋" w:eastAsia="仿宋" w:cs="宋体"/>
                <w:bCs/>
                <w:color w:val="auto"/>
                <w:sz w:val="24"/>
                <w:szCs w:val="22"/>
                <w:lang w:val="en-US" w:eastAsia="zh-CN"/>
              </w:rPr>
              <w:t>等按须知前附表执行</w:t>
            </w:r>
            <w:r>
              <w:rPr>
                <w:rFonts w:hint="eastAsia" w:ascii="仿宋" w:hAnsi="仿宋" w:eastAsia="仿宋" w:cs="宋体"/>
                <w:bCs/>
                <w:color w:val="auto"/>
                <w:sz w:val="24"/>
                <w:szCs w:val="22"/>
              </w:rPr>
              <w:t>。</w:t>
            </w:r>
          </w:p>
        </w:tc>
        <w:tc>
          <w:tcPr>
            <w:tcW w:w="531" w:type="pct"/>
            <w:noWrap w:val="0"/>
            <w:vAlign w:val="center"/>
          </w:tcPr>
          <w:p>
            <w:pPr>
              <w:widowControl/>
              <w:spacing w:line="0" w:lineRule="atLeast"/>
              <w:jc w:val="center"/>
              <w:rPr>
                <w:rFonts w:ascii="仿宋" w:hAnsi="仿宋" w:eastAsia="仿宋" w:cs="宋体"/>
                <w:b/>
                <w:bCs/>
                <w:color w:val="auto"/>
                <w:sz w:val="24"/>
                <w:szCs w:val="22"/>
              </w:rPr>
            </w:pPr>
            <w:r>
              <w:rPr>
                <w:rFonts w:hint="eastAsia" w:ascii="仿宋" w:hAnsi="仿宋" w:eastAsia="仿宋" w:cs="Times New Roman"/>
                <w:color w:val="auto"/>
                <w:sz w:val="24"/>
                <w:szCs w:val="22"/>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278" w:type="pct"/>
            <w:noWrap w:val="0"/>
            <w:vAlign w:val="center"/>
          </w:tcPr>
          <w:p>
            <w:pPr>
              <w:widowControl/>
              <w:spacing w:line="0" w:lineRule="atLeast"/>
              <w:jc w:val="center"/>
              <w:rPr>
                <w:rFonts w:ascii="仿宋" w:hAnsi="仿宋" w:eastAsia="仿宋" w:cs="宋体"/>
                <w:bCs/>
                <w:color w:val="auto"/>
                <w:sz w:val="24"/>
                <w:szCs w:val="22"/>
              </w:rPr>
            </w:pPr>
            <w:r>
              <w:rPr>
                <w:rFonts w:hint="eastAsia" w:ascii="仿宋" w:hAnsi="仿宋" w:eastAsia="仿宋" w:cs="宋体"/>
                <w:bCs/>
                <w:color w:val="auto"/>
                <w:sz w:val="24"/>
                <w:szCs w:val="22"/>
              </w:rPr>
              <w:t>2</w:t>
            </w:r>
          </w:p>
        </w:tc>
        <w:tc>
          <w:tcPr>
            <w:tcW w:w="476" w:type="pct"/>
            <w:noWrap w:val="0"/>
            <w:vAlign w:val="center"/>
          </w:tcPr>
          <w:p>
            <w:pPr>
              <w:widowControl/>
              <w:spacing w:line="0" w:lineRule="atLeast"/>
              <w:jc w:val="center"/>
              <w:rPr>
                <w:rFonts w:hint="default" w:ascii="仿宋" w:hAnsi="仿宋" w:eastAsia="仿宋" w:cs="宋体"/>
                <w:bCs/>
                <w:color w:val="auto"/>
                <w:sz w:val="24"/>
                <w:szCs w:val="22"/>
                <w:lang w:val="en-US" w:eastAsia="zh-CN"/>
              </w:rPr>
            </w:pPr>
            <w:r>
              <w:rPr>
                <w:rFonts w:hint="eastAsia" w:ascii="仿宋" w:hAnsi="仿宋" w:eastAsia="仿宋" w:cs="宋体"/>
                <w:bCs/>
                <w:color w:val="auto"/>
                <w:sz w:val="24"/>
                <w:szCs w:val="22"/>
                <w:lang w:val="en-US" w:eastAsia="zh-CN"/>
              </w:rPr>
              <w:t>技术服务要求</w:t>
            </w:r>
          </w:p>
        </w:tc>
        <w:tc>
          <w:tcPr>
            <w:tcW w:w="416" w:type="pct"/>
            <w:noWrap w:val="0"/>
            <w:vAlign w:val="center"/>
          </w:tcPr>
          <w:p>
            <w:pPr>
              <w:widowControl/>
              <w:spacing w:line="0" w:lineRule="atLeast"/>
              <w:jc w:val="center"/>
              <w:rPr>
                <w:rFonts w:ascii="仿宋" w:hAnsi="仿宋" w:eastAsia="仿宋" w:cs="宋体"/>
                <w:bCs/>
                <w:color w:val="auto"/>
                <w:sz w:val="24"/>
                <w:szCs w:val="22"/>
              </w:rPr>
            </w:pPr>
            <w:r>
              <w:rPr>
                <w:rFonts w:hint="eastAsia" w:ascii="仿宋" w:hAnsi="仿宋" w:eastAsia="仿宋" w:cs="宋体"/>
                <w:bCs/>
                <w:color w:val="auto"/>
                <w:sz w:val="24"/>
                <w:szCs w:val="22"/>
                <w:lang w:val="en-US" w:eastAsia="zh-CN"/>
              </w:rPr>
              <w:t>58.35</w:t>
            </w:r>
            <w:r>
              <w:rPr>
                <w:rFonts w:ascii="仿宋" w:hAnsi="仿宋" w:eastAsia="仿宋" w:cs="宋体"/>
                <w:bCs/>
                <w:color w:val="auto"/>
                <w:sz w:val="24"/>
                <w:szCs w:val="22"/>
              </w:rPr>
              <w:t>分</w:t>
            </w:r>
          </w:p>
        </w:tc>
        <w:tc>
          <w:tcPr>
            <w:tcW w:w="3296" w:type="pct"/>
            <w:noWrap w:val="0"/>
            <w:vAlign w:val="center"/>
          </w:tcPr>
          <w:p>
            <w:pPr>
              <w:widowControl/>
              <w:spacing w:line="0" w:lineRule="atLeast"/>
              <w:jc w:val="left"/>
              <w:rPr>
                <w:rFonts w:hint="eastAsia" w:ascii="仿宋" w:hAnsi="仿宋" w:eastAsia="仿宋" w:cs="宋体"/>
                <w:bCs/>
                <w:color w:val="auto"/>
                <w:sz w:val="24"/>
                <w:szCs w:val="22"/>
              </w:rPr>
            </w:pPr>
            <w:r>
              <w:rPr>
                <w:rFonts w:hint="eastAsia" w:ascii="仿宋" w:hAnsi="仿宋" w:eastAsia="仿宋" w:cs="宋体"/>
                <w:bCs/>
                <w:color w:val="auto"/>
                <w:sz w:val="24"/>
                <w:szCs w:val="22"/>
              </w:rPr>
              <w:t>投标人完全满足招标文件技术参数要求</w:t>
            </w:r>
            <w:r>
              <w:rPr>
                <w:rFonts w:hint="eastAsia" w:ascii="仿宋" w:hAnsi="仿宋" w:eastAsia="仿宋" w:cs="宋体"/>
                <w:bCs/>
                <w:color w:val="auto"/>
                <w:sz w:val="24"/>
                <w:szCs w:val="22"/>
                <w:lang w:val="en-US" w:eastAsia="zh-CN"/>
              </w:rPr>
              <w:t>的</w:t>
            </w:r>
            <w:r>
              <w:rPr>
                <w:rFonts w:hint="eastAsia" w:ascii="仿宋" w:hAnsi="仿宋" w:eastAsia="仿宋" w:cs="宋体"/>
                <w:bCs/>
                <w:color w:val="auto"/>
                <w:sz w:val="24"/>
                <w:szCs w:val="22"/>
              </w:rPr>
              <w:t>得</w:t>
            </w:r>
            <w:r>
              <w:rPr>
                <w:rFonts w:hint="eastAsia" w:ascii="仿宋" w:hAnsi="仿宋" w:eastAsia="仿宋" w:cs="宋体"/>
                <w:bCs/>
                <w:color w:val="auto"/>
                <w:sz w:val="24"/>
                <w:szCs w:val="22"/>
                <w:lang w:val="en-US" w:eastAsia="zh-CN"/>
              </w:rPr>
              <w:t>58.35</w:t>
            </w:r>
            <w:r>
              <w:rPr>
                <w:rFonts w:hint="eastAsia" w:ascii="仿宋" w:hAnsi="仿宋" w:eastAsia="仿宋" w:cs="宋体"/>
                <w:bCs/>
                <w:color w:val="auto"/>
                <w:sz w:val="24"/>
                <w:szCs w:val="22"/>
              </w:rPr>
              <w:t>分；</w:t>
            </w:r>
          </w:p>
          <w:p>
            <w:pPr>
              <w:widowControl/>
              <w:spacing w:line="0" w:lineRule="atLeast"/>
              <w:jc w:val="left"/>
              <w:rPr>
                <w:rFonts w:hint="eastAsia" w:ascii="仿宋" w:hAnsi="仿宋" w:eastAsia="仿宋" w:cs="宋体"/>
                <w:bCs/>
                <w:color w:val="auto"/>
                <w:sz w:val="24"/>
                <w:szCs w:val="22"/>
                <w:highlight w:val="none"/>
              </w:rPr>
            </w:pPr>
            <w:r>
              <w:rPr>
                <w:rFonts w:hint="eastAsia" w:ascii="仿宋" w:hAnsi="仿宋" w:eastAsia="仿宋" w:cs="宋体"/>
                <w:bCs/>
                <w:color w:val="auto"/>
                <w:sz w:val="24"/>
                <w:szCs w:val="22"/>
                <w:lang w:val="en-US" w:eastAsia="zh-CN"/>
              </w:rPr>
              <w:t>1.</w:t>
            </w:r>
            <w:r>
              <w:rPr>
                <w:rFonts w:hint="eastAsia" w:ascii="仿宋" w:hAnsi="仿宋" w:eastAsia="仿宋" w:cs="宋体"/>
                <w:bCs/>
                <w:color w:val="auto"/>
                <w:sz w:val="24"/>
                <w:szCs w:val="22"/>
              </w:rPr>
              <w:t>每有一项不满足招标</w:t>
            </w:r>
            <w:r>
              <w:rPr>
                <w:rFonts w:hint="eastAsia" w:ascii="仿宋" w:hAnsi="仿宋" w:eastAsia="仿宋" w:cs="宋体"/>
                <w:bCs/>
                <w:color w:val="auto"/>
                <w:sz w:val="24"/>
                <w:szCs w:val="22"/>
                <w:highlight w:val="none"/>
              </w:rPr>
              <w:t>文件技术参数要求”中“★”条款要求的扣</w:t>
            </w:r>
            <w:r>
              <w:rPr>
                <w:rFonts w:hint="eastAsia" w:ascii="仿宋" w:hAnsi="仿宋" w:eastAsia="仿宋" w:cs="宋体"/>
                <w:bCs/>
                <w:color w:val="auto"/>
                <w:sz w:val="24"/>
                <w:szCs w:val="22"/>
                <w:highlight w:val="none"/>
                <w:lang w:val="en-US" w:eastAsia="zh-CN"/>
              </w:rPr>
              <w:t>2</w:t>
            </w:r>
            <w:r>
              <w:rPr>
                <w:rFonts w:hint="eastAsia" w:ascii="仿宋" w:hAnsi="仿宋" w:eastAsia="仿宋" w:cs="宋体"/>
                <w:bCs/>
                <w:color w:val="auto"/>
                <w:sz w:val="24"/>
                <w:szCs w:val="22"/>
                <w:highlight w:val="none"/>
              </w:rPr>
              <w:t>分；（“★”条款</w:t>
            </w:r>
            <w:r>
              <w:rPr>
                <w:rFonts w:hint="eastAsia" w:ascii="仿宋" w:hAnsi="仿宋" w:eastAsia="仿宋" w:cs="宋体"/>
                <w:bCs/>
                <w:color w:val="auto"/>
                <w:sz w:val="24"/>
                <w:szCs w:val="22"/>
                <w:highlight w:val="none"/>
                <w:lang w:val="en-US" w:eastAsia="zh-CN"/>
              </w:rPr>
              <w:t>23</w:t>
            </w:r>
            <w:r>
              <w:rPr>
                <w:rFonts w:hint="eastAsia" w:ascii="仿宋" w:hAnsi="仿宋" w:eastAsia="仿宋" w:cs="宋体"/>
                <w:bCs/>
                <w:color w:val="auto"/>
                <w:sz w:val="24"/>
                <w:szCs w:val="22"/>
                <w:highlight w:val="none"/>
              </w:rPr>
              <w:t>条，总分</w:t>
            </w:r>
            <w:r>
              <w:rPr>
                <w:rFonts w:hint="eastAsia" w:ascii="仿宋" w:hAnsi="仿宋" w:eastAsia="仿宋" w:cs="宋体"/>
                <w:bCs/>
                <w:color w:val="auto"/>
                <w:sz w:val="24"/>
                <w:szCs w:val="22"/>
                <w:highlight w:val="none"/>
                <w:lang w:val="en-US" w:eastAsia="zh-CN"/>
              </w:rPr>
              <w:t>46</w:t>
            </w:r>
            <w:r>
              <w:rPr>
                <w:rFonts w:hint="eastAsia" w:ascii="仿宋" w:hAnsi="仿宋" w:eastAsia="仿宋" w:cs="宋体"/>
                <w:bCs/>
                <w:color w:val="auto"/>
                <w:sz w:val="24"/>
                <w:szCs w:val="22"/>
                <w:highlight w:val="none"/>
              </w:rPr>
              <w:t>分）</w:t>
            </w:r>
          </w:p>
          <w:p>
            <w:pPr>
              <w:widowControl/>
              <w:spacing w:line="0" w:lineRule="atLeast"/>
              <w:jc w:val="left"/>
              <w:rPr>
                <w:rFonts w:hint="eastAsia" w:ascii="仿宋" w:hAnsi="仿宋" w:eastAsia="仿宋" w:cs="宋体"/>
                <w:bCs/>
                <w:color w:val="auto"/>
                <w:sz w:val="24"/>
                <w:szCs w:val="22"/>
                <w:highlight w:val="none"/>
              </w:rPr>
            </w:pPr>
            <w:r>
              <w:rPr>
                <w:rFonts w:hint="eastAsia" w:ascii="仿宋" w:hAnsi="仿宋" w:eastAsia="仿宋" w:cs="宋体"/>
                <w:bCs/>
                <w:color w:val="auto"/>
                <w:sz w:val="24"/>
                <w:szCs w:val="22"/>
                <w:highlight w:val="none"/>
              </w:rPr>
              <w:t>2.每有一项不满足招标文件技术参数要求未标注符号（符号为“★”条款）的一般条款要求的扣0.</w:t>
            </w:r>
            <w:r>
              <w:rPr>
                <w:rFonts w:hint="eastAsia" w:ascii="仿宋" w:hAnsi="仿宋" w:eastAsia="仿宋" w:cs="宋体"/>
                <w:bCs/>
                <w:color w:val="auto"/>
                <w:sz w:val="24"/>
                <w:szCs w:val="22"/>
                <w:highlight w:val="none"/>
                <w:lang w:val="en-US" w:eastAsia="zh-CN"/>
              </w:rPr>
              <w:t>05</w:t>
            </w:r>
            <w:r>
              <w:rPr>
                <w:rFonts w:hint="eastAsia" w:ascii="仿宋" w:hAnsi="仿宋" w:eastAsia="仿宋" w:cs="宋体"/>
                <w:bCs/>
                <w:color w:val="auto"/>
                <w:sz w:val="24"/>
                <w:szCs w:val="22"/>
                <w:highlight w:val="none"/>
              </w:rPr>
              <w:t>分。（一般条款</w:t>
            </w:r>
            <w:r>
              <w:rPr>
                <w:rFonts w:hint="eastAsia" w:ascii="仿宋" w:hAnsi="仿宋" w:eastAsia="仿宋" w:cs="宋体"/>
                <w:bCs/>
                <w:color w:val="auto"/>
                <w:sz w:val="24"/>
                <w:szCs w:val="22"/>
                <w:highlight w:val="none"/>
                <w:lang w:val="en-US" w:eastAsia="zh-CN"/>
              </w:rPr>
              <w:t>247</w:t>
            </w:r>
            <w:r>
              <w:rPr>
                <w:rFonts w:hint="eastAsia" w:ascii="仿宋" w:hAnsi="仿宋" w:eastAsia="仿宋" w:cs="宋体"/>
                <w:bCs/>
                <w:color w:val="auto"/>
                <w:sz w:val="24"/>
                <w:szCs w:val="22"/>
                <w:highlight w:val="none"/>
              </w:rPr>
              <w:t>条，总分</w:t>
            </w:r>
            <w:r>
              <w:rPr>
                <w:rFonts w:hint="eastAsia" w:ascii="仿宋" w:hAnsi="仿宋" w:eastAsia="仿宋" w:cs="宋体"/>
                <w:bCs/>
                <w:color w:val="auto"/>
                <w:sz w:val="24"/>
                <w:szCs w:val="22"/>
                <w:highlight w:val="none"/>
                <w:lang w:val="en-US" w:eastAsia="zh-CN"/>
              </w:rPr>
              <w:t>12.35</w:t>
            </w:r>
            <w:r>
              <w:rPr>
                <w:rFonts w:hint="eastAsia" w:ascii="仿宋" w:hAnsi="仿宋" w:eastAsia="仿宋" w:cs="宋体"/>
                <w:bCs/>
                <w:color w:val="auto"/>
                <w:sz w:val="24"/>
                <w:szCs w:val="22"/>
                <w:highlight w:val="none"/>
              </w:rPr>
              <w:t>分）</w:t>
            </w:r>
          </w:p>
          <w:p>
            <w:pPr>
              <w:widowControl/>
              <w:spacing w:line="0" w:lineRule="atLeast"/>
              <w:jc w:val="left"/>
              <w:rPr>
                <w:rFonts w:hint="eastAsia" w:ascii="仿宋" w:hAnsi="仿宋" w:eastAsia="仿宋" w:cs="宋体"/>
                <w:bCs/>
                <w:color w:val="auto"/>
                <w:sz w:val="24"/>
                <w:szCs w:val="22"/>
              </w:rPr>
            </w:pPr>
            <w:r>
              <w:rPr>
                <w:rFonts w:hint="eastAsia" w:ascii="仿宋" w:hAnsi="仿宋" w:eastAsia="仿宋" w:cs="宋体"/>
                <w:bCs/>
                <w:color w:val="auto"/>
                <w:sz w:val="24"/>
                <w:szCs w:val="22"/>
                <w:highlight w:val="none"/>
              </w:rPr>
              <w:t>注：①针对“★”条款的技术响应，投标人需提供技术支撑材料（如产品检测报告或向社会公开的产品彩页或产品说</w:t>
            </w:r>
            <w:r>
              <w:rPr>
                <w:rFonts w:hint="eastAsia" w:ascii="仿宋" w:hAnsi="仿宋" w:eastAsia="仿宋" w:cs="宋体"/>
                <w:bCs/>
                <w:color w:val="auto"/>
                <w:sz w:val="24"/>
                <w:szCs w:val="22"/>
              </w:rPr>
              <w:t>明书等），但如果招标文件中的“★”技术条款对技术支撑材料有要求，应按要求提供，否则对应技术参数条款将视为不满足。</w:t>
            </w:r>
          </w:p>
          <w:p>
            <w:pPr>
              <w:widowControl/>
              <w:spacing w:line="0" w:lineRule="atLeast"/>
              <w:jc w:val="left"/>
              <w:rPr>
                <w:rFonts w:ascii="仿宋" w:hAnsi="仿宋" w:eastAsia="仿宋" w:cs="宋体"/>
                <w:bCs/>
                <w:color w:val="auto"/>
                <w:sz w:val="24"/>
                <w:szCs w:val="22"/>
              </w:rPr>
            </w:pPr>
            <w:r>
              <w:rPr>
                <w:rFonts w:hint="eastAsia" w:ascii="仿宋" w:hAnsi="仿宋" w:eastAsia="仿宋" w:cs="宋体"/>
                <w:bCs/>
                <w:color w:val="auto"/>
                <w:sz w:val="24"/>
                <w:szCs w:val="22"/>
              </w:rPr>
              <w:t>②针对一般条款的技术响应，如果招标文件中技术参数条款对技术支撑材料有要求，应按要求提供，否则对应技术参数条款将视为不满足。</w:t>
            </w:r>
          </w:p>
        </w:tc>
        <w:tc>
          <w:tcPr>
            <w:tcW w:w="531" w:type="pct"/>
            <w:noWrap w:val="0"/>
            <w:vAlign w:val="center"/>
          </w:tcPr>
          <w:p>
            <w:pPr>
              <w:widowControl/>
              <w:spacing w:line="0" w:lineRule="atLeast"/>
              <w:jc w:val="center"/>
              <w:rPr>
                <w:rFonts w:ascii="仿宋" w:hAnsi="仿宋" w:eastAsia="仿宋" w:cs="Times New Roman"/>
                <w:color w:val="auto"/>
                <w:sz w:val="24"/>
                <w:szCs w:val="22"/>
              </w:rPr>
            </w:pPr>
            <w:r>
              <w:rPr>
                <w:rFonts w:hint="eastAsia" w:ascii="仿宋" w:hAnsi="仿宋" w:eastAsia="仿宋" w:cs="Times New Roman"/>
                <w:color w:val="auto"/>
                <w:sz w:val="24"/>
                <w:szCs w:val="22"/>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278" w:type="pct"/>
            <w:noWrap w:val="0"/>
            <w:vAlign w:val="center"/>
          </w:tcPr>
          <w:p>
            <w:pPr>
              <w:widowControl/>
              <w:spacing w:line="0" w:lineRule="atLeast"/>
              <w:jc w:val="center"/>
              <w:rPr>
                <w:rFonts w:ascii="仿宋" w:hAnsi="仿宋" w:eastAsia="仿宋" w:cs="宋体"/>
                <w:b/>
                <w:bCs/>
                <w:color w:val="auto"/>
                <w:sz w:val="24"/>
                <w:szCs w:val="22"/>
              </w:rPr>
            </w:pPr>
            <w:r>
              <w:rPr>
                <w:rFonts w:ascii="仿宋" w:hAnsi="仿宋" w:eastAsia="仿宋" w:cs="宋体"/>
                <w:bCs/>
                <w:color w:val="auto"/>
                <w:sz w:val="24"/>
                <w:szCs w:val="22"/>
              </w:rPr>
              <w:t>3</w:t>
            </w:r>
          </w:p>
        </w:tc>
        <w:tc>
          <w:tcPr>
            <w:tcW w:w="476" w:type="pct"/>
            <w:noWrap w:val="0"/>
            <w:vAlign w:val="center"/>
          </w:tcPr>
          <w:p>
            <w:pPr>
              <w:widowControl/>
              <w:spacing w:line="0" w:lineRule="atLeast"/>
              <w:jc w:val="center"/>
              <w:rPr>
                <w:rFonts w:hint="default" w:ascii="仿宋" w:hAnsi="仿宋" w:eastAsia="仿宋" w:cs="宋体"/>
                <w:b w:val="0"/>
                <w:bCs w:val="0"/>
                <w:color w:val="auto"/>
                <w:sz w:val="24"/>
                <w:szCs w:val="22"/>
                <w:lang w:val="en-US" w:eastAsia="zh-CN"/>
              </w:rPr>
            </w:pPr>
            <w:r>
              <w:rPr>
                <w:rFonts w:hint="eastAsia" w:ascii="仿宋" w:hAnsi="仿宋" w:eastAsia="仿宋" w:cs="宋体"/>
                <w:b w:val="0"/>
                <w:bCs w:val="0"/>
                <w:color w:val="auto"/>
                <w:sz w:val="24"/>
                <w:szCs w:val="22"/>
                <w:lang w:val="en-US" w:eastAsia="zh-CN"/>
              </w:rPr>
              <w:t>商务要求</w:t>
            </w:r>
          </w:p>
        </w:tc>
        <w:tc>
          <w:tcPr>
            <w:tcW w:w="416" w:type="pct"/>
            <w:noWrap w:val="0"/>
            <w:vAlign w:val="center"/>
          </w:tcPr>
          <w:p>
            <w:pPr>
              <w:widowControl/>
              <w:spacing w:line="0" w:lineRule="atLeast"/>
              <w:jc w:val="center"/>
              <w:rPr>
                <w:rFonts w:ascii="仿宋" w:hAnsi="仿宋" w:eastAsia="仿宋" w:cs="宋体"/>
                <w:b w:val="0"/>
                <w:bCs w:val="0"/>
                <w:color w:val="auto"/>
                <w:sz w:val="24"/>
                <w:szCs w:val="22"/>
              </w:rPr>
            </w:pPr>
            <w:r>
              <w:rPr>
                <w:rFonts w:hint="eastAsia" w:ascii="仿宋" w:hAnsi="仿宋" w:eastAsia="仿宋" w:cs="宋体"/>
                <w:b w:val="0"/>
                <w:bCs w:val="0"/>
                <w:color w:val="auto"/>
                <w:sz w:val="24"/>
                <w:szCs w:val="22"/>
                <w:lang w:val="en-US" w:eastAsia="zh-CN"/>
              </w:rPr>
              <w:t>5</w:t>
            </w:r>
            <w:r>
              <w:rPr>
                <w:rFonts w:hint="eastAsia" w:ascii="仿宋" w:hAnsi="仿宋" w:eastAsia="仿宋" w:cs="宋体"/>
                <w:b w:val="0"/>
                <w:bCs w:val="0"/>
                <w:color w:val="auto"/>
                <w:sz w:val="24"/>
                <w:szCs w:val="22"/>
              </w:rPr>
              <w:t>分</w:t>
            </w:r>
          </w:p>
        </w:tc>
        <w:tc>
          <w:tcPr>
            <w:tcW w:w="3296" w:type="pct"/>
            <w:noWrap w:val="0"/>
            <w:vAlign w:val="center"/>
          </w:tcPr>
          <w:p>
            <w:pPr>
              <w:widowControl/>
              <w:spacing w:line="0" w:lineRule="atLeast"/>
              <w:jc w:val="left"/>
              <w:rPr>
                <w:rFonts w:ascii="仿宋" w:hAnsi="仿宋" w:eastAsia="仿宋" w:cs="宋体"/>
                <w:b w:val="0"/>
                <w:bCs w:val="0"/>
                <w:color w:val="auto"/>
                <w:sz w:val="24"/>
                <w:szCs w:val="22"/>
              </w:rPr>
            </w:pPr>
            <w:r>
              <w:rPr>
                <w:rFonts w:hint="eastAsia" w:ascii="仿宋" w:hAnsi="仿宋" w:eastAsia="仿宋" w:cs="宋体"/>
                <w:b w:val="0"/>
                <w:bCs w:val="0"/>
                <w:color w:val="auto"/>
                <w:sz w:val="24"/>
                <w:szCs w:val="22"/>
              </w:rPr>
              <w:t>投标人完全满足招标文件商务要求”得满分</w:t>
            </w:r>
            <w:r>
              <w:rPr>
                <w:rFonts w:hint="eastAsia" w:ascii="仿宋" w:hAnsi="仿宋" w:eastAsia="仿宋" w:cs="宋体"/>
                <w:b w:val="0"/>
                <w:bCs w:val="0"/>
                <w:color w:val="auto"/>
                <w:sz w:val="24"/>
                <w:szCs w:val="22"/>
                <w:lang w:val="en-US" w:eastAsia="zh-CN"/>
              </w:rPr>
              <w:t>5</w:t>
            </w:r>
            <w:r>
              <w:rPr>
                <w:rFonts w:hint="eastAsia" w:ascii="仿宋" w:hAnsi="仿宋" w:eastAsia="仿宋" w:cs="宋体"/>
                <w:b w:val="0"/>
                <w:bCs w:val="0"/>
                <w:color w:val="auto"/>
                <w:sz w:val="24"/>
                <w:szCs w:val="22"/>
              </w:rPr>
              <w:t>分；每有一项不满足招标文件商务要求”的扣</w:t>
            </w:r>
            <w:r>
              <w:rPr>
                <w:rFonts w:hint="eastAsia" w:ascii="仿宋" w:hAnsi="仿宋" w:eastAsia="仿宋" w:cs="宋体"/>
                <w:b w:val="0"/>
                <w:bCs w:val="0"/>
                <w:color w:val="auto"/>
                <w:sz w:val="24"/>
                <w:szCs w:val="22"/>
                <w:lang w:val="en-US" w:eastAsia="zh-CN"/>
              </w:rPr>
              <w:t>0.5</w:t>
            </w:r>
            <w:r>
              <w:rPr>
                <w:rFonts w:hint="eastAsia" w:ascii="仿宋" w:hAnsi="仿宋" w:eastAsia="仿宋" w:cs="宋体"/>
                <w:b w:val="0"/>
                <w:bCs w:val="0"/>
                <w:color w:val="auto"/>
                <w:sz w:val="24"/>
                <w:szCs w:val="22"/>
              </w:rPr>
              <w:t>分。</w:t>
            </w:r>
          </w:p>
        </w:tc>
        <w:tc>
          <w:tcPr>
            <w:tcW w:w="531" w:type="pct"/>
            <w:noWrap w:val="0"/>
            <w:vAlign w:val="center"/>
          </w:tcPr>
          <w:p>
            <w:pPr>
              <w:widowControl/>
              <w:spacing w:line="0" w:lineRule="atLeast"/>
              <w:jc w:val="center"/>
              <w:rPr>
                <w:rFonts w:ascii="仿宋" w:hAnsi="仿宋" w:eastAsia="仿宋" w:cs="宋体"/>
                <w:b/>
                <w:bCs/>
                <w:color w:val="auto"/>
                <w:sz w:val="24"/>
                <w:szCs w:val="22"/>
              </w:rPr>
            </w:pPr>
            <w:r>
              <w:rPr>
                <w:rFonts w:hint="eastAsia" w:ascii="仿宋" w:hAnsi="仿宋" w:eastAsia="仿宋" w:cs="Times New Roman"/>
                <w:color w:val="auto"/>
                <w:sz w:val="24"/>
                <w:szCs w:val="22"/>
              </w:rPr>
              <w:t>技术类评分因素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278" w:type="pct"/>
            <w:noWrap w:val="0"/>
            <w:vAlign w:val="center"/>
          </w:tcPr>
          <w:p>
            <w:pPr>
              <w:widowControl/>
              <w:spacing w:line="0" w:lineRule="atLeast"/>
              <w:jc w:val="center"/>
              <w:rPr>
                <w:rFonts w:ascii="仿宋" w:hAnsi="仿宋" w:eastAsia="仿宋" w:cs="宋体"/>
                <w:bCs/>
                <w:color w:val="auto"/>
                <w:sz w:val="24"/>
                <w:szCs w:val="22"/>
              </w:rPr>
            </w:pPr>
            <w:r>
              <w:rPr>
                <w:rFonts w:ascii="仿宋" w:hAnsi="仿宋" w:eastAsia="仿宋" w:cs="宋体"/>
                <w:bCs/>
                <w:color w:val="auto"/>
                <w:sz w:val="24"/>
                <w:szCs w:val="22"/>
              </w:rPr>
              <w:t>4</w:t>
            </w:r>
          </w:p>
        </w:tc>
        <w:tc>
          <w:tcPr>
            <w:tcW w:w="476" w:type="pct"/>
            <w:noWrap w:val="0"/>
            <w:vAlign w:val="center"/>
          </w:tcPr>
          <w:p>
            <w:pPr>
              <w:widowControl/>
              <w:spacing w:line="0" w:lineRule="atLeast"/>
              <w:jc w:val="center"/>
              <w:rPr>
                <w:rFonts w:hint="default" w:ascii="仿宋" w:hAnsi="仿宋" w:eastAsia="仿宋" w:cs="宋体"/>
                <w:bCs/>
                <w:color w:val="auto"/>
                <w:sz w:val="24"/>
                <w:szCs w:val="22"/>
                <w:lang w:val="en-US" w:eastAsia="zh-CN"/>
              </w:rPr>
            </w:pPr>
            <w:r>
              <w:rPr>
                <w:rFonts w:hint="eastAsia" w:ascii="仿宋" w:hAnsi="仿宋" w:eastAsia="仿宋" w:cs="宋体"/>
                <w:bCs/>
                <w:color w:val="auto"/>
                <w:sz w:val="24"/>
                <w:szCs w:val="22"/>
                <w:lang w:val="en-US" w:eastAsia="zh-CN"/>
              </w:rPr>
              <w:t>履约能力</w:t>
            </w:r>
          </w:p>
        </w:tc>
        <w:tc>
          <w:tcPr>
            <w:tcW w:w="416" w:type="pct"/>
            <w:noWrap w:val="0"/>
            <w:vAlign w:val="center"/>
          </w:tcPr>
          <w:p>
            <w:pPr>
              <w:widowControl/>
              <w:spacing w:line="0" w:lineRule="atLeast"/>
              <w:jc w:val="center"/>
              <w:rPr>
                <w:rFonts w:ascii="仿宋" w:hAnsi="仿宋" w:eastAsia="仿宋" w:cs="宋体"/>
                <w:bCs/>
                <w:color w:val="auto"/>
                <w:sz w:val="24"/>
                <w:szCs w:val="22"/>
              </w:rPr>
            </w:pPr>
            <w:r>
              <w:rPr>
                <w:rFonts w:hint="eastAsia" w:ascii="仿宋" w:hAnsi="仿宋" w:eastAsia="仿宋" w:cs="宋体"/>
                <w:bCs/>
                <w:color w:val="auto"/>
                <w:sz w:val="24"/>
                <w:szCs w:val="22"/>
                <w:lang w:val="en-US" w:eastAsia="zh-CN"/>
              </w:rPr>
              <w:t>5</w:t>
            </w:r>
            <w:r>
              <w:rPr>
                <w:rFonts w:hint="eastAsia" w:ascii="仿宋" w:hAnsi="仿宋" w:eastAsia="仿宋" w:cs="宋体"/>
                <w:bCs/>
                <w:color w:val="auto"/>
                <w:sz w:val="24"/>
                <w:szCs w:val="22"/>
              </w:rPr>
              <w:t>分</w:t>
            </w:r>
          </w:p>
        </w:tc>
        <w:tc>
          <w:tcPr>
            <w:tcW w:w="3296" w:type="pct"/>
            <w:noWrap w:val="0"/>
            <w:vAlign w:val="center"/>
          </w:tcPr>
          <w:p>
            <w:pPr>
              <w:widowControl/>
              <w:spacing w:line="0" w:lineRule="atLeast"/>
              <w:jc w:val="left"/>
              <w:rPr>
                <w:rFonts w:hint="eastAsia" w:ascii="仿宋" w:hAnsi="仿宋" w:eastAsia="仿宋" w:cs="宋体"/>
                <w:bCs/>
                <w:color w:val="auto"/>
                <w:sz w:val="24"/>
                <w:szCs w:val="22"/>
              </w:rPr>
            </w:pPr>
            <w:r>
              <w:rPr>
                <w:rFonts w:hint="eastAsia" w:ascii="仿宋" w:hAnsi="仿宋" w:eastAsia="仿宋" w:cs="宋体"/>
                <w:bCs/>
                <w:color w:val="auto"/>
                <w:sz w:val="24"/>
                <w:szCs w:val="22"/>
              </w:rPr>
              <w:t>评标委员会根据投标人提供的类似产品销售业绩（2017 年-至递交投标文件截止日）进行评定，每提供一个业绩得</w:t>
            </w:r>
            <w:r>
              <w:rPr>
                <w:rFonts w:hint="eastAsia" w:ascii="仿宋" w:hAnsi="仿宋" w:eastAsia="仿宋" w:cs="宋体"/>
                <w:bCs/>
                <w:color w:val="auto"/>
                <w:sz w:val="24"/>
                <w:szCs w:val="22"/>
                <w:lang w:val="en-US" w:eastAsia="zh-CN"/>
              </w:rPr>
              <w:t>1</w:t>
            </w:r>
            <w:r>
              <w:rPr>
                <w:rFonts w:hint="eastAsia" w:ascii="仿宋" w:hAnsi="仿宋" w:eastAsia="仿宋" w:cs="宋体"/>
                <w:bCs/>
                <w:color w:val="auto"/>
                <w:sz w:val="24"/>
                <w:szCs w:val="22"/>
              </w:rPr>
              <w:t xml:space="preserve"> 分，最多得 </w:t>
            </w:r>
            <w:r>
              <w:rPr>
                <w:rFonts w:hint="eastAsia" w:ascii="仿宋" w:hAnsi="仿宋" w:eastAsia="仿宋" w:cs="宋体"/>
                <w:bCs/>
                <w:color w:val="auto"/>
                <w:sz w:val="24"/>
                <w:szCs w:val="22"/>
                <w:lang w:val="en-US" w:eastAsia="zh-CN"/>
              </w:rPr>
              <w:t>5</w:t>
            </w:r>
            <w:r>
              <w:rPr>
                <w:rFonts w:hint="eastAsia" w:ascii="仿宋" w:hAnsi="仿宋" w:eastAsia="仿宋" w:cs="宋体"/>
                <w:bCs/>
                <w:color w:val="auto"/>
                <w:sz w:val="24"/>
                <w:szCs w:val="22"/>
              </w:rPr>
              <w:t>分。</w:t>
            </w:r>
          </w:p>
          <w:p>
            <w:pPr>
              <w:widowControl/>
              <w:spacing w:line="0" w:lineRule="atLeast"/>
              <w:jc w:val="left"/>
              <w:rPr>
                <w:rFonts w:hint="eastAsia" w:ascii="仿宋" w:hAnsi="仿宋" w:eastAsia="仿宋" w:cs="宋体"/>
                <w:bCs/>
                <w:color w:val="auto"/>
                <w:sz w:val="24"/>
                <w:szCs w:val="22"/>
                <w:lang w:eastAsia="zh-CN"/>
              </w:rPr>
            </w:pPr>
            <w:r>
              <w:rPr>
                <w:rFonts w:hint="eastAsia" w:ascii="仿宋" w:hAnsi="仿宋" w:eastAsia="仿宋" w:cs="宋体"/>
                <w:bCs/>
                <w:color w:val="auto"/>
                <w:sz w:val="24"/>
                <w:szCs w:val="22"/>
                <w:lang w:val="en-US" w:eastAsia="zh-CN"/>
              </w:rPr>
              <w:t>注：</w:t>
            </w:r>
            <w:r>
              <w:rPr>
                <w:rFonts w:hint="eastAsia" w:ascii="仿宋" w:hAnsi="仿宋" w:eastAsia="仿宋" w:cs="宋体"/>
                <w:bCs/>
                <w:color w:val="auto"/>
                <w:sz w:val="24"/>
                <w:szCs w:val="22"/>
              </w:rPr>
              <w:t>提供销售合同</w:t>
            </w:r>
            <w:r>
              <w:rPr>
                <w:rFonts w:hint="eastAsia" w:ascii="仿宋" w:hAnsi="仿宋" w:eastAsia="仿宋" w:cs="宋体"/>
                <w:bCs/>
                <w:color w:val="auto"/>
                <w:sz w:val="24"/>
                <w:szCs w:val="22"/>
                <w:lang w:val="en-US" w:eastAsia="zh-CN"/>
              </w:rPr>
              <w:t>等证明材料</w:t>
            </w:r>
            <w:r>
              <w:rPr>
                <w:rFonts w:hint="eastAsia" w:ascii="仿宋" w:hAnsi="仿宋" w:eastAsia="仿宋" w:cs="宋体"/>
                <w:bCs/>
                <w:color w:val="auto"/>
                <w:sz w:val="24"/>
                <w:szCs w:val="22"/>
              </w:rPr>
              <w:t>复印件加盖投标人公章</w:t>
            </w:r>
            <w:r>
              <w:rPr>
                <w:rFonts w:hint="eastAsia" w:ascii="仿宋" w:hAnsi="仿宋" w:eastAsia="仿宋" w:cs="宋体"/>
                <w:bCs/>
                <w:color w:val="auto"/>
                <w:sz w:val="24"/>
                <w:szCs w:val="22"/>
                <w:lang w:eastAsia="zh-CN"/>
              </w:rPr>
              <w:t>。</w:t>
            </w:r>
          </w:p>
        </w:tc>
        <w:tc>
          <w:tcPr>
            <w:tcW w:w="531" w:type="pct"/>
            <w:noWrap w:val="0"/>
            <w:vAlign w:val="center"/>
          </w:tcPr>
          <w:p>
            <w:pPr>
              <w:widowControl/>
              <w:spacing w:line="0" w:lineRule="atLeast"/>
              <w:jc w:val="center"/>
              <w:rPr>
                <w:rFonts w:ascii="仿宋" w:hAnsi="仿宋" w:eastAsia="仿宋" w:cs="Times New Roman"/>
                <w:color w:val="auto"/>
                <w:sz w:val="24"/>
                <w:szCs w:val="22"/>
              </w:rPr>
            </w:pPr>
            <w:r>
              <w:rPr>
                <w:rFonts w:hint="eastAsia" w:ascii="仿宋" w:hAnsi="仿宋" w:eastAsia="仿宋" w:cs="Times New Roman"/>
                <w:color w:val="auto"/>
                <w:sz w:val="24"/>
                <w:szCs w:val="22"/>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 w:hRule="atLeast"/>
          <w:jc w:val="center"/>
        </w:trPr>
        <w:tc>
          <w:tcPr>
            <w:tcW w:w="278" w:type="pct"/>
            <w:noWrap w:val="0"/>
            <w:vAlign w:val="center"/>
          </w:tcPr>
          <w:p>
            <w:pPr>
              <w:widowControl/>
              <w:spacing w:line="0" w:lineRule="atLeast"/>
              <w:jc w:val="center"/>
              <w:rPr>
                <w:rFonts w:ascii="仿宋" w:hAnsi="仿宋" w:eastAsia="仿宋" w:cs="宋体"/>
                <w:b/>
                <w:bCs/>
                <w:color w:val="auto"/>
                <w:sz w:val="24"/>
                <w:szCs w:val="22"/>
              </w:rPr>
            </w:pPr>
            <w:r>
              <w:rPr>
                <w:rFonts w:ascii="仿宋" w:hAnsi="仿宋" w:eastAsia="仿宋" w:cs="宋体"/>
                <w:bCs/>
                <w:color w:val="auto"/>
                <w:sz w:val="24"/>
                <w:szCs w:val="22"/>
              </w:rPr>
              <w:t>5</w:t>
            </w:r>
          </w:p>
        </w:tc>
        <w:tc>
          <w:tcPr>
            <w:tcW w:w="476" w:type="pct"/>
            <w:noWrap w:val="0"/>
            <w:vAlign w:val="center"/>
          </w:tcPr>
          <w:p>
            <w:pPr>
              <w:widowControl/>
              <w:spacing w:line="0" w:lineRule="atLeast"/>
              <w:jc w:val="center"/>
              <w:rPr>
                <w:rFonts w:hint="eastAsia" w:ascii="仿宋" w:hAnsi="仿宋" w:eastAsia="仿宋" w:cs="Times New Roman"/>
                <w:color w:val="auto"/>
                <w:sz w:val="24"/>
                <w:szCs w:val="22"/>
              </w:rPr>
            </w:pPr>
            <w:r>
              <w:rPr>
                <w:rFonts w:hint="eastAsia" w:ascii="仿宋" w:hAnsi="仿宋" w:eastAsia="仿宋" w:cs="Times New Roman"/>
                <w:color w:val="auto"/>
                <w:sz w:val="24"/>
                <w:szCs w:val="22"/>
              </w:rPr>
              <w:t>节能、环境标志、无线局域</w:t>
            </w:r>
          </w:p>
          <w:p>
            <w:pPr>
              <w:widowControl/>
              <w:spacing w:line="0" w:lineRule="atLeast"/>
              <w:jc w:val="center"/>
              <w:rPr>
                <w:rFonts w:ascii="仿宋" w:hAnsi="仿宋" w:eastAsia="仿宋" w:cs="宋体"/>
                <w:b/>
                <w:bCs/>
                <w:color w:val="auto"/>
                <w:sz w:val="24"/>
                <w:szCs w:val="22"/>
              </w:rPr>
            </w:pPr>
            <w:r>
              <w:rPr>
                <w:rFonts w:hint="eastAsia" w:ascii="仿宋" w:hAnsi="仿宋" w:eastAsia="仿宋" w:cs="Times New Roman"/>
                <w:color w:val="auto"/>
                <w:sz w:val="24"/>
                <w:szCs w:val="22"/>
              </w:rPr>
              <w:t>网产品 1</w:t>
            </w:r>
            <w:r>
              <w:rPr>
                <w:rFonts w:hint="eastAsia" w:ascii="仿宋" w:hAnsi="仿宋" w:cs="Times New Roman"/>
                <w:color w:val="auto"/>
                <w:sz w:val="24"/>
                <w:szCs w:val="22"/>
                <w:lang w:val="en-US" w:eastAsia="zh-CN"/>
              </w:rPr>
              <w:t>.5</w:t>
            </w:r>
            <w:r>
              <w:rPr>
                <w:rFonts w:hint="eastAsia" w:ascii="仿宋" w:hAnsi="仿宋" w:eastAsia="仿宋" w:cs="Times New Roman"/>
                <w:color w:val="auto"/>
                <w:sz w:val="24"/>
                <w:szCs w:val="22"/>
              </w:rPr>
              <w:t>%</w:t>
            </w:r>
          </w:p>
        </w:tc>
        <w:tc>
          <w:tcPr>
            <w:tcW w:w="416" w:type="pct"/>
            <w:noWrap w:val="0"/>
            <w:vAlign w:val="center"/>
          </w:tcPr>
          <w:p>
            <w:pPr>
              <w:widowControl/>
              <w:spacing w:line="0" w:lineRule="atLeast"/>
              <w:jc w:val="center"/>
              <w:rPr>
                <w:rFonts w:hint="default" w:ascii="仿宋" w:hAnsi="仿宋" w:eastAsia="仿宋" w:cs="宋体"/>
                <w:bCs/>
                <w:color w:val="auto"/>
                <w:sz w:val="24"/>
                <w:szCs w:val="22"/>
                <w:lang w:val="en-US" w:eastAsia="zh-CN"/>
              </w:rPr>
            </w:pPr>
            <w:r>
              <w:rPr>
                <w:rFonts w:hint="eastAsia" w:ascii="仿宋" w:hAnsi="仿宋" w:eastAsia="仿宋" w:cs="宋体"/>
                <w:bCs/>
                <w:color w:val="auto"/>
                <w:sz w:val="24"/>
                <w:szCs w:val="22"/>
                <w:lang w:val="en-US" w:eastAsia="zh-CN"/>
              </w:rPr>
              <w:t>1</w:t>
            </w:r>
            <w:r>
              <w:rPr>
                <w:rFonts w:hint="eastAsia" w:ascii="仿宋" w:hAnsi="仿宋" w:cs="宋体"/>
                <w:bCs/>
                <w:color w:val="auto"/>
                <w:sz w:val="24"/>
                <w:szCs w:val="22"/>
                <w:lang w:val="en-US" w:eastAsia="zh-CN"/>
              </w:rPr>
              <w:t>.5</w:t>
            </w:r>
            <w:r>
              <w:rPr>
                <w:rFonts w:hint="eastAsia" w:ascii="仿宋" w:hAnsi="仿宋" w:eastAsia="仿宋" w:cs="宋体"/>
                <w:bCs/>
                <w:color w:val="auto"/>
                <w:sz w:val="24"/>
                <w:szCs w:val="22"/>
                <w:lang w:val="en-US" w:eastAsia="zh-CN"/>
              </w:rPr>
              <w:t>分</w:t>
            </w:r>
          </w:p>
        </w:tc>
        <w:tc>
          <w:tcPr>
            <w:tcW w:w="3296" w:type="pct"/>
            <w:noWrap w:val="0"/>
            <w:vAlign w:val="center"/>
          </w:tcPr>
          <w:p>
            <w:pPr>
              <w:widowControl/>
              <w:spacing w:line="0" w:lineRule="atLeast"/>
              <w:jc w:val="left"/>
              <w:rPr>
                <w:rFonts w:hint="eastAsia" w:ascii="仿宋" w:hAnsi="仿宋" w:eastAsia="仿宋" w:cs="宋体"/>
                <w:bCs/>
                <w:color w:val="auto"/>
                <w:sz w:val="24"/>
                <w:szCs w:val="22"/>
              </w:rPr>
            </w:pPr>
            <w:r>
              <w:rPr>
                <w:rFonts w:hint="eastAsia" w:ascii="仿宋" w:hAnsi="仿宋" w:eastAsia="仿宋" w:cs="宋体"/>
                <w:bCs/>
                <w:color w:val="auto"/>
                <w:sz w:val="24"/>
                <w:szCs w:val="22"/>
              </w:rPr>
              <w:t>投标产品中属于政府采购优先采购范围的，则每有一项为节能产品或者环境标志产品或者无线局域网产品的得 0.5 分，非节能、环境标志产品的、无线局域网产品的不得分。本项最多得 1</w:t>
            </w:r>
            <w:r>
              <w:rPr>
                <w:rFonts w:hint="eastAsia" w:ascii="仿宋" w:hAnsi="仿宋" w:cs="宋体"/>
                <w:bCs/>
                <w:color w:val="auto"/>
                <w:sz w:val="24"/>
                <w:szCs w:val="22"/>
                <w:lang w:val="en-US" w:eastAsia="zh-CN"/>
              </w:rPr>
              <w:t>.5</w:t>
            </w:r>
            <w:r>
              <w:rPr>
                <w:rFonts w:hint="eastAsia" w:ascii="仿宋" w:hAnsi="仿宋" w:eastAsia="仿宋" w:cs="宋体"/>
                <w:bCs/>
                <w:color w:val="auto"/>
                <w:sz w:val="24"/>
                <w:szCs w:val="22"/>
              </w:rPr>
              <w:t xml:space="preserve"> 分。</w:t>
            </w:r>
          </w:p>
          <w:p>
            <w:pPr>
              <w:widowControl/>
              <w:spacing w:line="0" w:lineRule="atLeast"/>
              <w:jc w:val="left"/>
              <w:rPr>
                <w:rFonts w:hint="eastAsia" w:ascii="仿宋" w:hAnsi="仿宋" w:eastAsia="仿宋" w:cs="宋体"/>
                <w:bCs/>
                <w:color w:val="auto"/>
                <w:sz w:val="24"/>
                <w:szCs w:val="22"/>
              </w:rPr>
            </w:pPr>
            <w:r>
              <w:rPr>
                <w:rFonts w:hint="eastAsia" w:ascii="仿宋" w:hAnsi="仿宋" w:eastAsia="仿宋" w:cs="宋体"/>
                <w:bCs/>
                <w:color w:val="auto"/>
                <w:sz w:val="24"/>
                <w:szCs w:val="22"/>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pPr>
              <w:widowControl/>
              <w:spacing w:line="0" w:lineRule="atLeast"/>
              <w:jc w:val="left"/>
              <w:rPr>
                <w:rFonts w:hint="eastAsia" w:ascii="仿宋" w:hAnsi="仿宋" w:eastAsia="仿宋" w:cs="宋体"/>
                <w:bCs/>
                <w:color w:val="auto"/>
                <w:sz w:val="24"/>
                <w:szCs w:val="22"/>
              </w:rPr>
            </w:pPr>
            <w:r>
              <w:rPr>
                <w:rFonts w:hint="eastAsia" w:ascii="仿宋" w:hAnsi="仿宋" w:eastAsia="仿宋" w:cs="宋体"/>
                <w:bCs/>
                <w:color w:val="auto"/>
                <w:sz w:val="24"/>
                <w:szCs w:val="22"/>
              </w:rPr>
              <w:t>2. 投标产品属于优先采购范围内的节能产品或者环境标志产品的，提供国家确定的认证机构出具的、处于有效期之内的节能产品、环境标志产品认证证书复印件加盖供应商公章（鲜章）。</w:t>
            </w:r>
          </w:p>
          <w:p>
            <w:pPr>
              <w:widowControl/>
              <w:spacing w:line="0" w:lineRule="atLeast"/>
              <w:jc w:val="left"/>
              <w:rPr>
                <w:rFonts w:ascii="仿宋" w:hAnsi="仿宋" w:eastAsia="仿宋" w:cs="Times New Roman"/>
                <w:color w:val="auto"/>
                <w:sz w:val="24"/>
                <w:szCs w:val="22"/>
              </w:rPr>
            </w:pPr>
            <w:r>
              <w:rPr>
                <w:rFonts w:hint="eastAsia" w:ascii="仿宋" w:hAnsi="仿宋" w:eastAsia="仿宋" w:cs="宋体"/>
                <w:bCs/>
                <w:color w:val="auto"/>
                <w:sz w:val="24"/>
                <w:szCs w:val="22"/>
              </w:rPr>
              <w:t>3. 投标产品属于优先采购范围内的无线局域网产品的，提供政府采购清单对应页并加盖供应商单位公章（鲜章）。</w:t>
            </w:r>
          </w:p>
        </w:tc>
        <w:tc>
          <w:tcPr>
            <w:tcW w:w="531" w:type="pct"/>
            <w:noWrap w:val="0"/>
            <w:vAlign w:val="center"/>
          </w:tcPr>
          <w:p>
            <w:pPr>
              <w:widowControl/>
              <w:spacing w:line="0" w:lineRule="atLeast"/>
              <w:jc w:val="center"/>
              <w:rPr>
                <w:rFonts w:ascii="仿宋" w:hAnsi="仿宋" w:eastAsia="仿宋" w:cs="宋体"/>
                <w:b/>
                <w:bCs/>
                <w:color w:val="auto"/>
                <w:sz w:val="24"/>
                <w:szCs w:val="22"/>
              </w:rPr>
            </w:pPr>
            <w:r>
              <w:rPr>
                <w:rFonts w:hint="eastAsia" w:ascii="仿宋" w:hAnsi="仿宋" w:cs="Times New Roman"/>
                <w:color w:val="auto"/>
                <w:sz w:val="24"/>
                <w:szCs w:val="22"/>
                <w:lang w:val="en-US" w:eastAsia="zh-CN"/>
              </w:rPr>
              <w:t>政策</w:t>
            </w:r>
            <w:r>
              <w:rPr>
                <w:rFonts w:hint="eastAsia" w:ascii="仿宋" w:hAnsi="仿宋" w:eastAsia="仿宋" w:cs="Times New Roman"/>
                <w:color w:val="auto"/>
                <w:sz w:val="24"/>
                <w:szCs w:val="22"/>
              </w:rPr>
              <w:t>评分因素</w:t>
            </w:r>
          </w:p>
        </w:tc>
      </w:tr>
    </w:tbl>
    <w:p>
      <w:pPr>
        <w:ind w:firstLine="480" w:firstLineChars="200"/>
        <w:rPr>
          <w:rFonts w:ascii="仿宋" w:hAnsi="仿宋"/>
          <w:color w:val="auto"/>
        </w:rPr>
      </w:pPr>
      <w:r>
        <w:rPr>
          <w:rFonts w:hint="eastAsia" w:ascii="仿宋" w:hAnsi="仿宋"/>
          <w:color w:val="auto"/>
        </w:rPr>
        <w:t>注： 评分的取值按四舍五入法，保留小数点后两位。</w:t>
      </w:r>
    </w:p>
    <w:p>
      <w:pPr>
        <w:pStyle w:val="11"/>
        <w:ind w:firstLine="420" w:firstLineChars="175"/>
        <w:rPr>
          <w:rFonts w:ascii="仿宋" w:hAnsi="仿宋" w:eastAsia="仿宋"/>
          <w:color w:val="auto"/>
          <w:sz w:val="24"/>
        </w:rPr>
      </w:pPr>
      <w:bookmarkStart w:id="170" w:name="_Toc217446059"/>
      <w:r>
        <w:rPr>
          <w:rFonts w:hint="eastAsia" w:ascii="仿宋" w:hAnsi="仿宋" w:eastAsia="仿宋"/>
          <w:color w:val="auto"/>
          <w:sz w:val="24"/>
        </w:rPr>
        <w:t xml:space="preserve">4.3.4 本次综合评分法由评标委员会各成员独立对通过初审（资格检查和符合性检查）的投标人的投标文件进行评审和打分，    </w:t>
      </w:r>
    </w:p>
    <w:p>
      <w:pPr>
        <w:pStyle w:val="11"/>
        <w:ind w:firstLine="480" w:firstLineChars="200"/>
        <w:rPr>
          <w:rFonts w:ascii="仿宋" w:hAnsi="仿宋" w:eastAsia="仿宋"/>
          <w:color w:val="auto"/>
          <w:sz w:val="24"/>
        </w:rPr>
      </w:pPr>
      <w:r>
        <w:rPr>
          <w:rFonts w:hint="eastAsia" w:ascii="仿宋" w:hAnsi="仿宋" w:eastAsia="仿宋"/>
          <w:color w:val="auto"/>
          <w:sz w:val="24"/>
        </w:rPr>
        <w:t>评标得分＝（A1＋A2＋……＋An）/N</w:t>
      </w:r>
      <w:r>
        <w:rPr>
          <w:rFonts w:hint="eastAsia" w:ascii="仿宋" w:hAnsi="仿宋" w:eastAsia="仿宋"/>
          <w:color w:val="auto"/>
          <w:sz w:val="24"/>
          <w:vertAlign w:val="subscript"/>
        </w:rPr>
        <w:t>A</w:t>
      </w:r>
      <w:r>
        <w:rPr>
          <w:rFonts w:hint="eastAsia" w:ascii="仿宋" w:hAnsi="仿宋" w:eastAsia="仿宋"/>
          <w:color w:val="auto"/>
          <w:sz w:val="24"/>
        </w:rPr>
        <w:t>＋（B1＋B2＋……＋Bn）/ N</w:t>
      </w:r>
      <w:r>
        <w:rPr>
          <w:rFonts w:hint="eastAsia" w:ascii="仿宋" w:hAnsi="仿宋" w:eastAsia="仿宋"/>
          <w:color w:val="auto"/>
          <w:sz w:val="24"/>
          <w:vertAlign w:val="subscript"/>
        </w:rPr>
        <w:t>B</w:t>
      </w:r>
      <w:r>
        <w:rPr>
          <w:rFonts w:hint="eastAsia" w:ascii="仿宋" w:hAnsi="仿宋" w:eastAsia="仿宋"/>
          <w:color w:val="auto"/>
          <w:sz w:val="24"/>
        </w:rPr>
        <w:t>＋（C1＋C2＋……＋Cn）/ N</w:t>
      </w:r>
      <w:r>
        <w:rPr>
          <w:rFonts w:hint="eastAsia" w:ascii="仿宋" w:hAnsi="仿宋" w:eastAsia="仿宋"/>
          <w:color w:val="auto"/>
          <w:sz w:val="24"/>
          <w:vertAlign w:val="subscript"/>
        </w:rPr>
        <w:t>C</w:t>
      </w:r>
      <w:r>
        <w:rPr>
          <w:rFonts w:hint="eastAsia" w:ascii="仿宋" w:hAnsi="仿宋" w:eastAsia="仿宋"/>
          <w:color w:val="auto"/>
          <w:sz w:val="24"/>
        </w:rPr>
        <w:t>＋（D1＋D2＋……＋Dn）/ N</w:t>
      </w:r>
      <w:r>
        <w:rPr>
          <w:rFonts w:hint="eastAsia" w:ascii="仿宋" w:hAnsi="仿宋" w:eastAsia="仿宋"/>
          <w:color w:val="auto"/>
          <w:sz w:val="24"/>
          <w:vertAlign w:val="subscript"/>
        </w:rPr>
        <w:t>D</w:t>
      </w:r>
    </w:p>
    <w:p>
      <w:pPr>
        <w:pStyle w:val="11"/>
        <w:ind w:firstLine="480" w:firstLineChars="200"/>
        <w:rPr>
          <w:rFonts w:ascii="仿宋" w:hAnsi="仿宋" w:eastAsia="仿宋"/>
          <w:bCs/>
          <w:color w:val="auto"/>
          <w:sz w:val="24"/>
        </w:rPr>
      </w:pPr>
      <w:r>
        <w:rPr>
          <w:rFonts w:hint="eastAsia" w:ascii="仿宋" w:hAnsi="仿宋" w:eastAsia="仿宋"/>
          <w:color w:val="auto"/>
          <w:sz w:val="24"/>
        </w:rPr>
        <w:t>A1、A2……An分别为每个经济类评委（经济类专家）的打分，N</w:t>
      </w:r>
      <w:r>
        <w:rPr>
          <w:rFonts w:hint="eastAsia" w:ascii="仿宋" w:hAnsi="仿宋" w:eastAsia="仿宋"/>
          <w:color w:val="auto"/>
          <w:sz w:val="24"/>
          <w:vertAlign w:val="subscript"/>
        </w:rPr>
        <w:t>A</w:t>
      </w:r>
      <w:r>
        <w:rPr>
          <w:rFonts w:hint="eastAsia" w:ascii="仿宋" w:hAnsi="仿宋" w:eastAsia="仿宋"/>
          <w:color w:val="auto"/>
          <w:sz w:val="24"/>
        </w:rPr>
        <w:t>为经济类评委（经济类专家）人数；B1、B2＋……Bn 分别为每个技术类评委（技术类专家和采购人代表）的打分，N</w:t>
      </w:r>
      <w:r>
        <w:rPr>
          <w:rFonts w:hint="eastAsia" w:ascii="仿宋" w:hAnsi="仿宋" w:eastAsia="仿宋"/>
          <w:color w:val="auto"/>
          <w:sz w:val="24"/>
          <w:vertAlign w:val="subscript"/>
        </w:rPr>
        <w:t>B</w:t>
      </w:r>
      <w:r>
        <w:rPr>
          <w:rFonts w:hint="eastAsia" w:ascii="仿宋" w:hAnsi="仿宋" w:eastAsia="仿宋"/>
          <w:color w:val="auto"/>
          <w:sz w:val="24"/>
        </w:rPr>
        <w:t>为技术类评委（技术类专家和采购人代表）人数；C1、C2……Cn 分别为每个政策合同类评委（法律类专家）的打分，N</w:t>
      </w:r>
      <w:r>
        <w:rPr>
          <w:rFonts w:hint="eastAsia" w:ascii="仿宋" w:hAnsi="仿宋" w:eastAsia="仿宋"/>
          <w:color w:val="auto"/>
          <w:sz w:val="24"/>
          <w:vertAlign w:val="subscript"/>
        </w:rPr>
        <w:t>C</w:t>
      </w:r>
      <w:r>
        <w:rPr>
          <w:rFonts w:hint="eastAsia" w:ascii="仿宋" w:hAnsi="仿宋" w:eastAsia="仿宋"/>
          <w:color w:val="auto"/>
          <w:sz w:val="24"/>
        </w:rPr>
        <w:t>为政策合同类评委（法律类专家）人数；</w:t>
      </w:r>
      <w:r>
        <w:rPr>
          <w:rFonts w:hint="eastAsia" w:ascii="仿宋" w:hAnsi="仿宋" w:eastAsia="仿宋"/>
          <w:color w:val="auto"/>
          <w:spacing w:val="-6"/>
          <w:sz w:val="24"/>
        </w:rPr>
        <w:t>D1、D2……Dn 分别为评审委员会每个成员的打分（共同评分类），N</w:t>
      </w:r>
      <w:r>
        <w:rPr>
          <w:rFonts w:hint="eastAsia" w:ascii="仿宋" w:hAnsi="仿宋" w:eastAsia="仿宋"/>
          <w:color w:val="auto"/>
          <w:spacing w:val="-6"/>
          <w:sz w:val="24"/>
          <w:vertAlign w:val="subscript"/>
        </w:rPr>
        <w:t>D</w:t>
      </w:r>
      <w:r>
        <w:rPr>
          <w:rFonts w:hint="eastAsia" w:ascii="仿宋" w:hAnsi="仿宋" w:eastAsia="仿宋"/>
          <w:color w:val="auto"/>
          <w:spacing w:val="-6"/>
          <w:sz w:val="24"/>
        </w:rPr>
        <w:t>为评标委员会人</w:t>
      </w:r>
      <w:r>
        <w:rPr>
          <w:rFonts w:hint="eastAsia" w:ascii="仿宋" w:hAnsi="仿宋" w:eastAsia="仿宋"/>
          <w:bCs/>
          <w:color w:val="auto"/>
          <w:spacing w:val="-6"/>
          <w:sz w:val="24"/>
        </w:rPr>
        <w:t>数。</w:t>
      </w:r>
    </w:p>
    <w:bookmarkEnd w:id="170"/>
    <w:p>
      <w:pPr>
        <w:pStyle w:val="4"/>
        <w:spacing w:line="400" w:lineRule="exact"/>
        <w:ind w:firstLine="482" w:firstLineChars="200"/>
        <w:rPr>
          <w:rFonts w:hint="eastAsia" w:ascii="仿宋" w:hAnsi="仿宋"/>
          <w:bCs w:val="0"/>
          <w:color w:val="auto"/>
          <w:sz w:val="24"/>
          <w:szCs w:val="24"/>
        </w:rPr>
      </w:pPr>
      <w:bookmarkStart w:id="171" w:name="_Toc217446060"/>
      <w:r>
        <w:rPr>
          <w:rFonts w:hint="eastAsia" w:ascii="仿宋" w:hAnsi="仿宋"/>
          <w:bCs w:val="0"/>
          <w:color w:val="auto"/>
          <w:sz w:val="24"/>
          <w:szCs w:val="24"/>
        </w:rPr>
        <w:t>5</w:t>
      </w:r>
      <w:r>
        <w:rPr>
          <w:rFonts w:hint="eastAsia" w:ascii="仿宋" w:hAnsi="仿宋" w:eastAsia="仿宋"/>
          <w:color w:val="auto"/>
          <w:sz w:val="24"/>
        </w:rPr>
        <w:t>．</w:t>
      </w:r>
      <w:r>
        <w:rPr>
          <w:rFonts w:hint="eastAsia" w:ascii="仿宋" w:hAnsi="仿宋"/>
          <w:bCs w:val="0"/>
          <w:color w:val="auto"/>
          <w:sz w:val="24"/>
          <w:szCs w:val="24"/>
        </w:rPr>
        <w:t>废 标</w:t>
      </w:r>
    </w:p>
    <w:p>
      <w:pPr>
        <w:spacing w:line="400" w:lineRule="exact"/>
        <w:ind w:firstLine="480" w:firstLineChars="200"/>
        <w:rPr>
          <w:rFonts w:ascii="仿宋" w:hAnsi="仿宋"/>
          <w:color w:val="auto"/>
        </w:rPr>
      </w:pPr>
      <w:r>
        <w:rPr>
          <w:rFonts w:hint="eastAsia" w:ascii="仿宋" w:hAnsi="仿宋"/>
          <w:color w:val="auto"/>
        </w:rPr>
        <w:t>5.1本次政府采购活动中，出现下列情形之一的，予以废标：</w:t>
      </w:r>
    </w:p>
    <w:p>
      <w:pPr>
        <w:spacing w:line="400" w:lineRule="exact"/>
        <w:ind w:firstLine="480" w:firstLineChars="200"/>
        <w:rPr>
          <w:rFonts w:ascii="仿宋" w:hAnsi="仿宋"/>
          <w:color w:val="auto"/>
        </w:rPr>
      </w:pPr>
      <w:r>
        <w:rPr>
          <w:rFonts w:hint="eastAsia" w:ascii="仿宋" w:hAnsi="仿宋"/>
          <w:color w:val="auto"/>
        </w:rPr>
        <w:t>（1）符合专业条件的供应商或者对招标文件作实质响应的供应商不足三家的；</w:t>
      </w:r>
    </w:p>
    <w:p>
      <w:pPr>
        <w:spacing w:line="400" w:lineRule="exact"/>
        <w:ind w:firstLine="480" w:firstLineChars="200"/>
        <w:rPr>
          <w:rFonts w:ascii="仿宋" w:hAnsi="仿宋"/>
          <w:color w:val="auto"/>
        </w:rPr>
      </w:pPr>
      <w:r>
        <w:rPr>
          <w:rFonts w:hint="eastAsia" w:ascii="仿宋" w:hAnsi="仿宋"/>
          <w:color w:val="auto"/>
        </w:rPr>
        <w:t>（2）出现影响采购公正的违法、违规行为的；</w:t>
      </w:r>
    </w:p>
    <w:p>
      <w:pPr>
        <w:spacing w:line="400" w:lineRule="exact"/>
        <w:ind w:firstLine="480" w:firstLineChars="200"/>
        <w:rPr>
          <w:rFonts w:ascii="仿宋" w:hAnsi="仿宋"/>
          <w:color w:val="auto"/>
        </w:rPr>
      </w:pPr>
      <w:r>
        <w:rPr>
          <w:rFonts w:hint="eastAsia" w:ascii="仿宋" w:hAnsi="仿宋"/>
          <w:color w:val="auto"/>
        </w:rPr>
        <w:t>（3）投标人的报价均超过了采购预算，采购人不能支付的；</w:t>
      </w:r>
    </w:p>
    <w:p>
      <w:pPr>
        <w:spacing w:line="400" w:lineRule="exact"/>
        <w:ind w:firstLine="480" w:firstLineChars="200"/>
        <w:rPr>
          <w:rFonts w:ascii="仿宋" w:hAnsi="仿宋"/>
          <w:color w:val="auto"/>
        </w:rPr>
      </w:pPr>
      <w:r>
        <w:rPr>
          <w:rFonts w:hint="eastAsia" w:ascii="仿宋" w:hAnsi="仿宋"/>
          <w:color w:val="auto"/>
        </w:rPr>
        <w:t>（4）因重大变故，采购任务取消的。</w:t>
      </w:r>
    </w:p>
    <w:p>
      <w:pPr>
        <w:spacing w:line="400" w:lineRule="exact"/>
        <w:ind w:firstLine="480" w:firstLineChars="200"/>
        <w:rPr>
          <w:rFonts w:ascii="仿宋" w:hAnsi="仿宋"/>
          <w:color w:val="auto"/>
        </w:rPr>
      </w:pPr>
      <w:r>
        <w:rPr>
          <w:rFonts w:hint="eastAsia" w:ascii="仿宋" w:hAnsi="仿宋"/>
          <w:color w:val="auto"/>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color w:val="auto"/>
        </w:rPr>
      </w:pPr>
      <w:r>
        <w:rPr>
          <w:rFonts w:hint="eastAsia" w:ascii="仿宋" w:hAnsi="仿宋"/>
          <w:color w:val="auto"/>
        </w:rPr>
        <w:t>5.2对于评标过程中废标的采购项目，评标委员会应当对招标文件是否存在倾向性和歧视性、是否存在不合理条款进行论证，并出具书面论证意见。</w:t>
      </w:r>
    </w:p>
    <w:p>
      <w:pPr>
        <w:pStyle w:val="4"/>
        <w:spacing w:line="400" w:lineRule="exact"/>
        <w:ind w:firstLine="482" w:firstLineChars="200"/>
        <w:rPr>
          <w:rFonts w:hint="eastAsia" w:ascii="仿宋" w:hAnsi="仿宋"/>
          <w:bCs w:val="0"/>
          <w:color w:val="auto"/>
          <w:sz w:val="24"/>
          <w:szCs w:val="24"/>
        </w:rPr>
      </w:pPr>
      <w:r>
        <w:rPr>
          <w:rFonts w:hint="eastAsia" w:ascii="仿宋" w:hAnsi="仿宋"/>
          <w:bCs w:val="0"/>
          <w:color w:val="auto"/>
          <w:sz w:val="24"/>
          <w:szCs w:val="24"/>
        </w:rPr>
        <w:t>6</w:t>
      </w:r>
      <w:r>
        <w:rPr>
          <w:rFonts w:hint="eastAsia" w:ascii="仿宋" w:hAnsi="仿宋" w:eastAsia="仿宋"/>
          <w:color w:val="auto"/>
          <w:sz w:val="24"/>
        </w:rPr>
        <w:t>．</w:t>
      </w:r>
      <w:r>
        <w:rPr>
          <w:rFonts w:hint="eastAsia" w:ascii="仿宋" w:hAnsi="仿宋"/>
          <w:bCs w:val="0"/>
          <w:color w:val="auto"/>
          <w:sz w:val="24"/>
          <w:szCs w:val="24"/>
        </w:rPr>
        <w:t>定标</w:t>
      </w:r>
      <w:bookmarkEnd w:id="171"/>
      <w:bookmarkStart w:id="172" w:name="_Toc217446061"/>
    </w:p>
    <w:p>
      <w:pPr>
        <w:spacing w:line="400" w:lineRule="exact"/>
        <w:ind w:firstLine="480" w:firstLineChars="200"/>
        <w:rPr>
          <w:rFonts w:ascii="仿宋" w:hAnsi="仿宋"/>
          <w:color w:val="auto"/>
        </w:rPr>
      </w:pPr>
      <w:r>
        <w:rPr>
          <w:rFonts w:hint="eastAsia" w:ascii="仿宋" w:hAnsi="仿宋"/>
          <w:color w:val="auto"/>
        </w:rPr>
        <w:t>6.1. 定标原则</w:t>
      </w:r>
      <w:bookmarkEnd w:id="172"/>
      <w:r>
        <w:rPr>
          <w:rFonts w:hint="eastAsia" w:ascii="仿宋" w:hAnsi="仿宋"/>
          <w:color w:val="auto"/>
        </w:rPr>
        <w:t>：本项目根据评标委员会推荐的中标候选供应商名单，按顺序确定中标供应商。</w:t>
      </w:r>
    </w:p>
    <w:p>
      <w:pPr>
        <w:spacing w:line="400" w:lineRule="exact"/>
        <w:ind w:firstLine="480" w:firstLineChars="200"/>
        <w:rPr>
          <w:rFonts w:ascii="仿宋" w:hAnsi="仿宋"/>
          <w:color w:val="auto"/>
        </w:rPr>
      </w:pPr>
      <w:bookmarkStart w:id="173" w:name="_Toc217446062"/>
      <w:r>
        <w:rPr>
          <w:rFonts w:hint="eastAsia" w:ascii="仿宋" w:hAnsi="仿宋"/>
          <w:color w:val="auto"/>
        </w:rPr>
        <w:t>6.2. 定标程序</w:t>
      </w:r>
      <w:bookmarkEnd w:id="173"/>
    </w:p>
    <w:p>
      <w:pPr>
        <w:spacing w:line="400" w:lineRule="exact"/>
        <w:ind w:firstLine="480" w:firstLineChars="200"/>
        <w:rPr>
          <w:rFonts w:ascii="仿宋" w:hAnsi="仿宋"/>
          <w:color w:val="auto"/>
        </w:rPr>
      </w:pPr>
      <w:r>
        <w:rPr>
          <w:rFonts w:hint="eastAsia" w:ascii="仿宋" w:hAnsi="仿宋"/>
          <w:color w:val="auto"/>
        </w:rPr>
        <w:t>6.2.1 评标委员会将评标情况写出书面报告，推荐中标候选供应商。</w:t>
      </w:r>
    </w:p>
    <w:p>
      <w:pPr>
        <w:spacing w:line="400" w:lineRule="exact"/>
        <w:ind w:firstLine="480" w:firstLineChars="200"/>
        <w:rPr>
          <w:rFonts w:ascii="仿宋" w:hAnsi="仿宋"/>
          <w:color w:val="auto"/>
        </w:rPr>
      </w:pPr>
      <w:r>
        <w:rPr>
          <w:rFonts w:hint="eastAsia" w:ascii="仿宋" w:hAnsi="仿宋"/>
          <w:color w:val="auto"/>
        </w:rPr>
        <w:t>6.2.2 采购代理机构在评标结束后2个工作日内将评标报告送采购人。</w:t>
      </w:r>
    </w:p>
    <w:p>
      <w:pPr>
        <w:spacing w:line="400" w:lineRule="exact"/>
        <w:ind w:firstLine="480" w:firstLineChars="200"/>
        <w:rPr>
          <w:rFonts w:ascii="仿宋" w:hAnsi="仿宋"/>
          <w:color w:val="auto"/>
        </w:rPr>
      </w:pPr>
      <w:r>
        <w:rPr>
          <w:rFonts w:hint="eastAsia" w:ascii="仿宋" w:hAnsi="仿宋"/>
          <w:color w:val="auto"/>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color w:val="auto"/>
        </w:rPr>
      </w:pPr>
      <w:r>
        <w:rPr>
          <w:rFonts w:hint="eastAsia" w:ascii="仿宋" w:hAnsi="仿宋"/>
          <w:color w:val="auto"/>
        </w:rPr>
        <w:t>6.2.4 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color w:val="auto"/>
        </w:rPr>
      </w:pPr>
      <w:r>
        <w:rPr>
          <w:rFonts w:hint="eastAsia" w:ascii="仿宋" w:hAnsi="仿宋"/>
          <w:color w:val="auto"/>
        </w:rPr>
        <w:t>6.2.5 招标采购单位不退回投标人投标文件和其他投标资料。</w:t>
      </w:r>
    </w:p>
    <w:bookmarkEnd w:id="169"/>
    <w:p>
      <w:pPr>
        <w:pStyle w:val="4"/>
        <w:spacing w:line="400" w:lineRule="exact"/>
        <w:ind w:firstLine="482" w:firstLineChars="200"/>
        <w:rPr>
          <w:rFonts w:ascii="仿宋" w:hAnsi="仿宋"/>
          <w:bCs w:val="0"/>
          <w:color w:val="auto"/>
          <w:sz w:val="24"/>
          <w:szCs w:val="24"/>
        </w:rPr>
      </w:pPr>
      <w:r>
        <w:rPr>
          <w:rFonts w:hint="eastAsia" w:ascii="仿宋" w:hAnsi="仿宋"/>
          <w:bCs w:val="0"/>
          <w:color w:val="auto"/>
          <w:sz w:val="24"/>
          <w:szCs w:val="24"/>
          <w:highlight w:val="none"/>
          <w:lang w:val="en-US" w:eastAsia="zh-CN"/>
        </w:rPr>
        <w:t>7</w:t>
      </w:r>
      <w:r>
        <w:rPr>
          <w:rFonts w:hint="eastAsia" w:ascii="仿宋" w:hAnsi="仿宋" w:eastAsia="仿宋"/>
          <w:color w:val="auto"/>
          <w:sz w:val="24"/>
          <w:highlight w:val="none"/>
        </w:rPr>
        <w:t>．</w:t>
      </w:r>
      <w:r>
        <w:rPr>
          <w:rFonts w:hint="eastAsia" w:ascii="仿宋" w:hAnsi="仿宋"/>
          <w:bCs w:val="0"/>
          <w:color w:val="auto"/>
          <w:sz w:val="24"/>
          <w:szCs w:val="24"/>
          <w:highlight w:val="none"/>
        </w:rPr>
        <w:t>评标专家</w:t>
      </w:r>
      <w:r>
        <w:rPr>
          <w:rFonts w:hint="eastAsia" w:ascii="仿宋" w:hAnsi="仿宋"/>
          <w:bCs w:val="0"/>
          <w:color w:val="auto"/>
          <w:sz w:val="24"/>
          <w:szCs w:val="24"/>
        </w:rPr>
        <w:t>在政府采购活动中应当遵守以下工作纪律：</w:t>
      </w:r>
    </w:p>
    <w:p>
      <w:pPr>
        <w:spacing w:line="400" w:lineRule="exact"/>
        <w:ind w:firstLine="480" w:firstLineChars="200"/>
        <w:rPr>
          <w:rFonts w:ascii="仿宋" w:hAnsi="仿宋"/>
          <w:color w:val="auto"/>
        </w:rPr>
      </w:pPr>
      <w:r>
        <w:rPr>
          <w:rFonts w:hint="eastAsia" w:ascii="仿宋" w:hAnsi="仿宋"/>
          <w:color w:val="auto"/>
        </w:rPr>
        <w:t>（一）遵行《政府采购法》第十二条和《政府采购法实施条例》第九条及财政部关于回避的规定。</w:t>
      </w:r>
    </w:p>
    <w:p>
      <w:pPr>
        <w:spacing w:line="400" w:lineRule="exact"/>
        <w:ind w:firstLine="480" w:firstLineChars="200"/>
        <w:rPr>
          <w:rFonts w:ascii="仿宋" w:hAnsi="仿宋"/>
          <w:color w:val="auto"/>
        </w:rPr>
      </w:pPr>
      <w:r>
        <w:rPr>
          <w:rFonts w:hint="eastAsia" w:ascii="仿宋" w:hAnsi="仿宋"/>
          <w:color w:val="auto"/>
        </w:rPr>
        <w:t>（二）评标前，应当将通讯工具或者相关电子设备交由招标采购单位统一保管。</w:t>
      </w:r>
    </w:p>
    <w:p>
      <w:pPr>
        <w:spacing w:line="400" w:lineRule="exact"/>
        <w:ind w:firstLine="480" w:firstLineChars="200"/>
        <w:rPr>
          <w:rFonts w:ascii="仿宋" w:hAnsi="仿宋"/>
          <w:color w:val="auto"/>
        </w:rPr>
      </w:pPr>
      <w:r>
        <w:rPr>
          <w:rFonts w:hint="eastAsia" w:ascii="仿宋" w:hAnsi="仿宋"/>
          <w:color w:val="auto"/>
        </w:rPr>
        <w:t>（三）评标过程中，不得与外界联系，因发生不可预见情况，确实需要与外界联系的，应当在监督人员监督之下办理。</w:t>
      </w:r>
    </w:p>
    <w:p>
      <w:pPr>
        <w:spacing w:line="400" w:lineRule="exact"/>
        <w:ind w:firstLine="480" w:firstLineChars="200"/>
        <w:rPr>
          <w:rFonts w:ascii="仿宋" w:hAnsi="仿宋"/>
          <w:color w:val="auto"/>
        </w:rPr>
      </w:pPr>
      <w:r>
        <w:rPr>
          <w:rFonts w:hint="eastAsia" w:ascii="仿宋" w:hAnsi="仿宋"/>
          <w:color w:val="auto"/>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color w:val="auto"/>
        </w:rPr>
      </w:pPr>
      <w:r>
        <w:rPr>
          <w:rFonts w:hint="eastAsia" w:ascii="仿宋" w:hAnsi="仿宋"/>
          <w:color w:val="auto"/>
        </w:rPr>
        <w:t>（五）在评标过程中和评标结束后，不得记录、复制或带走任何评标资料，除因规定的义务外，不得向外界透露评标内容。</w:t>
      </w:r>
    </w:p>
    <w:p>
      <w:pPr>
        <w:spacing w:line="400" w:lineRule="exact"/>
        <w:ind w:firstLine="480" w:firstLineChars="200"/>
        <w:rPr>
          <w:rFonts w:ascii="仿宋" w:hAnsi="仿宋"/>
          <w:color w:val="auto"/>
        </w:rPr>
      </w:pPr>
      <w:r>
        <w:rPr>
          <w:rFonts w:hint="eastAsia" w:ascii="仿宋" w:hAnsi="仿宋"/>
          <w:color w:val="auto"/>
        </w:rPr>
        <w:t>（六）服从评标现场招标采购单位的现场秩序管理，接受评标现场监督人员的合法监督。</w:t>
      </w:r>
    </w:p>
    <w:p>
      <w:pPr>
        <w:spacing w:line="400" w:lineRule="exact"/>
        <w:ind w:firstLine="480" w:firstLineChars="200"/>
        <w:rPr>
          <w:rFonts w:ascii="仿宋" w:hAnsi="仿宋"/>
          <w:color w:val="auto"/>
        </w:rPr>
      </w:pPr>
      <w:r>
        <w:rPr>
          <w:rFonts w:hint="eastAsia" w:ascii="仿宋" w:hAnsi="仿宋"/>
          <w:color w:val="auto"/>
        </w:rPr>
        <w:t>（七）遵守有关廉洁自律规定，不得私下接触供应商，不得收受供应商及有关业务单位和个人的财物或好处，不得接受采购组织单位的请托。</w:t>
      </w:r>
    </w:p>
    <w:p>
      <w:pPr>
        <w:pStyle w:val="3"/>
        <w:spacing w:line="400" w:lineRule="exact"/>
        <w:rPr>
          <w:rFonts w:ascii="仿宋" w:hAnsi="仿宋"/>
          <w:color w:val="auto"/>
          <w:sz w:val="36"/>
          <w:szCs w:val="36"/>
        </w:rPr>
      </w:pPr>
      <w:bookmarkStart w:id="174" w:name="_Toc23042"/>
      <w:r>
        <w:rPr>
          <w:rFonts w:hint="eastAsia" w:ascii="仿宋" w:hAnsi="仿宋"/>
          <w:color w:val="auto"/>
          <w:sz w:val="36"/>
          <w:szCs w:val="36"/>
        </w:rPr>
        <w:br w:type="page"/>
      </w:r>
      <w:bookmarkStart w:id="175" w:name="_Toc21808"/>
      <w:r>
        <w:rPr>
          <w:rFonts w:hint="eastAsia" w:ascii="仿宋" w:hAnsi="仿宋"/>
          <w:color w:val="auto"/>
          <w:sz w:val="36"/>
          <w:szCs w:val="36"/>
        </w:rPr>
        <w:t>第八章  政府采购合同</w:t>
      </w:r>
      <w:bookmarkEnd w:id="174"/>
      <w:bookmarkEnd w:id="175"/>
    </w:p>
    <w:p>
      <w:pPr>
        <w:spacing w:line="400" w:lineRule="exact"/>
        <w:rPr>
          <w:rFonts w:ascii="仿宋" w:hAnsi="仿宋"/>
          <w:color w:val="auto"/>
        </w:rPr>
      </w:pPr>
    </w:p>
    <w:p>
      <w:pPr>
        <w:ind w:firstLine="480" w:firstLineChars="200"/>
        <w:rPr>
          <w:rFonts w:ascii="仿宋" w:hAnsi="仿宋"/>
          <w:color w:val="auto"/>
        </w:rPr>
      </w:pPr>
      <w:r>
        <w:rPr>
          <w:rFonts w:hint="eastAsia" w:ascii="仿宋" w:hAnsi="仿宋"/>
          <w:color w:val="auto"/>
        </w:rPr>
        <w:t>合同编号：</w:t>
      </w:r>
      <w:r>
        <w:rPr>
          <w:rFonts w:hint="eastAsia" w:ascii="仿宋" w:hAnsi="仿宋"/>
          <w:color w:val="auto"/>
          <w:szCs w:val="21"/>
        </w:rPr>
        <w:t>XXXX。</w:t>
      </w:r>
    </w:p>
    <w:p>
      <w:pPr>
        <w:ind w:firstLine="480" w:firstLineChars="200"/>
        <w:rPr>
          <w:rFonts w:ascii="仿宋" w:hAnsi="仿宋"/>
          <w:color w:val="auto"/>
        </w:rPr>
      </w:pPr>
      <w:r>
        <w:rPr>
          <w:rFonts w:hint="eastAsia" w:ascii="仿宋" w:hAnsi="仿宋"/>
          <w:color w:val="auto"/>
        </w:rPr>
        <w:t>签订地点：</w:t>
      </w:r>
      <w:r>
        <w:rPr>
          <w:rFonts w:hint="eastAsia" w:ascii="仿宋" w:hAnsi="仿宋"/>
          <w:color w:val="auto"/>
          <w:szCs w:val="21"/>
        </w:rPr>
        <w:t>XXXX。</w:t>
      </w:r>
    </w:p>
    <w:p>
      <w:pPr>
        <w:ind w:firstLine="480" w:firstLineChars="200"/>
        <w:rPr>
          <w:rFonts w:ascii="仿宋" w:hAnsi="仿宋"/>
          <w:color w:val="auto"/>
        </w:rPr>
      </w:pPr>
      <w:r>
        <w:rPr>
          <w:rFonts w:hint="eastAsia" w:ascii="仿宋" w:hAnsi="仿宋"/>
          <w:color w:val="auto"/>
        </w:rPr>
        <w:t>签订时间：</w:t>
      </w:r>
      <w:r>
        <w:rPr>
          <w:rFonts w:hint="eastAsia" w:ascii="仿宋" w:hAnsi="仿宋"/>
          <w:color w:val="auto"/>
          <w:szCs w:val="21"/>
        </w:rPr>
        <w:t>XXXX</w:t>
      </w:r>
      <w:r>
        <w:rPr>
          <w:rFonts w:hint="eastAsia" w:ascii="仿宋" w:hAnsi="仿宋"/>
          <w:color w:val="auto"/>
        </w:rPr>
        <w:t>年</w:t>
      </w:r>
      <w:r>
        <w:rPr>
          <w:rFonts w:hint="eastAsia" w:ascii="仿宋" w:hAnsi="仿宋"/>
          <w:color w:val="auto"/>
          <w:szCs w:val="21"/>
        </w:rPr>
        <w:t>XX</w:t>
      </w:r>
      <w:r>
        <w:rPr>
          <w:rFonts w:hint="eastAsia" w:ascii="仿宋" w:hAnsi="仿宋"/>
          <w:color w:val="auto"/>
        </w:rPr>
        <w:t>月</w:t>
      </w:r>
      <w:r>
        <w:rPr>
          <w:rFonts w:hint="eastAsia" w:ascii="仿宋" w:hAnsi="仿宋"/>
          <w:color w:val="auto"/>
          <w:szCs w:val="21"/>
        </w:rPr>
        <w:t>XX</w:t>
      </w:r>
      <w:r>
        <w:rPr>
          <w:rFonts w:hint="eastAsia" w:ascii="仿宋" w:hAnsi="仿宋"/>
          <w:color w:val="auto"/>
        </w:rPr>
        <w:t>日。</w:t>
      </w:r>
    </w:p>
    <w:p>
      <w:pPr>
        <w:ind w:firstLine="480" w:firstLineChars="200"/>
        <w:rPr>
          <w:rFonts w:ascii="仿宋" w:hAnsi="仿宋"/>
          <w:color w:val="auto"/>
        </w:rPr>
      </w:pPr>
      <w:r>
        <w:rPr>
          <w:rFonts w:hint="eastAsia" w:ascii="仿宋" w:hAnsi="仿宋"/>
          <w:color w:val="auto"/>
        </w:rPr>
        <w:t>采购人（甲方）：</w:t>
      </w:r>
    </w:p>
    <w:p>
      <w:pPr>
        <w:ind w:firstLine="480" w:firstLineChars="200"/>
        <w:rPr>
          <w:rFonts w:ascii="仿宋" w:hAnsi="仿宋"/>
          <w:color w:val="auto"/>
        </w:rPr>
      </w:pPr>
      <w:r>
        <w:rPr>
          <w:rFonts w:hint="eastAsia" w:ascii="仿宋" w:hAnsi="仿宋"/>
          <w:color w:val="auto"/>
        </w:rPr>
        <w:t>供应商（乙</w:t>
      </w:r>
      <w:r>
        <w:rPr>
          <w:rFonts w:ascii="仿宋" w:hAnsi="仿宋"/>
          <w:color w:val="auto"/>
        </w:rPr>
        <w:t>方</w:t>
      </w:r>
      <w:r>
        <w:rPr>
          <w:rFonts w:hint="eastAsia" w:ascii="仿宋" w:hAnsi="仿宋"/>
          <w:color w:val="auto"/>
        </w:rPr>
        <w:t>）</w:t>
      </w:r>
      <w:r>
        <w:rPr>
          <w:rFonts w:ascii="仿宋" w:hAnsi="仿宋"/>
          <w:color w:val="auto"/>
        </w:rPr>
        <w:t>：</w:t>
      </w:r>
    </w:p>
    <w:p>
      <w:pPr>
        <w:spacing w:line="400" w:lineRule="exact"/>
        <w:rPr>
          <w:rFonts w:ascii="仿宋" w:hAnsi="仿宋"/>
          <w:color w:val="auto"/>
        </w:rPr>
      </w:pPr>
    </w:p>
    <w:p>
      <w:pPr>
        <w:pStyle w:val="79"/>
        <w:ind w:firstLine="480"/>
        <w:rPr>
          <w:rFonts w:ascii="仿宋" w:hAnsi="仿宋" w:eastAsia="仿宋"/>
          <w:color w:val="auto"/>
        </w:rPr>
      </w:pPr>
      <w:r>
        <w:rPr>
          <w:rFonts w:hint="eastAsia" w:ascii="仿宋" w:hAnsi="仿宋" w:eastAsia="仿宋"/>
          <w:color w:val="auto"/>
        </w:rPr>
        <w:t>根据《中华人民共和国政府采购法》、《</w:t>
      </w:r>
      <w:r>
        <w:rPr>
          <w:rFonts w:hint="eastAsia" w:ascii="仿宋" w:hAnsi="仿宋" w:eastAsia="仿宋"/>
          <w:color w:val="auto"/>
          <w:sz w:val="24"/>
          <w:lang w:val="en-US" w:eastAsia="zh-CN"/>
        </w:rPr>
        <w:t>中华人民共和国民法典</w:t>
      </w:r>
      <w:r>
        <w:rPr>
          <w:rFonts w:hint="eastAsia" w:ascii="仿宋" w:hAnsi="仿宋" w:eastAsia="仿宋"/>
          <w:color w:val="auto"/>
        </w:rPr>
        <w:t>》及</w:t>
      </w:r>
      <w:r>
        <w:rPr>
          <w:rFonts w:hint="eastAsia" w:ascii="仿宋" w:hAnsi="仿宋" w:eastAsia="仿宋"/>
          <w:color w:val="auto"/>
          <w:szCs w:val="21"/>
        </w:rPr>
        <w:t>XXXX</w:t>
      </w:r>
      <w:r>
        <w:rPr>
          <w:rFonts w:hint="eastAsia" w:ascii="仿宋" w:hAnsi="仿宋" w:eastAsia="仿宋"/>
          <w:color w:val="auto"/>
        </w:rPr>
        <w:t>采购项目（项目编号：</w:t>
      </w:r>
      <w:r>
        <w:rPr>
          <w:rFonts w:hint="eastAsia" w:ascii="仿宋" w:hAnsi="仿宋" w:eastAsia="仿宋"/>
          <w:color w:val="auto"/>
          <w:szCs w:val="21"/>
        </w:rPr>
        <w:t>XX</w:t>
      </w:r>
      <w:r>
        <w:rPr>
          <w:rFonts w:hint="eastAsia" w:ascii="仿宋" w:hAnsi="仿宋" w:eastAsia="仿宋"/>
          <w:color w:val="auto"/>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pStyle w:val="4"/>
        <w:spacing w:line="400" w:lineRule="exact"/>
        <w:ind w:firstLine="482" w:firstLineChars="200"/>
        <w:rPr>
          <w:rFonts w:ascii="仿宋" w:hAnsi="仿宋"/>
          <w:color w:val="auto"/>
          <w:sz w:val="24"/>
          <w:szCs w:val="24"/>
        </w:rPr>
      </w:pPr>
      <w:bookmarkStart w:id="176" w:name="_Toc217446107"/>
      <w:r>
        <w:rPr>
          <w:rFonts w:hint="eastAsia" w:ascii="仿宋" w:hAnsi="仿宋"/>
          <w:color w:val="auto"/>
          <w:sz w:val="24"/>
          <w:szCs w:val="24"/>
        </w:rPr>
        <w:t>一、合同货物</w:t>
      </w:r>
      <w:bookmarkEnd w:id="176"/>
    </w:p>
    <w:tbl>
      <w:tblPr>
        <w:tblStyle w:val="32"/>
        <w:tblW w:w="9030" w:type="dxa"/>
        <w:tblInd w:w="3"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575"/>
        <w:gridCol w:w="1050"/>
        <w:gridCol w:w="720"/>
        <w:gridCol w:w="900"/>
        <w:gridCol w:w="1080"/>
        <w:gridCol w:w="1185"/>
        <w:gridCol w:w="1260"/>
        <w:gridCol w:w="126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color w:val="auto"/>
              </w:rPr>
            </w:pPr>
            <w:r>
              <w:rPr>
                <w:rFonts w:hint="eastAsia" w:ascii="仿宋" w:hAnsi="仿宋" w:cs="Arial"/>
                <w:color w:val="auto"/>
              </w:rPr>
              <w:t>货物品名</w:t>
            </w: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s="Arial"/>
                <w:color w:val="auto"/>
              </w:rPr>
            </w:pPr>
            <w:r>
              <w:rPr>
                <w:rFonts w:hint="eastAsia" w:ascii="仿宋" w:hAnsi="仿宋" w:cs="Arial"/>
                <w:color w:val="auto"/>
              </w:rPr>
              <w:t>规格</w:t>
            </w:r>
          </w:p>
          <w:p>
            <w:pPr>
              <w:spacing w:line="400" w:lineRule="exact"/>
              <w:jc w:val="center"/>
              <w:rPr>
                <w:rFonts w:ascii="仿宋" w:hAnsi="仿宋"/>
                <w:color w:val="auto"/>
              </w:rPr>
            </w:pPr>
            <w:r>
              <w:rPr>
                <w:rFonts w:hint="eastAsia" w:ascii="仿宋" w:hAnsi="仿宋" w:cs="Arial"/>
                <w:color w:val="auto"/>
              </w:rPr>
              <w:t>型号</w:t>
            </w: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rPr>
                <w:rFonts w:ascii="仿宋" w:hAnsi="仿宋"/>
                <w:color w:val="auto"/>
              </w:rPr>
            </w:pPr>
            <w:r>
              <w:rPr>
                <w:rFonts w:hint="eastAsia" w:ascii="仿宋" w:hAnsi="仿宋" w:cs="Arial"/>
                <w:color w:val="auto"/>
              </w:rPr>
              <w:t>单位</w:t>
            </w: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color w:val="auto"/>
              </w:rPr>
            </w:pPr>
            <w:r>
              <w:rPr>
                <w:rFonts w:hint="eastAsia" w:ascii="仿宋" w:hAnsi="仿宋" w:cs="Arial"/>
                <w:color w:val="auto"/>
              </w:rPr>
              <w:t>数量</w:t>
            </w: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jc w:val="center"/>
              <w:rPr>
                <w:rFonts w:ascii="仿宋" w:hAnsi="仿宋" w:cs="Arial"/>
                <w:color w:val="auto"/>
              </w:rPr>
            </w:pPr>
            <w:r>
              <w:rPr>
                <w:rFonts w:hint="eastAsia" w:ascii="仿宋" w:hAnsi="仿宋" w:cs="Arial"/>
                <w:color w:val="auto"/>
              </w:rPr>
              <w:t>单价</w:t>
            </w:r>
          </w:p>
          <w:p>
            <w:pPr>
              <w:spacing w:line="400" w:lineRule="exact"/>
              <w:jc w:val="center"/>
              <w:rPr>
                <w:rFonts w:ascii="仿宋" w:hAnsi="仿宋" w:cs="Arial"/>
                <w:color w:val="auto"/>
              </w:rPr>
            </w:pPr>
            <w:r>
              <w:rPr>
                <w:rFonts w:hint="eastAsia" w:ascii="仿宋" w:hAnsi="仿宋" w:cs="Arial"/>
                <w:color w:val="auto"/>
              </w:rPr>
              <w:t>（万元）</w:t>
            </w: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ind w:firstLine="240" w:firstLineChars="100"/>
              <w:rPr>
                <w:rFonts w:ascii="仿宋" w:hAnsi="仿宋" w:cs="Arial"/>
                <w:color w:val="auto"/>
              </w:rPr>
            </w:pPr>
            <w:r>
              <w:rPr>
                <w:rFonts w:hint="eastAsia" w:ascii="仿宋" w:hAnsi="仿宋" w:cs="Arial"/>
                <w:color w:val="auto"/>
              </w:rPr>
              <w:t>总价</w:t>
            </w:r>
          </w:p>
          <w:p>
            <w:pPr>
              <w:spacing w:line="400" w:lineRule="exact"/>
              <w:rPr>
                <w:rFonts w:ascii="仿宋" w:hAnsi="仿宋"/>
                <w:color w:val="auto"/>
              </w:rPr>
            </w:pPr>
            <w:r>
              <w:rPr>
                <w:rFonts w:hint="eastAsia" w:ascii="仿宋" w:hAnsi="仿宋" w:cs="Arial"/>
                <w:color w:val="auto"/>
              </w:rPr>
              <w:t>（万元）</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s="Arial"/>
                <w:color w:val="auto"/>
              </w:rPr>
            </w:pPr>
            <w:r>
              <w:rPr>
                <w:rFonts w:hint="eastAsia" w:ascii="仿宋" w:hAnsi="仿宋" w:cs="Arial"/>
                <w:color w:val="auto"/>
              </w:rPr>
              <w:t>随机</w:t>
            </w:r>
          </w:p>
          <w:p>
            <w:pPr>
              <w:spacing w:line="400" w:lineRule="exact"/>
              <w:jc w:val="center"/>
              <w:rPr>
                <w:rFonts w:ascii="仿宋" w:hAnsi="仿宋"/>
                <w:color w:val="auto"/>
              </w:rPr>
            </w:pPr>
            <w:r>
              <w:rPr>
                <w:rFonts w:hint="eastAsia" w:ascii="仿宋" w:hAnsi="仿宋" w:cs="Arial"/>
                <w:color w:val="auto"/>
              </w:rPr>
              <w:t>配件</w:t>
            </w: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ind w:firstLine="120" w:firstLineChars="50"/>
              <w:rPr>
                <w:rFonts w:ascii="仿宋" w:hAnsi="仿宋"/>
                <w:color w:val="auto"/>
              </w:rPr>
            </w:pPr>
            <w:r>
              <w:rPr>
                <w:rFonts w:hint="eastAsia" w:ascii="仿宋" w:hAnsi="仿宋" w:cs="Arial"/>
                <w:color w:val="auto"/>
              </w:rPr>
              <w:t>交货期</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7" w:hRule="atLeast"/>
        </w:trPr>
        <w:tc>
          <w:tcPr>
            <w:tcW w:w="157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rPr>
            </w:pPr>
          </w:p>
        </w:tc>
        <w:tc>
          <w:tcPr>
            <w:tcW w:w="105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rPr>
            </w:pPr>
          </w:p>
        </w:tc>
        <w:tc>
          <w:tcPr>
            <w:tcW w:w="72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rPr>
            </w:pPr>
          </w:p>
        </w:tc>
        <w:tc>
          <w:tcPr>
            <w:tcW w:w="90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rPr>
            </w:pPr>
          </w:p>
        </w:tc>
        <w:tc>
          <w:tcPr>
            <w:tcW w:w="108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rPr>
            </w:pPr>
          </w:p>
        </w:tc>
        <w:tc>
          <w:tcPr>
            <w:tcW w:w="1185"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rPr>
            </w:pPr>
          </w:p>
        </w:tc>
        <w:tc>
          <w:tcPr>
            <w:tcW w:w="1260"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color w:val="auto"/>
              </w:rPr>
            </w:pPr>
          </w:p>
        </w:tc>
      </w:tr>
    </w:tbl>
    <w:p>
      <w:pPr>
        <w:pStyle w:val="4"/>
        <w:spacing w:line="400" w:lineRule="exact"/>
        <w:ind w:firstLine="482" w:firstLineChars="200"/>
        <w:rPr>
          <w:rFonts w:ascii="仿宋" w:hAnsi="仿宋"/>
          <w:color w:val="auto"/>
          <w:sz w:val="24"/>
          <w:szCs w:val="24"/>
        </w:rPr>
      </w:pPr>
      <w:bookmarkStart w:id="177" w:name="_Toc217446108"/>
      <w:r>
        <w:rPr>
          <w:rFonts w:hint="eastAsia" w:ascii="仿宋" w:hAnsi="仿宋"/>
          <w:color w:val="auto"/>
          <w:sz w:val="24"/>
          <w:szCs w:val="24"/>
        </w:rPr>
        <w:t>二、合同总价</w:t>
      </w:r>
      <w:bookmarkEnd w:id="177"/>
    </w:p>
    <w:p>
      <w:pPr>
        <w:pStyle w:val="8"/>
        <w:spacing w:line="400" w:lineRule="exact"/>
        <w:ind w:firstLineChars="175"/>
        <w:rPr>
          <w:rFonts w:ascii="仿宋" w:hAnsi="仿宋"/>
          <w:color w:val="auto"/>
        </w:rPr>
      </w:pPr>
      <w:r>
        <w:rPr>
          <w:rFonts w:hint="eastAsia" w:ascii="仿宋" w:hAnsi="仿宋"/>
          <w:color w:val="auto"/>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4"/>
        <w:spacing w:line="400" w:lineRule="exact"/>
        <w:ind w:firstLine="482" w:firstLineChars="200"/>
        <w:rPr>
          <w:rFonts w:ascii="仿宋" w:hAnsi="仿宋"/>
          <w:color w:val="auto"/>
          <w:sz w:val="24"/>
          <w:szCs w:val="24"/>
        </w:rPr>
      </w:pPr>
      <w:bookmarkStart w:id="178" w:name="_Toc217446109"/>
      <w:r>
        <w:rPr>
          <w:rFonts w:hint="eastAsia" w:ascii="仿宋" w:hAnsi="仿宋"/>
          <w:color w:val="auto"/>
          <w:sz w:val="24"/>
          <w:szCs w:val="24"/>
        </w:rPr>
        <w:t>三、质量要求</w:t>
      </w:r>
      <w:bookmarkEnd w:id="178"/>
    </w:p>
    <w:p>
      <w:pPr>
        <w:pStyle w:val="79"/>
        <w:ind w:firstLine="480"/>
        <w:rPr>
          <w:rFonts w:ascii="仿宋" w:hAnsi="仿宋" w:eastAsia="仿宋"/>
          <w:color w:val="auto"/>
        </w:rPr>
      </w:pPr>
      <w:r>
        <w:rPr>
          <w:rFonts w:hint="eastAsia" w:ascii="仿宋" w:hAnsi="仿宋" w:eastAsia="仿宋"/>
          <w:color w:val="auto"/>
        </w:rPr>
        <w:t>1、乙方须提供全新的货物（含零部件、配件等），表面无划伤、无碰撞痕迹，且权属清楚，不得侵害他人的知识产权。</w:t>
      </w:r>
    </w:p>
    <w:p>
      <w:pPr>
        <w:pStyle w:val="79"/>
        <w:ind w:firstLine="480"/>
        <w:rPr>
          <w:rFonts w:ascii="仿宋" w:hAnsi="仿宋" w:eastAsia="仿宋"/>
          <w:color w:val="auto"/>
        </w:rPr>
      </w:pPr>
      <w:r>
        <w:rPr>
          <w:rFonts w:hint="eastAsia" w:ascii="仿宋" w:hAnsi="仿宋" w:eastAsia="仿宋"/>
          <w:color w:val="auto"/>
        </w:rPr>
        <w:t>2、货物必须符合或优于国家（行业）标准，以及本项目招标文件的质量要求和技术指标与出厂标准。</w:t>
      </w:r>
    </w:p>
    <w:p>
      <w:pPr>
        <w:pStyle w:val="79"/>
        <w:ind w:firstLine="480"/>
        <w:rPr>
          <w:rFonts w:ascii="仿宋" w:hAnsi="仿宋" w:eastAsia="仿宋"/>
          <w:color w:val="auto"/>
        </w:rPr>
      </w:pPr>
      <w:r>
        <w:rPr>
          <w:rFonts w:hint="eastAsia" w:ascii="仿宋" w:hAnsi="仿宋" w:eastAsia="仿宋"/>
          <w:color w:val="auto"/>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pPr>
        <w:pStyle w:val="79"/>
        <w:ind w:firstLine="480"/>
        <w:rPr>
          <w:rFonts w:ascii="仿宋" w:hAnsi="仿宋" w:eastAsia="仿宋"/>
          <w:color w:val="auto"/>
        </w:rPr>
      </w:pPr>
      <w:r>
        <w:rPr>
          <w:rFonts w:hint="eastAsia" w:ascii="仿宋" w:hAnsi="仿宋" w:eastAsia="仿宋"/>
          <w:color w:val="auto"/>
        </w:rPr>
        <w:t>4、货物制造质量出现问题，乙方应负责三包（包修、包换、包退），费用由乙方负担，甲方有权到乙方生产场地检查货物质量和生产进度。</w:t>
      </w:r>
    </w:p>
    <w:p>
      <w:pPr>
        <w:pStyle w:val="79"/>
        <w:ind w:firstLine="480"/>
        <w:rPr>
          <w:rFonts w:ascii="仿宋" w:hAnsi="仿宋" w:eastAsia="仿宋"/>
          <w:color w:val="auto"/>
        </w:rPr>
      </w:pPr>
      <w:r>
        <w:rPr>
          <w:rFonts w:hint="eastAsia" w:ascii="仿宋" w:hAnsi="仿宋" w:eastAsia="仿宋"/>
          <w:color w:val="auto"/>
        </w:rPr>
        <w:t>5、货到现场后由于甲方保管不当造成的质量问题，乙方亦应负责修理，但费用由甲方负担。</w:t>
      </w:r>
    </w:p>
    <w:p>
      <w:pPr>
        <w:pStyle w:val="4"/>
        <w:spacing w:line="400" w:lineRule="exact"/>
        <w:ind w:firstLine="482" w:firstLineChars="200"/>
        <w:rPr>
          <w:rFonts w:ascii="仿宋" w:hAnsi="仿宋"/>
          <w:color w:val="auto"/>
          <w:sz w:val="24"/>
          <w:szCs w:val="24"/>
        </w:rPr>
      </w:pPr>
      <w:bookmarkStart w:id="179" w:name="_Toc217446110"/>
      <w:r>
        <w:rPr>
          <w:rFonts w:hint="eastAsia" w:ascii="仿宋" w:hAnsi="仿宋"/>
          <w:color w:val="auto"/>
          <w:sz w:val="24"/>
          <w:szCs w:val="24"/>
        </w:rPr>
        <w:t>四、交货及验收</w:t>
      </w:r>
      <w:bookmarkEnd w:id="179"/>
    </w:p>
    <w:p>
      <w:pPr>
        <w:pStyle w:val="79"/>
        <w:ind w:firstLine="480"/>
        <w:rPr>
          <w:rFonts w:ascii="仿宋" w:hAnsi="仿宋" w:eastAsia="仿宋"/>
          <w:color w:val="auto"/>
        </w:rPr>
      </w:pPr>
      <w:r>
        <w:rPr>
          <w:rFonts w:hint="eastAsia" w:ascii="仿宋" w:hAnsi="仿宋" w:eastAsia="仿宋"/>
          <w:color w:val="auto"/>
        </w:rPr>
        <w:t>1、乙方交货期限为合同签订生效后的</w:t>
      </w:r>
      <w:r>
        <w:rPr>
          <w:rFonts w:hint="eastAsia" w:ascii="仿宋" w:hAnsi="仿宋" w:eastAsia="仿宋"/>
          <w:color w:val="auto"/>
          <w:szCs w:val="21"/>
        </w:rPr>
        <w:t>XX</w:t>
      </w:r>
      <w:r>
        <w:rPr>
          <w:rFonts w:hint="eastAsia" w:ascii="仿宋" w:hAnsi="仿宋" w:eastAsia="仿宋"/>
          <w:color w:val="auto"/>
        </w:rPr>
        <w:t>日内，在合同签订生效之日起</w:t>
      </w:r>
      <w:r>
        <w:rPr>
          <w:rFonts w:hint="eastAsia" w:ascii="仿宋" w:hAnsi="仿宋" w:eastAsia="仿宋"/>
          <w:color w:val="auto"/>
          <w:szCs w:val="21"/>
        </w:rPr>
        <w:t>XX</w:t>
      </w:r>
      <w:r>
        <w:rPr>
          <w:rFonts w:hint="eastAsia" w:ascii="仿宋" w:hAnsi="仿宋" w:eastAsia="仿宋"/>
          <w:color w:val="auto"/>
        </w:rPr>
        <w:t>天内交货到甲方指定地点，随即在</w:t>
      </w:r>
      <w:r>
        <w:rPr>
          <w:rFonts w:hint="eastAsia" w:ascii="仿宋" w:hAnsi="仿宋" w:eastAsia="仿宋"/>
          <w:color w:val="auto"/>
          <w:szCs w:val="21"/>
        </w:rPr>
        <w:t>XX</w:t>
      </w:r>
      <w:r>
        <w:rPr>
          <w:rFonts w:hint="eastAsia" w:ascii="仿宋" w:hAnsi="仿宋" w:eastAsia="仿宋"/>
          <w:color w:val="auto"/>
        </w:rPr>
        <w:t>日内全部完成安装调试验收合格交付使用，并且最迟应在</w:t>
      </w:r>
      <w:r>
        <w:rPr>
          <w:rFonts w:hint="eastAsia" w:ascii="仿宋" w:hAnsi="仿宋" w:eastAsia="仿宋"/>
          <w:color w:val="auto"/>
          <w:szCs w:val="21"/>
        </w:rPr>
        <w:t>XX</w:t>
      </w:r>
      <w:r>
        <w:rPr>
          <w:rFonts w:hint="eastAsia" w:ascii="仿宋" w:hAnsi="仿宋" w:eastAsia="仿宋"/>
          <w:color w:val="auto"/>
        </w:rPr>
        <w:t>年</w:t>
      </w:r>
      <w:r>
        <w:rPr>
          <w:rFonts w:hint="eastAsia" w:ascii="仿宋" w:hAnsi="仿宋" w:eastAsia="仿宋"/>
          <w:color w:val="auto"/>
          <w:szCs w:val="21"/>
        </w:rPr>
        <w:t>XX</w:t>
      </w:r>
      <w:r>
        <w:rPr>
          <w:rFonts w:hint="eastAsia" w:ascii="仿宋" w:hAnsi="仿宋" w:eastAsia="仿宋"/>
          <w:color w:val="auto"/>
        </w:rPr>
        <w:t>月</w:t>
      </w:r>
      <w:r>
        <w:rPr>
          <w:rFonts w:hint="eastAsia" w:ascii="仿宋" w:hAnsi="仿宋" w:eastAsia="仿宋"/>
          <w:color w:val="auto"/>
          <w:szCs w:val="21"/>
        </w:rPr>
        <w:t>XX</w:t>
      </w:r>
      <w:r>
        <w:rPr>
          <w:rFonts w:hint="eastAsia" w:ascii="仿宋" w:hAnsi="仿宋" w:eastAsia="仿宋"/>
          <w:color w:val="auto"/>
        </w:rPr>
        <w:t>日前全部完成安装调试验收合格交付使用(如由于采购人的原因造成合同延迟签订或验收的，时间顺延)。交货验收时须提供产品质检部门从同类产品中抽样检查合格的检测报告。</w:t>
      </w:r>
    </w:p>
    <w:p>
      <w:pPr>
        <w:pStyle w:val="79"/>
        <w:ind w:firstLine="480"/>
        <w:rPr>
          <w:rFonts w:ascii="仿宋" w:hAnsi="仿宋" w:eastAsia="仿宋"/>
          <w:color w:val="auto"/>
        </w:rPr>
      </w:pPr>
      <w:r>
        <w:rPr>
          <w:rFonts w:hint="eastAsia" w:ascii="仿宋" w:hAnsi="仿宋" w:eastAsia="仿宋"/>
          <w:color w:val="auto"/>
        </w:rPr>
        <w:t>2、验收由甲方组织，乙方配合进行：</w:t>
      </w:r>
    </w:p>
    <w:p>
      <w:pPr>
        <w:pStyle w:val="79"/>
        <w:ind w:firstLine="480"/>
        <w:rPr>
          <w:rFonts w:ascii="仿宋" w:hAnsi="仿宋" w:eastAsia="仿宋"/>
          <w:color w:val="auto"/>
        </w:rPr>
      </w:pPr>
      <w:r>
        <w:rPr>
          <w:rFonts w:hint="eastAsia" w:ascii="仿宋" w:hAnsi="仿宋" w:eastAsia="仿宋"/>
          <w:color w:val="auto"/>
        </w:rPr>
        <w:t>(1) 货物在乙方通知安装调试完毕后日内初步验收。初步验收合格后，进入试用期；试用期间发生重大质量问题，修复后试用相应顺延；试用期结束后日内完成最终验收；</w:t>
      </w:r>
    </w:p>
    <w:p>
      <w:pPr>
        <w:pStyle w:val="79"/>
        <w:ind w:firstLine="480"/>
        <w:rPr>
          <w:rFonts w:ascii="仿宋" w:hAnsi="仿宋" w:eastAsia="仿宋"/>
          <w:color w:val="auto"/>
        </w:rPr>
      </w:pPr>
      <w:r>
        <w:rPr>
          <w:rFonts w:hint="eastAsia" w:ascii="仿宋" w:hAnsi="仿宋" w:eastAsia="仿宋"/>
          <w:color w:val="auto"/>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79"/>
        <w:ind w:firstLine="480"/>
        <w:rPr>
          <w:rFonts w:ascii="仿宋" w:hAnsi="仿宋" w:eastAsia="仿宋"/>
          <w:color w:val="auto"/>
        </w:rPr>
      </w:pPr>
      <w:r>
        <w:rPr>
          <w:rFonts w:hint="eastAsia" w:ascii="仿宋" w:hAnsi="仿宋" w:eastAsia="仿宋"/>
          <w:color w:val="auto"/>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79"/>
        <w:ind w:firstLine="480"/>
        <w:rPr>
          <w:rFonts w:ascii="仿宋" w:hAnsi="仿宋" w:eastAsia="仿宋"/>
          <w:color w:val="auto"/>
        </w:rPr>
      </w:pPr>
      <w:r>
        <w:rPr>
          <w:rFonts w:hint="eastAsia" w:ascii="仿宋" w:hAnsi="仿宋" w:eastAsia="仿宋"/>
          <w:color w:val="auto"/>
        </w:rPr>
        <w:t>(4) 如质量验收合格，双方签署质量验收报告。</w:t>
      </w:r>
    </w:p>
    <w:p>
      <w:pPr>
        <w:pStyle w:val="79"/>
        <w:ind w:firstLine="480"/>
        <w:rPr>
          <w:rFonts w:ascii="仿宋" w:hAnsi="仿宋" w:eastAsia="仿宋"/>
          <w:color w:val="auto"/>
        </w:rPr>
      </w:pPr>
      <w:r>
        <w:rPr>
          <w:rFonts w:hint="eastAsia" w:ascii="仿宋" w:hAnsi="仿宋" w:eastAsia="仿宋"/>
          <w:color w:val="auto"/>
        </w:rPr>
        <w:t>3、货物安装完成后日内，甲方无故不进行验收工作并已使用货物的，视同已安装调试完成并验收合格。</w:t>
      </w:r>
    </w:p>
    <w:p>
      <w:pPr>
        <w:pStyle w:val="79"/>
        <w:ind w:firstLine="480"/>
        <w:rPr>
          <w:rFonts w:ascii="仿宋" w:hAnsi="仿宋" w:eastAsia="仿宋"/>
          <w:color w:val="auto"/>
        </w:rPr>
      </w:pPr>
      <w:r>
        <w:rPr>
          <w:rFonts w:hint="eastAsia" w:ascii="仿宋" w:hAnsi="仿宋" w:eastAsia="仿宋"/>
          <w:color w:val="auto"/>
        </w:rPr>
        <w:t>4、乙方应将所提供货物的装箱清单、配件、随机工具、用户使用手册、原厂保修卡等资料交付给甲方；乙方不能完整交付货物及本款规定的单证和工具的，必须负责补齐，否则视为未按合同约定交货。</w:t>
      </w:r>
    </w:p>
    <w:p>
      <w:pPr>
        <w:pStyle w:val="79"/>
        <w:ind w:firstLine="480"/>
        <w:rPr>
          <w:rFonts w:ascii="仿宋" w:hAnsi="仿宋" w:eastAsia="仿宋"/>
          <w:color w:val="auto"/>
        </w:rPr>
      </w:pPr>
      <w:r>
        <w:rPr>
          <w:rFonts w:hint="eastAsia" w:ascii="仿宋" w:hAnsi="仿宋" w:eastAsia="仿宋"/>
          <w:color w:val="auto"/>
        </w:rPr>
        <w:t>5、如货物经乙方次维修仍不能达到合同约定的质量标准，甲方有权退货，并视作乙方不能交付货物而须支付违约赔偿金给甲方，甲方还可依法追究乙方的违约责任。</w:t>
      </w:r>
      <w:r>
        <w:rPr>
          <w:rFonts w:eastAsia="仿宋" w:cs="Calibri"/>
          <w:color w:val="auto"/>
        </w:rPr>
        <w:t> </w:t>
      </w:r>
    </w:p>
    <w:p>
      <w:pPr>
        <w:pStyle w:val="79"/>
        <w:ind w:firstLine="480"/>
        <w:rPr>
          <w:rFonts w:ascii="仿宋" w:hAnsi="仿宋" w:eastAsia="仿宋"/>
          <w:color w:val="auto"/>
        </w:rPr>
      </w:pPr>
      <w:r>
        <w:rPr>
          <w:rFonts w:hint="eastAsia" w:ascii="仿宋" w:hAnsi="仿宋" w:eastAsia="仿宋"/>
          <w:color w:val="auto"/>
        </w:rPr>
        <w:t>6、其他未尽事宜应严格按照《财政部关于进一步加强政府采购需求和履约验收管理的指导意见》（财库〔2016〕205号）等政府采购相关法律法规的要求进行。</w:t>
      </w:r>
    </w:p>
    <w:p>
      <w:pPr>
        <w:pStyle w:val="4"/>
        <w:spacing w:line="400" w:lineRule="exact"/>
        <w:ind w:firstLine="482" w:firstLineChars="200"/>
        <w:rPr>
          <w:rFonts w:ascii="仿宋" w:hAnsi="仿宋"/>
          <w:color w:val="auto"/>
          <w:sz w:val="24"/>
          <w:szCs w:val="24"/>
        </w:rPr>
      </w:pPr>
      <w:bookmarkStart w:id="180" w:name="_Toc217446111"/>
      <w:r>
        <w:rPr>
          <w:rFonts w:hint="eastAsia" w:ascii="仿宋" w:hAnsi="仿宋"/>
          <w:color w:val="auto"/>
          <w:sz w:val="24"/>
          <w:szCs w:val="24"/>
        </w:rPr>
        <w:t>五、付款方式</w:t>
      </w:r>
      <w:bookmarkEnd w:id="180"/>
    </w:p>
    <w:p>
      <w:pPr>
        <w:pStyle w:val="79"/>
        <w:ind w:firstLine="480"/>
        <w:rPr>
          <w:rFonts w:ascii="仿宋" w:hAnsi="仿宋" w:eastAsia="仿宋"/>
          <w:color w:val="auto"/>
        </w:rPr>
      </w:pPr>
      <w:r>
        <w:rPr>
          <w:rFonts w:hint="eastAsia" w:ascii="仿宋" w:hAnsi="仿宋" w:eastAsia="仿宋"/>
          <w:color w:val="auto"/>
        </w:rPr>
        <w:t>（一）适用于无预付款采购项目</w:t>
      </w:r>
    </w:p>
    <w:p>
      <w:pPr>
        <w:pStyle w:val="79"/>
        <w:ind w:firstLine="480"/>
        <w:rPr>
          <w:rFonts w:ascii="仿宋" w:hAnsi="仿宋" w:eastAsia="仿宋"/>
          <w:color w:val="auto"/>
        </w:rPr>
      </w:pPr>
      <w:r>
        <w:rPr>
          <w:rFonts w:hint="eastAsia" w:ascii="仿宋" w:hAnsi="仿宋" w:eastAsia="仿宋"/>
          <w:color w:val="auto"/>
        </w:rPr>
        <w:t>1、全部货物安装调试完毕并验收合格之日起，甲方接到乙方通知与票据凭证资料</w:t>
      </w:r>
      <w:r>
        <w:rPr>
          <w:rFonts w:hint="eastAsia" w:ascii="仿宋" w:hAnsi="仿宋" w:eastAsia="仿宋" w:cs="Times New Roman"/>
          <w:color w:val="auto"/>
          <w:spacing w:val="-6"/>
          <w:kern w:val="2"/>
          <w:sz w:val="24"/>
          <w:szCs w:val="24"/>
          <w:lang w:val="en-US" w:eastAsia="zh-CN" w:bidi="ar-SA"/>
        </w:rPr>
        <w:t>以后的日内，按照财政性资金支付有关规定，向乙方支付合同价款￥元，人民币大写元整；</w:t>
      </w:r>
    </w:p>
    <w:p>
      <w:pPr>
        <w:pStyle w:val="79"/>
        <w:ind w:firstLine="480"/>
        <w:rPr>
          <w:rFonts w:ascii="仿宋" w:hAnsi="仿宋" w:eastAsia="仿宋"/>
          <w:color w:val="auto"/>
        </w:rPr>
      </w:pPr>
      <w:r>
        <w:rPr>
          <w:rFonts w:hint="eastAsia" w:ascii="仿宋" w:hAnsi="仿宋" w:eastAsia="仿宋"/>
          <w:color w:val="auto"/>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pPr>
        <w:pStyle w:val="79"/>
        <w:ind w:firstLine="480"/>
        <w:rPr>
          <w:rFonts w:ascii="仿宋" w:hAnsi="仿宋" w:eastAsia="仿宋"/>
          <w:color w:val="auto"/>
        </w:rPr>
      </w:pPr>
      <w:r>
        <w:rPr>
          <w:rFonts w:hint="eastAsia" w:ascii="仿宋" w:hAnsi="仿宋" w:eastAsia="仿宋"/>
          <w:color w:val="auto"/>
        </w:rPr>
        <w:t>3、乙方须向甲方出具合法有效完整的完税发票及凭证资料进行支付结算。</w:t>
      </w:r>
    </w:p>
    <w:p>
      <w:pPr>
        <w:pStyle w:val="79"/>
        <w:ind w:firstLine="480"/>
        <w:rPr>
          <w:rFonts w:ascii="仿宋" w:hAnsi="仿宋" w:eastAsia="仿宋"/>
          <w:color w:val="auto"/>
        </w:rPr>
      </w:pPr>
      <w:r>
        <w:rPr>
          <w:rFonts w:hint="eastAsia" w:ascii="仿宋" w:hAnsi="仿宋" w:eastAsia="仿宋"/>
          <w:color w:val="auto"/>
        </w:rPr>
        <w:t>（二）适用于有预付款采购项目（预付款建议不超过政府采购合同金额的30%）</w:t>
      </w:r>
    </w:p>
    <w:p>
      <w:pPr>
        <w:pStyle w:val="79"/>
        <w:ind w:firstLine="480"/>
        <w:rPr>
          <w:rFonts w:ascii="仿宋" w:hAnsi="仿宋" w:eastAsia="仿宋"/>
          <w:color w:val="auto"/>
        </w:rPr>
      </w:pPr>
      <w:r>
        <w:rPr>
          <w:rFonts w:hint="eastAsia" w:ascii="仿宋" w:hAnsi="仿宋" w:eastAsia="仿宋"/>
          <w:color w:val="auto"/>
        </w:rPr>
        <w:t>1、甲方在本合同签订生效之日起接到乙方通知和票据凭证资料以及乙方交给甲方的合同履约保证金（按合同总价的百分之  计算款额￥元，人民币大写：元整）后的日内支付合同金额百分之的价款；</w:t>
      </w:r>
    </w:p>
    <w:p>
      <w:pPr>
        <w:pStyle w:val="79"/>
        <w:ind w:firstLine="480"/>
        <w:rPr>
          <w:rFonts w:ascii="仿宋" w:hAnsi="仿宋" w:eastAsia="仿宋"/>
          <w:color w:val="auto"/>
        </w:rPr>
      </w:pPr>
      <w:r>
        <w:rPr>
          <w:rFonts w:hint="eastAsia" w:ascii="仿宋" w:hAnsi="仿宋" w:eastAsia="仿宋"/>
          <w:color w:val="auto"/>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pPr>
        <w:pStyle w:val="79"/>
        <w:ind w:firstLine="480"/>
        <w:rPr>
          <w:rFonts w:ascii="仿宋" w:hAnsi="仿宋" w:eastAsia="仿宋"/>
          <w:color w:val="auto"/>
        </w:rPr>
      </w:pPr>
      <w:r>
        <w:rPr>
          <w:rFonts w:hint="eastAsia" w:ascii="仿宋" w:hAnsi="仿宋" w:eastAsia="仿宋"/>
          <w:color w:val="auto"/>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pPr>
        <w:pStyle w:val="79"/>
        <w:ind w:firstLine="480"/>
        <w:rPr>
          <w:rFonts w:ascii="仿宋" w:hAnsi="仿宋" w:eastAsia="仿宋"/>
          <w:color w:val="auto"/>
        </w:rPr>
      </w:pPr>
      <w:r>
        <w:rPr>
          <w:rFonts w:hint="eastAsia" w:ascii="仿宋" w:hAnsi="仿宋" w:eastAsia="仿宋"/>
          <w:color w:val="auto"/>
        </w:rPr>
        <w:t>4、乙方须向甲方出具合法有效完整的完税发票及凭证资料进行支付结算。</w:t>
      </w:r>
    </w:p>
    <w:p>
      <w:pPr>
        <w:pStyle w:val="4"/>
        <w:spacing w:line="400" w:lineRule="exact"/>
        <w:ind w:firstLine="482" w:firstLineChars="200"/>
        <w:rPr>
          <w:rFonts w:ascii="仿宋" w:hAnsi="仿宋"/>
          <w:color w:val="auto"/>
          <w:sz w:val="24"/>
          <w:szCs w:val="24"/>
        </w:rPr>
      </w:pPr>
      <w:bookmarkStart w:id="181" w:name="_Toc217446112"/>
      <w:r>
        <w:rPr>
          <w:rFonts w:hint="eastAsia" w:ascii="仿宋" w:hAnsi="仿宋"/>
          <w:color w:val="auto"/>
          <w:sz w:val="24"/>
          <w:szCs w:val="24"/>
        </w:rPr>
        <w:t>六、售后服务</w:t>
      </w:r>
      <w:bookmarkEnd w:id="181"/>
    </w:p>
    <w:p>
      <w:pPr>
        <w:pStyle w:val="79"/>
        <w:ind w:firstLine="480"/>
        <w:rPr>
          <w:rFonts w:ascii="仿宋" w:hAnsi="仿宋" w:eastAsia="仿宋"/>
          <w:color w:val="auto"/>
        </w:rPr>
      </w:pPr>
      <w:r>
        <w:rPr>
          <w:rFonts w:hint="eastAsia" w:ascii="仿宋" w:hAnsi="仿宋" w:eastAsia="仿宋"/>
          <w:color w:val="auto"/>
        </w:rPr>
        <w:t>1、质保期为验收合格后</w:t>
      </w:r>
      <w:r>
        <w:rPr>
          <w:rFonts w:hint="eastAsia" w:ascii="仿宋" w:hAnsi="仿宋" w:eastAsia="仿宋"/>
          <w:color w:val="auto"/>
          <w:szCs w:val="21"/>
        </w:rPr>
        <w:t>XX</w:t>
      </w:r>
      <w:r>
        <w:rPr>
          <w:rFonts w:hint="eastAsia" w:ascii="仿宋" w:hAnsi="仿宋" w:eastAsia="仿宋"/>
          <w:color w:val="auto"/>
        </w:rPr>
        <w:t>年，质保期内出现质量问题，乙方在接到通知后小时内响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pPr>
        <w:pStyle w:val="79"/>
        <w:ind w:firstLine="480"/>
        <w:rPr>
          <w:rFonts w:ascii="仿宋" w:hAnsi="仿宋" w:eastAsia="仿宋"/>
          <w:color w:val="auto"/>
        </w:rPr>
      </w:pPr>
      <w:r>
        <w:rPr>
          <w:rFonts w:hint="eastAsia" w:ascii="仿宋" w:hAnsi="仿宋" w:eastAsia="仿宋"/>
          <w:color w:val="auto"/>
        </w:rPr>
        <w:t>2、乙方须指派专人负责与甲方联系售后服务事宜。</w:t>
      </w:r>
      <w:r>
        <w:rPr>
          <w:rFonts w:eastAsia="仿宋" w:cs="Calibri"/>
          <w:color w:val="auto"/>
        </w:rPr>
        <w:t> </w:t>
      </w:r>
    </w:p>
    <w:p>
      <w:pPr>
        <w:pStyle w:val="4"/>
        <w:spacing w:line="400" w:lineRule="exact"/>
        <w:ind w:firstLine="482" w:firstLineChars="200"/>
        <w:rPr>
          <w:rFonts w:ascii="仿宋" w:hAnsi="仿宋"/>
          <w:color w:val="auto"/>
          <w:sz w:val="24"/>
          <w:szCs w:val="24"/>
        </w:rPr>
      </w:pPr>
      <w:bookmarkStart w:id="182" w:name="_Toc217446113"/>
      <w:r>
        <w:rPr>
          <w:rFonts w:hint="eastAsia" w:ascii="仿宋" w:hAnsi="仿宋"/>
          <w:color w:val="auto"/>
          <w:sz w:val="24"/>
          <w:szCs w:val="24"/>
        </w:rPr>
        <w:t>七、违约责任</w:t>
      </w:r>
      <w:bookmarkEnd w:id="182"/>
    </w:p>
    <w:p>
      <w:pPr>
        <w:pStyle w:val="79"/>
        <w:ind w:firstLine="480"/>
        <w:rPr>
          <w:rFonts w:ascii="仿宋" w:hAnsi="仿宋" w:eastAsia="仿宋"/>
          <w:color w:val="auto"/>
        </w:rPr>
      </w:pPr>
      <w:r>
        <w:rPr>
          <w:rFonts w:hint="eastAsia" w:ascii="仿宋" w:hAnsi="仿宋" w:eastAsia="仿宋"/>
          <w:color w:val="auto"/>
        </w:rPr>
        <w:t>1、甲方违约责任</w:t>
      </w:r>
    </w:p>
    <w:p>
      <w:pPr>
        <w:pStyle w:val="79"/>
        <w:ind w:firstLine="480"/>
        <w:rPr>
          <w:rFonts w:ascii="仿宋" w:hAnsi="仿宋" w:eastAsia="仿宋"/>
          <w:color w:val="auto"/>
        </w:rPr>
      </w:pPr>
      <w:r>
        <w:rPr>
          <w:rFonts w:hint="eastAsia" w:ascii="仿宋" w:hAnsi="仿宋" w:eastAsia="仿宋"/>
          <w:color w:val="auto"/>
        </w:rPr>
        <w:t>（1） 甲方无正当理由拒收货物的，甲方应偿付合同总价百分之  的违约金；</w:t>
      </w:r>
    </w:p>
    <w:p>
      <w:pPr>
        <w:pStyle w:val="79"/>
        <w:ind w:firstLine="480"/>
        <w:rPr>
          <w:rFonts w:ascii="仿宋" w:hAnsi="仿宋" w:eastAsia="仿宋"/>
          <w:color w:val="auto"/>
        </w:rPr>
      </w:pPr>
      <w:r>
        <w:rPr>
          <w:rFonts w:hint="eastAsia" w:ascii="仿宋" w:hAnsi="仿宋" w:eastAsia="仿宋"/>
          <w:color w:val="auto"/>
        </w:rPr>
        <w:t>（2） 甲方逾期支付货款的，除应及时付足货款外，应向乙方偿付欠款总额万分之/天的违约金；逾期付款超过天的，乙方有权终止合同；</w:t>
      </w:r>
    </w:p>
    <w:p>
      <w:pPr>
        <w:pStyle w:val="79"/>
        <w:ind w:firstLine="480"/>
        <w:rPr>
          <w:rFonts w:ascii="仿宋" w:hAnsi="仿宋" w:eastAsia="仿宋"/>
          <w:color w:val="auto"/>
        </w:rPr>
      </w:pPr>
      <w:r>
        <w:rPr>
          <w:rFonts w:hint="eastAsia" w:ascii="仿宋" w:hAnsi="仿宋" w:eastAsia="仿宋"/>
          <w:color w:val="auto"/>
        </w:rPr>
        <w:t>（3） 甲方偿付的违约金不足以弥补乙方损失的，还应按乙方损失尚未弥补的部分，支付赔偿金给乙方。</w:t>
      </w:r>
    </w:p>
    <w:p>
      <w:pPr>
        <w:pStyle w:val="79"/>
        <w:ind w:firstLine="480"/>
        <w:rPr>
          <w:rFonts w:ascii="仿宋" w:hAnsi="仿宋" w:eastAsia="仿宋"/>
          <w:color w:val="auto"/>
        </w:rPr>
      </w:pPr>
      <w:r>
        <w:rPr>
          <w:rFonts w:hint="eastAsia" w:ascii="仿宋" w:hAnsi="仿宋" w:eastAsia="仿宋"/>
          <w:color w:val="auto"/>
        </w:rPr>
        <w:t>2、乙方违约责任</w:t>
      </w:r>
    </w:p>
    <w:p>
      <w:pPr>
        <w:pStyle w:val="79"/>
        <w:ind w:firstLine="480"/>
        <w:rPr>
          <w:rFonts w:ascii="仿宋" w:hAnsi="仿宋" w:eastAsia="仿宋"/>
          <w:color w:val="auto"/>
        </w:rPr>
      </w:pPr>
      <w:r>
        <w:rPr>
          <w:rFonts w:hint="eastAsia" w:ascii="仿宋" w:hAnsi="仿宋" w:eastAsia="仿宋"/>
          <w:color w:val="auto"/>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pPr>
        <w:pStyle w:val="79"/>
        <w:ind w:firstLine="480"/>
        <w:rPr>
          <w:rFonts w:ascii="仿宋" w:hAnsi="仿宋" w:eastAsia="仿宋"/>
          <w:color w:val="auto"/>
        </w:rPr>
      </w:pPr>
      <w:r>
        <w:rPr>
          <w:rFonts w:hint="eastAsia" w:ascii="仿宋" w:hAnsi="仿宋" w:eastAsia="仿宋"/>
          <w:color w:val="auto"/>
        </w:rPr>
        <w:t>（2）乙方不能交付货物或逾期交付货物而违约的，除应及时交足货物外，应向甲方偿付逾期交货部分货款总额的万分之/天的违约金；逾期交货超过</w:t>
      </w:r>
      <w:r>
        <w:rPr>
          <w:rFonts w:hint="eastAsia" w:ascii="仿宋" w:hAnsi="仿宋" w:eastAsia="仿宋"/>
          <w:color w:val="auto"/>
          <w:szCs w:val="21"/>
        </w:rPr>
        <w:t>XX</w:t>
      </w:r>
      <w:r>
        <w:rPr>
          <w:rFonts w:hint="eastAsia" w:ascii="仿宋" w:hAnsi="仿宋" w:eastAsia="仿宋"/>
          <w:color w:val="auto"/>
        </w:rPr>
        <w:t>天，甲方有权终止合同，乙方则应按合同总价的百分之的款额向甲方偿付赔偿金，并须全额退还甲方已经付给乙方的货款及其利息。</w:t>
      </w:r>
    </w:p>
    <w:p>
      <w:pPr>
        <w:pStyle w:val="79"/>
        <w:ind w:firstLine="480"/>
        <w:rPr>
          <w:rFonts w:ascii="仿宋" w:hAnsi="仿宋" w:eastAsia="仿宋"/>
          <w:color w:val="auto"/>
        </w:rPr>
      </w:pPr>
      <w:r>
        <w:rPr>
          <w:rFonts w:hint="eastAsia" w:ascii="仿宋" w:hAnsi="仿宋" w:eastAsia="仿宋"/>
          <w:color w:val="auto"/>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pPr>
        <w:pStyle w:val="79"/>
        <w:ind w:firstLine="480"/>
        <w:rPr>
          <w:rFonts w:ascii="仿宋" w:hAnsi="仿宋" w:eastAsia="仿宋"/>
          <w:color w:val="auto"/>
        </w:rPr>
      </w:pPr>
      <w:r>
        <w:rPr>
          <w:rFonts w:hint="eastAsia" w:ascii="仿宋" w:hAnsi="仿宋" w:eastAsia="仿宋"/>
          <w:color w:val="auto"/>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pPr>
        <w:pStyle w:val="79"/>
        <w:ind w:firstLine="480"/>
        <w:rPr>
          <w:rFonts w:ascii="仿宋" w:hAnsi="仿宋" w:eastAsia="仿宋"/>
          <w:color w:val="auto"/>
        </w:rPr>
      </w:pPr>
      <w:r>
        <w:rPr>
          <w:rFonts w:hint="eastAsia" w:ascii="仿宋" w:hAnsi="仿宋" w:eastAsia="仿宋"/>
          <w:color w:val="auto"/>
        </w:rPr>
        <w:t>（5）乙方偿付的违约金不足以弥补甲方损失的，还应按甲方损失尚未弥补的部分，支付赔偿金给甲方。</w:t>
      </w:r>
    </w:p>
    <w:p>
      <w:pPr>
        <w:pStyle w:val="4"/>
        <w:spacing w:line="400" w:lineRule="exact"/>
        <w:ind w:firstLine="482" w:firstLineChars="200"/>
        <w:rPr>
          <w:rFonts w:ascii="仿宋" w:hAnsi="仿宋"/>
          <w:color w:val="auto"/>
          <w:sz w:val="24"/>
          <w:szCs w:val="24"/>
        </w:rPr>
      </w:pPr>
      <w:bookmarkStart w:id="183" w:name="_Toc217446114"/>
      <w:r>
        <w:rPr>
          <w:rFonts w:hint="eastAsia" w:ascii="仿宋" w:hAnsi="仿宋"/>
          <w:color w:val="auto"/>
          <w:sz w:val="24"/>
          <w:szCs w:val="24"/>
        </w:rPr>
        <w:t>八、争议解决办法</w:t>
      </w:r>
      <w:bookmarkEnd w:id="183"/>
    </w:p>
    <w:p>
      <w:pPr>
        <w:pStyle w:val="79"/>
        <w:ind w:firstLine="480"/>
        <w:rPr>
          <w:rFonts w:ascii="仿宋" w:hAnsi="仿宋" w:eastAsia="仿宋"/>
          <w:color w:val="auto"/>
        </w:rPr>
      </w:pPr>
      <w:r>
        <w:rPr>
          <w:rFonts w:hint="eastAsia" w:ascii="仿宋" w:hAnsi="仿宋" w:eastAsia="仿宋"/>
          <w:color w:val="auto"/>
        </w:rPr>
        <w:t>1、因货物的质量问题发生争议，由质量技术监督部门或其指定的质量鉴定机构进行质量鉴定。货物符合标准的，鉴定费由甲方承担；货物不符合质量标准的，鉴定费由乙方承担。</w:t>
      </w:r>
    </w:p>
    <w:p>
      <w:pPr>
        <w:pStyle w:val="79"/>
        <w:ind w:firstLine="480"/>
        <w:rPr>
          <w:rFonts w:ascii="仿宋" w:hAnsi="仿宋" w:eastAsia="仿宋"/>
          <w:color w:val="auto"/>
        </w:rPr>
      </w:pPr>
      <w:r>
        <w:rPr>
          <w:rFonts w:hint="eastAsia" w:ascii="仿宋" w:hAnsi="仿宋" w:eastAsia="仿宋"/>
          <w:color w:val="auto"/>
        </w:rPr>
        <w:t>2、合同履行期间,若双方发生争议，可协商或由有关部门调解解决，协商或调解不成的，由当事人依法维护其合法权益。</w:t>
      </w:r>
    </w:p>
    <w:p>
      <w:pPr>
        <w:pStyle w:val="4"/>
        <w:spacing w:line="400" w:lineRule="exact"/>
        <w:ind w:firstLine="482" w:firstLineChars="200"/>
        <w:rPr>
          <w:rFonts w:ascii="仿宋" w:hAnsi="仿宋"/>
          <w:color w:val="auto"/>
          <w:sz w:val="24"/>
          <w:szCs w:val="24"/>
        </w:rPr>
      </w:pPr>
      <w:bookmarkStart w:id="184" w:name="_Toc217446115"/>
      <w:r>
        <w:rPr>
          <w:rFonts w:hint="eastAsia" w:ascii="仿宋" w:hAnsi="仿宋"/>
          <w:color w:val="auto"/>
          <w:sz w:val="24"/>
          <w:szCs w:val="24"/>
        </w:rPr>
        <w:t>九、其他</w:t>
      </w:r>
      <w:bookmarkEnd w:id="184"/>
    </w:p>
    <w:p>
      <w:pPr>
        <w:pStyle w:val="79"/>
        <w:ind w:firstLine="480"/>
        <w:rPr>
          <w:rFonts w:ascii="仿宋" w:hAnsi="仿宋" w:eastAsia="仿宋"/>
          <w:color w:val="auto"/>
        </w:rPr>
      </w:pPr>
      <w:r>
        <w:rPr>
          <w:rFonts w:hint="eastAsia" w:ascii="仿宋" w:hAnsi="仿宋" w:eastAsia="仿宋"/>
          <w:color w:val="auto"/>
        </w:rPr>
        <w:t>1、如有未尽事宜，由双方依法订立补充合同。</w:t>
      </w:r>
    </w:p>
    <w:p>
      <w:pPr>
        <w:pStyle w:val="79"/>
        <w:ind w:firstLine="480"/>
        <w:rPr>
          <w:rFonts w:ascii="仿宋" w:hAnsi="仿宋" w:eastAsia="仿宋"/>
          <w:color w:val="auto"/>
        </w:rPr>
      </w:pPr>
      <w:r>
        <w:rPr>
          <w:rFonts w:hint="eastAsia" w:ascii="仿宋" w:hAnsi="仿宋" w:eastAsia="仿宋"/>
          <w:color w:val="auto"/>
        </w:rPr>
        <w:t>2、本合同一式六份，自双方签章之日起生效。甲方三份，乙方、政府采购管理部门、采购代理机构各一份。</w:t>
      </w:r>
    </w:p>
    <w:p>
      <w:pPr>
        <w:spacing w:line="400" w:lineRule="exact"/>
        <w:rPr>
          <w:rFonts w:ascii="仿宋" w:hAnsi="仿宋"/>
          <w:color w:val="auto"/>
        </w:rPr>
      </w:pPr>
    </w:p>
    <w:p>
      <w:pPr>
        <w:spacing w:line="400" w:lineRule="exact"/>
        <w:ind w:firstLine="480" w:firstLineChars="200"/>
        <w:rPr>
          <w:rFonts w:ascii="仿宋" w:hAnsi="仿宋"/>
          <w:color w:val="auto"/>
        </w:rPr>
      </w:pPr>
      <w:r>
        <w:rPr>
          <w:rFonts w:hint="eastAsia" w:ascii="仿宋" w:hAnsi="仿宋"/>
          <w:color w:val="auto"/>
        </w:rPr>
        <w:t xml:space="preserve">甲方：   （盖章）   </w:t>
      </w:r>
      <w:r>
        <w:rPr>
          <w:rFonts w:hint="eastAsia" w:ascii="仿宋" w:hAnsi="仿宋"/>
          <w:color w:val="auto"/>
        </w:rPr>
        <w:tab/>
      </w:r>
      <w:r>
        <w:rPr>
          <w:rFonts w:hint="eastAsia" w:ascii="仿宋" w:hAnsi="仿宋"/>
          <w:color w:val="auto"/>
        </w:rPr>
        <w:tab/>
      </w:r>
      <w:r>
        <w:rPr>
          <w:rFonts w:hint="eastAsia" w:ascii="仿宋" w:hAnsi="仿宋"/>
          <w:color w:val="auto"/>
        </w:rPr>
        <w:tab/>
      </w:r>
      <w:r>
        <w:rPr>
          <w:rFonts w:hint="eastAsia" w:ascii="仿宋" w:hAnsi="仿宋"/>
          <w:color w:val="auto"/>
        </w:rPr>
        <w:t xml:space="preserve">       乙方：   （盖章）</w:t>
      </w:r>
    </w:p>
    <w:p>
      <w:pPr>
        <w:spacing w:line="400" w:lineRule="exact"/>
        <w:ind w:firstLine="480" w:firstLineChars="200"/>
        <w:rPr>
          <w:rFonts w:ascii="仿宋" w:hAnsi="仿宋"/>
          <w:color w:val="auto"/>
        </w:rPr>
      </w:pPr>
      <w:r>
        <w:rPr>
          <w:rFonts w:hint="eastAsia" w:ascii="仿宋" w:hAnsi="仿宋"/>
          <w:color w:val="auto"/>
        </w:rPr>
        <w:t xml:space="preserve">法定代表人/单位负责人： </w:t>
      </w:r>
      <w:r>
        <w:rPr>
          <w:rFonts w:hint="eastAsia" w:ascii="仿宋" w:hAnsi="仿宋"/>
          <w:color w:val="auto"/>
          <w:lang w:val="en-US" w:eastAsia="zh-CN"/>
        </w:rPr>
        <w:t xml:space="preserve">           </w:t>
      </w:r>
      <w:r>
        <w:rPr>
          <w:rFonts w:hint="eastAsia" w:ascii="仿宋" w:hAnsi="仿宋"/>
          <w:color w:val="auto"/>
        </w:rPr>
        <w:t>法定代表人/单位负责人</w:t>
      </w:r>
      <w:r>
        <w:rPr>
          <w:rFonts w:hint="eastAsia" w:ascii="仿宋" w:hAnsi="仿宋"/>
          <w:color w:val="auto"/>
          <w:lang w:val="en-US" w:eastAsia="zh-CN"/>
        </w:rPr>
        <w:t xml:space="preserve"> </w:t>
      </w:r>
      <w:r>
        <w:rPr>
          <w:rFonts w:hint="eastAsia" w:ascii="仿宋" w:hAnsi="仿宋"/>
          <w:color w:val="auto"/>
        </w:rPr>
        <w:t>：</w:t>
      </w:r>
    </w:p>
    <w:p>
      <w:pPr>
        <w:spacing w:line="400" w:lineRule="exact"/>
        <w:ind w:firstLine="480" w:firstLineChars="200"/>
        <w:rPr>
          <w:rFonts w:ascii="仿宋" w:hAnsi="仿宋"/>
          <w:color w:val="auto"/>
        </w:rPr>
      </w:pPr>
      <w:r>
        <w:rPr>
          <w:rFonts w:hint="eastAsia" w:ascii="仿宋" w:hAnsi="仿宋"/>
          <w:color w:val="auto"/>
        </w:rPr>
        <w:t>地    址：                         地    址：</w:t>
      </w:r>
    </w:p>
    <w:p>
      <w:pPr>
        <w:spacing w:line="400" w:lineRule="exact"/>
        <w:ind w:firstLine="480" w:firstLineChars="200"/>
        <w:rPr>
          <w:rFonts w:ascii="仿宋" w:hAnsi="仿宋"/>
          <w:color w:val="auto"/>
        </w:rPr>
      </w:pPr>
      <w:r>
        <w:rPr>
          <w:rFonts w:hint="eastAsia" w:ascii="仿宋" w:hAnsi="仿宋"/>
          <w:color w:val="auto"/>
        </w:rPr>
        <w:t>开户银行：                         开户银行：</w:t>
      </w:r>
    </w:p>
    <w:p>
      <w:pPr>
        <w:spacing w:line="400" w:lineRule="exact"/>
        <w:ind w:firstLine="480" w:firstLineChars="200"/>
        <w:rPr>
          <w:rFonts w:ascii="仿宋" w:hAnsi="仿宋"/>
          <w:color w:val="auto"/>
        </w:rPr>
      </w:pPr>
      <w:r>
        <w:rPr>
          <w:rFonts w:hint="eastAsia" w:ascii="仿宋" w:hAnsi="仿宋"/>
          <w:color w:val="auto"/>
        </w:rPr>
        <w:t>账号：                             账号：</w:t>
      </w:r>
    </w:p>
    <w:p>
      <w:pPr>
        <w:spacing w:line="400" w:lineRule="exact"/>
        <w:ind w:firstLine="480" w:firstLineChars="200"/>
        <w:rPr>
          <w:rFonts w:ascii="仿宋" w:hAnsi="仿宋"/>
          <w:color w:val="auto"/>
        </w:rPr>
      </w:pPr>
      <w:r>
        <w:rPr>
          <w:rFonts w:hint="eastAsia" w:ascii="仿宋" w:hAnsi="仿宋"/>
          <w:color w:val="auto"/>
        </w:rPr>
        <w:t>电    话：                         电    话：</w:t>
      </w:r>
    </w:p>
    <w:p>
      <w:pPr>
        <w:spacing w:line="400" w:lineRule="exact"/>
        <w:ind w:firstLine="480" w:firstLineChars="200"/>
        <w:rPr>
          <w:rFonts w:ascii="仿宋" w:hAnsi="仿宋"/>
          <w:color w:val="auto"/>
        </w:rPr>
      </w:pPr>
      <w:r>
        <w:rPr>
          <w:rFonts w:hint="eastAsia" w:ascii="仿宋" w:hAnsi="仿宋"/>
          <w:color w:val="auto"/>
        </w:rPr>
        <w:t>传    真：                         传    真：</w:t>
      </w:r>
    </w:p>
    <w:p>
      <w:pPr>
        <w:spacing w:before="0" w:after="0"/>
        <w:ind w:firstLine="480" w:firstLineChars="200"/>
        <w:rPr>
          <w:rFonts w:hint="eastAsia" w:ascii="仿宋" w:hAnsi="仿宋"/>
          <w:b/>
          <w:color w:val="auto"/>
          <w:kern w:val="44"/>
          <w:sz w:val="36"/>
          <w:szCs w:val="36"/>
        </w:rPr>
        <w:sectPr>
          <w:footerReference r:id="rId13" w:type="default"/>
          <w:pgSz w:w="11905" w:h="16838"/>
          <w:pgMar w:top="1440" w:right="1474" w:bottom="1440" w:left="1474" w:header="425" w:footer="992" w:gutter="0"/>
          <w:pgNumType w:fmt="decimal"/>
          <w:cols w:space="0" w:num="1"/>
          <w:titlePg/>
          <w:rtlGutter w:val="0"/>
          <w:docGrid w:linePitch="312" w:charSpace="0"/>
        </w:sectPr>
      </w:pPr>
      <w:r>
        <w:rPr>
          <w:rFonts w:hint="eastAsia" w:ascii="仿宋" w:hAnsi="仿宋"/>
          <w:color w:val="auto"/>
        </w:rPr>
        <w:t>签约日期：</w:t>
      </w:r>
      <w:r>
        <w:rPr>
          <w:rFonts w:hint="eastAsia" w:ascii="仿宋" w:hAnsi="仿宋"/>
          <w:color w:val="auto"/>
          <w:szCs w:val="21"/>
        </w:rPr>
        <w:t>XX</w:t>
      </w:r>
      <w:r>
        <w:rPr>
          <w:rFonts w:hint="eastAsia" w:ascii="仿宋" w:hAnsi="仿宋"/>
          <w:color w:val="auto"/>
        </w:rPr>
        <w:t>年</w:t>
      </w:r>
      <w:r>
        <w:rPr>
          <w:rFonts w:hint="eastAsia" w:ascii="仿宋" w:hAnsi="仿宋"/>
          <w:color w:val="auto"/>
          <w:szCs w:val="21"/>
        </w:rPr>
        <w:t>XX</w:t>
      </w:r>
      <w:r>
        <w:rPr>
          <w:rFonts w:hint="eastAsia" w:ascii="仿宋" w:hAnsi="仿宋"/>
          <w:color w:val="auto"/>
        </w:rPr>
        <w:t>月</w:t>
      </w:r>
      <w:r>
        <w:rPr>
          <w:rFonts w:hint="eastAsia" w:ascii="仿宋" w:hAnsi="仿宋"/>
          <w:color w:val="auto"/>
          <w:szCs w:val="21"/>
        </w:rPr>
        <w:t>XX</w:t>
      </w:r>
      <w:r>
        <w:rPr>
          <w:rFonts w:hint="eastAsia" w:ascii="仿宋" w:hAnsi="仿宋"/>
          <w:color w:val="auto"/>
        </w:rPr>
        <w:t xml:space="preserve">日 </w:t>
      </w:r>
      <w:r>
        <w:rPr>
          <w:rFonts w:hint="eastAsia" w:ascii="仿宋" w:hAnsi="仿宋"/>
          <w:color w:val="auto"/>
        </w:rPr>
        <w:tab/>
      </w:r>
      <w:r>
        <w:rPr>
          <w:rFonts w:hint="eastAsia" w:ascii="仿宋" w:hAnsi="仿宋"/>
          <w:color w:val="auto"/>
        </w:rPr>
        <w:tab/>
      </w:r>
      <w:r>
        <w:rPr>
          <w:rFonts w:hint="eastAsia" w:ascii="仿宋" w:hAnsi="仿宋"/>
          <w:color w:val="auto"/>
        </w:rPr>
        <w:tab/>
      </w:r>
      <w:r>
        <w:rPr>
          <w:rFonts w:hint="eastAsia" w:ascii="仿宋" w:hAnsi="仿宋"/>
          <w:color w:val="auto"/>
        </w:rPr>
        <w:t>签约日期：</w:t>
      </w:r>
      <w:r>
        <w:rPr>
          <w:rFonts w:hint="eastAsia" w:ascii="仿宋" w:hAnsi="仿宋"/>
          <w:color w:val="auto"/>
          <w:szCs w:val="21"/>
        </w:rPr>
        <w:t>XX</w:t>
      </w:r>
      <w:r>
        <w:rPr>
          <w:rFonts w:hint="eastAsia" w:ascii="仿宋" w:hAnsi="仿宋"/>
          <w:color w:val="auto"/>
        </w:rPr>
        <w:t>年</w:t>
      </w:r>
      <w:r>
        <w:rPr>
          <w:rFonts w:hint="eastAsia" w:ascii="仿宋" w:hAnsi="仿宋"/>
          <w:color w:val="auto"/>
          <w:szCs w:val="21"/>
        </w:rPr>
        <w:t>XX</w:t>
      </w:r>
      <w:r>
        <w:rPr>
          <w:rFonts w:hint="eastAsia" w:ascii="仿宋" w:hAnsi="仿宋"/>
          <w:color w:val="auto"/>
        </w:rPr>
        <w:t>月</w:t>
      </w:r>
      <w:r>
        <w:rPr>
          <w:rFonts w:hint="eastAsia" w:ascii="仿宋" w:hAnsi="仿宋"/>
          <w:color w:val="auto"/>
          <w:szCs w:val="21"/>
        </w:rPr>
        <w:t>XX日</w:t>
      </w:r>
    </w:p>
    <w:bookmarkEnd w:id="158"/>
    <w:p>
      <w:pPr>
        <w:spacing w:line="360" w:lineRule="auto"/>
        <w:outlineLvl w:val="1"/>
        <w:rPr>
          <w:rFonts w:hint="eastAsia" w:ascii="宋体" w:hAnsi="宋体" w:eastAsia="宋体" w:cs="宋体"/>
          <w:color w:val="auto"/>
          <w:szCs w:val="21"/>
          <w:highlight w:val="none"/>
          <w:lang w:eastAsia="zh-CN"/>
        </w:rPr>
      </w:pPr>
      <w:r>
        <w:rPr>
          <w:rFonts w:hint="eastAsia" w:ascii="宋体" w:hAnsi="宋体" w:eastAsia="宋体" w:cs="宋体"/>
          <w:b/>
          <w:bCs/>
          <w:color w:val="auto"/>
          <w:szCs w:val="21"/>
          <w:highlight w:val="none"/>
          <w:lang w:eastAsia="zh-CN"/>
        </w:rPr>
        <w:t>附件一：《四川省财政厅关于推进四川省政府采购供应商信用融资工作的通知》</w:t>
      </w:r>
    </w:p>
    <w:p>
      <w:pPr>
        <w:spacing w:line="360" w:lineRule="auto"/>
        <w:rPr>
          <w:color w:val="auto"/>
          <w:highlight w:val="none"/>
        </w:rPr>
      </w:pPr>
      <w:r>
        <w:rPr>
          <w:color w:val="auto"/>
          <w:highlight w:val="none"/>
        </w:rPr>
        <w:drawing>
          <wp:inline distT="0" distB="0" distL="0" distR="0">
            <wp:extent cx="5270500" cy="7487285"/>
            <wp:effectExtent l="0" t="0" r="6350" b="0"/>
            <wp:docPr id="42" name="图片 4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Administrator\AppData\Roaming\DingTalk\18198513_v2\ImageFiles\49\lALPDgQ9qzkb4y3NA4nNAn0_637_90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pPr>
        <w:rPr>
          <w:color w:val="auto"/>
          <w:highlight w:val="none"/>
        </w:rPr>
      </w:pPr>
      <w:r>
        <w:rPr>
          <w:color w:val="auto"/>
          <w:highlight w:val="none"/>
        </w:rPr>
        <w:drawing>
          <wp:inline distT="0" distB="0" distL="0" distR="0">
            <wp:extent cx="5796915" cy="8134985"/>
            <wp:effectExtent l="0" t="0" r="0" b="0"/>
            <wp:docPr id="43" name="图片 4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Administrator\AppData\Roaming\DingTalk\18198513_v2\ImageFiles\8a\lALPDgQ9qzkdtwTNA4XNAoI_642_90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237220"/>
            <wp:effectExtent l="0" t="0" r="2540" b="0"/>
            <wp:docPr id="48" name="图片 48"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Administrator\AppData\Roaming\DingTalk\18198513_v2\ImageFiles\36\lALPDgQ9qzkb_mjNA3bNAn8_639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303895"/>
            <wp:effectExtent l="0" t="0" r="2540" b="1905"/>
            <wp:docPr id="49" name="图片 49"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Administrator\AppData\Roaming\DingTalk\18198513_v2\ImageFiles\78\lALPDgQ9qzkb4yrNA3LNAnc_631_88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076565"/>
            <wp:effectExtent l="0" t="0" r="2540" b="635"/>
            <wp:docPr id="50" name="图片 50"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Users\Administrator\AppData\Roaming\DingTalk\18198513_v2\ImageFiles\72\lALPDgQ9qzkdtwHNA2LNAn0_637_86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279765"/>
            <wp:effectExtent l="0" t="0" r="2540" b="6985"/>
            <wp:docPr id="51" name="图片 51"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C:\Users\Administrator\AppData\Roaming\DingTalk\18198513_v2\ImageFiles\65\lALPDgQ9qzkb_mnNA3zNAoA_640_89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360410"/>
            <wp:effectExtent l="0" t="0" r="2540" b="2540"/>
            <wp:docPr id="53" name="图片 53"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C:\Users\Administrator\AppData\Roaming\DingTalk\18198513_v2\ImageFiles\97\lALPDgQ9qzkb4yzNA3_NAnw_636_89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354695"/>
            <wp:effectExtent l="0" t="0" r="2540" b="8255"/>
            <wp:docPr id="54" name="图片 54"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C:\Users\Administrator\AppData\Roaming\DingTalk\18198513_v2\ImageFiles\e8\lALPDgQ9qzkdtwPNA3bNAnY_630_88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089265"/>
            <wp:effectExtent l="0" t="0" r="2540" b="6985"/>
            <wp:docPr id="55" name="图片 55"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C:\Users\Administrator\AppData\Roaming\DingTalk\18198513_v2\ImageFiles\43\lALPDgQ9qzkb_mrNA2LNAnw_636_86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Pr>
          <w:color w:val="auto"/>
          <w:highlight w:val="none"/>
        </w:rPr>
        <w:br w:type="page"/>
      </w:r>
    </w:p>
    <w:p>
      <w:pPr>
        <w:rPr>
          <w:color w:val="auto"/>
          <w:highlight w:val="none"/>
        </w:rPr>
      </w:pPr>
      <w:r>
        <w:rPr>
          <w:color w:val="auto"/>
          <w:highlight w:val="none"/>
        </w:rPr>
        <w:drawing>
          <wp:inline distT="0" distB="0" distL="0" distR="0">
            <wp:extent cx="5941060" cy="8197850"/>
            <wp:effectExtent l="0" t="0" r="2540" b="0"/>
            <wp:docPr id="56" name="图片 56"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C:\Users\Administrator\AppData\Roaming\DingTalk\18198513_v2\ImageFiles\5e\lALPDgQ9qzkb4yvNA2TNAnU_629_86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color w:val="auto"/>
          <w:highlight w:val="none"/>
        </w:rPr>
        <w:drawing>
          <wp:inline distT="0" distB="0" distL="0" distR="0">
            <wp:extent cx="5941060" cy="8289290"/>
            <wp:effectExtent l="0" t="0" r="2540" b="0"/>
            <wp:docPr id="57" name="图片 57"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C:\Users\Administrator\AppData\Roaming\DingTalk\18198513_v2\ImageFiles\bb\lALPDgQ9qzkdtwLNA33NAoA_640_89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pPr>
        <w:spacing w:line="400" w:lineRule="exact"/>
        <w:rPr>
          <w:rFonts w:ascii="宋体" w:hAnsi="宋体" w:cs="Tahoma"/>
          <w:b/>
          <w:color w:val="auto"/>
          <w:sz w:val="30"/>
          <w:szCs w:val="30"/>
          <w:highlight w:val="none"/>
        </w:rPr>
      </w:pPr>
    </w:p>
    <w:p>
      <w:pPr>
        <w:spacing w:line="400" w:lineRule="exact"/>
        <w:rPr>
          <w:rFonts w:ascii="宋体" w:hAnsi="宋体" w:cs="Tahoma"/>
          <w:b/>
          <w:color w:val="auto"/>
          <w:sz w:val="30"/>
          <w:szCs w:val="30"/>
          <w:highlight w:val="none"/>
        </w:rPr>
      </w:pPr>
    </w:p>
    <w:p>
      <w:pPr>
        <w:spacing w:line="400" w:lineRule="exact"/>
        <w:outlineLvl w:val="1"/>
        <w:rPr>
          <w:rFonts w:hint="eastAsia" w:ascii="仿宋_GB2312" w:hAnsi="仿宋_GB2312" w:eastAsia="仿宋_GB2312" w:cs="仿宋_GB2312"/>
          <w:b/>
          <w:bCs w:val="0"/>
          <w:color w:val="auto"/>
          <w:sz w:val="21"/>
          <w:szCs w:val="21"/>
          <w:highlight w:val="none"/>
          <w:lang w:eastAsia="zh-CN"/>
        </w:rPr>
      </w:pPr>
      <w:r>
        <w:rPr>
          <w:rFonts w:hint="eastAsia" w:ascii="宋体" w:hAnsi="宋体" w:eastAsia="宋体" w:cs="宋体"/>
          <w:b/>
          <w:bCs w:val="0"/>
          <w:color w:val="auto"/>
          <w:sz w:val="21"/>
          <w:szCs w:val="21"/>
          <w:highlight w:val="none"/>
          <w:lang w:eastAsia="zh-CN"/>
        </w:rPr>
        <w:t>附件二：</w:t>
      </w:r>
      <w:r>
        <w:rPr>
          <w:rFonts w:hint="eastAsia" w:ascii="宋体" w:hAnsi="宋体" w:eastAsia="宋体" w:cs="宋体"/>
          <w:b/>
          <w:bCs w:val="0"/>
          <w:color w:val="auto"/>
          <w:sz w:val="21"/>
          <w:szCs w:val="21"/>
          <w:highlight w:val="none"/>
        </w:rPr>
        <w:t>《成都市中小企业政府采购信用融资暂行办法》和《成都市级支持中小企业政府采购信用融资实施方案》</w:t>
      </w:r>
    </w:p>
    <w:p>
      <w:pPr>
        <w:rPr>
          <w:color w:val="auto"/>
          <w:highlight w:val="none"/>
        </w:rPr>
      </w:pPr>
      <w:r>
        <w:rPr>
          <w:rFonts w:hint="eastAsia"/>
          <w:color w:val="auto"/>
          <w:highlight w:val="none"/>
        </w:rPr>
        <w:drawing>
          <wp:inline distT="0" distB="0" distL="0" distR="0">
            <wp:extent cx="5184775" cy="6944995"/>
            <wp:effectExtent l="0" t="0" r="15875" b="825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10580" cy="836422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30900" cy="76644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82640" cy="8324850"/>
            <wp:effectExtent l="0" t="0" r="381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59780" cy="7603490"/>
            <wp:effectExtent l="0" t="0" r="762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75655" cy="831469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70905" cy="8053705"/>
            <wp:effectExtent l="0" t="0" r="0" b="444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20105" cy="8364220"/>
            <wp:effectExtent l="0" t="0" r="4445"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68035" cy="7672705"/>
            <wp:effectExtent l="0" t="0" r="0" b="444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99785" cy="8348980"/>
            <wp:effectExtent l="0" t="0" r="571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923280" cy="7786370"/>
            <wp:effectExtent l="0" t="0" r="1270" b="508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99785" cy="8335010"/>
            <wp:effectExtent l="0" t="0" r="5715" b="889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6010910" cy="7740015"/>
            <wp:effectExtent l="0" t="0" r="889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color w:val="auto"/>
          <w:highlight w:val="none"/>
        </w:rPr>
      </w:pPr>
    </w:p>
    <w:p>
      <w:pPr>
        <w:rPr>
          <w:color w:val="auto"/>
          <w:highlight w:val="none"/>
        </w:rPr>
      </w:pPr>
      <w:r>
        <w:rPr>
          <w:rFonts w:hint="eastAsia"/>
          <w:color w:val="auto"/>
          <w:highlight w:val="none"/>
        </w:rPr>
        <w:drawing>
          <wp:inline distT="0" distB="0" distL="0" distR="0">
            <wp:extent cx="5899785" cy="8348980"/>
            <wp:effectExtent l="0" t="0" r="571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color w:val="auto"/>
          <w:highlight w:val="none"/>
        </w:rPr>
      </w:pPr>
    </w:p>
    <w:p>
      <w:pPr>
        <w:rPr>
          <w:color w:val="auto"/>
          <w:highlight w:val="none"/>
        </w:rPr>
      </w:pPr>
    </w:p>
    <w:p>
      <w:pPr>
        <w:rPr>
          <w:color w:val="auto"/>
          <w:highlight w:val="none"/>
        </w:rPr>
      </w:pPr>
      <w:r>
        <w:rPr>
          <w:rFonts w:hint="eastAsia"/>
          <w:color w:val="auto"/>
          <w:highlight w:val="none"/>
        </w:rPr>
        <w:drawing>
          <wp:inline distT="0" distB="0" distL="0" distR="0">
            <wp:extent cx="5970905" cy="7463790"/>
            <wp:effectExtent l="0" t="0" r="0" b="381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rPr>
          <w:color w:val="auto"/>
          <w:highlight w:val="none"/>
        </w:rPr>
      </w:pPr>
    </w:p>
    <w:p>
      <w:pPr>
        <w:rPr>
          <w:color w:val="auto"/>
          <w:highlight w:val="none"/>
        </w:rPr>
      </w:pPr>
      <w:r>
        <w:rPr>
          <w:color w:val="auto"/>
          <w:highlight w:val="none"/>
        </w:rPr>
        <w:drawing>
          <wp:inline distT="0" distB="0" distL="0" distR="0">
            <wp:extent cx="5629275" cy="7543800"/>
            <wp:effectExtent l="0" t="0" r="9525"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44"/>
                    <a:stretch>
                      <a:fillRect/>
                    </a:stretch>
                  </pic:blipFill>
                  <pic:spPr>
                    <a:xfrm>
                      <a:off x="0" y="0"/>
                      <a:ext cx="5629275" cy="7543800"/>
                    </a:xfrm>
                    <a:prstGeom prst="rect">
                      <a:avLst/>
                    </a:prstGeom>
                  </pic:spPr>
                </pic:pic>
              </a:graphicData>
            </a:graphic>
          </wp:inline>
        </w:drawing>
      </w:r>
    </w:p>
    <w:p>
      <w:pPr>
        <w:rPr>
          <w:color w:val="auto"/>
          <w:highlight w:val="none"/>
        </w:rPr>
      </w:pPr>
      <w:r>
        <w:rPr>
          <w:color w:val="auto"/>
          <w:highlight w:val="none"/>
        </w:rPr>
        <w:drawing>
          <wp:inline distT="0" distB="0" distL="0" distR="0">
            <wp:extent cx="5591175" cy="8143875"/>
            <wp:effectExtent l="0" t="0" r="9525" b="9525"/>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45"/>
                    <a:stretch>
                      <a:fillRect/>
                    </a:stretch>
                  </pic:blipFill>
                  <pic:spPr>
                    <a:xfrm>
                      <a:off x="0" y="0"/>
                      <a:ext cx="5591175" cy="8143875"/>
                    </a:xfrm>
                    <a:prstGeom prst="rect">
                      <a:avLst/>
                    </a:prstGeom>
                  </pic:spPr>
                </pic:pic>
              </a:graphicData>
            </a:graphic>
          </wp:inline>
        </w:drawing>
      </w:r>
    </w:p>
    <w:p>
      <w:pPr>
        <w:rPr>
          <w:color w:val="auto"/>
          <w:highlight w:val="none"/>
        </w:rPr>
      </w:pPr>
      <w:r>
        <w:rPr>
          <w:color w:val="auto"/>
          <w:highlight w:val="none"/>
        </w:rPr>
        <w:drawing>
          <wp:inline distT="0" distB="0" distL="0" distR="0">
            <wp:extent cx="5941060" cy="3790950"/>
            <wp:effectExtent l="0" t="0" r="254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46"/>
                    <a:stretch>
                      <a:fillRect/>
                    </a:stretch>
                  </pic:blipFill>
                  <pic:spPr>
                    <a:xfrm>
                      <a:off x="0" y="0"/>
                      <a:ext cx="5941060" cy="3790950"/>
                    </a:xfrm>
                    <a:prstGeom prst="rect">
                      <a:avLst/>
                    </a:prstGeom>
                  </pic:spPr>
                </pic:pic>
              </a:graphicData>
            </a:graphic>
          </wp:inline>
        </w:drawing>
      </w:r>
    </w:p>
    <w:p>
      <w:pPr>
        <w:rPr>
          <w:rFonts w:hint="eastAsia"/>
          <w:color w:val="auto"/>
          <w:highlight w:val="none"/>
        </w:rPr>
        <w:sectPr>
          <w:footerReference r:id="rId14" w:type="default"/>
          <w:footerReference r:id="rId15" w:type="even"/>
          <w:pgSz w:w="11906" w:h="16838"/>
          <w:pgMar w:top="720" w:right="1274" w:bottom="720" w:left="1276" w:header="851" w:footer="992" w:gutter="0"/>
          <w:cols w:space="720" w:num="1"/>
          <w:docGrid w:type="linesAndChars" w:linePitch="312" w:charSpace="0"/>
        </w:sectPr>
      </w:pPr>
      <w:r>
        <w:rPr>
          <w:color w:val="auto"/>
          <w:highlight w:val="none"/>
        </w:rPr>
        <w:br w:type="page"/>
      </w:r>
    </w:p>
    <w:p>
      <w:pPr>
        <w:numPr>
          <w:ilvl w:val="0"/>
          <w:numId w:val="0"/>
        </w:numPr>
        <w:outlineLvl w:val="1"/>
        <w:rPr>
          <w:rFonts w:hint="eastAsia" w:ascii="宋体" w:hAnsi="宋体" w:eastAsia="宋体" w:cs="宋体"/>
          <w:b/>
          <w:bCs/>
          <w:color w:val="auto"/>
          <w:sz w:val="24"/>
          <w:szCs w:val="32"/>
          <w:highlight w:val="none"/>
          <w:lang w:eastAsia="zh-CN"/>
        </w:rPr>
        <w:sectPr>
          <w:pgSz w:w="11905" w:h="16838"/>
          <w:pgMar w:top="1440" w:right="1474" w:bottom="1440" w:left="1474" w:header="425" w:footer="992" w:gutter="0"/>
          <w:pgNumType w:fmt="decimal"/>
          <w:cols w:space="0" w:num="1"/>
          <w:titlePg/>
          <w:rtlGutter w:val="0"/>
          <w:docGrid w:linePitch="312" w:charSpace="0"/>
        </w:sectPr>
      </w:pPr>
    </w:p>
    <w:p>
      <w:pPr>
        <w:numPr>
          <w:ilvl w:val="0"/>
          <w:numId w:val="0"/>
        </w:numPr>
        <w:outlineLvl w:val="1"/>
        <w:rPr>
          <w:rFonts w:hint="eastAsia" w:ascii="宋体" w:hAnsi="宋体" w:eastAsia="宋体" w:cs="宋体"/>
          <w:b/>
          <w:bCs/>
          <w:color w:val="auto"/>
          <w:sz w:val="24"/>
          <w:szCs w:val="32"/>
          <w:highlight w:val="none"/>
          <w:lang w:eastAsia="zh-CN"/>
        </w:rPr>
      </w:pPr>
      <w:r>
        <w:rPr>
          <w:rFonts w:hint="eastAsia" w:ascii="宋体" w:hAnsi="宋体" w:eastAsia="宋体" w:cs="宋体"/>
          <w:b/>
          <w:bCs/>
          <w:color w:val="auto"/>
          <w:sz w:val="24"/>
          <w:szCs w:val="32"/>
          <w:highlight w:val="none"/>
          <w:lang w:eastAsia="zh-CN"/>
        </w:rPr>
        <w:t>附件</w:t>
      </w:r>
      <w:r>
        <w:rPr>
          <w:rFonts w:hint="eastAsia" w:ascii="宋体" w:hAnsi="宋体" w:cs="宋体"/>
          <w:b/>
          <w:bCs/>
          <w:color w:val="auto"/>
          <w:sz w:val="24"/>
          <w:szCs w:val="32"/>
          <w:highlight w:val="none"/>
          <w:lang w:eastAsia="zh-CN"/>
        </w:rPr>
        <w:t>三</w:t>
      </w:r>
      <w:r>
        <w:rPr>
          <w:rFonts w:hint="eastAsia" w:ascii="宋体" w:hAnsi="宋体" w:eastAsia="宋体" w:cs="宋体"/>
          <w:b/>
          <w:bCs/>
          <w:color w:val="auto"/>
          <w:sz w:val="24"/>
          <w:szCs w:val="32"/>
          <w:highlight w:val="none"/>
          <w:lang w:eastAsia="zh-CN"/>
        </w:rPr>
        <w:t>：政府采购云平台使用介绍</w:t>
      </w:r>
    </w:p>
    <w:p>
      <w:pPr>
        <w:numPr>
          <w:ilvl w:val="0"/>
          <w:numId w:val="0"/>
        </w:numPr>
        <w:rPr>
          <w:rFonts w:hint="eastAsia" w:ascii="宋体" w:hAnsi="宋体" w:eastAsia="宋体" w:cs="宋体"/>
          <w:b/>
          <w:bCs/>
          <w:color w:val="auto"/>
          <w:sz w:val="24"/>
          <w:szCs w:val="32"/>
          <w:highlight w:val="none"/>
          <w:lang w:eastAsia="zh-CN"/>
        </w:rPr>
      </w:pPr>
      <w:r>
        <w:rPr>
          <w:rFonts w:hint="eastAsia" w:ascii="宋体" w:hAnsi="宋体" w:eastAsia="宋体" w:cs="宋体"/>
          <w:b/>
          <w:bCs/>
          <w:color w:val="auto"/>
          <w:sz w:val="24"/>
          <w:szCs w:val="32"/>
          <w:highlight w:val="none"/>
          <w:lang w:val="en-US" w:eastAsia="zh-CN"/>
        </w:rPr>
        <w:t>1.</w:t>
      </w:r>
      <w:r>
        <w:rPr>
          <w:rFonts w:hint="eastAsia" w:ascii="宋体" w:hAnsi="宋体" w:eastAsia="宋体" w:cs="宋体"/>
          <w:b/>
          <w:bCs/>
          <w:color w:val="auto"/>
          <w:sz w:val="24"/>
          <w:szCs w:val="32"/>
          <w:highlight w:val="none"/>
          <w:lang w:eastAsia="zh-CN"/>
        </w:rPr>
        <w:t>输入网址：</w:t>
      </w:r>
      <w:r>
        <w:rPr>
          <w:rFonts w:hint="eastAsia" w:ascii="宋体" w:hAnsi="宋体" w:eastAsia="宋体" w:cs="宋体"/>
          <w:b/>
          <w:bCs/>
          <w:color w:val="auto"/>
          <w:sz w:val="24"/>
          <w:szCs w:val="32"/>
          <w:highlight w:val="none"/>
          <w:lang w:eastAsia="zh-CN"/>
        </w:rPr>
        <w:fldChar w:fldCharType="begin"/>
      </w:r>
      <w:r>
        <w:rPr>
          <w:rFonts w:hint="eastAsia" w:ascii="宋体" w:hAnsi="宋体" w:eastAsia="宋体" w:cs="宋体"/>
          <w:b/>
          <w:bCs/>
          <w:color w:val="auto"/>
          <w:sz w:val="24"/>
          <w:szCs w:val="32"/>
          <w:highlight w:val="none"/>
          <w:lang w:eastAsia="zh-CN"/>
        </w:rPr>
        <w:instrText xml:space="preserve"> HYPERLINK "https://www.zcygov.cn" </w:instrText>
      </w:r>
      <w:r>
        <w:rPr>
          <w:rFonts w:hint="eastAsia" w:ascii="宋体" w:hAnsi="宋体" w:eastAsia="宋体" w:cs="宋体"/>
          <w:b/>
          <w:bCs/>
          <w:color w:val="auto"/>
          <w:sz w:val="24"/>
          <w:szCs w:val="32"/>
          <w:highlight w:val="none"/>
          <w:lang w:eastAsia="zh-CN"/>
        </w:rPr>
        <w:fldChar w:fldCharType="separate"/>
      </w:r>
      <w:r>
        <w:rPr>
          <w:rStyle w:val="40"/>
          <w:rFonts w:hint="eastAsia" w:ascii="宋体" w:hAnsi="宋体" w:eastAsia="宋体" w:cs="宋体"/>
          <w:b/>
          <w:bCs/>
          <w:color w:val="auto"/>
          <w:sz w:val="24"/>
          <w:szCs w:val="32"/>
          <w:highlight w:val="none"/>
          <w:lang w:eastAsia="zh-CN"/>
        </w:rPr>
        <w:t>https://www.zcygov.cn</w:t>
      </w:r>
      <w:r>
        <w:rPr>
          <w:rFonts w:hint="eastAsia" w:ascii="宋体" w:hAnsi="宋体" w:eastAsia="宋体" w:cs="宋体"/>
          <w:b/>
          <w:bCs/>
          <w:color w:val="auto"/>
          <w:sz w:val="24"/>
          <w:szCs w:val="32"/>
          <w:highlight w:val="none"/>
          <w:lang w:eastAsia="zh-CN"/>
        </w:rPr>
        <w:fldChar w:fldCharType="end"/>
      </w:r>
    </w:p>
    <w:p>
      <w:pPr>
        <w:numPr>
          <w:ilvl w:val="0"/>
          <w:numId w:val="0"/>
        </w:numPr>
        <w:rPr>
          <w:rFonts w:hint="eastAsia" w:ascii="宋体" w:hAnsi="宋体" w:eastAsia="宋体" w:cs="宋体"/>
          <w:b/>
          <w:bCs/>
          <w:color w:val="auto"/>
          <w:sz w:val="24"/>
          <w:szCs w:val="32"/>
          <w:highlight w:val="none"/>
          <w:lang w:val="en-US" w:eastAsia="zh-CN"/>
        </w:rPr>
      </w:pPr>
      <w:r>
        <w:rPr>
          <w:rFonts w:hint="eastAsia" w:ascii="宋体" w:hAnsi="宋体" w:eastAsia="宋体" w:cs="宋体"/>
          <w:b/>
          <w:bCs/>
          <w:color w:val="auto"/>
          <w:sz w:val="24"/>
          <w:szCs w:val="32"/>
          <w:highlight w:val="none"/>
          <w:lang w:val="en-US" w:eastAsia="zh-CN"/>
        </w:rPr>
        <w:t>2.选择与项目对应的行政区域如：四川省-成都市-成都市本级</w:t>
      </w:r>
    </w:p>
    <w:p>
      <w:pPr>
        <w:numPr>
          <w:ilvl w:val="0"/>
          <w:numId w:val="0"/>
        </w:numPr>
        <w:rPr>
          <w:color w:val="auto"/>
          <w:highlight w:val="none"/>
        </w:rPr>
      </w:pPr>
      <w:r>
        <w:rPr>
          <w:color w:val="auto"/>
          <w:highlight w:val="none"/>
        </w:rPr>
        <w:drawing>
          <wp:inline distT="0" distB="0" distL="114300" distR="114300">
            <wp:extent cx="4653915" cy="2910840"/>
            <wp:effectExtent l="0" t="0" r="13335" b="3810"/>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
                    <pic:cNvPicPr>
                      <a:picLocks noChangeAspect="1"/>
                    </pic:cNvPicPr>
                  </pic:nvPicPr>
                  <pic:blipFill>
                    <a:blip r:embed="rId47"/>
                    <a:stretch>
                      <a:fillRect/>
                    </a:stretch>
                  </pic:blipFill>
                  <pic:spPr>
                    <a:xfrm>
                      <a:off x="0" y="0"/>
                      <a:ext cx="4653915" cy="2910840"/>
                    </a:xfrm>
                    <a:prstGeom prst="rect">
                      <a:avLst/>
                    </a:prstGeom>
                    <a:noFill/>
                    <a:ln>
                      <a:noFill/>
                    </a:ln>
                  </pic:spPr>
                </pic:pic>
              </a:graphicData>
            </a:graphic>
          </wp:inline>
        </w:drawing>
      </w:r>
    </w:p>
    <w:p>
      <w:pPr>
        <w:numPr>
          <w:ilvl w:val="0"/>
          <w:numId w:val="0"/>
        </w:numPr>
        <w:rPr>
          <w:color w:val="auto"/>
          <w:highlight w:val="none"/>
        </w:rPr>
      </w:pPr>
    </w:p>
    <w:p>
      <w:pPr>
        <w:rPr>
          <w:rFonts w:hint="eastAsia" w:ascii="宋体" w:hAnsi="宋体" w:eastAsia="宋体" w:cs="宋体"/>
          <w:b/>
          <w:bCs/>
          <w:color w:val="auto"/>
          <w:sz w:val="24"/>
          <w:szCs w:val="32"/>
          <w:highlight w:val="none"/>
          <w:lang w:val="en-US" w:eastAsia="zh-CN"/>
        </w:rPr>
      </w:pPr>
      <w:r>
        <w:rPr>
          <w:rFonts w:hint="eastAsia" w:ascii="宋体" w:hAnsi="宋体" w:eastAsia="宋体" w:cs="宋体"/>
          <w:b/>
          <w:bCs/>
          <w:color w:val="auto"/>
          <w:sz w:val="24"/>
          <w:szCs w:val="32"/>
          <w:highlight w:val="none"/>
          <w:lang w:val="en-US" w:eastAsia="zh-CN"/>
        </w:rPr>
        <w:br w:type="page"/>
      </w:r>
    </w:p>
    <w:p>
      <w:pPr>
        <w:numPr>
          <w:ilvl w:val="0"/>
          <w:numId w:val="6"/>
        </w:numPr>
        <w:rPr>
          <w:rFonts w:hint="eastAsia" w:ascii="宋体" w:hAnsi="宋体" w:eastAsia="宋体" w:cs="宋体"/>
          <w:b/>
          <w:bCs/>
          <w:color w:val="auto"/>
          <w:sz w:val="24"/>
          <w:szCs w:val="32"/>
          <w:highlight w:val="none"/>
          <w:lang w:val="en-US" w:eastAsia="zh-CN"/>
        </w:rPr>
      </w:pPr>
      <w:r>
        <w:rPr>
          <w:rFonts w:hint="eastAsia" w:ascii="宋体" w:hAnsi="宋体" w:eastAsia="宋体" w:cs="宋体"/>
          <w:b/>
          <w:bCs/>
          <w:color w:val="auto"/>
          <w:sz w:val="24"/>
          <w:szCs w:val="32"/>
          <w:highlight w:val="none"/>
          <w:lang w:val="en-US" w:eastAsia="zh-CN"/>
        </w:rPr>
        <w:t>点击操作指南-供应商</w:t>
      </w:r>
    </w:p>
    <w:p>
      <w:pPr>
        <w:numPr>
          <w:ilvl w:val="0"/>
          <w:numId w:val="0"/>
        </w:numPr>
        <w:rPr>
          <w:rFonts w:hint="eastAsia"/>
          <w:b/>
          <w:bCs/>
          <w:color w:val="auto"/>
          <w:highlight w:val="none"/>
          <w:lang w:val="en-US" w:eastAsia="zh-CN"/>
        </w:rPr>
      </w:pPr>
      <w:r>
        <w:rPr>
          <w:color w:val="auto"/>
          <w:highlight w:val="none"/>
        </w:rPr>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8"/>
                    <a:stretch>
                      <a:fillRect/>
                    </a:stretch>
                  </pic:blipFill>
                  <pic:spPr>
                    <a:xfrm>
                      <a:off x="0" y="0"/>
                      <a:ext cx="8854440" cy="4585335"/>
                    </a:xfrm>
                    <a:prstGeom prst="rect">
                      <a:avLst/>
                    </a:prstGeom>
                    <a:noFill/>
                    <a:ln>
                      <a:noFill/>
                    </a:ln>
                  </pic:spPr>
                </pic:pic>
              </a:graphicData>
            </a:graphic>
          </wp:inline>
        </w:drawing>
      </w:r>
      <w:r>
        <w:rPr>
          <w:color w:val="auto"/>
          <w:highlight w:val="none"/>
        </w:rPr>
        <w:br w:type="page"/>
      </w:r>
      <w:r>
        <w:rPr>
          <w:rFonts w:hint="eastAsia" w:ascii="宋体" w:hAnsi="宋体" w:eastAsia="宋体" w:cs="宋体"/>
          <w:b/>
          <w:bCs/>
          <w:color w:val="auto"/>
          <w:sz w:val="24"/>
          <w:szCs w:val="32"/>
          <w:highlight w:val="none"/>
          <w:lang w:val="en-US" w:eastAsia="zh-CN"/>
        </w:rPr>
        <w:t>4.进入政采云供应商学习专题页面</w:t>
      </w:r>
      <w:r>
        <w:rPr>
          <w:rFonts w:hint="eastAsia"/>
          <w:b/>
          <w:bCs/>
          <w:color w:val="auto"/>
          <w:highlight w:val="none"/>
          <w:lang w:val="en-US" w:eastAsia="zh-CN"/>
        </w:rPr>
        <w:t>（https://edu.zcygov.cn/luban/xxzt-chengdu-gys?utm=a0017.b1347.cl50.5.0917bc90b7bb11eb807c353645758db6）</w:t>
      </w:r>
    </w:p>
    <w:p>
      <w:pPr>
        <w:numPr>
          <w:ilvl w:val="0"/>
          <w:numId w:val="0"/>
        </w:numPr>
        <w:ind w:leftChars="0"/>
        <w:rPr>
          <w:rFonts w:hint="default"/>
          <w:color w:val="auto"/>
          <w:highlight w:val="none"/>
          <w:lang w:val="en-US" w:eastAsia="zh-CN"/>
        </w:rPr>
      </w:pPr>
      <w:r>
        <w:rPr>
          <w:color w:val="auto"/>
          <w:highlight w:val="none"/>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49"/>
                    <a:stretch>
                      <a:fillRect/>
                    </a:stretch>
                  </pic:blipFill>
                  <pic:spPr>
                    <a:xfrm>
                      <a:off x="0" y="0"/>
                      <a:ext cx="7841615" cy="3902710"/>
                    </a:xfrm>
                    <a:prstGeom prst="rect">
                      <a:avLst/>
                    </a:prstGeom>
                    <a:noFill/>
                    <a:ln>
                      <a:noFill/>
                    </a:ln>
                  </pic:spPr>
                </pic:pic>
              </a:graphicData>
            </a:graphic>
          </wp:inline>
        </w:drawing>
      </w:r>
    </w:p>
    <w:p>
      <w:pPr>
        <w:numPr>
          <w:ilvl w:val="0"/>
          <w:numId w:val="0"/>
        </w:numPr>
        <w:ind w:leftChars="0"/>
        <w:rPr>
          <w:rFonts w:hint="eastAsia" w:ascii="宋体" w:hAnsi="宋体" w:cs="宋体"/>
          <w:b/>
          <w:bCs/>
          <w:color w:val="auto"/>
          <w:sz w:val="24"/>
          <w:szCs w:val="32"/>
          <w:highlight w:val="none"/>
          <w:lang w:val="en-US" w:eastAsia="zh-CN"/>
        </w:rPr>
      </w:pPr>
      <w:r>
        <w:rPr>
          <w:rFonts w:hint="eastAsia"/>
          <w:color w:val="auto"/>
          <w:highlight w:val="none"/>
          <w:lang w:val="en-US" w:eastAsia="zh-CN"/>
        </w:rPr>
        <w:br w:type="page"/>
      </w:r>
      <w:r>
        <w:rPr>
          <w:rFonts w:hint="eastAsia" w:ascii="宋体" w:hAnsi="宋体" w:cs="宋体"/>
          <w:b/>
          <w:bCs/>
          <w:color w:val="auto"/>
          <w:sz w:val="24"/>
          <w:szCs w:val="32"/>
          <w:highlight w:val="none"/>
          <w:lang w:val="en-US" w:eastAsia="zh-CN"/>
        </w:rPr>
        <w:t>5.供应商资讯服务渠道</w:t>
      </w:r>
    </w:p>
    <w:p>
      <w:pPr>
        <w:numPr>
          <w:ilvl w:val="0"/>
          <w:numId w:val="0"/>
        </w:numPr>
        <w:ind w:leftChars="0"/>
        <w:rPr>
          <w:color w:val="auto"/>
          <w:highlight w:val="none"/>
        </w:rPr>
      </w:pPr>
      <w:r>
        <w:rPr>
          <w:color w:val="auto"/>
          <w:highlight w:val="none"/>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0"/>
                    <a:stretch>
                      <a:fillRect/>
                    </a:stretch>
                  </pic:blipFill>
                  <pic:spPr>
                    <a:xfrm>
                      <a:off x="0" y="0"/>
                      <a:ext cx="9380855" cy="3362960"/>
                    </a:xfrm>
                    <a:prstGeom prst="rect">
                      <a:avLst/>
                    </a:prstGeom>
                    <a:noFill/>
                    <a:ln>
                      <a:noFill/>
                    </a:ln>
                  </pic:spPr>
                </pic:pic>
              </a:graphicData>
            </a:graphic>
          </wp:inline>
        </w:drawing>
      </w:r>
    </w:p>
    <w:p>
      <w:pPr>
        <w:numPr>
          <w:ilvl w:val="0"/>
          <w:numId w:val="0"/>
        </w:numPr>
        <w:ind w:leftChars="0"/>
        <w:rPr>
          <w:rFonts w:hint="eastAsia"/>
          <w:color w:val="auto"/>
          <w:highlight w:val="none"/>
          <w:lang w:val="en-US" w:eastAsia="zh-CN"/>
        </w:rPr>
      </w:pPr>
      <w:r>
        <w:rPr>
          <w:color w:val="auto"/>
          <w:highlight w:val="none"/>
        </w:rPr>
        <w:br w:type="page"/>
      </w:r>
      <w:r>
        <w:rPr>
          <w:rFonts w:hint="eastAsia" w:ascii="宋体" w:hAnsi="宋体" w:eastAsia="宋体" w:cs="宋体"/>
          <w:b/>
          <w:bCs/>
          <w:color w:val="auto"/>
          <w:sz w:val="24"/>
          <w:szCs w:val="32"/>
          <w:highlight w:val="none"/>
          <w:lang w:val="en-US" w:eastAsia="zh-CN"/>
        </w:rPr>
        <w:t>6.</w:t>
      </w:r>
      <w:r>
        <w:rPr>
          <w:rFonts w:hint="eastAsia" w:ascii="宋体" w:hAnsi="宋体" w:eastAsia="宋体" w:cs="宋体"/>
          <w:b/>
          <w:bCs/>
          <w:color w:val="auto"/>
          <w:sz w:val="24"/>
          <w:szCs w:val="32"/>
          <w:highlight w:val="none"/>
          <w:lang w:eastAsia="zh-CN"/>
        </w:rPr>
        <w:t>入驻政府采购云平台（注册）</w:t>
      </w:r>
    </w:p>
    <w:p>
      <w:pPr>
        <w:numPr>
          <w:ilvl w:val="0"/>
          <w:numId w:val="0"/>
        </w:numPr>
        <w:ind w:leftChars="0"/>
        <w:rPr>
          <w:color w:val="auto"/>
          <w:highlight w:val="none"/>
        </w:rPr>
      </w:pPr>
      <w:r>
        <w:rPr>
          <w:color w:val="auto"/>
          <w:highlight w:val="none"/>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1"/>
                    <a:stretch>
                      <a:fillRect/>
                    </a:stretch>
                  </pic:blipFill>
                  <pic:spPr>
                    <a:xfrm>
                      <a:off x="0" y="0"/>
                      <a:ext cx="8853805" cy="3604895"/>
                    </a:xfrm>
                    <a:prstGeom prst="rect">
                      <a:avLst/>
                    </a:prstGeom>
                    <a:noFill/>
                    <a:ln>
                      <a:noFill/>
                    </a:ln>
                  </pic:spPr>
                </pic:pic>
              </a:graphicData>
            </a:graphic>
          </wp:inline>
        </w:drawing>
      </w:r>
    </w:p>
    <w:p>
      <w:pPr>
        <w:numPr>
          <w:ilvl w:val="0"/>
          <w:numId w:val="0"/>
        </w:numPr>
        <w:ind w:leftChars="0"/>
        <w:rPr>
          <w:rFonts w:hint="eastAsia"/>
          <w:color w:val="auto"/>
          <w:highlight w:val="none"/>
          <w:lang w:val="en-US" w:eastAsia="zh-CN"/>
        </w:rPr>
      </w:pPr>
      <w:r>
        <w:rPr>
          <w:color w:val="auto"/>
          <w:highlight w:val="none"/>
        </w:rPr>
        <w:br w:type="page"/>
      </w:r>
      <w:r>
        <w:rPr>
          <w:rFonts w:hint="eastAsia" w:ascii="宋体" w:hAnsi="宋体" w:eastAsia="宋体" w:cs="宋体"/>
          <w:b/>
          <w:bCs/>
          <w:color w:val="auto"/>
          <w:sz w:val="24"/>
          <w:szCs w:val="32"/>
          <w:highlight w:val="none"/>
          <w:lang w:val="en-US" w:eastAsia="zh-CN"/>
        </w:rPr>
        <w:t>7.下载《供应商政府采购项目电子交易操作指南》</w:t>
      </w:r>
    </w:p>
    <w:p>
      <w:pPr>
        <w:rPr>
          <w:color w:val="auto"/>
          <w:highlight w:val="none"/>
        </w:rPr>
      </w:pPr>
      <w:r>
        <w:rPr>
          <w:color w:val="auto"/>
          <w:highlight w:val="none"/>
        </w:rPr>
        <w:drawing>
          <wp:inline distT="0" distB="0" distL="114300" distR="114300">
            <wp:extent cx="8860155" cy="4909185"/>
            <wp:effectExtent l="0" t="0" r="17145" b="5715"/>
            <wp:docPr id="9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
                    <pic:cNvPicPr>
                      <a:picLocks noChangeAspect="1"/>
                    </pic:cNvPicPr>
                  </pic:nvPicPr>
                  <pic:blipFill>
                    <a:blip r:embed="rId52"/>
                    <a:stretch>
                      <a:fillRect/>
                    </a:stretch>
                  </pic:blipFill>
                  <pic:spPr>
                    <a:xfrm>
                      <a:off x="0" y="0"/>
                      <a:ext cx="8860155" cy="4909185"/>
                    </a:xfrm>
                    <a:prstGeom prst="rect">
                      <a:avLst/>
                    </a:prstGeom>
                    <a:noFill/>
                    <a:ln>
                      <a:noFill/>
                    </a:ln>
                  </pic:spPr>
                </pic:pic>
              </a:graphicData>
            </a:graphic>
          </wp:inline>
        </w:drawing>
      </w:r>
    </w:p>
    <w:p>
      <w:pPr>
        <w:pStyle w:val="8"/>
        <w:rPr>
          <w:color w:val="auto"/>
          <w:highlight w:val="none"/>
        </w:rPr>
      </w:pPr>
    </w:p>
    <w:sectPr>
      <w:pgSz w:w="16838" w:h="11905" w:orient="landscape"/>
      <w:pgMar w:top="1474" w:right="1440" w:bottom="1474" w:left="1440" w:header="425" w:footer="992" w:gutter="0"/>
      <w:pgNumType w:fmt="decimal"/>
      <w:cols w:space="0" w:num="1"/>
      <w:titlePg/>
      <w:rtlGutter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Eʩ">
    <w:altName w:val="宋体"/>
    <w:panose1 w:val="00000000000000000000"/>
    <w:charset w:val="00"/>
    <w:family w:val="auto"/>
    <w:pitch w:val="default"/>
    <w:sig w:usb0="00000000" w:usb1="00000000" w:usb2="00000000" w:usb3="00000000" w:csb0="00040001" w:csb1="00000000"/>
  </w:font>
  <w:font w:name=".......">
    <w:altName w:val="微软雅黑"/>
    <w:panose1 w:val="02020603050405020304"/>
    <w:charset w:val="00"/>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华文隶书">
    <w:panose1 w:val="02010800040101010101"/>
    <w:charset w:val="86"/>
    <w:family w:val="auto"/>
    <w:pitch w:val="default"/>
    <w:sig w:usb0="00000001" w:usb1="080F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 w:name="Tahoma">
    <w:panose1 w:val="020B0604030504040204"/>
    <w:charset w:val="00"/>
    <w:family w:val="auto"/>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5"/>
      </w:rPr>
    </w:pPr>
    <w:r>
      <w:fldChar w:fldCharType="begin"/>
    </w:r>
    <w:r>
      <w:rPr>
        <w:rStyle w:val="35"/>
      </w:rPr>
      <w:instrText xml:space="preserve">PAGE  </w:instrText>
    </w:r>
    <w:r>
      <w:fldChar w:fldCharType="separate"/>
    </w:r>
    <w:r>
      <w:rPr>
        <w:rStyle w:val="35"/>
      </w:rPr>
      <w:t>20</w:t>
    </w:r>
    <w:r>
      <w:fldChar w:fldCharType="end"/>
    </w:r>
  </w:p>
  <w:p>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RkSwgzAgAAY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RkSwgzAgAAYwQAAA4AAAAAAAAAAQAgAAAAHwEAAGRycy9lMm9Eb2MueG1sUEsF&#10;BgAAAAAGAAYAWQEAAMQ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jc w:val="center"/>
                            <w:rPr>
                              <w:rStyle w:val="35"/>
                            </w:rPr>
                          </w:pPr>
                          <w:r>
                            <w:fldChar w:fldCharType="begin"/>
                          </w:r>
                          <w:r>
                            <w:rPr>
                              <w:rStyle w:val="35"/>
                            </w:rPr>
                            <w:instrText xml:space="preserve">PAGE  </w:instrText>
                          </w:r>
                          <w:r>
                            <w:fldChar w:fldCharType="separate"/>
                          </w:r>
                          <w:r>
                            <w:rPr>
                              <w:rStyle w:val="35"/>
                            </w:rPr>
                            <w:t>45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pPr>
                      <w:pStyle w:val="20"/>
                      <w:jc w:val="center"/>
                      <w:rPr>
                        <w:rStyle w:val="35"/>
                      </w:rPr>
                    </w:pPr>
                    <w:r>
                      <w:fldChar w:fldCharType="begin"/>
                    </w:r>
                    <w:r>
                      <w:rPr>
                        <w:rStyle w:val="35"/>
                      </w:rPr>
                      <w:instrText xml:space="preserve">PAGE  </w:instrText>
                    </w:r>
                    <w:r>
                      <w:fldChar w:fldCharType="separate"/>
                    </w:r>
                    <w:r>
                      <w:rPr>
                        <w:rStyle w:val="35"/>
                      </w:rPr>
                      <w:t>45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jc w:val="center"/>
                          </w:pPr>
                          <w:r>
                            <w:fldChar w:fldCharType="begin"/>
                          </w:r>
                          <w:r>
                            <w:rPr>
                              <w:rStyle w:val="35"/>
                            </w:rPr>
                            <w:instrText xml:space="preserve"> PAGE </w:instrText>
                          </w:r>
                          <w:r>
                            <w:fldChar w:fldCharType="separate"/>
                          </w:r>
                          <w:r>
                            <w:rPr>
                              <w:rStyle w:val="35"/>
                            </w:rPr>
                            <w:t>94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COaguMzAgAAYwQAAA4AAAAAAAAAAQAgAAAAHwEAAGRycy9lMm9Eb2MueG1sUEsF&#10;BgAAAAAGAAYAWQEAAMQFAAAAAA==&#10;">
              <v:fill on="f" focussize="0,0"/>
              <v:stroke on="f" weight="0.5pt"/>
              <v:imagedata o:title=""/>
              <o:lock v:ext="edit" aspectratio="f"/>
              <v:textbox inset="0mm,0mm,0mm,0mm" style="mso-fit-shape-to-text:t;">
                <w:txbxContent>
                  <w:p>
                    <w:pPr>
                      <w:pStyle w:val="20"/>
                      <w:jc w:val="center"/>
                    </w:pPr>
                    <w:r>
                      <w:fldChar w:fldCharType="begin"/>
                    </w:r>
                    <w:r>
                      <w:rPr>
                        <w:rStyle w:val="35"/>
                      </w:rPr>
                      <w:instrText xml:space="preserve"> PAGE </w:instrText>
                    </w:r>
                    <w:r>
                      <w:fldChar w:fldCharType="separate"/>
                    </w:r>
                    <w:r>
                      <w:rPr>
                        <w:rStyle w:val="35"/>
                      </w:rPr>
                      <w:t>94</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5"/>
      </w:rPr>
    </w:pPr>
    <w:r>
      <w:fldChar w:fldCharType="begin"/>
    </w:r>
    <w:r>
      <w:rPr>
        <w:rStyle w:val="35"/>
      </w:rPr>
      <w:instrText xml:space="preserve">PAGE  </w:instrText>
    </w:r>
    <w:r>
      <w:fldChar w:fldCharType="separate"/>
    </w:r>
    <w:r>
      <w:rPr>
        <w:rStyle w:val="35"/>
      </w:rPr>
      <w:t>97</w:t>
    </w:r>
    <w:r>
      <w:fldChar w:fldCharType="end"/>
    </w:r>
  </w:p>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5"/>
      </w:rPr>
    </w:pPr>
    <w:r>
      <w:fldChar w:fldCharType="begin"/>
    </w:r>
    <w:r>
      <w:rPr>
        <w:rStyle w:val="35"/>
      </w:rPr>
      <w:instrText xml:space="preserve">PAGE  </w:instrText>
    </w:r>
    <w:r>
      <w:fldChar w:fldCharType="separate"/>
    </w:r>
    <w:r>
      <w:rPr>
        <w:rStyle w:val="35"/>
      </w:rPr>
      <w:t>100</w:t>
    </w:r>
    <w:r>
      <w:fldChar w:fldCharType="end"/>
    </w:r>
  </w:p>
  <w:p>
    <w:pPr>
      <w:pStyle w:val="20"/>
      <w:ind w:right="360"/>
    </w:pPr>
  </w:p>
  <w:p/>
  <w:p/>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9"/>
      </w:pBdr>
      <w:tabs>
        <w:tab w:val="center" w:pos="4153"/>
        <w:tab w:val="right" w:pos="8306"/>
      </w:tabs>
      <w:snapToGrid w:val="0"/>
      <w:spacing w:line="480" w:lineRule="auto"/>
      <w:jc w:val="right"/>
      <w:rPr>
        <w:rFonts w:ascii="Calibri" w:hAnsi="Calibri" w:eastAsia="宋体"/>
        <w:sz w:val="10"/>
        <w:szCs w:val="10"/>
      </w:rPr>
    </w:pPr>
    <w:r>
      <w:rPr>
        <w:rFonts w:hint="eastAsia" w:ascii="Calibri" w:hAnsi="Calibri" w:eastAsia="宋体"/>
        <w:sz w:val="21"/>
      </w:rPr>
      <w:drawing>
        <wp:anchor distT="0" distB="0" distL="114300" distR="114300" simplePos="0" relativeHeight="251660288" behindDoc="0" locked="0" layoutInCell="1" allowOverlap="1">
          <wp:simplePos x="0" y="0"/>
          <wp:positionH relativeFrom="column">
            <wp:posOffset>1905</wp:posOffset>
          </wp:positionH>
          <wp:positionV relativeFrom="paragraph">
            <wp:posOffset>48260</wp:posOffset>
          </wp:positionV>
          <wp:extent cx="2009775" cy="352425"/>
          <wp:effectExtent l="0" t="0" r="0" b="0"/>
          <wp:wrapNone/>
          <wp:docPr id="29" name="图片 2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2009775" cy="352425"/>
                  </a:xfrm>
                  <a:prstGeom prst="rect">
                    <a:avLst/>
                  </a:prstGeom>
                  <a:noFill/>
                  <a:ln>
                    <a:noFill/>
                  </a:ln>
                  <a:effectLst/>
                </pic:spPr>
              </pic:pic>
            </a:graphicData>
          </a:graphic>
        </wp:anchor>
      </w:drawing>
    </w:r>
  </w:p>
  <w:p>
    <w:pPr>
      <w:pBdr>
        <w:bottom w:val="single" w:color="auto" w:sz="6" w:space="9"/>
      </w:pBdr>
      <w:tabs>
        <w:tab w:val="center" w:pos="4153"/>
        <w:tab w:val="right" w:pos="8306"/>
      </w:tabs>
      <w:snapToGrid w:val="0"/>
      <w:spacing w:line="240" w:lineRule="auto"/>
      <w:jc w:val="right"/>
      <w:rPr>
        <w:rFonts w:ascii="华文隶书" w:hAnsi="华文行楷" w:eastAsia="华文隶书" w:cs="华文行楷"/>
        <w:color w:val="F28221"/>
        <w:sz w:val="20"/>
        <w:szCs w:val="28"/>
      </w:rPr>
    </w:pPr>
    <w:r>
      <w:rPr>
        <w:rFonts w:hint="eastAsia" w:ascii="Calibri" w:hAnsi="Calibri" w:eastAsia="宋体"/>
        <w:sz w:val="21"/>
      </w:rPr>
      <w:t xml:space="preserve"> </w:t>
    </w: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sz w:val="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5408" behindDoc="1" locked="0" layoutInCell="1" allowOverlap="1">
          <wp:simplePos x="0" y="0"/>
          <wp:positionH relativeFrom="column">
            <wp:posOffset>-13970</wp:posOffset>
          </wp:positionH>
          <wp:positionV relativeFrom="paragraph">
            <wp:posOffset>-69215</wp:posOffset>
          </wp:positionV>
          <wp:extent cx="2219325" cy="474980"/>
          <wp:effectExtent l="0" t="0" r="3175" b="8255"/>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1"/>
      <w:pBdr>
        <w:bottom w:val="single" w:color="auto" w:sz="4" w:space="0"/>
      </w:pBdr>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7456" behindDoc="1" locked="0" layoutInCell="1" allowOverlap="1">
          <wp:simplePos x="0" y="0"/>
          <wp:positionH relativeFrom="column">
            <wp:posOffset>-13970</wp:posOffset>
          </wp:positionH>
          <wp:positionV relativeFrom="paragraph">
            <wp:posOffset>-69215</wp:posOffset>
          </wp:positionV>
          <wp:extent cx="2219325" cy="474980"/>
          <wp:effectExtent l="0" t="0" r="3175" b="8255"/>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1"/>
      <w:pBdr>
        <w:bottom w:val="single" w:color="auto" w:sz="4" w:space="0"/>
      </w:pBdr>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9"/>
      </w:pBdr>
      <w:tabs>
        <w:tab w:val="center" w:pos="4153"/>
        <w:tab w:val="right" w:pos="8306"/>
      </w:tabs>
      <w:snapToGrid w:val="0"/>
      <w:spacing w:line="480" w:lineRule="auto"/>
      <w:jc w:val="right"/>
      <w:rPr>
        <w:rFonts w:ascii="Calibri" w:hAnsi="Calibri"/>
        <w:sz w:val="10"/>
        <w:szCs w:val="10"/>
      </w:rPr>
    </w:pPr>
    <w:r>
      <w:rPr>
        <w:rFonts w:ascii="Calibri" w:hAnsi="Calibri"/>
        <w:sz w:val="10"/>
        <w:szCs w:val="10"/>
      </w:rPr>
      <w:drawing>
        <wp:anchor distT="0" distB="0" distL="114300" distR="114300" simplePos="0" relativeHeight="251666432" behindDoc="1" locked="0" layoutInCell="1" allowOverlap="1">
          <wp:simplePos x="0" y="0"/>
          <wp:positionH relativeFrom="column">
            <wp:posOffset>-13970</wp:posOffset>
          </wp:positionH>
          <wp:positionV relativeFrom="paragraph">
            <wp:posOffset>-69215</wp:posOffset>
          </wp:positionV>
          <wp:extent cx="2219325" cy="474980"/>
          <wp:effectExtent l="0" t="0" r="3175" b="825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
                  <a:srcRect l="16148" t="39595" r="15654" b="39757"/>
                  <a:stretch>
                    <a:fillRect/>
                  </a:stretch>
                </pic:blipFill>
                <pic:spPr>
                  <a:xfrm>
                    <a:off x="0" y="0"/>
                    <a:ext cx="2219325" cy="474980"/>
                  </a:xfrm>
                  <a:prstGeom prst="rect">
                    <a:avLst/>
                  </a:prstGeom>
                  <a:ln>
                    <a:noFill/>
                  </a:ln>
                </pic:spPr>
              </pic:pic>
            </a:graphicData>
          </a:graphic>
        </wp:anchor>
      </w:drawing>
    </w:r>
  </w:p>
  <w:p>
    <w:pPr>
      <w:pStyle w:val="21"/>
      <w:pBdr>
        <w:bottom w:val="single" w:color="auto" w:sz="4" w:space="0"/>
      </w:pBdr>
      <w:jc w:val="right"/>
    </w:pPr>
    <w:r>
      <w:rPr>
        <w:rFonts w:hint="eastAsia" w:ascii="华文隶书" w:hAnsi="华文行楷" w:eastAsia="华文隶书" w:cs="华文行楷"/>
        <w:color w:val="F28221"/>
        <w:sz w:val="20"/>
        <w:szCs w:val="28"/>
      </w:rPr>
      <w:t>以众成为憬</w:t>
    </w:r>
    <w:r>
      <w:rPr>
        <w:rFonts w:hint="eastAsia" w:ascii="华文隶书" w:hAnsi="Calibri" w:eastAsia="华文隶书"/>
        <w:color w:val="F28221"/>
      </w:rPr>
      <w:t xml:space="preserve"> </w:t>
    </w:r>
    <w:r>
      <w:rPr>
        <w:rFonts w:hint="eastAsia" w:ascii="华文隶书" w:hAnsi="华文隶书" w:eastAsia="华文隶书" w:cs="华文隶书"/>
        <w:color w:val="F28221"/>
        <w:sz w:val="20"/>
        <w:szCs w:val="28"/>
      </w:rPr>
      <w:t xml:space="preserve"> </w:t>
    </w:r>
    <w:r>
      <w:rPr>
        <w:rFonts w:hint="eastAsia" w:ascii="华文隶书" w:hAnsi="华文行楷" w:eastAsia="华文隶书" w:cs="华文行楷"/>
        <w:color w:val="F28221"/>
        <w:sz w:val="20"/>
        <w:szCs w:val="28"/>
      </w:rPr>
      <w:t>以至诚为道</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7BF54B"/>
    <w:multiLevelType w:val="singleLevel"/>
    <w:tmpl w:val="FB7BF54B"/>
    <w:lvl w:ilvl="0" w:tentative="0">
      <w:start w:val="1"/>
      <w:numFmt w:val="chineseCounting"/>
      <w:suff w:val="nothing"/>
      <w:lvlText w:val="%1、"/>
      <w:lvlJc w:val="left"/>
      <w:rPr>
        <w:rFonts w:hint="eastAsia"/>
      </w:rPr>
    </w:lvl>
  </w:abstractNum>
  <w:abstractNum w:abstractNumId="1">
    <w:nsid w:val="1517B247"/>
    <w:multiLevelType w:val="singleLevel"/>
    <w:tmpl w:val="1517B247"/>
    <w:lvl w:ilvl="0" w:tentative="0">
      <w:start w:val="3"/>
      <w:numFmt w:val="decimal"/>
      <w:lvlText w:val="%1."/>
      <w:lvlJc w:val="left"/>
      <w:pPr>
        <w:tabs>
          <w:tab w:val="left" w:pos="312"/>
        </w:tabs>
      </w:pPr>
    </w:lvl>
  </w:abstractNum>
  <w:abstractNum w:abstractNumId="2">
    <w:nsid w:val="207D6FBD"/>
    <w:multiLevelType w:val="singleLevel"/>
    <w:tmpl w:val="207D6FBD"/>
    <w:lvl w:ilvl="0" w:tentative="0">
      <w:start w:val="2"/>
      <w:numFmt w:val="decimal"/>
      <w:suff w:val="nothing"/>
      <w:lvlText w:val="%1、"/>
      <w:lvlJc w:val="left"/>
    </w:lvl>
  </w:abstractNum>
  <w:abstractNum w:abstractNumId="3">
    <w:nsid w:val="597C3AB9"/>
    <w:multiLevelType w:val="multilevel"/>
    <w:tmpl w:val="597C3AB9"/>
    <w:lvl w:ilvl="0" w:tentative="0">
      <w:start w:val="1"/>
      <w:numFmt w:val="japaneseCounting"/>
      <w:lvlText w:val="（%1）"/>
      <w:lvlJc w:val="left"/>
      <w:pPr>
        <w:ind w:left="1247" w:hanging="765"/>
      </w:pPr>
      <w:rPr>
        <w:rFonts w:hint="default"/>
      </w:rPr>
    </w:lvl>
    <w:lvl w:ilvl="1" w:tentative="0">
      <w:start w:val="1"/>
      <w:numFmt w:val="decimal"/>
      <w:lvlText w:val="%2、"/>
      <w:lvlJc w:val="left"/>
      <w:pPr>
        <w:ind w:left="1262" w:hanging="360"/>
      </w:pPr>
      <w:rPr>
        <w:rFonts w:hint="default"/>
      </w:r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4">
    <w:nsid w:val="59C07086"/>
    <w:multiLevelType w:val="singleLevel"/>
    <w:tmpl w:val="59C07086"/>
    <w:lvl w:ilvl="0" w:tentative="0">
      <w:start w:val="1"/>
      <w:numFmt w:val="decimal"/>
      <w:suff w:val="nothing"/>
      <w:lvlText w:val="%1、"/>
      <w:lvlJc w:val="left"/>
    </w:lvl>
  </w:abstractNum>
  <w:abstractNum w:abstractNumId="5">
    <w:nsid w:val="7E9F563D"/>
    <w:multiLevelType w:val="singleLevel"/>
    <w:tmpl w:val="7E9F563D"/>
    <w:lvl w:ilvl="0" w:tentative="0">
      <w:start w:val="1"/>
      <w:numFmt w:val="chineseCounting"/>
      <w:suff w:val="nothing"/>
      <w:lvlText w:val="（%1）"/>
      <w:lvlJc w:val="left"/>
      <w:rPr>
        <w:rFonts w:hint="eastAsia"/>
      </w:rPr>
    </w:lvl>
  </w:abstractNum>
  <w:num w:numId="1">
    <w:abstractNumId w:val="3"/>
  </w:num>
  <w:num w:numId="2">
    <w:abstractNumId w:val="4"/>
  </w:num>
  <w:num w:numId="3">
    <w:abstractNumId w:val="0"/>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240"/>
  <w:drawingGridVerticalSpacing w:val="99999990"/>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0A4"/>
    <w:rsid w:val="00002BC8"/>
    <w:rsid w:val="00004999"/>
    <w:rsid w:val="00005A08"/>
    <w:rsid w:val="00005CBA"/>
    <w:rsid w:val="00012DFD"/>
    <w:rsid w:val="00012FD5"/>
    <w:rsid w:val="00014226"/>
    <w:rsid w:val="00014D0D"/>
    <w:rsid w:val="00017C33"/>
    <w:rsid w:val="0002273E"/>
    <w:rsid w:val="00026F51"/>
    <w:rsid w:val="00027D45"/>
    <w:rsid w:val="00031280"/>
    <w:rsid w:val="000313D6"/>
    <w:rsid w:val="00034FAC"/>
    <w:rsid w:val="00041BB2"/>
    <w:rsid w:val="000466FA"/>
    <w:rsid w:val="00055426"/>
    <w:rsid w:val="000568CA"/>
    <w:rsid w:val="000600AF"/>
    <w:rsid w:val="00060876"/>
    <w:rsid w:val="0006721B"/>
    <w:rsid w:val="000710B4"/>
    <w:rsid w:val="00071E7D"/>
    <w:rsid w:val="00074346"/>
    <w:rsid w:val="00077860"/>
    <w:rsid w:val="00077DD1"/>
    <w:rsid w:val="00077DE7"/>
    <w:rsid w:val="0008028F"/>
    <w:rsid w:val="000807B8"/>
    <w:rsid w:val="00081940"/>
    <w:rsid w:val="00081ACF"/>
    <w:rsid w:val="00081E20"/>
    <w:rsid w:val="000927C1"/>
    <w:rsid w:val="000950F5"/>
    <w:rsid w:val="000A2724"/>
    <w:rsid w:val="000B00F6"/>
    <w:rsid w:val="000B0178"/>
    <w:rsid w:val="000B56A8"/>
    <w:rsid w:val="000C4D8B"/>
    <w:rsid w:val="000C5C74"/>
    <w:rsid w:val="000C74F3"/>
    <w:rsid w:val="000D04AE"/>
    <w:rsid w:val="000D177A"/>
    <w:rsid w:val="000E034A"/>
    <w:rsid w:val="000E2C65"/>
    <w:rsid w:val="001006AC"/>
    <w:rsid w:val="0010458F"/>
    <w:rsid w:val="00110C4C"/>
    <w:rsid w:val="00111127"/>
    <w:rsid w:val="00111DF3"/>
    <w:rsid w:val="001124B6"/>
    <w:rsid w:val="00116C4A"/>
    <w:rsid w:val="00120146"/>
    <w:rsid w:val="00120EDB"/>
    <w:rsid w:val="00126B9E"/>
    <w:rsid w:val="00126F6B"/>
    <w:rsid w:val="00127A61"/>
    <w:rsid w:val="00131E63"/>
    <w:rsid w:val="0013576E"/>
    <w:rsid w:val="00136A76"/>
    <w:rsid w:val="001446E8"/>
    <w:rsid w:val="00146025"/>
    <w:rsid w:val="00146049"/>
    <w:rsid w:val="00154227"/>
    <w:rsid w:val="00157B94"/>
    <w:rsid w:val="00160692"/>
    <w:rsid w:val="00160A1F"/>
    <w:rsid w:val="0016390B"/>
    <w:rsid w:val="001655E5"/>
    <w:rsid w:val="001704CE"/>
    <w:rsid w:val="00172A27"/>
    <w:rsid w:val="00174428"/>
    <w:rsid w:val="001764E7"/>
    <w:rsid w:val="00176CF3"/>
    <w:rsid w:val="0018196F"/>
    <w:rsid w:val="00182F59"/>
    <w:rsid w:val="001864BC"/>
    <w:rsid w:val="00194284"/>
    <w:rsid w:val="00194F42"/>
    <w:rsid w:val="001A7E0C"/>
    <w:rsid w:val="001B1EA8"/>
    <w:rsid w:val="001B2E50"/>
    <w:rsid w:val="001B3670"/>
    <w:rsid w:val="001B37D0"/>
    <w:rsid w:val="001B6F9B"/>
    <w:rsid w:val="001C39DF"/>
    <w:rsid w:val="001C5545"/>
    <w:rsid w:val="001C663D"/>
    <w:rsid w:val="001C79E1"/>
    <w:rsid w:val="001D0ED4"/>
    <w:rsid w:val="001D3A0D"/>
    <w:rsid w:val="001D51CC"/>
    <w:rsid w:val="001D5BC9"/>
    <w:rsid w:val="001D6D78"/>
    <w:rsid w:val="001E3D53"/>
    <w:rsid w:val="001E62E4"/>
    <w:rsid w:val="001F31C2"/>
    <w:rsid w:val="001F7923"/>
    <w:rsid w:val="0020259B"/>
    <w:rsid w:val="00204A0A"/>
    <w:rsid w:val="002052FA"/>
    <w:rsid w:val="00206BA8"/>
    <w:rsid w:val="00211169"/>
    <w:rsid w:val="002122D2"/>
    <w:rsid w:val="0021385D"/>
    <w:rsid w:val="0022010B"/>
    <w:rsid w:val="00221B29"/>
    <w:rsid w:val="002313E1"/>
    <w:rsid w:val="0023173D"/>
    <w:rsid w:val="00240F5B"/>
    <w:rsid w:val="00241191"/>
    <w:rsid w:val="00244DA7"/>
    <w:rsid w:val="00245F77"/>
    <w:rsid w:val="002511B4"/>
    <w:rsid w:val="00252461"/>
    <w:rsid w:val="002530F1"/>
    <w:rsid w:val="002542DF"/>
    <w:rsid w:val="00263CF7"/>
    <w:rsid w:val="00263DA2"/>
    <w:rsid w:val="00265193"/>
    <w:rsid w:val="002658EC"/>
    <w:rsid w:val="00270DEB"/>
    <w:rsid w:val="002745D8"/>
    <w:rsid w:val="0028188C"/>
    <w:rsid w:val="00281E5A"/>
    <w:rsid w:val="0029027D"/>
    <w:rsid w:val="0029163E"/>
    <w:rsid w:val="00294623"/>
    <w:rsid w:val="002A612B"/>
    <w:rsid w:val="002A6375"/>
    <w:rsid w:val="002B2427"/>
    <w:rsid w:val="002C106A"/>
    <w:rsid w:val="002C329D"/>
    <w:rsid w:val="002D01F9"/>
    <w:rsid w:val="002D1F74"/>
    <w:rsid w:val="002D2C63"/>
    <w:rsid w:val="002E045A"/>
    <w:rsid w:val="002E503F"/>
    <w:rsid w:val="002E7506"/>
    <w:rsid w:val="002E7BC0"/>
    <w:rsid w:val="002F37EA"/>
    <w:rsid w:val="002F6D0D"/>
    <w:rsid w:val="0031422A"/>
    <w:rsid w:val="003168B8"/>
    <w:rsid w:val="00324B25"/>
    <w:rsid w:val="003342CD"/>
    <w:rsid w:val="00346011"/>
    <w:rsid w:val="0034623A"/>
    <w:rsid w:val="00346345"/>
    <w:rsid w:val="0035424A"/>
    <w:rsid w:val="0035534C"/>
    <w:rsid w:val="00356497"/>
    <w:rsid w:val="00363B4C"/>
    <w:rsid w:val="00365899"/>
    <w:rsid w:val="0037202C"/>
    <w:rsid w:val="00375607"/>
    <w:rsid w:val="00376598"/>
    <w:rsid w:val="00377993"/>
    <w:rsid w:val="00380A7A"/>
    <w:rsid w:val="00382E72"/>
    <w:rsid w:val="003915D3"/>
    <w:rsid w:val="003932F1"/>
    <w:rsid w:val="00394160"/>
    <w:rsid w:val="003A4040"/>
    <w:rsid w:val="003B0180"/>
    <w:rsid w:val="003B30A2"/>
    <w:rsid w:val="003B46C3"/>
    <w:rsid w:val="003B6E5D"/>
    <w:rsid w:val="003C4910"/>
    <w:rsid w:val="003C65EB"/>
    <w:rsid w:val="003D1473"/>
    <w:rsid w:val="003D340D"/>
    <w:rsid w:val="003D69C6"/>
    <w:rsid w:val="003D6F53"/>
    <w:rsid w:val="003E04BD"/>
    <w:rsid w:val="003F229D"/>
    <w:rsid w:val="003F2C7F"/>
    <w:rsid w:val="003F2D60"/>
    <w:rsid w:val="003F7817"/>
    <w:rsid w:val="00400C69"/>
    <w:rsid w:val="0040786F"/>
    <w:rsid w:val="00411CCF"/>
    <w:rsid w:val="00425694"/>
    <w:rsid w:val="00425952"/>
    <w:rsid w:val="00436C81"/>
    <w:rsid w:val="00441B45"/>
    <w:rsid w:val="00443A3E"/>
    <w:rsid w:val="00443C9D"/>
    <w:rsid w:val="00446AF4"/>
    <w:rsid w:val="00447068"/>
    <w:rsid w:val="004472DC"/>
    <w:rsid w:val="00447329"/>
    <w:rsid w:val="00461136"/>
    <w:rsid w:val="00463351"/>
    <w:rsid w:val="004647E9"/>
    <w:rsid w:val="00467303"/>
    <w:rsid w:val="00471CE6"/>
    <w:rsid w:val="00476840"/>
    <w:rsid w:val="00477CC9"/>
    <w:rsid w:val="00477D5B"/>
    <w:rsid w:val="004801A2"/>
    <w:rsid w:val="0048066F"/>
    <w:rsid w:val="0048193F"/>
    <w:rsid w:val="004835DE"/>
    <w:rsid w:val="00483E87"/>
    <w:rsid w:val="00491273"/>
    <w:rsid w:val="00491548"/>
    <w:rsid w:val="004976BF"/>
    <w:rsid w:val="004A43E2"/>
    <w:rsid w:val="004B26EF"/>
    <w:rsid w:val="004B4830"/>
    <w:rsid w:val="004B68AA"/>
    <w:rsid w:val="004B6A1B"/>
    <w:rsid w:val="004B6B4A"/>
    <w:rsid w:val="004C0057"/>
    <w:rsid w:val="004C6380"/>
    <w:rsid w:val="004D5042"/>
    <w:rsid w:val="004D7C15"/>
    <w:rsid w:val="004D7DBD"/>
    <w:rsid w:val="004E0AA2"/>
    <w:rsid w:val="004E2B25"/>
    <w:rsid w:val="004E4E76"/>
    <w:rsid w:val="005163CD"/>
    <w:rsid w:val="005168F4"/>
    <w:rsid w:val="00520B03"/>
    <w:rsid w:val="00521953"/>
    <w:rsid w:val="00523D82"/>
    <w:rsid w:val="005257DB"/>
    <w:rsid w:val="00527AEC"/>
    <w:rsid w:val="0053180F"/>
    <w:rsid w:val="00540502"/>
    <w:rsid w:val="00541309"/>
    <w:rsid w:val="00542330"/>
    <w:rsid w:val="00543683"/>
    <w:rsid w:val="00544C50"/>
    <w:rsid w:val="0055121B"/>
    <w:rsid w:val="005533A3"/>
    <w:rsid w:val="0055397A"/>
    <w:rsid w:val="00553C6B"/>
    <w:rsid w:val="005613B2"/>
    <w:rsid w:val="00564793"/>
    <w:rsid w:val="00565A7C"/>
    <w:rsid w:val="0057246E"/>
    <w:rsid w:val="00582E4E"/>
    <w:rsid w:val="00584C51"/>
    <w:rsid w:val="00595C5C"/>
    <w:rsid w:val="00595C5D"/>
    <w:rsid w:val="0059655E"/>
    <w:rsid w:val="005A0067"/>
    <w:rsid w:val="005A1CF1"/>
    <w:rsid w:val="005B0612"/>
    <w:rsid w:val="005B74F7"/>
    <w:rsid w:val="005D0969"/>
    <w:rsid w:val="005D7774"/>
    <w:rsid w:val="005F3806"/>
    <w:rsid w:val="005F3EE4"/>
    <w:rsid w:val="005F4E22"/>
    <w:rsid w:val="005F5201"/>
    <w:rsid w:val="005F60EC"/>
    <w:rsid w:val="005F642B"/>
    <w:rsid w:val="005F6EBB"/>
    <w:rsid w:val="005F7B57"/>
    <w:rsid w:val="00603874"/>
    <w:rsid w:val="00605EAF"/>
    <w:rsid w:val="00614BC1"/>
    <w:rsid w:val="0061749C"/>
    <w:rsid w:val="00630348"/>
    <w:rsid w:val="00632DAF"/>
    <w:rsid w:val="006356F5"/>
    <w:rsid w:val="0063620A"/>
    <w:rsid w:val="006400B9"/>
    <w:rsid w:val="0064485D"/>
    <w:rsid w:val="00644A1D"/>
    <w:rsid w:val="00654DFA"/>
    <w:rsid w:val="00655336"/>
    <w:rsid w:val="00660350"/>
    <w:rsid w:val="00667C09"/>
    <w:rsid w:val="00681805"/>
    <w:rsid w:val="00681950"/>
    <w:rsid w:val="0068409A"/>
    <w:rsid w:val="00692899"/>
    <w:rsid w:val="00692C62"/>
    <w:rsid w:val="00697B03"/>
    <w:rsid w:val="00697F29"/>
    <w:rsid w:val="006B298A"/>
    <w:rsid w:val="006B2BFC"/>
    <w:rsid w:val="006B6A6A"/>
    <w:rsid w:val="006B7CAC"/>
    <w:rsid w:val="006C2F6E"/>
    <w:rsid w:val="006C44D9"/>
    <w:rsid w:val="006C7032"/>
    <w:rsid w:val="006C7392"/>
    <w:rsid w:val="006D07A4"/>
    <w:rsid w:val="006D25B2"/>
    <w:rsid w:val="006D33DD"/>
    <w:rsid w:val="006D34EB"/>
    <w:rsid w:val="006D5CCD"/>
    <w:rsid w:val="006E1558"/>
    <w:rsid w:val="006E6C03"/>
    <w:rsid w:val="006E79C5"/>
    <w:rsid w:val="006F48EA"/>
    <w:rsid w:val="006F516D"/>
    <w:rsid w:val="00700F47"/>
    <w:rsid w:val="00702E21"/>
    <w:rsid w:val="00705EAF"/>
    <w:rsid w:val="00707FBE"/>
    <w:rsid w:val="007115FF"/>
    <w:rsid w:val="00713012"/>
    <w:rsid w:val="007153BB"/>
    <w:rsid w:val="0071620E"/>
    <w:rsid w:val="00716981"/>
    <w:rsid w:val="00720EA8"/>
    <w:rsid w:val="00724C92"/>
    <w:rsid w:val="007260CB"/>
    <w:rsid w:val="007324BF"/>
    <w:rsid w:val="00735C0A"/>
    <w:rsid w:val="007376A9"/>
    <w:rsid w:val="00742256"/>
    <w:rsid w:val="0075036A"/>
    <w:rsid w:val="00754AC9"/>
    <w:rsid w:val="007634BB"/>
    <w:rsid w:val="00766C26"/>
    <w:rsid w:val="00771618"/>
    <w:rsid w:val="00783296"/>
    <w:rsid w:val="00790D91"/>
    <w:rsid w:val="00792625"/>
    <w:rsid w:val="00792B37"/>
    <w:rsid w:val="0079409D"/>
    <w:rsid w:val="00795ED8"/>
    <w:rsid w:val="00796927"/>
    <w:rsid w:val="007A5716"/>
    <w:rsid w:val="007B2E58"/>
    <w:rsid w:val="007B43BF"/>
    <w:rsid w:val="007B5DDD"/>
    <w:rsid w:val="007B7057"/>
    <w:rsid w:val="007B7B3F"/>
    <w:rsid w:val="007C0548"/>
    <w:rsid w:val="007C1FCF"/>
    <w:rsid w:val="007D06D4"/>
    <w:rsid w:val="007D1E6D"/>
    <w:rsid w:val="007D309B"/>
    <w:rsid w:val="007E50C6"/>
    <w:rsid w:val="007F23CC"/>
    <w:rsid w:val="007F4102"/>
    <w:rsid w:val="007F4887"/>
    <w:rsid w:val="007F4C2C"/>
    <w:rsid w:val="007F6688"/>
    <w:rsid w:val="007F6783"/>
    <w:rsid w:val="0080026D"/>
    <w:rsid w:val="008017BC"/>
    <w:rsid w:val="00810BAE"/>
    <w:rsid w:val="00811285"/>
    <w:rsid w:val="00813950"/>
    <w:rsid w:val="0081462D"/>
    <w:rsid w:val="00821367"/>
    <w:rsid w:val="008264B4"/>
    <w:rsid w:val="00826913"/>
    <w:rsid w:val="00840781"/>
    <w:rsid w:val="00850DFA"/>
    <w:rsid w:val="00851987"/>
    <w:rsid w:val="00852A8B"/>
    <w:rsid w:val="00853D13"/>
    <w:rsid w:val="00855A40"/>
    <w:rsid w:val="00855D1A"/>
    <w:rsid w:val="00857874"/>
    <w:rsid w:val="008618F1"/>
    <w:rsid w:val="008636AA"/>
    <w:rsid w:val="008708A3"/>
    <w:rsid w:val="008729E2"/>
    <w:rsid w:val="008764F2"/>
    <w:rsid w:val="008808E8"/>
    <w:rsid w:val="00887131"/>
    <w:rsid w:val="008901E4"/>
    <w:rsid w:val="008915C0"/>
    <w:rsid w:val="0089475E"/>
    <w:rsid w:val="00895B03"/>
    <w:rsid w:val="00895F44"/>
    <w:rsid w:val="00896E0A"/>
    <w:rsid w:val="008B1B2A"/>
    <w:rsid w:val="008B225D"/>
    <w:rsid w:val="008B298C"/>
    <w:rsid w:val="008B3623"/>
    <w:rsid w:val="008C0538"/>
    <w:rsid w:val="008C44E1"/>
    <w:rsid w:val="008D0E2D"/>
    <w:rsid w:val="008D201C"/>
    <w:rsid w:val="008E05EC"/>
    <w:rsid w:val="008F0827"/>
    <w:rsid w:val="008F2A19"/>
    <w:rsid w:val="008F5A9B"/>
    <w:rsid w:val="008F79EB"/>
    <w:rsid w:val="0090669C"/>
    <w:rsid w:val="009237C2"/>
    <w:rsid w:val="00923828"/>
    <w:rsid w:val="00926C2C"/>
    <w:rsid w:val="00931B5E"/>
    <w:rsid w:val="009322CE"/>
    <w:rsid w:val="00937792"/>
    <w:rsid w:val="00946B90"/>
    <w:rsid w:val="0095084B"/>
    <w:rsid w:val="00952752"/>
    <w:rsid w:val="009541AC"/>
    <w:rsid w:val="00954C80"/>
    <w:rsid w:val="00960527"/>
    <w:rsid w:val="009664AA"/>
    <w:rsid w:val="00970385"/>
    <w:rsid w:val="00976571"/>
    <w:rsid w:val="009817A5"/>
    <w:rsid w:val="009819B0"/>
    <w:rsid w:val="009874BC"/>
    <w:rsid w:val="009935F3"/>
    <w:rsid w:val="009A335D"/>
    <w:rsid w:val="009A64D2"/>
    <w:rsid w:val="009B6124"/>
    <w:rsid w:val="009C3A7A"/>
    <w:rsid w:val="009C7AAC"/>
    <w:rsid w:val="009D1A57"/>
    <w:rsid w:val="009D3D06"/>
    <w:rsid w:val="009D4D5E"/>
    <w:rsid w:val="009D65F6"/>
    <w:rsid w:val="009D7909"/>
    <w:rsid w:val="009E1BB2"/>
    <w:rsid w:val="009E5E2C"/>
    <w:rsid w:val="009E6D88"/>
    <w:rsid w:val="009F07D6"/>
    <w:rsid w:val="009F3A1E"/>
    <w:rsid w:val="00A0584D"/>
    <w:rsid w:val="00A05B38"/>
    <w:rsid w:val="00A072F3"/>
    <w:rsid w:val="00A10CF6"/>
    <w:rsid w:val="00A11805"/>
    <w:rsid w:val="00A11A5F"/>
    <w:rsid w:val="00A2023A"/>
    <w:rsid w:val="00A27DF2"/>
    <w:rsid w:val="00A36B3A"/>
    <w:rsid w:val="00A43A3E"/>
    <w:rsid w:val="00A50A22"/>
    <w:rsid w:val="00A53C13"/>
    <w:rsid w:val="00A54D7B"/>
    <w:rsid w:val="00A57910"/>
    <w:rsid w:val="00A6078C"/>
    <w:rsid w:val="00A638B5"/>
    <w:rsid w:val="00A860D0"/>
    <w:rsid w:val="00A9445B"/>
    <w:rsid w:val="00AA0C5D"/>
    <w:rsid w:val="00AA567D"/>
    <w:rsid w:val="00AA74AB"/>
    <w:rsid w:val="00AB2816"/>
    <w:rsid w:val="00AB3FAC"/>
    <w:rsid w:val="00AB46DD"/>
    <w:rsid w:val="00AB5277"/>
    <w:rsid w:val="00AB6E97"/>
    <w:rsid w:val="00AC1BEA"/>
    <w:rsid w:val="00AC4B70"/>
    <w:rsid w:val="00AC5FAD"/>
    <w:rsid w:val="00AD1A09"/>
    <w:rsid w:val="00AD66A4"/>
    <w:rsid w:val="00AD7C87"/>
    <w:rsid w:val="00AE2970"/>
    <w:rsid w:val="00AF3A15"/>
    <w:rsid w:val="00B00064"/>
    <w:rsid w:val="00B053D3"/>
    <w:rsid w:val="00B1146B"/>
    <w:rsid w:val="00B13A04"/>
    <w:rsid w:val="00B13EB9"/>
    <w:rsid w:val="00B1519E"/>
    <w:rsid w:val="00B170E2"/>
    <w:rsid w:val="00B17E8C"/>
    <w:rsid w:val="00B2073D"/>
    <w:rsid w:val="00B20885"/>
    <w:rsid w:val="00B22353"/>
    <w:rsid w:val="00B230B9"/>
    <w:rsid w:val="00B2707A"/>
    <w:rsid w:val="00B37C03"/>
    <w:rsid w:val="00B417E6"/>
    <w:rsid w:val="00B502D9"/>
    <w:rsid w:val="00B5144D"/>
    <w:rsid w:val="00B51B5B"/>
    <w:rsid w:val="00B55E1F"/>
    <w:rsid w:val="00B57323"/>
    <w:rsid w:val="00B6215C"/>
    <w:rsid w:val="00B6229F"/>
    <w:rsid w:val="00B638CF"/>
    <w:rsid w:val="00B70D54"/>
    <w:rsid w:val="00B83A92"/>
    <w:rsid w:val="00B92D46"/>
    <w:rsid w:val="00B97FDB"/>
    <w:rsid w:val="00BB2DE8"/>
    <w:rsid w:val="00BB5349"/>
    <w:rsid w:val="00BB587A"/>
    <w:rsid w:val="00BC0B0B"/>
    <w:rsid w:val="00BC0D47"/>
    <w:rsid w:val="00BD2825"/>
    <w:rsid w:val="00BD4923"/>
    <w:rsid w:val="00BD7EDE"/>
    <w:rsid w:val="00BE12BA"/>
    <w:rsid w:val="00BE1DC4"/>
    <w:rsid w:val="00BE5F19"/>
    <w:rsid w:val="00BE6D27"/>
    <w:rsid w:val="00BE7162"/>
    <w:rsid w:val="00BF1C1A"/>
    <w:rsid w:val="00BF2F31"/>
    <w:rsid w:val="00BF327B"/>
    <w:rsid w:val="00C11464"/>
    <w:rsid w:val="00C135F1"/>
    <w:rsid w:val="00C16CAE"/>
    <w:rsid w:val="00C20CCC"/>
    <w:rsid w:val="00C2698A"/>
    <w:rsid w:val="00C32442"/>
    <w:rsid w:val="00C42025"/>
    <w:rsid w:val="00C426AE"/>
    <w:rsid w:val="00C44078"/>
    <w:rsid w:val="00C469F5"/>
    <w:rsid w:val="00C51792"/>
    <w:rsid w:val="00C57406"/>
    <w:rsid w:val="00C60CAF"/>
    <w:rsid w:val="00C60E4D"/>
    <w:rsid w:val="00C60EBE"/>
    <w:rsid w:val="00C63085"/>
    <w:rsid w:val="00C63E34"/>
    <w:rsid w:val="00C66156"/>
    <w:rsid w:val="00C678E7"/>
    <w:rsid w:val="00C74D26"/>
    <w:rsid w:val="00C802B9"/>
    <w:rsid w:val="00C80625"/>
    <w:rsid w:val="00C93366"/>
    <w:rsid w:val="00C94011"/>
    <w:rsid w:val="00CB32D3"/>
    <w:rsid w:val="00CC60D9"/>
    <w:rsid w:val="00CC7A1B"/>
    <w:rsid w:val="00CE1587"/>
    <w:rsid w:val="00CE3358"/>
    <w:rsid w:val="00CE3929"/>
    <w:rsid w:val="00CF468E"/>
    <w:rsid w:val="00CF4C07"/>
    <w:rsid w:val="00D05D66"/>
    <w:rsid w:val="00D06611"/>
    <w:rsid w:val="00D077E3"/>
    <w:rsid w:val="00D16923"/>
    <w:rsid w:val="00D22E9A"/>
    <w:rsid w:val="00D23F79"/>
    <w:rsid w:val="00D248B1"/>
    <w:rsid w:val="00D27B2D"/>
    <w:rsid w:val="00D30DD0"/>
    <w:rsid w:val="00D324EE"/>
    <w:rsid w:val="00D346BD"/>
    <w:rsid w:val="00D41E28"/>
    <w:rsid w:val="00D65397"/>
    <w:rsid w:val="00D65B1B"/>
    <w:rsid w:val="00D70002"/>
    <w:rsid w:val="00D73ADA"/>
    <w:rsid w:val="00D74F41"/>
    <w:rsid w:val="00D7647C"/>
    <w:rsid w:val="00D8057B"/>
    <w:rsid w:val="00D91960"/>
    <w:rsid w:val="00D9402C"/>
    <w:rsid w:val="00D958C4"/>
    <w:rsid w:val="00D96214"/>
    <w:rsid w:val="00DA3844"/>
    <w:rsid w:val="00DA4678"/>
    <w:rsid w:val="00DA5951"/>
    <w:rsid w:val="00DC25E9"/>
    <w:rsid w:val="00DC397C"/>
    <w:rsid w:val="00DD4D87"/>
    <w:rsid w:val="00DD7CCE"/>
    <w:rsid w:val="00DE1DA8"/>
    <w:rsid w:val="00DE45E2"/>
    <w:rsid w:val="00DE5E00"/>
    <w:rsid w:val="00DE7047"/>
    <w:rsid w:val="00DF07BC"/>
    <w:rsid w:val="00DF2FB0"/>
    <w:rsid w:val="00DF4F7E"/>
    <w:rsid w:val="00E07402"/>
    <w:rsid w:val="00E234C3"/>
    <w:rsid w:val="00E24592"/>
    <w:rsid w:val="00E2552D"/>
    <w:rsid w:val="00E2579C"/>
    <w:rsid w:val="00E25DAF"/>
    <w:rsid w:val="00E31232"/>
    <w:rsid w:val="00E31CA1"/>
    <w:rsid w:val="00E32B95"/>
    <w:rsid w:val="00E361B6"/>
    <w:rsid w:val="00E36A28"/>
    <w:rsid w:val="00E37288"/>
    <w:rsid w:val="00E42076"/>
    <w:rsid w:val="00E44C02"/>
    <w:rsid w:val="00E45EC4"/>
    <w:rsid w:val="00E46384"/>
    <w:rsid w:val="00E6197B"/>
    <w:rsid w:val="00E654AA"/>
    <w:rsid w:val="00E65606"/>
    <w:rsid w:val="00E65A0F"/>
    <w:rsid w:val="00E71A6E"/>
    <w:rsid w:val="00E71E14"/>
    <w:rsid w:val="00E75590"/>
    <w:rsid w:val="00E90AE3"/>
    <w:rsid w:val="00E933E1"/>
    <w:rsid w:val="00E97A4E"/>
    <w:rsid w:val="00EA2267"/>
    <w:rsid w:val="00EA6119"/>
    <w:rsid w:val="00EA67DA"/>
    <w:rsid w:val="00EB5E0C"/>
    <w:rsid w:val="00EB7B26"/>
    <w:rsid w:val="00EC064B"/>
    <w:rsid w:val="00EC457B"/>
    <w:rsid w:val="00EC5271"/>
    <w:rsid w:val="00ED03A0"/>
    <w:rsid w:val="00ED2A24"/>
    <w:rsid w:val="00EE5D28"/>
    <w:rsid w:val="00EE7408"/>
    <w:rsid w:val="00EF1778"/>
    <w:rsid w:val="00F0146E"/>
    <w:rsid w:val="00F0179D"/>
    <w:rsid w:val="00F019FD"/>
    <w:rsid w:val="00F07F82"/>
    <w:rsid w:val="00F20B42"/>
    <w:rsid w:val="00F24EFE"/>
    <w:rsid w:val="00F25C82"/>
    <w:rsid w:val="00F309E7"/>
    <w:rsid w:val="00F3255E"/>
    <w:rsid w:val="00F33EA0"/>
    <w:rsid w:val="00F35F7E"/>
    <w:rsid w:val="00F361E0"/>
    <w:rsid w:val="00F502DC"/>
    <w:rsid w:val="00F53C41"/>
    <w:rsid w:val="00F56BA2"/>
    <w:rsid w:val="00F56BA8"/>
    <w:rsid w:val="00F57400"/>
    <w:rsid w:val="00F67B1E"/>
    <w:rsid w:val="00F71591"/>
    <w:rsid w:val="00F71D44"/>
    <w:rsid w:val="00F7268A"/>
    <w:rsid w:val="00F77F8E"/>
    <w:rsid w:val="00F87B73"/>
    <w:rsid w:val="00FA132B"/>
    <w:rsid w:val="00FA23F6"/>
    <w:rsid w:val="00FA2838"/>
    <w:rsid w:val="00FA37DA"/>
    <w:rsid w:val="00FB2C37"/>
    <w:rsid w:val="00FB4D54"/>
    <w:rsid w:val="00FB5080"/>
    <w:rsid w:val="00FB68A9"/>
    <w:rsid w:val="00FD1FFA"/>
    <w:rsid w:val="00FE00FB"/>
    <w:rsid w:val="00FE32F2"/>
    <w:rsid w:val="00FE4EC1"/>
    <w:rsid w:val="00FE66D3"/>
    <w:rsid w:val="00FE6BB7"/>
    <w:rsid w:val="00FE7038"/>
    <w:rsid w:val="01F07F2F"/>
    <w:rsid w:val="05AE1124"/>
    <w:rsid w:val="05B60FF1"/>
    <w:rsid w:val="06636D94"/>
    <w:rsid w:val="067878AE"/>
    <w:rsid w:val="06C95B3E"/>
    <w:rsid w:val="080D324A"/>
    <w:rsid w:val="09CB1368"/>
    <w:rsid w:val="0ADC1DDC"/>
    <w:rsid w:val="0B0F40FC"/>
    <w:rsid w:val="0BA431A7"/>
    <w:rsid w:val="0C976B1C"/>
    <w:rsid w:val="0CC55F5A"/>
    <w:rsid w:val="0D373AE3"/>
    <w:rsid w:val="0D656CD8"/>
    <w:rsid w:val="0E722DF6"/>
    <w:rsid w:val="10154C70"/>
    <w:rsid w:val="114805EA"/>
    <w:rsid w:val="12E05ECC"/>
    <w:rsid w:val="139F704C"/>
    <w:rsid w:val="145A7E71"/>
    <w:rsid w:val="16827466"/>
    <w:rsid w:val="17447766"/>
    <w:rsid w:val="189E1E29"/>
    <w:rsid w:val="192573E3"/>
    <w:rsid w:val="1E0072B3"/>
    <w:rsid w:val="20274E6D"/>
    <w:rsid w:val="249C09FA"/>
    <w:rsid w:val="2719423C"/>
    <w:rsid w:val="2B6739C3"/>
    <w:rsid w:val="333F487B"/>
    <w:rsid w:val="372E3495"/>
    <w:rsid w:val="37F824D3"/>
    <w:rsid w:val="38083014"/>
    <w:rsid w:val="3BFB0147"/>
    <w:rsid w:val="3E676D80"/>
    <w:rsid w:val="40176D5C"/>
    <w:rsid w:val="40D74270"/>
    <w:rsid w:val="40E517CE"/>
    <w:rsid w:val="41EB06BE"/>
    <w:rsid w:val="42FB1B1D"/>
    <w:rsid w:val="46A376CA"/>
    <w:rsid w:val="470A0A30"/>
    <w:rsid w:val="47B24F42"/>
    <w:rsid w:val="48AA1A8D"/>
    <w:rsid w:val="490A230C"/>
    <w:rsid w:val="4A9366BC"/>
    <w:rsid w:val="4A966A1A"/>
    <w:rsid w:val="4E0D2105"/>
    <w:rsid w:val="4E9E1EE5"/>
    <w:rsid w:val="519F68C3"/>
    <w:rsid w:val="524D6516"/>
    <w:rsid w:val="527F6965"/>
    <w:rsid w:val="532F70D5"/>
    <w:rsid w:val="565D4E8B"/>
    <w:rsid w:val="57B655ED"/>
    <w:rsid w:val="58A75F47"/>
    <w:rsid w:val="591E42C6"/>
    <w:rsid w:val="5A280F0C"/>
    <w:rsid w:val="607F361A"/>
    <w:rsid w:val="60BB2175"/>
    <w:rsid w:val="61101E6B"/>
    <w:rsid w:val="626773A5"/>
    <w:rsid w:val="64A90E8A"/>
    <w:rsid w:val="6570314D"/>
    <w:rsid w:val="69DC6DBD"/>
    <w:rsid w:val="6C014C38"/>
    <w:rsid w:val="6D7D4C87"/>
    <w:rsid w:val="6DC259EE"/>
    <w:rsid w:val="6EDE33A2"/>
    <w:rsid w:val="72055EDB"/>
    <w:rsid w:val="73D67B39"/>
    <w:rsid w:val="768255CD"/>
    <w:rsid w:val="7696299F"/>
    <w:rsid w:val="76EA3E9B"/>
    <w:rsid w:val="76F45CA6"/>
    <w:rsid w:val="7C3E1AA7"/>
    <w:rsid w:val="7C604B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0" w:semiHidden="0" w:name="toc 2"/>
    <w:lsdException w:qFormat="1" w:unhideWhenUsed="0" w:uiPriority="0" w:semiHidden="0" w:name="toc 3"/>
    <w:lsdException w:qFormat="1" w:uiPriority="0" w:semiHidden="0" w:name="toc 4"/>
    <w:lsdException w:qFormat="1" w:uiPriority="0" w:semiHidden="0" w:name="toc 5"/>
    <w:lsdException w:qFormat="1" w:uiPriority="0" w:semiHidden="0" w:name="toc 6"/>
    <w:lsdException w:qFormat="1" w:uiPriority="0" w:semiHidden="0" w:name="toc 7"/>
    <w:lsdException w:qFormat="1" w:uiPriority="0" w:semiHidden="0" w:name="toc 8"/>
    <w:lsdException w:qFormat="1" w:uiPriority="0"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qFormat="1" w:unhideWhenUsed="0" w:uiPriority="0" w:semiHidden="0"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iPriority="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iPriority="99" w:semiHidden="0"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pPr>
    <w:rPr>
      <w:rFonts w:ascii="Times New Roman" w:hAnsi="Times New Roman" w:eastAsia="仿宋" w:cs="Times New Roman"/>
      <w:kern w:val="2"/>
      <w:sz w:val="24"/>
      <w:szCs w:val="24"/>
      <w:lang w:val="en-US" w:eastAsia="zh-CN" w:bidi="ar-SA"/>
    </w:rPr>
  </w:style>
  <w:style w:type="paragraph" w:styleId="3">
    <w:name w:val="heading 1"/>
    <w:basedOn w:val="1"/>
    <w:next w:val="1"/>
    <w:link w:val="49"/>
    <w:qFormat/>
    <w:uiPriority w:val="0"/>
    <w:pPr>
      <w:keepNext/>
      <w:keepLines/>
      <w:spacing w:before="340" w:after="330" w:line="576" w:lineRule="auto"/>
      <w:jc w:val="center"/>
      <w:outlineLvl w:val="0"/>
    </w:pPr>
    <w:rPr>
      <w:b/>
      <w:kern w:val="44"/>
      <w:sz w:val="44"/>
      <w:szCs w:val="20"/>
    </w:rPr>
  </w:style>
  <w:style w:type="paragraph" w:styleId="4">
    <w:name w:val="heading 2"/>
    <w:basedOn w:val="1"/>
    <w:next w:val="1"/>
    <w:link w:val="46"/>
    <w:qFormat/>
    <w:uiPriority w:val="0"/>
    <w:pPr>
      <w:keepNext/>
      <w:keepLines/>
      <w:spacing w:before="260" w:after="260" w:line="416" w:lineRule="auto"/>
      <w:outlineLvl w:val="1"/>
    </w:pPr>
    <w:rPr>
      <w:rFonts w:ascii="Arial" w:hAnsi="Arial"/>
      <w:b/>
      <w:bCs/>
      <w:sz w:val="32"/>
      <w:szCs w:val="32"/>
    </w:rPr>
  </w:style>
  <w:style w:type="paragraph" w:styleId="5">
    <w:name w:val="heading 3"/>
    <w:basedOn w:val="1"/>
    <w:next w:val="1"/>
    <w:link w:val="47"/>
    <w:qFormat/>
    <w:uiPriority w:val="0"/>
    <w:pPr>
      <w:keepNext/>
      <w:keepLines/>
      <w:spacing w:before="260" w:after="260" w:line="416" w:lineRule="auto"/>
      <w:outlineLvl w:val="2"/>
    </w:pPr>
    <w:rPr>
      <w:b/>
      <w:bCs/>
      <w:kern w:val="0"/>
      <w:sz w:val="32"/>
      <w:szCs w:val="32"/>
    </w:rPr>
  </w:style>
  <w:style w:type="paragraph" w:styleId="6">
    <w:name w:val="heading 4"/>
    <w:basedOn w:val="1"/>
    <w:next w:val="1"/>
    <w:link w:val="48"/>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60"/>
    <w:qFormat/>
    <w:uiPriority w:val="0"/>
    <w:pPr>
      <w:spacing w:after="120"/>
    </w:pPr>
    <w:rPr>
      <w:szCs w:val="20"/>
    </w:rPr>
  </w:style>
  <w:style w:type="paragraph" w:styleId="7">
    <w:name w:val="toc 7"/>
    <w:basedOn w:val="1"/>
    <w:next w:val="1"/>
    <w:unhideWhenUsed/>
    <w:qFormat/>
    <w:uiPriority w:val="0"/>
    <w:pPr>
      <w:ind w:left="2520" w:leftChars="1200"/>
    </w:pPr>
    <w:rPr>
      <w:rFonts w:asciiTheme="minorHAnsi" w:hAnsiTheme="minorHAnsi" w:eastAsiaTheme="minorEastAsia" w:cstheme="minorBidi"/>
      <w:szCs w:val="22"/>
    </w:rPr>
  </w:style>
  <w:style w:type="paragraph" w:styleId="8">
    <w:name w:val="Normal Indent"/>
    <w:basedOn w:val="1"/>
    <w:qFormat/>
    <w:uiPriority w:val="0"/>
    <w:pPr>
      <w:autoSpaceDE w:val="0"/>
      <w:autoSpaceDN w:val="0"/>
      <w:adjustRightInd w:val="0"/>
      <w:ind w:firstLine="420"/>
    </w:pPr>
    <w:rPr>
      <w:rFonts w:ascii="宋体"/>
      <w:kern w:val="0"/>
      <w:szCs w:val="20"/>
    </w:rPr>
  </w:style>
  <w:style w:type="paragraph" w:styleId="9">
    <w:name w:val="Document Map"/>
    <w:basedOn w:val="1"/>
    <w:link w:val="73"/>
    <w:qFormat/>
    <w:uiPriority w:val="0"/>
    <w:pPr>
      <w:spacing w:after="160" w:line="259" w:lineRule="auto"/>
      <w:jc w:val="both"/>
    </w:pPr>
    <w:rPr>
      <w:rFonts w:ascii="宋体" w:hAnsi="Calibri" w:eastAsia="宋体"/>
      <w:sz w:val="18"/>
      <w:szCs w:val="18"/>
    </w:rPr>
  </w:style>
  <w:style w:type="paragraph" w:styleId="10">
    <w:name w:val="toa heading"/>
    <w:basedOn w:val="1"/>
    <w:next w:val="1"/>
    <w:semiHidden/>
    <w:qFormat/>
    <w:uiPriority w:val="0"/>
    <w:pPr>
      <w:autoSpaceDE w:val="0"/>
      <w:autoSpaceDN w:val="0"/>
      <w:adjustRightInd w:val="0"/>
      <w:spacing w:before="120"/>
    </w:pPr>
    <w:rPr>
      <w:rFonts w:ascii="Arial" w:hAnsi="Arial"/>
      <w:kern w:val="0"/>
      <w:szCs w:val="20"/>
    </w:rPr>
  </w:style>
  <w:style w:type="paragraph" w:styleId="11">
    <w:name w:val="annotation text"/>
    <w:basedOn w:val="1"/>
    <w:link w:val="71"/>
    <w:unhideWhenUsed/>
    <w:qFormat/>
    <w:uiPriority w:val="0"/>
    <w:pPr>
      <w:spacing w:after="160" w:line="259" w:lineRule="auto"/>
    </w:pPr>
    <w:rPr>
      <w:rFonts w:ascii="Calibri" w:hAnsi="Calibri" w:eastAsia="宋体"/>
      <w:sz w:val="21"/>
    </w:rPr>
  </w:style>
  <w:style w:type="paragraph" w:styleId="12">
    <w:name w:val="Body Text 3"/>
    <w:basedOn w:val="1"/>
    <w:qFormat/>
    <w:uiPriority w:val="0"/>
    <w:pPr>
      <w:spacing w:after="120"/>
    </w:pPr>
    <w:rPr>
      <w:sz w:val="16"/>
      <w:szCs w:val="16"/>
    </w:rPr>
  </w:style>
  <w:style w:type="paragraph" w:styleId="13">
    <w:name w:val="Body Text Indent"/>
    <w:basedOn w:val="1"/>
    <w:link w:val="70"/>
    <w:unhideWhenUsed/>
    <w:qFormat/>
    <w:uiPriority w:val="0"/>
    <w:pPr>
      <w:spacing w:after="120"/>
      <w:ind w:left="420" w:leftChars="200"/>
    </w:pPr>
  </w:style>
  <w:style w:type="paragraph" w:styleId="14">
    <w:name w:val="toc 5"/>
    <w:basedOn w:val="1"/>
    <w:next w:val="1"/>
    <w:unhideWhenUsed/>
    <w:qFormat/>
    <w:uiPriority w:val="0"/>
    <w:pPr>
      <w:ind w:left="1680" w:leftChars="800"/>
    </w:pPr>
    <w:rPr>
      <w:rFonts w:asciiTheme="minorHAnsi" w:hAnsiTheme="minorHAnsi" w:cstheme="minorBidi"/>
      <w:szCs w:val="22"/>
    </w:rPr>
  </w:style>
  <w:style w:type="paragraph" w:styleId="15">
    <w:name w:val="toc 3"/>
    <w:basedOn w:val="1"/>
    <w:next w:val="1"/>
    <w:qFormat/>
    <w:uiPriority w:val="0"/>
    <w:pPr>
      <w:ind w:left="840" w:leftChars="400"/>
    </w:pPr>
  </w:style>
  <w:style w:type="paragraph" w:styleId="16">
    <w:name w:val="toc 8"/>
    <w:basedOn w:val="1"/>
    <w:next w:val="1"/>
    <w:unhideWhenUsed/>
    <w:qFormat/>
    <w:uiPriority w:val="0"/>
    <w:pPr>
      <w:ind w:left="2940" w:leftChars="1400"/>
    </w:pPr>
    <w:rPr>
      <w:rFonts w:asciiTheme="minorHAnsi" w:hAnsiTheme="minorHAnsi" w:eastAsiaTheme="minorEastAsia" w:cstheme="minorBidi"/>
      <w:szCs w:val="22"/>
    </w:rPr>
  </w:style>
  <w:style w:type="paragraph" w:styleId="17">
    <w:name w:val="Date"/>
    <w:basedOn w:val="1"/>
    <w:next w:val="1"/>
    <w:qFormat/>
    <w:uiPriority w:val="0"/>
    <w:pPr>
      <w:ind w:left="100" w:leftChars="2500"/>
    </w:pPr>
  </w:style>
  <w:style w:type="paragraph" w:styleId="18">
    <w:name w:val="Body Text Indent 2"/>
    <w:basedOn w:val="1"/>
    <w:qFormat/>
    <w:uiPriority w:val="0"/>
    <w:pPr>
      <w:spacing w:after="120" w:afterLines="0" w:line="480" w:lineRule="auto"/>
      <w:ind w:left="420" w:leftChars="200"/>
    </w:pPr>
  </w:style>
  <w:style w:type="paragraph" w:styleId="19">
    <w:name w:val="Balloon Text"/>
    <w:basedOn w:val="1"/>
    <w:link w:val="58"/>
    <w:unhideWhenUsed/>
    <w:qFormat/>
    <w:uiPriority w:val="0"/>
    <w:rPr>
      <w:sz w:val="18"/>
      <w:szCs w:val="18"/>
    </w:rPr>
  </w:style>
  <w:style w:type="paragraph" w:styleId="20">
    <w:name w:val="footer"/>
    <w:basedOn w:val="1"/>
    <w:link w:val="67"/>
    <w:qFormat/>
    <w:uiPriority w:val="99"/>
    <w:pPr>
      <w:tabs>
        <w:tab w:val="center" w:pos="4153"/>
        <w:tab w:val="right" w:pos="8306"/>
      </w:tabs>
      <w:snapToGrid w:val="0"/>
    </w:pPr>
    <w:rPr>
      <w:sz w:val="18"/>
      <w:szCs w:val="18"/>
    </w:rPr>
  </w:style>
  <w:style w:type="paragraph" w:styleId="21">
    <w:name w:val="header"/>
    <w:basedOn w:val="1"/>
    <w:link w:val="68"/>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9000"/>
      </w:tabs>
      <w:adjustRightInd w:val="0"/>
      <w:snapToGrid w:val="0"/>
      <w:spacing w:line="540" w:lineRule="atLeast"/>
      <w:ind w:left="2" w:firstLine="2"/>
      <w:jc w:val="center"/>
    </w:pPr>
    <w:rPr>
      <w:rFonts w:ascii="宋体" w:hAnsi="宋体"/>
      <w:szCs w:val="28"/>
    </w:rPr>
  </w:style>
  <w:style w:type="paragraph" w:styleId="23">
    <w:name w:val="toc 4"/>
    <w:basedOn w:val="1"/>
    <w:next w:val="1"/>
    <w:unhideWhenUsed/>
    <w:qFormat/>
    <w:uiPriority w:val="0"/>
    <w:pPr>
      <w:ind w:left="1260" w:leftChars="600"/>
    </w:pPr>
    <w:rPr>
      <w:rFonts w:asciiTheme="minorHAnsi" w:hAnsiTheme="minorHAnsi" w:cstheme="minorBidi"/>
      <w:szCs w:val="22"/>
    </w:rPr>
  </w:style>
  <w:style w:type="paragraph" w:styleId="24">
    <w:name w:val="Subtitle"/>
    <w:basedOn w:val="6"/>
    <w:link w:val="57"/>
    <w:qFormat/>
    <w:uiPriority w:val="0"/>
    <w:pPr>
      <w:widowControl/>
      <w:overflowPunct w:val="0"/>
      <w:autoSpaceDE w:val="0"/>
      <w:autoSpaceDN w:val="0"/>
      <w:adjustRightInd w:val="0"/>
      <w:spacing w:before="0" w:after="0" w:line="377" w:lineRule="auto"/>
      <w:textAlignment w:val="baseline"/>
    </w:pPr>
    <w:rPr>
      <w:rFonts w:ascii="Arial" w:hAnsi="Arial"/>
      <w:b w:val="0"/>
      <w:kern w:val="0"/>
      <w:szCs w:val="20"/>
    </w:rPr>
  </w:style>
  <w:style w:type="paragraph" w:styleId="25">
    <w:name w:val="toc 6"/>
    <w:basedOn w:val="1"/>
    <w:next w:val="1"/>
    <w:unhideWhenUsed/>
    <w:qFormat/>
    <w:uiPriority w:val="0"/>
    <w:pPr>
      <w:ind w:left="2100" w:leftChars="1000"/>
    </w:pPr>
    <w:rPr>
      <w:rFonts w:asciiTheme="minorHAnsi" w:hAnsiTheme="minorHAnsi" w:eastAsiaTheme="minorEastAsia" w:cstheme="minorBidi"/>
      <w:szCs w:val="22"/>
    </w:rPr>
  </w:style>
  <w:style w:type="paragraph" w:styleId="26">
    <w:name w:val="toc 2"/>
    <w:basedOn w:val="1"/>
    <w:next w:val="1"/>
    <w:qFormat/>
    <w:uiPriority w:val="0"/>
    <w:pPr>
      <w:ind w:left="420" w:leftChars="200"/>
    </w:pPr>
  </w:style>
  <w:style w:type="paragraph" w:styleId="27">
    <w:name w:val="toc 9"/>
    <w:basedOn w:val="1"/>
    <w:next w:val="1"/>
    <w:unhideWhenUsed/>
    <w:qFormat/>
    <w:uiPriority w:val="0"/>
    <w:pPr>
      <w:ind w:left="3360" w:leftChars="1600"/>
    </w:pPr>
    <w:rPr>
      <w:rFonts w:asciiTheme="minorHAnsi" w:hAnsiTheme="minorHAnsi" w:eastAsiaTheme="minorEastAsia" w:cstheme="minorBidi"/>
      <w:szCs w:val="22"/>
    </w:rPr>
  </w:style>
  <w:style w:type="paragraph" w:styleId="28">
    <w:name w:val="HTML Preformatted"/>
    <w:basedOn w:val="1"/>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rPr>
  </w:style>
  <w:style w:type="paragraph" w:styleId="29">
    <w:name w:val="Normal (Web)"/>
    <w:basedOn w:val="1"/>
    <w:unhideWhenUsed/>
    <w:qFormat/>
    <w:uiPriority w:val="0"/>
    <w:rPr>
      <w:kern w:val="0"/>
    </w:rPr>
  </w:style>
  <w:style w:type="paragraph" w:styleId="30">
    <w:name w:val="Title"/>
    <w:basedOn w:val="1"/>
    <w:next w:val="1"/>
    <w:link w:val="69"/>
    <w:qFormat/>
    <w:uiPriority w:val="10"/>
    <w:pPr>
      <w:spacing w:before="240" w:after="60"/>
      <w:jc w:val="center"/>
      <w:outlineLvl w:val="0"/>
    </w:pPr>
    <w:rPr>
      <w:rFonts w:asciiTheme="majorHAnsi" w:hAnsiTheme="majorHAnsi" w:cstheme="majorBidi"/>
      <w:b/>
      <w:bCs/>
      <w:sz w:val="32"/>
      <w:szCs w:val="32"/>
    </w:rPr>
  </w:style>
  <w:style w:type="paragraph" w:styleId="31">
    <w:name w:val="annotation subject"/>
    <w:basedOn w:val="11"/>
    <w:next w:val="11"/>
    <w:link w:val="72"/>
    <w:qFormat/>
    <w:uiPriority w:val="0"/>
    <w:rPr>
      <w:b/>
      <w:bCs/>
    </w:rPr>
  </w:style>
  <w:style w:type="table" w:styleId="33">
    <w:name w:val="Table Grid"/>
    <w:basedOn w:val="32"/>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page number"/>
    <w:basedOn w:val="34"/>
    <w:qFormat/>
    <w:uiPriority w:val="0"/>
  </w:style>
  <w:style w:type="character" w:styleId="36">
    <w:name w:val="FollowedHyperlink"/>
    <w:basedOn w:val="34"/>
    <w:semiHidden/>
    <w:unhideWhenUsed/>
    <w:qFormat/>
    <w:uiPriority w:val="0"/>
    <w:rPr>
      <w:color w:val="800080" w:themeColor="followedHyperlink"/>
      <w:u w:val="single"/>
      <w14:textFill>
        <w14:solidFill>
          <w14:schemeClr w14:val="folHlink"/>
        </w14:solidFill>
      </w14:textFill>
    </w:rPr>
  </w:style>
  <w:style w:type="character" w:styleId="37">
    <w:name w:val="Emphasis"/>
    <w:qFormat/>
    <w:uiPriority w:val="20"/>
  </w:style>
  <w:style w:type="character" w:styleId="38">
    <w:name w:val="HTML Definition"/>
    <w:unhideWhenUsed/>
    <w:qFormat/>
    <w:uiPriority w:val="99"/>
  </w:style>
  <w:style w:type="character" w:styleId="39">
    <w:name w:val="HTML Variable"/>
    <w:unhideWhenUsed/>
    <w:qFormat/>
    <w:uiPriority w:val="99"/>
  </w:style>
  <w:style w:type="character" w:styleId="40">
    <w:name w:val="Hyperlink"/>
    <w:basedOn w:val="34"/>
    <w:qFormat/>
    <w:uiPriority w:val="99"/>
    <w:rPr>
      <w:color w:val="2D64B3"/>
      <w:u w:val="none"/>
    </w:rPr>
  </w:style>
  <w:style w:type="character" w:styleId="41">
    <w:name w:val="HTML Code"/>
    <w:unhideWhenUsed/>
    <w:qFormat/>
    <w:uiPriority w:val="99"/>
    <w:rPr>
      <w:rFonts w:ascii="Arial" w:hAnsi="Arial" w:cs="Arial"/>
      <w:sz w:val="20"/>
    </w:rPr>
  </w:style>
  <w:style w:type="character" w:styleId="42">
    <w:name w:val="annotation reference"/>
    <w:qFormat/>
    <w:uiPriority w:val="99"/>
    <w:rPr>
      <w:sz w:val="21"/>
      <w:szCs w:val="21"/>
    </w:rPr>
  </w:style>
  <w:style w:type="character" w:styleId="43">
    <w:name w:val="HTML Cite"/>
    <w:unhideWhenUsed/>
    <w:qFormat/>
    <w:uiPriority w:val="99"/>
  </w:style>
  <w:style w:type="character" w:styleId="44">
    <w:name w:val="HTML Keyboard"/>
    <w:unhideWhenUsed/>
    <w:qFormat/>
    <w:uiPriority w:val="99"/>
    <w:rPr>
      <w:rFonts w:ascii="Arial" w:hAnsi="Arial" w:cs="Arial"/>
      <w:sz w:val="20"/>
    </w:rPr>
  </w:style>
  <w:style w:type="character" w:styleId="45">
    <w:name w:val="HTML Sample"/>
    <w:unhideWhenUsed/>
    <w:qFormat/>
    <w:uiPriority w:val="99"/>
    <w:rPr>
      <w:rFonts w:hint="eastAsia" w:ascii="Arial" w:hAnsi="Arial" w:cs="Arial"/>
    </w:rPr>
  </w:style>
  <w:style w:type="character" w:customStyle="1" w:styleId="46">
    <w:name w:val="标题 2 Char"/>
    <w:link w:val="4"/>
    <w:qFormat/>
    <w:uiPriority w:val="0"/>
    <w:rPr>
      <w:rFonts w:ascii="Arial" w:hAnsi="Arial"/>
      <w:b/>
      <w:bCs/>
      <w:kern w:val="2"/>
      <w:sz w:val="32"/>
      <w:szCs w:val="32"/>
    </w:rPr>
  </w:style>
  <w:style w:type="character" w:customStyle="1" w:styleId="47">
    <w:name w:val="标题 3 Char"/>
    <w:link w:val="5"/>
    <w:qFormat/>
    <w:uiPriority w:val="0"/>
    <w:rPr>
      <w:rFonts w:eastAsia="仿宋"/>
      <w:b/>
      <w:bCs/>
      <w:sz w:val="32"/>
      <w:szCs w:val="32"/>
    </w:rPr>
  </w:style>
  <w:style w:type="character" w:customStyle="1" w:styleId="48">
    <w:name w:val="标题 4 Char"/>
    <w:basedOn w:val="34"/>
    <w:link w:val="6"/>
    <w:semiHidden/>
    <w:qFormat/>
    <w:uiPriority w:val="9"/>
    <w:rPr>
      <w:rFonts w:asciiTheme="majorHAnsi" w:hAnsiTheme="majorHAnsi" w:eastAsiaTheme="majorEastAsia" w:cstheme="majorBidi"/>
      <w:b/>
      <w:bCs/>
      <w:kern w:val="2"/>
      <w:sz w:val="28"/>
      <w:szCs w:val="28"/>
    </w:rPr>
  </w:style>
  <w:style w:type="character" w:customStyle="1" w:styleId="49">
    <w:name w:val="标题 1 Char"/>
    <w:link w:val="3"/>
    <w:qFormat/>
    <w:uiPriority w:val="0"/>
    <w:rPr>
      <w:b/>
      <w:kern w:val="44"/>
      <w:sz w:val="44"/>
    </w:rPr>
  </w:style>
  <w:style w:type="character" w:customStyle="1" w:styleId="50">
    <w:name w:val="release-day"/>
    <w:qFormat/>
    <w:uiPriority w:val="0"/>
    <w:rPr>
      <w:bdr w:val="single" w:color="BDEBB0" w:sz="6" w:space="0"/>
      <w:shd w:val="clear" w:color="auto" w:fill="F5FFF1"/>
    </w:rPr>
  </w:style>
  <w:style w:type="character" w:customStyle="1" w:styleId="51">
    <w:name w:val="style11"/>
    <w:qFormat/>
    <w:uiPriority w:val="0"/>
    <w:rPr>
      <w:color w:val="FFFFFF"/>
    </w:rPr>
  </w:style>
  <w:style w:type="character" w:customStyle="1" w:styleId="52">
    <w:name w:val="bds_more2"/>
    <w:basedOn w:val="34"/>
    <w:qFormat/>
    <w:uiPriority w:val="0"/>
  </w:style>
  <w:style w:type="character" w:customStyle="1" w:styleId="53">
    <w:name w:val="标题 2 Char1"/>
    <w:qFormat/>
    <w:uiPriority w:val="0"/>
    <w:rPr>
      <w:rFonts w:ascii="Arial" w:hAnsi="Arial" w:eastAsia="黑体"/>
      <w:b/>
      <w:bCs/>
      <w:kern w:val="2"/>
      <w:sz w:val="32"/>
      <w:szCs w:val="32"/>
      <w:lang w:val="en-US" w:eastAsia="zh-CN" w:bidi="ar-SA"/>
    </w:rPr>
  </w:style>
  <w:style w:type="character" w:customStyle="1" w:styleId="54">
    <w:name w:val="bds_nopic"/>
    <w:basedOn w:val="34"/>
    <w:qFormat/>
    <w:uiPriority w:val="0"/>
  </w:style>
  <w:style w:type="character" w:customStyle="1" w:styleId="55">
    <w:name w:val="bds_more1"/>
    <w:qFormat/>
    <w:uiPriority w:val="0"/>
    <w:rPr>
      <w:rFonts w:hint="eastAsia" w:ascii="宋体" w:hAnsi="宋体" w:eastAsia="宋体" w:cs="宋体"/>
    </w:rPr>
  </w:style>
  <w:style w:type="character" w:customStyle="1" w:styleId="56">
    <w:name w:val="bds_more"/>
    <w:basedOn w:val="34"/>
    <w:qFormat/>
    <w:uiPriority w:val="0"/>
  </w:style>
  <w:style w:type="character" w:customStyle="1" w:styleId="57">
    <w:name w:val="副标题 Char"/>
    <w:link w:val="24"/>
    <w:qFormat/>
    <w:uiPriority w:val="0"/>
    <w:rPr>
      <w:rFonts w:ascii="Arial" w:hAnsi="Arial" w:eastAsiaTheme="majorEastAsia" w:cstheme="majorBidi"/>
      <w:bCs/>
      <w:sz w:val="28"/>
    </w:rPr>
  </w:style>
  <w:style w:type="character" w:customStyle="1" w:styleId="58">
    <w:name w:val="批注框文本 Char"/>
    <w:link w:val="19"/>
    <w:qFormat/>
    <w:uiPriority w:val="0"/>
    <w:rPr>
      <w:kern w:val="2"/>
      <w:sz w:val="18"/>
      <w:szCs w:val="18"/>
    </w:rPr>
  </w:style>
  <w:style w:type="character" w:customStyle="1" w:styleId="59">
    <w:name w:val="legend"/>
    <w:qFormat/>
    <w:uiPriority w:val="0"/>
    <w:rPr>
      <w:rFonts w:ascii="Arial" w:hAnsi="Arial" w:cs="Arial"/>
      <w:b/>
      <w:color w:val="73B304"/>
      <w:sz w:val="21"/>
      <w:szCs w:val="21"/>
      <w:shd w:val="clear" w:color="auto" w:fill="FFFFFF"/>
    </w:rPr>
  </w:style>
  <w:style w:type="character" w:customStyle="1" w:styleId="60">
    <w:name w:val="正文文本 Char"/>
    <w:link w:val="2"/>
    <w:qFormat/>
    <w:uiPriority w:val="0"/>
    <w:rPr>
      <w:kern w:val="2"/>
      <w:sz w:val="21"/>
    </w:rPr>
  </w:style>
  <w:style w:type="character" w:customStyle="1" w:styleId="61">
    <w:name w:val="num"/>
    <w:qFormat/>
    <w:uiPriority w:val="0"/>
    <w:rPr>
      <w:b/>
      <w:color w:val="FF7800"/>
    </w:rPr>
  </w:style>
  <w:style w:type="paragraph" w:customStyle="1" w:styleId="62">
    <w:name w:val="p0"/>
    <w:basedOn w:val="1"/>
    <w:qFormat/>
    <w:uiPriority w:val="0"/>
    <w:pPr>
      <w:widowControl/>
    </w:pPr>
    <w:rPr>
      <w:kern w:val="0"/>
      <w:szCs w:val="21"/>
    </w:rPr>
  </w:style>
  <w:style w:type="paragraph" w:customStyle="1" w:styleId="63">
    <w:name w:val="op_mapdots_left"/>
    <w:basedOn w:val="1"/>
    <w:qFormat/>
    <w:uiPriority w:val="0"/>
    <w:pPr>
      <w:widowControl/>
    </w:pPr>
    <w:rPr>
      <w:rFonts w:ascii="宋体" w:hAnsi="宋体" w:cs="宋体"/>
      <w:kern w:val="0"/>
    </w:rPr>
  </w:style>
  <w:style w:type="paragraph" w:customStyle="1" w:styleId="64">
    <w:name w:val="TOC 标题1"/>
    <w:basedOn w:val="3"/>
    <w:next w:val="1"/>
    <w:unhideWhenUsed/>
    <w:qFormat/>
    <w:uiPriority w:val="39"/>
    <w:pPr>
      <w:widowControl/>
      <w:spacing w:before="480" w:after="0" w:line="276" w:lineRule="auto"/>
      <w:jc w:val="left"/>
      <w:outlineLvl w:val="9"/>
    </w:pPr>
    <w:rPr>
      <w:rFonts w:ascii="Cambria" w:hAnsi="Cambria"/>
      <w:bCs/>
      <w:color w:val="365F91"/>
      <w:kern w:val="0"/>
      <w:sz w:val="28"/>
      <w:szCs w:val="28"/>
    </w:rPr>
  </w:style>
  <w:style w:type="character" w:customStyle="1" w:styleId="65">
    <w:name w:val="正文文本 + 间距 0 pt1"/>
    <w:basedOn w:val="60"/>
    <w:qFormat/>
    <w:uiPriority w:val="0"/>
    <w:rPr>
      <w:rFonts w:ascii="Arial Unicode MS" w:hAnsi="Calibri" w:eastAsia="Arial Unicode MS" w:cs="Arial Unicode MS"/>
      <w:spacing w:val="4"/>
      <w:kern w:val="2"/>
      <w:sz w:val="15"/>
      <w:szCs w:val="15"/>
    </w:rPr>
  </w:style>
  <w:style w:type="paragraph" w:styleId="66">
    <w:name w:val="List Paragraph"/>
    <w:basedOn w:val="1"/>
    <w:qFormat/>
    <w:uiPriority w:val="99"/>
    <w:pPr>
      <w:ind w:firstLine="420" w:firstLineChars="200"/>
    </w:pPr>
  </w:style>
  <w:style w:type="character" w:customStyle="1" w:styleId="67">
    <w:name w:val="页脚 Char"/>
    <w:basedOn w:val="34"/>
    <w:link w:val="20"/>
    <w:qFormat/>
    <w:uiPriority w:val="99"/>
    <w:rPr>
      <w:kern w:val="2"/>
      <w:sz w:val="18"/>
      <w:szCs w:val="18"/>
    </w:rPr>
  </w:style>
  <w:style w:type="character" w:customStyle="1" w:styleId="68">
    <w:name w:val="页眉 Char"/>
    <w:basedOn w:val="34"/>
    <w:link w:val="21"/>
    <w:qFormat/>
    <w:uiPriority w:val="0"/>
    <w:rPr>
      <w:kern w:val="2"/>
      <w:sz w:val="18"/>
      <w:szCs w:val="18"/>
    </w:rPr>
  </w:style>
  <w:style w:type="character" w:customStyle="1" w:styleId="69">
    <w:name w:val="标题 Char"/>
    <w:basedOn w:val="34"/>
    <w:link w:val="30"/>
    <w:qFormat/>
    <w:uiPriority w:val="10"/>
    <w:rPr>
      <w:rFonts w:eastAsia="仿宋" w:asciiTheme="majorHAnsi" w:hAnsiTheme="majorHAnsi" w:cstheme="majorBidi"/>
      <w:b/>
      <w:bCs/>
      <w:kern w:val="2"/>
      <w:sz w:val="32"/>
      <w:szCs w:val="32"/>
    </w:rPr>
  </w:style>
  <w:style w:type="character" w:customStyle="1" w:styleId="70">
    <w:name w:val="正文文本缩进 Char"/>
    <w:basedOn w:val="34"/>
    <w:link w:val="13"/>
    <w:qFormat/>
    <w:uiPriority w:val="0"/>
    <w:rPr>
      <w:rFonts w:eastAsia="仿宋"/>
      <w:kern w:val="2"/>
      <w:sz w:val="24"/>
      <w:szCs w:val="24"/>
    </w:rPr>
  </w:style>
  <w:style w:type="character" w:customStyle="1" w:styleId="71">
    <w:name w:val="批注文字 Char"/>
    <w:basedOn w:val="34"/>
    <w:link w:val="11"/>
    <w:qFormat/>
    <w:uiPriority w:val="0"/>
    <w:rPr>
      <w:rFonts w:ascii="Calibri" w:hAnsi="Calibri"/>
      <w:kern w:val="2"/>
      <w:sz w:val="21"/>
      <w:szCs w:val="24"/>
    </w:rPr>
  </w:style>
  <w:style w:type="character" w:customStyle="1" w:styleId="72">
    <w:name w:val="批注主题 Char"/>
    <w:basedOn w:val="71"/>
    <w:link w:val="31"/>
    <w:qFormat/>
    <w:uiPriority w:val="0"/>
    <w:rPr>
      <w:rFonts w:ascii="Calibri" w:hAnsi="Calibri"/>
      <w:b/>
      <w:bCs/>
      <w:kern w:val="2"/>
      <w:sz w:val="21"/>
      <w:szCs w:val="24"/>
    </w:rPr>
  </w:style>
  <w:style w:type="character" w:customStyle="1" w:styleId="73">
    <w:name w:val="文档结构图 Char"/>
    <w:basedOn w:val="34"/>
    <w:link w:val="9"/>
    <w:qFormat/>
    <w:uiPriority w:val="0"/>
    <w:rPr>
      <w:rFonts w:ascii="宋体" w:hAnsi="Calibri"/>
      <w:kern w:val="2"/>
      <w:sz w:val="18"/>
      <w:szCs w:val="18"/>
    </w:rPr>
  </w:style>
  <w:style w:type="character" w:customStyle="1" w:styleId="74">
    <w:name w:val="font91"/>
    <w:qFormat/>
    <w:uiPriority w:val="0"/>
    <w:rPr>
      <w:rFonts w:hint="eastAsia" w:ascii="宋体" w:hAnsi="宋体" w:eastAsia="宋体" w:cs="宋体"/>
      <w:color w:val="FF0000"/>
      <w:sz w:val="21"/>
      <w:szCs w:val="21"/>
      <w:u w:val="single"/>
    </w:rPr>
  </w:style>
  <w:style w:type="character" w:customStyle="1" w:styleId="75">
    <w:name w:val="font101"/>
    <w:qFormat/>
    <w:uiPriority w:val="0"/>
    <w:rPr>
      <w:rFonts w:hint="eastAsia" w:ascii="宋体" w:hAnsi="宋体" w:eastAsia="宋体" w:cs="宋体"/>
      <w:color w:val="000000"/>
      <w:sz w:val="21"/>
      <w:szCs w:val="21"/>
      <w:u w:val="single"/>
    </w:rPr>
  </w:style>
  <w:style w:type="character" w:customStyle="1" w:styleId="76">
    <w:name w:val="font111"/>
    <w:qFormat/>
    <w:uiPriority w:val="0"/>
    <w:rPr>
      <w:rFonts w:hint="default" w:ascii="Eʩ" w:hAnsi="Eʩ" w:eastAsia="Eʩ" w:cs="Eʩ"/>
      <w:color w:val="000000"/>
      <w:sz w:val="21"/>
      <w:szCs w:val="21"/>
      <w:u w:val="single"/>
    </w:rPr>
  </w:style>
  <w:style w:type="character" w:customStyle="1" w:styleId="77">
    <w:name w:val="font31"/>
    <w:qFormat/>
    <w:uiPriority w:val="0"/>
    <w:rPr>
      <w:rFonts w:hint="eastAsia" w:ascii="宋体" w:hAnsi="宋体" w:eastAsia="宋体" w:cs="宋体"/>
      <w:color w:val="000000"/>
      <w:sz w:val="21"/>
      <w:szCs w:val="21"/>
      <w:u w:val="none"/>
    </w:rPr>
  </w:style>
  <w:style w:type="paragraph" w:customStyle="1" w:styleId="78">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customStyle="1" w:styleId="79">
    <w:name w:val="样式 首行缩进:  2 字符"/>
    <w:basedOn w:val="1"/>
    <w:qFormat/>
    <w:uiPriority w:val="0"/>
    <w:pPr>
      <w:spacing w:after="160" w:line="400" w:lineRule="exact"/>
      <w:ind w:firstLine="200" w:firstLineChars="200"/>
      <w:jc w:val="both"/>
    </w:pPr>
    <w:rPr>
      <w:rFonts w:ascii="Calibri" w:hAnsi="Calibri" w:eastAsia="宋体" w:cs="宋体"/>
    </w:rPr>
  </w:style>
  <w:style w:type="paragraph" w:customStyle="1" w:styleId="80">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81">
    <w:name w:val="正文首行缩进两字符"/>
    <w:basedOn w:val="1"/>
    <w:qFormat/>
    <w:uiPriority w:val="0"/>
    <w:pPr>
      <w:spacing w:after="160"/>
      <w:ind w:firstLine="200" w:firstLineChars="200"/>
      <w:jc w:val="both"/>
    </w:pPr>
    <w:rPr>
      <w:rFonts w:ascii="Calibri" w:hAnsi="Calibri" w:eastAsia="宋体"/>
      <w:sz w:val="21"/>
    </w:rPr>
  </w:style>
  <w:style w:type="character" w:customStyle="1" w:styleId="82">
    <w:name w:val="批注文字 Char1"/>
    <w:basedOn w:val="34"/>
    <w:qFormat/>
    <w:uiPriority w:val="0"/>
    <w:rPr>
      <w:rFonts w:ascii="Times New Roman" w:hAnsi="Times New Roman" w:eastAsia="宋体" w:cs="Times New Roman"/>
      <w:szCs w:val="24"/>
    </w:rPr>
  </w:style>
  <w:style w:type="paragraph" w:customStyle="1" w:styleId="83">
    <w:name w:val="修订1"/>
    <w:hidden/>
    <w:unhideWhenUsed/>
    <w:qFormat/>
    <w:uiPriority w:val="99"/>
    <w:rPr>
      <w:rFonts w:ascii="Calibri" w:hAnsi="Calibri" w:eastAsia="宋体" w:cs="Times New Roman"/>
      <w:kern w:val="2"/>
      <w:sz w:val="21"/>
      <w:szCs w:val="24"/>
      <w:lang w:val="en-US" w:eastAsia="zh-CN" w:bidi="ar-SA"/>
    </w:rPr>
  </w:style>
  <w:style w:type="paragraph" w:customStyle="1" w:styleId="84">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85">
    <w:name w:val="Default"/>
    <w:qFormat/>
    <w:uiPriority w:val="0"/>
    <w:pPr>
      <w:widowControl w:val="0"/>
    </w:pPr>
    <w:rPr>
      <w:rFonts w:ascii="......." w:hAnsi="......." w:eastAsia="宋体" w:cs="宋体"/>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6" Type="http://schemas.openxmlformats.org/officeDocument/2006/relationships/fontTable" Target="fontTable.xml"/><Relationship Id="rId55" Type="http://schemas.openxmlformats.org/officeDocument/2006/relationships/customXml" Target="../customXml/item2.xml"/><Relationship Id="rId54" Type="http://schemas.openxmlformats.org/officeDocument/2006/relationships/numbering" Target="numbering.xml"/><Relationship Id="rId53" Type="http://schemas.openxmlformats.org/officeDocument/2006/relationships/customXml" Target="../customXml/item1.xml"/><Relationship Id="rId52" Type="http://schemas.openxmlformats.org/officeDocument/2006/relationships/image" Target="media/image38.png"/><Relationship Id="rId51" Type="http://schemas.openxmlformats.org/officeDocument/2006/relationships/image" Target="media/image37.png"/><Relationship Id="rId50" Type="http://schemas.openxmlformats.org/officeDocument/2006/relationships/image" Target="media/image36.png"/><Relationship Id="rId5" Type="http://schemas.openxmlformats.org/officeDocument/2006/relationships/header" Target="header1.xml"/><Relationship Id="rId49" Type="http://schemas.openxmlformats.org/officeDocument/2006/relationships/image" Target="media/image35.png"/><Relationship Id="rId48" Type="http://schemas.openxmlformats.org/officeDocument/2006/relationships/image" Target="media/image34.png"/><Relationship Id="rId47" Type="http://schemas.openxmlformats.org/officeDocument/2006/relationships/image" Target="media/image33.png"/><Relationship Id="rId46" Type="http://schemas.openxmlformats.org/officeDocument/2006/relationships/image" Target="media/image32.png"/><Relationship Id="rId45" Type="http://schemas.openxmlformats.org/officeDocument/2006/relationships/image" Target="media/image31.png"/><Relationship Id="rId44" Type="http://schemas.openxmlformats.org/officeDocument/2006/relationships/image" Target="media/image30.png"/><Relationship Id="rId43" Type="http://schemas.openxmlformats.org/officeDocument/2006/relationships/image" Target="media/image29.png"/><Relationship Id="rId42" Type="http://schemas.openxmlformats.org/officeDocument/2006/relationships/image" Target="media/image28.png"/><Relationship Id="rId41" Type="http://schemas.openxmlformats.org/officeDocument/2006/relationships/image" Target="media/image27.png"/><Relationship Id="rId40" Type="http://schemas.openxmlformats.org/officeDocument/2006/relationships/image" Target="media/image26.png"/><Relationship Id="rId4" Type="http://schemas.openxmlformats.org/officeDocument/2006/relationships/endnotes" Target="endnotes.xml"/><Relationship Id="rId39" Type="http://schemas.openxmlformats.org/officeDocument/2006/relationships/image" Target="media/image25.png"/><Relationship Id="rId38" Type="http://schemas.openxmlformats.org/officeDocument/2006/relationships/image" Target="media/image24.png"/><Relationship Id="rId37" Type="http://schemas.openxmlformats.org/officeDocument/2006/relationships/image" Target="media/image23.png"/><Relationship Id="rId36" Type="http://schemas.openxmlformats.org/officeDocument/2006/relationships/image" Target="media/image22.png"/><Relationship Id="rId35" Type="http://schemas.openxmlformats.org/officeDocument/2006/relationships/image" Target="media/image21.png"/><Relationship Id="rId34" Type="http://schemas.openxmlformats.org/officeDocument/2006/relationships/image" Target="media/image20.png"/><Relationship Id="rId33" Type="http://schemas.openxmlformats.org/officeDocument/2006/relationships/image" Target="media/image19.png"/><Relationship Id="rId32" Type="http://schemas.openxmlformats.org/officeDocument/2006/relationships/image" Target="media/image18.png"/><Relationship Id="rId31" Type="http://schemas.openxmlformats.org/officeDocument/2006/relationships/image" Target="media/image17.png"/><Relationship Id="rId30" Type="http://schemas.openxmlformats.org/officeDocument/2006/relationships/image" Target="media/image16.png"/><Relationship Id="rId3" Type="http://schemas.openxmlformats.org/officeDocument/2006/relationships/footnotes" Target="footnotes.xml"/><Relationship Id="rId29" Type="http://schemas.openxmlformats.org/officeDocument/2006/relationships/image" Target="media/image15.pn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jpeg"/><Relationship Id="rId16" Type="http://schemas.openxmlformats.org/officeDocument/2006/relationships/theme" Target="theme/theme1.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18DFAE-AAE6-47D9-92A5-9860C6372C92}">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159</Pages>
  <Words>58717</Words>
  <Characters>64322</Characters>
  <Lines>282</Lines>
  <Paragraphs>79</Paragraphs>
  <TotalTime>24</TotalTime>
  <ScaleCrop>false</ScaleCrop>
  <LinksUpToDate>false</LinksUpToDate>
  <CharactersWithSpaces>65744</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2015-08-04T00:59:00Z</dcterms:created>
  <dc:creator>微软用户</dc:creator>
  <cp:lastModifiedBy>francis</cp:lastModifiedBy>
  <cp:lastPrinted>2015-07-05T09:18:00Z</cp:lastPrinted>
  <dcterms:modified xsi:type="dcterms:W3CDTF">2021-09-27T05:40:41Z</dcterms:modified>
  <dc:title>目   录 </dc:title>
  <cp:revision>39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7CDB864F999F4831B454450026936192</vt:lpwstr>
  </property>
</Properties>
</file>