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after="0" w:line="360" w:lineRule="auto"/>
        <w:jc w:val="center"/>
        <w:rPr>
          <w:rFonts w:ascii="仿宋" w:hAnsi="仿宋" w:eastAsia="仿宋"/>
          <w:sz w:val="30"/>
          <w:szCs w:val="30"/>
          <w:highlight w:val="none"/>
        </w:rPr>
      </w:pPr>
    </w:p>
    <w:p>
      <w:pPr>
        <w:spacing w:after="0" w:line="360" w:lineRule="auto"/>
        <w:jc w:val="center"/>
        <w:rPr>
          <w:rFonts w:ascii="仿宋" w:hAnsi="仿宋" w:eastAsia="仿宋"/>
          <w:sz w:val="30"/>
          <w:szCs w:val="30"/>
          <w:highlight w:val="none"/>
        </w:rPr>
      </w:pPr>
    </w:p>
    <w:p>
      <w:pPr>
        <w:spacing w:after="0" w:line="360" w:lineRule="auto"/>
        <w:jc w:val="center"/>
        <w:rPr>
          <w:rFonts w:ascii="仿宋" w:hAnsi="仿宋" w:eastAsia="仿宋"/>
          <w:sz w:val="30"/>
          <w:szCs w:val="30"/>
          <w:highlight w:val="none"/>
        </w:rPr>
      </w:pPr>
    </w:p>
    <w:p>
      <w:pPr>
        <w:spacing w:after="0" w:line="360" w:lineRule="auto"/>
        <w:jc w:val="center"/>
        <w:rPr>
          <w:rFonts w:ascii="Times New Roman" w:hAnsi="Times New Roman" w:eastAsia="仿宋"/>
          <w:sz w:val="32"/>
          <w:szCs w:val="32"/>
          <w:highlight w:val="none"/>
        </w:rPr>
      </w:pPr>
      <w:r>
        <w:rPr>
          <w:rFonts w:hint="eastAsia" w:ascii="仿宋" w:hAnsi="仿宋" w:eastAsia="仿宋"/>
          <w:sz w:val="32"/>
          <w:szCs w:val="32"/>
          <w:highlight w:val="none"/>
        </w:rPr>
        <w:t>招标编号：510121202100063</w:t>
      </w:r>
    </w:p>
    <w:p>
      <w:pPr>
        <w:spacing w:after="0" w:line="360" w:lineRule="auto"/>
        <w:jc w:val="left"/>
        <w:rPr>
          <w:rFonts w:ascii="仿宋" w:hAnsi="仿宋" w:eastAsia="仿宋"/>
          <w:sz w:val="52"/>
          <w:szCs w:val="52"/>
          <w:highlight w:val="none"/>
        </w:rPr>
      </w:pPr>
      <w:r>
        <w:rPr>
          <w:rFonts w:ascii="Times New Roman" w:hAnsi="Times New Roman" w:eastAsia="仿宋"/>
          <w:sz w:val="24"/>
          <w:highlight w:val="none"/>
        </w:rPr>
        <w:tab/>
      </w:r>
    </w:p>
    <w:p>
      <w:pPr>
        <w:spacing w:after="0" w:line="360" w:lineRule="auto"/>
        <w:jc w:val="center"/>
        <w:rPr>
          <w:rFonts w:hint="eastAsia" w:ascii="仿宋" w:hAnsi="仿宋" w:eastAsia="仿宋"/>
          <w:sz w:val="52"/>
          <w:szCs w:val="52"/>
          <w:highlight w:val="none"/>
          <w:u w:val="none"/>
        </w:rPr>
      </w:pPr>
      <w:r>
        <w:rPr>
          <w:rFonts w:hint="eastAsia" w:ascii="仿宋" w:hAnsi="仿宋" w:eastAsia="仿宋"/>
          <w:sz w:val="52"/>
          <w:szCs w:val="52"/>
          <w:highlight w:val="none"/>
        </w:rPr>
        <w:t>金堂县2020年电子商务</w:t>
      </w:r>
      <w:r>
        <w:rPr>
          <w:rFonts w:hint="eastAsia" w:ascii="仿宋" w:hAnsi="仿宋" w:eastAsia="仿宋"/>
          <w:sz w:val="52"/>
          <w:szCs w:val="52"/>
          <w:highlight w:val="none"/>
          <w:u w:val="none"/>
        </w:rPr>
        <w:t>进农村综合</w:t>
      </w:r>
    </w:p>
    <w:p>
      <w:pPr>
        <w:spacing w:after="0" w:line="360" w:lineRule="auto"/>
        <w:jc w:val="center"/>
        <w:rPr>
          <w:rFonts w:hint="default" w:ascii="仿宋" w:hAnsi="仿宋" w:eastAsia="仿宋"/>
          <w:sz w:val="52"/>
          <w:szCs w:val="52"/>
          <w:highlight w:val="none"/>
          <w:lang w:val="en-US" w:eastAsia="zh-CN"/>
        </w:rPr>
      </w:pPr>
      <w:r>
        <w:rPr>
          <w:rFonts w:hint="eastAsia" w:ascii="仿宋" w:hAnsi="仿宋" w:eastAsia="仿宋"/>
          <w:color w:val="auto"/>
          <w:sz w:val="52"/>
          <w:szCs w:val="52"/>
          <w:highlight w:val="none"/>
          <w:u w:val="none"/>
        </w:rPr>
        <w:t>示范</w:t>
      </w:r>
      <w:r>
        <w:rPr>
          <w:rFonts w:hint="eastAsia" w:ascii="仿宋" w:hAnsi="仿宋" w:eastAsia="仿宋"/>
          <w:color w:val="auto"/>
          <w:sz w:val="52"/>
          <w:szCs w:val="52"/>
          <w:highlight w:val="none"/>
          <w:u w:val="none"/>
          <w:lang w:val="en-US" w:eastAsia="zh-CN"/>
        </w:rPr>
        <w:t>建设服务采购</w:t>
      </w:r>
      <w:r>
        <w:rPr>
          <w:rFonts w:ascii="仿宋" w:hAnsi="仿宋" w:eastAsia="仿宋"/>
          <w:color w:val="auto"/>
          <w:sz w:val="52"/>
          <w:szCs w:val="52"/>
          <w:highlight w:val="none"/>
          <w:u w:val="none"/>
        </w:rPr>
        <w:t>项目</w:t>
      </w:r>
      <w:r>
        <w:rPr>
          <w:rFonts w:hint="eastAsia" w:ascii="仿宋" w:hAnsi="仿宋" w:eastAsia="仿宋"/>
          <w:color w:val="auto"/>
          <w:sz w:val="52"/>
          <w:szCs w:val="52"/>
          <w:highlight w:val="none"/>
          <w:u w:val="none"/>
          <w:lang w:eastAsia="zh-CN"/>
        </w:rPr>
        <w:t>（</w:t>
      </w:r>
      <w:r>
        <w:rPr>
          <w:rFonts w:hint="eastAsia" w:ascii="仿宋" w:hAnsi="仿宋" w:eastAsia="仿宋"/>
          <w:color w:val="auto"/>
          <w:sz w:val="52"/>
          <w:szCs w:val="52"/>
          <w:highlight w:val="none"/>
          <w:u w:val="none"/>
          <w:lang w:val="en-US" w:eastAsia="zh-CN"/>
        </w:rPr>
        <w:t>第二次）</w:t>
      </w:r>
    </w:p>
    <w:p>
      <w:pPr>
        <w:tabs>
          <w:tab w:val="left" w:pos="380"/>
        </w:tabs>
        <w:spacing w:after="0" w:line="360" w:lineRule="auto"/>
        <w:jc w:val="left"/>
        <w:rPr>
          <w:rFonts w:ascii="仿宋" w:hAnsi="仿宋" w:eastAsia="仿宋"/>
          <w:sz w:val="52"/>
          <w:szCs w:val="52"/>
          <w:highlight w:val="none"/>
        </w:rPr>
      </w:pPr>
      <w:r>
        <w:rPr>
          <w:rFonts w:ascii="仿宋" w:hAnsi="仿宋" w:eastAsia="仿宋"/>
          <w:sz w:val="52"/>
          <w:szCs w:val="52"/>
          <w:highlight w:val="none"/>
        </w:rPr>
        <w:tab/>
      </w:r>
    </w:p>
    <w:p>
      <w:pPr>
        <w:tabs>
          <w:tab w:val="left" w:pos="2505"/>
          <w:tab w:val="center" w:pos="4204"/>
          <w:tab w:val="center" w:pos="4479"/>
          <w:tab w:val="left" w:pos="6695"/>
        </w:tabs>
        <w:spacing w:after="0" w:line="360" w:lineRule="auto"/>
        <w:jc w:val="left"/>
        <w:rPr>
          <w:rFonts w:ascii="仿宋" w:hAnsi="仿宋" w:eastAsia="仿宋"/>
          <w:sz w:val="52"/>
          <w:szCs w:val="52"/>
          <w:highlight w:val="none"/>
        </w:rPr>
      </w:pPr>
      <w:r>
        <w:rPr>
          <w:rFonts w:ascii="仿宋" w:hAnsi="仿宋" w:eastAsia="仿宋"/>
          <w:sz w:val="52"/>
          <w:szCs w:val="52"/>
          <w:highlight w:val="none"/>
        </w:rPr>
        <w:tab/>
      </w:r>
      <w:r>
        <w:rPr>
          <w:rFonts w:ascii="仿宋" w:hAnsi="仿宋" w:eastAsia="仿宋"/>
          <w:sz w:val="52"/>
          <w:szCs w:val="52"/>
          <w:highlight w:val="none"/>
        </w:rPr>
        <w:tab/>
      </w:r>
      <w:r>
        <w:rPr>
          <w:rFonts w:ascii="仿宋" w:hAnsi="仿宋" w:eastAsia="仿宋"/>
          <w:sz w:val="52"/>
          <w:szCs w:val="52"/>
          <w:highlight w:val="none"/>
        </w:rPr>
        <w:tab/>
      </w:r>
      <w:r>
        <w:rPr>
          <w:rFonts w:hint="eastAsia" w:ascii="仿宋" w:hAnsi="仿宋" w:eastAsia="仿宋"/>
          <w:sz w:val="52"/>
          <w:szCs w:val="52"/>
          <w:highlight w:val="none"/>
        </w:rPr>
        <w:t>招</w:t>
      </w:r>
    </w:p>
    <w:p>
      <w:pPr>
        <w:spacing w:after="0" w:line="360" w:lineRule="auto"/>
        <w:jc w:val="center"/>
        <w:rPr>
          <w:rFonts w:ascii="仿宋" w:hAnsi="仿宋" w:eastAsia="仿宋"/>
          <w:sz w:val="52"/>
          <w:szCs w:val="52"/>
          <w:highlight w:val="none"/>
        </w:rPr>
      </w:pPr>
      <w:r>
        <w:rPr>
          <w:rFonts w:hint="eastAsia" w:ascii="仿宋" w:hAnsi="仿宋" w:eastAsia="仿宋"/>
          <w:sz w:val="52"/>
          <w:szCs w:val="52"/>
          <w:highlight w:val="none"/>
        </w:rPr>
        <w:t>标</w:t>
      </w:r>
    </w:p>
    <w:p>
      <w:pPr>
        <w:spacing w:after="0" w:line="360" w:lineRule="auto"/>
        <w:jc w:val="center"/>
        <w:rPr>
          <w:rFonts w:ascii="仿宋" w:hAnsi="仿宋" w:eastAsia="仿宋"/>
          <w:sz w:val="52"/>
          <w:szCs w:val="52"/>
          <w:highlight w:val="none"/>
        </w:rPr>
      </w:pPr>
      <w:r>
        <w:rPr>
          <w:rFonts w:hint="eastAsia" w:ascii="仿宋" w:hAnsi="仿宋" w:eastAsia="仿宋"/>
          <w:sz w:val="52"/>
          <w:szCs w:val="52"/>
          <w:highlight w:val="none"/>
        </w:rPr>
        <w:t>文</w:t>
      </w:r>
    </w:p>
    <w:p>
      <w:pPr>
        <w:spacing w:after="0" w:line="360" w:lineRule="auto"/>
        <w:jc w:val="center"/>
        <w:rPr>
          <w:rFonts w:ascii="仿宋" w:hAnsi="仿宋" w:eastAsia="仿宋"/>
          <w:sz w:val="52"/>
          <w:szCs w:val="52"/>
          <w:highlight w:val="none"/>
        </w:rPr>
      </w:pPr>
      <w:r>
        <w:rPr>
          <w:rFonts w:hint="eastAsia" w:ascii="仿宋" w:hAnsi="仿宋" w:eastAsia="仿宋"/>
          <w:sz w:val="52"/>
          <w:szCs w:val="52"/>
          <w:highlight w:val="none"/>
        </w:rPr>
        <w:t>件</w:t>
      </w:r>
    </w:p>
    <w:p>
      <w:pPr>
        <w:spacing w:after="0" w:line="360" w:lineRule="auto"/>
        <w:jc w:val="left"/>
        <w:rPr>
          <w:rFonts w:ascii="仿宋" w:hAnsi="仿宋" w:eastAsia="仿宋"/>
          <w:sz w:val="52"/>
          <w:szCs w:val="52"/>
          <w:highlight w:val="none"/>
        </w:rPr>
      </w:pPr>
    </w:p>
    <w:p>
      <w:pPr>
        <w:spacing w:after="0" w:line="360" w:lineRule="auto"/>
        <w:jc w:val="center"/>
        <w:rPr>
          <w:rFonts w:ascii="仿宋" w:hAnsi="仿宋" w:eastAsia="仿宋" w:cs="宋体"/>
          <w:sz w:val="32"/>
          <w:szCs w:val="32"/>
          <w:highlight w:val="none"/>
        </w:rPr>
      </w:pPr>
      <w:r>
        <w:rPr>
          <w:rFonts w:hint="eastAsia" w:ascii="仿宋" w:hAnsi="仿宋" w:eastAsia="仿宋" w:cs="宋体"/>
          <w:sz w:val="32"/>
          <w:szCs w:val="32"/>
          <w:highlight w:val="none"/>
        </w:rPr>
        <w:t>金堂县商务局</w:t>
      </w:r>
    </w:p>
    <w:p>
      <w:pPr>
        <w:spacing w:after="0" w:line="360" w:lineRule="auto"/>
        <w:jc w:val="center"/>
        <w:rPr>
          <w:rFonts w:ascii="仿宋" w:hAnsi="仿宋" w:eastAsia="仿宋" w:cs="宋体"/>
          <w:sz w:val="32"/>
          <w:szCs w:val="32"/>
          <w:highlight w:val="none"/>
        </w:rPr>
      </w:pPr>
      <w:r>
        <w:rPr>
          <w:rFonts w:hint="eastAsia" w:ascii="仿宋" w:hAnsi="仿宋" w:eastAsia="仿宋" w:cs="宋体"/>
          <w:sz w:val="32"/>
          <w:szCs w:val="32"/>
          <w:highlight w:val="none"/>
        </w:rPr>
        <w:t>四川成与诚招标代理有限公司</w:t>
      </w:r>
    </w:p>
    <w:p>
      <w:pPr>
        <w:spacing w:after="0" w:line="360" w:lineRule="auto"/>
        <w:jc w:val="center"/>
        <w:rPr>
          <w:rFonts w:ascii="仿宋" w:hAnsi="仿宋" w:eastAsia="仿宋" w:cs="宋体"/>
          <w:sz w:val="32"/>
          <w:szCs w:val="32"/>
          <w:highlight w:val="none"/>
        </w:rPr>
      </w:pPr>
      <w:r>
        <w:rPr>
          <w:rFonts w:hint="eastAsia" w:ascii="仿宋" w:hAnsi="仿宋" w:eastAsia="仿宋" w:cs="宋体"/>
          <w:sz w:val="32"/>
          <w:szCs w:val="32"/>
          <w:highlight w:val="none"/>
        </w:rPr>
        <w:t>共同编制</w:t>
      </w:r>
    </w:p>
    <w:p>
      <w:pPr>
        <w:spacing w:after="0" w:line="360" w:lineRule="auto"/>
        <w:jc w:val="center"/>
        <w:rPr>
          <w:rFonts w:ascii="仿宋" w:hAnsi="仿宋" w:eastAsia="仿宋" w:cs="宋体"/>
          <w:sz w:val="32"/>
          <w:szCs w:val="32"/>
          <w:highlight w:val="none"/>
        </w:rPr>
      </w:pPr>
      <w:r>
        <w:rPr>
          <w:rFonts w:hint="eastAsia" w:ascii="仿宋" w:hAnsi="仿宋" w:eastAsia="仿宋" w:cs="宋体"/>
          <w:sz w:val="32"/>
          <w:szCs w:val="32"/>
          <w:highlight w:val="none"/>
        </w:rPr>
        <w:t>2021年</w:t>
      </w:r>
      <w:r>
        <w:rPr>
          <w:rFonts w:hint="eastAsia" w:ascii="仿宋" w:hAnsi="仿宋" w:eastAsia="仿宋" w:cs="宋体"/>
          <w:sz w:val="32"/>
          <w:szCs w:val="32"/>
          <w:highlight w:val="none"/>
          <w:lang w:val="en-US" w:eastAsia="zh-CN"/>
        </w:rPr>
        <w:t>9</w:t>
      </w:r>
      <w:r>
        <w:rPr>
          <w:rFonts w:hint="eastAsia" w:ascii="仿宋" w:hAnsi="仿宋" w:eastAsia="仿宋" w:cs="宋体"/>
          <w:sz w:val="32"/>
          <w:szCs w:val="32"/>
          <w:highlight w:val="none"/>
        </w:rPr>
        <w:t>月</w:t>
      </w:r>
    </w:p>
    <w:p>
      <w:pPr>
        <w:spacing w:after="0" w:line="240" w:lineRule="auto"/>
        <w:jc w:val="center"/>
        <w:rPr>
          <w:rFonts w:ascii="仿宋" w:hAnsi="仿宋" w:eastAsia="仿宋" w:cs="仿宋"/>
          <w:sz w:val="36"/>
          <w:szCs w:val="44"/>
          <w:highlight w:val="none"/>
        </w:rPr>
        <w:sectPr>
          <w:headerReference r:id="rId7" w:type="first"/>
          <w:headerReference r:id="rId5" w:type="default"/>
          <w:headerReference r:id="rId6" w:type="even"/>
          <w:footerReference r:id="rId8" w:type="even"/>
          <w:pgSz w:w="11905" w:h="16838"/>
          <w:pgMar w:top="1440" w:right="1474" w:bottom="1440" w:left="1474" w:header="425" w:footer="992" w:gutter="0"/>
          <w:cols w:space="0" w:num="1"/>
          <w:titlePg/>
          <w:docGrid w:linePitch="312" w:charSpace="0"/>
        </w:sectPr>
      </w:pPr>
    </w:p>
    <w:p>
      <w:pPr>
        <w:spacing w:after="0" w:line="240" w:lineRule="auto"/>
        <w:jc w:val="center"/>
        <w:rPr>
          <w:rFonts w:ascii="仿宋" w:hAnsi="仿宋" w:eastAsia="仿宋" w:cs="仿宋"/>
          <w:sz w:val="36"/>
          <w:szCs w:val="44"/>
          <w:highlight w:val="none"/>
        </w:rPr>
      </w:pPr>
      <w:r>
        <w:rPr>
          <w:rFonts w:hint="eastAsia" w:ascii="仿宋" w:hAnsi="仿宋" w:eastAsia="仿宋" w:cs="仿宋"/>
          <w:sz w:val="36"/>
          <w:szCs w:val="44"/>
          <w:highlight w:val="none"/>
        </w:rPr>
        <w:t>廉洁自律承诺书</w:t>
      </w:r>
    </w:p>
    <w:p>
      <w:pPr>
        <w:spacing w:after="0" w:line="480" w:lineRule="auto"/>
        <w:ind w:firstLine="480" w:firstLineChars="200"/>
        <w:rPr>
          <w:rFonts w:ascii="仿宋" w:hAnsi="仿宋" w:eastAsia="仿宋" w:cs="仿宋"/>
          <w:sz w:val="24"/>
          <w:highlight w:val="none"/>
        </w:rPr>
      </w:pPr>
    </w:p>
    <w:p>
      <w:pPr>
        <w:spacing w:after="0" w:line="480" w:lineRule="auto"/>
        <w:ind w:firstLine="480" w:firstLineChars="200"/>
        <w:rPr>
          <w:rFonts w:ascii="仿宋" w:hAnsi="仿宋" w:eastAsia="仿宋" w:cs="仿宋"/>
          <w:sz w:val="24"/>
          <w:highlight w:val="none"/>
        </w:rPr>
      </w:pPr>
      <w:r>
        <w:rPr>
          <w:rFonts w:hint="eastAsia" w:ascii="仿宋" w:hAnsi="仿宋" w:eastAsia="仿宋" w:cs="仿宋"/>
          <w:sz w:val="24"/>
          <w:highlight w:val="none"/>
        </w:rPr>
        <w:t>为进一步规范四川成与诚招标代理有限公司政府采购行为，维护政府采购制度，净化政府采购市场环境。四川成与诚招标代理有限公司在代理政府采购事务过程中郑重承诺：</w:t>
      </w:r>
    </w:p>
    <w:p>
      <w:pPr>
        <w:spacing w:after="0" w:line="480" w:lineRule="auto"/>
        <w:ind w:firstLine="480" w:firstLineChars="200"/>
        <w:rPr>
          <w:rFonts w:ascii="仿宋" w:hAnsi="仿宋" w:eastAsia="仿宋" w:cs="仿宋"/>
          <w:sz w:val="24"/>
          <w:highlight w:val="none"/>
        </w:rPr>
      </w:pPr>
      <w:r>
        <w:rPr>
          <w:rFonts w:hint="eastAsia" w:ascii="仿宋" w:hAnsi="仿宋" w:eastAsia="仿宋" w:cs="仿宋"/>
          <w:sz w:val="24"/>
          <w:highlight w:val="none"/>
        </w:rPr>
        <w:t>一、坚持公开、公平、公正原则，严格按照法律法规和委托代理协议的约定办理政府采购事宜，恪守职业道德，规范代理行为，努力提高专业能力，确保服务质量；诚实守信，勤勉尽责，积极维护国家利益、社会公共利益和政府采购相关当事人的合法权益。</w:t>
      </w:r>
    </w:p>
    <w:p>
      <w:pPr>
        <w:spacing w:after="0" w:line="480" w:lineRule="auto"/>
        <w:ind w:firstLine="480" w:firstLineChars="200"/>
        <w:rPr>
          <w:rFonts w:ascii="仿宋" w:hAnsi="仿宋" w:eastAsia="仿宋" w:cs="仿宋"/>
          <w:sz w:val="24"/>
          <w:highlight w:val="none"/>
        </w:rPr>
      </w:pPr>
      <w:r>
        <w:rPr>
          <w:rFonts w:hint="eastAsia" w:ascii="仿宋" w:hAnsi="仿宋" w:eastAsia="仿宋" w:cs="仿宋"/>
          <w:sz w:val="24"/>
          <w:highlight w:val="none"/>
        </w:rPr>
        <w:t>二、公司员工遵纪守法，不得以不正当手段争取、承揽代理政府采购事务和向任何单位和个人支付现金、实物或其他利益的行为。</w:t>
      </w:r>
    </w:p>
    <w:p>
      <w:pPr>
        <w:spacing w:after="0" w:line="480" w:lineRule="auto"/>
        <w:ind w:firstLine="480" w:firstLineChars="200"/>
        <w:rPr>
          <w:rFonts w:ascii="仿宋" w:hAnsi="仿宋" w:eastAsia="仿宋" w:cs="仿宋"/>
          <w:sz w:val="24"/>
          <w:highlight w:val="none"/>
        </w:rPr>
      </w:pPr>
      <w:r>
        <w:rPr>
          <w:rFonts w:hint="eastAsia" w:ascii="仿宋" w:hAnsi="仿宋" w:eastAsia="仿宋" w:cs="仿宋"/>
          <w:sz w:val="24"/>
          <w:highlight w:val="none"/>
        </w:rPr>
        <w:t>三、公司员工自觉抵制商业贿赂，不得接受供应商的礼金、有价证券和贵重物品，不得在供应商报销任何应由个人支付的费用，不得以任何形式向供应商索要和收受回扣或变相收受贿赂，不得参加可能对公正执行采购工作有影响的宴请或娱乐活动。</w:t>
      </w:r>
    </w:p>
    <w:p>
      <w:pPr>
        <w:spacing w:after="0" w:line="480" w:lineRule="auto"/>
        <w:ind w:firstLine="480" w:firstLineChars="200"/>
        <w:rPr>
          <w:rFonts w:ascii="仿宋" w:hAnsi="仿宋" w:eastAsia="仿宋" w:cs="仿宋"/>
          <w:sz w:val="24"/>
          <w:highlight w:val="none"/>
        </w:rPr>
      </w:pPr>
      <w:r>
        <w:rPr>
          <w:rFonts w:hint="eastAsia" w:ascii="仿宋" w:hAnsi="仿宋" w:eastAsia="仿宋" w:cs="仿宋"/>
          <w:sz w:val="24"/>
          <w:highlight w:val="none"/>
        </w:rPr>
        <w:t>四、公司员工不得与供应商存在任何商业上的利害关系，不得在供应商单位兼职和任职，不得泄漏政府采购过程中的机密。</w:t>
      </w:r>
    </w:p>
    <w:p>
      <w:pPr>
        <w:spacing w:after="0" w:line="480" w:lineRule="auto"/>
        <w:ind w:firstLine="480" w:firstLineChars="200"/>
        <w:rPr>
          <w:rFonts w:ascii="仿宋" w:hAnsi="仿宋" w:eastAsia="仿宋" w:cs="仿宋"/>
          <w:sz w:val="24"/>
          <w:highlight w:val="none"/>
        </w:rPr>
      </w:pPr>
      <w:r>
        <w:rPr>
          <w:rFonts w:hint="eastAsia" w:ascii="仿宋" w:hAnsi="仿宋" w:eastAsia="仿宋" w:cs="仿宋"/>
          <w:sz w:val="24"/>
          <w:highlight w:val="none"/>
        </w:rPr>
        <w:t>五、公司员工在业务交往中，不得故意刁难供应商，影响正常的业务开展。公司全体员工接受来自社会各界的监督、举报，请各位政府采购参与者充分了解并自觉践行本准则，共同营造廉洁诚信的政采环境，共同推动阳光透明的政府采购。</w:t>
      </w:r>
    </w:p>
    <w:p>
      <w:pPr>
        <w:spacing w:after="0" w:line="480" w:lineRule="auto"/>
        <w:ind w:firstLine="480" w:firstLineChars="200"/>
        <w:jc w:val="left"/>
        <w:rPr>
          <w:rFonts w:ascii="仿宋" w:hAnsi="仿宋" w:eastAsia="仿宋" w:cs="仿宋"/>
          <w:sz w:val="24"/>
          <w:highlight w:val="none"/>
        </w:rPr>
      </w:pPr>
      <w:r>
        <w:rPr>
          <w:rFonts w:hint="eastAsia" w:ascii="仿宋" w:hAnsi="仿宋" w:eastAsia="仿宋" w:cs="仿宋"/>
          <w:sz w:val="24"/>
          <w:highlight w:val="none"/>
        </w:rPr>
        <w:t>举报电话：028-83475775</w:t>
      </w:r>
    </w:p>
    <w:p>
      <w:pPr>
        <w:spacing w:after="0" w:line="480" w:lineRule="auto"/>
        <w:ind w:firstLine="480" w:firstLineChars="200"/>
        <w:jc w:val="left"/>
        <w:rPr>
          <w:rFonts w:ascii="仿宋" w:hAnsi="仿宋" w:eastAsia="仿宋" w:cs="仿宋"/>
          <w:sz w:val="24"/>
          <w:highlight w:val="none"/>
        </w:rPr>
      </w:pPr>
    </w:p>
    <w:p>
      <w:pPr>
        <w:spacing w:after="0" w:line="480" w:lineRule="auto"/>
        <w:ind w:firstLine="480" w:firstLineChars="200"/>
        <w:jc w:val="right"/>
        <w:rPr>
          <w:rFonts w:ascii="仿宋" w:hAnsi="仿宋" w:eastAsia="仿宋" w:cs="宋体"/>
          <w:sz w:val="24"/>
          <w:highlight w:val="none"/>
        </w:rPr>
      </w:pPr>
      <w:r>
        <w:rPr>
          <w:rFonts w:hint="eastAsia" w:ascii="仿宋" w:hAnsi="仿宋" w:eastAsia="仿宋" w:cs="宋体"/>
          <w:sz w:val="24"/>
          <w:highlight w:val="none"/>
        </w:rPr>
        <w:t>四川成与诚招标代理有限公司</w:t>
      </w:r>
    </w:p>
    <w:p>
      <w:pPr>
        <w:widowControl/>
        <w:spacing w:after="0" w:line="240" w:lineRule="auto"/>
        <w:jc w:val="left"/>
        <w:rPr>
          <w:rFonts w:ascii="仿宋" w:hAnsi="仿宋" w:eastAsia="仿宋" w:cs="宋体"/>
          <w:sz w:val="24"/>
          <w:highlight w:val="none"/>
        </w:rPr>
      </w:pPr>
      <w:r>
        <w:rPr>
          <w:rFonts w:ascii="仿宋" w:hAnsi="仿宋" w:eastAsia="仿宋" w:cs="宋体"/>
          <w:sz w:val="24"/>
          <w:highlight w:val="none"/>
        </w:rPr>
        <w:br w:type="page"/>
      </w:r>
    </w:p>
    <w:p>
      <w:pPr>
        <w:spacing w:after="0" w:line="360" w:lineRule="auto"/>
        <w:jc w:val="center"/>
        <w:rPr>
          <w:rFonts w:ascii="仿宋" w:hAnsi="仿宋" w:eastAsia="仿宋" w:cs="仿宋"/>
          <w:sz w:val="36"/>
          <w:szCs w:val="44"/>
          <w:highlight w:val="none"/>
        </w:rPr>
      </w:pPr>
      <w:r>
        <w:rPr>
          <w:rFonts w:hint="eastAsia" w:ascii="仿宋" w:hAnsi="仿宋" w:eastAsia="仿宋" w:cs="仿宋"/>
          <w:sz w:val="36"/>
          <w:szCs w:val="44"/>
          <w:highlight w:val="none"/>
        </w:rPr>
        <w:t>交通指引</w:t>
      </w:r>
    </w:p>
    <w:p>
      <w:pPr>
        <w:spacing w:after="0" w:line="480" w:lineRule="auto"/>
        <w:ind w:firstLine="480" w:firstLineChars="200"/>
        <w:rPr>
          <w:rFonts w:ascii="仿宋" w:hAnsi="仿宋" w:eastAsia="仿宋" w:cs="仿宋"/>
          <w:sz w:val="24"/>
          <w:szCs w:val="32"/>
          <w:highlight w:val="none"/>
        </w:rPr>
      </w:pPr>
    </w:p>
    <w:p>
      <w:pPr>
        <w:spacing w:after="0" w:line="360" w:lineRule="auto"/>
        <w:ind w:firstLine="480" w:firstLineChars="200"/>
        <w:rPr>
          <w:rFonts w:ascii="仿宋" w:hAnsi="仿宋" w:eastAsia="仿宋" w:cs="仿宋"/>
          <w:sz w:val="24"/>
          <w:szCs w:val="32"/>
          <w:highlight w:val="none"/>
        </w:rPr>
      </w:pPr>
      <w:r>
        <w:rPr>
          <w:rFonts w:hint="eastAsia" w:ascii="仿宋" w:hAnsi="仿宋" w:eastAsia="仿宋" w:cs="仿宋"/>
          <w:sz w:val="24"/>
          <w:szCs w:val="32"/>
          <w:highlight w:val="none"/>
        </w:rPr>
        <w:t>四川成与诚招标代理有限公司位于四川省成都市</w:t>
      </w:r>
      <w:r>
        <w:rPr>
          <w:rFonts w:hint="eastAsia" w:ascii="仿宋" w:hAnsi="仿宋" w:eastAsia="仿宋" w:cs="仿宋"/>
          <w:sz w:val="24"/>
          <w:highlight w:val="none"/>
        </w:rPr>
        <w:t>高新</w:t>
      </w:r>
      <w:r>
        <w:rPr>
          <w:rFonts w:hint="eastAsia" w:ascii="仿宋" w:hAnsi="仿宋" w:eastAsia="仿宋" w:cs="仿宋"/>
          <w:sz w:val="24"/>
          <w:szCs w:val="32"/>
          <w:highlight w:val="none"/>
        </w:rPr>
        <w:t>区锦尚西一路</w:t>
      </w:r>
      <w:r>
        <w:rPr>
          <w:rFonts w:hint="eastAsia" w:ascii="仿宋" w:hAnsi="仿宋" w:eastAsia="仿宋" w:cs="仿宋"/>
          <w:b/>
          <w:bCs/>
          <w:sz w:val="24"/>
          <w:szCs w:val="32"/>
          <w:highlight w:val="none"/>
        </w:rPr>
        <w:t>楚峰国际中心45A03号（44层）</w:t>
      </w:r>
      <w:r>
        <w:rPr>
          <w:rFonts w:hint="eastAsia" w:ascii="仿宋" w:hAnsi="仿宋" w:eastAsia="仿宋" w:cs="仿宋"/>
          <w:sz w:val="24"/>
          <w:szCs w:val="32"/>
          <w:highlight w:val="none"/>
        </w:rPr>
        <w:t>，可采用以下交通方式：</w:t>
      </w:r>
    </w:p>
    <w:p>
      <w:pPr>
        <w:spacing w:after="0" w:line="360" w:lineRule="auto"/>
        <w:ind w:firstLine="480" w:firstLineChars="200"/>
        <w:rPr>
          <w:rFonts w:ascii="仿宋" w:hAnsi="仿宋" w:eastAsia="仿宋" w:cs="仿宋"/>
          <w:sz w:val="24"/>
          <w:szCs w:val="32"/>
          <w:highlight w:val="none"/>
        </w:rPr>
      </w:pPr>
      <w:r>
        <w:rPr>
          <w:rFonts w:hint="eastAsia" w:ascii="仿宋" w:hAnsi="仿宋" w:eastAsia="仿宋" w:cs="仿宋"/>
          <w:sz w:val="24"/>
          <w:szCs w:val="32"/>
          <w:highlight w:val="none"/>
        </w:rPr>
        <w:t>1、地铁：1号线孵化园地铁站A口，步行300米即可到达。</w:t>
      </w:r>
    </w:p>
    <w:p>
      <w:pPr>
        <w:spacing w:after="0" w:line="360" w:lineRule="auto"/>
        <w:ind w:firstLine="480" w:firstLineChars="200"/>
        <w:rPr>
          <w:rFonts w:ascii="仿宋" w:hAnsi="仿宋" w:eastAsia="仿宋" w:cs="仿宋"/>
          <w:sz w:val="24"/>
          <w:szCs w:val="32"/>
          <w:highlight w:val="none"/>
        </w:rPr>
      </w:pPr>
      <w:r>
        <w:rPr>
          <w:rFonts w:hint="eastAsia" w:ascii="仿宋" w:hAnsi="仿宋" w:eastAsia="仿宋" w:cs="仿宋"/>
          <w:sz w:val="24"/>
          <w:szCs w:val="32"/>
          <w:highlight w:val="none"/>
        </w:rPr>
        <w:t>2、自驾：高德地图导航输入“楚峰国际中心”，停车场入口位于锦尚西一路。</w:t>
      </w:r>
    </w:p>
    <w:p>
      <w:pPr>
        <w:spacing w:after="0" w:line="360" w:lineRule="auto"/>
        <w:ind w:firstLine="480" w:firstLineChars="200"/>
        <w:rPr>
          <w:rFonts w:ascii="仿宋" w:hAnsi="仿宋" w:eastAsia="仿宋" w:cs="仿宋"/>
          <w:sz w:val="24"/>
          <w:szCs w:val="32"/>
          <w:highlight w:val="none"/>
        </w:rPr>
      </w:pPr>
      <w:r>
        <w:rPr>
          <w:rFonts w:hint="eastAsia" w:ascii="仿宋" w:hAnsi="仿宋" w:eastAsia="仿宋" w:cs="仿宋"/>
          <w:sz w:val="24"/>
          <w:szCs w:val="32"/>
          <w:highlight w:val="none"/>
        </w:rPr>
        <w:t>3、建议将车辆停放于-</w:t>
      </w:r>
      <w:r>
        <w:rPr>
          <w:rFonts w:ascii="仿宋" w:hAnsi="仿宋" w:eastAsia="仿宋" w:cs="仿宋"/>
          <w:sz w:val="24"/>
          <w:szCs w:val="32"/>
          <w:highlight w:val="none"/>
        </w:rPr>
        <w:t>5</w:t>
      </w:r>
      <w:r>
        <w:rPr>
          <w:rFonts w:hint="eastAsia" w:ascii="仿宋" w:hAnsi="仿宋" w:eastAsia="仿宋" w:cs="仿宋"/>
          <w:sz w:val="24"/>
          <w:szCs w:val="32"/>
          <w:highlight w:val="none"/>
        </w:rPr>
        <w:t>层，乘地下客梯至一楼大堂（地下客梯只能到一楼）。来访人员在大堂选乘高区单/</w:t>
      </w:r>
      <w:r>
        <w:rPr>
          <w:rFonts w:hint="eastAsia" w:ascii="仿宋" w:hAnsi="仿宋" w:eastAsia="仿宋" w:cs="仿宋"/>
          <w:sz w:val="24"/>
          <w:highlight w:val="none"/>
        </w:rPr>
        <w:t>双层</w:t>
      </w:r>
      <w:r>
        <w:rPr>
          <w:rFonts w:hint="eastAsia" w:ascii="仿宋" w:hAnsi="仿宋" w:eastAsia="仿宋" w:cs="仿宋"/>
          <w:sz w:val="24"/>
          <w:szCs w:val="32"/>
          <w:highlight w:val="none"/>
        </w:rPr>
        <w:t>客梯上楼；大件样品可直接从货梯上楼。</w:t>
      </w:r>
    </w:p>
    <w:p>
      <w:pPr>
        <w:spacing w:after="0" w:line="480" w:lineRule="auto"/>
        <w:jc w:val="center"/>
        <w:rPr>
          <w:rFonts w:ascii="仿宋" w:hAnsi="仿宋" w:eastAsia="仿宋" w:cs="仿宋"/>
          <w:sz w:val="36"/>
          <w:szCs w:val="44"/>
          <w:highlight w:val="none"/>
        </w:rPr>
      </w:pPr>
      <w:r>
        <w:rPr>
          <w:highlight w:val="none"/>
        </w:rPr>
        <w:drawing>
          <wp:anchor distT="0" distB="0" distL="114300" distR="114300" simplePos="0" relativeHeight="251659264" behindDoc="1" locked="0" layoutInCell="1" allowOverlap="1">
            <wp:simplePos x="0" y="0"/>
            <wp:positionH relativeFrom="column">
              <wp:posOffset>189865</wp:posOffset>
            </wp:positionH>
            <wp:positionV relativeFrom="paragraph">
              <wp:posOffset>314325</wp:posOffset>
            </wp:positionV>
            <wp:extent cx="5243830" cy="4730750"/>
            <wp:effectExtent l="0" t="0" r="0" b="0"/>
            <wp:wrapNone/>
            <wp:docPr id="38" name="图片 38" descr="地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地图"/>
                    <pic:cNvPicPr>
                      <a:picLocks noChangeAspect="1" noChangeArrowheads="1"/>
                    </pic:cNvPicPr>
                  </pic:nvPicPr>
                  <pic:blipFill>
                    <a:blip r:embed="rId17">
                      <a:extLst>
                        <a:ext uri="{28A0092B-C50C-407E-A947-70E740481C1C}">
                          <a14:useLocalDpi xmlns:a14="http://schemas.microsoft.com/office/drawing/2010/main" val="0"/>
                        </a:ext>
                      </a:extLst>
                    </a:blip>
                    <a:srcRect r="42899"/>
                    <a:stretch>
                      <a:fillRect/>
                    </a:stretch>
                  </pic:blipFill>
                  <pic:spPr>
                    <a:xfrm>
                      <a:off x="0" y="0"/>
                      <a:ext cx="5243830" cy="4730750"/>
                    </a:xfrm>
                    <a:prstGeom prst="rect">
                      <a:avLst/>
                    </a:prstGeom>
                    <a:noFill/>
                    <a:ln>
                      <a:noFill/>
                    </a:ln>
                  </pic:spPr>
                </pic:pic>
              </a:graphicData>
            </a:graphic>
          </wp:anchor>
        </w:drawing>
      </w:r>
      <w:r>
        <w:rPr>
          <w:rFonts w:ascii="仿宋" w:hAnsi="仿宋" w:eastAsia="仿宋" w:cs="仿宋"/>
          <w:sz w:val="24"/>
          <w:szCs w:val="32"/>
          <w:highlight w:val="none"/>
        </w:rPr>
        <w:br w:type="page"/>
      </w:r>
      <w:r>
        <w:rPr>
          <w:rFonts w:hint="eastAsia" w:ascii="仿宋" w:hAnsi="仿宋" w:eastAsia="仿宋" w:cs="仿宋"/>
          <w:sz w:val="36"/>
          <w:szCs w:val="44"/>
          <w:highlight w:val="none"/>
        </w:rPr>
        <w:t>温馨提示</w:t>
      </w:r>
    </w:p>
    <w:p>
      <w:pPr>
        <w:spacing w:after="0" w:line="360" w:lineRule="auto"/>
        <w:jc w:val="left"/>
        <w:rPr>
          <w:rFonts w:ascii="仿宋" w:hAnsi="仿宋" w:eastAsia="仿宋" w:cs="仿宋"/>
          <w:sz w:val="24"/>
          <w:szCs w:val="32"/>
          <w:highlight w:val="none"/>
        </w:rPr>
      </w:pPr>
    </w:p>
    <w:p>
      <w:pPr>
        <w:spacing w:after="0" w:line="360" w:lineRule="auto"/>
        <w:jc w:val="left"/>
        <w:rPr>
          <w:rFonts w:ascii="仿宋" w:hAnsi="仿宋" w:eastAsia="仿宋" w:cs="仿宋"/>
          <w:sz w:val="24"/>
          <w:szCs w:val="32"/>
          <w:highlight w:val="none"/>
        </w:rPr>
      </w:pPr>
      <w:r>
        <w:rPr>
          <w:rFonts w:hint="eastAsia" w:ascii="仿宋" w:hAnsi="仿宋" w:eastAsia="仿宋" w:cs="仿宋"/>
          <w:sz w:val="24"/>
          <w:szCs w:val="32"/>
          <w:highlight w:val="none"/>
        </w:rPr>
        <w:t>各供应商：</w:t>
      </w:r>
    </w:p>
    <w:p>
      <w:pPr>
        <w:spacing w:after="0" w:line="360" w:lineRule="auto"/>
        <w:ind w:firstLine="480" w:firstLineChars="200"/>
        <w:jc w:val="left"/>
        <w:rPr>
          <w:rFonts w:ascii="仿宋" w:hAnsi="仿宋" w:eastAsia="仿宋" w:cs="仿宋"/>
          <w:sz w:val="24"/>
          <w:szCs w:val="32"/>
          <w:highlight w:val="none"/>
        </w:rPr>
      </w:pPr>
      <w:r>
        <w:rPr>
          <w:rFonts w:hint="eastAsia" w:ascii="仿宋" w:hAnsi="仿宋" w:eastAsia="仿宋" w:cs="仿宋"/>
          <w:sz w:val="24"/>
          <w:szCs w:val="32"/>
          <w:highlight w:val="none"/>
        </w:rPr>
        <w:t>欢迎参与本次采购活动，为优化政府采购营商环境，减少供应商参加政府采购活动成本，温馨提示如下：</w:t>
      </w:r>
    </w:p>
    <w:p>
      <w:pPr>
        <w:spacing w:after="0" w:line="360" w:lineRule="auto"/>
        <w:ind w:firstLine="480" w:firstLineChars="200"/>
        <w:jc w:val="left"/>
        <w:rPr>
          <w:rFonts w:ascii="仿宋" w:hAnsi="仿宋" w:eastAsia="仿宋" w:cs="仿宋"/>
          <w:sz w:val="24"/>
          <w:szCs w:val="32"/>
          <w:highlight w:val="none"/>
        </w:rPr>
      </w:pPr>
      <w:r>
        <w:rPr>
          <w:rFonts w:hint="eastAsia" w:ascii="仿宋" w:hAnsi="仿宋" w:eastAsia="仿宋" w:cs="仿宋"/>
          <w:sz w:val="24"/>
          <w:szCs w:val="32"/>
          <w:highlight w:val="none"/>
        </w:rPr>
        <w:t>一、报名：注意报名的截止时间、报名的方式以及需要提供的资料，任何一项不满足的将拒绝接收。</w:t>
      </w:r>
    </w:p>
    <w:p>
      <w:pPr>
        <w:spacing w:after="0" w:line="360" w:lineRule="auto"/>
        <w:ind w:firstLine="480" w:firstLineChars="200"/>
        <w:jc w:val="left"/>
        <w:rPr>
          <w:rFonts w:ascii="仿宋" w:hAnsi="仿宋" w:eastAsia="仿宋" w:cs="仿宋"/>
          <w:sz w:val="24"/>
          <w:szCs w:val="32"/>
          <w:highlight w:val="none"/>
        </w:rPr>
      </w:pPr>
      <w:r>
        <w:rPr>
          <w:rFonts w:hint="eastAsia" w:ascii="仿宋" w:hAnsi="仿宋" w:eastAsia="仿宋" w:cs="仿宋"/>
          <w:sz w:val="24"/>
          <w:szCs w:val="32"/>
          <w:highlight w:val="none"/>
        </w:rPr>
        <w:t>二、保证金：如项目收取保证金，供应商应在规定截止时间前足额交纳，以到账时间为准。未中标（成交）供应商的保证金将在结果公告后5个工作日内原路径退还，中标（成交）供应商应将采购合同发送我司指定邮箱后办理保证金退还，我司将在5个工作日内原路径退还。</w:t>
      </w:r>
    </w:p>
    <w:p>
      <w:pPr>
        <w:spacing w:after="0" w:line="360" w:lineRule="auto"/>
        <w:ind w:firstLine="480" w:firstLineChars="200"/>
        <w:jc w:val="left"/>
        <w:rPr>
          <w:rFonts w:ascii="仿宋" w:hAnsi="仿宋" w:eastAsia="仿宋" w:cs="仿宋"/>
          <w:sz w:val="24"/>
          <w:szCs w:val="32"/>
          <w:highlight w:val="none"/>
        </w:rPr>
      </w:pPr>
      <w:r>
        <w:rPr>
          <w:rFonts w:hint="eastAsia" w:ascii="仿宋" w:hAnsi="仿宋" w:eastAsia="仿宋" w:cs="仿宋"/>
          <w:sz w:val="24"/>
          <w:szCs w:val="32"/>
          <w:highlight w:val="none"/>
        </w:rPr>
        <w:t>三、制作投标（响应）文件：注意采购文件中的资格要求和实质性要求，任何一条不满足的将作无效处理。注意采购文件中的评分要求，未按要求提供证明材料的将不予认可。</w:t>
      </w:r>
    </w:p>
    <w:p>
      <w:pPr>
        <w:spacing w:after="0" w:line="360" w:lineRule="auto"/>
        <w:ind w:firstLine="480" w:firstLineChars="200"/>
        <w:jc w:val="left"/>
        <w:rPr>
          <w:rFonts w:ascii="仿宋" w:hAnsi="仿宋" w:eastAsia="仿宋" w:cs="仿宋"/>
          <w:sz w:val="24"/>
          <w:szCs w:val="32"/>
          <w:highlight w:val="none"/>
        </w:rPr>
      </w:pPr>
      <w:r>
        <w:rPr>
          <w:rFonts w:hint="eastAsia" w:ascii="仿宋" w:hAnsi="仿宋" w:eastAsia="仿宋" w:cs="仿宋"/>
          <w:sz w:val="24"/>
          <w:szCs w:val="32"/>
          <w:highlight w:val="none"/>
        </w:rPr>
        <w:t>四、投标（响应）：注意投标（响应）截止时间和递交文件的地点，未按要求密封或逾期送达的将拒绝接收。</w:t>
      </w:r>
    </w:p>
    <w:p>
      <w:pPr>
        <w:spacing w:after="0" w:line="360" w:lineRule="auto"/>
        <w:ind w:firstLine="480" w:firstLineChars="200"/>
        <w:jc w:val="left"/>
        <w:rPr>
          <w:rFonts w:ascii="仿宋" w:hAnsi="仿宋" w:eastAsia="仿宋" w:cs="仿宋"/>
          <w:sz w:val="24"/>
          <w:szCs w:val="32"/>
          <w:highlight w:val="none"/>
        </w:rPr>
      </w:pPr>
      <w:r>
        <w:rPr>
          <w:rFonts w:hint="eastAsia" w:ascii="仿宋" w:hAnsi="仿宋" w:eastAsia="仿宋" w:cs="仿宋"/>
          <w:sz w:val="24"/>
          <w:szCs w:val="32"/>
          <w:highlight w:val="none"/>
        </w:rPr>
        <w:t>五、结果查询：结果公告将在发布采购公告的同一网站进行公布，供应商应自行关注，任何询问项目评审情况和中标（成交）情况的行为都将被拒绝。</w:t>
      </w:r>
    </w:p>
    <w:p>
      <w:pPr>
        <w:spacing w:after="0" w:line="360" w:lineRule="auto"/>
        <w:ind w:firstLine="480" w:firstLineChars="200"/>
        <w:jc w:val="left"/>
        <w:rPr>
          <w:rFonts w:ascii="仿宋" w:hAnsi="仿宋" w:eastAsia="仿宋" w:cs="仿宋"/>
          <w:sz w:val="24"/>
          <w:szCs w:val="32"/>
          <w:highlight w:val="none"/>
        </w:rPr>
      </w:pPr>
      <w:r>
        <w:rPr>
          <w:rFonts w:hint="eastAsia" w:ascii="仿宋" w:hAnsi="仿宋" w:eastAsia="仿宋" w:cs="仿宋"/>
          <w:sz w:val="24"/>
          <w:szCs w:val="32"/>
          <w:highlight w:val="none"/>
        </w:rPr>
        <w:t>六、服务费：中标（成交）结果公布后，中标（成交）人应及时足额缴纳服务费，我司在收到服务费后才可开具发票。</w:t>
      </w:r>
    </w:p>
    <w:p>
      <w:pPr>
        <w:spacing w:after="0" w:line="360" w:lineRule="auto"/>
        <w:ind w:firstLine="480" w:firstLineChars="200"/>
        <w:jc w:val="left"/>
        <w:rPr>
          <w:rFonts w:ascii="仿宋" w:hAnsi="仿宋" w:eastAsia="仿宋" w:cs="仿宋"/>
          <w:sz w:val="24"/>
          <w:szCs w:val="32"/>
          <w:highlight w:val="none"/>
        </w:rPr>
      </w:pPr>
      <w:r>
        <w:rPr>
          <w:rFonts w:hint="eastAsia" w:ascii="仿宋" w:hAnsi="仿宋" w:eastAsia="仿宋" w:cs="仿宋"/>
          <w:sz w:val="24"/>
          <w:szCs w:val="32"/>
          <w:highlight w:val="none"/>
        </w:rPr>
        <w:t>七、中标（成交）通知书：我司工作人员将在项目结果公告发布时通知中标（成交）的供应商领取中标（成交）通知书，中标（成交）人应携带单位介绍信原件及领取人身份证复印件（原件备查）前往我司办理领手续。</w:t>
      </w:r>
    </w:p>
    <w:p>
      <w:pPr>
        <w:spacing w:after="0" w:line="360" w:lineRule="auto"/>
        <w:ind w:firstLine="480" w:firstLineChars="200"/>
        <w:jc w:val="left"/>
        <w:rPr>
          <w:rFonts w:ascii="仿宋" w:hAnsi="仿宋" w:eastAsia="仿宋" w:cs="仿宋"/>
          <w:sz w:val="24"/>
          <w:szCs w:val="32"/>
          <w:highlight w:val="none"/>
        </w:rPr>
      </w:pPr>
      <w:r>
        <w:rPr>
          <w:rFonts w:hint="eastAsia" w:ascii="仿宋" w:hAnsi="仿宋" w:eastAsia="仿宋" w:cs="仿宋"/>
          <w:sz w:val="24"/>
          <w:szCs w:val="32"/>
          <w:highlight w:val="none"/>
        </w:rPr>
        <w:t>八、采购合同：中标（成交）人应在招标文件规定的期限内凭中标（成交）通知书与采购人签订采购合同。</w:t>
      </w:r>
      <w:r>
        <w:rPr>
          <w:rFonts w:hint="eastAsia" w:ascii="仿宋" w:hAnsi="仿宋" w:eastAsia="仿宋" w:cs="仿宋"/>
          <w:sz w:val="24"/>
          <w:szCs w:val="32"/>
          <w:highlight w:val="none"/>
        </w:rPr>
        <w:br w:type="page"/>
      </w:r>
    </w:p>
    <w:p>
      <w:pPr>
        <w:jc w:val="center"/>
        <w:rPr>
          <w:rFonts w:ascii="仿宋" w:hAnsi="仿宋" w:eastAsia="仿宋"/>
          <w:b/>
          <w:bCs/>
          <w:sz w:val="36"/>
          <w:szCs w:val="36"/>
          <w:highlight w:val="none"/>
        </w:rPr>
      </w:pPr>
      <w:bookmarkStart w:id="0" w:name="_Hlt101233737"/>
      <w:bookmarkEnd w:id="0"/>
      <w:bookmarkStart w:id="1" w:name="_Hlt101843627"/>
      <w:bookmarkEnd w:id="1"/>
      <w:r>
        <w:rPr>
          <w:rFonts w:hint="eastAsia" w:ascii="仿宋" w:hAnsi="仿宋" w:eastAsia="仿宋"/>
          <w:b/>
          <w:bCs/>
          <w:sz w:val="36"/>
          <w:szCs w:val="36"/>
          <w:highlight w:val="none"/>
        </w:rPr>
        <w:t>目</w:t>
      </w:r>
      <w:r>
        <w:rPr>
          <w:rFonts w:ascii="仿宋" w:hAnsi="仿宋" w:eastAsia="仿宋"/>
          <w:b/>
          <w:bCs/>
          <w:sz w:val="36"/>
          <w:szCs w:val="36"/>
          <w:highlight w:val="none"/>
        </w:rPr>
        <w:t xml:space="preserve">    </w:t>
      </w:r>
      <w:r>
        <w:rPr>
          <w:rFonts w:hint="eastAsia" w:ascii="仿宋" w:hAnsi="仿宋" w:eastAsia="仿宋"/>
          <w:b/>
          <w:bCs/>
          <w:sz w:val="36"/>
          <w:szCs w:val="36"/>
          <w:highlight w:val="none"/>
        </w:rPr>
        <w:t>录</w:t>
      </w:r>
    </w:p>
    <w:p>
      <w:pPr>
        <w:jc w:val="center"/>
        <w:rPr>
          <w:rFonts w:ascii="仿宋" w:hAnsi="仿宋" w:eastAsia="仿宋"/>
          <w:b/>
          <w:bCs/>
          <w:sz w:val="36"/>
          <w:szCs w:val="36"/>
          <w:highlight w:val="none"/>
        </w:rPr>
      </w:pPr>
    </w:p>
    <w:p>
      <w:pPr>
        <w:pStyle w:val="19"/>
        <w:tabs>
          <w:tab w:val="right" w:leader="dot" w:pos="8957"/>
        </w:tabs>
        <w:rPr>
          <w:highlight w:val="none"/>
        </w:rPr>
      </w:pPr>
      <w:r>
        <w:rPr>
          <w:rFonts w:hint="eastAsia" w:ascii="仿宋" w:hAnsi="仿宋" w:eastAsia="仿宋" w:cs="宋体"/>
          <w:sz w:val="28"/>
          <w:szCs w:val="28"/>
          <w:highlight w:val="none"/>
        </w:rPr>
        <w:fldChar w:fldCharType="begin"/>
      </w:r>
      <w:r>
        <w:rPr>
          <w:rFonts w:ascii="仿宋" w:hAnsi="仿宋" w:eastAsia="仿宋" w:cs="宋体"/>
          <w:sz w:val="28"/>
          <w:szCs w:val="28"/>
          <w:highlight w:val="none"/>
        </w:rPr>
        <w:instrText xml:space="preserve">TOC \o "1-1" \h \u </w:instrText>
      </w:r>
      <w:r>
        <w:rPr>
          <w:rFonts w:hint="eastAsia" w:ascii="仿宋" w:hAnsi="仿宋" w:eastAsia="仿宋" w:cs="宋体"/>
          <w:sz w:val="28"/>
          <w:szCs w:val="28"/>
          <w:highlight w:val="none"/>
        </w:rPr>
        <w:fldChar w:fldCharType="separate"/>
      </w:r>
      <w:r>
        <w:rPr>
          <w:highlight w:val="none"/>
        </w:rPr>
        <w:fldChar w:fldCharType="begin"/>
      </w:r>
      <w:r>
        <w:rPr>
          <w:highlight w:val="none"/>
        </w:rPr>
        <w:instrText xml:space="preserve"> HYPERLINK \l "_Toc9780" </w:instrText>
      </w:r>
      <w:r>
        <w:rPr>
          <w:highlight w:val="none"/>
        </w:rPr>
        <w:fldChar w:fldCharType="separate"/>
      </w:r>
      <w:r>
        <w:rPr>
          <w:rFonts w:hint="eastAsia" w:ascii="仿宋" w:hAnsi="仿宋" w:eastAsia="仿宋"/>
          <w:szCs w:val="36"/>
          <w:highlight w:val="none"/>
        </w:rPr>
        <w:t>第一章</w:t>
      </w:r>
      <w:r>
        <w:rPr>
          <w:rFonts w:ascii="仿宋" w:hAnsi="仿宋" w:eastAsia="仿宋"/>
          <w:szCs w:val="36"/>
          <w:highlight w:val="none"/>
        </w:rPr>
        <w:t xml:space="preserve">  </w:t>
      </w:r>
      <w:r>
        <w:rPr>
          <w:rFonts w:hint="eastAsia" w:ascii="仿宋" w:hAnsi="仿宋" w:eastAsia="仿宋"/>
          <w:szCs w:val="36"/>
          <w:highlight w:val="none"/>
        </w:rPr>
        <w:t>投标邀请</w:t>
      </w:r>
      <w:r>
        <w:rPr>
          <w:highlight w:val="none"/>
        </w:rPr>
        <w:tab/>
      </w:r>
      <w:r>
        <w:rPr>
          <w:highlight w:val="none"/>
        </w:rPr>
        <w:fldChar w:fldCharType="begin"/>
      </w:r>
      <w:r>
        <w:rPr>
          <w:highlight w:val="none"/>
        </w:rPr>
        <w:instrText xml:space="preserve"> PAGEREF _Toc9780 </w:instrText>
      </w:r>
      <w:r>
        <w:rPr>
          <w:highlight w:val="none"/>
        </w:rPr>
        <w:fldChar w:fldCharType="separate"/>
      </w:r>
      <w:r>
        <w:rPr>
          <w:highlight w:val="none"/>
        </w:rPr>
        <w:t>5</w:t>
      </w:r>
      <w:r>
        <w:rPr>
          <w:highlight w:val="none"/>
        </w:rPr>
        <w:fldChar w:fldCharType="end"/>
      </w:r>
      <w:r>
        <w:rPr>
          <w:highlight w:val="none"/>
        </w:rPr>
        <w:fldChar w:fldCharType="end"/>
      </w:r>
    </w:p>
    <w:p>
      <w:pPr>
        <w:pStyle w:val="19"/>
        <w:tabs>
          <w:tab w:val="right" w:leader="dot" w:pos="8957"/>
        </w:tabs>
        <w:rPr>
          <w:highlight w:val="none"/>
        </w:rPr>
      </w:pPr>
      <w:r>
        <w:rPr>
          <w:highlight w:val="none"/>
        </w:rPr>
        <w:fldChar w:fldCharType="begin"/>
      </w:r>
      <w:r>
        <w:rPr>
          <w:highlight w:val="none"/>
        </w:rPr>
        <w:instrText xml:space="preserve"> HYPERLINK \l "_Toc9253" </w:instrText>
      </w:r>
      <w:r>
        <w:rPr>
          <w:highlight w:val="none"/>
        </w:rPr>
        <w:fldChar w:fldCharType="separate"/>
      </w:r>
      <w:r>
        <w:rPr>
          <w:rFonts w:hint="eastAsia" w:ascii="仿宋" w:hAnsi="仿宋" w:eastAsia="仿宋"/>
          <w:szCs w:val="36"/>
          <w:highlight w:val="none"/>
        </w:rPr>
        <w:t>第二章</w:t>
      </w:r>
      <w:r>
        <w:rPr>
          <w:rFonts w:ascii="仿宋" w:hAnsi="仿宋" w:eastAsia="仿宋"/>
          <w:szCs w:val="36"/>
          <w:highlight w:val="none"/>
        </w:rPr>
        <w:t xml:space="preserve">  </w:t>
      </w:r>
      <w:r>
        <w:rPr>
          <w:rFonts w:hint="eastAsia" w:ascii="仿宋" w:hAnsi="仿宋" w:eastAsia="仿宋"/>
          <w:szCs w:val="36"/>
          <w:highlight w:val="none"/>
        </w:rPr>
        <w:t>投标人须知</w:t>
      </w:r>
      <w:r>
        <w:rPr>
          <w:highlight w:val="none"/>
        </w:rPr>
        <w:tab/>
      </w:r>
      <w:r>
        <w:rPr>
          <w:highlight w:val="none"/>
        </w:rPr>
        <w:fldChar w:fldCharType="begin"/>
      </w:r>
      <w:r>
        <w:rPr>
          <w:highlight w:val="none"/>
        </w:rPr>
        <w:instrText xml:space="preserve"> PAGEREF _Toc9253 </w:instrText>
      </w:r>
      <w:r>
        <w:rPr>
          <w:highlight w:val="none"/>
        </w:rPr>
        <w:fldChar w:fldCharType="separate"/>
      </w:r>
      <w:r>
        <w:rPr>
          <w:highlight w:val="none"/>
        </w:rPr>
        <w:t>8</w:t>
      </w:r>
      <w:r>
        <w:rPr>
          <w:highlight w:val="none"/>
        </w:rPr>
        <w:fldChar w:fldCharType="end"/>
      </w:r>
      <w:r>
        <w:rPr>
          <w:highlight w:val="none"/>
        </w:rPr>
        <w:fldChar w:fldCharType="end"/>
      </w:r>
    </w:p>
    <w:p>
      <w:pPr>
        <w:pStyle w:val="19"/>
        <w:tabs>
          <w:tab w:val="right" w:leader="dot" w:pos="8957"/>
        </w:tabs>
        <w:rPr>
          <w:highlight w:val="none"/>
        </w:rPr>
      </w:pPr>
      <w:r>
        <w:rPr>
          <w:highlight w:val="none"/>
        </w:rPr>
        <w:fldChar w:fldCharType="begin"/>
      </w:r>
      <w:r>
        <w:rPr>
          <w:highlight w:val="none"/>
        </w:rPr>
        <w:instrText xml:space="preserve"> HYPERLINK \l "_Toc24136" </w:instrText>
      </w:r>
      <w:r>
        <w:rPr>
          <w:highlight w:val="none"/>
        </w:rPr>
        <w:fldChar w:fldCharType="separate"/>
      </w:r>
      <w:r>
        <w:rPr>
          <w:rFonts w:hint="eastAsia" w:ascii="仿宋" w:hAnsi="仿宋" w:eastAsia="仿宋"/>
          <w:szCs w:val="36"/>
          <w:highlight w:val="none"/>
        </w:rPr>
        <w:t>第三章</w:t>
      </w:r>
      <w:r>
        <w:rPr>
          <w:rFonts w:ascii="仿宋" w:hAnsi="仿宋" w:eastAsia="仿宋"/>
          <w:szCs w:val="36"/>
          <w:highlight w:val="none"/>
        </w:rPr>
        <w:t xml:space="preserve">  </w:t>
      </w:r>
      <w:r>
        <w:rPr>
          <w:rFonts w:hint="eastAsia" w:ascii="仿宋" w:hAnsi="仿宋" w:eastAsia="仿宋"/>
          <w:szCs w:val="36"/>
          <w:highlight w:val="none"/>
        </w:rPr>
        <w:t>投标文件格式</w:t>
      </w:r>
      <w:r>
        <w:rPr>
          <w:highlight w:val="none"/>
        </w:rPr>
        <w:tab/>
      </w:r>
      <w:r>
        <w:rPr>
          <w:highlight w:val="none"/>
        </w:rPr>
        <w:fldChar w:fldCharType="begin"/>
      </w:r>
      <w:r>
        <w:rPr>
          <w:highlight w:val="none"/>
        </w:rPr>
        <w:instrText xml:space="preserve"> PAGEREF _Toc24136 </w:instrText>
      </w:r>
      <w:r>
        <w:rPr>
          <w:highlight w:val="none"/>
        </w:rPr>
        <w:fldChar w:fldCharType="separate"/>
      </w:r>
      <w:r>
        <w:rPr>
          <w:highlight w:val="none"/>
        </w:rPr>
        <w:t>25</w:t>
      </w:r>
      <w:r>
        <w:rPr>
          <w:highlight w:val="none"/>
        </w:rPr>
        <w:fldChar w:fldCharType="end"/>
      </w:r>
      <w:r>
        <w:rPr>
          <w:highlight w:val="none"/>
        </w:rPr>
        <w:fldChar w:fldCharType="end"/>
      </w:r>
    </w:p>
    <w:p>
      <w:pPr>
        <w:pStyle w:val="19"/>
        <w:tabs>
          <w:tab w:val="right" w:leader="dot" w:pos="8957"/>
        </w:tabs>
        <w:rPr>
          <w:highlight w:val="none"/>
        </w:rPr>
      </w:pPr>
      <w:r>
        <w:rPr>
          <w:highlight w:val="none"/>
        </w:rPr>
        <w:fldChar w:fldCharType="begin"/>
      </w:r>
      <w:r>
        <w:rPr>
          <w:highlight w:val="none"/>
        </w:rPr>
        <w:instrText xml:space="preserve"> HYPERLINK \l "_Toc32359" </w:instrText>
      </w:r>
      <w:r>
        <w:rPr>
          <w:highlight w:val="none"/>
        </w:rPr>
        <w:fldChar w:fldCharType="separate"/>
      </w:r>
      <w:r>
        <w:rPr>
          <w:rFonts w:hint="eastAsia" w:ascii="仿宋" w:hAnsi="仿宋" w:eastAsia="仿宋"/>
          <w:szCs w:val="36"/>
          <w:highlight w:val="none"/>
        </w:rPr>
        <w:t>第四章</w:t>
      </w:r>
      <w:r>
        <w:rPr>
          <w:rFonts w:ascii="仿宋" w:hAnsi="仿宋" w:eastAsia="仿宋"/>
          <w:szCs w:val="36"/>
          <w:highlight w:val="none"/>
        </w:rPr>
        <w:t xml:space="preserve">  </w:t>
      </w:r>
      <w:r>
        <w:rPr>
          <w:rFonts w:hint="eastAsia" w:ascii="仿宋" w:hAnsi="仿宋" w:eastAsia="仿宋"/>
          <w:szCs w:val="36"/>
          <w:highlight w:val="none"/>
        </w:rPr>
        <w:t>投标人和投标产品的资格、资质性及其他类似效力要求</w:t>
      </w:r>
      <w:r>
        <w:rPr>
          <w:highlight w:val="none"/>
        </w:rPr>
        <w:tab/>
      </w:r>
      <w:r>
        <w:rPr>
          <w:highlight w:val="none"/>
        </w:rPr>
        <w:fldChar w:fldCharType="begin"/>
      </w:r>
      <w:r>
        <w:rPr>
          <w:highlight w:val="none"/>
        </w:rPr>
        <w:instrText xml:space="preserve"> PAGEREF _Toc32359 </w:instrText>
      </w:r>
      <w:r>
        <w:rPr>
          <w:highlight w:val="none"/>
        </w:rPr>
        <w:fldChar w:fldCharType="separate"/>
      </w:r>
      <w:r>
        <w:rPr>
          <w:highlight w:val="none"/>
        </w:rPr>
        <w:t>45</w:t>
      </w:r>
      <w:r>
        <w:rPr>
          <w:highlight w:val="none"/>
        </w:rPr>
        <w:fldChar w:fldCharType="end"/>
      </w:r>
      <w:r>
        <w:rPr>
          <w:highlight w:val="none"/>
        </w:rPr>
        <w:fldChar w:fldCharType="end"/>
      </w:r>
    </w:p>
    <w:p>
      <w:pPr>
        <w:pStyle w:val="19"/>
        <w:tabs>
          <w:tab w:val="right" w:leader="dot" w:pos="8957"/>
        </w:tabs>
        <w:rPr>
          <w:highlight w:val="none"/>
        </w:rPr>
      </w:pPr>
      <w:r>
        <w:rPr>
          <w:highlight w:val="none"/>
        </w:rPr>
        <w:fldChar w:fldCharType="begin"/>
      </w:r>
      <w:r>
        <w:rPr>
          <w:highlight w:val="none"/>
        </w:rPr>
        <w:instrText xml:space="preserve"> HYPERLINK \l "_Toc13090" </w:instrText>
      </w:r>
      <w:r>
        <w:rPr>
          <w:highlight w:val="none"/>
        </w:rPr>
        <w:fldChar w:fldCharType="separate"/>
      </w:r>
      <w:r>
        <w:rPr>
          <w:rFonts w:hint="eastAsia" w:ascii="仿宋" w:hAnsi="仿宋" w:eastAsia="仿宋"/>
          <w:szCs w:val="36"/>
          <w:highlight w:val="none"/>
        </w:rPr>
        <w:t>第五章</w:t>
      </w:r>
      <w:r>
        <w:rPr>
          <w:rFonts w:ascii="仿宋" w:hAnsi="仿宋" w:eastAsia="仿宋"/>
          <w:szCs w:val="36"/>
          <w:highlight w:val="none"/>
        </w:rPr>
        <w:t xml:space="preserve">  </w:t>
      </w:r>
      <w:r>
        <w:rPr>
          <w:rFonts w:hint="eastAsia" w:ascii="仿宋" w:hAnsi="仿宋" w:eastAsia="仿宋"/>
          <w:szCs w:val="36"/>
          <w:highlight w:val="none"/>
        </w:rPr>
        <w:t>资格性审查要求</w:t>
      </w:r>
      <w:r>
        <w:rPr>
          <w:highlight w:val="none"/>
        </w:rPr>
        <w:tab/>
      </w:r>
      <w:r>
        <w:rPr>
          <w:highlight w:val="none"/>
        </w:rPr>
        <w:fldChar w:fldCharType="begin"/>
      </w:r>
      <w:r>
        <w:rPr>
          <w:highlight w:val="none"/>
        </w:rPr>
        <w:instrText xml:space="preserve"> PAGEREF _Toc13090 </w:instrText>
      </w:r>
      <w:r>
        <w:rPr>
          <w:highlight w:val="none"/>
        </w:rPr>
        <w:fldChar w:fldCharType="separate"/>
      </w:r>
      <w:r>
        <w:rPr>
          <w:highlight w:val="none"/>
        </w:rPr>
        <w:t>46</w:t>
      </w:r>
      <w:r>
        <w:rPr>
          <w:highlight w:val="none"/>
        </w:rPr>
        <w:fldChar w:fldCharType="end"/>
      </w:r>
      <w:r>
        <w:rPr>
          <w:highlight w:val="none"/>
        </w:rPr>
        <w:fldChar w:fldCharType="end"/>
      </w:r>
    </w:p>
    <w:p>
      <w:pPr>
        <w:pStyle w:val="19"/>
        <w:tabs>
          <w:tab w:val="right" w:leader="dot" w:pos="8957"/>
        </w:tabs>
        <w:rPr>
          <w:highlight w:val="none"/>
        </w:rPr>
      </w:pPr>
      <w:r>
        <w:rPr>
          <w:highlight w:val="none"/>
        </w:rPr>
        <w:fldChar w:fldCharType="begin"/>
      </w:r>
      <w:r>
        <w:rPr>
          <w:highlight w:val="none"/>
        </w:rPr>
        <w:instrText xml:space="preserve"> HYPERLINK \l "_Toc5020" </w:instrText>
      </w:r>
      <w:r>
        <w:rPr>
          <w:highlight w:val="none"/>
        </w:rPr>
        <w:fldChar w:fldCharType="separate"/>
      </w:r>
      <w:r>
        <w:rPr>
          <w:rFonts w:hint="eastAsia" w:ascii="仿宋" w:hAnsi="仿宋" w:eastAsia="仿宋"/>
          <w:szCs w:val="36"/>
          <w:highlight w:val="none"/>
        </w:rPr>
        <w:t>第六章</w:t>
      </w:r>
      <w:r>
        <w:rPr>
          <w:rFonts w:ascii="仿宋" w:hAnsi="仿宋" w:eastAsia="仿宋"/>
          <w:szCs w:val="36"/>
          <w:highlight w:val="none"/>
        </w:rPr>
        <w:t xml:space="preserve">  </w:t>
      </w:r>
      <w:r>
        <w:rPr>
          <w:rFonts w:hint="eastAsia" w:ascii="仿宋" w:hAnsi="仿宋" w:eastAsia="仿宋"/>
          <w:szCs w:val="36"/>
          <w:highlight w:val="none"/>
        </w:rPr>
        <w:t>招标项目技术、服务、政府采购合同内容条款及其他商务要求</w:t>
      </w:r>
      <w:r>
        <w:rPr>
          <w:highlight w:val="none"/>
        </w:rPr>
        <w:tab/>
      </w:r>
      <w:r>
        <w:rPr>
          <w:highlight w:val="none"/>
        </w:rPr>
        <w:fldChar w:fldCharType="begin"/>
      </w:r>
      <w:r>
        <w:rPr>
          <w:highlight w:val="none"/>
        </w:rPr>
        <w:instrText xml:space="preserve"> PAGEREF _Toc5020 </w:instrText>
      </w:r>
      <w:r>
        <w:rPr>
          <w:highlight w:val="none"/>
        </w:rPr>
        <w:fldChar w:fldCharType="separate"/>
      </w:r>
      <w:r>
        <w:rPr>
          <w:highlight w:val="none"/>
        </w:rPr>
        <w:t>50</w:t>
      </w:r>
      <w:r>
        <w:rPr>
          <w:highlight w:val="none"/>
        </w:rPr>
        <w:fldChar w:fldCharType="end"/>
      </w:r>
      <w:r>
        <w:rPr>
          <w:highlight w:val="none"/>
        </w:rPr>
        <w:fldChar w:fldCharType="end"/>
      </w:r>
    </w:p>
    <w:p>
      <w:pPr>
        <w:pStyle w:val="19"/>
        <w:tabs>
          <w:tab w:val="right" w:leader="dot" w:pos="8957"/>
        </w:tabs>
        <w:rPr>
          <w:highlight w:val="none"/>
        </w:rPr>
      </w:pPr>
      <w:r>
        <w:rPr>
          <w:highlight w:val="none"/>
        </w:rPr>
        <w:fldChar w:fldCharType="begin"/>
      </w:r>
      <w:r>
        <w:rPr>
          <w:highlight w:val="none"/>
        </w:rPr>
        <w:instrText xml:space="preserve"> HYPERLINK \l "_Toc31835" </w:instrText>
      </w:r>
      <w:r>
        <w:rPr>
          <w:highlight w:val="none"/>
        </w:rPr>
        <w:fldChar w:fldCharType="separate"/>
      </w:r>
      <w:r>
        <w:rPr>
          <w:rFonts w:hint="eastAsia" w:ascii="仿宋" w:hAnsi="仿宋" w:eastAsia="仿宋"/>
          <w:szCs w:val="36"/>
          <w:highlight w:val="none"/>
        </w:rPr>
        <w:t>第七章</w:t>
      </w:r>
      <w:r>
        <w:rPr>
          <w:rFonts w:ascii="仿宋" w:hAnsi="仿宋" w:eastAsia="仿宋"/>
          <w:szCs w:val="36"/>
          <w:highlight w:val="none"/>
        </w:rPr>
        <w:t xml:space="preserve">  </w:t>
      </w:r>
      <w:r>
        <w:rPr>
          <w:rFonts w:hint="eastAsia" w:ascii="仿宋" w:hAnsi="仿宋" w:eastAsia="仿宋"/>
          <w:szCs w:val="36"/>
          <w:highlight w:val="none"/>
        </w:rPr>
        <w:t>评标办法</w:t>
      </w:r>
      <w:r>
        <w:rPr>
          <w:highlight w:val="none"/>
        </w:rPr>
        <w:tab/>
      </w:r>
      <w:r>
        <w:rPr>
          <w:highlight w:val="none"/>
        </w:rPr>
        <w:fldChar w:fldCharType="begin"/>
      </w:r>
      <w:r>
        <w:rPr>
          <w:highlight w:val="none"/>
        </w:rPr>
        <w:instrText xml:space="preserve"> PAGEREF _Toc31835 </w:instrText>
      </w:r>
      <w:r>
        <w:rPr>
          <w:highlight w:val="none"/>
        </w:rPr>
        <w:fldChar w:fldCharType="separate"/>
      </w:r>
      <w:r>
        <w:rPr>
          <w:highlight w:val="none"/>
        </w:rPr>
        <w:t>60</w:t>
      </w:r>
      <w:r>
        <w:rPr>
          <w:highlight w:val="none"/>
        </w:rPr>
        <w:fldChar w:fldCharType="end"/>
      </w:r>
      <w:r>
        <w:rPr>
          <w:highlight w:val="none"/>
        </w:rPr>
        <w:fldChar w:fldCharType="end"/>
      </w:r>
    </w:p>
    <w:p>
      <w:pPr>
        <w:pStyle w:val="19"/>
        <w:tabs>
          <w:tab w:val="right" w:leader="dot" w:pos="8957"/>
        </w:tabs>
        <w:rPr>
          <w:highlight w:val="none"/>
        </w:rPr>
      </w:pPr>
      <w:r>
        <w:rPr>
          <w:highlight w:val="none"/>
        </w:rPr>
        <w:fldChar w:fldCharType="begin"/>
      </w:r>
      <w:r>
        <w:rPr>
          <w:highlight w:val="none"/>
        </w:rPr>
        <w:instrText xml:space="preserve"> HYPERLINK \l "_Toc20745" </w:instrText>
      </w:r>
      <w:r>
        <w:rPr>
          <w:highlight w:val="none"/>
        </w:rPr>
        <w:fldChar w:fldCharType="separate"/>
      </w:r>
      <w:r>
        <w:rPr>
          <w:rFonts w:hint="eastAsia" w:ascii="仿宋" w:hAnsi="仿宋" w:eastAsia="仿宋"/>
          <w:szCs w:val="36"/>
          <w:highlight w:val="none"/>
        </w:rPr>
        <w:t>第八章</w:t>
      </w:r>
      <w:r>
        <w:rPr>
          <w:rFonts w:ascii="仿宋" w:hAnsi="仿宋" w:eastAsia="仿宋"/>
          <w:szCs w:val="36"/>
          <w:highlight w:val="none"/>
        </w:rPr>
        <w:t xml:space="preserve">  </w:t>
      </w:r>
      <w:r>
        <w:rPr>
          <w:rFonts w:hint="eastAsia" w:ascii="仿宋" w:hAnsi="仿宋" w:eastAsia="仿宋"/>
          <w:szCs w:val="36"/>
          <w:highlight w:val="none"/>
        </w:rPr>
        <w:t>政府采购合同</w:t>
      </w:r>
      <w:r>
        <w:rPr>
          <w:highlight w:val="none"/>
        </w:rPr>
        <w:tab/>
      </w:r>
      <w:r>
        <w:rPr>
          <w:highlight w:val="none"/>
        </w:rPr>
        <w:fldChar w:fldCharType="begin"/>
      </w:r>
      <w:r>
        <w:rPr>
          <w:highlight w:val="none"/>
        </w:rPr>
        <w:instrText xml:space="preserve"> PAGEREF _Toc20745 </w:instrText>
      </w:r>
      <w:r>
        <w:rPr>
          <w:highlight w:val="none"/>
        </w:rPr>
        <w:fldChar w:fldCharType="separate"/>
      </w:r>
      <w:r>
        <w:rPr>
          <w:highlight w:val="none"/>
        </w:rPr>
        <w:t>78</w:t>
      </w:r>
      <w:r>
        <w:rPr>
          <w:highlight w:val="none"/>
        </w:rPr>
        <w:fldChar w:fldCharType="end"/>
      </w:r>
      <w:r>
        <w:rPr>
          <w:highlight w:val="none"/>
        </w:rPr>
        <w:fldChar w:fldCharType="end"/>
      </w:r>
    </w:p>
    <w:p>
      <w:pPr>
        <w:spacing w:line="480" w:lineRule="auto"/>
        <w:rPr>
          <w:rFonts w:ascii="仿宋" w:hAnsi="仿宋" w:eastAsia="仿宋"/>
          <w:sz w:val="28"/>
          <w:szCs w:val="28"/>
          <w:highlight w:val="none"/>
        </w:rPr>
        <w:sectPr>
          <w:headerReference r:id="rId9" w:type="first"/>
          <w:footerReference r:id="rId11" w:type="first"/>
          <w:footerReference r:id="rId10" w:type="default"/>
          <w:pgSz w:w="11905" w:h="16838"/>
          <w:pgMar w:top="1440" w:right="1474" w:bottom="1440" w:left="1474" w:header="425" w:footer="992" w:gutter="0"/>
          <w:pgNumType w:start="1"/>
          <w:cols w:space="0" w:num="1"/>
          <w:titlePg/>
          <w:docGrid w:linePitch="312" w:charSpace="0"/>
        </w:sectPr>
      </w:pPr>
      <w:r>
        <w:rPr>
          <w:rFonts w:hint="eastAsia" w:ascii="仿宋" w:hAnsi="仿宋" w:eastAsia="仿宋" w:cs="宋体"/>
          <w:szCs w:val="28"/>
          <w:highlight w:val="none"/>
        </w:rPr>
        <w:fldChar w:fldCharType="end"/>
      </w:r>
      <w:bookmarkStart w:id="2" w:name="_Toc24584"/>
    </w:p>
    <w:p>
      <w:pPr>
        <w:pStyle w:val="3"/>
        <w:spacing w:line="240" w:lineRule="atLeast"/>
        <w:jc w:val="center"/>
        <w:rPr>
          <w:rFonts w:ascii="仿宋" w:hAnsi="仿宋" w:eastAsia="仿宋"/>
          <w:sz w:val="36"/>
          <w:szCs w:val="36"/>
          <w:highlight w:val="none"/>
        </w:rPr>
      </w:pPr>
      <w:bookmarkStart w:id="3" w:name="_Toc9780"/>
      <w:r>
        <w:rPr>
          <w:rFonts w:hint="eastAsia" w:ascii="仿宋" w:hAnsi="仿宋" w:eastAsia="仿宋"/>
          <w:sz w:val="36"/>
          <w:szCs w:val="36"/>
          <w:highlight w:val="none"/>
        </w:rPr>
        <w:t>第一章</w:t>
      </w:r>
      <w:r>
        <w:rPr>
          <w:rFonts w:ascii="仿宋" w:hAnsi="仿宋" w:eastAsia="仿宋"/>
          <w:sz w:val="36"/>
          <w:szCs w:val="36"/>
          <w:highlight w:val="none"/>
        </w:rPr>
        <w:t xml:space="preserve">  </w:t>
      </w:r>
      <w:r>
        <w:rPr>
          <w:rFonts w:hint="eastAsia" w:ascii="仿宋" w:hAnsi="仿宋" w:eastAsia="仿宋"/>
          <w:sz w:val="36"/>
          <w:szCs w:val="36"/>
          <w:highlight w:val="none"/>
        </w:rPr>
        <w:t>投标邀请</w:t>
      </w:r>
      <w:bookmarkEnd w:id="2"/>
      <w:bookmarkEnd w:id="3"/>
    </w:p>
    <w:p>
      <w:pPr>
        <w:tabs>
          <w:tab w:val="left" w:pos="7665"/>
        </w:tabs>
        <w:spacing w:line="400" w:lineRule="exact"/>
        <w:ind w:firstLine="600" w:firstLineChars="250"/>
        <w:rPr>
          <w:rFonts w:ascii="仿宋" w:hAnsi="仿宋" w:eastAsia="仿宋" w:cs="宋体"/>
          <w:sz w:val="24"/>
          <w:highlight w:val="none"/>
        </w:rPr>
      </w:pPr>
      <w:r>
        <w:rPr>
          <w:rFonts w:hint="eastAsia" w:ascii="仿宋" w:hAnsi="仿宋" w:eastAsia="仿宋" w:cs="宋体"/>
          <w:sz w:val="24"/>
          <w:highlight w:val="none"/>
          <w:u w:val="single"/>
        </w:rPr>
        <w:t>四川成与诚招标代理有限公司</w:t>
      </w:r>
      <w:r>
        <w:rPr>
          <w:rFonts w:hint="eastAsia" w:ascii="仿宋" w:hAnsi="仿宋" w:eastAsia="仿宋" w:cs="宋体"/>
          <w:sz w:val="24"/>
          <w:highlight w:val="none"/>
        </w:rPr>
        <w:t>受</w:t>
      </w:r>
      <w:r>
        <w:rPr>
          <w:rFonts w:hint="eastAsia" w:ascii="仿宋" w:hAnsi="仿宋" w:eastAsia="仿宋" w:cs="宋体"/>
          <w:sz w:val="24"/>
          <w:highlight w:val="none"/>
          <w:u w:val="single"/>
        </w:rPr>
        <w:t>金堂县商务局</w:t>
      </w:r>
      <w:r>
        <w:rPr>
          <w:rFonts w:hint="eastAsia" w:ascii="仿宋" w:hAnsi="仿宋" w:eastAsia="仿宋" w:cs="宋体"/>
          <w:sz w:val="24"/>
          <w:highlight w:val="none"/>
        </w:rPr>
        <w:t>委托，拟对</w:t>
      </w:r>
      <w:bookmarkStart w:id="4" w:name="PO_默认文件内容_4"/>
      <w:r>
        <w:rPr>
          <w:rFonts w:hint="eastAsia" w:ascii="仿宋" w:hAnsi="仿宋" w:eastAsia="仿宋" w:cs="宋体"/>
          <w:sz w:val="24"/>
          <w:highlight w:val="none"/>
          <w:u w:val="single"/>
          <w:lang w:eastAsia="zh-CN"/>
        </w:rPr>
        <w:t>金堂县2020年电子商务进农村综合示范建设服务采购项目（</w:t>
      </w:r>
      <w:r>
        <w:rPr>
          <w:rFonts w:hint="eastAsia" w:ascii="仿宋" w:hAnsi="仿宋" w:eastAsia="仿宋" w:cs="宋体"/>
          <w:sz w:val="24"/>
          <w:highlight w:val="none"/>
          <w:u w:val="single"/>
          <w:lang w:val="en-US" w:eastAsia="zh-CN"/>
        </w:rPr>
        <w:t>第二次）</w:t>
      </w:r>
      <w:r>
        <w:rPr>
          <w:rFonts w:hint="eastAsia" w:ascii="仿宋" w:hAnsi="仿宋" w:eastAsia="仿宋" w:cs="宋体"/>
          <w:sz w:val="24"/>
          <w:highlight w:val="none"/>
        </w:rPr>
        <w:t>进行国内公开招标，兹邀请符合本次招标要求的供应商参加投标。</w:t>
      </w:r>
      <w:bookmarkEnd w:id="4"/>
    </w:p>
    <w:p>
      <w:pPr>
        <w:spacing w:after="120" w:afterLines="50" w:line="420" w:lineRule="exact"/>
        <w:ind w:firstLine="482" w:firstLineChars="200"/>
        <w:rPr>
          <w:rFonts w:ascii="仿宋" w:hAnsi="仿宋" w:eastAsia="仿宋"/>
          <w:b/>
          <w:sz w:val="24"/>
          <w:highlight w:val="none"/>
        </w:rPr>
      </w:pPr>
      <w:bookmarkStart w:id="5" w:name="PO_默认文件内容_14"/>
      <w:r>
        <w:rPr>
          <w:rFonts w:hint="eastAsia" w:ascii="仿宋" w:hAnsi="仿宋" w:eastAsia="仿宋"/>
          <w:b/>
          <w:sz w:val="24"/>
          <w:highlight w:val="none"/>
        </w:rPr>
        <w:t>一、招标编号：510121202100063</w:t>
      </w:r>
    </w:p>
    <w:p>
      <w:pPr>
        <w:spacing w:after="120" w:afterLines="50" w:line="420" w:lineRule="exact"/>
        <w:ind w:firstLine="482" w:firstLineChars="200"/>
        <w:rPr>
          <w:rFonts w:ascii="仿宋" w:hAnsi="仿宋" w:eastAsia="仿宋"/>
          <w:b/>
          <w:sz w:val="24"/>
          <w:highlight w:val="none"/>
        </w:rPr>
      </w:pPr>
      <w:r>
        <w:rPr>
          <w:rFonts w:hint="eastAsia" w:ascii="仿宋" w:hAnsi="仿宋" w:eastAsia="仿宋"/>
          <w:b/>
          <w:sz w:val="24"/>
          <w:highlight w:val="none"/>
        </w:rPr>
        <w:t>二、招标项目：</w:t>
      </w:r>
      <w:r>
        <w:rPr>
          <w:rFonts w:hint="eastAsia" w:ascii="仿宋" w:hAnsi="仿宋" w:eastAsia="仿宋"/>
          <w:b/>
          <w:sz w:val="24"/>
          <w:highlight w:val="none"/>
          <w:lang w:eastAsia="zh-CN"/>
        </w:rPr>
        <w:t>金堂县2020年电子商务进农村综合示范建设服务采购项目（</w:t>
      </w:r>
      <w:r>
        <w:rPr>
          <w:rFonts w:hint="eastAsia" w:ascii="仿宋" w:hAnsi="仿宋" w:eastAsia="仿宋"/>
          <w:b/>
          <w:sz w:val="24"/>
          <w:highlight w:val="none"/>
          <w:lang w:val="en-US" w:eastAsia="zh-CN"/>
        </w:rPr>
        <w:t>第二次）</w:t>
      </w:r>
      <w:r>
        <w:rPr>
          <w:rFonts w:hint="eastAsia" w:ascii="仿宋" w:hAnsi="仿宋" w:eastAsia="仿宋"/>
          <w:b/>
          <w:sz w:val="24"/>
          <w:highlight w:val="none"/>
        </w:rPr>
        <w:t>。</w:t>
      </w:r>
    </w:p>
    <w:p>
      <w:pPr>
        <w:spacing w:after="120" w:afterLines="50" w:line="420" w:lineRule="exact"/>
        <w:ind w:firstLine="482" w:firstLineChars="200"/>
        <w:rPr>
          <w:rFonts w:ascii="仿宋" w:hAnsi="仿宋" w:eastAsia="仿宋"/>
          <w:b/>
          <w:sz w:val="24"/>
          <w:highlight w:val="none"/>
        </w:rPr>
      </w:pPr>
      <w:r>
        <w:rPr>
          <w:rFonts w:hint="eastAsia" w:ascii="仿宋" w:hAnsi="仿宋" w:eastAsia="仿宋"/>
          <w:b/>
          <w:sz w:val="24"/>
          <w:highlight w:val="none"/>
        </w:rPr>
        <w:t>三、资金来源：财政性资金</w:t>
      </w:r>
    </w:p>
    <w:p>
      <w:pPr>
        <w:spacing w:after="120" w:afterLines="50" w:line="420" w:lineRule="exact"/>
        <w:ind w:firstLine="482" w:firstLineChars="200"/>
        <w:rPr>
          <w:rFonts w:ascii="仿宋" w:hAnsi="仿宋" w:eastAsia="仿宋"/>
          <w:b/>
          <w:sz w:val="24"/>
          <w:highlight w:val="none"/>
        </w:rPr>
      </w:pPr>
      <w:r>
        <w:rPr>
          <w:rFonts w:hint="eastAsia" w:ascii="仿宋" w:hAnsi="仿宋" w:eastAsia="仿宋"/>
          <w:b/>
          <w:sz w:val="24"/>
          <w:highlight w:val="none"/>
        </w:rPr>
        <w:t>四、招标项目简介：</w:t>
      </w:r>
    </w:p>
    <w:p>
      <w:pPr>
        <w:widowControl/>
        <w:spacing w:line="360" w:lineRule="auto"/>
        <w:ind w:firstLine="480" w:firstLineChars="200"/>
        <w:jc w:val="left"/>
        <w:rPr>
          <w:rFonts w:ascii="仿宋" w:hAnsi="仿宋" w:eastAsia="仿宋"/>
          <w:sz w:val="24"/>
          <w:highlight w:val="none"/>
        </w:rPr>
      </w:pPr>
      <w:r>
        <w:rPr>
          <w:rFonts w:hint="eastAsia" w:ascii="仿宋" w:hAnsi="仿宋" w:eastAsia="仿宋"/>
          <w:sz w:val="24"/>
          <w:szCs w:val="28"/>
          <w:highlight w:val="none"/>
        </w:rPr>
        <w:t>本项目共3个包</w:t>
      </w:r>
      <w:r>
        <w:rPr>
          <w:rFonts w:hint="eastAsia" w:ascii="仿宋" w:hAnsi="仿宋" w:eastAsia="仿宋"/>
          <w:sz w:val="24"/>
          <w:highlight w:val="none"/>
        </w:rPr>
        <w:t>,项目分包、各包服务内容及投资情况如下表：</w:t>
      </w:r>
    </w:p>
    <w:tbl>
      <w:tblPr>
        <w:tblStyle w:val="26"/>
        <w:tblW w:w="894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4"/>
        <w:gridCol w:w="5238"/>
        <w:gridCol w:w="28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4" w:type="dxa"/>
            <w:vAlign w:val="center"/>
          </w:tcPr>
          <w:p>
            <w:pPr>
              <w:pStyle w:val="7"/>
              <w:spacing w:line="400" w:lineRule="exact"/>
              <w:ind w:firstLine="0" w:firstLineChars="0"/>
              <w:jc w:val="center"/>
              <w:rPr>
                <w:rFonts w:ascii="仿宋" w:hAnsi="仿宋" w:eastAsia="仿宋"/>
                <w:bCs/>
                <w:szCs w:val="21"/>
                <w:highlight w:val="none"/>
              </w:rPr>
            </w:pPr>
            <w:r>
              <w:rPr>
                <w:rFonts w:hint="eastAsia" w:ascii="仿宋" w:hAnsi="仿宋" w:eastAsia="仿宋"/>
                <w:bCs/>
                <w:szCs w:val="21"/>
                <w:highlight w:val="none"/>
              </w:rPr>
              <w:t>包号</w:t>
            </w:r>
          </w:p>
        </w:tc>
        <w:tc>
          <w:tcPr>
            <w:tcW w:w="5238" w:type="dxa"/>
            <w:vAlign w:val="center"/>
          </w:tcPr>
          <w:p>
            <w:pPr>
              <w:pStyle w:val="7"/>
              <w:spacing w:line="400" w:lineRule="exact"/>
              <w:ind w:firstLine="0" w:firstLineChars="0"/>
              <w:jc w:val="center"/>
              <w:rPr>
                <w:rFonts w:ascii="仿宋" w:hAnsi="仿宋" w:eastAsia="仿宋"/>
                <w:bCs/>
                <w:szCs w:val="21"/>
                <w:highlight w:val="none"/>
              </w:rPr>
            </w:pPr>
            <w:r>
              <w:rPr>
                <w:rFonts w:hint="eastAsia" w:ascii="仿宋" w:hAnsi="仿宋" w:eastAsia="仿宋"/>
                <w:bCs/>
                <w:szCs w:val="21"/>
                <w:highlight w:val="none"/>
              </w:rPr>
              <w:t>标的</w:t>
            </w:r>
            <w:r>
              <w:rPr>
                <w:rFonts w:ascii="仿宋" w:hAnsi="仿宋" w:eastAsia="仿宋"/>
                <w:bCs/>
                <w:szCs w:val="21"/>
                <w:highlight w:val="none"/>
              </w:rPr>
              <w:t>名称</w:t>
            </w:r>
          </w:p>
        </w:tc>
        <w:tc>
          <w:tcPr>
            <w:tcW w:w="2890" w:type="dxa"/>
            <w:vAlign w:val="center"/>
          </w:tcPr>
          <w:p>
            <w:pPr>
              <w:pStyle w:val="7"/>
              <w:spacing w:line="400" w:lineRule="exact"/>
              <w:ind w:firstLine="0" w:firstLineChars="0"/>
              <w:jc w:val="center"/>
              <w:rPr>
                <w:rFonts w:ascii="仿宋" w:hAnsi="仿宋" w:eastAsia="仿宋"/>
                <w:bCs/>
                <w:szCs w:val="21"/>
                <w:highlight w:val="none"/>
              </w:rPr>
            </w:pPr>
            <w:r>
              <w:rPr>
                <w:rFonts w:ascii="仿宋" w:hAnsi="仿宋" w:eastAsia="仿宋" w:cs="Courier New"/>
                <w:bCs/>
                <w:kern w:val="0"/>
                <w:szCs w:val="21"/>
                <w:highlight w:val="none"/>
              </w:rPr>
              <w:t>中央专项资金（万元）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814" w:type="dxa"/>
            <w:vAlign w:val="center"/>
          </w:tcPr>
          <w:p>
            <w:pPr>
              <w:pStyle w:val="7"/>
              <w:spacing w:line="400" w:lineRule="exact"/>
              <w:ind w:firstLine="0" w:firstLineChars="0"/>
              <w:jc w:val="center"/>
              <w:rPr>
                <w:rFonts w:ascii="仿宋" w:hAnsi="仿宋" w:eastAsia="仿宋"/>
                <w:bCs/>
                <w:szCs w:val="21"/>
                <w:highlight w:val="none"/>
              </w:rPr>
            </w:pPr>
            <w:r>
              <w:rPr>
                <w:rFonts w:hint="eastAsia" w:ascii="仿宋" w:hAnsi="仿宋" w:eastAsia="仿宋"/>
                <w:bCs/>
                <w:szCs w:val="21"/>
                <w:highlight w:val="none"/>
              </w:rPr>
              <w:t>0</w:t>
            </w:r>
            <w:r>
              <w:rPr>
                <w:rFonts w:ascii="仿宋" w:hAnsi="仿宋" w:eastAsia="仿宋"/>
                <w:bCs/>
                <w:szCs w:val="21"/>
                <w:highlight w:val="none"/>
              </w:rPr>
              <w:t>1</w:t>
            </w:r>
          </w:p>
        </w:tc>
        <w:tc>
          <w:tcPr>
            <w:tcW w:w="5238" w:type="dxa"/>
            <w:vAlign w:val="center"/>
          </w:tcPr>
          <w:p>
            <w:pPr>
              <w:pStyle w:val="7"/>
              <w:spacing w:line="400" w:lineRule="exact"/>
              <w:ind w:firstLine="0" w:firstLineChars="0"/>
              <w:jc w:val="center"/>
              <w:rPr>
                <w:rFonts w:ascii="仿宋" w:hAnsi="仿宋" w:eastAsia="仿宋"/>
                <w:bCs/>
                <w:szCs w:val="21"/>
                <w:highlight w:val="none"/>
              </w:rPr>
            </w:pPr>
            <w:r>
              <w:rPr>
                <w:rFonts w:hint="eastAsia" w:ascii="仿宋" w:hAnsi="仿宋" w:eastAsia="仿宋"/>
                <w:szCs w:val="21"/>
                <w:highlight w:val="none"/>
              </w:rPr>
              <w:t>金堂县公共流通服务体系、电商培训及物流服务</w:t>
            </w:r>
          </w:p>
        </w:tc>
        <w:tc>
          <w:tcPr>
            <w:tcW w:w="2890" w:type="dxa"/>
            <w:vAlign w:val="center"/>
          </w:tcPr>
          <w:p>
            <w:pPr>
              <w:pStyle w:val="7"/>
              <w:spacing w:line="400" w:lineRule="exact"/>
              <w:ind w:firstLine="0" w:firstLineChars="0"/>
              <w:jc w:val="center"/>
              <w:rPr>
                <w:rFonts w:ascii="仿宋" w:hAnsi="仿宋" w:eastAsia="仿宋"/>
                <w:bCs/>
                <w:szCs w:val="21"/>
                <w:highlight w:val="none"/>
              </w:rPr>
            </w:pPr>
            <w:r>
              <w:rPr>
                <w:rFonts w:ascii="仿宋" w:hAnsi="仿宋" w:eastAsia="仿宋" w:cs="宋体"/>
                <w:bCs/>
                <w:kern w:val="0"/>
                <w:szCs w:val="21"/>
                <w:highlight w:val="none"/>
              </w:rPr>
              <w:t>1190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4" w:type="dxa"/>
            <w:vAlign w:val="center"/>
          </w:tcPr>
          <w:p>
            <w:pPr>
              <w:pStyle w:val="7"/>
              <w:spacing w:line="400" w:lineRule="exact"/>
              <w:ind w:firstLine="0" w:firstLineChars="0"/>
              <w:jc w:val="center"/>
              <w:rPr>
                <w:rFonts w:ascii="仿宋" w:hAnsi="仿宋" w:eastAsia="仿宋"/>
                <w:bCs/>
                <w:szCs w:val="21"/>
                <w:highlight w:val="none"/>
              </w:rPr>
            </w:pPr>
            <w:r>
              <w:rPr>
                <w:rFonts w:hint="eastAsia" w:ascii="仿宋" w:hAnsi="仿宋" w:eastAsia="仿宋"/>
                <w:bCs/>
                <w:szCs w:val="21"/>
                <w:highlight w:val="none"/>
              </w:rPr>
              <w:t>0</w:t>
            </w:r>
            <w:r>
              <w:rPr>
                <w:rFonts w:ascii="仿宋" w:hAnsi="仿宋" w:eastAsia="仿宋"/>
                <w:bCs/>
                <w:szCs w:val="21"/>
                <w:highlight w:val="none"/>
              </w:rPr>
              <w:t>2</w:t>
            </w:r>
          </w:p>
        </w:tc>
        <w:tc>
          <w:tcPr>
            <w:tcW w:w="5238" w:type="dxa"/>
            <w:vAlign w:val="center"/>
          </w:tcPr>
          <w:p>
            <w:pPr>
              <w:pStyle w:val="7"/>
              <w:spacing w:line="400" w:lineRule="exact"/>
              <w:ind w:firstLine="0" w:firstLineChars="0"/>
              <w:jc w:val="center"/>
              <w:rPr>
                <w:rFonts w:ascii="仿宋" w:hAnsi="仿宋" w:eastAsia="仿宋"/>
                <w:bCs/>
                <w:szCs w:val="21"/>
                <w:highlight w:val="none"/>
              </w:rPr>
            </w:pPr>
            <w:r>
              <w:rPr>
                <w:rFonts w:hint="eastAsia" w:ascii="仿宋" w:hAnsi="仿宋" w:eastAsia="仿宋"/>
                <w:szCs w:val="21"/>
                <w:highlight w:val="none"/>
              </w:rPr>
              <w:t>金堂县</w:t>
            </w:r>
            <w:r>
              <w:rPr>
                <w:rFonts w:hint="eastAsia" w:ascii="仿宋" w:hAnsi="仿宋" w:eastAsia="仿宋"/>
                <w:spacing w:val="-6"/>
                <w:szCs w:val="21"/>
                <w:highlight w:val="none"/>
              </w:rPr>
              <w:t>区域农产品品牌培育服务</w:t>
            </w:r>
          </w:p>
        </w:tc>
        <w:tc>
          <w:tcPr>
            <w:tcW w:w="2890" w:type="dxa"/>
            <w:vAlign w:val="center"/>
          </w:tcPr>
          <w:p>
            <w:pPr>
              <w:pStyle w:val="7"/>
              <w:spacing w:line="400" w:lineRule="exact"/>
              <w:ind w:firstLine="0" w:firstLineChars="0"/>
              <w:jc w:val="center"/>
              <w:rPr>
                <w:rFonts w:ascii="仿宋" w:hAnsi="仿宋" w:eastAsia="仿宋"/>
                <w:bCs/>
                <w:szCs w:val="21"/>
                <w:highlight w:val="none"/>
              </w:rPr>
            </w:pPr>
            <w:r>
              <w:rPr>
                <w:rFonts w:ascii="仿宋" w:hAnsi="仿宋" w:eastAsia="仿宋" w:cs="宋体"/>
                <w:bCs/>
                <w:kern w:val="0"/>
                <w:szCs w:val="21"/>
                <w:highlight w:val="none"/>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4" w:type="dxa"/>
            <w:vAlign w:val="center"/>
          </w:tcPr>
          <w:p>
            <w:pPr>
              <w:pStyle w:val="7"/>
              <w:spacing w:line="400" w:lineRule="exact"/>
              <w:ind w:firstLine="0" w:firstLineChars="0"/>
              <w:jc w:val="center"/>
              <w:rPr>
                <w:rFonts w:ascii="仿宋" w:hAnsi="仿宋" w:eastAsia="仿宋"/>
                <w:bCs/>
                <w:szCs w:val="21"/>
                <w:highlight w:val="none"/>
              </w:rPr>
            </w:pPr>
            <w:r>
              <w:rPr>
                <w:rFonts w:hint="eastAsia" w:ascii="仿宋" w:hAnsi="仿宋" w:eastAsia="仿宋"/>
                <w:bCs/>
                <w:szCs w:val="21"/>
                <w:highlight w:val="none"/>
              </w:rPr>
              <w:t>0</w:t>
            </w:r>
            <w:r>
              <w:rPr>
                <w:rFonts w:ascii="仿宋" w:hAnsi="仿宋" w:eastAsia="仿宋"/>
                <w:bCs/>
                <w:szCs w:val="21"/>
                <w:highlight w:val="none"/>
              </w:rPr>
              <w:t>3</w:t>
            </w:r>
          </w:p>
        </w:tc>
        <w:tc>
          <w:tcPr>
            <w:tcW w:w="5238" w:type="dxa"/>
            <w:vAlign w:val="center"/>
          </w:tcPr>
          <w:p>
            <w:pPr>
              <w:pStyle w:val="7"/>
              <w:spacing w:line="400" w:lineRule="exact"/>
              <w:ind w:firstLine="0" w:firstLineChars="0"/>
              <w:jc w:val="center"/>
              <w:rPr>
                <w:rFonts w:ascii="仿宋" w:hAnsi="仿宋" w:eastAsia="仿宋"/>
                <w:bCs/>
                <w:szCs w:val="21"/>
                <w:highlight w:val="none"/>
              </w:rPr>
            </w:pPr>
            <w:r>
              <w:rPr>
                <w:rFonts w:hint="eastAsia" w:ascii="仿宋" w:hAnsi="仿宋" w:eastAsia="仿宋"/>
                <w:szCs w:val="21"/>
                <w:highlight w:val="none"/>
              </w:rPr>
              <w:t>金堂县农村电商数据服务</w:t>
            </w:r>
          </w:p>
        </w:tc>
        <w:tc>
          <w:tcPr>
            <w:tcW w:w="2890" w:type="dxa"/>
            <w:vAlign w:val="center"/>
          </w:tcPr>
          <w:p>
            <w:pPr>
              <w:pStyle w:val="7"/>
              <w:spacing w:line="400" w:lineRule="exact"/>
              <w:ind w:firstLine="0" w:firstLineChars="0"/>
              <w:jc w:val="center"/>
              <w:rPr>
                <w:rFonts w:ascii="仿宋" w:hAnsi="仿宋" w:eastAsia="仿宋"/>
                <w:bCs/>
                <w:szCs w:val="21"/>
                <w:highlight w:val="none"/>
              </w:rPr>
            </w:pPr>
            <w:r>
              <w:rPr>
                <w:rFonts w:hint="eastAsia" w:ascii="仿宋" w:hAnsi="仿宋" w:eastAsia="仿宋" w:cs="宋体"/>
                <w:bCs/>
                <w:kern w:val="0"/>
                <w:szCs w:val="21"/>
                <w:highlight w:val="none"/>
              </w:rPr>
              <w:t>260</w:t>
            </w:r>
          </w:p>
        </w:tc>
      </w:tr>
    </w:tbl>
    <w:p>
      <w:pPr>
        <w:widowControl/>
        <w:spacing w:line="360" w:lineRule="auto"/>
        <w:ind w:firstLine="480" w:firstLineChars="200"/>
        <w:jc w:val="left"/>
        <w:rPr>
          <w:rFonts w:ascii="仿宋" w:hAnsi="仿宋" w:eastAsia="仿宋"/>
          <w:sz w:val="24"/>
          <w:szCs w:val="28"/>
          <w:highlight w:val="none"/>
        </w:rPr>
      </w:pPr>
      <w:r>
        <w:rPr>
          <w:rFonts w:hint="eastAsia" w:ascii="仿宋" w:hAnsi="仿宋" w:eastAsia="仿宋"/>
          <w:sz w:val="24"/>
          <w:szCs w:val="28"/>
          <w:highlight w:val="none"/>
        </w:rPr>
        <w:t>（具体详见招标文件第六章）。</w:t>
      </w:r>
      <w:bookmarkEnd w:id="5"/>
    </w:p>
    <w:p>
      <w:pPr>
        <w:spacing w:after="0" w:line="360" w:lineRule="auto"/>
        <w:ind w:firstLine="482" w:firstLineChars="200"/>
        <w:jc w:val="left"/>
        <w:rPr>
          <w:rFonts w:ascii="仿宋" w:hAnsi="仿宋" w:eastAsia="仿宋"/>
          <w:b/>
          <w:bCs/>
          <w:sz w:val="24"/>
          <w:highlight w:val="none"/>
        </w:rPr>
      </w:pPr>
      <w:r>
        <w:rPr>
          <w:rFonts w:hint="eastAsia" w:ascii="仿宋" w:hAnsi="仿宋" w:eastAsia="仿宋"/>
          <w:b/>
          <w:bCs/>
          <w:sz w:val="24"/>
          <w:highlight w:val="none"/>
        </w:rPr>
        <w:t>五、供应商参加本次政府采购活动，应当在提交投标文件前具备下列条件：</w:t>
      </w:r>
    </w:p>
    <w:p>
      <w:pPr>
        <w:pStyle w:val="42"/>
        <w:spacing w:after="0"/>
        <w:ind w:firstLine="480"/>
        <w:rPr>
          <w:rFonts w:ascii="仿宋" w:hAnsi="仿宋" w:eastAsia="仿宋" w:cs="宋体"/>
          <w:sz w:val="24"/>
          <w:highlight w:val="none"/>
        </w:rPr>
      </w:pPr>
      <w:r>
        <w:rPr>
          <w:rFonts w:ascii="仿宋" w:hAnsi="仿宋" w:eastAsia="仿宋" w:cs="宋体"/>
          <w:sz w:val="24"/>
          <w:highlight w:val="none"/>
        </w:rPr>
        <w:t>1、</w:t>
      </w:r>
      <w:r>
        <w:rPr>
          <w:rFonts w:hint="eastAsia" w:ascii="仿宋" w:hAnsi="仿宋" w:eastAsia="仿宋" w:cs="宋体"/>
          <w:sz w:val="24"/>
          <w:highlight w:val="none"/>
        </w:rPr>
        <w:t>满足《中华人民共和国政府采购法》第二十二条规定</w:t>
      </w:r>
      <w:r>
        <w:rPr>
          <w:rFonts w:ascii="仿宋" w:hAnsi="仿宋" w:eastAsia="仿宋" w:cs="宋体"/>
          <w:sz w:val="24"/>
          <w:highlight w:val="none"/>
        </w:rPr>
        <w:t>；</w:t>
      </w:r>
    </w:p>
    <w:p>
      <w:pPr>
        <w:tabs>
          <w:tab w:val="left" w:pos="7665"/>
        </w:tabs>
        <w:spacing w:after="0" w:line="360" w:lineRule="auto"/>
        <w:ind w:firstLine="480" w:firstLineChars="200"/>
        <w:rPr>
          <w:rFonts w:ascii="仿宋" w:hAnsi="仿宋" w:eastAsia="仿宋" w:cs="宋体"/>
          <w:sz w:val="24"/>
          <w:highlight w:val="none"/>
        </w:rPr>
      </w:pPr>
      <w:r>
        <w:rPr>
          <w:rFonts w:ascii="仿宋" w:hAnsi="仿宋" w:eastAsia="仿宋" w:cs="宋体"/>
          <w:sz w:val="24"/>
          <w:highlight w:val="none"/>
        </w:rPr>
        <w:t>2、</w:t>
      </w:r>
      <w:r>
        <w:rPr>
          <w:rFonts w:hint="eastAsia" w:ascii="仿宋" w:hAnsi="仿宋" w:eastAsia="仿宋" w:cs="宋体"/>
          <w:sz w:val="24"/>
          <w:highlight w:val="none"/>
        </w:rPr>
        <w:t>落实政府采购政策需满足的资格要求：无；</w:t>
      </w:r>
    </w:p>
    <w:p>
      <w:pPr>
        <w:pStyle w:val="42"/>
        <w:spacing w:after="0"/>
        <w:ind w:firstLine="480"/>
        <w:rPr>
          <w:rFonts w:ascii="仿宋" w:hAnsi="仿宋" w:eastAsia="仿宋" w:cs="宋体"/>
          <w:sz w:val="24"/>
          <w:highlight w:val="none"/>
        </w:rPr>
      </w:pPr>
      <w:r>
        <w:rPr>
          <w:rFonts w:ascii="仿宋" w:hAnsi="仿宋" w:eastAsia="仿宋" w:cs="宋体"/>
          <w:sz w:val="24"/>
          <w:highlight w:val="none"/>
        </w:rPr>
        <w:t>3</w:t>
      </w:r>
      <w:r>
        <w:rPr>
          <w:rFonts w:hint="eastAsia" w:ascii="仿宋" w:hAnsi="仿宋" w:eastAsia="仿宋" w:cs="宋体"/>
          <w:sz w:val="24"/>
          <w:highlight w:val="none"/>
        </w:rPr>
        <w:t>、本项目的特定资格要求：</w:t>
      </w:r>
    </w:p>
    <w:p>
      <w:pPr>
        <w:pStyle w:val="42"/>
        <w:spacing w:after="0"/>
        <w:ind w:firstLine="480"/>
        <w:rPr>
          <w:rFonts w:ascii="仿宋" w:hAnsi="仿宋" w:eastAsia="仿宋"/>
          <w:sz w:val="24"/>
          <w:highlight w:val="none"/>
        </w:rPr>
      </w:pPr>
      <w:r>
        <w:rPr>
          <w:rFonts w:hint="eastAsia" w:ascii="仿宋" w:hAnsi="仿宋" w:eastAsia="仿宋"/>
          <w:sz w:val="24"/>
          <w:highlight w:val="none"/>
        </w:rPr>
        <w:t>3.1本项目允许联合体参加：</w:t>
      </w:r>
    </w:p>
    <w:p>
      <w:pPr>
        <w:pStyle w:val="42"/>
        <w:spacing w:after="0"/>
        <w:ind w:firstLine="480"/>
        <w:rPr>
          <w:rFonts w:ascii="仿宋" w:hAnsi="仿宋" w:eastAsia="仿宋"/>
          <w:sz w:val="24"/>
          <w:highlight w:val="none"/>
        </w:rPr>
      </w:pPr>
      <w:r>
        <w:rPr>
          <w:rFonts w:hint="eastAsia" w:ascii="仿宋" w:hAnsi="仿宋" w:eastAsia="仿宋"/>
          <w:sz w:val="24"/>
          <w:highlight w:val="none"/>
        </w:rPr>
        <w:t>（1）以联合体形式参加投标的，联合体各方均应当符合《中华人民共和国政府采购法》第二十二条第一款规定的条件，并提交联合体协议，载明联合体各方承担的工作和相应的责任。</w:t>
      </w:r>
    </w:p>
    <w:p>
      <w:pPr>
        <w:pStyle w:val="42"/>
        <w:spacing w:after="0"/>
        <w:ind w:firstLine="480"/>
        <w:rPr>
          <w:rFonts w:ascii="仿宋" w:hAnsi="仿宋" w:eastAsia="仿宋"/>
          <w:sz w:val="24"/>
          <w:highlight w:val="none"/>
        </w:rPr>
      </w:pPr>
      <w:r>
        <w:rPr>
          <w:rFonts w:hint="eastAsia" w:ascii="仿宋" w:hAnsi="仿宋" w:eastAsia="仿宋"/>
          <w:sz w:val="24"/>
          <w:highlight w:val="none"/>
        </w:rPr>
        <w:t>（2）联合体中有同类资质的供应商按照联合体分工承担相同工作的，应当按照资质等级较低的供应商确定资质等级。</w:t>
      </w:r>
    </w:p>
    <w:p>
      <w:pPr>
        <w:pStyle w:val="42"/>
        <w:spacing w:after="0"/>
        <w:ind w:firstLine="480"/>
        <w:rPr>
          <w:rFonts w:ascii="仿宋" w:hAnsi="仿宋" w:eastAsia="仿宋"/>
          <w:sz w:val="24"/>
          <w:highlight w:val="none"/>
        </w:rPr>
      </w:pPr>
      <w:r>
        <w:rPr>
          <w:rFonts w:hint="eastAsia" w:ascii="仿宋" w:hAnsi="仿宋" w:eastAsia="仿宋"/>
          <w:sz w:val="24"/>
          <w:highlight w:val="none"/>
        </w:rPr>
        <w:t xml:space="preserve">（3）联合体各方不得再单独参加或者与其他供应商另外组成联合体参加同一合同项下的政府采购活动。    </w:t>
      </w:r>
    </w:p>
    <w:p>
      <w:pPr>
        <w:pStyle w:val="42"/>
        <w:spacing w:after="0"/>
        <w:ind w:firstLine="480"/>
        <w:rPr>
          <w:rFonts w:ascii="仿宋" w:hAnsi="仿宋" w:eastAsia="仿宋"/>
          <w:sz w:val="24"/>
          <w:highlight w:val="none"/>
        </w:rPr>
      </w:pPr>
      <w:r>
        <w:rPr>
          <w:rFonts w:hint="eastAsia" w:ascii="仿宋" w:hAnsi="仿宋" w:eastAsia="仿宋"/>
          <w:sz w:val="24"/>
          <w:highlight w:val="none"/>
        </w:rPr>
        <w:t>（详见招标文件第四、五章）。</w:t>
      </w:r>
    </w:p>
    <w:p>
      <w:pPr>
        <w:spacing w:line="440" w:lineRule="exact"/>
        <w:ind w:firstLine="602" w:firstLineChars="250"/>
        <w:rPr>
          <w:rFonts w:ascii="仿宋" w:hAnsi="仿宋" w:eastAsia="仿宋"/>
          <w:b/>
          <w:sz w:val="24"/>
          <w:highlight w:val="none"/>
        </w:rPr>
      </w:pPr>
      <w:r>
        <w:rPr>
          <w:rFonts w:hint="eastAsia" w:ascii="仿宋" w:hAnsi="仿宋" w:eastAsia="仿宋"/>
          <w:b/>
          <w:sz w:val="24"/>
          <w:highlight w:val="none"/>
        </w:rPr>
        <w:t>六、禁止参加本次采购活动的供应商</w:t>
      </w:r>
    </w:p>
    <w:p>
      <w:pPr>
        <w:spacing w:after="0" w:line="440" w:lineRule="exact"/>
        <w:ind w:firstLine="456" w:firstLineChars="200"/>
        <w:jc w:val="left"/>
        <w:rPr>
          <w:rFonts w:ascii="仿宋" w:hAnsi="仿宋" w:eastAsia="仿宋"/>
          <w:sz w:val="24"/>
          <w:highlight w:val="none"/>
        </w:rPr>
      </w:pPr>
      <w:r>
        <w:rPr>
          <w:rFonts w:hint="eastAsia" w:ascii="仿宋" w:hAnsi="仿宋" w:eastAsia="仿宋"/>
          <w:spacing w:val="-6"/>
          <w:sz w:val="24"/>
          <w:highlight w:val="none"/>
        </w:rPr>
        <w:t>根据《关于在政府采购活动中查询及使用信用记录有关问题的通知》（财库〔2016〕125号）的要求，采购人/采购代理机构将通过“信用中国”网站（www.creditchina.gov.cn）、“中国政府采购网”网站（www.ccgp.gov.cn）等</w:t>
      </w:r>
      <w:r>
        <w:rPr>
          <w:rFonts w:hint="eastAsia" w:ascii="仿宋" w:hAnsi="仿宋" w:eastAsia="仿宋"/>
          <w:sz w:val="24"/>
          <w:highlight w:val="none"/>
        </w:rPr>
        <w:t>渠道查询供应商在采购公告发布之日前的信用记录并保存信用记录结果网页截图，拒绝列入失信被执行人名单、重大税收违法案件当事人名单、政府采购严重违法失信行为记录名单中的供应商报名参加本项目的采购活动（以联合体形式参加本项目采购活动，联合体成员存在不良信用记录的，视同联合体存在不良信用记录）。</w:t>
      </w:r>
    </w:p>
    <w:p>
      <w:pPr>
        <w:spacing w:after="50" w:line="420" w:lineRule="exact"/>
        <w:ind w:firstLine="482" w:firstLineChars="200"/>
        <w:jc w:val="left"/>
        <w:rPr>
          <w:rFonts w:ascii="仿宋" w:hAnsi="仿宋" w:eastAsia="仿宋"/>
          <w:b/>
          <w:sz w:val="24"/>
          <w:highlight w:val="none"/>
        </w:rPr>
      </w:pPr>
      <w:r>
        <w:rPr>
          <w:rFonts w:hint="eastAsia" w:ascii="仿宋" w:hAnsi="仿宋" w:eastAsia="仿宋"/>
          <w:b/>
          <w:sz w:val="24"/>
          <w:highlight w:val="none"/>
        </w:rPr>
        <w:t>七、招标文件获取时间、地点：</w:t>
      </w:r>
    </w:p>
    <w:p>
      <w:pPr>
        <w:spacing w:after="50" w:line="420" w:lineRule="exact"/>
        <w:ind w:firstLine="480" w:firstLineChars="200"/>
        <w:rPr>
          <w:rFonts w:ascii="仿宋" w:hAnsi="仿宋" w:eastAsia="仿宋"/>
          <w:sz w:val="24"/>
          <w:highlight w:val="none"/>
        </w:rPr>
      </w:pPr>
      <w:bookmarkStart w:id="6" w:name="PO_默认文件内容_47"/>
      <w:r>
        <w:rPr>
          <w:rFonts w:hint="eastAsia" w:ascii="仿宋" w:hAnsi="仿宋" w:eastAsia="仿宋"/>
          <w:sz w:val="24"/>
          <w:highlight w:val="none"/>
        </w:rPr>
        <w:t>招标文件获取时间：2021年</w:t>
      </w:r>
      <w:r>
        <w:rPr>
          <w:rFonts w:hint="eastAsia" w:ascii="仿宋" w:hAnsi="仿宋" w:eastAsia="仿宋"/>
          <w:sz w:val="24"/>
          <w:highlight w:val="none"/>
          <w:lang w:val="en-US" w:eastAsia="zh-CN"/>
        </w:rPr>
        <w:t>09</w:t>
      </w:r>
      <w:r>
        <w:rPr>
          <w:rFonts w:hint="eastAsia" w:ascii="仿宋" w:hAnsi="仿宋" w:eastAsia="仿宋"/>
          <w:sz w:val="24"/>
          <w:highlight w:val="none"/>
        </w:rPr>
        <w:t>月</w:t>
      </w:r>
      <w:r>
        <w:rPr>
          <w:rFonts w:hint="eastAsia" w:ascii="仿宋" w:hAnsi="仿宋" w:eastAsia="仿宋"/>
          <w:sz w:val="24"/>
          <w:highlight w:val="none"/>
          <w:lang w:val="en-US" w:eastAsia="zh-CN"/>
        </w:rPr>
        <w:t>10</w:t>
      </w:r>
      <w:r>
        <w:rPr>
          <w:rFonts w:hint="eastAsia" w:ascii="仿宋" w:hAnsi="仿宋" w:eastAsia="仿宋"/>
          <w:sz w:val="24"/>
          <w:highlight w:val="none"/>
        </w:rPr>
        <w:t>日</w:t>
      </w:r>
      <w:r>
        <w:rPr>
          <w:rFonts w:hint="eastAsia" w:ascii="仿宋" w:hAnsi="仿宋" w:eastAsia="仿宋"/>
          <w:sz w:val="24"/>
          <w:highlight w:val="none"/>
          <w:lang w:val="en-US" w:eastAsia="zh-CN"/>
        </w:rPr>
        <w:t>00</w:t>
      </w:r>
      <w:r>
        <w:rPr>
          <w:rFonts w:hint="eastAsia" w:ascii="仿宋" w:hAnsi="仿宋" w:eastAsia="仿宋"/>
          <w:sz w:val="24"/>
          <w:highlight w:val="none"/>
        </w:rPr>
        <w:t>:00</w:t>
      </w:r>
      <w:r>
        <w:rPr>
          <w:rFonts w:hint="eastAsia" w:ascii="仿宋" w:hAnsi="仿宋" w:eastAsia="仿宋"/>
          <w:sz w:val="24"/>
          <w:highlight w:val="none"/>
          <w:lang w:val="en-US" w:eastAsia="zh-CN"/>
        </w:rPr>
        <w:t>:00</w:t>
      </w:r>
      <w:r>
        <w:rPr>
          <w:rFonts w:hint="eastAsia" w:ascii="仿宋" w:hAnsi="仿宋" w:eastAsia="仿宋"/>
          <w:sz w:val="24"/>
          <w:highlight w:val="none"/>
        </w:rPr>
        <w:t>至2021年</w:t>
      </w:r>
      <w:r>
        <w:rPr>
          <w:rFonts w:hint="eastAsia" w:ascii="仿宋" w:hAnsi="仿宋" w:eastAsia="仿宋"/>
          <w:sz w:val="24"/>
          <w:highlight w:val="none"/>
          <w:lang w:val="en-US" w:eastAsia="zh-CN"/>
        </w:rPr>
        <w:t>09</w:t>
      </w:r>
      <w:r>
        <w:rPr>
          <w:rFonts w:hint="eastAsia" w:ascii="仿宋" w:hAnsi="仿宋" w:eastAsia="仿宋"/>
          <w:sz w:val="24"/>
          <w:highlight w:val="none"/>
        </w:rPr>
        <w:t>月</w:t>
      </w:r>
      <w:r>
        <w:rPr>
          <w:rFonts w:hint="eastAsia" w:ascii="仿宋" w:hAnsi="仿宋" w:eastAsia="仿宋"/>
          <w:sz w:val="24"/>
          <w:highlight w:val="none"/>
          <w:lang w:val="en-US" w:eastAsia="zh-CN"/>
        </w:rPr>
        <w:t>16</w:t>
      </w:r>
      <w:r>
        <w:rPr>
          <w:rFonts w:hint="eastAsia" w:ascii="仿宋" w:hAnsi="仿宋" w:eastAsia="仿宋"/>
          <w:sz w:val="24"/>
          <w:highlight w:val="none"/>
        </w:rPr>
        <w:t>日</w:t>
      </w:r>
      <w:r>
        <w:rPr>
          <w:rFonts w:hint="eastAsia" w:ascii="仿宋" w:hAnsi="仿宋" w:eastAsia="仿宋"/>
          <w:sz w:val="24"/>
          <w:highlight w:val="none"/>
          <w:lang w:val="en-US" w:eastAsia="zh-CN"/>
        </w:rPr>
        <w:t>23</w:t>
      </w:r>
      <w:r>
        <w:rPr>
          <w:rFonts w:hint="eastAsia" w:ascii="仿宋" w:hAnsi="仿宋" w:eastAsia="仿宋"/>
          <w:sz w:val="24"/>
          <w:highlight w:val="none"/>
        </w:rPr>
        <w:t>：</w:t>
      </w:r>
      <w:r>
        <w:rPr>
          <w:rFonts w:hint="eastAsia" w:ascii="仿宋" w:hAnsi="仿宋" w:eastAsia="仿宋"/>
          <w:sz w:val="24"/>
          <w:highlight w:val="none"/>
          <w:lang w:val="en-US" w:eastAsia="zh-CN"/>
        </w:rPr>
        <w:t>59:59</w:t>
      </w:r>
      <w:r>
        <w:rPr>
          <w:rFonts w:hint="eastAsia" w:ascii="仿宋" w:hAnsi="仿宋" w:eastAsia="仿宋"/>
          <w:sz w:val="24"/>
          <w:highlight w:val="none"/>
        </w:rPr>
        <w:t>（北京时间）</w:t>
      </w:r>
    </w:p>
    <w:p>
      <w:pPr>
        <w:spacing w:after="50" w:line="420" w:lineRule="exact"/>
        <w:ind w:firstLine="480" w:firstLineChars="200"/>
        <w:rPr>
          <w:rFonts w:ascii="仿宋" w:hAnsi="仿宋" w:eastAsia="仿宋"/>
          <w:sz w:val="24"/>
          <w:highlight w:val="none"/>
        </w:rPr>
      </w:pPr>
      <w:r>
        <w:rPr>
          <w:rFonts w:hint="eastAsia" w:ascii="仿宋" w:hAnsi="仿宋" w:eastAsia="仿宋"/>
          <w:sz w:val="24"/>
          <w:highlight w:val="none"/>
        </w:rPr>
        <w:t>招标文件获取方式：投标人从“政府采购云平台”获取采购文件（网址：</w:t>
      </w:r>
      <w:r>
        <w:rPr>
          <w:highlight w:val="none"/>
        </w:rPr>
        <w:fldChar w:fldCharType="begin"/>
      </w:r>
      <w:r>
        <w:rPr>
          <w:highlight w:val="none"/>
        </w:rPr>
        <w:instrText xml:space="preserve"> HYPERLINK "https://www.zcygov.cn）项目采购—获取采购文件—申请获取采购文件。_x0005_" </w:instrText>
      </w:r>
      <w:r>
        <w:rPr>
          <w:highlight w:val="none"/>
        </w:rPr>
        <w:fldChar w:fldCharType="separate"/>
      </w:r>
      <w:r>
        <w:rPr>
          <w:rFonts w:hint="eastAsia" w:ascii="仿宋" w:hAnsi="仿宋" w:eastAsia="仿宋"/>
          <w:sz w:val="24"/>
          <w:highlight w:val="none"/>
        </w:rPr>
        <w:t>https://www.zcygov.cn）。登录政府采购云平台—项目采购—获取采购文件—申请获取采购文件</w:t>
      </w:r>
      <w:r>
        <w:rPr>
          <w:rFonts w:hint="eastAsia" w:ascii="仿宋" w:hAnsi="仿宋" w:eastAsia="仿宋"/>
          <w:sz w:val="24"/>
          <w:highlight w:val="none"/>
        </w:rPr>
        <w:fldChar w:fldCharType="end"/>
      </w:r>
      <w:r>
        <w:rPr>
          <w:rFonts w:hint="eastAsia" w:ascii="仿宋" w:hAnsi="仿宋" w:eastAsia="仿宋"/>
          <w:sz w:val="24"/>
          <w:highlight w:val="none"/>
        </w:rPr>
        <w:t>。</w:t>
      </w:r>
    </w:p>
    <w:p>
      <w:pPr>
        <w:spacing w:after="50" w:line="420" w:lineRule="exact"/>
        <w:ind w:firstLine="480" w:firstLineChars="200"/>
        <w:rPr>
          <w:rFonts w:ascii="仿宋" w:hAnsi="仿宋" w:eastAsia="仿宋"/>
          <w:sz w:val="24"/>
          <w:highlight w:val="none"/>
        </w:rPr>
      </w:pPr>
      <w:r>
        <w:rPr>
          <w:rFonts w:hint="eastAsia" w:ascii="仿宋" w:hAnsi="仿宋" w:eastAsia="仿宋"/>
          <w:sz w:val="24"/>
          <w:highlight w:val="none"/>
        </w:rPr>
        <w:t>提示：</w:t>
      </w:r>
    </w:p>
    <w:p>
      <w:pPr>
        <w:numPr>
          <w:ilvl w:val="0"/>
          <w:numId w:val="1"/>
        </w:numPr>
        <w:spacing w:after="50" w:line="420" w:lineRule="exact"/>
        <w:ind w:firstLine="480" w:firstLineChars="200"/>
        <w:rPr>
          <w:rFonts w:ascii="仿宋" w:hAnsi="仿宋" w:eastAsia="仿宋"/>
          <w:sz w:val="24"/>
          <w:highlight w:val="none"/>
        </w:rPr>
      </w:pPr>
      <w:r>
        <w:rPr>
          <w:rFonts w:hint="eastAsia" w:ascii="仿宋" w:hAnsi="仿宋" w:eastAsia="仿宋"/>
          <w:sz w:val="24"/>
          <w:highlight w:val="none"/>
        </w:rPr>
        <w:t>本项目招标文件免费获取。</w:t>
      </w:r>
    </w:p>
    <w:p>
      <w:pPr>
        <w:spacing w:after="50" w:line="420" w:lineRule="exact"/>
        <w:ind w:firstLine="480" w:firstLineChars="200"/>
        <w:rPr>
          <w:rFonts w:ascii="仿宋" w:hAnsi="仿宋" w:eastAsia="仿宋"/>
          <w:sz w:val="24"/>
          <w:highlight w:val="none"/>
        </w:rPr>
      </w:pPr>
      <w:r>
        <w:rPr>
          <w:rFonts w:hint="eastAsia" w:ascii="仿宋" w:hAnsi="仿宋" w:eastAsia="仿宋"/>
          <w:sz w:val="24"/>
          <w:highlight w:val="none"/>
        </w:rPr>
        <w:t>（2）投标人只有在“政府采购云平台”完成获取招标文件申请并下载招标文件后才视作依法参与本项目。如未在“政府采购云平台”内完成相关流程，引起的投标无效责任自负。</w:t>
      </w:r>
    </w:p>
    <w:p>
      <w:pPr>
        <w:spacing w:after="50" w:line="420" w:lineRule="exact"/>
        <w:ind w:firstLine="480" w:firstLineChars="200"/>
        <w:rPr>
          <w:rFonts w:ascii="仿宋" w:hAnsi="仿宋" w:eastAsia="仿宋"/>
          <w:sz w:val="24"/>
          <w:highlight w:val="none"/>
        </w:rPr>
      </w:pPr>
      <w:r>
        <w:rPr>
          <w:rFonts w:hint="eastAsia" w:ascii="仿宋" w:hAnsi="仿宋" w:eastAsia="仿宋"/>
          <w:sz w:val="24"/>
          <w:highlight w:val="none"/>
        </w:rPr>
        <w:t>（3）本项目为电子招标投标项目，投标人参与本项目全过程中凡涉及系统操作请详见</w:t>
      </w:r>
      <w:r>
        <w:rPr>
          <w:rFonts w:hint="eastAsia" w:ascii="仿宋" w:hAnsi="仿宋" w:eastAsia="仿宋"/>
          <w:b/>
          <w:bCs/>
          <w:sz w:val="24"/>
          <w:highlight w:val="none"/>
        </w:rPr>
        <w:t>《供应商政府采购项目电子交易操作指南》</w:t>
      </w:r>
      <w:r>
        <w:rPr>
          <w:rFonts w:hint="eastAsia" w:ascii="仿宋" w:hAnsi="仿宋" w:eastAsia="仿宋"/>
          <w:sz w:val="24"/>
          <w:highlight w:val="none"/>
        </w:rPr>
        <w:t>。（操作指南以政府采购云平台网站发布为准，获取方式详见：</w:t>
      </w:r>
      <w:r>
        <w:rPr>
          <w:rFonts w:hint="eastAsia" w:ascii="仿宋" w:hAnsi="仿宋" w:eastAsia="仿宋"/>
          <w:b/>
          <w:bCs/>
          <w:sz w:val="24"/>
          <w:highlight w:val="none"/>
        </w:rPr>
        <w:t>招标文件附件三-政府采购云平台使用介绍</w:t>
      </w:r>
      <w:r>
        <w:rPr>
          <w:rFonts w:hint="eastAsia" w:ascii="仿宋" w:hAnsi="仿宋" w:eastAsia="仿宋"/>
          <w:sz w:val="24"/>
          <w:highlight w:val="none"/>
        </w:rPr>
        <w:t>）</w:t>
      </w:r>
    </w:p>
    <w:p>
      <w:pPr>
        <w:spacing w:after="50" w:line="420" w:lineRule="exact"/>
        <w:ind w:firstLine="480" w:firstLineChars="200"/>
        <w:rPr>
          <w:rFonts w:ascii="仿宋" w:hAnsi="仿宋" w:eastAsia="仿宋"/>
          <w:sz w:val="24"/>
          <w:highlight w:val="none"/>
        </w:rPr>
      </w:pPr>
      <w:r>
        <w:rPr>
          <w:rFonts w:hint="eastAsia" w:ascii="仿宋" w:hAnsi="仿宋" w:eastAsia="仿宋"/>
          <w:sz w:val="24"/>
          <w:highlight w:val="none"/>
        </w:rPr>
        <w:t>（4）政府采购云平台投标人注册地址：</w:t>
      </w:r>
    </w:p>
    <w:p>
      <w:pPr>
        <w:spacing w:after="50" w:line="420" w:lineRule="exact"/>
        <w:ind w:firstLine="480" w:firstLineChars="200"/>
        <w:rPr>
          <w:rFonts w:ascii="仿宋" w:hAnsi="仿宋" w:eastAsia="仿宋"/>
          <w:sz w:val="24"/>
          <w:highlight w:val="none"/>
        </w:rPr>
      </w:pPr>
      <w:r>
        <w:rPr>
          <w:rFonts w:hint="eastAsia" w:ascii="仿宋" w:hAnsi="仿宋" w:eastAsia="仿宋"/>
          <w:sz w:val="24"/>
          <w:highlight w:val="none"/>
        </w:rPr>
        <w:t>https://middle.zcygov.cn/v-settle-front/registry</w:t>
      </w:r>
    </w:p>
    <w:bookmarkEnd w:id="6"/>
    <w:p>
      <w:pPr>
        <w:spacing w:after="120" w:afterLines="50" w:line="420" w:lineRule="exact"/>
        <w:ind w:firstLine="482" w:firstLineChars="200"/>
        <w:jc w:val="left"/>
        <w:rPr>
          <w:rFonts w:ascii="仿宋" w:hAnsi="仿宋" w:eastAsia="仿宋"/>
          <w:b/>
          <w:sz w:val="24"/>
          <w:highlight w:val="none"/>
        </w:rPr>
      </w:pPr>
      <w:r>
        <w:rPr>
          <w:rFonts w:hint="eastAsia" w:ascii="仿宋" w:hAnsi="仿宋" w:eastAsia="仿宋"/>
          <w:b/>
          <w:sz w:val="24"/>
          <w:szCs w:val="28"/>
          <w:highlight w:val="none"/>
        </w:rPr>
        <w:t>八、</w:t>
      </w:r>
      <w:r>
        <w:rPr>
          <w:rFonts w:hint="eastAsia" w:ascii="仿宋" w:hAnsi="仿宋" w:eastAsia="仿宋"/>
          <w:b/>
          <w:sz w:val="24"/>
          <w:highlight w:val="none"/>
        </w:rPr>
        <w:t>投标截止时间和开标时间：</w:t>
      </w:r>
      <w:r>
        <w:rPr>
          <w:rFonts w:hint="eastAsia" w:ascii="仿宋" w:hAnsi="仿宋" w:eastAsia="仿宋"/>
          <w:sz w:val="24"/>
          <w:highlight w:val="none"/>
          <w:lang w:val="en-US" w:eastAsia="zh-CN"/>
        </w:rPr>
        <w:t>2021</w:t>
      </w:r>
      <w:r>
        <w:rPr>
          <w:rFonts w:hint="eastAsia" w:ascii="仿宋" w:hAnsi="仿宋" w:eastAsia="仿宋"/>
          <w:sz w:val="24"/>
          <w:highlight w:val="none"/>
        </w:rPr>
        <w:t>年</w:t>
      </w:r>
      <w:r>
        <w:rPr>
          <w:rFonts w:hint="eastAsia" w:ascii="仿宋" w:hAnsi="仿宋" w:eastAsia="仿宋"/>
          <w:sz w:val="24"/>
          <w:highlight w:val="none"/>
          <w:lang w:val="en-US" w:eastAsia="zh-CN"/>
        </w:rPr>
        <w:t>09</w:t>
      </w:r>
      <w:r>
        <w:rPr>
          <w:rFonts w:hint="eastAsia" w:ascii="仿宋" w:hAnsi="仿宋" w:eastAsia="仿宋"/>
          <w:sz w:val="24"/>
          <w:highlight w:val="none"/>
        </w:rPr>
        <w:t>月</w:t>
      </w:r>
      <w:r>
        <w:rPr>
          <w:rFonts w:hint="eastAsia" w:ascii="仿宋" w:hAnsi="仿宋" w:eastAsia="仿宋"/>
          <w:sz w:val="24"/>
          <w:highlight w:val="none"/>
          <w:lang w:val="en-US" w:eastAsia="zh-CN"/>
        </w:rPr>
        <w:t>30</w:t>
      </w:r>
      <w:r>
        <w:rPr>
          <w:rFonts w:hint="eastAsia" w:ascii="仿宋" w:hAnsi="仿宋" w:eastAsia="仿宋"/>
          <w:sz w:val="24"/>
          <w:highlight w:val="none"/>
        </w:rPr>
        <w:t>日</w:t>
      </w:r>
      <w:r>
        <w:rPr>
          <w:rFonts w:hint="eastAsia" w:ascii="仿宋" w:hAnsi="仿宋" w:eastAsia="仿宋"/>
          <w:sz w:val="24"/>
          <w:highlight w:val="none"/>
          <w:lang w:val="en-US" w:eastAsia="zh-CN"/>
        </w:rPr>
        <w:t>10</w:t>
      </w:r>
      <w:r>
        <w:rPr>
          <w:rFonts w:hint="eastAsia" w:ascii="仿宋" w:hAnsi="仿宋" w:eastAsia="仿宋"/>
          <w:sz w:val="24"/>
          <w:highlight w:val="none"/>
        </w:rPr>
        <w:t>：</w:t>
      </w:r>
      <w:r>
        <w:rPr>
          <w:rFonts w:hint="eastAsia" w:ascii="仿宋" w:hAnsi="仿宋" w:eastAsia="仿宋"/>
          <w:sz w:val="24"/>
          <w:highlight w:val="none"/>
          <w:lang w:val="en-US" w:eastAsia="zh-CN"/>
        </w:rPr>
        <w:t>30</w:t>
      </w:r>
      <w:r>
        <w:rPr>
          <w:rFonts w:hint="eastAsia" w:ascii="仿宋" w:hAnsi="仿宋" w:eastAsia="仿宋"/>
          <w:sz w:val="24"/>
          <w:szCs w:val="28"/>
          <w:highlight w:val="none"/>
        </w:rPr>
        <w:t>（北京时间）。</w:t>
      </w:r>
    </w:p>
    <w:p>
      <w:pPr>
        <w:pStyle w:val="11"/>
        <w:spacing w:after="120" w:afterLines="50" w:line="420" w:lineRule="exact"/>
        <w:ind w:firstLine="480"/>
        <w:rPr>
          <w:rFonts w:ascii="仿宋" w:hAnsi="仿宋" w:eastAsia="仿宋"/>
          <w:sz w:val="24"/>
          <w:szCs w:val="28"/>
          <w:highlight w:val="none"/>
        </w:rPr>
      </w:pPr>
      <w:bookmarkStart w:id="7" w:name="PO_默认文件内容_12"/>
      <w:r>
        <w:rPr>
          <w:rFonts w:hint="eastAsia" w:ascii="仿宋" w:hAnsi="仿宋" w:eastAsia="仿宋"/>
          <w:sz w:val="24"/>
          <w:szCs w:val="28"/>
          <w:highlight w:val="none"/>
        </w:rPr>
        <w:t>投标截止时间前，投标人应将加密的电子投标文件递交至“政府采购云平台”对应项目（包件）。</w:t>
      </w:r>
    </w:p>
    <w:bookmarkEnd w:id="7"/>
    <w:p>
      <w:pPr>
        <w:spacing w:after="120" w:afterLines="50" w:line="420" w:lineRule="exact"/>
        <w:ind w:firstLine="482" w:firstLineChars="200"/>
        <w:jc w:val="left"/>
        <w:rPr>
          <w:rFonts w:ascii="仿宋" w:hAnsi="仿宋" w:eastAsia="仿宋"/>
          <w:b/>
          <w:bCs/>
          <w:sz w:val="24"/>
          <w:szCs w:val="28"/>
          <w:highlight w:val="none"/>
        </w:rPr>
      </w:pPr>
      <w:r>
        <w:rPr>
          <w:rFonts w:hint="eastAsia" w:ascii="仿宋" w:hAnsi="仿宋" w:eastAsia="仿宋"/>
          <w:b/>
          <w:sz w:val="24"/>
          <w:szCs w:val="28"/>
          <w:highlight w:val="none"/>
        </w:rPr>
        <w:t>九、</w:t>
      </w:r>
      <w:r>
        <w:rPr>
          <w:rFonts w:hint="eastAsia" w:ascii="仿宋" w:hAnsi="仿宋" w:eastAsia="仿宋"/>
          <w:b/>
          <w:bCs/>
          <w:sz w:val="24"/>
          <w:szCs w:val="28"/>
          <w:highlight w:val="none"/>
        </w:rPr>
        <w:t>开标地点：</w:t>
      </w:r>
    </w:p>
    <w:p>
      <w:pPr>
        <w:spacing w:after="50" w:line="420" w:lineRule="exact"/>
        <w:ind w:firstLine="487" w:firstLineChars="203"/>
        <w:rPr>
          <w:rFonts w:ascii="仿宋" w:hAnsi="仿宋" w:eastAsia="仿宋"/>
          <w:sz w:val="24"/>
          <w:szCs w:val="28"/>
          <w:highlight w:val="none"/>
        </w:rPr>
      </w:pPr>
      <w:r>
        <w:rPr>
          <w:rFonts w:hint="eastAsia" w:ascii="仿宋" w:hAnsi="仿宋" w:eastAsia="仿宋"/>
          <w:sz w:val="24"/>
          <w:szCs w:val="28"/>
          <w:highlight w:val="none"/>
        </w:rPr>
        <w:t>（1）本项目为不见面开标项目。</w:t>
      </w:r>
    </w:p>
    <w:p>
      <w:pPr>
        <w:spacing w:after="50" w:line="420" w:lineRule="exact"/>
        <w:ind w:firstLine="487" w:firstLineChars="203"/>
        <w:rPr>
          <w:rFonts w:ascii="仿宋" w:hAnsi="仿宋" w:eastAsia="仿宋"/>
          <w:sz w:val="24"/>
          <w:szCs w:val="28"/>
          <w:highlight w:val="none"/>
        </w:rPr>
      </w:pPr>
      <w:r>
        <w:rPr>
          <w:rFonts w:hint="eastAsia" w:ascii="仿宋" w:hAnsi="仿宋" w:eastAsia="仿宋"/>
          <w:sz w:val="24"/>
          <w:szCs w:val="28"/>
          <w:highlight w:val="none"/>
        </w:rPr>
        <w:t>（2）开标地点：政府采购云平台(https://www.zcygov.cn)。</w:t>
      </w:r>
    </w:p>
    <w:p>
      <w:pPr>
        <w:spacing w:after="50" w:line="420" w:lineRule="exact"/>
        <w:ind w:firstLine="487" w:firstLineChars="203"/>
        <w:rPr>
          <w:rFonts w:ascii="仿宋" w:hAnsi="仿宋" w:eastAsia="仿宋"/>
          <w:sz w:val="24"/>
          <w:szCs w:val="28"/>
          <w:highlight w:val="none"/>
        </w:rPr>
      </w:pPr>
      <w:r>
        <w:rPr>
          <w:rFonts w:hint="eastAsia" w:ascii="仿宋" w:hAnsi="仿宋" w:eastAsia="仿宋"/>
          <w:sz w:val="24"/>
          <w:szCs w:val="28"/>
          <w:highlight w:val="none"/>
        </w:rPr>
        <w:t>（3）本项目只接受投标人加密并递交至“政府采购云平台”的投标文件。</w:t>
      </w:r>
    </w:p>
    <w:p>
      <w:pPr>
        <w:spacing w:line="420" w:lineRule="exact"/>
        <w:ind w:firstLine="482" w:firstLineChars="200"/>
        <w:rPr>
          <w:rFonts w:ascii="仿宋" w:hAnsi="仿宋" w:eastAsia="仿宋"/>
          <w:sz w:val="24"/>
          <w:highlight w:val="none"/>
        </w:rPr>
      </w:pPr>
      <w:bookmarkStart w:id="8" w:name="PO_默认文件内容_13"/>
      <w:r>
        <w:rPr>
          <w:rFonts w:hint="eastAsia" w:ascii="仿宋" w:hAnsi="仿宋" w:eastAsia="仿宋"/>
          <w:b/>
          <w:sz w:val="24"/>
          <w:highlight w:val="none"/>
        </w:rPr>
        <w:t>十、</w:t>
      </w:r>
      <w:r>
        <w:rPr>
          <w:rFonts w:hint="eastAsia" w:ascii="仿宋" w:hAnsi="仿宋" w:eastAsia="仿宋"/>
          <w:sz w:val="24"/>
          <w:highlight w:val="none"/>
        </w:rPr>
        <w:t>本投标邀请在四川政府采购网上以公告形式发布。</w:t>
      </w:r>
      <w:bookmarkEnd w:id="8"/>
    </w:p>
    <w:p>
      <w:pPr>
        <w:spacing w:line="420" w:lineRule="exact"/>
        <w:ind w:firstLine="482" w:firstLineChars="200"/>
        <w:rPr>
          <w:rFonts w:ascii="仿宋" w:hAnsi="仿宋" w:eastAsia="仿宋"/>
          <w:b/>
          <w:sz w:val="24"/>
          <w:highlight w:val="none"/>
        </w:rPr>
      </w:pPr>
      <w:r>
        <w:rPr>
          <w:rFonts w:hint="eastAsia" w:ascii="仿宋" w:hAnsi="仿宋" w:eastAsia="仿宋"/>
          <w:b/>
          <w:sz w:val="24"/>
          <w:highlight w:val="none"/>
        </w:rPr>
        <w:t>十一、供应商信用融资：</w:t>
      </w:r>
    </w:p>
    <w:p>
      <w:pPr>
        <w:spacing w:line="420" w:lineRule="exact"/>
        <w:ind w:firstLine="480" w:firstLineChars="200"/>
        <w:rPr>
          <w:rFonts w:ascii="仿宋" w:hAnsi="仿宋" w:eastAsia="仿宋"/>
          <w:sz w:val="24"/>
          <w:highlight w:val="none"/>
        </w:rPr>
      </w:pPr>
      <w:r>
        <w:rPr>
          <w:rFonts w:hint="eastAsia" w:ascii="仿宋" w:hAnsi="仿宋" w:eastAsia="仿宋"/>
          <w:sz w:val="24"/>
          <w:highlight w:val="none"/>
        </w:rPr>
        <w:t>1、根据《四川省财政厅关于推进四川省政府采购供应商信用融资工作的通知》（川财采〔2018〕123号）文件要求，为助力解决政府采购中标、成交供应商资金不足、融资难、融资贵的困难，促进供应商依法诚信参加政府采购活动，有融资需求的供应商可根据四川政府采购网公示的银行及其“政采贷”产品，自行选择符合自身情况的“政采贷”银行及其产品，凭中标（成交）通知书向银行提出贷款意向申请（具体内容详见招标文件附件“川财采〔2018〕123号”）。</w:t>
      </w:r>
    </w:p>
    <w:p>
      <w:pPr>
        <w:spacing w:line="420" w:lineRule="exact"/>
        <w:ind w:firstLine="480" w:firstLineChars="200"/>
        <w:rPr>
          <w:rFonts w:ascii="仿宋" w:hAnsi="仿宋" w:eastAsia="仿宋"/>
          <w:sz w:val="24"/>
          <w:highlight w:val="none"/>
        </w:rPr>
      </w:pPr>
      <w:r>
        <w:rPr>
          <w:rFonts w:hint="eastAsia" w:ascii="仿宋" w:hAnsi="仿宋" w:eastAsia="仿宋"/>
          <w:sz w:val="24"/>
          <w:highlight w:val="none"/>
        </w:rPr>
        <w:t>2、为有效缓解中小企业融资难、融资贵问题，成都市财政局、中国人民银行成都分行营业管理部制定了《成都市中小企业政府采购信用融资暂行办法》和《成都市级支持中小企业政府采购信用融资实施方案》，成都市范围内政府采购项目中标（成交）的中小微企业可向开展政府采购信用融资业务的银行提出融资申请（具体内容详见招标文件附件“成财采〔2019〕17号”、“成财采发〔20</w:t>
      </w:r>
      <w:r>
        <w:rPr>
          <w:rFonts w:ascii="仿宋" w:hAnsi="仿宋" w:eastAsia="仿宋"/>
          <w:sz w:val="24"/>
          <w:highlight w:val="none"/>
        </w:rPr>
        <w:t>20</w:t>
      </w:r>
      <w:r>
        <w:rPr>
          <w:rFonts w:hint="eastAsia" w:ascii="仿宋" w:hAnsi="仿宋" w:eastAsia="仿宋"/>
          <w:sz w:val="24"/>
          <w:highlight w:val="none"/>
        </w:rPr>
        <w:t>〕</w:t>
      </w:r>
      <w:r>
        <w:rPr>
          <w:rFonts w:ascii="仿宋" w:hAnsi="仿宋" w:eastAsia="仿宋"/>
          <w:sz w:val="24"/>
          <w:highlight w:val="none"/>
        </w:rPr>
        <w:t>20</w:t>
      </w:r>
      <w:r>
        <w:rPr>
          <w:rFonts w:hint="eastAsia" w:ascii="仿宋" w:hAnsi="仿宋" w:eastAsia="仿宋"/>
          <w:sz w:val="24"/>
          <w:highlight w:val="none"/>
        </w:rPr>
        <w:t>号”）。</w:t>
      </w:r>
    </w:p>
    <w:p>
      <w:pPr>
        <w:spacing w:line="420" w:lineRule="exact"/>
        <w:ind w:firstLine="480" w:firstLineChars="200"/>
        <w:rPr>
          <w:rFonts w:ascii="仿宋" w:hAnsi="仿宋" w:eastAsia="仿宋"/>
          <w:sz w:val="24"/>
          <w:highlight w:val="none"/>
        </w:rPr>
      </w:pPr>
    </w:p>
    <w:p>
      <w:pPr>
        <w:spacing w:line="420" w:lineRule="exact"/>
        <w:ind w:firstLine="482" w:firstLineChars="200"/>
        <w:rPr>
          <w:rFonts w:ascii="仿宋" w:hAnsi="仿宋" w:eastAsia="仿宋"/>
          <w:b/>
          <w:sz w:val="24"/>
          <w:highlight w:val="none"/>
        </w:rPr>
      </w:pPr>
      <w:r>
        <w:rPr>
          <w:rFonts w:hint="eastAsia" w:ascii="仿宋" w:hAnsi="仿宋" w:eastAsia="仿宋"/>
          <w:b/>
          <w:sz w:val="24"/>
          <w:highlight w:val="none"/>
        </w:rPr>
        <w:t>十二、联系方式</w:t>
      </w:r>
    </w:p>
    <w:p>
      <w:pPr>
        <w:spacing w:line="420" w:lineRule="exact"/>
        <w:ind w:firstLine="1265" w:firstLineChars="525"/>
        <w:rPr>
          <w:rFonts w:ascii="仿宋" w:hAnsi="仿宋" w:eastAsia="仿宋"/>
          <w:b/>
          <w:bCs/>
          <w:sz w:val="24"/>
          <w:highlight w:val="none"/>
        </w:rPr>
      </w:pPr>
      <w:r>
        <w:rPr>
          <w:rFonts w:hint="eastAsia" w:ascii="仿宋" w:hAnsi="仿宋" w:eastAsia="仿宋"/>
          <w:b/>
          <w:bCs/>
          <w:sz w:val="24"/>
          <w:highlight w:val="none"/>
        </w:rPr>
        <w:t>采 购 人</w:t>
      </w:r>
      <w:r>
        <w:rPr>
          <w:rFonts w:hint="eastAsia" w:ascii="仿宋" w:hAnsi="仿宋" w:eastAsia="仿宋"/>
          <w:b/>
          <w:sz w:val="24"/>
          <w:highlight w:val="none"/>
        </w:rPr>
        <w:t>：金堂县商务局</w:t>
      </w:r>
    </w:p>
    <w:p>
      <w:pPr>
        <w:tabs>
          <w:tab w:val="center" w:pos="5109"/>
        </w:tabs>
        <w:spacing w:line="420" w:lineRule="exact"/>
        <w:ind w:firstLine="1260" w:firstLineChars="525"/>
        <w:rPr>
          <w:rFonts w:ascii="仿宋" w:hAnsi="仿宋" w:eastAsia="仿宋"/>
          <w:sz w:val="24"/>
          <w:highlight w:val="none"/>
        </w:rPr>
      </w:pPr>
      <w:r>
        <w:rPr>
          <w:rFonts w:hint="eastAsia" w:ascii="仿宋" w:hAnsi="仿宋" w:eastAsia="仿宋"/>
          <w:bCs/>
          <w:sz w:val="24"/>
          <w:highlight w:val="none"/>
        </w:rPr>
        <w:t>地    址：</w:t>
      </w:r>
      <w:r>
        <w:rPr>
          <w:rFonts w:hint="eastAsia" w:ascii="仿宋" w:hAnsi="仿宋" w:eastAsia="仿宋"/>
          <w:sz w:val="24"/>
          <w:highlight w:val="none"/>
        </w:rPr>
        <w:t>四川省金堂县赵镇街道迎宾大道一段388号</w:t>
      </w:r>
      <w:r>
        <w:rPr>
          <w:rFonts w:ascii="仿宋" w:hAnsi="仿宋" w:eastAsia="仿宋"/>
          <w:sz w:val="24"/>
          <w:highlight w:val="none"/>
        </w:rPr>
        <w:tab/>
      </w:r>
    </w:p>
    <w:p>
      <w:pPr>
        <w:spacing w:line="420" w:lineRule="exact"/>
        <w:ind w:firstLine="1260" w:firstLineChars="525"/>
        <w:rPr>
          <w:rFonts w:ascii="仿宋" w:hAnsi="仿宋" w:eastAsia="仿宋"/>
          <w:sz w:val="24"/>
          <w:highlight w:val="none"/>
        </w:rPr>
      </w:pPr>
      <w:r>
        <w:rPr>
          <w:rFonts w:hint="eastAsia" w:ascii="仿宋" w:hAnsi="仿宋" w:eastAsia="仿宋"/>
          <w:sz w:val="24"/>
          <w:highlight w:val="none"/>
        </w:rPr>
        <w:t>联 系 人：邓老师</w:t>
      </w:r>
    </w:p>
    <w:p>
      <w:pPr>
        <w:spacing w:line="420" w:lineRule="exact"/>
        <w:ind w:firstLine="1260" w:firstLineChars="525"/>
        <w:rPr>
          <w:rFonts w:hint="default" w:ascii="仿宋" w:hAnsi="仿宋" w:eastAsia="仿宋"/>
          <w:sz w:val="24"/>
          <w:highlight w:val="none"/>
          <w:lang w:val="en-US" w:eastAsia="zh-CN"/>
        </w:rPr>
      </w:pPr>
      <w:r>
        <w:rPr>
          <w:rFonts w:hint="eastAsia" w:ascii="仿宋" w:hAnsi="仿宋" w:eastAsia="仿宋"/>
          <w:sz w:val="24"/>
          <w:highlight w:val="none"/>
        </w:rPr>
        <w:t>联系电话：028-8492</w:t>
      </w:r>
      <w:r>
        <w:rPr>
          <w:rFonts w:hint="eastAsia" w:ascii="仿宋" w:hAnsi="仿宋" w:eastAsia="仿宋"/>
          <w:sz w:val="24"/>
          <w:highlight w:val="none"/>
          <w:lang w:val="en-US" w:eastAsia="zh-CN"/>
        </w:rPr>
        <w:t>1520</w:t>
      </w:r>
    </w:p>
    <w:p>
      <w:pPr>
        <w:spacing w:line="420" w:lineRule="exact"/>
        <w:ind w:firstLine="1260" w:firstLineChars="525"/>
        <w:rPr>
          <w:rFonts w:ascii="仿宋" w:hAnsi="仿宋" w:eastAsia="仿宋"/>
          <w:sz w:val="24"/>
          <w:highlight w:val="none"/>
        </w:rPr>
      </w:pPr>
    </w:p>
    <w:p>
      <w:pPr>
        <w:spacing w:line="420" w:lineRule="exact"/>
        <w:ind w:firstLine="1265" w:firstLineChars="525"/>
        <w:rPr>
          <w:rFonts w:ascii="仿宋" w:hAnsi="仿宋" w:eastAsia="仿宋"/>
          <w:b/>
          <w:sz w:val="24"/>
          <w:highlight w:val="none"/>
        </w:rPr>
      </w:pPr>
      <w:r>
        <w:rPr>
          <w:rFonts w:hint="eastAsia" w:ascii="仿宋" w:hAnsi="仿宋" w:eastAsia="仿宋"/>
          <w:b/>
          <w:bCs/>
          <w:sz w:val="24"/>
          <w:highlight w:val="none"/>
        </w:rPr>
        <w:t>采购代理机构：</w:t>
      </w:r>
      <w:r>
        <w:rPr>
          <w:rFonts w:hint="eastAsia" w:ascii="仿宋" w:hAnsi="仿宋" w:eastAsia="仿宋"/>
          <w:b/>
          <w:sz w:val="24"/>
          <w:highlight w:val="none"/>
        </w:rPr>
        <w:t>四川成与诚招标代理有限公司</w:t>
      </w:r>
    </w:p>
    <w:p>
      <w:pPr>
        <w:spacing w:line="420" w:lineRule="exact"/>
        <w:ind w:firstLine="1260" w:firstLineChars="525"/>
        <w:rPr>
          <w:rFonts w:ascii="仿宋" w:hAnsi="仿宋" w:eastAsia="仿宋"/>
          <w:sz w:val="24"/>
          <w:highlight w:val="none"/>
        </w:rPr>
      </w:pPr>
      <w:r>
        <w:rPr>
          <w:rFonts w:hint="eastAsia" w:ascii="仿宋" w:hAnsi="仿宋" w:eastAsia="仿宋"/>
          <w:sz w:val="24"/>
          <w:highlight w:val="none"/>
        </w:rPr>
        <w:t>地    址：四川省成都市高新区锦尚西一路楚峰国际中心45A03号（44层）</w:t>
      </w:r>
    </w:p>
    <w:p>
      <w:pPr>
        <w:spacing w:line="420" w:lineRule="exact"/>
        <w:ind w:firstLine="1260" w:firstLineChars="525"/>
        <w:rPr>
          <w:rFonts w:ascii="仿宋" w:hAnsi="仿宋" w:eastAsia="仿宋"/>
          <w:sz w:val="24"/>
          <w:highlight w:val="none"/>
        </w:rPr>
      </w:pPr>
      <w:r>
        <w:rPr>
          <w:rFonts w:hint="eastAsia" w:ascii="仿宋" w:hAnsi="仿宋" w:eastAsia="仿宋"/>
          <w:sz w:val="24"/>
          <w:highlight w:val="none"/>
        </w:rPr>
        <w:t>邮    编：</w:t>
      </w:r>
      <w:r>
        <w:rPr>
          <w:rFonts w:ascii="仿宋" w:hAnsi="仿宋" w:eastAsia="仿宋"/>
          <w:sz w:val="24"/>
          <w:highlight w:val="none"/>
        </w:rPr>
        <w:t>610041</w:t>
      </w:r>
    </w:p>
    <w:p>
      <w:pPr>
        <w:spacing w:line="420" w:lineRule="exact"/>
        <w:ind w:firstLine="1260" w:firstLineChars="525"/>
        <w:rPr>
          <w:rFonts w:ascii="仿宋" w:hAnsi="仿宋" w:eastAsia="仿宋"/>
          <w:sz w:val="24"/>
          <w:highlight w:val="none"/>
        </w:rPr>
      </w:pPr>
      <w:r>
        <w:rPr>
          <w:rFonts w:hint="eastAsia" w:ascii="仿宋" w:hAnsi="仿宋" w:eastAsia="仿宋"/>
          <w:sz w:val="24"/>
          <w:highlight w:val="none"/>
        </w:rPr>
        <w:t>联 系 人：鲁女士</w:t>
      </w:r>
    </w:p>
    <w:p>
      <w:pPr>
        <w:spacing w:line="420" w:lineRule="exact"/>
        <w:ind w:firstLine="1260" w:firstLineChars="525"/>
        <w:rPr>
          <w:rFonts w:ascii="仿宋" w:hAnsi="仿宋" w:eastAsia="仿宋"/>
          <w:sz w:val="24"/>
          <w:szCs w:val="24"/>
          <w:highlight w:val="none"/>
        </w:rPr>
      </w:pPr>
      <w:r>
        <w:rPr>
          <w:rFonts w:hint="eastAsia" w:ascii="仿宋" w:hAnsi="仿宋" w:eastAsia="仿宋"/>
          <w:sz w:val="24"/>
          <w:highlight w:val="none"/>
        </w:rPr>
        <w:t>联系电话：028-83475775、</w:t>
      </w:r>
      <w:r>
        <w:rPr>
          <w:rFonts w:hint="eastAsia" w:ascii="仿宋" w:hAnsi="仿宋" w:eastAsia="仿宋"/>
          <w:sz w:val="24"/>
          <w:highlight w:val="none"/>
          <w:lang w:val="en-US" w:eastAsia="zh-CN"/>
        </w:rPr>
        <w:t>19108230597</w:t>
      </w:r>
      <w:r>
        <w:rPr>
          <w:rFonts w:ascii="仿宋" w:hAnsi="仿宋" w:eastAsia="仿宋"/>
          <w:sz w:val="24"/>
          <w:szCs w:val="24"/>
          <w:highlight w:val="none"/>
        </w:rPr>
        <w:t xml:space="preserve"> </w:t>
      </w:r>
    </w:p>
    <w:p>
      <w:pPr>
        <w:pStyle w:val="24"/>
        <w:spacing w:after="50" w:afterAutospacing="0" w:line="420" w:lineRule="exact"/>
        <w:rPr>
          <w:rFonts w:ascii="仿宋" w:hAnsi="仿宋" w:eastAsia="仿宋"/>
          <w:sz w:val="36"/>
          <w:szCs w:val="36"/>
          <w:highlight w:val="none"/>
        </w:rPr>
        <w:sectPr>
          <w:footerReference r:id="rId13" w:type="first"/>
          <w:footerReference r:id="rId12" w:type="default"/>
          <w:pgSz w:w="11905" w:h="16838"/>
          <w:pgMar w:top="1440" w:right="1474" w:bottom="1440" w:left="1474" w:header="425" w:footer="992" w:gutter="0"/>
          <w:cols w:space="0" w:num="1"/>
          <w:titlePg/>
          <w:docGrid w:linePitch="312" w:charSpace="0"/>
        </w:sectPr>
      </w:pPr>
      <w:bookmarkStart w:id="9" w:name="_Toc12497"/>
      <w:bookmarkStart w:id="10" w:name="_Toc213496267"/>
      <w:bookmarkStart w:id="11" w:name="_Toc213396759"/>
      <w:bookmarkStart w:id="12" w:name="_Toc217446031"/>
      <w:bookmarkStart w:id="13" w:name="_Toc213396945"/>
      <w:bookmarkStart w:id="14" w:name="_Toc213397009"/>
    </w:p>
    <w:p>
      <w:pPr>
        <w:pStyle w:val="3"/>
        <w:jc w:val="center"/>
        <w:rPr>
          <w:rFonts w:ascii="仿宋" w:hAnsi="仿宋" w:eastAsia="仿宋"/>
          <w:sz w:val="36"/>
          <w:szCs w:val="36"/>
          <w:highlight w:val="none"/>
        </w:rPr>
      </w:pPr>
      <w:bookmarkStart w:id="15" w:name="_Toc9253"/>
      <w:r>
        <w:rPr>
          <w:rFonts w:hint="eastAsia" w:ascii="仿宋" w:hAnsi="仿宋" w:eastAsia="仿宋"/>
          <w:sz w:val="36"/>
          <w:szCs w:val="36"/>
          <w:highlight w:val="none"/>
        </w:rPr>
        <w:t>第二章</w:t>
      </w:r>
      <w:r>
        <w:rPr>
          <w:rFonts w:ascii="仿宋" w:hAnsi="仿宋" w:eastAsia="仿宋"/>
          <w:sz w:val="36"/>
          <w:szCs w:val="36"/>
          <w:highlight w:val="none"/>
        </w:rPr>
        <w:t xml:space="preserve">  </w:t>
      </w:r>
      <w:r>
        <w:rPr>
          <w:rFonts w:hint="eastAsia" w:ascii="仿宋" w:hAnsi="仿宋" w:eastAsia="仿宋"/>
          <w:sz w:val="36"/>
          <w:szCs w:val="36"/>
          <w:highlight w:val="none"/>
        </w:rPr>
        <w:t>投标人须知</w:t>
      </w:r>
      <w:bookmarkEnd w:id="9"/>
      <w:bookmarkEnd w:id="15"/>
    </w:p>
    <w:p>
      <w:pPr>
        <w:pStyle w:val="4"/>
        <w:spacing w:line="240" w:lineRule="atLeast"/>
        <w:jc w:val="center"/>
        <w:rPr>
          <w:rFonts w:ascii="仿宋" w:hAnsi="仿宋" w:eastAsia="仿宋"/>
          <w:highlight w:val="none"/>
        </w:rPr>
      </w:pPr>
      <w:r>
        <w:rPr>
          <w:rFonts w:hint="eastAsia" w:ascii="仿宋" w:hAnsi="仿宋" w:eastAsia="仿宋"/>
          <w:highlight w:val="none"/>
        </w:rPr>
        <w:t>一、投标人须知附表</w:t>
      </w:r>
    </w:p>
    <w:bookmarkEnd w:id="10"/>
    <w:bookmarkEnd w:id="11"/>
    <w:bookmarkEnd w:id="12"/>
    <w:bookmarkEnd w:id="13"/>
    <w:bookmarkEnd w:id="14"/>
    <w:tbl>
      <w:tblPr>
        <w:tblStyle w:val="26"/>
        <w:tblW w:w="9501" w:type="dxa"/>
        <w:jc w:val="center"/>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
      <w:tblGrid>
        <w:gridCol w:w="838"/>
        <w:gridCol w:w="2552"/>
        <w:gridCol w:w="6111"/>
      </w:tblGrid>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20" w:hRule="atLeast"/>
          <w:tblHeader/>
          <w:jc w:val="center"/>
        </w:trPr>
        <w:tc>
          <w:tcPr>
            <w:tcW w:w="838" w:type="dxa"/>
            <w:vAlign w:val="center"/>
          </w:tcPr>
          <w:p>
            <w:pPr>
              <w:autoSpaceDE w:val="0"/>
              <w:autoSpaceDN w:val="0"/>
              <w:adjustRightInd w:val="0"/>
              <w:snapToGrid w:val="0"/>
              <w:spacing w:after="0" w:line="360" w:lineRule="auto"/>
              <w:jc w:val="center"/>
              <w:rPr>
                <w:rFonts w:ascii="仿宋" w:hAnsi="仿宋" w:eastAsia="仿宋"/>
                <w:szCs w:val="21"/>
                <w:highlight w:val="none"/>
              </w:rPr>
            </w:pPr>
            <w:r>
              <w:rPr>
                <w:rFonts w:hint="eastAsia" w:ascii="仿宋" w:hAnsi="仿宋" w:eastAsia="仿宋"/>
                <w:szCs w:val="21"/>
                <w:highlight w:val="none"/>
              </w:rPr>
              <w:t>序号</w:t>
            </w:r>
          </w:p>
        </w:tc>
        <w:tc>
          <w:tcPr>
            <w:tcW w:w="2552" w:type="dxa"/>
            <w:vAlign w:val="center"/>
          </w:tcPr>
          <w:p>
            <w:pPr>
              <w:autoSpaceDE w:val="0"/>
              <w:autoSpaceDN w:val="0"/>
              <w:adjustRightInd w:val="0"/>
              <w:snapToGrid w:val="0"/>
              <w:spacing w:after="0" w:line="360" w:lineRule="auto"/>
              <w:ind w:left="38"/>
              <w:jc w:val="center"/>
              <w:rPr>
                <w:rFonts w:ascii="仿宋" w:hAnsi="仿宋" w:eastAsia="仿宋"/>
                <w:szCs w:val="21"/>
                <w:highlight w:val="none"/>
              </w:rPr>
            </w:pPr>
            <w:r>
              <w:rPr>
                <w:rFonts w:hint="eastAsia" w:ascii="仿宋" w:hAnsi="仿宋" w:eastAsia="仿宋"/>
                <w:szCs w:val="21"/>
                <w:highlight w:val="none"/>
              </w:rPr>
              <w:t>条款名称</w:t>
            </w:r>
          </w:p>
        </w:tc>
        <w:tc>
          <w:tcPr>
            <w:tcW w:w="6111" w:type="dxa"/>
            <w:vAlign w:val="center"/>
          </w:tcPr>
          <w:p>
            <w:pPr>
              <w:autoSpaceDE w:val="0"/>
              <w:autoSpaceDN w:val="0"/>
              <w:adjustRightInd w:val="0"/>
              <w:snapToGrid w:val="0"/>
              <w:spacing w:after="0" w:line="360" w:lineRule="auto"/>
              <w:jc w:val="center"/>
              <w:rPr>
                <w:rFonts w:ascii="仿宋" w:hAnsi="仿宋" w:eastAsia="仿宋"/>
                <w:szCs w:val="21"/>
                <w:highlight w:val="none"/>
              </w:rPr>
            </w:pPr>
            <w:r>
              <w:rPr>
                <w:rFonts w:hint="eastAsia" w:ascii="仿宋" w:hAnsi="仿宋" w:eastAsia="仿宋"/>
                <w:szCs w:val="21"/>
                <w:highlight w:val="none"/>
              </w:rPr>
              <w:t>说明和要求</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20" w:hRule="atLeast"/>
          <w:jc w:val="center"/>
        </w:trPr>
        <w:tc>
          <w:tcPr>
            <w:tcW w:w="838" w:type="dxa"/>
            <w:vMerge w:val="restart"/>
            <w:vAlign w:val="center"/>
          </w:tcPr>
          <w:p>
            <w:pPr>
              <w:autoSpaceDE w:val="0"/>
              <w:autoSpaceDN w:val="0"/>
              <w:adjustRightInd w:val="0"/>
              <w:snapToGrid w:val="0"/>
              <w:spacing w:after="0" w:line="360" w:lineRule="auto"/>
              <w:jc w:val="center"/>
              <w:rPr>
                <w:rFonts w:ascii="仿宋" w:hAnsi="仿宋" w:eastAsia="仿宋"/>
                <w:szCs w:val="21"/>
                <w:highlight w:val="none"/>
              </w:rPr>
            </w:pPr>
            <w:r>
              <w:rPr>
                <w:rFonts w:hint="eastAsia" w:ascii="仿宋" w:hAnsi="仿宋" w:eastAsia="仿宋"/>
                <w:szCs w:val="21"/>
                <w:highlight w:val="none"/>
              </w:rPr>
              <w:t>1</w:t>
            </w:r>
          </w:p>
        </w:tc>
        <w:tc>
          <w:tcPr>
            <w:tcW w:w="2552" w:type="dxa"/>
            <w:tcBorders>
              <w:bottom w:val="single" w:color="auto" w:sz="4" w:space="0"/>
            </w:tcBorders>
            <w:vAlign w:val="center"/>
          </w:tcPr>
          <w:p>
            <w:pPr>
              <w:autoSpaceDE w:val="0"/>
              <w:autoSpaceDN w:val="0"/>
              <w:adjustRightInd w:val="0"/>
              <w:snapToGrid w:val="0"/>
              <w:spacing w:after="0" w:line="360" w:lineRule="auto"/>
              <w:ind w:left="38"/>
              <w:jc w:val="center"/>
              <w:rPr>
                <w:rFonts w:ascii="仿宋" w:hAnsi="仿宋" w:eastAsia="仿宋"/>
                <w:szCs w:val="21"/>
                <w:highlight w:val="none"/>
              </w:rPr>
            </w:pPr>
            <w:r>
              <w:rPr>
                <w:rFonts w:hint="eastAsia" w:ascii="仿宋" w:hAnsi="仿宋" w:eastAsia="仿宋"/>
                <w:szCs w:val="21"/>
                <w:highlight w:val="none"/>
              </w:rPr>
              <w:t>采购预算</w:t>
            </w:r>
          </w:p>
          <w:p>
            <w:pPr>
              <w:autoSpaceDE w:val="0"/>
              <w:autoSpaceDN w:val="0"/>
              <w:adjustRightInd w:val="0"/>
              <w:snapToGrid w:val="0"/>
              <w:spacing w:after="0" w:line="360" w:lineRule="auto"/>
              <w:ind w:left="38"/>
              <w:jc w:val="center"/>
              <w:rPr>
                <w:rFonts w:ascii="仿宋" w:hAnsi="仿宋" w:eastAsia="仿宋"/>
                <w:szCs w:val="21"/>
                <w:highlight w:val="none"/>
              </w:rPr>
            </w:pPr>
            <w:r>
              <w:rPr>
                <w:rFonts w:hint="eastAsia" w:ascii="仿宋" w:hAnsi="仿宋" w:eastAsia="仿宋" w:cs="宋体"/>
                <w:kern w:val="0"/>
                <w:szCs w:val="21"/>
                <w:highlight w:val="none"/>
              </w:rPr>
              <w:t>（实质性要求）</w:t>
            </w:r>
          </w:p>
        </w:tc>
        <w:tc>
          <w:tcPr>
            <w:tcW w:w="6111" w:type="dxa"/>
            <w:tcBorders>
              <w:bottom w:val="single" w:color="auto" w:sz="4" w:space="0"/>
            </w:tcBorders>
          </w:tcPr>
          <w:p>
            <w:pPr>
              <w:widowControl/>
              <w:adjustRightInd w:val="0"/>
              <w:snapToGrid w:val="0"/>
              <w:spacing w:after="0" w:line="360" w:lineRule="auto"/>
              <w:jc w:val="left"/>
              <w:rPr>
                <w:rFonts w:ascii="仿宋" w:hAnsi="仿宋" w:eastAsia="仿宋"/>
                <w:kern w:val="0"/>
                <w:szCs w:val="21"/>
                <w:highlight w:val="none"/>
              </w:rPr>
            </w:pPr>
            <w:bookmarkStart w:id="16" w:name="PO_预算分包信息_1"/>
            <w:r>
              <w:rPr>
                <w:rFonts w:ascii="仿宋" w:hAnsi="仿宋" w:eastAsia="仿宋"/>
                <w:kern w:val="0"/>
                <w:szCs w:val="21"/>
                <w:highlight w:val="none"/>
              </w:rPr>
              <w:t>预算金额</w:t>
            </w:r>
            <w:r>
              <w:rPr>
                <w:rFonts w:hint="eastAsia" w:ascii="仿宋" w:hAnsi="仿宋" w:eastAsia="仿宋"/>
                <w:kern w:val="0"/>
                <w:szCs w:val="21"/>
                <w:highlight w:val="none"/>
              </w:rPr>
              <w:t>：0</w:t>
            </w:r>
            <w:r>
              <w:rPr>
                <w:rFonts w:hint="eastAsia" w:ascii="仿宋" w:hAnsi="仿宋" w:eastAsia="仿宋" w:cs="Times New Roman"/>
                <w:szCs w:val="21"/>
                <w:highlight w:val="none"/>
              </w:rPr>
              <w:t>1包金堂县公共流通服务体系、电商培训及物流服务：1190万元</w:t>
            </w:r>
            <w:bookmarkEnd w:id="16"/>
            <w:r>
              <w:rPr>
                <w:rFonts w:hint="eastAsia" w:ascii="仿宋" w:hAnsi="仿宋" w:eastAsia="仿宋" w:cs="Times New Roman"/>
                <w:szCs w:val="21"/>
                <w:highlight w:val="none"/>
              </w:rPr>
              <w:t>；02包金堂县区域农产品品牌培育服务：200万元；03包金堂县农村电商数据服务：260万元。</w:t>
            </w:r>
          </w:p>
          <w:p>
            <w:pPr>
              <w:autoSpaceDE w:val="0"/>
              <w:autoSpaceDN w:val="0"/>
              <w:adjustRightInd w:val="0"/>
              <w:snapToGrid w:val="0"/>
              <w:spacing w:after="0" w:line="360" w:lineRule="auto"/>
              <w:rPr>
                <w:rFonts w:ascii="仿宋" w:hAnsi="仿宋" w:eastAsia="仿宋"/>
                <w:szCs w:val="21"/>
                <w:highlight w:val="none"/>
              </w:rPr>
            </w:pPr>
            <w:r>
              <w:rPr>
                <w:rFonts w:hint="eastAsia" w:ascii="仿宋" w:hAnsi="仿宋" w:eastAsia="仿宋" w:cs="宋体"/>
                <w:kern w:val="0"/>
                <w:szCs w:val="21"/>
                <w:highlight w:val="none"/>
              </w:rPr>
              <w:t>超过采购预算的投标为无效投标。</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20" w:hRule="atLeast"/>
          <w:jc w:val="center"/>
        </w:trPr>
        <w:tc>
          <w:tcPr>
            <w:tcW w:w="838" w:type="dxa"/>
            <w:vMerge w:val="continue"/>
            <w:vAlign w:val="center"/>
          </w:tcPr>
          <w:p>
            <w:pPr>
              <w:adjustRightInd w:val="0"/>
              <w:snapToGrid w:val="0"/>
              <w:spacing w:after="0" w:line="360" w:lineRule="auto"/>
              <w:jc w:val="center"/>
              <w:rPr>
                <w:rFonts w:ascii="仿宋" w:hAnsi="仿宋" w:eastAsia="仿宋"/>
                <w:szCs w:val="21"/>
                <w:highlight w:val="none"/>
              </w:rPr>
            </w:pPr>
          </w:p>
        </w:tc>
        <w:tc>
          <w:tcPr>
            <w:tcW w:w="2552" w:type="dxa"/>
            <w:tcBorders>
              <w:top w:val="single" w:color="auto" w:sz="4" w:space="0"/>
            </w:tcBorders>
            <w:vAlign w:val="center"/>
          </w:tcPr>
          <w:p>
            <w:pPr>
              <w:autoSpaceDE w:val="0"/>
              <w:autoSpaceDN w:val="0"/>
              <w:adjustRightInd w:val="0"/>
              <w:snapToGrid w:val="0"/>
              <w:spacing w:after="0" w:line="360" w:lineRule="auto"/>
              <w:jc w:val="center"/>
              <w:rPr>
                <w:rFonts w:ascii="仿宋" w:hAnsi="仿宋" w:eastAsia="仿宋"/>
                <w:szCs w:val="21"/>
                <w:highlight w:val="none"/>
              </w:rPr>
            </w:pPr>
            <w:r>
              <w:rPr>
                <w:rFonts w:hint="eastAsia" w:ascii="仿宋" w:hAnsi="仿宋" w:eastAsia="仿宋"/>
                <w:szCs w:val="21"/>
                <w:highlight w:val="none"/>
              </w:rPr>
              <w:t>最高限价</w:t>
            </w:r>
          </w:p>
          <w:p>
            <w:pPr>
              <w:autoSpaceDE w:val="0"/>
              <w:autoSpaceDN w:val="0"/>
              <w:adjustRightInd w:val="0"/>
              <w:snapToGrid w:val="0"/>
              <w:spacing w:after="0" w:line="360" w:lineRule="auto"/>
              <w:jc w:val="center"/>
              <w:rPr>
                <w:rFonts w:ascii="仿宋" w:hAnsi="仿宋" w:eastAsia="仿宋"/>
                <w:szCs w:val="21"/>
                <w:highlight w:val="none"/>
              </w:rPr>
            </w:pPr>
            <w:r>
              <w:rPr>
                <w:rFonts w:hint="eastAsia" w:ascii="仿宋" w:hAnsi="仿宋" w:eastAsia="仿宋" w:cs="宋体"/>
                <w:kern w:val="0"/>
                <w:szCs w:val="21"/>
                <w:highlight w:val="none"/>
              </w:rPr>
              <w:t>（实质性要求）</w:t>
            </w:r>
          </w:p>
        </w:tc>
        <w:tc>
          <w:tcPr>
            <w:tcW w:w="6111" w:type="dxa"/>
            <w:tcBorders>
              <w:top w:val="single" w:color="auto" w:sz="4" w:space="0"/>
            </w:tcBorders>
          </w:tcPr>
          <w:p>
            <w:pPr>
              <w:widowControl/>
              <w:adjustRightInd w:val="0"/>
              <w:snapToGrid w:val="0"/>
              <w:spacing w:after="0" w:line="360" w:lineRule="auto"/>
              <w:jc w:val="left"/>
              <w:rPr>
                <w:rFonts w:hint="eastAsia" w:ascii="仿宋" w:hAnsi="仿宋" w:eastAsia="仿宋"/>
                <w:szCs w:val="21"/>
                <w:highlight w:val="none"/>
              </w:rPr>
            </w:pPr>
            <w:r>
              <w:rPr>
                <w:rFonts w:hint="eastAsia" w:ascii="仿宋" w:hAnsi="仿宋" w:eastAsia="仿宋"/>
                <w:kern w:val="0"/>
                <w:szCs w:val="21"/>
                <w:highlight w:val="none"/>
              </w:rPr>
              <w:t>最高</w:t>
            </w:r>
            <w:r>
              <w:rPr>
                <w:rFonts w:ascii="仿宋" w:hAnsi="仿宋" w:eastAsia="仿宋"/>
                <w:kern w:val="0"/>
                <w:szCs w:val="21"/>
                <w:highlight w:val="none"/>
              </w:rPr>
              <w:t>限价</w:t>
            </w:r>
            <w:r>
              <w:rPr>
                <w:rFonts w:hint="eastAsia" w:ascii="仿宋" w:hAnsi="仿宋" w:eastAsia="仿宋"/>
                <w:kern w:val="0"/>
                <w:szCs w:val="21"/>
                <w:highlight w:val="none"/>
              </w:rPr>
              <w:t>：01包</w:t>
            </w:r>
            <w:r>
              <w:rPr>
                <w:rFonts w:hint="eastAsia" w:ascii="仿宋" w:hAnsi="仿宋" w:eastAsia="仿宋"/>
                <w:szCs w:val="21"/>
                <w:highlight w:val="none"/>
              </w:rPr>
              <w:t>金堂县公共流通服务体系、电商培训及物流服务：1190万元；02包金堂县区域农产品品牌培育服务：200万元；03包金堂县农村电商数据服务：260万元。</w:t>
            </w:r>
          </w:p>
          <w:p>
            <w:pPr>
              <w:autoSpaceDE w:val="0"/>
              <w:autoSpaceDN w:val="0"/>
              <w:adjustRightInd w:val="0"/>
              <w:snapToGrid w:val="0"/>
              <w:spacing w:after="0" w:line="360" w:lineRule="auto"/>
              <w:rPr>
                <w:rFonts w:ascii="仿宋" w:hAnsi="仿宋" w:eastAsia="仿宋" w:cs="宋体"/>
                <w:kern w:val="0"/>
                <w:szCs w:val="21"/>
                <w:highlight w:val="none"/>
              </w:rPr>
            </w:pPr>
            <w:bookmarkStart w:id="17" w:name="PO_默认文件内容_27"/>
            <w:r>
              <w:rPr>
                <w:rFonts w:hint="eastAsia" w:ascii="仿宋" w:hAnsi="仿宋" w:eastAsia="仿宋" w:cs="宋体"/>
                <w:kern w:val="0"/>
                <w:szCs w:val="21"/>
                <w:highlight w:val="none"/>
              </w:rPr>
              <w:t>超过最高限价的报价为无效投标。</w:t>
            </w:r>
          </w:p>
          <w:p>
            <w:pPr>
              <w:widowControl/>
              <w:adjustRightInd w:val="0"/>
              <w:snapToGrid w:val="0"/>
              <w:spacing w:after="0" w:line="360" w:lineRule="auto"/>
              <w:jc w:val="left"/>
              <w:rPr>
                <w:rFonts w:ascii="仿宋" w:hAnsi="仿宋" w:eastAsia="仿宋"/>
                <w:kern w:val="0"/>
                <w:szCs w:val="21"/>
                <w:highlight w:val="none"/>
              </w:rPr>
            </w:pPr>
            <w:r>
              <w:rPr>
                <w:rFonts w:hint="eastAsia" w:ascii="仿宋" w:hAnsi="仿宋" w:eastAsia="仿宋"/>
                <w:kern w:val="0"/>
                <w:szCs w:val="21"/>
                <w:highlight w:val="none"/>
              </w:rPr>
              <w:t>采购项目分包采购的，在采购金额未超过采购项目总预算金额前提下，采购人可以在评标过程中临时调剂各包采购限价（预算金额不得调整；财政预算明确到各包的不得调整），临时调剂的内容，在评标报告中记录。</w:t>
            </w:r>
            <w:bookmarkEnd w:id="17"/>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20" w:hRule="atLeast"/>
          <w:jc w:val="center"/>
        </w:trPr>
        <w:tc>
          <w:tcPr>
            <w:tcW w:w="838" w:type="dxa"/>
            <w:vAlign w:val="center"/>
          </w:tcPr>
          <w:p>
            <w:pPr>
              <w:autoSpaceDE w:val="0"/>
              <w:autoSpaceDN w:val="0"/>
              <w:adjustRightInd w:val="0"/>
              <w:snapToGrid w:val="0"/>
              <w:spacing w:after="0" w:line="360" w:lineRule="auto"/>
              <w:jc w:val="center"/>
              <w:rPr>
                <w:rFonts w:ascii="仿宋" w:hAnsi="仿宋" w:eastAsia="仿宋"/>
                <w:szCs w:val="21"/>
                <w:highlight w:val="none"/>
              </w:rPr>
            </w:pPr>
            <w:r>
              <w:rPr>
                <w:rFonts w:hint="eastAsia" w:ascii="仿宋" w:hAnsi="仿宋" w:eastAsia="仿宋"/>
                <w:szCs w:val="21"/>
                <w:highlight w:val="none"/>
              </w:rPr>
              <w:t>2</w:t>
            </w:r>
          </w:p>
        </w:tc>
        <w:tc>
          <w:tcPr>
            <w:tcW w:w="2552" w:type="dxa"/>
            <w:vAlign w:val="center"/>
          </w:tcPr>
          <w:p>
            <w:pPr>
              <w:autoSpaceDE w:val="0"/>
              <w:autoSpaceDN w:val="0"/>
              <w:adjustRightInd w:val="0"/>
              <w:snapToGrid w:val="0"/>
              <w:spacing w:after="0" w:line="360" w:lineRule="auto"/>
              <w:ind w:left="38"/>
              <w:jc w:val="center"/>
              <w:rPr>
                <w:rFonts w:ascii="仿宋" w:hAnsi="仿宋" w:eastAsia="仿宋"/>
                <w:szCs w:val="21"/>
                <w:highlight w:val="none"/>
              </w:rPr>
            </w:pPr>
            <w:r>
              <w:rPr>
                <w:rFonts w:hint="eastAsia" w:ascii="仿宋" w:hAnsi="仿宋" w:eastAsia="仿宋"/>
                <w:szCs w:val="21"/>
                <w:highlight w:val="none"/>
              </w:rPr>
              <w:t>不正当竞争预防措施</w:t>
            </w:r>
          </w:p>
          <w:p>
            <w:pPr>
              <w:autoSpaceDE w:val="0"/>
              <w:autoSpaceDN w:val="0"/>
              <w:adjustRightInd w:val="0"/>
              <w:snapToGrid w:val="0"/>
              <w:spacing w:after="0" w:line="360" w:lineRule="auto"/>
              <w:ind w:left="38"/>
              <w:jc w:val="center"/>
              <w:rPr>
                <w:rFonts w:ascii="仿宋" w:hAnsi="仿宋" w:eastAsia="仿宋"/>
                <w:szCs w:val="21"/>
                <w:highlight w:val="none"/>
              </w:rPr>
            </w:pPr>
            <w:r>
              <w:rPr>
                <w:rFonts w:hint="eastAsia" w:ascii="仿宋" w:hAnsi="仿宋" w:eastAsia="仿宋"/>
                <w:szCs w:val="21"/>
                <w:highlight w:val="none"/>
              </w:rPr>
              <w:t>（实质性要求）</w:t>
            </w:r>
          </w:p>
        </w:tc>
        <w:tc>
          <w:tcPr>
            <w:tcW w:w="6111" w:type="dxa"/>
            <w:vAlign w:val="center"/>
          </w:tcPr>
          <w:p>
            <w:pPr>
              <w:autoSpaceDE w:val="0"/>
              <w:autoSpaceDN w:val="0"/>
              <w:adjustRightInd w:val="0"/>
              <w:snapToGrid w:val="0"/>
              <w:spacing w:after="0" w:line="360" w:lineRule="auto"/>
              <w:rPr>
                <w:rFonts w:ascii="仿宋" w:hAnsi="仿宋" w:eastAsia="仿宋" w:cs="宋体"/>
                <w:kern w:val="0"/>
                <w:szCs w:val="21"/>
                <w:highlight w:val="none"/>
              </w:rPr>
            </w:pPr>
            <w:bookmarkStart w:id="18" w:name="PO_默认文件内容_1"/>
            <w:r>
              <w:rPr>
                <w:rFonts w:hint="eastAsia" w:ascii="仿宋" w:hAnsi="仿宋" w:eastAsia="仿宋" w:cs="宋体"/>
                <w:kern w:val="0"/>
                <w:szCs w:val="21"/>
                <w:highlight w:val="none"/>
              </w:rPr>
              <w:t>评标委员会认为投标人的报价明显低于其他通过符合性审查投标人的报价，有可能影响产品质量或者不能诚信履约的，应当要求其在评标现场合理的时间内提供书面说明，必要时提交相关证明材料；投标人不能证明其报价合理性的，评标委员会应当将其作为无效投标处理。</w:t>
            </w:r>
            <w:bookmarkEnd w:id="18"/>
          </w:p>
          <w:p>
            <w:pPr>
              <w:autoSpaceDE w:val="0"/>
              <w:autoSpaceDN w:val="0"/>
              <w:adjustRightInd w:val="0"/>
              <w:snapToGrid w:val="0"/>
              <w:spacing w:after="0" w:line="360" w:lineRule="auto"/>
              <w:rPr>
                <w:rFonts w:ascii="仿宋" w:hAnsi="仿宋" w:eastAsia="仿宋"/>
                <w:szCs w:val="21"/>
                <w:highlight w:val="none"/>
              </w:rPr>
            </w:pPr>
            <w:r>
              <w:rPr>
                <w:rFonts w:hint="eastAsia" w:ascii="仿宋" w:hAnsi="仿宋" w:eastAsia="仿宋"/>
                <w:b/>
                <w:bCs/>
                <w:szCs w:val="21"/>
                <w:highlight w:val="none"/>
              </w:rPr>
              <w:t>注：</w:t>
            </w:r>
            <w:r>
              <w:rPr>
                <w:rFonts w:hint="eastAsia" w:ascii="仿宋" w:hAnsi="仿宋" w:eastAsia="仿宋"/>
                <w:b/>
                <w:bCs/>
                <w:szCs w:val="21"/>
                <w:highlight w:val="none"/>
                <w:lang w:val="zh-CN"/>
              </w:rPr>
              <w:t>投标人提交的书面说明、相关证明材料（如涉及），应当加盖投标人（法定名称）电子印章，在评标委员会要求的时间内通过政府采购云平台进行递交，否则无效（给予供应商澄清、说明的时间不得少于</w:t>
            </w:r>
            <w:r>
              <w:rPr>
                <w:rFonts w:hint="eastAsia" w:ascii="仿宋" w:hAnsi="仿宋" w:eastAsia="仿宋"/>
                <w:b/>
                <w:bCs/>
                <w:szCs w:val="21"/>
                <w:highlight w:val="none"/>
              </w:rPr>
              <w:t>30分钟，供应商已明确表示澄清、说明完毕的除外</w:t>
            </w:r>
            <w:r>
              <w:rPr>
                <w:rFonts w:hint="eastAsia" w:ascii="仿宋" w:hAnsi="仿宋" w:eastAsia="仿宋"/>
                <w:b/>
                <w:bCs/>
                <w:szCs w:val="21"/>
                <w:highlight w:val="none"/>
                <w:lang w:val="zh-CN"/>
              </w:rPr>
              <w:t>）。如因系统故障（</w:t>
            </w:r>
            <w:r>
              <w:rPr>
                <w:rFonts w:hint="eastAsia" w:ascii="仿宋" w:hAnsi="仿宋" w:eastAsia="仿宋"/>
                <w:b/>
                <w:bCs/>
                <w:szCs w:val="21"/>
                <w:highlight w:val="none"/>
              </w:rPr>
              <w:t>包括组织场所停电、断网等）</w:t>
            </w:r>
            <w:r>
              <w:rPr>
                <w:rFonts w:hint="eastAsia" w:ascii="仿宋" w:hAnsi="仿宋" w:eastAsia="仿宋"/>
                <w:b/>
                <w:bCs/>
                <w:szCs w:val="21"/>
                <w:highlight w:val="none"/>
                <w:lang w:val="zh-CN"/>
              </w:rPr>
              <w:t>导致系统无法使用的，由投标人按评标委员会的要求进行澄清或者说明。</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20" w:hRule="atLeast"/>
          <w:jc w:val="center"/>
        </w:trPr>
        <w:tc>
          <w:tcPr>
            <w:tcW w:w="838" w:type="dxa"/>
            <w:vAlign w:val="center"/>
          </w:tcPr>
          <w:p>
            <w:pPr>
              <w:autoSpaceDE w:val="0"/>
              <w:autoSpaceDN w:val="0"/>
              <w:adjustRightInd w:val="0"/>
              <w:snapToGrid w:val="0"/>
              <w:spacing w:after="0" w:line="360" w:lineRule="auto"/>
              <w:jc w:val="center"/>
              <w:rPr>
                <w:rFonts w:ascii="仿宋" w:hAnsi="仿宋" w:eastAsia="仿宋" w:cs="Courier New"/>
                <w:kern w:val="0"/>
                <w:szCs w:val="21"/>
                <w:highlight w:val="none"/>
                <w:lang w:val="zh-CN"/>
              </w:rPr>
            </w:pPr>
            <w:r>
              <w:rPr>
                <w:rFonts w:hint="eastAsia" w:ascii="仿宋" w:hAnsi="仿宋" w:eastAsia="仿宋" w:cs="Courier New"/>
                <w:kern w:val="0"/>
                <w:szCs w:val="21"/>
                <w:highlight w:val="none"/>
                <w:lang w:val="zh-CN"/>
              </w:rPr>
              <w:t>3</w:t>
            </w:r>
          </w:p>
        </w:tc>
        <w:tc>
          <w:tcPr>
            <w:tcW w:w="2552" w:type="dxa"/>
            <w:vAlign w:val="center"/>
          </w:tcPr>
          <w:p>
            <w:pPr>
              <w:autoSpaceDE w:val="0"/>
              <w:autoSpaceDN w:val="0"/>
              <w:adjustRightInd w:val="0"/>
              <w:snapToGrid w:val="0"/>
              <w:spacing w:after="0" w:line="360" w:lineRule="auto"/>
              <w:ind w:left="38"/>
              <w:jc w:val="center"/>
              <w:rPr>
                <w:rFonts w:ascii="仿宋" w:hAnsi="仿宋" w:eastAsia="仿宋" w:cs="宋体"/>
                <w:kern w:val="0"/>
                <w:szCs w:val="21"/>
                <w:highlight w:val="none"/>
                <w:lang w:val="zh-CN"/>
              </w:rPr>
            </w:pPr>
            <w:r>
              <w:rPr>
                <w:rFonts w:hint="eastAsia" w:ascii="仿宋" w:hAnsi="仿宋" w:eastAsia="仿宋" w:cs="宋体"/>
                <w:kern w:val="0"/>
                <w:szCs w:val="21"/>
                <w:highlight w:val="none"/>
                <w:lang w:val="zh-CN"/>
              </w:rPr>
              <w:t>进口产品</w:t>
            </w:r>
          </w:p>
          <w:p>
            <w:pPr>
              <w:autoSpaceDE w:val="0"/>
              <w:autoSpaceDN w:val="0"/>
              <w:adjustRightInd w:val="0"/>
              <w:snapToGrid w:val="0"/>
              <w:spacing w:after="0" w:line="360" w:lineRule="auto"/>
              <w:ind w:left="38"/>
              <w:jc w:val="center"/>
              <w:rPr>
                <w:rFonts w:ascii="仿宋" w:hAnsi="仿宋" w:eastAsia="仿宋" w:cs="宋体"/>
                <w:kern w:val="0"/>
                <w:szCs w:val="21"/>
                <w:highlight w:val="none"/>
                <w:lang w:val="zh-CN"/>
              </w:rPr>
            </w:pPr>
            <w:r>
              <w:rPr>
                <w:rFonts w:hint="eastAsia" w:ascii="仿宋" w:hAnsi="仿宋" w:eastAsia="仿宋" w:cs="宋体"/>
                <w:kern w:val="0"/>
                <w:szCs w:val="21"/>
                <w:highlight w:val="none"/>
                <w:lang w:val="zh-CN"/>
              </w:rPr>
              <w:t>（实质性要求）</w:t>
            </w:r>
          </w:p>
        </w:tc>
        <w:tc>
          <w:tcPr>
            <w:tcW w:w="6111" w:type="dxa"/>
            <w:vAlign w:val="center"/>
          </w:tcPr>
          <w:p>
            <w:pPr>
              <w:adjustRightInd w:val="0"/>
              <w:snapToGrid w:val="0"/>
              <w:spacing w:after="0" w:line="360" w:lineRule="auto"/>
              <w:ind w:right="105" w:rightChars="50"/>
              <w:jc w:val="left"/>
              <w:rPr>
                <w:rFonts w:ascii="仿宋" w:hAnsi="仿宋" w:eastAsia="仿宋"/>
                <w:szCs w:val="21"/>
                <w:highlight w:val="none"/>
                <w:lang w:val="zh-CN"/>
              </w:rPr>
            </w:pPr>
            <w:bookmarkStart w:id="19" w:name="PO_默认文件内容_15"/>
            <w:r>
              <w:rPr>
                <w:rFonts w:hint="eastAsia" w:ascii="仿宋" w:hAnsi="仿宋" w:eastAsia="仿宋"/>
                <w:szCs w:val="21"/>
                <w:highlight w:val="none"/>
              </w:rPr>
              <w:t>本项目招标文件中未载明“允许采购进口产品”的产品，视为拒绝进口产品参与竞争，供应商以进口产品投标时，将按无效投标处理。载明“允许采购进口产品”的产品，不限制国产产品参与竞争。</w:t>
            </w:r>
            <w:bookmarkEnd w:id="19"/>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20" w:hRule="atLeast"/>
          <w:jc w:val="center"/>
        </w:trPr>
        <w:tc>
          <w:tcPr>
            <w:tcW w:w="838" w:type="dxa"/>
            <w:vAlign w:val="center"/>
          </w:tcPr>
          <w:p>
            <w:pPr>
              <w:autoSpaceDE w:val="0"/>
              <w:autoSpaceDN w:val="0"/>
              <w:adjustRightInd w:val="0"/>
              <w:snapToGrid w:val="0"/>
              <w:spacing w:after="0" w:line="360" w:lineRule="auto"/>
              <w:jc w:val="center"/>
              <w:rPr>
                <w:rFonts w:ascii="仿宋" w:hAnsi="仿宋" w:eastAsia="仿宋" w:cs="Courier New"/>
                <w:kern w:val="0"/>
                <w:szCs w:val="21"/>
                <w:highlight w:val="none"/>
                <w:lang w:val="zh-CN"/>
              </w:rPr>
            </w:pPr>
            <w:r>
              <w:rPr>
                <w:rFonts w:ascii="仿宋" w:hAnsi="仿宋" w:eastAsia="仿宋" w:cs="Courier New"/>
                <w:kern w:val="0"/>
                <w:szCs w:val="21"/>
                <w:highlight w:val="none"/>
                <w:lang w:val="zh-CN"/>
              </w:rPr>
              <w:t>4</w:t>
            </w:r>
          </w:p>
        </w:tc>
        <w:tc>
          <w:tcPr>
            <w:tcW w:w="2552" w:type="dxa"/>
            <w:vAlign w:val="center"/>
          </w:tcPr>
          <w:p>
            <w:pPr>
              <w:pStyle w:val="44"/>
              <w:snapToGrid w:val="0"/>
              <w:spacing w:after="0" w:line="360" w:lineRule="auto"/>
              <w:jc w:val="center"/>
              <w:rPr>
                <w:rFonts w:ascii="仿宋" w:hAnsi="仿宋" w:eastAsia="仿宋"/>
                <w:szCs w:val="21"/>
                <w:highlight w:val="none"/>
              </w:rPr>
            </w:pPr>
            <w:r>
              <w:rPr>
                <w:rFonts w:hint="eastAsia" w:ascii="仿宋" w:hAnsi="仿宋" w:eastAsia="仿宋" w:cs="Times New Roman"/>
                <w:kern w:val="2"/>
                <w:sz w:val="21"/>
                <w:szCs w:val="21"/>
                <w:highlight w:val="none"/>
              </w:rPr>
              <w:t>小微企业（监狱企业、残疾人福利性单位</w:t>
            </w:r>
            <w:r>
              <w:rPr>
                <w:rFonts w:hint="eastAsia" w:ascii="仿宋" w:hAnsi="仿宋" w:eastAsia="仿宋"/>
                <w:sz w:val="21"/>
                <w:szCs w:val="21"/>
                <w:highlight w:val="none"/>
              </w:rPr>
              <w:t>视同小微企业</w:t>
            </w:r>
            <w:r>
              <w:rPr>
                <w:rFonts w:hint="eastAsia" w:ascii="仿宋" w:hAnsi="仿宋" w:eastAsia="仿宋" w:cs="Times New Roman"/>
                <w:kern w:val="2"/>
                <w:sz w:val="21"/>
                <w:szCs w:val="21"/>
                <w:highlight w:val="none"/>
              </w:rPr>
              <w:t>）价格扣除</w:t>
            </w:r>
          </w:p>
        </w:tc>
        <w:tc>
          <w:tcPr>
            <w:tcW w:w="6111" w:type="dxa"/>
            <w:vAlign w:val="center"/>
          </w:tcPr>
          <w:p>
            <w:pPr>
              <w:adjustRightInd w:val="0"/>
              <w:snapToGrid w:val="0"/>
              <w:spacing w:after="0" w:line="360" w:lineRule="auto"/>
              <w:ind w:right="105" w:rightChars="50"/>
              <w:jc w:val="left"/>
              <w:rPr>
                <w:rFonts w:ascii="仿宋" w:hAnsi="仿宋" w:eastAsia="仿宋"/>
                <w:szCs w:val="21"/>
                <w:highlight w:val="none"/>
              </w:rPr>
            </w:pPr>
            <w:r>
              <w:rPr>
                <w:rFonts w:hint="eastAsia" w:ascii="仿宋" w:hAnsi="仿宋" w:eastAsia="仿宋"/>
                <w:szCs w:val="21"/>
                <w:highlight w:val="none"/>
              </w:rPr>
              <w:t>1、根据《政府采购促进中小企业发展管理办法》（财库〔2020〕46号）的规定，对于经主管预算单位统筹后未预留份额专门面向中小企业采购的采购项目，以及预留份额项目中的非预留部分采购包，对符合规定的小微企业报价给予10%的扣除，用扣除后的价格参加评审。</w:t>
            </w:r>
          </w:p>
          <w:p>
            <w:pPr>
              <w:adjustRightInd w:val="0"/>
              <w:snapToGrid w:val="0"/>
              <w:spacing w:after="0" w:line="360" w:lineRule="auto"/>
              <w:ind w:right="105" w:rightChars="50"/>
              <w:jc w:val="left"/>
              <w:rPr>
                <w:rFonts w:ascii="仿宋" w:hAnsi="仿宋" w:eastAsia="仿宋"/>
                <w:szCs w:val="21"/>
                <w:highlight w:val="none"/>
              </w:rPr>
            </w:pPr>
            <w:r>
              <w:rPr>
                <w:rFonts w:hint="eastAsia" w:ascii="仿宋" w:hAnsi="仿宋" w:eastAsia="仿宋"/>
                <w:szCs w:val="21"/>
                <w:highlight w:val="none"/>
              </w:rPr>
              <w:t>2、参加政府采购活动的中小企业提供《中小企业声明函》原件，未提供的，视为放弃享受小微企业价格扣除优惠政策。</w:t>
            </w:r>
          </w:p>
          <w:p>
            <w:pPr>
              <w:adjustRightInd w:val="0"/>
              <w:snapToGrid w:val="0"/>
              <w:spacing w:after="0" w:line="360" w:lineRule="auto"/>
              <w:ind w:right="105" w:rightChars="50"/>
              <w:jc w:val="left"/>
              <w:rPr>
                <w:rFonts w:ascii="仿宋" w:hAnsi="仿宋" w:eastAsia="仿宋"/>
                <w:szCs w:val="21"/>
                <w:highlight w:val="none"/>
              </w:rPr>
            </w:pPr>
            <w:r>
              <w:rPr>
                <w:rFonts w:hint="eastAsia" w:ascii="仿宋" w:hAnsi="仿宋" w:eastAsia="仿宋"/>
                <w:szCs w:val="21"/>
                <w:highlight w:val="none"/>
              </w:rPr>
              <w:t>3、接受大中型企业与小微企业组成联合体或者允许大中型企业向一家或者多家小微企业分包的采购项目，对于联合体协议或者分包意向协议约定小微企业的合同份额占到合同总金额 30%以上的，采购人、采购代理机构应当对联合体或者大中型企业的报价给予3%的扣除，用扣除后的价格参加评审。</w:t>
            </w:r>
          </w:p>
          <w:p>
            <w:pPr>
              <w:adjustRightInd w:val="0"/>
              <w:snapToGrid w:val="0"/>
              <w:spacing w:after="0" w:line="360" w:lineRule="auto"/>
              <w:ind w:right="105" w:rightChars="50"/>
              <w:jc w:val="left"/>
              <w:rPr>
                <w:rFonts w:ascii="仿宋" w:hAnsi="仿宋" w:eastAsia="仿宋"/>
                <w:szCs w:val="21"/>
                <w:highlight w:val="none"/>
              </w:rPr>
            </w:pPr>
            <w:r>
              <w:rPr>
                <w:rFonts w:hint="eastAsia" w:ascii="仿宋" w:hAnsi="仿宋" w:eastAsia="仿宋"/>
                <w:szCs w:val="21"/>
                <w:highlight w:val="none"/>
              </w:rPr>
              <w:t>联合体各方均为小型、微型企业的，联合体视同为小型、微型企业享受规定的扶持政策。组成联合体的大中型企业和其他自然人、法人或者其他组织，与小型、微型企业之间不得存在投资关系。</w:t>
            </w:r>
          </w:p>
          <w:p>
            <w:pPr>
              <w:adjustRightInd w:val="0"/>
              <w:snapToGrid w:val="0"/>
              <w:spacing w:after="0" w:line="360" w:lineRule="auto"/>
              <w:ind w:right="105" w:rightChars="50"/>
              <w:jc w:val="left"/>
              <w:rPr>
                <w:rFonts w:ascii="仿宋" w:hAnsi="仿宋" w:eastAsia="仿宋"/>
                <w:szCs w:val="21"/>
                <w:highlight w:val="none"/>
              </w:rPr>
            </w:pPr>
            <w:r>
              <w:rPr>
                <w:rFonts w:hint="eastAsia" w:ascii="仿宋" w:hAnsi="仿宋" w:eastAsia="仿宋"/>
                <w:szCs w:val="21"/>
                <w:highlight w:val="none"/>
              </w:rPr>
              <w:t>4、参加政府采购活动的残疾人福利性单位应当提供《残疾人福利性单位声明函》原件，未提供的，视为放弃享受小微企业价格扣除优惠政策。</w:t>
            </w:r>
          </w:p>
          <w:p>
            <w:pPr>
              <w:adjustRightInd w:val="0"/>
              <w:snapToGrid w:val="0"/>
              <w:spacing w:after="0" w:line="360" w:lineRule="auto"/>
              <w:ind w:right="105" w:rightChars="50"/>
              <w:jc w:val="left"/>
              <w:rPr>
                <w:rFonts w:ascii="仿宋" w:hAnsi="仿宋" w:eastAsia="仿宋"/>
                <w:szCs w:val="21"/>
                <w:highlight w:val="none"/>
              </w:rPr>
            </w:pPr>
            <w:r>
              <w:rPr>
                <w:rFonts w:hint="eastAsia" w:ascii="仿宋" w:hAnsi="仿宋" w:eastAsia="仿宋"/>
                <w:szCs w:val="21"/>
                <w:highlight w:val="none"/>
              </w:rPr>
              <w:t>5、参加政府采购活动的监狱企业提供由省级以上监狱管理局、戒毒管理局(含新疆生产建设兵团)出具的属于监狱企业的证明文件，未提供的，视为放弃享受小微企业价格扣除优惠政策。</w:t>
            </w:r>
          </w:p>
          <w:p>
            <w:pPr>
              <w:adjustRightInd w:val="0"/>
              <w:snapToGrid w:val="0"/>
              <w:spacing w:after="0" w:line="360" w:lineRule="auto"/>
              <w:ind w:right="105" w:rightChars="50"/>
              <w:jc w:val="left"/>
              <w:rPr>
                <w:rFonts w:ascii="仿宋" w:hAnsi="仿宋" w:eastAsia="仿宋"/>
                <w:szCs w:val="21"/>
                <w:highlight w:val="none"/>
              </w:rPr>
            </w:pPr>
            <w:r>
              <w:rPr>
                <w:rFonts w:hint="eastAsia" w:ascii="仿宋" w:hAnsi="仿宋" w:eastAsia="仿宋"/>
                <w:szCs w:val="21"/>
                <w:highlight w:val="none"/>
              </w:rPr>
              <w:t>6、符合中小企业划分标准的个体工商户，在政府采购活动中视同中小企业。</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20" w:hRule="atLeast"/>
          <w:jc w:val="center"/>
        </w:trPr>
        <w:tc>
          <w:tcPr>
            <w:tcW w:w="838" w:type="dxa"/>
            <w:vAlign w:val="center"/>
          </w:tcPr>
          <w:p>
            <w:pPr>
              <w:autoSpaceDE w:val="0"/>
              <w:autoSpaceDN w:val="0"/>
              <w:adjustRightInd w:val="0"/>
              <w:snapToGrid w:val="0"/>
              <w:spacing w:after="0" w:line="360" w:lineRule="auto"/>
              <w:jc w:val="center"/>
              <w:rPr>
                <w:rFonts w:ascii="仿宋" w:hAnsi="仿宋" w:eastAsia="仿宋" w:cs="Courier New"/>
                <w:kern w:val="0"/>
                <w:szCs w:val="21"/>
                <w:highlight w:val="none"/>
                <w:lang w:val="zh-CN"/>
              </w:rPr>
            </w:pPr>
            <w:r>
              <w:rPr>
                <w:rFonts w:ascii="仿宋" w:hAnsi="仿宋" w:eastAsia="仿宋"/>
                <w:szCs w:val="21"/>
                <w:highlight w:val="none"/>
              </w:rPr>
              <w:t>5</w:t>
            </w:r>
          </w:p>
        </w:tc>
        <w:tc>
          <w:tcPr>
            <w:tcW w:w="2552" w:type="dxa"/>
            <w:vAlign w:val="center"/>
          </w:tcPr>
          <w:p>
            <w:pPr>
              <w:adjustRightInd w:val="0"/>
              <w:snapToGrid w:val="0"/>
              <w:spacing w:after="0" w:line="360" w:lineRule="auto"/>
              <w:ind w:left="105" w:leftChars="50" w:right="105" w:rightChars="50"/>
              <w:jc w:val="center"/>
              <w:rPr>
                <w:rFonts w:hint="eastAsia" w:ascii="仿宋" w:hAnsi="仿宋" w:eastAsia="仿宋"/>
                <w:kern w:val="0"/>
                <w:szCs w:val="21"/>
                <w:highlight w:val="none"/>
              </w:rPr>
            </w:pPr>
            <w:r>
              <w:rPr>
                <w:rFonts w:hint="eastAsia" w:ascii="仿宋" w:hAnsi="仿宋" w:eastAsia="仿宋"/>
                <w:kern w:val="0"/>
                <w:szCs w:val="21"/>
                <w:highlight w:val="none"/>
              </w:rPr>
              <w:t>节能、环保及无线局域网产品政府采购政策</w:t>
            </w:r>
          </w:p>
          <w:p>
            <w:pPr>
              <w:adjustRightInd w:val="0"/>
              <w:snapToGrid w:val="0"/>
              <w:spacing w:after="0" w:line="360" w:lineRule="auto"/>
              <w:ind w:left="105" w:leftChars="50" w:right="105" w:rightChars="50"/>
              <w:jc w:val="center"/>
              <w:rPr>
                <w:rFonts w:hint="default" w:ascii="仿宋" w:hAnsi="仿宋" w:eastAsia="仿宋"/>
                <w:kern w:val="0"/>
                <w:szCs w:val="21"/>
                <w:highlight w:val="none"/>
                <w:lang w:val="en-US" w:eastAsia="zh-CN"/>
              </w:rPr>
            </w:pPr>
            <w:r>
              <w:rPr>
                <w:rFonts w:hint="eastAsia" w:ascii="仿宋" w:hAnsi="仿宋" w:eastAsia="仿宋"/>
                <w:kern w:val="0"/>
                <w:szCs w:val="21"/>
                <w:highlight w:val="none"/>
                <w:lang w:eastAsia="zh-CN"/>
              </w:rPr>
              <w:t>（</w:t>
            </w:r>
            <w:r>
              <w:rPr>
                <w:rFonts w:hint="eastAsia" w:ascii="仿宋" w:hAnsi="仿宋" w:eastAsia="仿宋"/>
                <w:kern w:val="0"/>
                <w:szCs w:val="21"/>
                <w:highlight w:val="none"/>
                <w:lang w:val="en-US" w:eastAsia="zh-CN"/>
              </w:rPr>
              <w:t>本项目不适用）</w:t>
            </w:r>
          </w:p>
          <w:p>
            <w:pPr>
              <w:adjustRightInd w:val="0"/>
              <w:snapToGrid w:val="0"/>
              <w:spacing w:after="0" w:line="360" w:lineRule="auto"/>
              <w:ind w:left="105" w:leftChars="50" w:right="105" w:rightChars="50"/>
              <w:jc w:val="center"/>
              <w:rPr>
                <w:rFonts w:ascii="仿宋" w:hAnsi="仿宋" w:eastAsia="仿宋"/>
                <w:kern w:val="0"/>
                <w:szCs w:val="21"/>
                <w:highlight w:val="none"/>
              </w:rPr>
            </w:pPr>
          </w:p>
        </w:tc>
        <w:tc>
          <w:tcPr>
            <w:tcW w:w="6111" w:type="dxa"/>
            <w:vAlign w:val="center"/>
          </w:tcPr>
          <w:p>
            <w:pPr>
              <w:adjustRightInd w:val="0"/>
              <w:snapToGrid w:val="0"/>
              <w:spacing w:after="0" w:line="360" w:lineRule="auto"/>
              <w:ind w:right="105" w:rightChars="50"/>
              <w:jc w:val="left"/>
              <w:rPr>
                <w:rFonts w:ascii="仿宋" w:hAnsi="仿宋" w:eastAsia="仿宋"/>
                <w:b/>
                <w:szCs w:val="21"/>
                <w:highlight w:val="none"/>
              </w:rPr>
            </w:pPr>
            <w:r>
              <w:rPr>
                <w:rFonts w:hint="eastAsia" w:ascii="仿宋" w:hAnsi="仿宋" w:eastAsia="仿宋"/>
                <w:b/>
                <w:szCs w:val="21"/>
                <w:highlight w:val="none"/>
              </w:rPr>
              <w:t>一</w:t>
            </w:r>
            <w:r>
              <w:rPr>
                <w:rFonts w:ascii="仿宋" w:hAnsi="仿宋" w:eastAsia="仿宋"/>
                <w:b/>
                <w:szCs w:val="21"/>
                <w:highlight w:val="none"/>
              </w:rPr>
              <w:t>、</w:t>
            </w:r>
            <w:r>
              <w:rPr>
                <w:rFonts w:hint="eastAsia" w:ascii="仿宋" w:hAnsi="仿宋" w:eastAsia="仿宋"/>
                <w:b/>
                <w:szCs w:val="21"/>
                <w:highlight w:val="none"/>
              </w:rPr>
              <w:t>节能、</w:t>
            </w:r>
            <w:r>
              <w:rPr>
                <w:rFonts w:ascii="仿宋" w:hAnsi="仿宋" w:eastAsia="仿宋"/>
                <w:b/>
                <w:szCs w:val="21"/>
                <w:highlight w:val="none"/>
              </w:rPr>
              <w:t>环保产品政府采购政策：</w:t>
            </w:r>
          </w:p>
          <w:p>
            <w:pPr>
              <w:adjustRightInd w:val="0"/>
              <w:snapToGrid w:val="0"/>
              <w:spacing w:after="0" w:line="360" w:lineRule="auto"/>
              <w:ind w:right="105" w:rightChars="50"/>
              <w:jc w:val="left"/>
              <w:rPr>
                <w:rFonts w:ascii="仿宋" w:hAnsi="仿宋" w:eastAsia="仿宋"/>
                <w:szCs w:val="21"/>
                <w:highlight w:val="none"/>
              </w:rPr>
            </w:pPr>
            <w:r>
              <w:rPr>
                <w:rFonts w:hint="eastAsia" w:ascii="仿宋" w:hAnsi="仿宋" w:eastAsia="仿宋"/>
                <w:szCs w:val="21"/>
                <w:highlight w:val="none"/>
              </w:rPr>
              <w:t>根据《财政部 发展改革委 生态环境部 市场监管总局关于调整优化节能产品、环境标志产品政府采购执行机制的通知》（财库〔2019〕9号）相关要求，依据品目清单和认证证书实施政府优先采购和强制采购。本项目采购的产品属于品目清单范围的，依据国家确定的认证机构出具的、处于有效期之内的节能产品、环境标志产品认证证书，对获得证书的产品实施政府优先采购或强制采购。</w:t>
            </w:r>
          </w:p>
          <w:p>
            <w:pPr>
              <w:adjustRightInd w:val="0"/>
              <w:snapToGrid w:val="0"/>
              <w:spacing w:after="0" w:line="360" w:lineRule="auto"/>
              <w:ind w:right="105" w:rightChars="50"/>
              <w:jc w:val="left"/>
              <w:rPr>
                <w:rFonts w:ascii="仿宋" w:hAnsi="仿宋" w:eastAsia="仿宋"/>
                <w:szCs w:val="21"/>
                <w:highlight w:val="none"/>
              </w:rPr>
            </w:pPr>
            <w:r>
              <w:rPr>
                <w:rFonts w:hint="eastAsia" w:ascii="仿宋" w:hAnsi="仿宋" w:eastAsia="仿宋"/>
                <w:szCs w:val="21"/>
                <w:highlight w:val="none"/>
              </w:rPr>
              <w:t>本项目采购的产品属于品目清单强制采购范围的，供应商应按上述要求提供产品认证证书复印件并加盖供应商单位公章（鲜章），否则投标无效。</w:t>
            </w:r>
            <w:r>
              <w:rPr>
                <w:rFonts w:hint="eastAsia" w:ascii="仿宋" w:hAnsi="仿宋" w:eastAsia="仿宋"/>
                <w:b/>
                <w:szCs w:val="21"/>
                <w:highlight w:val="none"/>
              </w:rPr>
              <w:t>（实质性要求）</w:t>
            </w:r>
          </w:p>
          <w:p>
            <w:pPr>
              <w:adjustRightInd w:val="0"/>
              <w:snapToGrid w:val="0"/>
              <w:spacing w:after="0" w:line="360" w:lineRule="auto"/>
              <w:ind w:right="105" w:rightChars="50"/>
              <w:jc w:val="left"/>
              <w:rPr>
                <w:rFonts w:ascii="仿宋" w:hAnsi="仿宋" w:eastAsia="仿宋"/>
                <w:szCs w:val="21"/>
                <w:highlight w:val="none"/>
              </w:rPr>
            </w:pPr>
            <w:r>
              <w:rPr>
                <w:rFonts w:hint="eastAsia" w:ascii="仿宋" w:hAnsi="仿宋" w:eastAsia="仿宋"/>
                <w:szCs w:val="21"/>
                <w:highlight w:val="none"/>
              </w:rPr>
              <w:t>本项目采购的产品属于品目清单优先采购范围的，按照第七章《综合评分明细表》的规则进行加分。</w:t>
            </w:r>
          </w:p>
          <w:p>
            <w:pPr>
              <w:adjustRightInd w:val="0"/>
              <w:snapToGrid w:val="0"/>
              <w:spacing w:after="0" w:line="360" w:lineRule="auto"/>
              <w:ind w:right="105" w:rightChars="50"/>
              <w:jc w:val="left"/>
              <w:rPr>
                <w:rFonts w:ascii="仿宋" w:hAnsi="仿宋" w:eastAsia="仿宋"/>
                <w:szCs w:val="21"/>
                <w:highlight w:val="none"/>
              </w:rPr>
            </w:pPr>
            <w:r>
              <w:rPr>
                <w:rFonts w:hint="eastAsia" w:ascii="仿宋" w:hAnsi="仿宋" w:eastAsia="仿宋"/>
                <w:szCs w:val="21"/>
                <w:highlight w:val="none"/>
              </w:rPr>
              <w:t>注：对政府采购节能产品、环境标志产品实施品目清单管理。财政部、发展改革委、生态环境部等部门根据产品节能环保性能、技术水平和市场成熟程度等因素，确定实施政府优先采购和强制采购的产品类别及所依据的相关标准规范，以品目清单的形式发布并适时调整。</w:t>
            </w:r>
          </w:p>
          <w:p>
            <w:pPr>
              <w:adjustRightInd w:val="0"/>
              <w:snapToGrid w:val="0"/>
              <w:spacing w:after="0" w:line="360" w:lineRule="auto"/>
              <w:ind w:right="105" w:rightChars="50"/>
              <w:jc w:val="left"/>
              <w:rPr>
                <w:rFonts w:ascii="仿宋" w:hAnsi="仿宋" w:eastAsia="仿宋"/>
                <w:b/>
                <w:szCs w:val="21"/>
                <w:highlight w:val="none"/>
              </w:rPr>
            </w:pPr>
            <w:r>
              <w:rPr>
                <w:rFonts w:hint="eastAsia" w:ascii="仿宋" w:hAnsi="仿宋" w:eastAsia="仿宋"/>
                <w:b/>
                <w:szCs w:val="21"/>
                <w:highlight w:val="none"/>
              </w:rPr>
              <w:t>二</w:t>
            </w:r>
            <w:r>
              <w:rPr>
                <w:rFonts w:ascii="仿宋" w:hAnsi="仿宋" w:eastAsia="仿宋"/>
                <w:b/>
                <w:szCs w:val="21"/>
                <w:highlight w:val="none"/>
              </w:rPr>
              <w:t>、</w:t>
            </w:r>
            <w:r>
              <w:rPr>
                <w:rFonts w:hint="eastAsia" w:ascii="仿宋" w:hAnsi="仿宋" w:eastAsia="仿宋"/>
                <w:b/>
                <w:szCs w:val="21"/>
                <w:highlight w:val="none"/>
              </w:rPr>
              <w:t>无线局域网产品政府采购政策：</w:t>
            </w:r>
          </w:p>
          <w:p>
            <w:pPr>
              <w:adjustRightInd w:val="0"/>
              <w:snapToGrid w:val="0"/>
              <w:spacing w:after="0" w:line="360" w:lineRule="auto"/>
              <w:ind w:right="105" w:rightChars="50"/>
              <w:jc w:val="left"/>
              <w:rPr>
                <w:rFonts w:ascii="仿宋" w:hAnsi="仿宋" w:eastAsia="仿宋"/>
                <w:szCs w:val="21"/>
                <w:highlight w:val="none"/>
              </w:rPr>
            </w:pPr>
            <w:r>
              <w:rPr>
                <w:rFonts w:hint="eastAsia" w:ascii="仿宋" w:hAnsi="仿宋" w:eastAsia="仿宋"/>
                <w:szCs w:val="21"/>
                <w:highlight w:val="none"/>
              </w:rPr>
              <w:t>本项目采购的产品属于中国</w:t>
            </w:r>
            <w:r>
              <w:rPr>
                <w:rFonts w:ascii="仿宋" w:hAnsi="仿宋" w:eastAsia="仿宋"/>
                <w:szCs w:val="21"/>
                <w:highlight w:val="none"/>
              </w:rPr>
              <w:t>政府采购网公布的</w:t>
            </w:r>
            <w:r>
              <w:rPr>
                <w:rFonts w:hint="eastAsia" w:ascii="仿宋" w:hAnsi="仿宋" w:eastAsia="仿宋"/>
                <w:szCs w:val="21"/>
                <w:highlight w:val="none"/>
              </w:rPr>
              <w:t>《无线局域网认证产品政府采购清单》的，按照第七章《综合评分明细表》的规则进行加分。</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20" w:hRule="atLeast"/>
          <w:jc w:val="center"/>
        </w:trPr>
        <w:tc>
          <w:tcPr>
            <w:tcW w:w="838" w:type="dxa"/>
            <w:vAlign w:val="center"/>
          </w:tcPr>
          <w:p>
            <w:pPr>
              <w:autoSpaceDE w:val="0"/>
              <w:autoSpaceDN w:val="0"/>
              <w:adjustRightInd w:val="0"/>
              <w:snapToGrid w:val="0"/>
              <w:spacing w:after="0" w:line="360" w:lineRule="auto"/>
              <w:jc w:val="center"/>
              <w:rPr>
                <w:rFonts w:ascii="仿宋" w:hAnsi="仿宋" w:eastAsia="仿宋"/>
                <w:szCs w:val="21"/>
                <w:highlight w:val="none"/>
              </w:rPr>
            </w:pPr>
            <w:r>
              <w:rPr>
                <w:rFonts w:ascii="仿宋" w:hAnsi="仿宋" w:eastAsia="仿宋"/>
                <w:szCs w:val="21"/>
                <w:highlight w:val="none"/>
              </w:rPr>
              <w:t>6</w:t>
            </w:r>
          </w:p>
        </w:tc>
        <w:tc>
          <w:tcPr>
            <w:tcW w:w="2552" w:type="dxa"/>
            <w:vAlign w:val="center"/>
          </w:tcPr>
          <w:p>
            <w:pPr>
              <w:adjustRightInd w:val="0"/>
              <w:snapToGrid w:val="0"/>
              <w:spacing w:after="0" w:line="360" w:lineRule="auto"/>
              <w:ind w:left="105" w:leftChars="50" w:right="105" w:rightChars="50"/>
              <w:jc w:val="center"/>
              <w:rPr>
                <w:rFonts w:ascii="仿宋" w:hAnsi="仿宋" w:eastAsia="仿宋"/>
                <w:szCs w:val="21"/>
                <w:highlight w:val="none"/>
              </w:rPr>
            </w:pPr>
            <w:r>
              <w:rPr>
                <w:rFonts w:hint="eastAsia" w:ascii="仿宋" w:hAnsi="仿宋" w:eastAsia="仿宋"/>
                <w:kern w:val="0"/>
                <w:szCs w:val="21"/>
                <w:highlight w:val="none"/>
              </w:rPr>
              <w:t>评标情况公告</w:t>
            </w:r>
          </w:p>
        </w:tc>
        <w:tc>
          <w:tcPr>
            <w:tcW w:w="6111" w:type="dxa"/>
            <w:vAlign w:val="center"/>
          </w:tcPr>
          <w:p>
            <w:pPr>
              <w:widowControl/>
              <w:adjustRightInd w:val="0"/>
              <w:snapToGrid w:val="0"/>
              <w:spacing w:after="0" w:line="360" w:lineRule="auto"/>
              <w:jc w:val="left"/>
              <w:rPr>
                <w:rFonts w:ascii="仿宋" w:hAnsi="仿宋" w:eastAsia="仿宋"/>
                <w:szCs w:val="21"/>
                <w:highlight w:val="none"/>
              </w:rPr>
            </w:pPr>
            <w:bookmarkStart w:id="20" w:name="PO_默认文件内容_6"/>
            <w:r>
              <w:rPr>
                <w:rFonts w:hint="eastAsia" w:ascii="仿宋" w:hAnsi="仿宋" w:eastAsia="仿宋"/>
                <w:kern w:val="0"/>
                <w:szCs w:val="21"/>
                <w:highlight w:val="none"/>
              </w:rPr>
              <w:t>所有供应商投标文件资格性、符合性检查情况、采用综合评分法时的总得分和分项汇总得分情况、评标结果等将在四川政府采购网上采购结果公告栏中予以公告。</w:t>
            </w:r>
            <w:bookmarkEnd w:id="20"/>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20" w:hRule="atLeast"/>
          <w:jc w:val="center"/>
        </w:trPr>
        <w:tc>
          <w:tcPr>
            <w:tcW w:w="838" w:type="dxa"/>
            <w:vAlign w:val="center"/>
          </w:tcPr>
          <w:p>
            <w:pPr>
              <w:autoSpaceDE w:val="0"/>
              <w:autoSpaceDN w:val="0"/>
              <w:adjustRightInd w:val="0"/>
              <w:snapToGrid w:val="0"/>
              <w:spacing w:after="0" w:line="360" w:lineRule="auto"/>
              <w:jc w:val="center"/>
              <w:rPr>
                <w:rFonts w:ascii="仿宋" w:hAnsi="仿宋" w:eastAsia="仿宋"/>
                <w:szCs w:val="21"/>
                <w:highlight w:val="none"/>
              </w:rPr>
            </w:pPr>
            <w:r>
              <w:rPr>
                <w:rFonts w:ascii="仿宋" w:hAnsi="仿宋" w:eastAsia="仿宋"/>
                <w:szCs w:val="21"/>
                <w:highlight w:val="none"/>
              </w:rPr>
              <w:t>7</w:t>
            </w:r>
          </w:p>
        </w:tc>
        <w:tc>
          <w:tcPr>
            <w:tcW w:w="2552" w:type="dxa"/>
            <w:vAlign w:val="center"/>
          </w:tcPr>
          <w:p>
            <w:pPr>
              <w:autoSpaceDE w:val="0"/>
              <w:autoSpaceDN w:val="0"/>
              <w:adjustRightInd w:val="0"/>
              <w:snapToGrid w:val="0"/>
              <w:spacing w:after="0" w:line="360" w:lineRule="auto"/>
              <w:ind w:left="96"/>
              <w:jc w:val="center"/>
              <w:rPr>
                <w:rFonts w:ascii="仿宋" w:hAnsi="仿宋" w:eastAsia="仿宋" w:cs="宋体"/>
                <w:kern w:val="0"/>
                <w:szCs w:val="21"/>
                <w:highlight w:val="none"/>
                <w:lang w:val="zh-CN"/>
              </w:rPr>
            </w:pPr>
            <w:r>
              <w:rPr>
                <w:rFonts w:hint="eastAsia" w:ascii="仿宋" w:hAnsi="仿宋" w:eastAsia="仿宋" w:cs="宋体"/>
                <w:kern w:val="0"/>
                <w:szCs w:val="21"/>
                <w:highlight w:val="none"/>
                <w:lang w:val="zh-CN"/>
              </w:rPr>
              <w:t>投标保证金</w:t>
            </w:r>
          </w:p>
        </w:tc>
        <w:tc>
          <w:tcPr>
            <w:tcW w:w="6111" w:type="dxa"/>
            <w:vAlign w:val="center"/>
          </w:tcPr>
          <w:p>
            <w:pPr>
              <w:autoSpaceDE w:val="0"/>
              <w:autoSpaceDN w:val="0"/>
              <w:adjustRightInd w:val="0"/>
              <w:snapToGrid w:val="0"/>
              <w:spacing w:after="0" w:line="360" w:lineRule="auto"/>
              <w:rPr>
                <w:rFonts w:ascii="仿宋" w:hAnsi="仿宋" w:eastAsia="仿宋" w:cs="宋体"/>
                <w:b/>
                <w:kern w:val="0"/>
                <w:szCs w:val="21"/>
                <w:highlight w:val="none"/>
                <w:lang w:val="zh-CN"/>
              </w:rPr>
            </w:pPr>
            <w:r>
              <w:rPr>
                <w:rFonts w:hint="eastAsia" w:ascii="仿宋" w:hAnsi="仿宋" w:eastAsia="仿宋"/>
                <w:b/>
                <w:szCs w:val="21"/>
                <w:highlight w:val="none"/>
              </w:rPr>
              <w:t>本项目不收取。</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20" w:hRule="atLeast"/>
          <w:jc w:val="center"/>
        </w:trPr>
        <w:tc>
          <w:tcPr>
            <w:tcW w:w="838" w:type="dxa"/>
            <w:vAlign w:val="center"/>
          </w:tcPr>
          <w:p>
            <w:pPr>
              <w:autoSpaceDE w:val="0"/>
              <w:autoSpaceDN w:val="0"/>
              <w:adjustRightInd w:val="0"/>
              <w:snapToGrid w:val="0"/>
              <w:spacing w:after="0" w:line="360" w:lineRule="auto"/>
              <w:jc w:val="center"/>
              <w:rPr>
                <w:rFonts w:ascii="仿宋" w:hAnsi="仿宋" w:eastAsia="仿宋"/>
                <w:szCs w:val="21"/>
                <w:highlight w:val="none"/>
              </w:rPr>
            </w:pPr>
            <w:r>
              <w:rPr>
                <w:rFonts w:ascii="仿宋" w:hAnsi="仿宋" w:eastAsia="仿宋"/>
                <w:szCs w:val="21"/>
                <w:highlight w:val="none"/>
              </w:rPr>
              <w:t>8</w:t>
            </w:r>
          </w:p>
        </w:tc>
        <w:tc>
          <w:tcPr>
            <w:tcW w:w="2552" w:type="dxa"/>
            <w:vAlign w:val="center"/>
          </w:tcPr>
          <w:p>
            <w:pPr>
              <w:autoSpaceDE w:val="0"/>
              <w:autoSpaceDN w:val="0"/>
              <w:adjustRightInd w:val="0"/>
              <w:snapToGrid w:val="0"/>
              <w:spacing w:after="0" w:line="360" w:lineRule="auto"/>
              <w:ind w:left="96"/>
              <w:jc w:val="center"/>
              <w:rPr>
                <w:rFonts w:ascii="仿宋" w:hAnsi="仿宋" w:eastAsia="仿宋" w:cs="宋体"/>
                <w:kern w:val="0"/>
                <w:szCs w:val="21"/>
                <w:highlight w:val="none"/>
                <w:lang w:val="zh-CN"/>
              </w:rPr>
            </w:pPr>
            <w:r>
              <w:rPr>
                <w:rFonts w:hint="eastAsia" w:ascii="仿宋" w:hAnsi="仿宋" w:eastAsia="仿宋" w:cs="宋体"/>
                <w:kern w:val="0"/>
                <w:szCs w:val="21"/>
                <w:highlight w:val="none"/>
                <w:lang w:val="zh-CN"/>
              </w:rPr>
              <w:t>履约保证金</w:t>
            </w:r>
          </w:p>
        </w:tc>
        <w:tc>
          <w:tcPr>
            <w:tcW w:w="6111" w:type="dxa"/>
            <w:vAlign w:val="center"/>
          </w:tcPr>
          <w:p>
            <w:pPr>
              <w:autoSpaceDE w:val="0"/>
              <w:autoSpaceDN w:val="0"/>
              <w:adjustRightInd w:val="0"/>
              <w:snapToGrid w:val="0"/>
              <w:spacing w:after="0" w:line="360" w:lineRule="auto"/>
              <w:rPr>
                <w:rFonts w:ascii="仿宋" w:hAnsi="仿宋" w:eastAsia="仿宋" w:cs="宋体"/>
                <w:kern w:val="0"/>
                <w:szCs w:val="21"/>
                <w:highlight w:val="none"/>
                <w:lang w:val="zh-CN"/>
              </w:rPr>
            </w:pPr>
            <w:bookmarkStart w:id="21" w:name="PO_默认文件内容_11"/>
            <w:r>
              <w:rPr>
                <w:rFonts w:hint="eastAsia" w:ascii="仿宋" w:hAnsi="仿宋" w:eastAsia="仿宋" w:cs="宋体"/>
                <w:kern w:val="0"/>
                <w:szCs w:val="21"/>
                <w:highlight w:val="none"/>
                <w:lang w:val="zh-CN"/>
              </w:rPr>
              <w:t>金    额：政府采购合同金额的</w:t>
            </w:r>
            <w:r>
              <w:rPr>
                <w:rFonts w:ascii="仿宋" w:hAnsi="仿宋" w:eastAsia="仿宋" w:cs="宋体"/>
                <w:kern w:val="0"/>
                <w:szCs w:val="21"/>
                <w:highlight w:val="none"/>
                <w:lang w:val="zh-CN"/>
              </w:rPr>
              <w:t>10</w:t>
            </w:r>
            <w:r>
              <w:rPr>
                <w:rFonts w:hint="eastAsia" w:ascii="仿宋" w:hAnsi="仿宋" w:eastAsia="仿宋" w:cs="宋体"/>
                <w:kern w:val="0"/>
                <w:szCs w:val="21"/>
                <w:highlight w:val="none"/>
                <w:lang w:val="zh-CN"/>
              </w:rPr>
              <w:t>%（不超过10%）</w:t>
            </w:r>
          </w:p>
          <w:p>
            <w:pPr>
              <w:autoSpaceDE w:val="0"/>
              <w:autoSpaceDN w:val="0"/>
              <w:adjustRightInd w:val="0"/>
              <w:snapToGrid w:val="0"/>
              <w:spacing w:after="0" w:line="360" w:lineRule="auto"/>
              <w:rPr>
                <w:rFonts w:ascii="仿宋" w:hAnsi="仿宋" w:eastAsia="仿宋" w:cs="宋体"/>
                <w:kern w:val="0"/>
                <w:szCs w:val="21"/>
                <w:highlight w:val="none"/>
                <w:lang w:val="zh-CN"/>
              </w:rPr>
            </w:pPr>
            <w:r>
              <w:rPr>
                <w:rFonts w:hint="eastAsia" w:ascii="仿宋" w:hAnsi="仿宋" w:eastAsia="仿宋" w:cs="宋体"/>
                <w:kern w:val="0"/>
                <w:szCs w:val="21"/>
                <w:highlight w:val="none"/>
                <w:lang w:val="zh-CN"/>
              </w:rPr>
              <w:t>交款方式：履约保证金可以以支票、汇票、本票或者金融机构出具的保函等非现金形式提交（包括网银转账，电汇等方式）。</w:t>
            </w:r>
          </w:p>
          <w:p>
            <w:pPr>
              <w:autoSpaceDE w:val="0"/>
              <w:autoSpaceDN w:val="0"/>
              <w:adjustRightInd w:val="0"/>
              <w:snapToGrid w:val="0"/>
              <w:spacing w:after="0" w:line="360" w:lineRule="auto"/>
              <w:jc w:val="left"/>
              <w:rPr>
                <w:rFonts w:ascii="仿宋" w:hAnsi="仿宋" w:eastAsia="仿宋" w:cs="宋体"/>
                <w:kern w:val="0"/>
                <w:szCs w:val="21"/>
                <w:highlight w:val="none"/>
                <w:lang w:val="zh-CN"/>
              </w:rPr>
            </w:pPr>
            <w:r>
              <w:rPr>
                <w:rFonts w:hint="eastAsia" w:ascii="仿宋" w:hAnsi="仿宋" w:eastAsia="仿宋" w:cs="宋体"/>
                <w:kern w:val="0"/>
                <w:szCs w:val="21"/>
                <w:highlight w:val="none"/>
                <w:lang w:val="zh-CN"/>
              </w:rPr>
              <w:t>收款单位：</w:t>
            </w:r>
            <w:r>
              <w:rPr>
                <w:rFonts w:hint="eastAsia" w:ascii="仿宋" w:hAnsi="仿宋" w:eastAsia="仿宋" w:cs="宋体"/>
                <w:b/>
                <w:bCs/>
                <w:kern w:val="0"/>
                <w:szCs w:val="21"/>
                <w:highlight w:val="none"/>
                <w:lang w:val="zh-CN"/>
              </w:rPr>
              <w:t>金堂县财政局</w:t>
            </w:r>
          </w:p>
          <w:p>
            <w:pPr>
              <w:autoSpaceDE w:val="0"/>
              <w:autoSpaceDN w:val="0"/>
              <w:adjustRightInd w:val="0"/>
              <w:snapToGrid w:val="0"/>
              <w:spacing w:after="0" w:line="360" w:lineRule="auto"/>
              <w:jc w:val="left"/>
              <w:rPr>
                <w:rFonts w:ascii="仿宋" w:hAnsi="仿宋" w:eastAsia="仿宋" w:cs="宋体"/>
                <w:kern w:val="0"/>
                <w:szCs w:val="21"/>
                <w:highlight w:val="none"/>
                <w:lang w:val="zh-CN"/>
              </w:rPr>
            </w:pPr>
            <w:r>
              <w:rPr>
                <w:rFonts w:hint="eastAsia" w:ascii="仿宋" w:hAnsi="仿宋" w:eastAsia="仿宋" w:cs="宋体"/>
                <w:kern w:val="0"/>
                <w:szCs w:val="21"/>
                <w:highlight w:val="none"/>
                <w:lang w:val="zh-CN"/>
              </w:rPr>
              <w:t>开 户 行：</w:t>
            </w:r>
            <w:r>
              <w:rPr>
                <w:rFonts w:hint="eastAsia" w:ascii="仿宋" w:hAnsi="仿宋" w:eastAsia="仿宋" w:cs="宋体"/>
                <w:kern w:val="0"/>
                <w:szCs w:val="21"/>
                <w:highlight w:val="none"/>
              </w:rPr>
              <w:t>成都银行金堂支行</w:t>
            </w:r>
          </w:p>
          <w:p>
            <w:pPr>
              <w:autoSpaceDE w:val="0"/>
              <w:autoSpaceDN w:val="0"/>
              <w:adjustRightInd w:val="0"/>
              <w:snapToGrid w:val="0"/>
              <w:spacing w:after="0" w:line="360" w:lineRule="auto"/>
              <w:jc w:val="left"/>
              <w:rPr>
                <w:rFonts w:ascii="仿宋" w:hAnsi="仿宋" w:eastAsia="仿宋" w:cs="宋体"/>
                <w:kern w:val="0"/>
                <w:szCs w:val="21"/>
                <w:highlight w:val="none"/>
                <w:lang w:val="zh-CN"/>
              </w:rPr>
            </w:pPr>
            <w:r>
              <w:rPr>
                <w:rFonts w:hint="eastAsia" w:ascii="仿宋" w:hAnsi="仿宋" w:eastAsia="仿宋" w:cs="宋体"/>
                <w:kern w:val="0"/>
                <w:szCs w:val="21"/>
                <w:highlight w:val="none"/>
                <w:lang w:val="zh-CN"/>
              </w:rPr>
              <w:t>银行账号：1001 3000 0073 2980</w:t>
            </w:r>
          </w:p>
          <w:p>
            <w:pPr>
              <w:pStyle w:val="44"/>
              <w:snapToGrid w:val="0"/>
              <w:spacing w:after="0" w:line="360" w:lineRule="auto"/>
              <w:rPr>
                <w:rFonts w:ascii="仿宋" w:hAnsi="仿宋" w:eastAsia="仿宋"/>
                <w:sz w:val="21"/>
                <w:szCs w:val="21"/>
                <w:highlight w:val="none"/>
                <w:lang w:val="zh-CN"/>
              </w:rPr>
            </w:pPr>
            <w:r>
              <w:rPr>
                <w:rFonts w:hint="eastAsia" w:ascii="仿宋" w:hAnsi="仿宋" w:eastAsia="仿宋"/>
                <w:sz w:val="21"/>
                <w:szCs w:val="21"/>
                <w:highlight w:val="none"/>
                <w:lang w:val="zh-CN"/>
              </w:rPr>
              <w:t>交款时间：中标、成交通知书发放后，政府采购合同签订前。</w:t>
            </w:r>
            <w:bookmarkEnd w:id="21"/>
          </w:p>
          <w:p>
            <w:pPr>
              <w:pStyle w:val="44"/>
              <w:snapToGrid w:val="0"/>
              <w:spacing w:after="0" w:line="360" w:lineRule="auto"/>
              <w:rPr>
                <w:rStyle w:val="31"/>
                <w:rFonts w:ascii="仿宋" w:hAnsi="仿宋" w:eastAsia="仿宋" w:cs="Times New Roman"/>
                <w:color w:val="FF0000"/>
                <w:kern w:val="2"/>
                <w:highlight w:val="none"/>
              </w:rPr>
            </w:pPr>
            <w:r>
              <w:rPr>
                <w:rStyle w:val="31"/>
                <w:rFonts w:hint="eastAsia" w:ascii="仿宋" w:hAnsi="仿宋" w:eastAsia="仿宋" w:cs="Times New Roman"/>
                <w:color w:val="FF0000"/>
                <w:kern w:val="2"/>
                <w:highlight w:val="none"/>
              </w:rPr>
              <w:t>履约保证金退还方式：原路径退回。</w:t>
            </w:r>
          </w:p>
          <w:p>
            <w:pPr>
              <w:pStyle w:val="44"/>
              <w:snapToGrid w:val="0"/>
              <w:spacing w:after="0" w:line="360" w:lineRule="auto"/>
              <w:rPr>
                <w:rStyle w:val="31"/>
                <w:rFonts w:ascii="仿宋" w:hAnsi="仿宋" w:eastAsia="仿宋" w:cs="Times New Roman"/>
                <w:color w:val="FF0000"/>
                <w:kern w:val="2"/>
                <w:highlight w:val="none"/>
              </w:rPr>
            </w:pPr>
            <w:r>
              <w:rPr>
                <w:rStyle w:val="31"/>
                <w:rFonts w:hint="eastAsia" w:ascii="仿宋" w:hAnsi="仿宋" w:eastAsia="仿宋" w:cs="Times New Roman"/>
                <w:color w:val="FF0000"/>
                <w:kern w:val="2"/>
                <w:highlight w:val="none"/>
              </w:rPr>
              <w:t>履约保证金退还时间：详见第六章商务要求。</w:t>
            </w:r>
          </w:p>
          <w:p>
            <w:pPr>
              <w:pStyle w:val="44"/>
              <w:snapToGrid w:val="0"/>
              <w:spacing w:after="0" w:line="360" w:lineRule="auto"/>
              <w:rPr>
                <w:rStyle w:val="31"/>
                <w:rFonts w:ascii="仿宋" w:hAnsi="仿宋" w:eastAsia="仿宋" w:cs="Times New Roman"/>
                <w:color w:val="FF0000"/>
                <w:kern w:val="2"/>
                <w:highlight w:val="none"/>
              </w:rPr>
            </w:pPr>
            <w:r>
              <w:rPr>
                <w:rStyle w:val="31"/>
                <w:rFonts w:hint="eastAsia" w:ascii="仿宋" w:hAnsi="仿宋" w:eastAsia="仿宋" w:cs="Times New Roman"/>
                <w:color w:val="FF0000"/>
                <w:kern w:val="2"/>
                <w:highlight w:val="none"/>
              </w:rPr>
              <w:t>履约保证金不予退还情形：详见第六章商务要求。</w:t>
            </w:r>
          </w:p>
          <w:p>
            <w:pPr>
              <w:autoSpaceDE w:val="0"/>
              <w:autoSpaceDN w:val="0"/>
              <w:adjustRightInd w:val="0"/>
              <w:snapToGrid w:val="0"/>
              <w:spacing w:after="0" w:line="360" w:lineRule="auto"/>
              <w:jc w:val="left"/>
              <w:rPr>
                <w:rFonts w:ascii="仿宋" w:hAnsi="仿宋" w:eastAsia="仿宋" w:cs="宋体"/>
                <w:kern w:val="0"/>
                <w:szCs w:val="21"/>
                <w:highlight w:val="none"/>
              </w:rPr>
            </w:pPr>
            <w:r>
              <w:rPr>
                <w:rStyle w:val="31"/>
                <w:rFonts w:hint="eastAsia" w:ascii="仿宋" w:hAnsi="仿宋" w:eastAsia="仿宋"/>
                <w:color w:val="FF0000"/>
                <w:highlight w:val="none"/>
              </w:rPr>
              <w:t>履约保证金不予退还的，将按照有关规定上缴国库。逾期退还履约保证金的，将依法承担法律责任，并赔偿供应商损失。</w:t>
            </w:r>
            <w:r>
              <w:rPr>
                <w:rFonts w:hint="eastAsia" w:ascii="仿宋" w:hAnsi="仿宋" w:eastAsia="仿宋" w:cs="宋体"/>
                <w:color w:val="FF0000"/>
                <w:kern w:val="0"/>
                <w:szCs w:val="21"/>
                <w:highlight w:val="none"/>
              </w:rPr>
              <w:t xml:space="preserve"> </w:t>
            </w:r>
            <w:r>
              <w:rPr>
                <w:rFonts w:hint="eastAsia" w:ascii="仿宋" w:hAnsi="仿宋" w:eastAsia="仿宋" w:cs="宋体"/>
                <w:kern w:val="0"/>
                <w:szCs w:val="21"/>
                <w:highlight w:val="none"/>
              </w:rPr>
              <w:t xml:space="preserve"> </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20" w:hRule="atLeast"/>
          <w:jc w:val="center"/>
        </w:trPr>
        <w:tc>
          <w:tcPr>
            <w:tcW w:w="838" w:type="dxa"/>
            <w:tcBorders>
              <w:top w:val="single" w:color="auto" w:sz="4" w:space="0"/>
              <w:bottom w:val="single" w:color="auto" w:sz="4" w:space="0"/>
            </w:tcBorders>
            <w:vAlign w:val="center"/>
          </w:tcPr>
          <w:p>
            <w:pPr>
              <w:autoSpaceDE w:val="0"/>
              <w:autoSpaceDN w:val="0"/>
              <w:adjustRightInd w:val="0"/>
              <w:snapToGrid w:val="0"/>
              <w:spacing w:after="0" w:line="360" w:lineRule="auto"/>
              <w:jc w:val="center"/>
              <w:rPr>
                <w:rFonts w:ascii="仿宋" w:hAnsi="仿宋" w:eastAsia="仿宋"/>
                <w:szCs w:val="21"/>
                <w:highlight w:val="none"/>
              </w:rPr>
            </w:pPr>
            <w:r>
              <w:rPr>
                <w:rFonts w:hint="eastAsia" w:ascii="仿宋" w:hAnsi="仿宋" w:eastAsia="仿宋"/>
                <w:szCs w:val="21"/>
                <w:highlight w:val="none"/>
              </w:rPr>
              <w:t>9</w:t>
            </w:r>
          </w:p>
        </w:tc>
        <w:tc>
          <w:tcPr>
            <w:tcW w:w="2552" w:type="dxa"/>
            <w:vAlign w:val="center"/>
          </w:tcPr>
          <w:p>
            <w:pPr>
              <w:adjustRightInd w:val="0"/>
              <w:snapToGrid w:val="0"/>
              <w:spacing w:after="0" w:line="360" w:lineRule="auto"/>
              <w:ind w:firstLine="105" w:firstLineChars="50"/>
              <w:jc w:val="center"/>
              <w:rPr>
                <w:rFonts w:ascii="仿宋" w:hAnsi="仿宋" w:eastAsia="仿宋"/>
                <w:szCs w:val="21"/>
                <w:highlight w:val="none"/>
              </w:rPr>
            </w:pPr>
            <w:r>
              <w:rPr>
                <w:rFonts w:hint="eastAsia" w:ascii="仿宋" w:hAnsi="仿宋" w:eastAsia="仿宋"/>
                <w:szCs w:val="21"/>
                <w:highlight w:val="none"/>
              </w:rPr>
              <w:t>合同分包</w:t>
            </w:r>
          </w:p>
          <w:p>
            <w:pPr>
              <w:adjustRightInd w:val="0"/>
              <w:snapToGrid w:val="0"/>
              <w:spacing w:after="0" w:line="360" w:lineRule="auto"/>
              <w:ind w:firstLine="105" w:firstLineChars="50"/>
              <w:jc w:val="center"/>
              <w:rPr>
                <w:rFonts w:ascii="仿宋" w:hAnsi="仿宋" w:eastAsia="仿宋"/>
                <w:szCs w:val="21"/>
                <w:highlight w:val="none"/>
              </w:rPr>
            </w:pPr>
            <w:r>
              <w:rPr>
                <w:rFonts w:hint="eastAsia" w:ascii="仿宋" w:hAnsi="仿宋" w:eastAsia="仿宋"/>
                <w:szCs w:val="21"/>
                <w:highlight w:val="none"/>
              </w:rPr>
              <w:t>（实质性要求）</w:t>
            </w:r>
          </w:p>
        </w:tc>
        <w:tc>
          <w:tcPr>
            <w:tcW w:w="6111" w:type="dxa"/>
            <w:vAlign w:val="center"/>
          </w:tcPr>
          <w:p>
            <w:pPr>
              <w:autoSpaceDE w:val="0"/>
              <w:autoSpaceDN w:val="0"/>
              <w:adjustRightInd w:val="0"/>
              <w:snapToGrid w:val="0"/>
              <w:spacing w:after="0" w:line="360" w:lineRule="auto"/>
              <w:ind w:firstLine="210" w:firstLineChars="100"/>
              <w:rPr>
                <w:rFonts w:ascii="仿宋" w:hAnsi="仿宋" w:eastAsia="仿宋"/>
                <w:b/>
                <w:szCs w:val="21"/>
                <w:highlight w:val="none"/>
              </w:rPr>
            </w:pPr>
            <w:r>
              <w:rPr>
                <w:rFonts w:ascii="Segoe UI Symbol" w:hAnsi="Segoe UI Symbol" w:eastAsia="仿宋" w:cs="Segoe UI Symbol"/>
                <w:szCs w:val="21"/>
                <w:highlight w:val="none"/>
              </w:rPr>
              <w:t>☑</w:t>
            </w:r>
            <w:r>
              <w:rPr>
                <w:rFonts w:hint="eastAsia" w:ascii="仿宋" w:hAnsi="仿宋" w:eastAsia="仿宋"/>
                <w:b/>
                <w:szCs w:val="21"/>
                <w:highlight w:val="none"/>
              </w:rPr>
              <w:t>本项目不接受合同分包。</w:t>
            </w:r>
          </w:p>
          <w:p>
            <w:pPr>
              <w:autoSpaceDE w:val="0"/>
              <w:autoSpaceDN w:val="0"/>
              <w:adjustRightInd w:val="0"/>
              <w:snapToGrid w:val="0"/>
              <w:spacing w:after="0" w:line="360" w:lineRule="auto"/>
              <w:ind w:firstLine="210" w:firstLineChars="100"/>
              <w:rPr>
                <w:rFonts w:ascii="仿宋" w:hAnsi="仿宋" w:eastAsia="仿宋"/>
                <w:b/>
                <w:szCs w:val="21"/>
                <w:highlight w:val="none"/>
              </w:rPr>
            </w:pPr>
            <w:r>
              <w:rPr>
                <w:rFonts w:hint="eastAsia" w:ascii="仿宋" w:hAnsi="仿宋" w:eastAsia="仿宋"/>
                <w:szCs w:val="21"/>
                <w:highlight w:val="none"/>
              </w:rPr>
              <w:t>□</w:t>
            </w:r>
            <w:r>
              <w:rPr>
                <w:rFonts w:hint="eastAsia" w:ascii="仿宋" w:hAnsi="仿宋" w:eastAsia="仿宋"/>
                <w:b/>
                <w:szCs w:val="21"/>
                <w:highlight w:val="none"/>
              </w:rPr>
              <w:t>本项目接受合同分包，具体要求如下：</w:t>
            </w:r>
          </w:p>
          <w:p>
            <w:pPr>
              <w:autoSpaceDE w:val="0"/>
              <w:autoSpaceDN w:val="0"/>
              <w:adjustRightInd w:val="0"/>
              <w:snapToGrid w:val="0"/>
              <w:spacing w:after="0" w:line="360" w:lineRule="auto"/>
              <w:ind w:firstLine="210" w:firstLineChars="100"/>
              <w:rPr>
                <w:rFonts w:ascii="仿宋" w:hAnsi="仿宋" w:eastAsia="仿宋"/>
                <w:szCs w:val="21"/>
                <w:highlight w:val="none"/>
              </w:rPr>
            </w:pPr>
            <w:r>
              <w:rPr>
                <w:rFonts w:ascii="仿宋" w:hAnsi="仿宋" w:eastAsia="仿宋"/>
                <w:szCs w:val="21"/>
                <w:highlight w:val="none"/>
              </w:rPr>
              <w:t>1.</w:t>
            </w:r>
            <w:r>
              <w:rPr>
                <w:rFonts w:hint="eastAsia" w:ascii="仿宋" w:hAnsi="仿宋" w:eastAsia="仿宋"/>
                <w:szCs w:val="21"/>
                <w:highlight w:val="none"/>
              </w:rPr>
              <w:t>投标人根据招标文件的规定和采购项目的实际情况，拟在中标后将中标项目的非主体、非关键性工作分包的，应当在投标文件中载明分包承担主体，分包承担主体应当具备相应资质条件且不得再次分包。分包供应商履行的分包项目的品牌、规格型号及技术要求等，必须与中标的一致。</w:t>
            </w:r>
          </w:p>
          <w:p>
            <w:pPr>
              <w:autoSpaceDE w:val="0"/>
              <w:autoSpaceDN w:val="0"/>
              <w:adjustRightInd w:val="0"/>
              <w:snapToGrid w:val="0"/>
              <w:spacing w:after="0" w:line="360" w:lineRule="auto"/>
              <w:ind w:firstLine="210" w:firstLineChars="100"/>
              <w:rPr>
                <w:rFonts w:ascii="仿宋" w:hAnsi="仿宋" w:eastAsia="仿宋"/>
                <w:szCs w:val="21"/>
                <w:highlight w:val="none"/>
              </w:rPr>
            </w:pPr>
            <w:r>
              <w:rPr>
                <w:rFonts w:ascii="仿宋" w:hAnsi="仿宋" w:eastAsia="仿宋"/>
                <w:szCs w:val="21"/>
                <w:highlight w:val="none"/>
              </w:rPr>
              <w:t>2.</w:t>
            </w:r>
            <w:r>
              <w:rPr>
                <w:rFonts w:hint="eastAsia" w:ascii="仿宋" w:hAnsi="仿宋" w:eastAsia="仿宋"/>
                <w:szCs w:val="21"/>
                <w:highlight w:val="none"/>
              </w:rPr>
              <w:t>分包履行合同的部分应当为采购项目的非主体、非关键性工作，不属于中标人的主要合同义务。本</w:t>
            </w:r>
            <w:r>
              <w:rPr>
                <w:rFonts w:ascii="仿宋" w:hAnsi="仿宋" w:eastAsia="仿宋"/>
                <w:szCs w:val="21"/>
                <w:highlight w:val="none"/>
              </w:rPr>
              <w:t>项目</w:t>
            </w:r>
            <w:r>
              <w:rPr>
                <w:rFonts w:hint="eastAsia" w:ascii="仿宋" w:hAnsi="仿宋" w:eastAsia="仿宋"/>
                <w:szCs w:val="21"/>
                <w:highlight w:val="none"/>
              </w:rPr>
              <w:t>可以分包履行的具体内容、金额或者比例：</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20" w:hRule="atLeast"/>
          <w:jc w:val="center"/>
        </w:trPr>
        <w:tc>
          <w:tcPr>
            <w:tcW w:w="838" w:type="dxa"/>
            <w:tcBorders>
              <w:top w:val="single" w:color="auto" w:sz="4" w:space="0"/>
              <w:bottom w:val="single" w:color="auto" w:sz="4" w:space="0"/>
            </w:tcBorders>
            <w:vAlign w:val="center"/>
          </w:tcPr>
          <w:p>
            <w:pPr>
              <w:autoSpaceDE w:val="0"/>
              <w:autoSpaceDN w:val="0"/>
              <w:adjustRightInd w:val="0"/>
              <w:snapToGrid w:val="0"/>
              <w:spacing w:after="0" w:line="360" w:lineRule="auto"/>
              <w:jc w:val="center"/>
              <w:rPr>
                <w:rFonts w:ascii="仿宋" w:hAnsi="仿宋" w:eastAsia="仿宋"/>
                <w:szCs w:val="21"/>
                <w:highlight w:val="none"/>
              </w:rPr>
            </w:pPr>
            <w:r>
              <w:rPr>
                <w:rFonts w:hint="eastAsia" w:ascii="仿宋" w:hAnsi="仿宋" w:eastAsia="仿宋"/>
                <w:szCs w:val="21"/>
                <w:highlight w:val="none"/>
              </w:rPr>
              <w:t>10</w:t>
            </w:r>
          </w:p>
        </w:tc>
        <w:tc>
          <w:tcPr>
            <w:tcW w:w="2552" w:type="dxa"/>
            <w:tcBorders>
              <w:top w:val="single" w:color="auto" w:sz="4" w:space="0"/>
              <w:bottom w:val="single" w:color="auto" w:sz="4" w:space="0"/>
            </w:tcBorders>
            <w:vAlign w:val="center"/>
          </w:tcPr>
          <w:p>
            <w:pPr>
              <w:autoSpaceDE w:val="0"/>
              <w:autoSpaceDN w:val="0"/>
              <w:adjustRightInd w:val="0"/>
              <w:snapToGrid w:val="0"/>
              <w:spacing w:after="0" w:line="360" w:lineRule="auto"/>
              <w:jc w:val="center"/>
              <w:rPr>
                <w:rFonts w:ascii="仿宋" w:hAnsi="仿宋" w:eastAsia="仿宋"/>
                <w:b/>
                <w:szCs w:val="21"/>
                <w:highlight w:val="none"/>
              </w:rPr>
            </w:pPr>
            <w:r>
              <w:rPr>
                <w:rFonts w:hint="eastAsia" w:ascii="仿宋" w:hAnsi="仿宋" w:eastAsia="仿宋"/>
                <w:b/>
                <w:szCs w:val="21"/>
                <w:highlight w:val="none"/>
              </w:rPr>
              <w:t>开标、评标工作咨询；</w:t>
            </w:r>
          </w:p>
          <w:p>
            <w:pPr>
              <w:autoSpaceDE w:val="0"/>
              <w:autoSpaceDN w:val="0"/>
              <w:adjustRightInd w:val="0"/>
              <w:snapToGrid w:val="0"/>
              <w:spacing w:after="0" w:line="360" w:lineRule="auto"/>
              <w:jc w:val="center"/>
              <w:rPr>
                <w:rFonts w:ascii="仿宋" w:hAnsi="仿宋" w:eastAsia="仿宋"/>
                <w:b/>
                <w:szCs w:val="21"/>
                <w:highlight w:val="none"/>
              </w:rPr>
            </w:pPr>
            <w:r>
              <w:rPr>
                <w:rFonts w:hint="eastAsia" w:ascii="仿宋" w:hAnsi="仿宋" w:eastAsia="仿宋"/>
                <w:b/>
                <w:bCs/>
                <w:szCs w:val="21"/>
                <w:highlight w:val="none"/>
              </w:rPr>
              <w:t>采购项目具体事项咨询</w:t>
            </w:r>
          </w:p>
        </w:tc>
        <w:tc>
          <w:tcPr>
            <w:tcW w:w="6111" w:type="dxa"/>
            <w:tcBorders>
              <w:top w:val="single" w:color="auto" w:sz="4" w:space="0"/>
              <w:bottom w:val="single" w:color="auto" w:sz="4" w:space="0"/>
            </w:tcBorders>
            <w:vAlign w:val="center"/>
          </w:tcPr>
          <w:p>
            <w:pPr>
              <w:adjustRightInd w:val="0"/>
              <w:snapToGrid w:val="0"/>
              <w:spacing w:after="0" w:line="360" w:lineRule="auto"/>
              <w:ind w:right="105" w:rightChars="50"/>
              <w:jc w:val="left"/>
              <w:rPr>
                <w:rFonts w:ascii="仿宋" w:hAnsi="仿宋" w:eastAsia="仿宋"/>
                <w:b/>
                <w:szCs w:val="21"/>
                <w:highlight w:val="none"/>
              </w:rPr>
            </w:pPr>
            <w:r>
              <w:rPr>
                <w:rFonts w:hint="eastAsia" w:ascii="仿宋" w:hAnsi="仿宋" w:eastAsia="仿宋"/>
                <w:b/>
                <w:szCs w:val="21"/>
                <w:highlight w:val="none"/>
              </w:rPr>
              <w:t>联系人：鲁女士</w:t>
            </w:r>
          </w:p>
          <w:p>
            <w:pPr>
              <w:adjustRightInd w:val="0"/>
              <w:snapToGrid w:val="0"/>
              <w:spacing w:after="0" w:line="360" w:lineRule="auto"/>
              <w:ind w:right="105" w:rightChars="50"/>
              <w:jc w:val="left"/>
              <w:rPr>
                <w:rFonts w:ascii="仿宋" w:hAnsi="仿宋" w:eastAsia="仿宋"/>
                <w:b/>
                <w:szCs w:val="21"/>
                <w:highlight w:val="none"/>
              </w:rPr>
            </w:pPr>
            <w:r>
              <w:rPr>
                <w:rFonts w:hint="eastAsia" w:ascii="仿宋" w:hAnsi="仿宋" w:eastAsia="仿宋"/>
                <w:b/>
                <w:szCs w:val="21"/>
                <w:highlight w:val="none"/>
              </w:rPr>
              <w:t>联系电话：</w:t>
            </w:r>
            <w:r>
              <w:rPr>
                <w:rFonts w:hint="eastAsia" w:ascii="仿宋" w:hAnsi="仿宋" w:eastAsia="仿宋"/>
                <w:b/>
                <w:szCs w:val="21"/>
                <w:highlight w:val="none"/>
                <w:lang w:val="zh-CN"/>
              </w:rPr>
              <w:t xml:space="preserve">028-83475775、19108230597 </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20" w:hRule="atLeast"/>
          <w:jc w:val="center"/>
        </w:trPr>
        <w:tc>
          <w:tcPr>
            <w:tcW w:w="838" w:type="dxa"/>
            <w:tcBorders>
              <w:top w:val="single" w:color="auto" w:sz="4" w:space="0"/>
              <w:bottom w:val="single" w:color="auto" w:sz="4" w:space="0"/>
            </w:tcBorders>
            <w:vAlign w:val="center"/>
          </w:tcPr>
          <w:p>
            <w:pPr>
              <w:autoSpaceDE w:val="0"/>
              <w:autoSpaceDN w:val="0"/>
              <w:adjustRightInd w:val="0"/>
              <w:snapToGrid w:val="0"/>
              <w:spacing w:after="0" w:line="360" w:lineRule="auto"/>
              <w:jc w:val="center"/>
              <w:rPr>
                <w:rFonts w:ascii="仿宋" w:hAnsi="仿宋" w:eastAsia="仿宋"/>
                <w:szCs w:val="21"/>
                <w:highlight w:val="none"/>
              </w:rPr>
            </w:pPr>
            <w:r>
              <w:rPr>
                <w:rFonts w:hint="eastAsia" w:ascii="仿宋" w:hAnsi="仿宋" w:eastAsia="仿宋"/>
                <w:szCs w:val="21"/>
                <w:highlight w:val="none"/>
              </w:rPr>
              <w:t>11</w:t>
            </w:r>
          </w:p>
        </w:tc>
        <w:tc>
          <w:tcPr>
            <w:tcW w:w="2552" w:type="dxa"/>
            <w:tcBorders>
              <w:top w:val="single" w:color="auto" w:sz="4" w:space="0"/>
              <w:bottom w:val="single" w:color="auto" w:sz="4" w:space="0"/>
            </w:tcBorders>
            <w:vAlign w:val="center"/>
          </w:tcPr>
          <w:p>
            <w:pPr>
              <w:autoSpaceDE w:val="0"/>
              <w:autoSpaceDN w:val="0"/>
              <w:adjustRightInd w:val="0"/>
              <w:snapToGrid w:val="0"/>
              <w:spacing w:after="0" w:line="360" w:lineRule="auto"/>
              <w:jc w:val="center"/>
              <w:rPr>
                <w:rFonts w:ascii="仿宋" w:hAnsi="仿宋" w:eastAsia="仿宋"/>
                <w:szCs w:val="21"/>
                <w:highlight w:val="none"/>
              </w:rPr>
            </w:pPr>
            <w:r>
              <w:rPr>
                <w:rFonts w:hint="eastAsia" w:ascii="仿宋" w:hAnsi="仿宋" w:eastAsia="仿宋" w:cs="宋体"/>
                <w:kern w:val="0"/>
                <w:szCs w:val="21"/>
                <w:highlight w:val="none"/>
              </w:rPr>
              <w:t>中标通知书领取</w:t>
            </w:r>
          </w:p>
        </w:tc>
        <w:tc>
          <w:tcPr>
            <w:tcW w:w="6111" w:type="dxa"/>
            <w:tcBorders>
              <w:top w:val="single" w:color="auto" w:sz="4" w:space="0"/>
              <w:bottom w:val="single" w:color="auto" w:sz="4" w:space="0"/>
            </w:tcBorders>
            <w:vAlign w:val="center"/>
          </w:tcPr>
          <w:p>
            <w:pPr>
              <w:adjustRightInd w:val="0"/>
              <w:snapToGrid w:val="0"/>
              <w:spacing w:after="0" w:line="360" w:lineRule="auto"/>
              <w:ind w:right="105" w:rightChars="50"/>
              <w:jc w:val="left"/>
              <w:rPr>
                <w:rFonts w:ascii="仿宋" w:hAnsi="仿宋" w:eastAsia="仿宋"/>
                <w:szCs w:val="21"/>
                <w:highlight w:val="none"/>
              </w:rPr>
            </w:pPr>
            <w:bookmarkStart w:id="22" w:name="PO_默认文件内容_29"/>
            <w:r>
              <w:rPr>
                <w:rFonts w:hint="eastAsia" w:ascii="仿宋" w:hAnsi="仿宋" w:eastAsia="仿宋"/>
                <w:szCs w:val="21"/>
                <w:highlight w:val="none"/>
                <w:lang w:val="zh-CN"/>
              </w:rPr>
              <w:t>在四川政府采购网公告中标结果同时发出中标通知书，中标供应商自行登录政府采购云平台下载中标通知书。</w:t>
            </w:r>
            <w:bookmarkEnd w:id="22"/>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20" w:hRule="atLeast"/>
          <w:jc w:val="center"/>
        </w:trPr>
        <w:tc>
          <w:tcPr>
            <w:tcW w:w="838" w:type="dxa"/>
            <w:tcBorders>
              <w:top w:val="single" w:color="auto" w:sz="4" w:space="0"/>
              <w:bottom w:val="single" w:color="auto" w:sz="4" w:space="0"/>
            </w:tcBorders>
            <w:vAlign w:val="center"/>
          </w:tcPr>
          <w:p>
            <w:pPr>
              <w:autoSpaceDE w:val="0"/>
              <w:autoSpaceDN w:val="0"/>
              <w:adjustRightInd w:val="0"/>
              <w:snapToGrid w:val="0"/>
              <w:spacing w:after="0" w:line="360" w:lineRule="auto"/>
              <w:jc w:val="center"/>
              <w:rPr>
                <w:rFonts w:ascii="仿宋" w:hAnsi="仿宋" w:eastAsia="仿宋"/>
                <w:szCs w:val="21"/>
                <w:highlight w:val="none"/>
              </w:rPr>
            </w:pPr>
            <w:r>
              <w:rPr>
                <w:rFonts w:hint="eastAsia" w:ascii="仿宋" w:hAnsi="仿宋" w:eastAsia="仿宋"/>
                <w:szCs w:val="21"/>
                <w:highlight w:val="none"/>
              </w:rPr>
              <w:t>12</w:t>
            </w:r>
          </w:p>
        </w:tc>
        <w:tc>
          <w:tcPr>
            <w:tcW w:w="2552" w:type="dxa"/>
            <w:tcBorders>
              <w:top w:val="single" w:color="auto" w:sz="4" w:space="0"/>
              <w:bottom w:val="single" w:color="auto" w:sz="4" w:space="0"/>
            </w:tcBorders>
            <w:vAlign w:val="center"/>
          </w:tcPr>
          <w:p>
            <w:pPr>
              <w:autoSpaceDE w:val="0"/>
              <w:autoSpaceDN w:val="0"/>
              <w:adjustRightInd w:val="0"/>
              <w:snapToGrid w:val="0"/>
              <w:spacing w:after="0" w:line="360" w:lineRule="auto"/>
              <w:jc w:val="center"/>
              <w:rPr>
                <w:rFonts w:ascii="仿宋" w:hAnsi="仿宋" w:eastAsia="仿宋" w:cs="宋体"/>
                <w:kern w:val="0"/>
                <w:szCs w:val="21"/>
                <w:highlight w:val="none"/>
              </w:rPr>
            </w:pPr>
            <w:r>
              <w:rPr>
                <w:rFonts w:hint="eastAsia" w:ascii="仿宋" w:hAnsi="仿宋" w:eastAsia="仿宋"/>
                <w:szCs w:val="21"/>
                <w:highlight w:val="none"/>
              </w:rPr>
              <w:t>供应商询问</w:t>
            </w:r>
          </w:p>
        </w:tc>
        <w:tc>
          <w:tcPr>
            <w:tcW w:w="6111" w:type="dxa"/>
            <w:tcBorders>
              <w:top w:val="single" w:color="auto" w:sz="4" w:space="0"/>
              <w:bottom w:val="single" w:color="auto" w:sz="4" w:space="0"/>
            </w:tcBorders>
            <w:vAlign w:val="center"/>
          </w:tcPr>
          <w:p>
            <w:pPr>
              <w:rPr>
                <w:rFonts w:ascii="仿宋" w:hAnsi="仿宋" w:eastAsia="仿宋"/>
                <w:szCs w:val="21"/>
                <w:highlight w:val="none"/>
                <w:lang w:val="zh-CN"/>
              </w:rPr>
            </w:pPr>
            <w:r>
              <w:rPr>
                <w:rFonts w:hint="eastAsia" w:ascii="仿宋" w:hAnsi="仿宋" w:eastAsia="仿宋"/>
                <w:szCs w:val="21"/>
                <w:highlight w:val="none"/>
                <w:lang w:val="zh-CN"/>
              </w:rPr>
              <w:t>根据委托代理协议约定，供应商询问由采购代理机构负责答复。</w:t>
            </w:r>
          </w:p>
          <w:p>
            <w:pPr>
              <w:rPr>
                <w:rFonts w:ascii="仿宋" w:hAnsi="仿宋" w:eastAsia="仿宋"/>
                <w:szCs w:val="21"/>
                <w:highlight w:val="none"/>
                <w:lang w:val="zh-CN"/>
              </w:rPr>
            </w:pPr>
            <w:r>
              <w:rPr>
                <w:rFonts w:hint="eastAsia" w:ascii="仿宋" w:hAnsi="仿宋" w:eastAsia="仿宋"/>
                <w:szCs w:val="21"/>
                <w:highlight w:val="none"/>
                <w:lang w:val="zh-CN"/>
              </w:rPr>
              <w:t>项目问题询问：</w:t>
            </w:r>
          </w:p>
          <w:p>
            <w:pPr>
              <w:adjustRightInd w:val="0"/>
              <w:snapToGrid w:val="0"/>
              <w:spacing w:after="0" w:line="360" w:lineRule="auto"/>
              <w:ind w:right="105" w:rightChars="50"/>
              <w:jc w:val="left"/>
              <w:rPr>
                <w:rFonts w:ascii="仿宋" w:hAnsi="仿宋" w:eastAsia="仿宋"/>
                <w:szCs w:val="21"/>
                <w:highlight w:val="none"/>
              </w:rPr>
            </w:pPr>
            <w:r>
              <w:rPr>
                <w:rFonts w:hint="eastAsia" w:ascii="仿宋" w:hAnsi="仿宋" w:eastAsia="仿宋"/>
                <w:szCs w:val="21"/>
                <w:highlight w:val="none"/>
              </w:rPr>
              <w:t>联 系 人：蒋先生</w:t>
            </w:r>
          </w:p>
          <w:p>
            <w:pPr>
              <w:adjustRightInd w:val="0"/>
              <w:snapToGrid w:val="0"/>
              <w:spacing w:after="0" w:line="360" w:lineRule="auto"/>
              <w:ind w:right="105" w:rightChars="50"/>
              <w:jc w:val="left"/>
              <w:rPr>
                <w:rFonts w:ascii="仿宋" w:hAnsi="仿宋" w:eastAsia="仿宋"/>
                <w:szCs w:val="21"/>
                <w:highlight w:val="none"/>
              </w:rPr>
            </w:pPr>
            <w:r>
              <w:rPr>
                <w:rFonts w:hint="eastAsia" w:ascii="仿宋" w:hAnsi="仿宋" w:eastAsia="仿宋"/>
                <w:szCs w:val="21"/>
                <w:highlight w:val="none"/>
              </w:rPr>
              <w:t>联系电话：028-83475775、18583950100。</w:t>
            </w:r>
          </w:p>
          <w:p>
            <w:pPr>
              <w:adjustRightInd w:val="0"/>
              <w:snapToGrid w:val="0"/>
              <w:spacing w:after="0" w:line="360" w:lineRule="auto"/>
              <w:ind w:right="105" w:rightChars="50"/>
              <w:jc w:val="left"/>
              <w:rPr>
                <w:rFonts w:ascii="仿宋" w:hAnsi="仿宋" w:eastAsia="仿宋"/>
                <w:szCs w:val="21"/>
                <w:highlight w:val="none"/>
                <w:lang w:val="zh-CN"/>
              </w:rPr>
            </w:pPr>
            <w:r>
              <w:rPr>
                <w:rFonts w:hint="eastAsia" w:ascii="仿宋" w:hAnsi="仿宋" w:eastAsia="仿宋"/>
                <w:szCs w:val="21"/>
                <w:highlight w:val="none"/>
              </w:rPr>
              <w:t>联系地址：四川省成都市高新区锦尚西一路楚峰国际中心45A03号（44层）。</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20" w:hRule="atLeast"/>
          <w:jc w:val="center"/>
        </w:trPr>
        <w:tc>
          <w:tcPr>
            <w:tcW w:w="838" w:type="dxa"/>
            <w:tcBorders>
              <w:top w:val="single" w:color="auto" w:sz="4" w:space="0"/>
            </w:tcBorders>
            <w:vAlign w:val="center"/>
          </w:tcPr>
          <w:p>
            <w:pPr>
              <w:autoSpaceDE w:val="0"/>
              <w:autoSpaceDN w:val="0"/>
              <w:adjustRightInd w:val="0"/>
              <w:snapToGrid w:val="0"/>
              <w:spacing w:after="0" w:line="360" w:lineRule="auto"/>
              <w:jc w:val="center"/>
              <w:rPr>
                <w:rFonts w:ascii="仿宋" w:hAnsi="仿宋" w:eastAsia="仿宋"/>
                <w:szCs w:val="21"/>
                <w:highlight w:val="none"/>
              </w:rPr>
            </w:pPr>
            <w:r>
              <w:rPr>
                <w:rFonts w:hint="eastAsia" w:ascii="仿宋" w:hAnsi="仿宋" w:eastAsia="仿宋"/>
                <w:szCs w:val="21"/>
                <w:highlight w:val="none"/>
              </w:rPr>
              <w:t>13</w:t>
            </w:r>
          </w:p>
        </w:tc>
        <w:tc>
          <w:tcPr>
            <w:tcW w:w="2552" w:type="dxa"/>
            <w:tcBorders>
              <w:top w:val="single" w:color="auto" w:sz="4" w:space="0"/>
            </w:tcBorders>
            <w:vAlign w:val="center"/>
          </w:tcPr>
          <w:p>
            <w:pPr>
              <w:adjustRightInd w:val="0"/>
              <w:snapToGrid w:val="0"/>
              <w:spacing w:after="0" w:line="360" w:lineRule="auto"/>
              <w:ind w:left="105" w:leftChars="50" w:right="105" w:rightChars="50"/>
              <w:jc w:val="center"/>
              <w:rPr>
                <w:rFonts w:ascii="仿宋" w:hAnsi="仿宋" w:eastAsia="仿宋"/>
                <w:szCs w:val="21"/>
                <w:highlight w:val="none"/>
              </w:rPr>
            </w:pPr>
            <w:r>
              <w:rPr>
                <w:rFonts w:hint="eastAsia" w:ascii="仿宋" w:hAnsi="仿宋" w:eastAsia="仿宋"/>
                <w:szCs w:val="21"/>
                <w:highlight w:val="none"/>
              </w:rPr>
              <w:t>供应商质疑</w:t>
            </w:r>
          </w:p>
        </w:tc>
        <w:tc>
          <w:tcPr>
            <w:tcW w:w="6111" w:type="dxa"/>
            <w:tcBorders>
              <w:top w:val="single" w:color="auto" w:sz="4" w:space="0"/>
            </w:tcBorders>
            <w:vAlign w:val="center"/>
          </w:tcPr>
          <w:p>
            <w:pPr>
              <w:adjustRightInd w:val="0"/>
              <w:snapToGrid w:val="0"/>
              <w:spacing w:after="0" w:line="360" w:lineRule="auto"/>
              <w:ind w:right="105" w:rightChars="50"/>
              <w:jc w:val="left"/>
              <w:rPr>
                <w:rFonts w:ascii="仿宋" w:hAnsi="仿宋" w:eastAsia="仿宋"/>
                <w:szCs w:val="21"/>
                <w:highlight w:val="none"/>
              </w:rPr>
            </w:pPr>
            <w:bookmarkStart w:id="23" w:name="PO_默认文件内容_30"/>
            <w:r>
              <w:rPr>
                <w:rFonts w:hint="eastAsia" w:ascii="仿宋" w:hAnsi="仿宋" w:eastAsia="仿宋"/>
                <w:szCs w:val="21"/>
                <w:highlight w:val="none"/>
              </w:rPr>
              <w:t>根据委托代理协议约定，供应商质疑由采购代理机构负责答复。</w:t>
            </w:r>
          </w:p>
          <w:p>
            <w:pPr>
              <w:adjustRightInd w:val="0"/>
              <w:snapToGrid w:val="0"/>
              <w:spacing w:after="0" w:line="360" w:lineRule="auto"/>
              <w:ind w:right="105" w:rightChars="50"/>
              <w:jc w:val="left"/>
              <w:rPr>
                <w:rFonts w:ascii="仿宋" w:hAnsi="仿宋" w:eastAsia="仿宋"/>
                <w:szCs w:val="21"/>
                <w:highlight w:val="none"/>
              </w:rPr>
            </w:pPr>
            <w:r>
              <w:rPr>
                <w:rFonts w:hint="eastAsia" w:ascii="仿宋" w:hAnsi="仿宋" w:eastAsia="仿宋"/>
                <w:szCs w:val="21"/>
                <w:highlight w:val="none"/>
              </w:rPr>
              <w:t>联 系 人：蒋先生</w:t>
            </w:r>
          </w:p>
          <w:p>
            <w:pPr>
              <w:adjustRightInd w:val="0"/>
              <w:snapToGrid w:val="0"/>
              <w:spacing w:after="0" w:line="360" w:lineRule="auto"/>
              <w:ind w:right="105" w:rightChars="50"/>
              <w:jc w:val="left"/>
              <w:rPr>
                <w:rFonts w:ascii="仿宋" w:hAnsi="仿宋" w:eastAsia="仿宋"/>
                <w:szCs w:val="21"/>
                <w:highlight w:val="none"/>
              </w:rPr>
            </w:pPr>
            <w:r>
              <w:rPr>
                <w:rFonts w:hint="eastAsia" w:ascii="仿宋" w:hAnsi="仿宋" w:eastAsia="仿宋"/>
                <w:szCs w:val="21"/>
                <w:highlight w:val="none"/>
              </w:rPr>
              <w:t>联系电话：028-83475775、18583950100。</w:t>
            </w:r>
          </w:p>
          <w:p>
            <w:pPr>
              <w:adjustRightInd w:val="0"/>
              <w:snapToGrid w:val="0"/>
              <w:spacing w:after="0" w:line="360" w:lineRule="auto"/>
              <w:ind w:right="105" w:rightChars="50"/>
              <w:jc w:val="left"/>
              <w:rPr>
                <w:rFonts w:ascii="仿宋" w:hAnsi="仿宋" w:eastAsia="仿宋"/>
                <w:szCs w:val="21"/>
                <w:highlight w:val="none"/>
                <w:lang w:val="zh-CN"/>
              </w:rPr>
            </w:pPr>
            <w:r>
              <w:rPr>
                <w:rFonts w:hint="eastAsia" w:ascii="仿宋" w:hAnsi="仿宋" w:eastAsia="仿宋"/>
                <w:szCs w:val="21"/>
                <w:highlight w:val="none"/>
              </w:rPr>
              <w:t>联系地址：四川省成都市高新区锦尚西一路楚峰国际中心45A03号（44层）。</w:t>
            </w:r>
          </w:p>
          <w:p>
            <w:pPr>
              <w:adjustRightInd w:val="0"/>
              <w:snapToGrid w:val="0"/>
              <w:spacing w:after="0" w:line="360" w:lineRule="auto"/>
              <w:jc w:val="left"/>
              <w:rPr>
                <w:rFonts w:ascii="仿宋" w:hAnsi="仿宋" w:eastAsia="仿宋"/>
                <w:szCs w:val="21"/>
                <w:highlight w:val="none"/>
                <w:lang w:val="zh-CN"/>
              </w:rPr>
            </w:pPr>
            <w:r>
              <w:rPr>
                <w:rFonts w:hint="eastAsia" w:ascii="仿宋" w:hAnsi="仿宋" w:eastAsia="仿宋"/>
                <w:szCs w:val="21"/>
                <w:highlight w:val="none"/>
                <w:lang w:val="zh-CN"/>
              </w:rPr>
              <w:t>注：根据《中华人民共和国政府采购法》等规定，供应商质疑不得超出采购文件、采购过程、采购结果的范围</w:t>
            </w:r>
            <w:bookmarkEnd w:id="23"/>
            <w:r>
              <w:rPr>
                <w:rFonts w:hint="eastAsia" w:ascii="仿宋" w:hAnsi="仿宋" w:eastAsia="仿宋"/>
                <w:szCs w:val="21"/>
                <w:highlight w:val="none"/>
                <w:lang w:val="zh-CN"/>
              </w:rPr>
              <w:t>,</w:t>
            </w:r>
            <w:r>
              <w:rPr>
                <w:rFonts w:hint="eastAsia" w:ascii="仿宋" w:hAnsi="仿宋" w:eastAsia="仿宋"/>
                <w:szCs w:val="21"/>
                <w:highlight w:val="none"/>
              </w:rPr>
              <w:t xml:space="preserve"> </w:t>
            </w:r>
            <w:r>
              <w:rPr>
                <w:rFonts w:hint="eastAsia" w:ascii="仿宋" w:hAnsi="仿宋" w:eastAsia="仿宋"/>
                <w:szCs w:val="21"/>
                <w:highlight w:val="none"/>
                <w:lang w:val="zh-CN"/>
              </w:rPr>
              <w:t>供应商针对同一采购程序环节的质疑应在法定质疑期内一次性提出。</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20" w:hRule="atLeast"/>
          <w:jc w:val="center"/>
        </w:trPr>
        <w:tc>
          <w:tcPr>
            <w:tcW w:w="838" w:type="dxa"/>
            <w:tcBorders>
              <w:top w:val="single" w:color="auto" w:sz="4" w:space="0"/>
            </w:tcBorders>
            <w:vAlign w:val="center"/>
          </w:tcPr>
          <w:p>
            <w:pPr>
              <w:autoSpaceDE w:val="0"/>
              <w:autoSpaceDN w:val="0"/>
              <w:adjustRightInd w:val="0"/>
              <w:snapToGrid w:val="0"/>
              <w:spacing w:after="0" w:line="360" w:lineRule="auto"/>
              <w:jc w:val="center"/>
              <w:rPr>
                <w:rFonts w:ascii="仿宋" w:hAnsi="仿宋" w:eastAsia="仿宋"/>
                <w:szCs w:val="21"/>
                <w:highlight w:val="none"/>
              </w:rPr>
            </w:pPr>
            <w:r>
              <w:rPr>
                <w:rFonts w:hint="eastAsia" w:ascii="仿宋" w:hAnsi="仿宋" w:eastAsia="仿宋"/>
                <w:szCs w:val="21"/>
                <w:highlight w:val="none"/>
              </w:rPr>
              <w:t>14</w:t>
            </w:r>
          </w:p>
        </w:tc>
        <w:tc>
          <w:tcPr>
            <w:tcW w:w="2552" w:type="dxa"/>
            <w:tcBorders>
              <w:top w:val="single" w:color="auto" w:sz="4" w:space="0"/>
            </w:tcBorders>
            <w:vAlign w:val="center"/>
          </w:tcPr>
          <w:p>
            <w:pPr>
              <w:autoSpaceDE w:val="0"/>
              <w:autoSpaceDN w:val="0"/>
              <w:adjustRightInd w:val="0"/>
              <w:snapToGrid w:val="0"/>
              <w:spacing w:after="0" w:line="360" w:lineRule="auto"/>
              <w:jc w:val="center"/>
              <w:rPr>
                <w:rFonts w:ascii="仿宋" w:hAnsi="仿宋" w:eastAsia="仿宋"/>
                <w:szCs w:val="21"/>
                <w:highlight w:val="none"/>
              </w:rPr>
            </w:pPr>
            <w:r>
              <w:rPr>
                <w:rFonts w:hint="eastAsia" w:ascii="仿宋" w:hAnsi="仿宋" w:eastAsia="仿宋"/>
                <w:szCs w:val="21"/>
                <w:highlight w:val="none"/>
              </w:rPr>
              <w:t>供应商投诉</w:t>
            </w:r>
          </w:p>
        </w:tc>
        <w:tc>
          <w:tcPr>
            <w:tcW w:w="6111" w:type="dxa"/>
            <w:tcBorders>
              <w:top w:val="single" w:color="auto" w:sz="4" w:space="0"/>
            </w:tcBorders>
          </w:tcPr>
          <w:p>
            <w:pPr>
              <w:adjustRightInd w:val="0"/>
              <w:snapToGrid w:val="0"/>
              <w:spacing w:after="0" w:line="360" w:lineRule="auto"/>
              <w:ind w:right="105" w:rightChars="50"/>
              <w:jc w:val="left"/>
              <w:rPr>
                <w:rFonts w:ascii="仿宋" w:hAnsi="仿宋" w:eastAsia="仿宋"/>
                <w:szCs w:val="21"/>
                <w:highlight w:val="none"/>
              </w:rPr>
            </w:pPr>
            <w:r>
              <w:rPr>
                <w:rFonts w:hint="eastAsia" w:ascii="仿宋" w:hAnsi="仿宋" w:eastAsia="仿宋"/>
                <w:szCs w:val="21"/>
                <w:highlight w:val="none"/>
              </w:rPr>
              <w:t>投诉受理单位：本采购项目同级财政部门，即金堂县财政局</w:t>
            </w:r>
            <w:r>
              <w:rPr>
                <w:rFonts w:hint="eastAsia" w:ascii="仿宋" w:hAnsi="仿宋" w:eastAsia="仿宋"/>
                <w:szCs w:val="21"/>
                <w:highlight w:val="none"/>
                <w:lang w:val="zh-CN"/>
              </w:rPr>
              <w:t>。</w:t>
            </w:r>
          </w:p>
          <w:p>
            <w:pPr>
              <w:adjustRightInd w:val="0"/>
              <w:snapToGrid w:val="0"/>
              <w:spacing w:after="0" w:line="360" w:lineRule="auto"/>
              <w:ind w:right="105" w:rightChars="50"/>
              <w:jc w:val="left"/>
              <w:rPr>
                <w:rFonts w:ascii="仿宋" w:hAnsi="仿宋" w:eastAsia="仿宋"/>
                <w:szCs w:val="21"/>
                <w:highlight w:val="none"/>
              </w:rPr>
            </w:pPr>
            <w:r>
              <w:rPr>
                <w:rFonts w:hint="eastAsia" w:ascii="仿宋" w:hAnsi="仿宋" w:eastAsia="仿宋"/>
                <w:szCs w:val="21"/>
                <w:highlight w:val="none"/>
              </w:rPr>
              <w:t>联系电话：028-84151055。</w:t>
            </w:r>
          </w:p>
          <w:p>
            <w:pPr>
              <w:adjustRightInd w:val="0"/>
              <w:snapToGrid w:val="0"/>
              <w:spacing w:after="0" w:line="360" w:lineRule="auto"/>
              <w:ind w:right="105" w:rightChars="50"/>
              <w:jc w:val="left"/>
              <w:rPr>
                <w:rFonts w:ascii="仿宋" w:hAnsi="仿宋" w:eastAsia="仿宋"/>
                <w:szCs w:val="21"/>
                <w:highlight w:val="none"/>
              </w:rPr>
            </w:pPr>
            <w:r>
              <w:rPr>
                <w:rFonts w:hint="eastAsia" w:ascii="仿宋" w:hAnsi="仿宋" w:eastAsia="仿宋"/>
                <w:szCs w:val="21"/>
                <w:highlight w:val="none"/>
              </w:rPr>
              <w:t>地址：四川省金堂县赵镇街道迎宾大道一段388号。</w:t>
            </w:r>
          </w:p>
          <w:p>
            <w:pPr>
              <w:adjustRightInd w:val="0"/>
              <w:snapToGrid w:val="0"/>
              <w:spacing w:after="0" w:line="360" w:lineRule="auto"/>
              <w:ind w:right="105" w:rightChars="50"/>
              <w:jc w:val="left"/>
              <w:rPr>
                <w:rFonts w:ascii="仿宋" w:hAnsi="仿宋" w:eastAsia="仿宋"/>
                <w:szCs w:val="21"/>
                <w:highlight w:val="none"/>
              </w:rPr>
            </w:pPr>
            <w:r>
              <w:rPr>
                <w:rFonts w:hint="eastAsia" w:ascii="仿宋" w:hAnsi="仿宋" w:eastAsia="仿宋"/>
                <w:szCs w:val="21"/>
                <w:highlight w:val="none"/>
              </w:rPr>
              <w:t>注：根据《中华人民共和国政府采购法实施条例》等规定，供应</w:t>
            </w:r>
          </w:p>
          <w:p>
            <w:pPr>
              <w:adjustRightInd w:val="0"/>
              <w:snapToGrid w:val="0"/>
              <w:spacing w:after="0" w:line="360" w:lineRule="auto"/>
              <w:jc w:val="left"/>
              <w:rPr>
                <w:rFonts w:ascii="仿宋" w:hAnsi="仿宋" w:eastAsia="仿宋"/>
                <w:szCs w:val="21"/>
                <w:highlight w:val="none"/>
              </w:rPr>
            </w:pPr>
            <w:r>
              <w:rPr>
                <w:rFonts w:hint="eastAsia" w:ascii="仿宋" w:hAnsi="仿宋" w:eastAsia="仿宋"/>
                <w:szCs w:val="21"/>
                <w:highlight w:val="none"/>
              </w:rPr>
              <w:t>商投诉事项不得超出已质疑事项的范围。</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20" w:hRule="atLeast"/>
          <w:jc w:val="center"/>
        </w:trPr>
        <w:tc>
          <w:tcPr>
            <w:tcW w:w="838" w:type="dxa"/>
            <w:vAlign w:val="center"/>
          </w:tcPr>
          <w:p>
            <w:pPr>
              <w:adjustRightInd w:val="0"/>
              <w:snapToGrid w:val="0"/>
              <w:spacing w:after="0" w:line="360" w:lineRule="auto"/>
              <w:ind w:firstLine="105" w:firstLineChars="50"/>
              <w:jc w:val="center"/>
              <w:rPr>
                <w:rFonts w:ascii="仿宋" w:hAnsi="仿宋" w:eastAsia="仿宋"/>
                <w:szCs w:val="21"/>
                <w:highlight w:val="none"/>
              </w:rPr>
            </w:pPr>
            <w:r>
              <w:rPr>
                <w:rFonts w:hint="eastAsia" w:ascii="仿宋" w:hAnsi="仿宋" w:eastAsia="仿宋"/>
                <w:szCs w:val="21"/>
                <w:highlight w:val="none"/>
              </w:rPr>
              <w:t>15</w:t>
            </w:r>
          </w:p>
        </w:tc>
        <w:tc>
          <w:tcPr>
            <w:tcW w:w="2552" w:type="dxa"/>
            <w:vAlign w:val="center"/>
          </w:tcPr>
          <w:p>
            <w:pPr>
              <w:adjustRightInd w:val="0"/>
              <w:snapToGrid w:val="0"/>
              <w:spacing w:after="0" w:line="360" w:lineRule="auto"/>
              <w:ind w:firstLine="105" w:firstLineChars="50"/>
              <w:jc w:val="center"/>
              <w:rPr>
                <w:rFonts w:ascii="仿宋" w:hAnsi="仿宋" w:eastAsia="仿宋"/>
                <w:szCs w:val="21"/>
                <w:highlight w:val="none"/>
              </w:rPr>
            </w:pPr>
            <w:r>
              <w:rPr>
                <w:rFonts w:hint="eastAsia" w:ascii="仿宋" w:hAnsi="仿宋" w:eastAsia="仿宋"/>
                <w:szCs w:val="21"/>
                <w:highlight w:val="none"/>
              </w:rPr>
              <w:t>政府采购合同</w:t>
            </w:r>
          </w:p>
          <w:p>
            <w:pPr>
              <w:autoSpaceDE w:val="0"/>
              <w:autoSpaceDN w:val="0"/>
              <w:adjustRightInd w:val="0"/>
              <w:snapToGrid w:val="0"/>
              <w:spacing w:after="0" w:line="360" w:lineRule="auto"/>
              <w:jc w:val="center"/>
              <w:rPr>
                <w:rFonts w:ascii="仿宋" w:hAnsi="仿宋" w:eastAsia="仿宋"/>
                <w:szCs w:val="21"/>
                <w:highlight w:val="none"/>
              </w:rPr>
            </w:pPr>
            <w:r>
              <w:rPr>
                <w:rFonts w:hint="eastAsia" w:ascii="仿宋" w:hAnsi="仿宋" w:eastAsia="仿宋" w:cs="宋体"/>
                <w:kern w:val="0"/>
                <w:szCs w:val="21"/>
                <w:highlight w:val="none"/>
              </w:rPr>
              <w:t>公告备案</w:t>
            </w:r>
          </w:p>
        </w:tc>
        <w:tc>
          <w:tcPr>
            <w:tcW w:w="6111" w:type="dxa"/>
          </w:tcPr>
          <w:p>
            <w:pPr>
              <w:adjustRightInd w:val="0"/>
              <w:snapToGrid w:val="0"/>
              <w:spacing w:after="0" w:line="360" w:lineRule="auto"/>
              <w:ind w:right="105" w:rightChars="50"/>
              <w:jc w:val="left"/>
              <w:rPr>
                <w:rFonts w:ascii="仿宋" w:hAnsi="仿宋" w:eastAsia="仿宋"/>
                <w:szCs w:val="21"/>
                <w:highlight w:val="none"/>
              </w:rPr>
            </w:pPr>
            <w:bookmarkStart w:id="24" w:name="PO_默认文件内容_38"/>
            <w:r>
              <w:rPr>
                <w:rFonts w:hint="eastAsia" w:ascii="仿宋" w:hAnsi="仿宋" w:eastAsia="仿宋"/>
                <w:szCs w:val="21"/>
                <w:highlight w:val="none"/>
              </w:rPr>
              <w:t>政府采购合同签订之日起2个工作日内，采购人应将政府采购合同在四川政府采购网公告；政府采购合同签订之日起七个工作日内，政府采购合同将向本采购项目同级财政部门备案</w:t>
            </w:r>
            <w:r>
              <w:rPr>
                <w:rFonts w:hint="eastAsia" w:ascii="仿宋" w:hAnsi="仿宋" w:eastAsia="仿宋"/>
                <w:szCs w:val="21"/>
                <w:highlight w:val="none"/>
                <w:lang w:val="zh-CN"/>
              </w:rPr>
              <w:t>。</w:t>
            </w:r>
            <w:bookmarkEnd w:id="24"/>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20" w:hRule="atLeast"/>
          <w:jc w:val="center"/>
        </w:trPr>
        <w:tc>
          <w:tcPr>
            <w:tcW w:w="838" w:type="dxa"/>
            <w:vAlign w:val="center"/>
          </w:tcPr>
          <w:p>
            <w:pPr>
              <w:adjustRightInd w:val="0"/>
              <w:snapToGrid w:val="0"/>
              <w:spacing w:after="0" w:line="360" w:lineRule="auto"/>
              <w:ind w:firstLine="105" w:firstLineChars="50"/>
              <w:jc w:val="center"/>
              <w:rPr>
                <w:rFonts w:ascii="仿宋" w:hAnsi="仿宋" w:eastAsia="仿宋"/>
                <w:szCs w:val="21"/>
                <w:highlight w:val="none"/>
              </w:rPr>
            </w:pPr>
            <w:r>
              <w:rPr>
                <w:rFonts w:hint="eastAsia" w:ascii="仿宋" w:hAnsi="仿宋" w:eastAsia="仿宋"/>
                <w:szCs w:val="21"/>
                <w:highlight w:val="none"/>
              </w:rPr>
              <w:t>16</w:t>
            </w:r>
          </w:p>
        </w:tc>
        <w:tc>
          <w:tcPr>
            <w:tcW w:w="2552" w:type="dxa"/>
            <w:vAlign w:val="center"/>
          </w:tcPr>
          <w:p>
            <w:pPr>
              <w:pStyle w:val="44"/>
              <w:snapToGrid w:val="0"/>
              <w:spacing w:after="0" w:line="360" w:lineRule="auto"/>
              <w:jc w:val="center"/>
              <w:rPr>
                <w:rFonts w:ascii="仿宋" w:hAnsi="仿宋" w:eastAsia="仿宋" w:cs="Times New Roman"/>
                <w:kern w:val="2"/>
                <w:sz w:val="21"/>
                <w:szCs w:val="21"/>
                <w:highlight w:val="none"/>
              </w:rPr>
            </w:pPr>
            <w:r>
              <w:rPr>
                <w:rFonts w:hint="eastAsia" w:ascii="仿宋" w:hAnsi="仿宋" w:eastAsia="仿宋"/>
                <w:sz w:val="21"/>
                <w:szCs w:val="21"/>
                <w:highlight w:val="none"/>
                <w:lang w:val="zh-CN"/>
              </w:rPr>
              <w:t>招标服务费</w:t>
            </w:r>
          </w:p>
        </w:tc>
        <w:tc>
          <w:tcPr>
            <w:tcW w:w="6111" w:type="dxa"/>
            <w:vAlign w:val="center"/>
          </w:tcPr>
          <w:p>
            <w:pPr>
              <w:pStyle w:val="44"/>
              <w:snapToGrid w:val="0"/>
              <w:spacing w:after="0" w:line="360" w:lineRule="auto"/>
              <w:rPr>
                <w:rFonts w:hint="eastAsia" w:ascii="仿宋" w:hAnsi="仿宋" w:eastAsia="仿宋" w:cs="仿宋"/>
                <w:color w:val="auto"/>
                <w:kern w:val="2"/>
                <w:sz w:val="21"/>
                <w:szCs w:val="21"/>
                <w:highlight w:val="none"/>
                <w:lang w:val="zh-CN"/>
              </w:rPr>
            </w:pPr>
            <w:r>
              <w:rPr>
                <w:rFonts w:hint="eastAsia" w:ascii="仿宋" w:hAnsi="仿宋" w:eastAsia="仿宋" w:cs="Times New Roman"/>
                <w:kern w:val="2"/>
                <w:sz w:val="21"/>
                <w:szCs w:val="21"/>
                <w:highlight w:val="none"/>
              </w:rPr>
              <w:t>本项目招标服务</w:t>
            </w:r>
            <w:r>
              <w:rPr>
                <w:rFonts w:hint="eastAsia" w:ascii="仿宋" w:hAnsi="仿宋" w:eastAsia="仿宋" w:cs="Times New Roman"/>
                <w:color w:val="auto"/>
                <w:kern w:val="2"/>
                <w:sz w:val="21"/>
                <w:szCs w:val="21"/>
                <w:highlight w:val="none"/>
              </w:rPr>
              <w:t>费按成本加合理利润的原则，</w:t>
            </w:r>
            <w:r>
              <w:rPr>
                <w:rFonts w:hint="eastAsia" w:ascii="仿宋" w:hAnsi="仿宋" w:eastAsia="仿宋" w:cs="Times New Roman"/>
                <w:color w:val="auto"/>
                <w:kern w:val="2"/>
                <w:sz w:val="21"/>
                <w:szCs w:val="21"/>
                <w:highlight w:val="none"/>
                <w:lang w:val="en-US" w:eastAsia="zh-CN"/>
              </w:rPr>
              <w:t>总费用为人民币67000元（大写：陆万柒仟元整）</w:t>
            </w:r>
            <w:r>
              <w:rPr>
                <w:rFonts w:hint="eastAsia" w:ascii="仿宋" w:hAnsi="仿宋" w:eastAsia="仿宋" w:cs="Times New Roman"/>
                <w:color w:val="auto"/>
                <w:kern w:val="2"/>
                <w:sz w:val="21"/>
                <w:szCs w:val="21"/>
                <w:highlight w:val="none"/>
                <w:lang w:val="zh-CN"/>
              </w:rPr>
              <w:t>，</w:t>
            </w:r>
            <w:r>
              <w:rPr>
                <w:rFonts w:hint="eastAsia" w:ascii="仿宋" w:hAnsi="仿宋" w:eastAsia="仿宋" w:cs="Times New Roman"/>
                <w:color w:val="auto"/>
                <w:kern w:val="2"/>
                <w:sz w:val="21"/>
                <w:szCs w:val="21"/>
                <w:highlight w:val="none"/>
              </w:rPr>
              <w:t>按</w:t>
            </w:r>
            <w:r>
              <w:rPr>
                <w:rFonts w:hint="eastAsia" w:ascii="仿宋" w:hAnsi="仿宋" w:eastAsia="仿宋" w:cs="Times New Roman"/>
                <w:color w:val="auto"/>
                <w:kern w:val="2"/>
                <w:sz w:val="21"/>
                <w:szCs w:val="21"/>
                <w:highlight w:val="none"/>
                <w:lang w:val="en-US" w:eastAsia="zh-CN"/>
              </w:rPr>
              <w:t>各包中标金额进行分摊</w:t>
            </w:r>
            <w:r>
              <w:rPr>
                <w:rFonts w:hint="eastAsia" w:ascii="仿宋" w:hAnsi="仿宋" w:eastAsia="仿宋" w:cs="仿宋"/>
                <w:color w:val="auto"/>
                <w:kern w:val="2"/>
                <w:sz w:val="21"/>
                <w:szCs w:val="21"/>
                <w:highlight w:val="none"/>
              </w:rPr>
              <w:t>，</w:t>
            </w:r>
            <w:r>
              <w:rPr>
                <w:rFonts w:hint="eastAsia" w:ascii="仿宋" w:hAnsi="仿宋" w:eastAsia="仿宋" w:cs="Times New Roman"/>
                <w:color w:val="auto"/>
                <w:kern w:val="2"/>
                <w:sz w:val="21"/>
                <w:szCs w:val="21"/>
                <w:highlight w:val="none"/>
                <w:lang w:val="zh-CN"/>
              </w:rPr>
              <w:t>由中标人在领取中标通知书前向招标代理机构交纳</w:t>
            </w:r>
            <w:r>
              <w:rPr>
                <w:rFonts w:hint="eastAsia" w:ascii="仿宋" w:hAnsi="仿宋" w:eastAsia="仿宋" w:cs="仿宋"/>
                <w:color w:val="auto"/>
                <w:kern w:val="2"/>
                <w:sz w:val="21"/>
                <w:szCs w:val="21"/>
                <w:highlight w:val="none"/>
                <w:lang w:val="zh-CN"/>
              </w:rPr>
              <w:t>。</w:t>
            </w:r>
          </w:p>
          <w:p>
            <w:pPr>
              <w:pStyle w:val="44"/>
              <w:snapToGrid w:val="0"/>
              <w:spacing w:after="0" w:line="360" w:lineRule="auto"/>
              <w:rPr>
                <w:rFonts w:hint="eastAsia" w:ascii="仿宋" w:hAnsi="仿宋" w:eastAsia="仿宋" w:cs="仿宋"/>
                <w:color w:val="auto"/>
                <w:kern w:val="2"/>
                <w:sz w:val="21"/>
                <w:szCs w:val="21"/>
                <w:highlight w:val="none"/>
                <w:lang w:val="zh-CN"/>
              </w:rPr>
            </w:pPr>
          </w:p>
          <w:p>
            <w:pPr>
              <w:pStyle w:val="44"/>
              <w:snapToGrid w:val="0"/>
              <w:spacing w:after="0" w:line="360" w:lineRule="auto"/>
              <w:rPr>
                <w:rFonts w:ascii="仿宋" w:hAnsi="仿宋" w:eastAsia="仿宋" w:cs="Times New Roman"/>
                <w:b/>
                <w:bCs/>
                <w:kern w:val="2"/>
                <w:sz w:val="21"/>
                <w:szCs w:val="21"/>
                <w:highlight w:val="none"/>
                <w:lang w:val="zh-CN"/>
              </w:rPr>
            </w:pPr>
            <w:r>
              <w:rPr>
                <w:rFonts w:hint="eastAsia" w:ascii="仿宋" w:hAnsi="仿宋" w:eastAsia="仿宋" w:cs="Times New Roman"/>
                <w:b/>
                <w:bCs/>
                <w:kern w:val="2"/>
                <w:sz w:val="21"/>
                <w:szCs w:val="21"/>
                <w:highlight w:val="none"/>
                <w:lang w:val="zh-CN"/>
              </w:rPr>
              <w:t>收款单位：四川成与诚招标代理有限公司</w:t>
            </w:r>
          </w:p>
          <w:p>
            <w:pPr>
              <w:pStyle w:val="44"/>
              <w:snapToGrid w:val="0"/>
              <w:spacing w:after="0" w:line="360" w:lineRule="auto"/>
              <w:rPr>
                <w:rFonts w:ascii="仿宋" w:hAnsi="仿宋" w:eastAsia="仿宋" w:cs="Times New Roman"/>
                <w:b/>
                <w:bCs/>
                <w:kern w:val="2"/>
                <w:sz w:val="21"/>
                <w:szCs w:val="21"/>
                <w:highlight w:val="none"/>
                <w:lang w:val="zh-CN"/>
              </w:rPr>
            </w:pPr>
            <w:r>
              <w:rPr>
                <w:rFonts w:hint="eastAsia" w:ascii="仿宋" w:hAnsi="仿宋" w:eastAsia="仿宋" w:cs="Times New Roman"/>
                <w:b/>
                <w:bCs/>
                <w:kern w:val="2"/>
                <w:sz w:val="21"/>
                <w:szCs w:val="21"/>
                <w:highlight w:val="none"/>
                <w:lang w:val="zh-CN"/>
              </w:rPr>
              <w:t>开 户 行：中信银行股份有限公司成都高升路支行</w:t>
            </w:r>
          </w:p>
          <w:p>
            <w:pPr>
              <w:adjustRightInd w:val="0"/>
              <w:snapToGrid w:val="0"/>
              <w:spacing w:after="0" w:line="360" w:lineRule="auto"/>
              <w:ind w:right="105" w:rightChars="50"/>
              <w:rPr>
                <w:rFonts w:ascii="仿宋" w:hAnsi="仿宋"/>
                <w:szCs w:val="21"/>
                <w:highlight w:val="none"/>
              </w:rPr>
            </w:pPr>
            <w:r>
              <w:rPr>
                <w:rFonts w:hint="eastAsia" w:ascii="仿宋" w:hAnsi="仿宋" w:eastAsia="仿宋"/>
                <w:b/>
                <w:bCs/>
                <w:szCs w:val="21"/>
                <w:highlight w:val="none"/>
                <w:lang w:val="zh-CN"/>
              </w:rPr>
              <w:t>银行账号：8111001012700656422</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20" w:hRule="atLeast"/>
          <w:jc w:val="center"/>
        </w:trPr>
        <w:tc>
          <w:tcPr>
            <w:tcW w:w="838" w:type="dxa"/>
            <w:vAlign w:val="center"/>
          </w:tcPr>
          <w:p>
            <w:pPr>
              <w:adjustRightInd w:val="0"/>
              <w:snapToGrid w:val="0"/>
              <w:spacing w:after="0" w:line="360" w:lineRule="auto"/>
              <w:ind w:firstLine="105" w:firstLineChars="50"/>
              <w:jc w:val="center"/>
              <w:rPr>
                <w:rFonts w:ascii="仿宋" w:hAnsi="仿宋" w:eastAsia="仿宋"/>
                <w:szCs w:val="21"/>
                <w:highlight w:val="none"/>
              </w:rPr>
            </w:pPr>
            <w:r>
              <w:rPr>
                <w:rFonts w:hint="eastAsia" w:ascii="仿宋" w:hAnsi="仿宋" w:eastAsia="仿宋"/>
                <w:szCs w:val="21"/>
                <w:highlight w:val="none"/>
              </w:rPr>
              <w:t>17</w:t>
            </w:r>
          </w:p>
        </w:tc>
        <w:tc>
          <w:tcPr>
            <w:tcW w:w="2552" w:type="dxa"/>
            <w:tcBorders>
              <w:right w:val="single" w:color="auto" w:sz="4" w:space="0"/>
            </w:tcBorders>
            <w:vAlign w:val="center"/>
          </w:tcPr>
          <w:p>
            <w:pPr>
              <w:adjustRightInd w:val="0"/>
              <w:snapToGrid w:val="0"/>
              <w:spacing w:after="0" w:line="360" w:lineRule="auto"/>
              <w:ind w:firstLine="105" w:firstLineChars="50"/>
              <w:jc w:val="center"/>
              <w:rPr>
                <w:rFonts w:ascii="仿宋" w:hAnsi="仿宋" w:eastAsia="仿宋"/>
                <w:szCs w:val="21"/>
                <w:highlight w:val="none"/>
              </w:rPr>
            </w:pPr>
            <w:r>
              <w:rPr>
                <w:rFonts w:hint="eastAsia" w:ascii="仿宋" w:hAnsi="仿宋" w:eastAsia="仿宋"/>
                <w:szCs w:val="21"/>
                <w:highlight w:val="none"/>
                <w:lang w:val="zh-CN"/>
              </w:rPr>
              <w:t>送样提醒</w:t>
            </w:r>
          </w:p>
        </w:tc>
        <w:tc>
          <w:tcPr>
            <w:tcW w:w="6111" w:type="dxa"/>
            <w:tcBorders>
              <w:left w:val="single" w:color="auto" w:sz="4" w:space="0"/>
            </w:tcBorders>
            <w:vAlign w:val="center"/>
          </w:tcPr>
          <w:p>
            <w:pPr>
              <w:adjustRightInd w:val="0"/>
              <w:snapToGrid w:val="0"/>
              <w:spacing w:after="0" w:line="360" w:lineRule="auto"/>
              <w:jc w:val="left"/>
              <w:rPr>
                <w:rFonts w:ascii="仿宋" w:hAnsi="仿宋" w:eastAsia="仿宋"/>
                <w:szCs w:val="21"/>
                <w:highlight w:val="none"/>
              </w:rPr>
            </w:pPr>
            <w:bookmarkStart w:id="25" w:name="PO_默认文件内容_39"/>
            <w:r>
              <w:rPr>
                <w:rFonts w:hint="eastAsia" w:ascii="仿宋" w:hAnsi="仿宋" w:eastAsia="仿宋"/>
                <w:szCs w:val="21"/>
                <w:highlight w:val="none"/>
                <w:lang w:val="zh-CN"/>
              </w:rPr>
              <w:t>本项目</w:t>
            </w:r>
            <w:r>
              <w:rPr>
                <w:rFonts w:hint="eastAsia" w:ascii="仿宋" w:hAnsi="仿宋" w:eastAsia="仿宋"/>
                <w:szCs w:val="21"/>
                <w:highlight w:val="none"/>
              </w:rPr>
              <w:t>不</w:t>
            </w:r>
            <w:r>
              <w:rPr>
                <w:rFonts w:hint="eastAsia" w:ascii="仿宋" w:hAnsi="仿宋" w:eastAsia="仿宋"/>
                <w:szCs w:val="21"/>
                <w:highlight w:val="none"/>
                <w:lang w:val="zh-CN"/>
              </w:rPr>
              <w:t>涉及</w:t>
            </w:r>
            <w:bookmarkEnd w:id="25"/>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20" w:hRule="atLeast"/>
          <w:jc w:val="center"/>
        </w:trPr>
        <w:tc>
          <w:tcPr>
            <w:tcW w:w="838" w:type="dxa"/>
            <w:vAlign w:val="center"/>
          </w:tcPr>
          <w:p>
            <w:pPr>
              <w:adjustRightInd w:val="0"/>
              <w:snapToGrid w:val="0"/>
              <w:spacing w:after="0" w:line="360" w:lineRule="auto"/>
              <w:ind w:firstLine="105" w:firstLineChars="50"/>
              <w:jc w:val="center"/>
              <w:rPr>
                <w:rFonts w:ascii="仿宋" w:hAnsi="仿宋" w:eastAsia="仿宋"/>
                <w:szCs w:val="21"/>
                <w:highlight w:val="none"/>
              </w:rPr>
            </w:pPr>
            <w:r>
              <w:rPr>
                <w:rFonts w:hint="eastAsia" w:ascii="仿宋" w:hAnsi="仿宋" w:eastAsia="仿宋"/>
                <w:szCs w:val="21"/>
                <w:highlight w:val="none"/>
              </w:rPr>
              <w:t>18</w:t>
            </w:r>
          </w:p>
        </w:tc>
        <w:tc>
          <w:tcPr>
            <w:tcW w:w="2552" w:type="dxa"/>
            <w:tcBorders>
              <w:right w:val="single" w:color="auto" w:sz="4" w:space="0"/>
            </w:tcBorders>
            <w:vAlign w:val="center"/>
          </w:tcPr>
          <w:p>
            <w:pPr>
              <w:adjustRightInd w:val="0"/>
              <w:snapToGrid w:val="0"/>
              <w:spacing w:after="0" w:line="360" w:lineRule="auto"/>
              <w:ind w:firstLine="105" w:firstLineChars="50"/>
              <w:jc w:val="center"/>
              <w:rPr>
                <w:rFonts w:ascii="仿宋" w:hAnsi="仿宋" w:eastAsia="仿宋"/>
                <w:szCs w:val="21"/>
                <w:highlight w:val="none"/>
                <w:lang w:val="zh-CN"/>
              </w:rPr>
            </w:pPr>
            <w:r>
              <w:rPr>
                <w:rFonts w:hint="eastAsia" w:ascii="仿宋" w:hAnsi="仿宋" w:eastAsia="仿宋"/>
                <w:szCs w:val="21"/>
                <w:highlight w:val="none"/>
                <w:lang w:val="zh-CN"/>
              </w:rPr>
              <w:t>承诺提醒</w:t>
            </w:r>
          </w:p>
        </w:tc>
        <w:tc>
          <w:tcPr>
            <w:tcW w:w="6111" w:type="dxa"/>
            <w:tcBorders>
              <w:left w:val="single" w:color="auto" w:sz="4" w:space="0"/>
            </w:tcBorders>
            <w:vAlign w:val="center"/>
          </w:tcPr>
          <w:p>
            <w:pPr>
              <w:adjustRightInd w:val="0"/>
              <w:snapToGrid w:val="0"/>
              <w:spacing w:after="0" w:line="360" w:lineRule="auto"/>
              <w:jc w:val="left"/>
              <w:rPr>
                <w:rFonts w:ascii="仿宋" w:hAnsi="仿宋" w:eastAsia="仿宋"/>
                <w:szCs w:val="21"/>
                <w:highlight w:val="none"/>
                <w:lang w:val="zh-CN"/>
              </w:rPr>
            </w:pPr>
            <w:r>
              <w:rPr>
                <w:rFonts w:hint="eastAsia" w:ascii="仿宋" w:hAnsi="仿宋" w:eastAsia="仿宋"/>
                <w:szCs w:val="21"/>
                <w:highlight w:val="none"/>
                <w:lang w:val="zh-CN"/>
              </w:rPr>
              <w:t>关于供应商依法缴纳税收和社会保障资金的相关承诺，项目采购活动结束后，采购人或采购代理机构如有必要将核实供应商所作承诺真实性，如提供虚假承诺将报告监管部门严肃追究法律责任。</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20" w:hRule="atLeast"/>
          <w:jc w:val="center"/>
        </w:trPr>
        <w:tc>
          <w:tcPr>
            <w:tcW w:w="838" w:type="dxa"/>
            <w:vAlign w:val="center"/>
          </w:tcPr>
          <w:p>
            <w:pPr>
              <w:adjustRightInd w:val="0"/>
              <w:snapToGrid w:val="0"/>
              <w:spacing w:after="0" w:line="360" w:lineRule="auto"/>
              <w:ind w:firstLine="105" w:firstLineChars="50"/>
              <w:jc w:val="center"/>
              <w:rPr>
                <w:rFonts w:ascii="仿宋" w:hAnsi="仿宋" w:eastAsia="仿宋"/>
                <w:szCs w:val="21"/>
                <w:highlight w:val="none"/>
              </w:rPr>
            </w:pPr>
            <w:r>
              <w:rPr>
                <w:rFonts w:hint="eastAsia" w:ascii="仿宋" w:hAnsi="仿宋" w:eastAsia="仿宋"/>
                <w:szCs w:val="21"/>
                <w:highlight w:val="none"/>
              </w:rPr>
              <w:t>19</w:t>
            </w:r>
          </w:p>
        </w:tc>
        <w:tc>
          <w:tcPr>
            <w:tcW w:w="2552" w:type="dxa"/>
            <w:tcBorders>
              <w:right w:val="single" w:color="auto" w:sz="4" w:space="0"/>
            </w:tcBorders>
            <w:vAlign w:val="center"/>
          </w:tcPr>
          <w:p>
            <w:pPr>
              <w:adjustRightInd w:val="0"/>
              <w:snapToGrid w:val="0"/>
              <w:spacing w:after="0" w:line="360" w:lineRule="auto"/>
              <w:ind w:firstLine="105" w:firstLineChars="50"/>
              <w:jc w:val="left"/>
              <w:rPr>
                <w:rFonts w:ascii="仿宋" w:hAnsi="仿宋" w:eastAsia="仿宋"/>
                <w:szCs w:val="21"/>
                <w:highlight w:val="none"/>
              </w:rPr>
            </w:pPr>
            <w:r>
              <w:rPr>
                <w:rFonts w:hint="eastAsia" w:ascii="仿宋" w:hAnsi="仿宋" w:eastAsia="仿宋"/>
                <w:szCs w:val="21"/>
                <w:highlight w:val="none"/>
                <w:lang w:val="zh-CN"/>
              </w:rPr>
              <w:t>联合体（</w:t>
            </w:r>
            <w:r>
              <w:rPr>
                <w:rFonts w:hint="eastAsia" w:ascii="仿宋" w:hAnsi="仿宋" w:eastAsia="仿宋"/>
                <w:szCs w:val="21"/>
                <w:highlight w:val="none"/>
              </w:rPr>
              <w:t>实质性要求）</w:t>
            </w:r>
          </w:p>
        </w:tc>
        <w:tc>
          <w:tcPr>
            <w:tcW w:w="6111" w:type="dxa"/>
            <w:tcBorders>
              <w:left w:val="single" w:color="auto" w:sz="4" w:space="0"/>
            </w:tcBorders>
            <w:vAlign w:val="center"/>
          </w:tcPr>
          <w:p>
            <w:pPr>
              <w:adjustRightInd w:val="0"/>
              <w:snapToGrid w:val="0"/>
              <w:spacing w:after="0" w:line="360" w:lineRule="auto"/>
              <w:ind w:firstLine="105" w:firstLineChars="50"/>
              <w:jc w:val="left"/>
              <w:rPr>
                <w:rFonts w:ascii="仿宋" w:hAnsi="仿宋" w:eastAsia="仿宋"/>
                <w:szCs w:val="21"/>
                <w:highlight w:val="none"/>
              </w:rPr>
            </w:pPr>
            <w:r>
              <w:rPr>
                <w:rFonts w:hint="eastAsia" w:ascii="仿宋" w:hAnsi="仿宋" w:eastAsia="仿宋"/>
                <w:szCs w:val="21"/>
                <w:highlight w:val="none"/>
                <w:lang w:val="zh-CN"/>
              </w:rPr>
              <w:t xml:space="preserve">□ 本项目不允许联合体参加 </w:t>
            </w:r>
            <w:r>
              <w:rPr>
                <w:rFonts w:hint="eastAsia" w:ascii="仿宋" w:hAnsi="仿宋" w:eastAsia="仿宋"/>
                <w:szCs w:val="21"/>
                <w:highlight w:val="none"/>
              </w:rPr>
              <w:t xml:space="preserve">   </w:t>
            </w:r>
          </w:p>
          <w:p>
            <w:pPr>
              <w:adjustRightInd w:val="0"/>
              <w:snapToGrid w:val="0"/>
              <w:spacing w:after="0" w:line="360" w:lineRule="auto"/>
              <w:ind w:firstLine="105" w:firstLineChars="50"/>
              <w:jc w:val="left"/>
              <w:rPr>
                <w:rFonts w:ascii="仿宋" w:hAnsi="仿宋" w:eastAsia="仿宋"/>
                <w:szCs w:val="21"/>
                <w:highlight w:val="none"/>
                <w:lang w:val="zh-CN"/>
              </w:rPr>
            </w:pPr>
            <w:r>
              <w:rPr>
                <w:rFonts w:hint="eastAsia" w:ascii="仿宋" w:hAnsi="仿宋" w:eastAsia="仿宋"/>
                <w:szCs w:val="21"/>
                <w:highlight w:val="none"/>
                <w:lang w:val="zh-CN"/>
              </w:rPr>
              <w:sym w:font="Wingdings 2" w:char="0052"/>
            </w:r>
            <w:r>
              <w:rPr>
                <w:rFonts w:hint="eastAsia" w:ascii="仿宋" w:hAnsi="仿宋" w:eastAsia="仿宋"/>
                <w:szCs w:val="21"/>
                <w:highlight w:val="none"/>
                <w:lang w:val="zh-CN"/>
              </w:rPr>
              <w:t xml:space="preserve"> 本项目允许联合体参加</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20" w:hRule="atLeast"/>
          <w:jc w:val="center"/>
        </w:trPr>
        <w:tc>
          <w:tcPr>
            <w:tcW w:w="838" w:type="dxa"/>
            <w:vAlign w:val="center"/>
          </w:tcPr>
          <w:p>
            <w:pPr>
              <w:adjustRightInd w:val="0"/>
              <w:snapToGrid w:val="0"/>
              <w:spacing w:after="0" w:line="360" w:lineRule="auto"/>
              <w:ind w:firstLine="105" w:firstLineChars="50"/>
              <w:jc w:val="center"/>
              <w:rPr>
                <w:rFonts w:ascii="仿宋" w:hAnsi="仿宋" w:eastAsia="仿宋"/>
                <w:szCs w:val="21"/>
                <w:highlight w:val="none"/>
              </w:rPr>
            </w:pPr>
            <w:r>
              <w:rPr>
                <w:rFonts w:hint="eastAsia" w:ascii="仿宋" w:hAnsi="仿宋" w:eastAsia="仿宋"/>
                <w:szCs w:val="21"/>
                <w:highlight w:val="none"/>
              </w:rPr>
              <w:t>20</w:t>
            </w:r>
          </w:p>
        </w:tc>
        <w:tc>
          <w:tcPr>
            <w:tcW w:w="2552" w:type="dxa"/>
            <w:tcBorders>
              <w:right w:val="single" w:color="auto" w:sz="4" w:space="0"/>
            </w:tcBorders>
            <w:vAlign w:val="center"/>
          </w:tcPr>
          <w:p>
            <w:pPr>
              <w:pStyle w:val="44"/>
              <w:ind w:left="96"/>
              <w:jc w:val="center"/>
              <w:rPr>
                <w:rFonts w:ascii="仿宋" w:hAnsi="仿宋" w:eastAsia="仿宋"/>
                <w:szCs w:val="21"/>
                <w:highlight w:val="none"/>
                <w:lang w:val="zh-CN"/>
              </w:rPr>
            </w:pPr>
            <w:r>
              <w:rPr>
                <w:rFonts w:hint="eastAsia" w:ascii="仿宋" w:hAnsi="仿宋" w:eastAsia="仿宋"/>
                <w:sz w:val="21"/>
                <w:szCs w:val="21"/>
                <w:highlight w:val="none"/>
                <w:lang w:val="zh-CN"/>
              </w:rPr>
              <w:t>现场考察或标前答疑会</w:t>
            </w:r>
          </w:p>
        </w:tc>
        <w:tc>
          <w:tcPr>
            <w:tcW w:w="6111" w:type="dxa"/>
            <w:tcBorders>
              <w:left w:val="single" w:color="auto" w:sz="4" w:space="0"/>
            </w:tcBorders>
            <w:vAlign w:val="center"/>
          </w:tcPr>
          <w:p>
            <w:pPr>
              <w:pStyle w:val="44"/>
              <w:rPr>
                <w:rFonts w:ascii="仿宋" w:hAnsi="仿宋" w:eastAsia="仿宋"/>
                <w:szCs w:val="21"/>
                <w:highlight w:val="none"/>
                <w:lang w:val="zh-CN"/>
              </w:rPr>
            </w:pPr>
            <w:r>
              <w:rPr>
                <w:rFonts w:hint="eastAsia" w:ascii="仿宋" w:hAnsi="仿宋" w:eastAsia="仿宋"/>
                <w:sz w:val="21"/>
                <w:szCs w:val="21"/>
                <w:highlight w:val="none"/>
              </w:rPr>
              <w:t>本项目不组织</w:t>
            </w:r>
            <w:r>
              <w:rPr>
                <w:rFonts w:hint="eastAsia" w:ascii="仿宋" w:hAnsi="仿宋" w:eastAsia="仿宋"/>
                <w:sz w:val="21"/>
                <w:szCs w:val="21"/>
                <w:highlight w:val="none"/>
                <w:lang w:val="zh-CN"/>
              </w:rPr>
              <w:t>。</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20" w:hRule="atLeast"/>
          <w:jc w:val="center"/>
        </w:trPr>
        <w:tc>
          <w:tcPr>
            <w:tcW w:w="838" w:type="dxa"/>
            <w:vAlign w:val="center"/>
          </w:tcPr>
          <w:p>
            <w:pPr>
              <w:adjustRightInd w:val="0"/>
              <w:snapToGrid w:val="0"/>
              <w:spacing w:after="0" w:line="360" w:lineRule="auto"/>
              <w:ind w:firstLine="105" w:firstLineChars="50"/>
              <w:jc w:val="center"/>
              <w:rPr>
                <w:rFonts w:ascii="仿宋" w:hAnsi="仿宋" w:eastAsia="仿宋"/>
                <w:szCs w:val="21"/>
                <w:highlight w:val="none"/>
              </w:rPr>
            </w:pPr>
            <w:r>
              <w:rPr>
                <w:rFonts w:hint="eastAsia" w:ascii="仿宋" w:hAnsi="仿宋" w:eastAsia="仿宋"/>
                <w:szCs w:val="21"/>
                <w:highlight w:val="none"/>
              </w:rPr>
              <w:t>21</w:t>
            </w:r>
          </w:p>
        </w:tc>
        <w:tc>
          <w:tcPr>
            <w:tcW w:w="2552" w:type="dxa"/>
            <w:tcBorders>
              <w:right w:val="single" w:color="auto" w:sz="4" w:space="0"/>
            </w:tcBorders>
            <w:vAlign w:val="center"/>
          </w:tcPr>
          <w:p>
            <w:pPr>
              <w:pStyle w:val="44"/>
              <w:ind w:left="96"/>
              <w:jc w:val="center"/>
              <w:rPr>
                <w:rFonts w:ascii="仿宋" w:hAnsi="仿宋" w:eastAsia="仿宋"/>
                <w:szCs w:val="21"/>
                <w:highlight w:val="none"/>
                <w:lang w:val="zh-CN"/>
              </w:rPr>
            </w:pPr>
            <w:r>
              <w:rPr>
                <w:rFonts w:hint="eastAsia" w:ascii="仿宋" w:hAnsi="仿宋" w:eastAsia="仿宋"/>
                <w:sz w:val="21"/>
                <w:szCs w:val="21"/>
                <w:highlight w:val="none"/>
                <w:lang w:val="zh-CN"/>
              </w:rPr>
              <w:t>温馨提示</w:t>
            </w:r>
          </w:p>
        </w:tc>
        <w:tc>
          <w:tcPr>
            <w:tcW w:w="6111" w:type="dxa"/>
            <w:tcBorders>
              <w:left w:val="single" w:color="auto" w:sz="4" w:space="0"/>
            </w:tcBorders>
            <w:vAlign w:val="center"/>
          </w:tcPr>
          <w:p>
            <w:pPr>
              <w:pStyle w:val="44"/>
              <w:rPr>
                <w:rFonts w:ascii="仿宋" w:hAnsi="仿宋" w:eastAsia="仿宋"/>
                <w:szCs w:val="21"/>
                <w:highlight w:val="none"/>
                <w:lang w:val="zh-CN"/>
              </w:rPr>
            </w:pPr>
            <w:r>
              <w:rPr>
                <w:rFonts w:hint="eastAsia" w:ascii="仿宋" w:hAnsi="仿宋" w:eastAsia="仿宋"/>
                <w:sz w:val="21"/>
                <w:szCs w:val="21"/>
                <w:highlight w:val="none"/>
                <w:lang w:val="zh-CN"/>
              </w:rPr>
              <w:t>供应商需准备全流程所必需的硬件设备包括电脑（版本 win7 64位及以上）、麦克风、摄像头、CA证书等。建议使用同一台电脑完成投标、评标相关事宜，推荐安装 chrome 浏览器，且解密CA必须和加密CA为同一把。</w:t>
            </w:r>
          </w:p>
        </w:tc>
      </w:tr>
    </w:tbl>
    <w:p>
      <w:pPr>
        <w:widowControl/>
        <w:spacing w:after="0" w:line="240" w:lineRule="auto"/>
        <w:jc w:val="left"/>
        <w:rPr>
          <w:rFonts w:ascii="仿宋" w:hAnsi="仿宋" w:eastAsia="仿宋"/>
          <w:highlight w:val="none"/>
        </w:rPr>
      </w:pPr>
      <w:r>
        <w:rPr>
          <w:rFonts w:ascii="仿宋" w:hAnsi="仿宋" w:eastAsia="仿宋"/>
          <w:highlight w:val="none"/>
        </w:rPr>
        <w:br w:type="page"/>
      </w:r>
    </w:p>
    <w:p>
      <w:pPr>
        <w:rPr>
          <w:rFonts w:ascii="仿宋" w:hAnsi="仿宋" w:eastAsia="仿宋"/>
          <w:highlight w:val="none"/>
        </w:rPr>
      </w:pPr>
    </w:p>
    <w:p>
      <w:pPr>
        <w:pStyle w:val="4"/>
        <w:spacing w:line="400" w:lineRule="exact"/>
        <w:jc w:val="center"/>
        <w:rPr>
          <w:rFonts w:ascii="仿宋" w:hAnsi="仿宋" w:eastAsia="仿宋"/>
          <w:bCs w:val="0"/>
          <w:highlight w:val="none"/>
        </w:rPr>
      </w:pPr>
      <w:r>
        <w:rPr>
          <w:rFonts w:hint="eastAsia" w:ascii="仿宋" w:hAnsi="仿宋" w:eastAsia="仿宋"/>
          <w:bCs w:val="0"/>
          <w:highlight w:val="none"/>
        </w:rPr>
        <w:t>二、总</w:t>
      </w:r>
      <w:r>
        <w:rPr>
          <w:rFonts w:ascii="仿宋" w:hAnsi="仿宋" w:eastAsia="仿宋"/>
          <w:bCs w:val="0"/>
          <w:highlight w:val="none"/>
        </w:rPr>
        <w:t xml:space="preserve">  </w:t>
      </w:r>
      <w:r>
        <w:rPr>
          <w:rFonts w:hint="eastAsia" w:ascii="仿宋" w:hAnsi="仿宋" w:eastAsia="仿宋"/>
          <w:bCs w:val="0"/>
          <w:highlight w:val="none"/>
        </w:rPr>
        <w:t>则</w:t>
      </w:r>
    </w:p>
    <w:p>
      <w:pPr>
        <w:pStyle w:val="5"/>
        <w:spacing w:line="400" w:lineRule="exact"/>
        <w:ind w:firstLine="482" w:firstLineChars="200"/>
        <w:rPr>
          <w:rFonts w:ascii="仿宋" w:hAnsi="仿宋" w:eastAsia="仿宋"/>
          <w:sz w:val="24"/>
          <w:szCs w:val="24"/>
          <w:highlight w:val="none"/>
        </w:rPr>
      </w:pPr>
      <w:bookmarkStart w:id="26" w:name="_Toc183682342"/>
      <w:bookmarkStart w:id="27" w:name="_Toc183582205"/>
      <w:bookmarkStart w:id="28" w:name="_Toc217446034"/>
      <w:bookmarkStart w:id="29" w:name="PO_默认文件内容_24"/>
      <w:r>
        <w:rPr>
          <w:rFonts w:ascii="仿宋" w:hAnsi="仿宋" w:eastAsia="仿宋"/>
          <w:sz w:val="24"/>
          <w:szCs w:val="24"/>
          <w:highlight w:val="none"/>
        </w:rPr>
        <w:t>1.</w:t>
      </w:r>
      <w:bookmarkEnd w:id="26"/>
      <w:bookmarkEnd w:id="27"/>
      <w:r>
        <w:rPr>
          <w:rFonts w:hint="eastAsia" w:ascii="仿宋" w:hAnsi="仿宋" w:eastAsia="仿宋"/>
          <w:sz w:val="24"/>
          <w:szCs w:val="24"/>
          <w:highlight w:val="none"/>
        </w:rPr>
        <w:t xml:space="preserve"> 适用范围</w:t>
      </w:r>
      <w:bookmarkEnd w:id="28"/>
    </w:p>
    <w:p>
      <w:pPr>
        <w:tabs>
          <w:tab w:val="left" w:pos="7665"/>
        </w:tabs>
        <w:spacing w:line="400" w:lineRule="exact"/>
        <w:ind w:firstLine="480" w:firstLineChars="200"/>
        <w:rPr>
          <w:rFonts w:ascii="仿宋" w:hAnsi="仿宋" w:eastAsia="仿宋"/>
          <w:sz w:val="24"/>
          <w:highlight w:val="none"/>
        </w:rPr>
      </w:pPr>
      <w:r>
        <w:rPr>
          <w:rFonts w:ascii="仿宋" w:hAnsi="仿宋" w:eastAsia="仿宋"/>
          <w:sz w:val="24"/>
          <w:highlight w:val="none"/>
        </w:rPr>
        <w:t xml:space="preserve">1.1 </w:t>
      </w:r>
      <w:r>
        <w:rPr>
          <w:rFonts w:hint="eastAsia" w:ascii="仿宋" w:hAnsi="仿宋" w:eastAsia="仿宋"/>
          <w:sz w:val="24"/>
          <w:highlight w:val="none"/>
        </w:rPr>
        <w:t>本招标文件仅适用于本次招标采购项目。</w:t>
      </w:r>
    </w:p>
    <w:p>
      <w:pPr>
        <w:pStyle w:val="5"/>
        <w:spacing w:line="400" w:lineRule="exact"/>
        <w:ind w:firstLine="482" w:firstLineChars="200"/>
        <w:rPr>
          <w:rFonts w:ascii="仿宋" w:hAnsi="仿宋" w:eastAsia="仿宋"/>
          <w:sz w:val="24"/>
          <w:highlight w:val="none"/>
        </w:rPr>
      </w:pPr>
      <w:bookmarkStart w:id="30" w:name="_Toc183582206"/>
      <w:bookmarkStart w:id="31" w:name="_Toc183682343"/>
      <w:bookmarkStart w:id="32" w:name="_Toc217446035"/>
      <w:r>
        <w:rPr>
          <w:rFonts w:ascii="仿宋" w:hAnsi="仿宋" w:eastAsia="仿宋"/>
          <w:sz w:val="24"/>
          <w:highlight w:val="none"/>
        </w:rPr>
        <w:t xml:space="preserve">2. </w:t>
      </w:r>
      <w:bookmarkEnd w:id="30"/>
      <w:bookmarkEnd w:id="31"/>
      <w:r>
        <w:rPr>
          <w:rFonts w:hint="eastAsia" w:ascii="仿宋" w:hAnsi="仿宋" w:eastAsia="仿宋"/>
          <w:sz w:val="24"/>
          <w:highlight w:val="none"/>
        </w:rPr>
        <w:t>有关</w:t>
      </w:r>
      <w:r>
        <w:rPr>
          <w:rFonts w:hint="eastAsia" w:ascii="仿宋" w:hAnsi="仿宋" w:eastAsia="仿宋"/>
          <w:sz w:val="24"/>
          <w:szCs w:val="24"/>
          <w:highlight w:val="none"/>
        </w:rPr>
        <w:t>定义</w:t>
      </w:r>
      <w:bookmarkEnd w:id="32"/>
    </w:p>
    <w:bookmarkEnd w:id="29"/>
    <w:p>
      <w:pPr>
        <w:tabs>
          <w:tab w:val="left" w:pos="7665"/>
        </w:tabs>
        <w:spacing w:after="0" w:line="400" w:lineRule="exact"/>
        <w:ind w:firstLine="480" w:firstLineChars="200"/>
        <w:jc w:val="left"/>
        <w:rPr>
          <w:rFonts w:ascii="仿宋" w:hAnsi="仿宋" w:eastAsia="仿宋"/>
          <w:sz w:val="24"/>
          <w:highlight w:val="none"/>
        </w:rPr>
      </w:pPr>
      <w:bookmarkStart w:id="33" w:name="PO_默认文件内容_35"/>
      <w:r>
        <w:rPr>
          <w:rFonts w:hint="eastAsia" w:ascii="仿宋" w:hAnsi="仿宋" w:eastAsia="仿宋"/>
          <w:sz w:val="24"/>
          <w:highlight w:val="none"/>
        </w:rPr>
        <w:t xml:space="preserve">2.1 “采购人”系指依法进行政府采购的国家机关、事业单位、团体组织。本次招标的采购人是 </w:t>
      </w:r>
      <w:r>
        <w:rPr>
          <w:rFonts w:hint="eastAsia" w:ascii="仿宋" w:hAnsi="仿宋" w:eastAsia="仿宋"/>
          <w:b/>
          <w:sz w:val="24"/>
          <w:highlight w:val="none"/>
          <w:u w:val="single"/>
        </w:rPr>
        <w:t>金堂县商务局</w:t>
      </w:r>
      <w:r>
        <w:rPr>
          <w:rFonts w:hint="eastAsia" w:ascii="仿宋" w:hAnsi="仿宋" w:eastAsia="仿宋"/>
          <w:sz w:val="24"/>
          <w:highlight w:val="none"/>
        </w:rPr>
        <w:t>。</w:t>
      </w:r>
    </w:p>
    <w:p>
      <w:pPr>
        <w:tabs>
          <w:tab w:val="left" w:pos="7665"/>
        </w:tabs>
        <w:spacing w:after="0" w:line="400" w:lineRule="exact"/>
        <w:ind w:firstLine="480" w:firstLineChars="200"/>
        <w:jc w:val="left"/>
        <w:rPr>
          <w:rFonts w:ascii="仿宋" w:hAnsi="仿宋" w:eastAsia="仿宋"/>
          <w:sz w:val="24"/>
          <w:highlight w:val="none"/>
        </w:rPr>
      </w:pPr>
      <w:r>
        <w:rPr>
          <w:rFonts w:hint="eastAsia" w:ascii="仿宋" w:hAnsi="仿宋" w:eastAsia="仿宋"/>
          <w:sz w:val="24"/>
          <w:highlight w:val="none"/>
        </w:rPr>
        <w:t>2.2 “采购代理机构” 系指根据采购人的委托依法办理招标事宜的采购机构。本次招标的采购代理机构是</w:t>
      </w:r>
      <w:r>
        <w:rPr>
          <w:rFonts w:hint="eastAsia" w:ascii="仿宋" w:hAnsi="仿宋" w:eastAsia="仿宋"/>
          <w:b/>
          <w:bCs/>
          <w:sz w:val="24"/>
          <w:highlight w:val="none"/>
          <w:u w:val="single"/>
        </w:rPr>
        <w:t>四川成与诚招标代理有限公司</w:t>
      </w:r>
      <w:r>
        <w:rPr>
          <w:rFonts w:hint="eastAsia" w:ascii="仿宋" w:hAnsi="仿宋" w:eastAsia="仿宋"/>
          <w:sz w:val="24"/>
          <w:highlight w:val="none"/>
        </w:rPr>
        <w:t>。</w:t>
      </w:r>
    </w:p>
    <w:p>
      <w:pPr>
        <w:tabs>
          <w:tab w:val="left" w:pos="7665"/>
        </w:tabs>
        <w:spacing w:after="0" w:line="400" w:lineRule="exact"/>
        <w:ind w:firstLine="480" w:firstLineChars="200"/>
        <w:jc w:val="left"/>
        <w:rPr>
          <w:rFonts w:ascii="仿宋" w:hAnsi="仿宋" w:eastAsia="仿宋"/>
          <w:sz w:val="24"/>
          <w:highlight w:val="none"/>
        </w:rPr>
      </w:pPr>
      <w:r>
        <w:rPr>
          <w:rFonts w:hint="eastAsia" w:ascii="仿宋" w:hAnsi="仿宋" w:eastAsia="仿宋"/>
          <w:sz w:val="24"/>
          <w:highlight w:val="none"/>
        </w:rPr>
        <w:t>2.3 “招标采购单位”系指“采购人”和“采购代理机构”的统称。</w:t>
      </w:r>
    </w:p>
    <w:p>
      <w:pPr>
        <w:tabs>
          <w:tab w:val="left" w:pos="7665"/>
        </w:tabs>
        <w:spacing w:line="400" w:lineRule="exact"/>
        <w:ind w:firstLine="480" w:firstLineChars="200"/>
        <w:rPr>
          <w:rFonts w:ascii="仿宋" w:hAnsi="仿宋" w:eastAsia="仿宋"/>
          <w:sz w:val="24"/>
          <w:highlight w:val="none"/>
        </w:rPr>
      </w:pPr>
      <w:r>
        <w:rPr>
          <w:rFonts w:hint="eastAsia" w:ascii="仿宋" w:hAnsi="仿宋" w:eastAsia="仿宋"/>
          <w:sz w:val="24"/>
          <w:highlight w:val="none"/>
        </w:rPr>
        <w:t>2.4 “投标人”系指获取了招标文件拟参加投标和向采购人提供货物及相应服务的供应商。</w:t>
      </w:r>
    </w:p>
    <w:p>
      <w:pPr>
        <w:pStyle w:val="5"/>
        <w:spacing w:line="400" w:lineRule="exact"/>
        <w:ind w:firstLine="482" w:firstLineChars="200"/>
        <w:rPr>
          <w:rFonts w:ascii="仿宋" w:hAnsi="仿宋" w:eastAsia="仿宋"/>
          <w:sz w:val="24"/>
          <w:highlight w:val="none"/>
        </w:rPr>
      </w:pPr>
      <w:bookmarkStart w:id="34" w:name="_Toc183582207"/>
      <w:bookmarkStart w:id="35" w:name="_Toc217446036"/>
      <w:bookmarkStart w:id="36" w:name="_Toc217390843"/>
      <w:bookmarkStart w:id="37" w:name="_Toc183682344"/>
      <w:r>
        <w:rPr>
          <w:rFonts w:ascii="仿宋" w:hAnsi="仿宋" w:eastAsia="仿宋"/>
          <w:sz w:val="24"/>
          <w:highlight w:val="none"/>
        </w:rPr>
        <w:t xml:space="preserve">3. </w:t>
      </w:r>
      <w:r>
        <w:rPr>
          <w:rFonts w:hint="eastAsia" w:ascii="仿宋" w:hAnsi="仿宋" w:eastAsia="仿宋"/>
          <w:sz w:val="24"/>
          <w:highlight w:val="none"/>
        </w:rPr>
        <w:t>合格的投标人</w:t>
      </w:r>
      <w:bookmarkEnd w:id="34"/>
      <w:bookmarkEnd w:id="35"/>
      <w:bookmarkEnd w:id="36"/>
      <w:bookmarkEnd w:id="37"/>
    </w:p>
    <w:p>
      <w:pPr>
        <w:tabs>
          <w:tab w:val="left" w:pos="7665"/>
        </w:tabs>
        <w:spacing w:line="400" w:lineRule="exact"/>
        <w:ind w:firstLine="480" w:firstLineChars="200"/>
        <w:rPr>
          <w:rFonts w:ascii="仿宋" w:hAnsi="仿宋" w:eastAsia="仿宋"/>
          <w:sz w:val="24"/>
          <w:highlight w:val="none"/>
        </w:rPr>
      </w:pPr>
      <w:r>
        <w:rPr>
          <w:rFonts w:hint="eastAsia" w:ascii="仿宋" w:hAnsi="仿宋" w:eastAsia="仿宋"/>
          <w:sz w:val="24"/>
          <w:highlight w:val="none"/>
        </w:rPr>
        <w:t>合格的投标人应具备以下条件：</w:t>
      </w:r>
    </w:p>
    <w:p>
      <w:pPr>
        <w:tabs>
          <w:tab w:val="left" w:pos="7665"/>
        </w:tabs>
        <w:spacing w:line="400" w:lineRule="exact"/>
        <w:ind w:firstLine="480" w:firstLineChars="200"/>
        <w:rPr>
          <w:rFonts w:ascii="仿宋" w:hAnsi="仿宋" w:eastAsia="仿宋"/>
          <w:spacing w:val="-4"/>
          <w:sz w:val="24"/>
          <w:highlight w:val="none"/>
        </w:rPr>
      </w:pPr>
      <w:r>
        <w:rPr>
          <w:rFonts w:hint="eastAsia" w:ascii="仿宋" w:hAnsi="仿宋" w:eastAsia="仿宋"/>
          <w:sz w:val="24"/>
          <w:highlight w:val="none"/>
        </w:rPr>
        <w:t>（1）本招标文件规定的供应商资格条件</w:t>
      </w:r>
      <w:r>
        <w:rPr>
          <w:rFonts w:hint="eastAsia" w:ascii="仿宋" w:hAnsi="仿宋" w:eastAsia="仿宋"/>
          <w:spacing w:val="-4"/>
          <w:sz w:val="24"/>
          <w:highlight w:val="none"/>
        </w:rPr>
        <w:t>；</w:t>
      </w:r>
    </w:p>
    <w:p>
      <w:pPr>
        <w:tabs>
          <w:tab w:val="left" w:pos="7665"/>
        </w:tabs>
        <w:spacing w:line="400" w:lineRule="exact"/>
        <w:ind w:firstLine="480" w:firstLineChars="200"/>
        <w:rPr>
          <w:rFonts w:ascii="仿宋" w:hAnsi="仿宋" w:eastAsia="仿宋"/>
          <w:sz w:val="24"/>
          <w:highlight w:val="none"/>
        </w:rPr>
      </w:pPr>
      <w:r>
        <w:rPr>
          <w:rFonts w:hint="eastAsia" w:ascii="仿宋" w:hAnsi="仿宋" w:eastAsia="仿宋"/>
          <w:sz w:val="24"/>
          <w:highlight w:val="none"/>
        </w:rPr>
        <w:t>（2）遵守国家有关的法律、法规、规章和其他政策制度；</w:t>
      </w:r>
    </w:p>
    <w:p>
      <w:pPr>
        <w:tabs>
          <w:tab w:val="left" w:pos="7665"/>
        </w:tabs>
        <w:spacing w:line="400" w:lineRule="exact"/>
        <w:ind w:firstLine="480" w:firstLineChars="200"/>
        <w:rPr>
          <w:rFonts w:ascii="仿宋" w:hAnsi="仿宋" w:eastAsia="仿宋"/>
          <w:sz w:val="24"/>
          <w:highlight w:val="none"/>
        </w:rPr>
      </w:pPr>
      <w:r>
        <w:rPr>
          <w:rFonts w:hint="eastAsia" w:ascii="仿宋" w:hAnsi="仿宋" w:eastAsia="仿宋"/>
          <w:sz w:val="24"/>
          <w:highlight w:val="none"/>
        </w:rPr>
        <w:t>（3）按照招标文件第一章第七条要求规定获取了招标文件。</w:t>
      </w:r>
    </w:p>
    <w:p>
      <w:pPr>
        <w:pStyle w:val="5"/>
        <w:spacing w:line="400" w:lineRule="exact"/>
        <w:ind w:firstLine="482" w:firstLineChars="200"/>
        <w:rPr>
          <w:rFonts w:ascii="仿宋" w:hAnsi="仿宋" w:eastAsia="仿宋"/>
          <w:sz w:val="24"/>
          <w:highlight w:val="none"/>
        </w:rPr>
      </w:pPr>
      <w:bookmarkStart w:id="38" w:name="_Toc217446037"/>
      <w:bookmarkStart w:id="39" w:name="_Toc183682345"/>
      <w:bookmarkStart w:id="40" w:name="_Toc183582208"/>
      <w:r>
        <w:rPr>
          <w:rFonts w:ascii="仿宋" w:hAnsi="仿宋" w:eastAsia="仿宋"/>
          <w:sz w:val="24"/>
          <w:highlight w:val="none"/>
        </w:rPr>
        <w:t xml:space="preserve">4. </w:t>
      </w:r>
      <w:r>
        <w:rPr>
          <w:rFonts w:hint="eastAsia" w:ascii="仿宋" w:hAnsi="仿宋" w:eastAsia="仿宋"/>
          <w:sz w:val="24"/>
          <w:highlight w:val="none"/>
        </w:rPr>
        <w:t>投标费用</w:t>
      </w:r>
      <w:bookmarkEnd w:id="38"/>
      <w:bookmarkEnd w:id="39"/>
      <w:bookmarkEnd w:id="40"/>
      <w:r>
        <w:rPr>
          <w:rFonts w:hint="eastAsia" w:ascii="仿宋" w:hAnsi="仿宋" w:eastAsia="仿宋"/>
          <w:sz w:val="24"/>
          <w:szCs w:val="24"/>
          <w:highlight w:val="none"/>
        </w:rPr>
        <w:t>（实质性要求）</w:t>
      </w:r>
    </w:p>
    <w:p>
      <w:pPr>
        <w:tabs>
          <w:tab w:val="left" w:pos="7665"/>
        </w:tabs>
        <w:spacing w:line="400" w:lineRule="exact"/>
        <w:ind w:firstLine="480"/>
        <w:rPr>
          <w:rFonts w:ascii="仿宋" w:hAnsi="仿宋" w:eastAsia="仿宋"/>
          <w:sz w:val="24"/>
          <w:highlight w:val="none"/>
        </w:rPr>
      </w:pPr>
      <w:r>
        <w:rPr>
          <w:rFonts w:hint="eastAsia" w:ascii="仿宋" w:hAnsi="仿宋" w:eastAsia="仿宋"/>
          <w:sz w:val="24"/>
          <w:highlight w:val="none"/>
        </w:rPr>
        <w:t>投标人参加投标的有关费用由投标人自行承担。</w:t>
      </w:r>
    </w:p>
    <w:p>
      <w:pPr>
        <w:pStyle w:val="5"/>
        <w:spacing w:line="400" w:lineRule="exact"/>
        <w:ind w:firstLine="482" w:firstLineChars="200"/>
        <w:rPr>
          <w:rFonts w:ascii="仿宋" w:hAnsi="仿宋" w:eastAsia="仿宋"/>
          <w:sz w:val="24"/>
          <w:highlight w:val="none"/>
        </w:rPr>
      </w:pPr>
      <w:r>
        <w:rPr>
          <w:rFonts w:ascii="仿宋" w:hAnsi="仿宋" w:eastAsia="仿宋"/>
          <w:sz w:val="24"/>
          <w:highlight w:val="none"/>
        </w:rPr>
        <w:t xml:space="preserve">5. </w:t>
      </w:r>
      <w:r>
        <w:rPr>
          <w:rFonts w:hint="eastAsia" w:ascii="仿宋" w:hAnsi="仿宋" w:eastAsia="仿宋"/>
          <w:sz w:val="24"/>
          <w:highlight w:val="none"/>
        </w:rPr>
        <w:t>充分、公平竞争保障措施</w:t>
      </w:r>
      <w:r>
        <w:rPr>
          <w:rFonts w:hint="eastAsia" w:ascii="仿宋" w:hAnsi="仿宋" w:eastAsia="仿宋"/>
          <w:sz w:val="24"/>
          <w:szCs w:val="24"/>
          <w:highlight w:val="none"/>
        </w:rPr>
        <w:t>（实质性要求）</w:t>
      </w:r>
    </w:p>
    <w:p>
      <w:pPr>
        <w:pStyle w:val="45"/>
        <w:spacing w:line="460" w:lineRule="exact"/>
        <w:ind w:left="1" w:firstLine="482" w:firstLineChars="200"/>
        <w:rPr>
          <w:rFonts w:ascii="仿宋" w:hAnsi="仿宋" w:eastAsia="仿宋"/>
          <w:sz w:val="24"/>
          <w:highlight w:val="none"/>
        </w:rPr>
      </w:pPr>
      <w:r>
        <w:rPr>
          <w:rFonts w:ascii="仿宋" w:hAnsi="仿宋" w:eastAsia="仿宋"/>
          <w:b/>
          <w:sz w:val="24"/>
          <w:highlight w:val="none"/>
        </w:rPr>
        <w:t xml:space="preserve">5.1 </w:t>
      </w:r>
      <w:r>
        <w:rPr>
          <w:rFonts w:hint="eastAsia" w:ascii="仿宋" w:hAnsi="仿宋" w:eastAsia="仿宋"/>
          <w:b/>
          <w:sz w:val="24"/>
          <w:highlight w:val="none"/>
        </w:rPr>
        <w:t>利害关系供应商处理。</w:t>
      </w:r>
      <w:r>
        <w:rPr>
          <w:rFonts w:hint="eastAsia" w:ascii="仿宋" w:hAnsi="仿宋" w:eastAsia="仿宋"/>
          <w:sz w:val="24"/>
          <w:highlight w:val="none"/>
        </w:rPr>
        <w:t>单位负责人为同一人或者存在直接控股、管理关系的不同供应商不得参加同一合同项下的政府采购活动。采购项目实行资格预审的，单位负责人为同一人或者存在直接控股、管理关系的不同供应商可以参加资格预审，但只能由供应商确定其中一家符合条件的供应商参加后续的政府采购活动，否则，其投标文件作为无效处理。</w:t>
      </w:r>
    </w:p>
    <w:p>
      <w:pPr>
        <w:pStyle w:val="45"/>
        <w:spacing w:line="460" w:lineRule="exact"/>
        <w:ind w:left="1" w:firstLine="482" w:firstLineChars="200"/>
        <w:rPr>
          <w:rFonts w:ascii="仿宋" w:hAnsi="仿宋" w:eastAsia="仿宋"/>
          <w:sz w:val="24"/>
          <w:highlight w:val="none"/>
        </w:rPr>
      </w:pPr>
      <w:r>
        <w:rPr>
          <w:rFonts w:ascii="仿宋" w:hAnsi="仿宋" w:eastAsia="仿宋"/>
          <w:b/>
          <w:sz w:val="24"/>
          <w:highlight w:val="none"/>
        </w:rPr>
        <w:t xml:space="preserve">5.2 </w:t>
      </w:r>
      <w:r>
        <w:rPr>
          <w:rFonts w:hint="eastAsia" w:ascii="仿宋" w:hAnsi="仿宋" w:eastAsia="仿宋"/>
          <w:b/>
          <w:sz w:val="24"/>
          <w:highlight w:val="none"/>
        </w:rPr>
        <w:t>前期参与供应商处理。</w:t>
      </w:r>
      <w:r>
        <w:rPr>
          <w:rFonts w:hint="eastAsia" w:ascii="仿宋" w:hAnsi="仿宋" w:eastAsia="仿宋"/>
          <w:sz w:val="24"/>
          <w:highlight w:val="none"/>
        </w:rPr>
        <w:t>为采购项目提供整体设计、规范编制或者项目管理、监理、检测等服务的供应商，不得再参加该采购项目的其他采购活动。供应商为采购人、采购代理机构在确定采购需求、编制采购文件过程中提供咨询论证，其提供的咨询论证意见成为采购文件中规定的供应商资格条件、技术服务商务要求、评标因素和标准、政府采购合同等实质性内容条款的，视同为采购项目提供规范编制。</w:t>
      </w:r>
    </w:p>
    <w:p>
      <w:pPr>
        <w:pStyle w:val="45"/>
        <w:spacing w:line="460" w:lineRule="exact"/>
        <w:ind w:left="1" w:firstLine="482" w:firstLineChars="200"/>
        <w:rPr>
          <w:rFonts w:ascii="仿宋" w:hAnsi="仿宋" w:eastAsia="仿宋"/>
          <w:sz w:val="24"/>
          <w:highlight w:val="none"/>
        </w:rPr>
      </w:pPr>
      <w:r>
        <w:rPr>
          <w:rFonts w:ascii="仿宋" w:hAnsi="仿宋" w:eastAsia="仿宋"/>
          <w:b/>
          <w:sz w:val="24"/>
          <w:highlight w:val="none"/>
        </w:rPr>
        <w:t xml:space="preserve">5.3 </w:t>
      </w:r>
      <w:r>
        <w:rPr>
          <w:rFonts w:hint="eastAsia" w:ascii="仿宋" w:hAnsi="仿宋" w:eastAsia="仿宋"/>
          <w:b/>
          <w:sz w:val="24"/>
          <w:highlight w:val="none"/>
        </w:rPr>
        <w:t>利害关系代理人处理。</w:t>
      </w:r>
      <w:bookmarkStart w:id="41" w:name="_Toc183582209"/>
      <w:bookmarkStart w:id="42" w:name="_Toc89075875"/>
      <w:bookmarkStart w:id="43" w:name="_Toc77400779"/>
      <w:bookmarkStart w:id="44" w:name="_Toc217446038"/>
      <w:bookmarkStart w:id="45" w:name="_Toc183682346"/>
      <w:r>
        <w:rPr>
          <w:rFonts w:hint="eastAsia" w:ascii="仿宋" w:hAnsi="仿宋" w:eastAsia="仿宋"/>
          <w:sz w:val="24"/>
          <w:highlight w:val="none"/>
        </w:rPr>
        <w:t>2家以上的供应商不得在同一合同项下的采购项目中，同时委托同一个自然人、同一家庭的人员、同一单位的人员作为其代理人，否则，其投标文件作为无效处理。</w:t>
      </w:r>
    </w:p>
    <w:p>
      <w:pPr>
        <w:pStyle w:val="4"/>
        <w:spacing w:line="400" w:lineRule="exact"/>
        <w:jc w:val="center"/>
        <w:rPr>
          <w:rFonts w:ascii="仿宋" w:hAnsi="仿宋" w:eastAsia="仿宋"/>
          <w:bCs w:val="0"/>
          <w:highlight w:val="none"/>
        </w:rPr>
      </w:pPr>
      <w:r>
        <w:rPr>
          <w:rFonts w:hint="eastAsia" w:ascii="仿宋" w:hAnsi="仿宋" w:eastAsia="仿宋"/>
          <w:bCs w:val="0"/>
          <w:highlight w:val="none"/>
        </w:rPr>
        <w:t>三、招标文件</w:t>
      </w:r>
      <w:bookmarkEnd w:id="41"/>
      <w:bookmarkEnd w:id="42"/>
      <w:bookmarkEnd w:id="43"/>
      <w:bookmarkEnd w:id="44"/>
      <w:bookmarkEnd w:id="45"/>
    </w:p>
    <w:p>
      <w:pPr>
        <w:pStyle w:val="5"/>
        <w:spacing w:line="400" w:lineRule="exact"/>
        <w:ind w:firstLine="482" w:firstLineChars="200"/>
        <w:rPr>
          <w:rFonts w:ascii="仿宋" w:hAnsi="仿宋" w:eastAsia="仿宋"/>
          <w:sz w:val="24"/>
          <w:highlight w:val="none"/>
        </w:rPr>
      </w:pPr>
      <w:bookmarkStart w:id="46" w:name="_Toc183682347"/>
      <w:bookmarkStart w:id="47" w:name="_Toc183582210"/>
      <w:bookmarkStart w:id="48" w:name="_Toc217446039"/>
      <w:r>
        <w:rPr>
          <w:rFonts w:hint="eastAsia" w:ascii="仿宋" w:hAnsi="仿宋" w:eastAsia="仿宋"/>
          <w:sz w:val="24"/>
          <w:highlight w:val="none"/>
        </w:rPr>
        <w:t>6．招标文件的构成</w:t>
      </w:r>
      <w:bookmarkEnd w:id="46"/>
      <w:bookmarkEnd w:id="47"/>
      <w:bookmarkEnd w:id="48"/>
    </w:p>
    <w:p>
      <w:pPr>
        <w:tabs>
          <w:tab w:val="left" w:pos="7665"/>
        </w:tabs>
        <w:spacing w:line="400" w:lineRule="exact"/>
        <w:ind w:firstLine="480" w:firstLineChars="200"/>
        <w:rPr>
          <w:rFonts w:ascii="仿宋" w:hAnsi="仿宋" w:eastAsia="仿宋"/>
          <w:kern w:val="0"/>
          <w:sz w:val="24"/>
          <w:szCs w:val="22"/>
          <w:highlight w:val="none"/>
        </w:rPr>
      </w:pPr>
      <w:r>
        <w:rPr>
          <w:rFonts w:hint="eastAsia" w:ascii="仿宋" w:hAnsi="仿宋" w:eastAsia="仿宋"/>
          <w:kern w:val="0"/>
          <w:sz w:val="24"/>
          <w:szCs w:val="22"/>
          <w:highlight w:val="none"/>
        </w:rPr>
        <w:t>招标文件是供应商准备投标文件和参加投标的依据，同时也是评标的重要依据，具有准法律文件性质。招标文件用以阐明招标项目所需的资质、技术、服务及报价等要求、招标投标程序、有关规定和注意事项以及合同主要条款等。本招标文件包括以下内容：</w:t>
      </w:r>
    </w:p>
    <w:p>
      <w:pPr>
        <w:tabs>
          <w:tab w:val="left" w:pos="720"/>
        </w:tabs>
        <w:spacing w:line="400" w:lineRule="exact"/>
        <w:ind w:firstLine="480" w:firstLineChars="200"/>
        <w:rPr>
          <w:rFonts w:ascii="仿宋" w:hAnsi="仿宋" w:eastAsia="仿宋"/>
          <w:sz w:val="24"/>
          <w:highlight w:val="none"/>
        </w:rPr>
      </w:pPr>
      <w:r>
        <w:rPr>
          <w:rFonts w:hint="eastAsia" w:ascii="仿宋" w:hAnsi="仿宋" w:eastAsia="仿宋"/>
          <w:kern w:val="0"/>
          <w:sz w:val="24"/>
          <w:szCs w:val="22"/>
          <w:highlight w:val="none"/>
        </w:rPr>
        <w:t>（一）投标</w:t>
      </w:r>
      <w:r>
        <w:rPr>
          <w:rFonts w:hint="eastAsia" w:ascii="仿宋" w:hAnsi="仿宋" w:eastAsia="仿宋"/>
          <w:sz w:val="24"/>
          <w:highlight w:val="none"/>
        </w:rPr>
        <w:t>邀请；</w:t>
      </w:r>
    </w:p>
    <w:p>
      <w:pPr>
        <w:tabs>
          <w:tab w:val="left" w:pos="720"/>
        </w:tabs>
        <w:spacing w:line="400" w:lineRule="exact"/>
        <w:ind w:firstLine="480" w:firstLineChars="200"/>
        <w:rPr>
          <w:rFonts w:ascii="仿宋" w:hAnsi="仿宋" w:eastAsia="仿宋"/>
          <w:sz w:val="24"/>
          <w:highlight w:val="none"/>
        </w:rPr>
      </w:pPr>
      <w:r>
        <w:rPr>
          <w:rFonts w:hint="eastAsia" w:ascii="仿宋" w:hAnsi="仿宋" w:eastAsia="仿宋"/>
          <w:sz w:val="24"/>
          <w:highlight w:val="none"/>
        </w:rPr>
        <w:t>（二）投标人须知；</w:t>
      </w:r>
    </w:p>
    <w:p>
      <w:pPr>
        <w:tabs>
          <w:tab w:val="left" w:pos="720"/>
        </w:tabs>
        <w:spacing w:line="400" w:lineRule="exact"/>
        <w:ind w:firstLine="480" w:firstLineChars="200"/>
        <w:rPr>
          <w:rFonts w:ascii="仿宋" w:hAnsi="仿宋" w:eastAsia="仿宋"/>
          <w:sz w:val="24"/>
          <w:highlight w:val="none"/>
        </w:rPr>
      </w:pPr>
      <w:r>
        <w:rPr>
          <w:rFonts w:hint="eastAsia" w:ascii="仿宋" w:hAnsi="仿宋" w:eastAsia="仿宋"/>
          <w:sz w:val="24"/>
          <w:highlight w:val="none"/>
        </w:rPr>
        <w:t>（三）投标文件格式；</w:t>
      </w:r>
    </w:p>
    <w:p>
      <w:pPr>
        <w:tabs>
          <w:tab w:val="left" w:pos="720"/>
        </w:tabs>
        <w:spacing w:line="400" w:lineRule="exact"/>
        <w:ind w:firstLine="480" w:firstLineChars="200"/>
        <w:rPr>
          <w:rFonts w:ascii="仿宋" w:hAnsi="仿宋" w:eastAsia="仿宋"/>
          <w:sz w:val="24"/>
          <w:highlight w:val="none"/>
        </w:rPr>
      </w:pPr>
      <w:r>
        <w:rPr>
          <w:rFonts w:hint="eastAsia" w:ascii="仿宋" w:hAnsi="仿宋" w:eastAsia="仿宋"/>
          <w:sz w:val="24"/>
          <w:highlight w:val="none"/>
        </w:rPr>
        <w:t>（四）投标人和投标产品的资格、资质性及其他类似效力要求；</w:t>
      </w:r>
    </w:p>
    <w:p>
      <w:pPr>
        <w:tabs>
          <w:tab w:val="left" w:pos="720"/>
        </w:tabs>
        <w:spacing w:line="400" w:lineRule="exact"/>
        <w:ind w:firstLine="480" w:firstLineChars="200"/>
        <w:rPr>
          <w:rFonts w:ascii="仿宋" w:hAnsi="仿宋" w:eastAsia="仿宋"/>
          <w:sz w:val="24"/>
          <w:highlight w:val="none"/>
        </w:rPr>
      </w:pPr>
      <w:r>
        <w:rPr>
          <w:rFonts w:hint="eastAsia" w:ascii="仿宋" w:hAnsi="仿宋" w:eastAsia="仿宋"/>
          <w:sz w:val="24"/>
          <w:highlight w:val="none"/>
        </w:rPr>
        <w:t>（五）资格性审查要求；</w:t>
      </w:r>
    </w:p>
    <w:p>
      <w:pPr>
        <w:tabs>
          <w:tab w:val="left" w:pos="720"/>
        </w:tabs>
        <w:spacing w:line="400" w:lineRule="exact"/>
        <w:ind w:firstLine="480" w:firstLineChars="200"/>
        <w:rPr>
          <w:rFonts w:ascii="仿宋" w:hAnsi="仿宋" w:eastAsia="仿宋"/>
          <w:sz w:val="24"/>
          <w:highlight w:val="none"/>
        </w:rPr>
      </w:pPr>
      <w:r>
        <w:rPr>
          <w:rFonts w:hint="eastAsia" w:ascii="仿宋" w:hAnsi="仿宋" w:eastAsia="仿宋"/>
          <w:sz w:val="24"/>
          <w:highlight w:val="none"/>
        </w:rPr>
        <w:t>（六）招标项目技术、服务、政府采购合同内容条款及其他商务要求；</w:t>
      </w:r>
    </w:p>
    <w:p>
      <w:pPr>
        <w:tabs>
          <w:tab w:val="left" w:pos="720"/>
        </w:tabs>
        <w:spacing w:line="400" w:lineRule="exact"/>
        <w:ind w:firstLine="480" w:firstLineChars="200"/>
        <w:rPr>
          <w:rFonts w:ascii="仿宋" w:hAnsi="仿宋" w:eastAsia="仿宋"/>
          <w:sz w:val="24"/>
          <w:highlight w:val="none"/>
        </w:rPr>
      </w:pPr>
      <w:r>
        <w:rPr>
          <w:rFonts w:hint="eastAsia" w:ascii="仿宋" w:hAnsi="仿宋" w:eastAsia="仿宋"/>
          <w:sz w:val="24"/>
          <w:highlight w:val="none"/>
        </w:rPr>
        <w:t>（七）评标办法；</w:t>
      </w:r>
    </w:p>
    <w:p>
      <w:pPr>
        <w:tabs>
          <w:tab w:val="left" w:pos="720"/>
        </w:tabs>
        <w:spacing w:line="400" w:lineRule="exact"/>
        <w:ind w:firstLine="480" w:firstLineChars="200"/>
        <w:rPr>
          <w:rFonts w:ascii="仿宋" w:hAnsi="仿宋" w:eastAsia="仿宋"/>
          <w:sz w:val="24"/>
          <w:highlight w:val="none"/>
        </w:rPr>
      </w:pPr>
      <w:r>
        <w:rPr>
          <w:rFonts w:hint="eastAsia" w:ascii="仿宋" w:hAnsi="仿宋" w:eastAsia="仿宋"/>
          <w:sz w:val="24"/>
          <w:highlight w:val="none"/>
        </w:rPr>
        <w:t>（八）合同主要条款。</w:t>
      </w:r>
    </w:p>
    <w:p>
      <w:pPr>
        <w:pStyle w:val="5"/>
        <w:spacing w:line="400" w:lineRule="exact"/>
        <w:ind w:firstLine="482" w:firstLineChars="200"/>
        <w:rPr>
          <w:rFonts w:ascii="仿宋" w:hAnsi="仿宋" w:eastAsia="仿宋"/>
          <w:sz w:val="24"/>
          <w:highlight w:val="none"/>
        </w:rPr>
      </w:pPr>
      <w:bookmarkStart w:id="49" w:name="_Toc183682348"/>
      <w:bookmarkStart w:id="50" w:name="_Toc183582211"/>
      <w:bookmarkStart w:id="51" w:name="_Toc217446040"/>
      <w:r>
        <w:rPr>
          <w:rFonts w:ascii="仿宋" w:hAnsi="仿宋" w:eastAsia="仿宋"/>
          <w:sz w:val="24"/>
          <w:highlight w:val="none"/>
        </w:rPr>
        <w:t xml:space="preserve">7. </w:t>
      </w:r>
      <w:r>
        <w:rPr>
          <w:rFonts w:hint="eastAsia" w:ascii="仿宋" w:hAnsi="仿宋" w:eastAsia="仿宋"/>
          <w:sz w:val="24"/>
          <w:highlight w:val="none"/>
        </w:rPr>
        <w:t>招标文件的澄清</w:t>
      </w:r>
      <w:bookmarkEnd w:id="49"/>
      <w:bookmarkEnd w:id="50"/>
      <w:r>
        <w:rPr>
          <w:rFonts w:hint="eastAsia" w:ascii="仿宋" w:hAnsi="仿宋" w:eastAsia="仿宋"/>
          <w:sz w:val="24"/>
          <w:highlight w:val="none"/>
        </w:rPr>
        <w:t>和修改</w:t>
      </w:r>
      <w:bookmarkEnd w:id="51"/>
    </w:p>
    <w:p>
      <w:pPr>
        <w:tabs>
          <w:tab w:val="left" w:pos="7665"/>
        </w:tabs>
        <w:spacing w:line="400" w:lineRule="exact"/>
        <w:ind w:firstLine="480" w:firstLineChars="200"/>
        <w:rPr>
          <w:rFonts w:ascii="仿宋" w:hAnsi="仿宋" w:eastAsia="仿宋"/>
          <w:sz w:val="24"/>
          <w:highlight w:val="none"/>
        </w:rPr>
      </w:pPr>
      <w:r>
        <w:rPr>
          <w:rFonts w:ascii="仿宋" w:hAnsi="仿宋" w:eastAsia="仿宋"/>
          <w:sz w:val="24"/>
          <w:highlight w:val="none"/>
        </w:rPr>
        <w:t xml:space="preserve">7.1 </w:t>
      </w:r>
      <w:r>
        <w:rPr>
          <w:rFonts w:hint="eastAsia" w:ascii="仿宋" w:hAnsi="仿宋" w:eastAsia="仿宋"/>
          <w:sz w:val="24"/>
          <w:highlight w:val="none"/>
        </w:rPr>
        <w:t>招标采购单位可以依法对招标文件进行澄清或者修改。</w:t>
      </w:r>
    </w:p>
    <w:p>
      <w:pPr>
        <w:tabs>
          <w:tab w:val="left" w:pos="7665"/>
        </w:tabs>
        <w:spacing w:line="400" w:lineRule="exact"/>
        <w:ind w:firstLine="480" w:firstLineChars="200"/>
        <w:rPr>
          <w:rFonts w:ascii="仿宋" w:hAnsi="仿宋" w:eastAsia="仿宋"/>
          <w:sz w:val="24"/>
          <w:highlight w:val="none"/>
        </w:rPr>
      </w:pPr>
      <w:r>
        <w:rPr>
          <w:rFonts w:ascii="仿宋" w:hAnsi="仿宋" w:eastAsia="仿宋"/>
          <w:sz w:val="24"/>
          <w:highlight w:val="none"/>
        </w:rPr>
        <w:t xml:space="preserve">7.2 </w:t>
      </w:r>
      <w:r>
        <w:rPr>
          <w:rFonts w:hint="eastAsia" w:ascii="仿宋" w:hAnsi="仿宋" w:eastAsia="仿宋"/>
          <w:sz w:val="24"/>
          <w:highlight w:val="none"/>
        </w:rPr>
        <w:t>招标采购单位对已发出的招标文件进行澄清或者修改，应当以书面形式将澄清或者修改的内容通知所有获取了招标文件的供应商，同时在四川政府采购网上发布更正公告。该澄清或者修改的内容为招标文件的组成部分，澄清或者修改的内容可能影响投标文件、资格预审申请文件编制的，采购人或者采购代理机构发布公告并书面通知供应商的时间，应当在投标截止时间至少１５日前、提交资格预审申请文件截止时间至少３日前；不足上述时间的，应当顺延提交投标文件、资格预审申请文件的截止时间。</w:t>
      </w:r>
    </w:p>
    <w:p>
      <w:pPr>
        <w:tabs>
          <w:tab w:val="left" w:pos="7665"/>
        </w:tabs>
        <w:spacing w:line="400" w:lineRule="exact"/>
        <w:ind w:firstLine="480" w:firstLineChars="200"/>
        <w:rPr>
          <w:rFonts w:ascii="仿宋" w:hAnsi="仿宋" w:eastAsia="仿宋"/>
          <w:sz w:val="24"/>
          <w:highlight w:val="none"/>
        </w:rPr>
      </w:pPr>
      <w:r>
        <w:rPr>
          <w:rFonts w:ascii="仿宋" w:hAnsi="仿宋" w:eastAsia="仿宋"/>
          <w:sz w:val="24"/>
          <w:highlight w:val="none"/>
        </w:rPr>
        <w:t xml:space="preserve">7.3 </w:t>
      </w:r>
      <w:r>
        <w:rPr>
          <w:rFonts w:hint="eastAsia" w:ascii="仿宋" w:hAnsi="仿宋" w:eastAsia="仿宋"/>
          <w:sz w:val="24"/>
          <w:highlight w:val="none"/>
        </w:rPr>
        <w:t>供应商应于投标文件递交截止时间之前在四川政府采购网查询本项目的更正公告，以保证其对招标文件做出正确的响应。供应商未按要求下载相关文件，或由于未及时关注更正公告的信息造成的后果，其责任由供应商自行负责。</w:t>
      </w:r>
    </w:p>
    <w:p>
      <w:pPr>
        <w:tabs>
          <w:tab w:val="left" w:pos="7665"/>
        </w:tabs>
        <w:spacing w:line="400" w:lineRule="exact"/>
        <w:ind w:firstLine="480" w:firstLineChars="200"/>
        <w:rPr>
          <w:rFonts w:ascii="仿宋" w:hAnsi="仿宋" w:eastAsia="仿宋"/>
          <w:sz w:val="24"/>
          <w:highlight w:val="none"/>
        </w:rPr>
      </w:pPr>
      <w:r>
        <w:rPr>
          <w:rFonts w:hint="eastAsia" w:ascii="仿宋" w:hAnsi="仿宋" w:eastAsia="仿宋"/>
          <w:sz w:val="24"/>
          <w:highlight w:val="none"/>
        </w:rPr>
        <w:t>更正通知通过政府采购云平台通知所有获取招标文件的潜在供应商。</w:t>
      </w:r>
    </w:p>
    <w:p>
      <w:pPr>
        <w:tabs>
          <w:tab w:val="left" w:pos="7665"/>
        </w:tabs>
        <w:spacing w:line="400" w:lineRule="exact"/>
        <w:ind w:firstLine="480" w:firstLineChars="200"/>
        <w:rPr>
          <w:rFonts w:ascii="仿宋" w:hAnsi="仿宋" w:eastAsia="仿宋"/>
          <w:sz w:val="24"/>
          <w:highlight w:val="none"/>
        </w:rPr>
      </w:pPr>
      <w:r>
        <w:rPr>
          <w:rFonts w:ascii="仿宋" w:hAnsi="仿宋" w:eastAsia="仿宋"/>
          <w:sz w:val="24"/>
          <w:highlight w:val="none"/>
        </w:rPr>
        <w:t xml:space="preserve">7.4 </w:t>
      </w:r>
      <w:r>
        <w:rPr>
          <w:rFonts w:hint="eastAsia" w:ascii="仿宋" w:hAnsi="仿宋" w:eastAsia="仿宋"/>
          <w:sz w:val="24"/>
          <w:highlight w:val="none"/>
        </w:rPr>
        <w:t>投标人认为需要对招标文件进行澄清或者修改的，可以以书面形式向招标采购单位提出申请，但招标采购单位可以决定是否采纳投标人的申请事项。</w:t>
      </w:r>
    </w:p>
    <w:p>
      <w:pPr>
        <w:pStyle w:val="5"/>
        <w:spacing w:line="400" w:lineRule="exact"/>
        <w:ind w:firstLine="482" w:firstLineChars="200"/>
        <w:rPr>
          <w:rFonts w:ascii="仿宋" w:hAnsi="仿宋" w:eastAsia="仿宋"/>
          <w:sz w:val="24"/>
          <w:highlight w:val="none"/>
        </w:rPr>
      </w:pPr>
      <w:bookmarkStart w:id="52" w:name="_Toc208848971"/>
      <w:bookmarkStart w:id="53" w:name="_Toc217446041"/>
      <w:r>
        <w:rPr>
          <w:rFonts w:ascii="仿宋" w:hAnsi="仿宋" w:eastAsia="仿宋"/>
          <w:sz w:val="24"/>
          <w:highlight w:val="none"/>
        </w:rPr>
        <w:t xml:space="preserve">8. </w:t>
      </w:r>
      <w:r>
        <w:rPr>
          <w:rFonts w:hint="eastAsia" w:ascii="仿宋" w:hAnsi="仿宋" w:eastAsia="仿宋"/>
          <w:sz w:val="24"/>
          <w:highlight w:val="none"/>
        </w:rPr>
        <w:t>答疑会和现场考察</w:t>
      </w:r>
      <w:bookmarkEnd w:id="52"/>
      <w:bookmarkEnd w:id="53"/>
    </w:p>
    <w:p>
      <w:pPr>
        <w:tabs>
          <w:tab w:val="left" w:pos="7665"/>
        </w:tabs>
        <w:spacing w:line="400" w:lineRule="exact"/>
        <w:ind w:firstLine="480" w:firstLineChars="200"/>
        <w:rPr>
          <w:rFonts w:ascii="仿宋" w:hAnsi="仿宋" w:eastAsia="仿宋"/>
          <w:sz w:val="24"/>
          <w:highlight w:val="none"/>
        </w:rPr>
      </w:pPr>
      <w:r>
        <w:rPr>
          <w:rFonts w:ascii="仿宋" w:hAnsi="仿宋" w:eastAsia="仿宋"/>
          <w:sz w:val="24"/>
          <w:highlight w:val="none"/>
        </w:rPr>
        <w:t xml:space="preserve">8.1 </w:t>
      </w:r>
      <w:r>
        <w:rPr>
          <w:rFonts w:hint="eastAsia" w:ascii="仿宋" w:hAnsi="仿宋" w:eastAsia="仿宋"/>
          <w:sz w:val="24"/>
          <w:highlight w:val="none"/>
        </w:rPr>
        <w:t>根据采购项目和具体情况，招标采购单位认为有必要，可以在招标文件提供期限截止后，组织已获取招标文件的潜在投标人现场考察或者召开开标前答疑会。</w:t>
      </w:r>
    </w:p>
    <w:p>
      <w:pPr>
        <w:tabs>
          <w:tab w:val="left" w:pos="7665"/>
        </w:tabs>
        <w:spacing w:line="400" w:lineRule="exact"/>
        <w:ind w:firstLine="480" w:firstLineChars="200"/>
        <w:rPr>
          <w:rFonts w:ascii="仿宋" w:hAnsi="仿宋" w:eastAsia="仿宋"/>
          <w:sz w:val="24"/>
          <w:highlight w:val="none"/>
        </w:rPr>
      </w:pPr>
      <w:r>
        <w:rPr>
          <w:rFonts w:hint="eastAsia" w:ascii="仿宋" w:hAnsi="仿宋" w:eastAsia="仿宋"/>
          <w:sz w:val="24"/>
          <w:highlight w:val="none"/>
        </w:rPr>
        <w:t>现场考察或标前答疑会时间：详见投标人须知表。</w:t>
      </w:r>
    </w:p>
    <w:p>
      <w:pPr>
        <w:tabs>
          <w:tab w:val="left" w:pos="7665"/>
        </w:tabs>
        <w:spacing w:line="400" w:lineRule="exact"/>
        <w:ind w:firstLine="480" w:firstLineChars="200"/>
        <w:rPr>
          <w:rFonts w:ascii="仿宋" w:hAnsi="仿宋" w:eastAsia="仿宋"/>
          <w:sz w:val="24"/>
          <w:highlight w:val="none"/>
        </w:rPr>
      </w:pPr>
      <w:r>
        <w:rPr>
          <w:rFonts w:hint="eastAsia" w:ascii="仿宋" w:hAnsi="仿宋" w:eastAsia="仿宋"/>
          <w:sz w:val="24"/>
          <w:highlight w:val="none"/>
        </w:rPr>
        <w:t>现场考察或标前答疑会地点：详见投标人须知表。</w:t>
      </w:r>
    </w:p>
    <w:p>
      <w:pPr>
        <w:tabs>
          <w:tab w:val="left" w:pos="7665"/>
        </w:tabs>
        <w:spacing w:line="400" w:lineRule="exact"/>
        <w:ind w:firstLine="480" w:firstLineChars="200"/>
        <w:rPr>
          <w:rFonts w:ascii="仿宋" w:hAnsi="仿宋" w:eastAsia="仿宋"/>
          <w:sz w:val="24"/>
          <w:highlight w:val="none"/>
        </w:rPr>
      </w:pPr>
      <w:r>
        <w:rPr>
          <w:rFonts w:ascii="仿宋" w:hAnsi="仿宋" w:eastAsia="仿宋"/>
          <w:sz w:val="24"/>
          <w:highlight w:val="none"/>
        </w:rPr>
        <w:t xml:space="preserve">8.2 </w:t>
      </w:r>
      <w:r>
        <w:rPr>
          <w:rFonts w:hint="eastAsia" w:ascii="仿宋" w:hAnsi="仿宋" w:eastAsia="仿宋"/>
          <w:sz w:val="24"/>
          <w:highlight w:val="none"/>
        </w:rPr>
        <w:t>供应商考察现场所发生的一切费用由供应商自己承担。</w:t>
      </w:r>
    </w:p>
    <w:p>
      <w:pPr>
        <w:pStyle w:val="4"/>
        <w:spacing w:line="400" w:lineRule="exact"/>
        <w:jc w:val="center"/>
        <w:rPr>
          <w:rFonts w:ascii="仿宋" w:hAnsi="仿宋" w:eastAsia="仿宋"/>
          <w:bCs w:val="0"/>
          <w:highlight w:val="none"/>
        </w:rPr>
      </w:pPr>
      <w:bookmarkStart w:id="54" w:name="_Toc183682351"/>
      <w:bookmarkStart w:id="55" w:name="_Toc183582214"/>
      <w:bookmarkStart w:id="56" w:name="_Toc89075876"/>
      <w:bookmarkStart w:id="57" w:name="_Toc217446042"/>
      <w:bookmarkStart w:id="58" w:name="_Toc77400780"/>
      <w:r>
        <w:rPr>
          <w:rFonts w:hint="eastAsia" w:ascii="仿宋" w:hAnsi="仿宋" w:eastAsia="仿宋"/>
          <w:bCs w:val="0"/>
          <w:highlight w:val="none"/>
        </w:rPr>
        <w:t>四、投标文件</w:t>
      </w:r>
      <w:bookmarkEnd w:id="54"/>
      <w:bookmarkEnd w:id="55"/>
      <w:bookmarkEnd w:id="56"/>
      <w:bookmarkEnd w:id="57"/>
      <w:bookmarkEnd w:id="58"/>
    </w:p>
    <w:p>
      <w:pPr>
        <w:pStyle w:val="5"/>
        <w:spacing w:line="400" w:lineRule="exact"/>
        <w:ind w:firstLine="482" w:firstLineChars="200"/>
        <w:rPr>
          <w:rFonts w:ascii="仿宋" w:hAnsi="仿宋" w:eastAsia="仿宋"/>
          <w:bCs w:val="0"/>
          <w:sz w:val="24"/>
          <w:highlight w:val="none"/>
        </w:rPr>
      </w:pPr>
      <w:bookmarkStart w:id="59" w:name="_Toc183682352"/>
      <w:bookmarkStart w:id="60" w:name="_Toc217446043"/>
      <w:bookmarkStart w:id="61" w:name="_Toc183582215"/>
      <w:r>
        <w:rPr>
          <w:rFonts w:hint="eastAsia" w:ascii="仿宋" w:hAnsi="仿宋" w:eastAsia="仿宋"/>
          <w:bCs w:val="0"/>
          <w:sz w:val="24"/>
          <w:highlight w:val="none"/>
        </w:rPr>
        <w:t>9．投标文件的语言</w:t>
      </w:r>
      <w:bookmarkEnd w:id="59"/>
      <w:bookmarkEnd w:id="60"/>
      <w:bookmarkEnd w:id="61"/>
    </w:p>
    <w:p>
      <w:pPr>
        <w:tabs>
          <w:tab w:val="left" w:pos="1134"/>
        </w:tabs>
        <w:spacing w:line="360" w:lineRule="auto"/>
        <w:ind w:firstLine="480" w:firstLineChars="200"/>
        <w:jc w:val="left"/>
        <w:rPr>
          <w:rFonts w:ascii="仿宋" w:hAnsi="仿宋" w:eastAsia="仿宋"/>
          <w:sz w:val="24"/>
          <w:highlight w:val="none"/>
        </w:rPr>
      </w:pPr>
      <w:bookmarkStart w:id="62" w:name="_Toc183682353"/>
      <w:bookmarkStart w:id="63" w:name="_Toc217446044"/>
      <w:bookmarkStart w:id="64" w:name="_Toc183582216"/>
      <w:r>
        <w:rPr>
          <w:rFonts w:ascii="仿宋" w:hAnsi="仿宋" w:eastAsia="仿宋"/>
          <w:sz w:val="24"/>
          <w:highlight w:val="none"/>
        </w:rPr>
        <w:t xml:space="preserve">9.1 </w:t>
      </w:r>
      <w:r>
        <w:rPr>
          <w:rFonts w:hint="eastAsia" w:ascii="仿宋" w:hAnsi="仿宋" w:eastAsia="仿宋"/>
          <w:sz w:val="24"/>
          <w:highlight w:val="none"/>
        </w:rPr>
        <w:t>投标人提交的投标文件以及投标人与招标采购单位就有关投标的所有来往书面文件均须使用中文。投标文件中如附有外文资料，主要部分对应翻译成中文并加盖投标人公章后附在相关外文资料后面。未翻译的外文资料，评标委员会可将其视为无效材料。</w:t>
      </w:r>
    </w:p>
    <w:p>
      <w:pPr>
        <w:tabs>
          <w:tab w:val="left" w:pos="1134"/>
        </w:tabs>
        <w:spacing w:line="360" w:lineRule="auto"/>
        <w:ind w:firstLine="480" w:firstLineChars="200"/>
        <w:jc w:val="left"/>
        <w:rPr>
          <w:rFonts w:ascii="仿宋" w:hAnsi="仿宋" w:eastAsia="仿宋"/>
          <w:sz w:val="24"/>
          <w:highlight w:val="none"/>
        </w:rPr>
      </w:pPr>
      <w:r>
        <w:rPr>
          <w:rFonts w:ascii="仿宋" w:hAnsi="仿宋" w:eastAsia="仿宋"/>
          <w:sz w:val="24"/>
          <w:highlight w:val="none"/>
        </w:rPr>
        <w:t xml:space="preserve">9.2 </w:t>
      </w:r>
      <w:r>
        <w:rPr>
          <w:rFonts w:hint="eastAsia" w:ascii="仿宋" w:hAnsi="仿宋" w:eastAsia="仿宋"/>
          <w:sz w:val="24"/>
          <w:highlight w:val="none"/>
        </w:rPr>
        <w:t>翻译的中文资料与外文资料如果出现差异和矛盾时，以中文为准。涉嫌虚假响应的按照相关法律法规处理。</w:t>
      </w:r>
    </w:p>
    <w:p>
      <w:pPr>
        <w:spacing w:line="400" w:lineRule="exact"/>
        <w:ind w:firstLine="480" w:firstLineChars="200"/>
        <w:rPr>
          <w:rFonts w:ascii="仿宋" w:hAnsi="仿宋" w:eastAsia="仿宋" w:cs="宋体"/>
          <w:sz w:val="24"/>
          <w:highlight w:val="none"/>
        </w:rPr>
      </w:pPr>
      <w:r>
        <w:rPr>
          <w:rFonts w:ascii="仿宋" w:hAnsi="仿宋" w:eastAsia="仿宋" w:cs="宋体"/>
          <w:sz w:val="24"/>
          <w:highlight w:val="none"/>
        </w:rPr>
        <w:t xml:space="preserve">9.3 </w:t>
      </w:r>
      <w:r>
        <w:rPr>
          <w:rFonts w:hint="eastAsia" w:ascii="仿宋" w:hAnsi="仿宋" w:eastAsia="仿宋" w:cs="宋体"/>
          <w:sz w:val="24"/>
          <w:highlight w:val="none"/>
        </w:rPr>
        <w:t>如因未翻译而造成的废标，由投标人承担。</w:t>
      </w:r>
    </w:p>
    <w:p>
      <w:pPr>
        <w:pStyle w:val="5"/>
        <w:spacing w:line="400" w:lineRule="exact"/>
        <w:ind w:firstLine="482" w:firstLineChars="200"/>
        <w:rPr>
          <w:rFonts w:ascii="仿宋" w:hAnsi="仿宋" w:eastAsia="仿宋"/>
          <w:sz w:val="24"/>
          <w:highlight w:val="none"/>
        </w:rPr>
      </w:pPr>
      <w:r>
        <w:rPr>
          <w:rFonts w:hint="eastAsia" w:ascii="仿宋" w:hAnsi="仿宋" w:eastAsia="仿宋"/>
          <w:sz w:val="24"/>
          <w:highlight w:val="none"/>
        </w:rPr>
        <w:t>10．计量单位</w:t>
      </w:r>
      <w:bookmarkEnd w:id="62"/>
      <w:bookmarkEnd w:id="63"/>
      <w:bookmarkEnd w:id="64"/>
      <w:r>
        <w:rPr>
          <w:rFonts w:hint="eastAsia" w:ascii="仿宋" w:hAnsi="仿宋" w:eastAsia="仿宋"/>
          <w:sz w:val="24"/>
          <w:szCs w:val="24"/>
          <w:highlight w:val="none"/>
        </w:rPr>
        <w:t>（实质性要求）</w:t>
      </w:r>
    </w:p>
    <w:p>
      <w:pPr>
        <w:spacing w:line="400" w:lineRule="exact"/>
        <w:ind w:firstLine="470" w:firstLineChars="196"/>
        <w:rPr>
          <w:rFonts w:ascii="仿宋" w:hAnsi="仿宋" w:eastAsia="仿宋"/>
          <w:sz w:val="24"/>
          <w:highlight w:val="none"/>
        </w:rPr>
      </w:pPr>
      <w:r>
        <w:rPr>
          <w:rFonts w:hint="eastAsia" w:ascii="仿宋" w:hAnsi="仿宋" w:eastAsia="仿宋"/>
          <w:sz w:val="24"/>
          <w:highlight w:val="none"/>
        </w:rPr>
        <w:t>除招标文件中另有规定外，本次采购项目所有合同项下的投标均采用国家法定的计量单位。</w:t>
      </w:r>
    </w:p>
    <w:p>
      <w:pPr>
        <w:pStyle w:val="5"/>
        <w:spacing w:line="400" w:lineRule="exact"/>
        <w:ind w:firstLine="482" w:firstLineChars="200"/>
        <w:rPr>
          <w:rFonts w:ascii="仿宋" w:hAnsi="仿宋" w:eastAsia="仿宋"/>
          <w:sz w:val="24"/>
          <w:highlight w:val="none"/>
        </w:rPr>
      </w:pPr>
      <w:bookmarkStart w:id="65" w:name="_Toc217446045"/>
      <w:r>
        <w:rPr>
          <w:rFonts w:ascii="仿宋" w:hAnsi="仿宋" w:eastAsia="仿宋"/>
          <w:sz w:val="24"/>
          <w:highlight w:val="none"/>
        </w:rPr>
        <w:t xml:space="preserve">11. </w:t>
      </w:r>
      <w:r>
        <w:rPr>
          <w:rFonts w:hint="eastAsia" w:ascii="仿宋" w:hAnsi="仿宋" w:eastAsia="仿宋"/>
          <w:sz w:val="24"/>
          <w:highlight w:val="none"/>
        </w:rPr>
        <w:t>投标货币</w:t>
      </w:r>
      <w:bookmarkEnd w:id="65"/>
      <w:r>
        <w:rPr>
          <w:rFonts w:hint="eastAsia" w:ascii="仿宋" w:hAnsi="仿宋" w:eastAsia="仿宋"/>
          <w:sz w:val="24"/>
          <w:highlight w:val="none"/>
        </w:rPr>
        <w:t>（实质性要求）</w:t>
      </w:r>
    </w:p>
    <w:p>
      <w:pPr>
        <w:spacing w:line="400" w:lineRule="exact"/>
        <w:ind w:firstLine="470" w:firstLineChars="196"/>
        <w:rPr>
          <w:rFonts w:ascii="仿宋" w:hAnsi="仿宋" w:eastAsia="仿宋"/>
          <w:sz w:val="24"/>
          <w:highlight w:val="none"/>
        </w:rPr>
      </w:pPr>
      <w:r>
        <w:rPr>
          <w:rFonts w:hint="eastAsia" w:ascii="仿宋" w:hAnsi="仿宋" w:eastAsia="仿宋"/>
          <w:sz w:val="24"/>
          <w:highlight w:val="none"/>
        </w:rPr>
        <w:t>本次招标项目的投标均以人民币报价。</w:t>
      </w:r>
    </w:p>
    <w:p>
      <w:pPr>
        <w:pStyle w:val="5"/>
        <w:spacing w:line="400" w:lineRule="exact"/>
        <w:ind w:firstLine="482" w:firstLineChars="200"/>
        <w:rPr>
          <w:rFonts w:ascii="仿宋" w:hAnsi="仿宋" w:eastAsia="仿宋"/>
          <w:sz w:val="24"/>
          <w:highlight w:val="none"/>
        </w:rPr>
      </w:pPr>
      <w:bookmarkStart w:id="66" w:name="_Toc217446046"/>
      <w:bookmarkStart w:id="67" w:name="_Toc217446047"/>
      <w:r>
        <w:rPr>
          <w:rFonts w:ascii="仿宋" w:hAnsi="仿宋" w:eastAsia="仿宋"/>
          <w:sz w:val="24"/>
          <w:highlight w:val="none"/>
        </w:rPr>
        <w:t xml:space="preserve">12. </w:t>
      </w:r>
      <w:r>
        <w:rPr>
          <w:rFonts w:hint="eastAsia" w:ascii="仿宋" w:hAnsi="仿宋" w:eastAsia="仿宋"/>
          <w:sz w:val="24"/>
          <w:highlight w:val="none"/>
        </w:rPr>
        <w:t>联合体投标</w:t>
      </w:r>
      <w:bookmarkEnd w:id="66"/>
      <w:r>
        <w:rPr>
          <w:rFonts w:hint="eastAsia" w:ascii="仿宋" w:hAnsi="仿宋" w:eastAsia="仿宋"/>
          <w:sz w:val="24"/>
          <w:highlight w:val="none"/>
        </w:rPr>
        <w:t>（仅适用于允许联合体参与的项目</w:t>
      </w:r>
      <w:r>
        <w:rPr>
          <w:rFonts w:ascii="仿宋" w:hAnsi="仿宋" w:eastAsia="仿宋"/>
          <w:sz w:val="24"/>
          <w:highlight w:val="none"/>
        </w:rPr>
        <w:t>）</w:t>
      </w:r>
    </w:p>
    <w:p>
      <w:pPr>
        <w:spacing w:line="400" w:lineRule="exact"/>
        <w:ind w:firstLine="470" w:firstLineChars="196"/>
        <w:rPr>
          <w:rFonts w:ascii="仿宋" w:hAnsi="仿宋" w:eastAsia="仿宋"/>
          <w:sz w:val="24"/>
          <w:highlight w:val="none"/>
        </w:rPr>
      </w:pPr>
      <w:r>
        <w:rPr>
          <w:rFonts w:hint="eastAsia" w:ascii="仿宋" w:hAnsi="仿宋" w:eastAsia="仿宋"/>
          <w:sz w:val="24"/>
          <w:highlight w:val="none"/>
        </w:rPr>
        <w:t>联合体各方应当共同与采购人签订采购合同，就采购合同约定的事项对采购人承担连带责任。</w:t>
      </w:r>
    </w:p>
    <w:p>
      <w:pPr>
        <w:pStyle w:val="5"/>
        <w:spacing w:line="400" w:lineRule="exact"/>
        <w:ind w:firstLine="482" w:firstLineChars="200"/>
        <w:rPr>
          <w:rFonts w:ascii="仿宋" w:hAnsi="仿宋" w:eastAsia="仿宋"/>
          <w:sz w:val="24"/>
          <w:highlight w:val="none"/>
        </w:rPr>
      </w:pPr>
      <w:bookmarkStart w:id="68" w:name="_Toc308164797"/>
      <w:r>
        <w:rPr>
          <w:rFonts w:ascii="仿宋" w:hAnsi="仿宋" w:eastAsia="仿宋"/>
          <w:sz w:val="24"/>
          <w:highlight w:val="none"/>
        </w:rPr>
        <w:t xml:space="preserve">13. </w:t>
      </w:r>
      <w:r>
        <w:rPr>
          <w:rFonts w:hint="eastAsia" w:ascii="仿宋" w:hAnsi="仿宋" w:eastAsia="仿宋"/>
          <w:sz w:val="24"/>
          <w:highlight w:val="none"/>
        </w:rPr>
        <w:t>知识产权</w:t>
      </w:r>
      <w:bookmarkEnd w:id="67"/>
      <w:bookmarkEnd w:id="68"/>
      <w:r>
        <w:rPr>
          <w:rFonts w:hint="eastAsia" w:ascii="仿宋" w:hAnsi="仿宋" w:eastAsia="仿宋"/>
          <w:sz w:val="24"/>
          <w:highlight w:val="none"/>
        </w:rPr>
        <w:t>（实质性要求）</w:t>
      </w:r>
    </w:p>
    <w:p>
      <w:pPr>
        <w:pStyle w:val="11"/>
        <w:spacing w:line="400" w:lineRule="exact"/>
        <w:ind w:firstLine="480" w:firstLineChars="200"/>
        <w:rPr>
          <w:rFonts w:ascii="仿宋" w:hAnsi="仿宋" w:eastAsia="仿宋"/>
          <w:sz w:val="24"/>
          <w:szCs w:val="24"/>
          <w:highlight w:val="none"/>
        </w:rPr>
      </w:pPr>
      <w:r>
        <w:rPr>
          <w:rFonts w:ascii="仿宋" w:hAnsi="仿宋" w:eastAsia="仿宋"/>
          <w:sz w:val="24"/>
          <w:szCs w:val="24"/>
          <w:highlight w:val="none"/>
        </w:rPr>
        <w:t xml:space="preserve">13.1 </w:t>
      </w:r>
      <w:r>
        <w:rPr>
          <w:rFonts w:hint="eastAsia" w:ascii="仿宋" w:hAnsi="仿宋" w:eastAsia="仿宋"/>
          <w:sz w:val="24"/>
          <w:szCs w:val="24"/>
          <w:highlight w:val="none"/>
        </w:rPr>
        <w:t>投标人应保证在本项目使用的任何产品和服务（包括部分使用）时，不会产生因第三方提出侵犯其专利权、商标权或其它知识产权而引起的法律和经济纠纷，如</w:t>
      </w:r>
      <w:r>
        <w:rPr>
          <w:rFonts w:hint="eastAsia" w:ascii="仿宋" w:hAnsi="仿宋" w:eastAsia="仿宋"/>
          <w:spacing w:val="-6"/>
          <w:sz w:val="24"/>
          <w:szCs w:val="24"/>
          <w:highlight w:val="none"/>
        </w:rPr>
        <w:t>因专利权、商标权或其它知识产权而引起法律和经济纠纷，由投标人承担所有相关责任。</w:t>
      </w:r>
    </w:p>
    <w:p>
      <w:pPr>
        <w:pStyle w:val="11"/>
        <w:spacing w:line="400" w:lineRule="exact"/>
        <w:ind w:firstLine="480" w:firstLineChars="200"/>
        <w:rPr>
          <w:rFonts w:ascii="仿宋" w:hAnsi="仿宋" w:eastAsia="仿宋"/>
          <w:sz w:val="24"/>
          <w:szCs w:val="24"/>
          <w:highlight w:val="none"/>
        </w:rPr>
      </w:pPr>
      <w:r>
        <w:rPr>
          <w:rFonts w:ascii="仿宋" w:hAnsi="仿宋" w:eastAsia="仿宋"/>
          <w:sz w:val="24"/>
          <w:szCs w:val="24"/>
          <w:highlight w:val="none"/>
        </w:rPr>
        <w:t xml:space="preserve">13.2 </w:t>
      </w:r>
      <w:r>
        <w:rPr>
          <w:rFonts w:hint="eastAsia" w:ascii="仿宋" w:hAnsi="仿宋" w:eastAsia="仿宋"/>
          <w:sz w:val="24"/>
          <w:szCs w:val="24"/>
          <w:highlight w:val="none"/>
        </w:rPr>
        <w:t>采购人享有本项目实施过程中产生的知识成果及知识产权。</w:t>
      </w:r>
    </w:p>
    <w:p>
      <w:pPr>
        <w:spacing w:line="400" w:lineRule="exact"/>
        <w:ind w:firstLine="480" w:firstLineChars="200"/>
        <w:rPr>
          <w:rFonts w:ascii="仿宋" w:hAnsi="仿宋" w:eastAsia="仿宋"/>
          <w:sz w:val="24"/>
          <w:highlight w:val="none"/>
        </w:rPr>
      </w:pPr>
      <w:r>
        <w:rPr>
          <w:rFonts w:ascii="仿宋" w:hAnsi="仿宋" w:eastAsia="仿宋"/>
          <w:sz w:val="24"/>
          <w:highlight w:val="none"/>
        </w:rPr>
        <w:t xml:space="preserve">13.3 </w:t>
      </w:r>
      <w:r>
        <w:rPr>
          <w:rFonts w:hint="eastAsia" w:ascii="仿宋" w:hAnsi="仿宋" w:eastAsia="仿宋"/>
          <w:sz w:val="24"/>
          <w:highlight w:val="none"/>
        </w:rPr>
        <w:t>投标人如欲在项目实施过程中采用自有知识成果，投标人需提供开发接口和开发手册等技术文档，并承诺提供无限期技术支持，采购人享有永久使用权（含采购人委托第三方在该项目后续开发的使用权）。</w:t>
      </w:r>
    </w:p>
    <w:p>
      <w:pPr>
        <w:spacing w:line="400" w:lineRule="exact"/>
        <w:ind w:firstLine="460" w:firstLineChars="192"/>
        <w:rPr>
          <w:rFonts w:ascii="仿宋" w:hAnsi="仿宋" w:eastAsia="仿宋"/>
          <w:sz w:val="24"/>
          <w:highlight w:val="none"/>
        </w:rPr>
      </w:pPr>
      <w:r>
        <w:rPr>
          <w:rFonts w:hint="eastAsia" w:ascii="仿宋" w:hAnsi="仿宋" w:eastAsia="仿宋"/>
          <w:sz w:val="24"/>
          <w:highlight w:val="none"/>
        </w:rPr>
        <w:t xml:space="preserve">13.4 如采用投标人所不拥有的知识产权，则在投标报价中必须包括合法获取该知识产权的相关费用。 </w:t>
      </w:r>
    </w:p>
    <w:p>
      <w:pPr>
        <w:pStyle w:val="5"/>
        <w:spacing w:line="400" w:lineRule="exact"/>
        <w:ind w:firstLine="482" w:firstLineChars="200"/>
        <w:rPr>
          <w:rFonts w:ascii="仿宋" w:hAnsi="仿宋" w:eastAsia="仿宋"/>
          <w:sz w:val="24"/>
          <w:highlight w:val="none"/>
        </w:rPr>
      </w:pPr>
      <w:bookmarkStart w:id="69" w:name="_Toc217446048"/>
      <w:bookmarkStart w:id="70" w:name="_Toc183582217"/>
      <w:bookmarkStart w:id="71" w:name="_Toc183682354"/>
      <w:bookmarkStart w:id="72" w:name="_Toc308164798"/>
      <w:r>
        <w:rPr>
          <w:rFonts w:hint="eastAsia" w:ascii="仿宋" w:hAnsi="仿宋" w:eastAsia="仿宋"/>
          <w:sz w:val="24"/>
          <w:highlight w:val="none"/>
        </w:rPr>
        <w:t>14．投标文件的组成</w:t>
      </w:r>
      <w:bookmarkEnd w:id="69"/>
      <w:bookmarkEnd w:id="70"/>
      <w:bookmarkEnd w:id="71"/>
      <w:bookmarkEnd w:id="72"/>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投标人应按照招标文件的规定和要求编制投标文件。投标人编写的投标文件应至少包括下列两部分文件：</w:t>
      </w:r>
    </w:p>
    <w:p>
      <w:pPr>
        <w:spacing w:line="400" w:lineRule="exact"/>
        <w:ind w:firstLine="482" w:firstLineChars="200"/>
        <w:rPr>
          <w:rFonts w:ascii="仿宋" w:hAnsi="仿宋" w:eastAsia="仿宋"/>
          <w:b/>
          <w:sz w:val="24"/>
          <w:highlight w:val="none"/>
        </w:rPr>
      </w:pPr>
      <w:r>
        <w:rPr>
          <w:rFonts w:hint="eastAsia" w:ascii="仿宋" w:hAnsi="仿宋" w:eastAsia="仿宋"/>
          <w:b/>
          <w:sz w:val="24"/>
          <w:highlight w:val="none"/>
        </w:rPr>
        <w:t>文件一：资格性投标文件</w:t>
      </w:r>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严格按照第四、五章要求提供相关资格、资质性及其他类似效力要求的相关证明材料。</w:t>
      </w:r>
    </w:p>
    <w:p>
      <w:pPr>
        <w:spacing w:line="400" w:lineRule="exact"/>
        <w:ind w:firstLine="482" w:firstLineChars="200"/>
        <w:rPr>
          <w:rFonts w:ascii="仿宋" w:hAnsi="仿宋" w:eastAsia="仿宋"/>
          <w:b/>
          <w:sz w:val="24"/>
          <w:highlight w:val="none"/>
        </w:rPr>
      </w:pPr>
      <w:r>
        <w:rPr>
          <w:rFonts w:hint="eastAsia" w:ascii="仿宋" w:hAnsi="仿宋" w:eastAsia="仿宋"/>
          <w:b/>
          <w:sz w:val="24"/>
          <w:highlight w:val="none"/>
        </w:rPr>
        <w:t>文件二：其他响应性投标文件</w:t>
      </w:r>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严格按照招标文件要求提供以下四个方面的相关材料：</w:t>
      </w:r>
    </w:p>
    <w:p>
      <w:pPr>
        <w:pStyle w:val="46"/>
        <w:numPr>
          <w:ilvl w:val="0"/>
          <w:numId w:val="2"/>
        </w:numPr>
        <w:spacing w:line="400" w:lineRule="exact"/>
        <w:ind w:firstLineChars="0"/>
        <w:rPr>
          <w:rFonts w:ascii="仿宋" w:hAnsi="仿宋" w:eastAsia="仿宋"/>
          <w:bCs/>
          <w:sz w:val="24"/>
          <w:highlight w:val="none"/>
        </w:rPr>
      </w:pPr>
      <w:r>
        <w:rPr>
          <w:rFonts w:hint="eastAsia" w:ascii="仿宋" w:hAnsi="仿宋" w:eastAsia="仿宋"/>
          <w:b/>
          <w:sz w:val="24"/>
          <w:highlight w:val="none"/>
        </w:rPr>
        <w:t>报价部分。</w:t>
      </w:r>
    </w:p>
    <w:p>
      <w:pPr>
        <w:spacing w:line="400" w:lineRule="exact"/>
        <w:ind w:left="482"/>
        <w:rPr>
          <w:rFonts w:ascii="仿宋" w:hAnsi="仿宋" w:eastAsia="仿宋"/>
          <w:sz w:val="24"/>
          <w:highlight w:val="none"/>
        </w:rPr>
      </w:pPr>
      <w:r>
        <w:rPr>
          <w:rFonts w:hint="eastAsia" w:ascii="仿宋" w:hAnsi="仿宋" w:eastAsia="仿宋"/>
          <w:sz w:val="24"/>
          <w:highlight w:val="none"/>
        </w:rPr>
        <w:t xml:space="preserve">1、投标人按照招标文件要求填写的“开标一览表”、“报价明细表”（如涉及）。 </w:t>
      </w:r>
    </w:p>
    <w:p>
      <w:pPr>
        <w:spacing w:line="400" w:lineRule="exact"/>
        <w:ind w:left="482"/>
        <w:rPr>
          <w:rFonts w:ascii="仿宋" w:hAnsi="仿宋" w:eastAsia="仿宋"/>
          <w:sz w:val="24"/>
          <w:highlight w:val="none"/>
        </w:rPr>
      </w:pPr>
      <w:r>
        <w:rPr>
          <w:rFonts w:hint="eastAsia" w:ascii="仿宋" w:hAnsi="仿宋" w:eastAsia="仿宋"/>
          <w:sz w:val="24"/>
          <w:highlight w:val="none"/>
        </w:rPr>
        <w:t>2、本次招标报价要求：</w:t>
      </w:r>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（1）投标人的报价是投标人响应招标项目要求的全部工作内容的价格体现，包括投标人完成本项目所需的一切费用（实质性要求）。</w:t>
      </w:r>
    </w:p>
    <w:p>
      <w:pPr>
        <w:spacing w:line="400" w:lineRule="exact"/>
        <w:ind w:left="2" w:firstLine="480" w:firstLineChars="200"/>
        <w:rPr>
          <w:rFonts w:ascii="仿宋" w:hAnsi="仿宋" w:eastAsia="仿宋"/>
          <w:sz w:val="24"/>
          <w:highlight w:val="none"/>
        </w:rPr>
      </w:pPr>
      <w:r>
        <w:rPr>
          <w:rFonts w:hint="eastAsia" w:ascii="仿宋" w:hAnsi="仿宋" w:eastAsia="仿宋"/>
          <w:sz w:val="24"/>
          <w:highlight w:val="none"/>
        </w:rPr>
        <w:t>（2）投标人每种服务只允许有一个报价，并且在合同履行过程中是固定不变的，任何有选择或可调整的报价将不予接受，并按无效投标处理（实质性要求）。</w:t>
      </w:r>
    </w:p>
    <w:p>
      <w:pPr>
        <w:spacing w:line="400" w:lineRule="exact"/>
        <w:ind w:firstLine="482" w:firstLineChars="200"/>
        <w:rPr>
          <w:rFonts w:ascii="仿宋" w:hAnsi="仿宋" w:eastAsia="仿宋"/>
          <w:b/>
          <w:bCs/>
          <w:sz w:val="24"/>
          <w:highlight w:val="none"/>
        </w:rPr>
      </w:pPr>
      <w:r>
        <w:rPr>
          <w:rFonts w:hint="eastAsia" w:ascii="仿宋" w:hAnsi="仿宋" w:eastAsia="仿宋"/>
          <w:b/>
          <w:sz w:val="24"/>
          <w:highlight w:val="none"/>
        </w:rPr>
        <w:t>（二）服务部分。</w:t>
      </w:r>
      <w:r>
        <w:rPr>
          <w:rFonts w:hint="eastAsia" w:ascii="仿宋" w:hAnsi="仿宋" w:eastAsia="仿宋"/>
          <w:sz w:val="24"/>
          <w:highlight w:val="none"/>
        </w:rPr>
        <w:t>投标人按照招标文件要求做出的技术应答，主要是针对招标项目的技术指标、参数和技术要求做出的实质性响应和满足。投标人的技术应答包括下列内容（如涉及）：</w:t>
      </w:r>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（1）服务方案、项目实施方案；</w:t>
      </w:r>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（2）验收标准和验收方法；</w:t>
      </w:r>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（3）服务应答表；</w:t>
      </w:r>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（4）投标人认为需要提供的文件和资料。</w:t>
      </w:r>
    </w:p>
    <w:p>
      <w:pPr>
        <w:spacing w:line="400" w:lineRule="exact"/>
        <w:ind w:firstLine="482" w:firstLineChars="200"/>
        <w:rPr>
          <w:rFonts w:ascii="仿宋" w:hAnsi="仿宋" w:eastAsia="仿宋"/>
          <w:sz w:val="24"/>
          <w:highlight w:val="none"/>
        </w:rPr>
      </w:pPr>
      <w:r>
        <w:rPr>
          <w:rFonts w:hint="eastAsia" w:ascii="仿宋" w:hAnsi="仿宋" w:eastAsia="仿宋"/>
          <w:b/>
          <w:sz w:val="24"/>
          <w:highlight w:val="none"/>
        </w:rPr>
        <w:t>（三）商务部分。</w:t>
      </w:r>
      <w:r>
        <w:rPr>
          <w:rFonts w:hint="eastAsia" w:ascii="仿宋" w:hAnsi="仿宋" w:eastAsia="仿宋"/>
          <w:sz w:val="24"/>
          <w:highlight w:val="none"/>
        </w:rPr>
        <w:t>投标人按照招标文件要求提供的有关文件及优惠承诺。包括以下内容（如涉及）：</w:t>
      </w:r>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（1）投标函；</w:t>
      </w:r>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w:t>
      </w:r>
      <w:r>
        <w:rPr>
          <w:rFonts w:ascii="仿宋" w:hAnsi="仿宋" w:eastAsia="仿宋"/>
          <w:sz w:val="24"/>
          <w:highlight w:val="none"/>
        </w:rPr>
        <w:t>2</w:t>
      </w:r>
      <w:r>
        <w:rPr>
          <w:rFonts w:hint="eastAsia" w:ascii="仿宋" w:hAnsi="仿宋" w:eastAsia="仿宋"/>
          <w:sz w:val="24"/>
          <w:highlight w:val="none"/>
        </w:rPr>
        <w:t>）证明投标人业绩和荣誉的有关材料复印件；</w:t>
      </w:r>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w:t>
      </w:r>
      <w:r>
        <w:rPr>
          <w:rFonts w:ascii="仿宋" w:hAnsi="仿宋" w:eastAsia="仿宋"/>
          <w:sz w:val="24"/>
          <w:highlight w:val="none"/>
        </w:rPr>
        <w:t>3</w:t>
      </w:r>
      <w:r>
        <w:rPr>
          <w:rFonts w:hint="eastAsia" w:ascii="仿宋" w:hAnsi="仿宋" w:eastAsia="仿宋"/>
          <w:sz w:val="24"/>
          <w:highlight w:val="none"/>
        </w:rPr>
        <w:t>）商务应答表；</w:t>
      </w:r>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w:t>
      </w:r>
      <w:r>
        <w:rPr>
          <w:rFonts w:ascii="仿宋" w:hAnsi="仿宋" w:eastAsia="仿宋"/>
          <w:sz w:val="24"/>
          <w:highlight w:val="none"/>
        </w:rPr>
        <w:t>4</w:t>
      </w:r>
      <w:r>
        <w:rPr>
          <w:rFonts w:hint="eastAsia" w:ascii="仿宋" w:hAnsi="仿宋" w:eastAsia="仿宋"/>
          <w:sz w:val="24"/>
          <w:highlight w:val="none"/>
        </w:rPr>
        <w:t>）其他投标人认为需要提供的文件和资料。</w:t>
      </w:r>
    </w:p>
    <w:p>
      <w:pPr>
        <w:spacing w:line="400" w:lineRule="exact"/>
        <w:ind w:firstLine="482" w:firstLineChars="200"/>
        <w:rPr>
          <w:rFonts w:ascii="仿宋" w:hAnsi="仿宋" w:eastAsia="仿宋"/>
          <w:sz w:val="24"/>
          <w:highlight w:val="none"/>
        </w:rPr>
      </w:pPr>
      <w:r>
        <w:rPr>
          <w:rFonts w:hint="eastAsia" w:ascii="仿宋" w:hAnsi="仿宋" w:eastAsia="仿宋"/>
          <w:b/>
          <w:bCs/>
          <w:sz w:val="24"/>
          <w:highlight w:val="none"/>
        </w:rPr>
        <w:t>（四）其他部分。</w:t>
      </w:r>
      <w:r>
        <w:rPr>
          <w:rFonts w:hint="eastAsia" w:ascii="仿宋" w:hAnsi="仿宋" w:eastAsia="仿宋"/>
          <w:bCs/>
          <w:sz w:val="24"/>
          <w:highlight w:val="none"/>
        </w:rPr>
        <w:t>投标人按照招标文件要求作出的其他应答和承诺。</w:t>
      </w:r>
    </w:p>
    <w:p>
      <w:pPr>
        <w:pStyle w:val="5"/>
        <w:tabs>
          <w:tab w:val="left" w:pos="3480"/>
        </w:tabs>
        <w:spacing w:line="400" w:lineRule="exact"/>
        <w:ind w:firstLine="482" w:firstLineChars="200"/>
        <w:rPr>
          <w:rFonts w:ascii="仿宋" w:hAnsi="仿宋" w:eastAsia="仿宋"/>
          <w:sz w:val="24"/>
          <w:highlight w:val="none"/>
        </w:rPr>
      </w:pPr>
      <w:bookmarkStart w:id="73" w:name="_Toc183582218"/>
      <w:bookmarkStart w:id="74" w:name="_Toc217446049"/>
      <w:bookmarkStart w:id="75" w:name="_Toc308164799"/>
      <w:bookmarkStart w:id="76" w:name="_Toc183682355"/>
      <w:r>
        <w:rPr>
          <w:rFonts w:hint="eastAsia" w:ascii="仿宋" w:hAnsi="仿宋" w:eastAsia="仿宋"/>
          <w:sz w:val="24"/>
          <w:highlight w:val="none"/>
        </w:rPr>
        <w:t>15．投标文件格式</w:t>
      </w:r>
      <w:bookmarkEnd w:id="73"/>
      <w:bookmarkEnd w:id="74"/>
      <w:bookmarkEnd w:id="75"/>
      <w:bookmarkEnd w:id="76"/>
    </w:p>
    <w:p>
      <w:pPr>
        <w:tabs>
          <w:tab w:val="left" w:pos="7665"/>
        </w:tabs>
        <w:spacing w:line="400" w:lineRule="exact"/>
        <w:ind w:left="13" w:leftChars="6" w:firstLine="480" w:firstLineChars="200"/>
        <w:rPr>
          <w:rFonts w:ascii="仿宋" w:hAnsi="仿宋" w:eastAsia="仿宋"/>
          <w:sz w:val="24"/>
          <w:highlight w:val="none"/>
        </w:rPr>
      </w:pPr>
      <w:r>
        <w:rPr>
          <w:rFonts w:ascii="仿宋" w:hAnsi="仿宋" w:eastAsia="仿宋"/>
          <w:sz w:val="24"/>
          <w:highlight w:val="none"/>
        </w:rPr>
        <w:t xml:space="preserve">15.1 </w:t>
      </w:r>
      <w:r>
        <w:rPr>
          <w:rFonts w:hint="eastAsia" w:ascii="仿宋" w:hAnsi="仿宋" w:eastAsia="仿宋"/>
          <w:sz w:val="24"/>
          <w:highlight w:val="none"/>
        </w:rPr>
        <w:t>投标人应执行招标文件第三章的规定要求。第三章格式中“注”的内容，投标人可自行决定是否保留在投标文件中，未保留的视为投标人默认接受“注”的内容。</w:t>
      </w:r>
    </w:p>
    <w:p>
      <w:pPr>
        <w:tabs>
          <w:tab w:val="left" w:pos="7665"/>
        </w:tabs>
        <w:spacing w:line="400" w:lineRule="exact"/>
        <w:ind w:left="13" w:leftChars="6" w:firstLine="480" w:firstLineChars="200"/>
        <w:rPr>
          <w:rFonts w:ascii="仿宋" w:hAnsi="仿宋" w:eastAsia="仿宋"/>
          <w:sz w:val="24"/>
          <w:highlight w:val="none"/>
        </w:rPr>
      </w:pPr>
      <w:r>
        <w:rPr>
          <w:rFonts w:ascii="仿宋" w:hAnsi="仿宋" w:eastAsia="仿宋"/>
          <w:sz w:val="24"/>
          <w:highlight w:val="none"/>
        </w:rPr>
        <w:t xml:space="preserve">15.2 </w:t>
      </w:r>
      <w:r>
        <w:rPr>
          <w:rFonts w:hint="eastAsia" w:ascii="仿宋" w:hAnsi="仿宋" w:eastAsia="仿宋"/>
          <w:sz w:val="24"/>
          <w:highlight w:val="none"/>
        </w:rPr>
        <w:t>对于没有格式要求的投标文件由投标人自行编写。</w:t>
      </w:r>
    </w:p>
    <w:p>
      <w:pPr>
        <w:pStyle w:val="5"/>
        <w:spacing w:line="400" w:lineRule="exact"/>
        <w:ind w:firstLine="482" w:firstLineChars="200"/>
        <w:rPr>
          <w:rFonts w:ascii="仿宋" w:hAnsi="仿宋" w:eastAsia="仿宋"/>
          <w:bCs w:val="0"/>
          <w:sz w:val="24"/>
          <w:highlight w:val="none"/>
        </w:rPr>
      </w:pPr>
      <w:bookmarkStart w:id="77" w:name="_Toc183582224"/>
      <w:bookmarkStart w:id="78" w:name="_Toc308164801"/>
      <w:bookmarkStart w:id="79" w:name="_Toc217446051"/>
      <w:bookmarkStart w:id="80" w:name="_Toc183682361"/>
      <w:r>
        <w:rPr>
          <w:rFonts w:hint="eastAsia" w:ascii="仿宋" w:hAnsi="仿宋" w:eastAsia="仿宋"/>
          <w:bCs w:val="0"/>
          <w:sz w:val="24"/>
          <w:highlight w:val="none"/>
        </w:rPr>
        <w:t>16．投标有效期</w:t>
      </w:r>
      <w:bookmarkEnd w:id="77"/>
      <w:bookmarkEnd w:id="78"/>
      <w:bookmarkEnd w:id="79"/>
      <w:bookmarkEnd w:id="80"/>
      <w:r>
        <w:rPr>
          <w:rFonts w:hint="eastAsia" w:ascii="仿宋" w:hAnsi="仿宋" w:eastAsia="仿宋"/>
          <w:sz w:val="24"/>
          <w:szCs w:val="24"/>
          <w:highlight w:val="none"/>
        </w:rPr>
        <w:t>（实质性要求）</w:t>
      </w:r>
    </w:p>
    <w:p>
      <w:pPr>
        <w:tabs>
          <w:tab w:val="left" w:pos="7665"/>
        </w:tabs>
        <w:spacing w:line="400" w:lineRule="exact"/>
        <w:ind w:left="13" w:leftChars="6" w:firstLine="480" w:firstLineChars="200"/>
        <w:rPr>
          <w:rFonts w:ascii="仿宋" w:hAnsi="仿宋" w:eastAsia="仿宋"/>
          <w:sz w:val="24"/>
          <w:highlight w:val="none"/>
        </w:rPr>
      </w:pPr>
      <w:r>
        <w:rPr>
          <w:rFonts w:ascii="仿宋" w:hAnsi="仿宋" w:eastAsia="仿宋"/>
          <w:sz w:val="24"/>
          <w:highlight w:val="none"/>
        </w:rPr>
        <w:t>1</w:t>
      </w:r>
      <w:r>
        <w:rPr>
          <w:rFonts w:hint="eastAsia" w:ascii="仿宋" w:hAnsi="仿宋" w:eastAsia="仿宋"/>
          <w:sz w:val="24"/>
          <w:highlight w:val="none"/>
        </w:rPr>
        <w:t>6</w:t>
      </w:r>
      <w:r>
        <w:rPr>
          <w:rFonts w:ascii="仿宋" w:hAnsi="仿宋" w:eastAsia="仿宋"/>
          <w:sz w:val="24"/>
          <w:highlight w:val="none"/>
        </w:rPr>
        <w:t xml:space="preserve">.1 </w:t>
      </w:r>
      <w:r>
        <w:rPr>
          <w:rFonts w:hint="eastAsia" w:ascii="仿宋" w:hAnsi="仿宋" w:eastAsia="仿宋"/>
          <w:sz w:val="24"/>
          <w:highlight w:val="none"/>
        </w:rPr>
        <w:t>本项目投标有效期为投标截止时间届满后</w:t>
      </w:r>
      <w:r>
        <w:rPr>
          <w:rFonts w:ascii="仿宋" w:hAnsi="仿宋" w:eastAsia="仿宋"/>
          <w:b/>
          <w:bCs/>
          <w:sz w:val="24"/>
          <w:highlight w:val="none"/>
        </w:rPr>
        <w:t>90</w:t>
      </w:r>
      <w:r>
        <w:rPr>
          <w:rFonts w:hint="eastAsia" w:ascii="仿宋" w:hAnsi="仿宋" w:eastAsia="仿宋"/>
          <w:sz w:val="24"/>
          <w:highlight w:val="none"/>
        </w:rPr>
        <w:t>天（投标有效期从提交投标文件的截止之日起算）。投标人投标文件中必须载明投标有效期，投标文件中载明的投标有效期可以长于招标文件规定的期限，但不得短于招标文件规定的期限。否则，其投标文件将作为无效投标处理。</w:t>
      </w:r>
    </w:p>
    <w:p>
      <w:pPr>
        <w:tabs>
          <w:tab w:val="left" w:pos="7665"/>
        </w:tabs>
        <w:spacing w:line="400" w:lineRule="exact"/>
        <w:ind w:left="13" w:leftChars="6" w:firstLine="360" w:firstLineChars="150"/>
        <w:rPr>
          <w:rFonts w:ascii="仿宋" w:hAnsi="仿宋" w:eastAsia="仿宋"/>
          <w:sz w:val="24"/>
          <w:highlight w:val="none"/>
        </w:rPr>
      </w:pPr>
      <w:r>
        <w:rPr>
          <w:rFonts w:hint="eastAsia" w:ascii="仿宋" w:hAnsi="仿宋" w:eastAsia="仿宋"/>
          <w:sz w:val="24"/>
          <w:highlight w:val="none"/>
        </w:rPr>
        <w:t xml:space="preserve">16.2 因不可抗力事件，采购人可于投标有效期届满之前与投标人协商延长投标有效期。投标人拒绝延长投标有效期的，不得再参与该项目后续采购活动，但由此给投标人造成的损失，采购人可以自主决定是否可以给予适当补偿。投标人同意延长投标有效期的，不能修改投标文件。 </w:t>
      </w:r>
    </w:p>
    <w:p>
      <w:pPr>
        <w:tabs>
          <w:tab w:val="left" w:pos="7665"/>
        </w:tabs>
        <w:spacing w:line="400" w:lineRule="exact"/>
        <w:ind w:left="13" w:leftChars="6" w:firstLine="360" w:firstLineChars="150"/>
        <w:rPr>
          <w:rFonts w:ascii="仿宋" w:hAnsi="仿宋" w:eastAsia="仿宋"/>
          <w:sz w:val="24"/>
          <w:highlight w:val="none"/>
        </w:rPr>
      </w:pPr>
      <w:r>
        <w:rPr>
          <w:rFonts w:ascii="仿宋" w:hAnsi="仿宋" w:eastAsia="仿宋"/>
          <w:sz w:val="24"/>
          <w:highlight w:val="none"/>
        </w:rPr>
        <w:t>1</w:t>
      </w:r>
      <w:r>
        <w:rPr>
          <w:rFonts w:hint="eastAsia" w:ascii="仿宋" w:hAnsi="仿宋" w:eastAsia="仿宋"/>
          <w:sz w:val="24"/>
          <w:highlight w:val="none"/>
        </w:rPr>
        <w:t>6</w:t>
      </w:r>
      <w:r>
        <w:rPr>
          <w:rFonts w:ascii="仿宋" w:hAnsi="仿宋" w:eastAsia="仿宋"/>
          <w:sz w:val="24"/>
          <w:highlight w:val="none"/>
        </w:rPr>
        <w:t xml:space="preserve">.3 </w:t>
      </w:r>
      <w:r>
        <w:rPr>
          <w:rFonts w:hint="eastAsia" w:ascii="仿宋" w:hAnsi="仿宋" w:eastAsia="仿宋"/>
          <w:sz w:val="24"/>
          <w:highlight w:val="none"/>
        </w:rPr>
        <w:t>因采购人采购需求作出必要调整，采购人可于投标有效期届满之前与投标人协商延长投标有效期。投标人拒绝延长投标有效期的，不得再参与该项目后续采购活动，但由此给投标人造成的损失，采购人应当予以赔偿或者合理补偿。投标人同意延长投标有效期的，不能修改投标文件。</w:t>
      </w:r>
      <w:bookmarkStart w:id="81" w:name="_Toc217446052"/>
      <w:bookmarkStart w:id="82" w:name="_Toc183682362"/>
      <w:bookmarkStart w:id="83" w:name="_Toc183582225"/>
      <w:bookmarkStart w:id="84" w:name="_Toc308164802"/>
    </w:p>
    <w:p>
      <w:pPr>
        <w:pStyle w:val="5"/>
        <w:spacing w:line="400" w:lineRule="exact"/>
        <w:ind w:firstLine="482" w:firstLineChars="200"/>
        <w:rPr>
          <w:rFonts w:ascii="仿宋" w:hAnsi="仿宋" w:eastAsia="仿宋"/>
          <w:bCs w:val="0"/>
          <w:sz w:val="24"/>
          <w:highlight w:val="none"/>
        </w:rPr>
      </w:pPr>
      <w:r>
        <w:rPr>
          <w:rFonts w:hint="eastAsia" w:ascii="仿宋" w:hAnsi="仿宋" w:eastAsia="仿宋"/>
          <w:bCs w:val="0"/>
          <w:sz w:val="24"/>
          <w:highlight w:val="none"/>
        </w:rPr>
        <w:t>17．投标文件的</w:t>
      </w:r>
      <w:bookmarkEnd w:id="81"/>
      <w:bookmarkEnd w:id="82"/>
      <w:bookmarkEnd w:id="83"/>
      <w:bookmarkEnd w:id="84"/>
      <w:r>
        <w:rPr>
          <w:rFonts w:hint="eastAsia" w:ascii="仿宋" w:hAnsi="仿宋" w:eastAsia="仿宋"/>
          <w:bCs w:val="0"/>
          <w:sz w:val="24"/>
          <w:highlight w:val="none"/>
        </w:rPr>
        <w:t>制作和签章、加密</w:t>
      </w:r>
    </w:p>
    <w:p>
      <w:pPr>
        <w:tabs>
          <w:tab w:val="left" w:pos="7665"/>
        </w:tabs>
        <w:spacing w:line="400" w:lineRule="exact"/>
        <w:ind w:left="13" w:leftChars="6" w:firstLine="360" w:firstLineChars="150"/>
        <w:rPr>
          <w:rFonts w:ascii="仿宋" w:hAnsi="仿宋" w:eastAsia="仿宋"/>
          <w:sz w:val="24"/>
          <w:highlight w:val="none"/>
        </w:rPr>
      </w:pPr>
      <w:r>
        <w:rPr>
          <w:rFonts w:hint="eastAsia" w:ascii="仿宋" w:hAnsi="仿宋" w:eastAsia="仿宋"/>
          <w:sz w:val="24"/>
          <w:highlight w:val="none"/>
        </w:rPr>
        <w:t>17.1 本项目实行电子投标。投标人应先安装“政采云投标客户端”。（政府采购云平台—CA管理—绑定CA—下载驱动—“政采云投标客户端”立即下载）。投标人应按招标文件要求，通过“政采云投标客户端”制作、确认、加密并提交投标文件</w:t>
      </w:r>
    </w:p>
    <w:p>
      <w:pPr>
        <w:tabs>
          <w:tab w:val="left" w:pos="7665"/>
        </w:tabs>
        <w:spacing w:line="400" w:lineRule="exact"/>
        <w:ind w:left="13" w:leftChars="6" w:firstLine="361" w:firstLineChars="150"/>
        <w:rPr>
          <w:rFonts w:ascii="仿宋" w:hAnsi="仿宋" w:eastAsia="仿宋"/>
          <w:b/>
          <w:bCs/>
          <w:sz w:val="24"/>
          <w:highlight w:val="none"/>
        </w:rPr>
      </w:pPr>
      <w:r>
        <w:rPr>
          <w:rFonts w:hint="eastAsia" w:ascii="仿宋" w:hAnsi="仿宋" w:eastAsia="仿宋"/>
          <w:b/>
          <w:bCs/>
          <w:sz w:val="24"/>
          <w:highlight w:val="none"/>
        </w:rPr>
        <w:t>17.2 资格性投标文件、其他响应性投标文件封面均应加盖投标人（法定名称）电子印章确认，不得使用投标人专用章（如经济合同章、投标专用章等）或下属单位印章代替。（实质性要求）</w:t>
      </w:r>
    </w:p>
    <w:p>
      <w:pPr>
        <w:tabs>
          <w:tab w:val="left" w:pos="7665"/>
        </w:tabs>
        <w:spacing w:line="400" w:lineRule="exact"/>
        <w:ind w:left="13" w:leftChars="6" w:firstLine="360" w:firstLineChars="150"/>
        <w:rPr>
          <w:rFonts w:ascii="仿宋" w:hAnsi="仿宋" w:eastAsia="仿宋"/>
          <w:sz w:val="24"/>
          <w:highlight w:val="none"/>
        </w:rPr>
      </w:pPr>
      <w:r>
        <w:rPr>
          <w:rFonts w:hint="eastAsia" w:ascii="仿宋" w:hAnsi="仿宋" w:eastAsia="仿宋"/>
          <w:sz w:val="24"/>
          <w:highlight w:val="none"/>
        </w:rPr>
        <w:t>17.3 投标人应使用CA数字证书对投标文件进行加密。</w:t>
      </w:r>
    </w:p>
    <w:p>
      <w:pPr>
        <w:tabs>
          <w:tab w:val="left" w:pos="7665"/>
        </w:tabs>
        <w:spacing w:line="400" w:lineRule="exact"/>
        <w:ind w:left="13" w:leftChars="6" w:firstLine="360" w:firstLineChars="150"/>
        <w:rPr>
          <w:rFonts w:ascii="仿宋" w:hAnsi="仿宋" w:eastAsia="仿宋"/>
          <w:sz w:val="24"/>
          <w:highlight w:val="none"/>
        </w:rPr>
      </w:pPr>
      <w:r>
        <w:rPr>
          <w:rFonts w:hint="eastAsia" w:ascii="仿宋" w:hAnsi="仿宋" w:eastAsia="仿宋"/>
          <w:sz w:val="24"/>
          <w:highlight w:val="none"/>
        </w:rPr>
        <w:t>17.4 招标文件若有修改，投标人根据修改后的招标文件制作或修改并递交投标文件。</w:t>
      </w:r>
    </w:p>
    <w:p>
      <w:pPr>
        <w:tabs>
          <w:tab w:val="left" w:pos="1080"/>
        </w:tabs>
        <w:spacing w:line="400" w:lineRule="exact"/>
        <w:ind w:firstLine="460" w:firstLineChars="192"/>
        <w:rPr>
          <w:rFonts w:ascii="仿宋" w:hAnsi="仿宋" w:eastAsia="仿宋"/>
          <w:sz w:val="24"/>
          <w:highlight w:val="none"/>
        </w:rPr>
      </w:pPr>
      <w:r>
        <w:rPr>
          <w:rFonts w:hint="eastAsia" w:ascii="仿宋" w:hAnsi="仿宋" w:eastAsia="仿宋"/>
          <w:sz w:val="24"/>
          <w:highlight w:val="none"/>
        </w:rPr>
        <w:t>17.5 使用“政府采购云平台”需要提前申领CA数字证书及电子印章，请自行前往四川CA、CFCA、天威CA、北京CA、重庆CA、山西CA、浙江汇信CA、天谷CA、国信CA、山东CA、新疆CA、乌海CA等统一认证服务点办理，只需办理其中一家CA数字证书及签章（提示：办理时请说明参与成都市政府采购项目）。投标人应及时完成在“政府采购云平台”的注册及CA账号绑定，确保顺利参与电子投标。</w:t>
      </w:r>
    </w:p>
    <w:p>
      <w:pPr>
        <w:tabs>
          <w:tab w:val="left" w:pos="7665"/>
        </w:tabs>
        <w:spacing w:line="400" w:lineRule="exact"/>
        <w:ind w:left="13" w:leftChars="6" w:firstLine="360" w:firstLineChars="150"/>
        <w:rPr>
          <w:rFonts w:ascii="仿宋" w:hAnsi="仿宋" w:eastAsia="仿宋"/>
          <w:sz w:val="24"/>
          <w:highlight w:val="none"/>
        </w:rPr>
      </w:pPr>
      <w:r>
        <w:rPr>
          <w:rFonts w:hint="eastAsia" w:ascii="仿宋" w:hAnsi="仿宋" w:eastAsia="仿宋"/>
          <w:sz w:val="24"/>
          <w:highlight w:val="none"/>
        </w:rPr>
        <w:t>17.6本次招标要求的复印件是指对图文进行复制后的文件，包括扫描、复印、影印等方式复制的材料。</w:t>
      </w:r>
    </w:p>
    <w:p>
      <w:pPr>
        <w:pStyle w:val="5"/>
        <w:spacing w:line="400" w:lineRule="exact"/>
        <w:ind w:firstLine="482" w:firstLineChars="200"/>
        <w:rPr>
          <w:rFonts w:ascii="仿宋" w:hAnsi="仿宋" w:eastAsia="仿宋"/>
          <w:bCs w:val="0"/>
          <w:sz w:val="24"/>
          <w:szCs w:val="24"/>
          <w:highlight w:val="none"/>
        </w:rPr>
      </w:pPr>
      <w:bookmarkStart w:id="85" w:name="_Toc183582227"/>
      <w:bookmarkStart w:id="86" w:name="_Toc183682364"/>
      <w:bookmarkStart w:id="87" w:name="_Toc217446054"/>
      <w:bookmarkStart w:id="88" w:name="_Toc308164804"/>
      <w:r>
        <w:rPr>
          <w:rFonts w:hint="eastAsia" w:ascii="仿宋" w:hAnsi="仿宋" w:eastAsia="仿宋"/>
          <w:bCs w:val="0"/>
          <w:sz w:val="24"/>
          <w:szCs w:val="24"/>
          <w:highlight w:val="none"/>
        </w:rPr>
        <w:t>18</w:t>
      </w:r>
      <w:r>
        <w:rPr>
          <w:rFonts w:hint="eastAsia" w:ascii="仿宋" w:hAnsi="仿宋" w:eastAsia="仿宋"/>
          <w:bCs w:val="0"/>
          <w:sz w:val="28"/>
          <w:szCs w:val="28"/>
          <w:highlight w:val="none"/>
        </w:rPr>
        <w:t>．</w:t>
      </w:r>
      <w:r>
        <w:rPr>
          <w:rFonts w:hint="eastAsia" w:ascii="仿宋" w:hAnsi="仿宋" w:eastAsia="仿宋"/>
          <w:bCs w:val="0"/>
          <w:sz w:val="24"/>
          <w:szCs w:val="24"/>
          <w:highlight w:val="none"/>
        </w:rPr>
        <w:t>投标文件的</w:t>
      </w:r>
      <w:bookmarkEnd w:id="85"/>
      <w:bookmarkEnd w:id="86"/>
      <w:r>
        <w:rPr>
          <w:rFonts w:hint="eastAsia" w:ascii="仿宋" w:hAnsi="仿宋" w:eastAsia="仿宋"/>
          <w:bCs w:val="0"/>
          <w:sz w:val="24"/>
          <w:szCs w:val="24"/>
          <w:highlight w:val="none"/>
        </w:rPr>
        <w:t>递交</w:t>
      </w:r>
      <w:bookmarkEnd w:id="87"/>
      <w:bookmarkEnd w:id="88"/>
    </w:p>
    <w:p>
      <w:pPr>
        <w:tabs>
          <w:tab w:val="left" w:pos="1095"/>
        </w:tabs>
        <w:spacing w:line="400" w:lineRule="exact"/>
        <w:ind w:firstLine="460" w:firstLineChars="192"/>
        <w:rPr>
          <w:rFonts w:ascii="仿宋" w:hAnsi="仿宋" w:eastAsia="仿宋"/>
          <w:sz w:val="24"/>
          <w:highlight w:val="none"/>
        </w:rPr>
      </w:pPr>
      <w:r>
        <w:rPr>
          <w:rFonts w:hint="eastAsia" w:ascii="仿宋" w:hAnsi="仿宋" w:eastAsia="仿宋"/>
          <w:sz w:val="24"/>
          <w:highlight w:val="none"/>
        </w:rPr>
        <w:t>18.1 投标人应当在投标文件递交截止时间前，将编制完成并且已加密的电子投标文件成功递交至“政府采购云平台”。</w:t>
      </w:r>
    </w:p>
    <w:p>
      <w:pPr>
        <w:tabs>
          <w:tab w:val="left" w:pos="1095"/>
        </w:tabs>
        <w:spacing w:line="400" w:lineRule="exact"/>
        <w:ind w:firstLine="460" w:firstLineChars="192"/>
        <w:rPr>
          <w:rFonts w:ascii="仿宋" w:hAnsi="仿宋" w:eastAsia="仿宋"/>
          <w:sz w:val="24"/>
          <w:highlight w:val="none"/>
        </w:rPr>
      </w:pPr>
      <w:r>
        <w:rPr>
          <w:rFonts w:hint="eastAsia" w:ascii="仿宋" w:hAnsi="仿宋" w:eastAsia="仿宋"/>
          <w:sz w:val="24"/>
          <w:highlight w:val="none"/>
        </w:rPr>
        <w:t>18.2投标人应充分考虑递交文件的不可预见因素，在投标截止时间后将无法递交。</w:t>
      </w:r>
      <w:bookmarkStart w:id="89" w:name="_Toc183682365"/>
      <w:bookmarkStart w:id="90" w:name="_Toc183582228"/>
      <w:bookmarkStart w:id="91" w:name="_Toc217446055"/>
    </w:p>
    <w:p>
      <w:pPr>
        <w:pStyle w:val="5"/>
        <w:spacing w:line="400" w:lineRule="exact"/>
        <w:ind w:firstLine="482" w:firstLineChars="200"/>
        <w:rPr>
          <w:rFonts w:ascii="仿宋" w:hAnsi="仿宋" w:eastAsia="仿宋"/>
          <w:bCs w:val="0"/>
          <w:sz w:val="24"/>
          <w:szCs w:val="24"/>
          <w:highlight w:val="none"/>
        </w:rPr>
      </w:pPr>
      <w:r>
        <w:rPr>
          <w:rFonts w:hint="eastAsia" w:ascii="仿宋" w:hAnsi="仿宋" w:eastAsia="仿宋"/>
          <w:bCs w:val="0"/>
          <w:sz w:val="24"/>
          <w:szCs w:val="24"/>
          <w:highlight w:val="none"/>
        </w:rPr>
        <w:t>19．投标文件的补充、修改或撤</w:t>
      </w:r>
      <w:bookmarkEnd w:id="89"/>
      <w:bookmarkEnd w:id="90"/>
      <w:r>
        <w:rPr>
          <w:rFonts w:hint="eastAsia" w:ascii="仿宋" w:hAnsi="仿宋" w:eastAsia="仿宋"/>
          <w:bCs w:val="0"/>
          <w:sz w:val="24"/>
          <w:szCs w:val="24"/>
          <w:highlight w:val="none"/>
        </w:rPr>
        <w:t>回</w:t>
      </w:r>
      <w:bookmarkEnd w:id="91"/>
      <w:r>
        <w:rPr>
          <w:rFonts w:hint="eastAsia" w:ascii="仿宋" w:hAnsi="仿宋" w:eastAsia="仿宋"/>
          <w:bCs w:val="0"/>
          <w:sz w:val="24"/>
          <w:szCs w:val="24"/>
          <w:highlight w:val="none"/>
        </w:rPr>
        <w:t>。</w:t>
      </w:r>
    </w:p>
    <w:p>
      <w:pPr>
        <w:spacing w:line="400" w:lineRule="exact"/>
        <w:ind w:firstLine="470" w:firstLineChars="196"/>
        <w:rPr>
          <w:rFonts w:ascii="仿宋" w:hAnsi="仿宋" w:eastAsia="仿宋"/>
          <w:b/>
          <w:bCs/>
          <w:sz w:val="24"/>
          <w:highlight w:val="none"/>
        </w:rPr>
      </w:pPr>
      <w:r>
        <w:rPr>
          <w:rFonts w:hint="eastAsia" w:ascii="仿宋" w:hAnsi="仿宋" w:eastAsia="仿宋"/>
          <w:sz w:val="24"/>
          <w:highlight w:val="none"/>
        </w:rPr>
        <w:t>19.1投标截止时间前，投标人可对已递交的投标文件进行补充、修改或撤回。补充或者修改投标文件的，应当先行撤回已递交的投标文件，在“政采云投标客户端”补充、修改投标文件并加密后重新递交。</w:t>
      </w:r>
      <w:r>
        <w:rPr>
          <w:rFonts w:hint="eastAsia" w:ascii="仿宋" w:hAnsi="仿宋" w:eastAsia="仿宋"/>
          <w:b/>
          <w:bCs/>
          <w:sz w:val="24"/>
          <w:highlight w:val="none"/>
        </w:rPr>
        <w:t>撤回投标文件进行补充、修改，在投标截止时间前未重新递交的，视为撤回投标文件。</w:t>
      </w:r>
    </w:p>
    <w:p>
      <w:pPr>
        <w:spacing w:line="400" w:lineRule="exact"/>
        <w:ind w:firstLine="480"/>
        <w:rPr>
          <w:rFonts w:ascii="仿宋" w:hAnsi="仿宋" w:eastAsia="仿宋"/>
          <w:sz w:val="24"/>
          <w:highlight w:val="none"/>
        </w:rPr>
      </w:pPr>
      <w:r>
        <w:rPr>
          <w:rFonts w:hint="eastAsia" w:ascii="仿宋" w:hAnsi="仿宋" w:eastAsia="仿宋"/>
          <w:sz w:val="24"/>
          <w:highlight w:val="none"/>
        </w:rPr>
        <w:t>19.2投标截止时间后，投标人不得对其递交的投标文件做任何补充、修改。</w:t>
      </w:r>
    </w:p>
    <w:p>
      <w:pPr>
        <w:spacing w:line="400" w:lineRule="exact"/>
        <w:ind w:firstLine="472" w:firstLineChars="196"/>
        <w:outlineLvl w:val="2"/>
        <w:rPr>
          <w:rFonts w:ascii="仿宋" w:hAnsi="仿宋" w:eastAsia="仿宋"/>
          <w:b/>
          <w:bCs/>
          <w:sz w:val="24"/>
          <w:highlight w:val="none"/>
        </w:rPr>
      </w:pPr>
      <w:r>
        <w:rPr>
          <w:rFonts w:hint="eastAsia" w:ascii="仿宋" w:hAnsi="仿宋" w:eastAsia="仿宋"/>
          <w:b/>
          <w:bCs/>
          <w:sz w:val="24"/>
          <w:highlight w:val="none"/>
        </w:rPr>
        <w:t>20</w:t>
      </w:r>
      <w:r>
        <w:rPr>
          <w:rFonts w:hint="eastAsia" w:ascii="仿宋" w:hAnsi="仿宋"/>
          <w:sz w:val="24"/>
          <w:highlight w:val="none"/>
        </w:rPr>
        <w:t xml:space="preserve">. </w:t>
      </w:r>
      <w:r>
        <w:rPr>
          <w:rFonts w:hint="eastAsia" w:ascii="仿宋" w:hAnsi="仿宋" w:eastAsia="仿宋"/>
          <w:b/>
          <w:bCs/>
          <w:sz w:val="24"/>
          <w:highlight w:val="none"/>
        </w:rPr>
        <w:t>投标文件的解密</w:t>
      </w:r>
    </w:p>
    <w:p>
      <w:pPr>
        <w:spacing w:line="400" w:lineRule="exact"/>
        <w:ind w:firstLine="470" w:firstLineChars="196"/>
        <w:rPr>
          <w:rFonts w:ascii="仿宋" w:hAnsi="仿宋" w:eastAsia="仿宋"/>
          <w:sz w:val="24"/>
          <w:highlight w:val="none"/>
        </w:rPr>
      </w:pPr>
      <w:r>
        <w:rPr>
          <w:rFonts w:hint="eastAsia" w:ascii="仿宋" w:hAnsi="仿宋" w:eastAsia="仿宋"/>
          <w:sz w:val="24"/>
          <w:highlight w:val="none"/>
        </w:rPr>
        <w:t>投标人登录政府采购云平台，点击“项目采购—开标评标”模块，进入本项目“开标大厅”，等待代理机构开启解密后，进行线上解密。</w:t>
      </w:r>
      <w:r>
        <w:rPr>
          <w:rFonts w:hint="eastAsia" w:ascii="仿宋" w:hAnsi="仿宋" w:eastAsia="仿宋"/>
          <w:b/>
          <w:bCs/>
          <w:sz w:val="24"/>
          <w:highlight w:val="none"/>
        </w:rPr>
        <w:t>除因系统发生故障</w:t>
      </w:r>
      <w:r>
        <w:rPr>
          <w:rFonts w:hint="eastAsia" w:ascii="仿宋" w:hAnsi="仿宋" w:eastAsia="仿宋"/>
          <w:b/>
          <w:bCs/>
          <w:sz w:val="24"/>
          <w:highlight w:val="none"/>
          <w:lang w:val="zh-CN"/>
        </w:rPr>
        <w:t>（</w:t>
      </w:r>
      <w:r>
        <w:rPr>
          <w:rFonts w:hint="eastAsia" w:ascii="仿宋" w:hAnsi="仿宋" w:eastAsia="仿宋"/>
          <w:b/>
          <w:bCs/>
          <w:sz w:val="24"/>
          <w:highlight w:val="none"/>
        </w:rPr>
        <w:t>包括组织场所停电、断网等）导致投标文件无法按时解密外，投标文件未按时解密的作为无效投标处理。</w:t>
      </w:r>
    </w:p>
    <w:p>
      <w:pPr>
        <w:pStyle w:val="4"/>
        <w:spacing w:line="400" w:lineRule="exact"/>
        <w:jc w:val="center"/>
        <w:rPr>
          <w:rFonts w:ascii="仿宋" w:hAnsi="仿宋" w:eastAsia="仿宋"/>
          <w:highlight w:val="none"/>
        </w:rPr>
      </w:pPr>
      <w:bookmarkStart w:id="92" w:name="_Toc183582231"/>
      <w:bookmarkStart w:id="93" w:name="_Toc77400782"/>
      <w:bookmarkStart w:id="94" w:name="_Toc217446056"/>
      <w:bookmarkStart w:id="95" w:name="_Toc183682368"/>
      <w:bookmarkStart w:id="96" w:name="_Toc308164805"/>
      <w:bookmarkStart w:id="97" w:name="_Toc89075878"/>
      <w:r>
        <w:rPr>
          <w:rFonts w:hint="eastAsia" w:ascii="仿宋" w:hAnsi="仿宋" w:eastAsia="仿宋"/>
          <w:highlight w:val="none"/>
        </w:rPr>
        <w:t>五、开标和中标</w:t>
      </w:r>
      <w:bookmarkEnd w:id="92"/>
      <w:bookmarkEnd w:id="93"/>
      <w:bookmarkEnd w:id="94"/>
      <w:bookmarkEnd w:id="95"/>
      <w:bookmarkEnd w:id="96"/>
      <w:bookmarkEnd w:id="97"/>
    </w:p>
    <w:p>
      <w:pPr>
        <w:pStyle w:val="5"/>
        <w:spacing w:line="400" w:lineRule="exact"/>
        <w:ind w:firstLine="482" w:firstLineChars="200"/>
        <w:rPr>
          <w:rFonts w:ascii="仿宋" w:hAnsi="仿宋" w:eastAsia="仿宋"/>
          <w:bCs w:val="0"/>
          <w:sz w:val="24"/>
          <w:highlight w:val="none"/>
        </w:rPr>
      </w:pPr>
      <w:bookmarkStart w:id="98" w:name="_Toc183682369"/>
      <w:bookmarkStart w:id="99" w:name="_Toc308164806"/>
      <w:bookmarkStart w:id="100" w:name="_Toc183582232"/>
      <w:bookmarkStart w:id="101" w:name="_Toc217446057"/>
      <w:r>
        <w:rPr>
          <w:rFonts w:hint="eastAsia" w:ascii="仿宋" w:hAnsi="仿宋" w:eastAsia="仿宋"/>
          <w:bCs w:val="0"/>
          <w:sz w:val="24"/>
          <w:highlight w:val="none"/>
        </w:rPr>
        <w:t>21</w:t>
      </w:r>
      <w:bookmarkEnd w:id="98"/>
      <w:bookmarkEnd w:id="99"/>
      <w:bookmarkEnd w:id="100"/>
      <w:bookmarkEnd w:id="101"/>
      <w:r>
        <w:rPr>
          <w:rFonts w:hint="eastAsia" w:ascii="仿宋" w:hAnsi="仿宋"/>
          <w:sz w:val="24"/>
          <w:szCs w:val="24"/>
          <w:highlight w:val="none"/>
        </w:rPr>
        <w:t xml:space="preserve">. </w:t>
      </w:r>
      <w:r>
        <w:rPr>
          <w:rFonts w:hint="eastAsia" w:ascii="仿宋" w:hAnsi="仿宋" w:eastAsia="仿宋"/>
          <w:bCs w:val="0"/>
          <w:sz w:val="24"/>
          <w:highlight w:val="none"/>
        </w:rPr>
        <w:t>开标及开标程序</w:t>
      </w:r>
    </w:p>
    <w:p>
      <w:pPr>
        <w:ind w:firstLine="480" w:firstLineChars="200"/>
        <w:rPr>
          <w:rFonts w:eastAsia="仿宋"/>
          <w:highlight w:val="none"/>
        </w:rPr>
      </w:pPr>
      <w:r>
        <w:rPr>
          <w:rFonts w:hint="eastAsia" w:ascii="仿宋" w:hAnsi="仿宋" w:eastAsia="仿宋"/>
          <w:sz w:val="24"/>
          <w:highlight w:val="none"/>
        </w:rPr>
        <w:t>21.1本项目为不见面开标项目。（递交电子投标文件的投标人不足3家的，不予开标。）</w:t>
      </w:r>
    </w:p>
    <w:p>
      <w:pPr>
        <w:spacing w:before="120" w:line="400" w:lineRule="exact"/>
        <w:ind w:firstLine="480" w:firstLineChars="200"/>
        <w:rPr>
          <w:rFonts w:ascii="仿宋" w:hAnsi="仿宋" w:eastAsia="仿宋"/>
          <w:sz w:val="24"/>
          <w:highlight w:val="none"/>
        </w:rPr>
      </w:pPr>
      <w:r>
        <w:rPr>
          <w:rFonts w:hint="eastAsia" w:ascii="仿宋" w:hAnsi="仿宋" w:eastAsia="仿宋"/>
          <w:sz w:val="24"/>
          <w:highlight w:val="none"/>
        </w:rPr>
        <w:t>21.2开标准备工作。投标人需在开标当日、投标截止时间前登录“政府采购云平台”，通过本项目“开标大厅”参与不见面开标。登录政府采购云平台—项目采购—开标评标—开标大厅（确保进入本项目开标大厅）。</w:t>
      </w:r>
    </w:p>
    <w:p>
      <w:pPr>
        <w:spacing w:before="120" w:line="400" w:lineRule="exact"/>
        <w:ind w:firstLine="482" w:firstLineChars="200"/>
        <w:rPr>
          <w:rFonts w:ascii="仿宋" w:hAnsi="仿宋" w:eastAsia="仿宋"/>
          <w:b/>
          <w:bCs/>
          <w:sz w:val="24"/>
          <w:highlight w:val="none"/>
        </w:rPr>
      </w:pPr>
      <w:r>
        <w:rPr>
          <w:rFonts w:hint="eastAsia" w:ascii="仿宋" w:hAnsi="仿宋" w:eastAsia="仿宋"/>
          <w:b/>
          <w:bCs/>
          <w:sz w:val="24"/>
          <w:highlight w:val="none"/>
        </w:rPr>
        <w:t>提示：投标人未按时登录不见面开标系统，错过开标解密时间的，由投标人自行承担不利后果。</w:t>
      </w:r>
    </w:p>
    <w:p>
      <w:pPr>
        <w:spacing w:before="120" w:line="400" w:lineRule="exact"/>
        <w:ind w:firstLine="480" w:firstLineChars="200"/>
        <w:rPr>
          <w:rFonts w:ascii="仿宋" w:hAnsi="仿宋" w:eastAsia="仿宋"/>
          <w:sz w:val="24"/>
          <w:highlight w:val="none"/>
        </w:rPr>
      </w:pPr>
      <w:r>
        <w:rPr>
          <w:rFonts w:hint="eastAsia" w:ascii="仿宋" w:hAnsi="仿宋" w:eastAsia="仿宋"/>
          <w:sz w:val="24"/>
          <w:highlight w:val="none"/>
        </w:rPr>
        <w:t>21.3解密投标文件。等待代理机构开启解密后，投标人进行线上解密。开启解密后，投标人应在</w:t>
      </w:r>
      <w:r>
        <w:rPr>
          <w:rFonts w:hint="eastAsia" w:ascii="仿宋" w:hAnsi="仿宋" w:eastAsia="仿宋"/>
          <w:b/>
          <w:bCs/>
          <w:sz w:val="24"/>
          <w:highlight w:val="none"/>
        </w:rPr>
        <w:t>60分钟</w:t>
      </w:r>
      <w:r>
        <w:rPr>
          <w:rFonts w:hint="eastAsia" w:ascii="仿宋" w:hAnsi="仿宋" w:eastAsia="仿宋"/>
          <w:sz w:val="24"/>
          <w:highlight w:val="none"/>
        </w:rPr>
        <w:t>内，使用加密该投标文件的CA数字证书在线完成投标文件的解密。除因系统故障</w:t>
      </w:r>
      <w:r>
        <w:rPr>
          <w:rFonts w:hint="eastAsia" w:ascii="仿宋" w:hAnsi="仿宋" w:eastAsia="仿宋" w:cs="仿宋"/>
          <w:bCs/>
          <w:sz w:val="24"/>
          <w:highlight w:val="none"/>
          <w:lang w:val="zh-CN"/>
        </w:rPr>
        <w:t>（</w:t>
      </w:r>
      <w:r>
        <w:rPr>
          <w:rFonts w:hint="eastAsia" w:ascii="仿宋" w:hAnsi="仿宋" w:eastAsia="仿宋"/>
          <w:sz w:val="24"/>
          <w:highlight w:val="none"/>
        </w:rPr>
        <w:t>包括组织场所停电、断网等）导致系统无法使用外，投标人在规定的解密时间内，未成功解密的投标文件将视为无效投标文件。</w:t>
      </w:r>
    </w:p>
    <w:p>
      <w:pPr>
        <w:spacing w:before="120" w:line="400" w:lineRule="exact"/>
        <w:ind w:firstLine="480" w:firstLineChars="200"/>
        <w:rPr>
          <w:rFonts w:ascii="仿宋" w:hAnsi="仿宋" w:eastAsia="仿宋"/>
          <w:sz w:val="24"/>
          <w:highlight w:val="none"/>
        </w:rPr>
      </w:pPr>
      <w:r>
        <w:rPr>
          <w:rFonts w:hint="eastAsia" w:ascii="仿宋" w:hAnsi="仿宋" w:eastAsia="仿宋"/>
          <w:sz w:val="24"/>
          <w:highlight w:val="none"/>
        </w:rPr>
        <w:t>21.4确认开标记录。解密时间截止或者所有投标人投标文件均完成解密后（以发生在先的时间为准），由“政府采购云平台”系统展示投标人名称、投标文件解密情况、投标报价等唱标内容。</w:t>
      </w:r>
      <w:r>
        <w:rPr>
          <w:rFonts w:hint="eastAsia" w:ascii="仿宋" w:hAnsi="仿宋" w:eastAsia="仿宋"/>
          <w:b/>
          <w:bCs/>
          <w:sz w:val="24"/>
          <w:highlight w:val="none"/>
        </w:rPr>
        <w:t>如成功解密投标文件的投标人不足三家的，则只展示投标人名称、投标文件解密情况。投标人对开标记录（包含解密情况、投标报价、其他情况等）在规定时间内确认，如未确认，视为认可开标记录。</w:t>
      </w:r>
    </w:p>
    <w:p>
      <w:pPr>
        <w:spacing w:before="120" w:line="400" w:lineRule="exact"/>
        <w:ind w:firstLine="480" w:firstLineChars="200"/>
        <w:rPr>
          <w:rFonts w:ascii="仿宋" w:hAnsi="仿宋" w:eastAsia="仿宋"/>
          <w:sz w:val="24"/>
          <w:highlight w:val="none"/>
        </w:rPr>
      </w:pPr>
      <w:r>
        <w:rPr>
          <w:rFonts w:hint="eastAsia" w:ascii="仿宋" w:hAnsi="仿宋" w:eastAsia="仿宋"/>
          <w:sz w:val="24"/>
          <w:highlight w:val="none"/>
        </w:rPr>
        <w:t>21.5投标人电脑终端等硬件设备和软件系统配置：投标人电脑终端等硬件设备和软件系统配置应符合电子投标（含不见面开标大厅）投标人电脑终端配置要求并运行正常，投标人承担因未尽职责产生的不利后果。</w:t>
      </w:r>
    </w:p>
    <w:p>
      <w:pPr>
        <w:ind w:firstLine="480" w:firstLineChars="200"/>
        <w:rPr>
          <w:rFonts w:eastAsia="仿宋"/>
          <w:highlight w:val="none"/>
        </w:rPr>
      </w:pPr>
      <w:r>
        <w:rPr>
          <w:rFonts w:hint="eastAsia" w:ascii="仿宋" w:hAnsi="仿宋" w:eastAsia="仿宋"/>
          <w:sz w:val="24"/>
          <w:highlight w:val="none"/>
        </w:rPr>
        <w:t>21.6因组织场所断电、断网、系统故障或其他不可抗力等因素导致不见面开标系统无法正常运行的，开标活动中止或延迟，待系统恢复正常后继续进行开标活动。</w:t>
      </w:r>
    </w:p>
    <w:p>
      <w:pPr>
        <w:spacing w:line="240" w:lineRule="auto"/>
        <w:ind w:firstLine="480" w:firstLineChars="200"/>
        <w:rPr>
          <w:rFonts w:ascii="仿宋" w:hAnsi="仿宋" w:eastAsia="仿宋"/>
          <w:sz w:val="24"/>
          <w:highlight w:val="none"/>
        </w:rPr>
      </w:pPr>
      <w:r>
        <w:rPr>
          <w:rFonts w:hint="eastAsia" w:ascii="仿宋" w:hAnsi="仿宋" w:eastAsia="仿宋"/>
          <w:sz w:val="24"/>
          <w:highlight w:val="none"/>
        </w:rPr>
        <w:t>21.7不见面开标过程中，各方主体均应遵守互联网有关规定，不得发表与交易活动无关的言论。</w:t>
      </w:r>
    </w:p>
    <w:p>
      <w:pPr>
        <w:pStyle w:val="5"/>
        <w:spacing w:line="400" w:lineRule="exact"/>
        <w:ind w:firstLine="482" w:firstLineChars="200"/>
        <w:rPr>
          <w:rFonts w:ascii="仿宋" w:hAnsi="仿宋" w:eastAsia="仿宋"/>
          <w:sz w:val="24"/>
          <w:highlight w:val="none"/>
        </w:rPr>
      </w:pPr>
      <w:bookmarkStart w:id="102" w:name="_Toc217446063"/>
      <w:bookmarkStart w:id="103" w:name="_Toc308164809"/>
      <w:bookmarkStart w:id="104" w:name="_Toc183682375"/>
      <w:bookmarkStart w:id="105" w:name="_Toc183582238"/>
      <w:r>
        <w:rPr>
          <w:rFonts w:hint="eastAsia" w:ascii="仿宋" w:hAnsi="仿宋" w:eastAsia="仿宋"/>
          <w:sz w:val="24"/>
          <w:highlight w:val="none"/>
        </w:rPr>
        <w:t>22．开评标过程存档</w:t>
      </w:r>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开标和评标过程进行全过程电子监控，并将电子监控资料存储介质留存归档。</w:t>
      </w:r>
    </w:p>
    <w:p>
      <w:pPr>
        <w:pStyle w:val="5"/>
        <w:spacing w:line="400" w:lineRule="exact"/>
        <w:ind w:firstLine="482" w:firstLineChars="200"/>
        <w:rPr>
          <w:rFonts w:ascii="仿宋" w:hAnsi="仿宋" w:eastAsia="仿宋"/>
          <w:sz w:val="24"/>
          <w:highlight w:val="none"/>
        </w:rPr>
      </w:pPr>
      <w:r>
        <w:rPr>
          <w:rFonts w:hint="eastAsia" w:ascii="仿宋" w:hAnsi="仿宋" w:eastAsia="仿宋"/>
          <w:sz w:val="24"/>
          <w:highlight w:val="none"/>
        </w:rPr>
        <w:t>23</w:t>
      </w:r>
      <w:r>
        <w:rPr>
          <w:rFonts w:hint="eastAsia" w:ascii="仿宋" w:hAnsi="仿宋"/>
          <w:sz w:val="24"/>
          <w:szCs w:val="24"/>
          <w:highlight w:val="none"/>
        </w:rPr>
        <w:t xml:space="preserve">. </w:t>
      </w:r>
      <w:r>
        <w:rPr>
          <w:rFonts w:hint="eastAsia" w:ascii="仿宋" w:hAnsi="仿宋" w:eastAsia="仿宋"/>
          <w:sz w:val="24"/>
          <w:highlight w:val="none"/>
        </w:rPr>
        <w:t>评标情况公告</w:t>
      </w:r>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所有供应商投标文件资格性、符合性检查情况、采用综合评分法时的总得分和分项汇总得分情况、评标结果等将在四川政府采购网上采购结果公告栏中予以公告。</w:t>
      </w:r>
    </w:p>
    <w:p>
      <w:pPr>
        <w:pStyle w:val="5"/>
        <w:keepNext w:val="0"/>
        <w:keepLines w:val="0"/>
        <w:spacing w:before="0" w:after="0" w:line="400" w:lineRule="exact"/>
        <w:ind w:firstLine="482" w:firstLineChars="200"/>
        <w:rPr>
          <w:rFonts w:ascii="仿宋" w:hAnsi="仿宋" w:eastAsia="仿宋"/>
          <w:b w:val="0"/>
          <w:sz w:val="24"/>
          <w:szCs w:val="24"/>
          <w:highlight w:val="none"/>
        </w:rPr>
      </w:pPr>
      <w:r>
        <w:rPr>
          <w:rFonts w:hint="eastAsia" w:ascii="仿宋" w:hAnsi="仿宋" w:eastAsia="仿宋"/>
          <w:bCs w:val="0"/>
          <w:sz w:val="24"/>
          <w:szCs w:val="24"/>
          <w:highlight w:val="none"/>
        </w:rPr>
        <w:t>24</w:t>
      </w:r>
      <w:r>
        <w:rPr>
          <w:rFonts w:hint="eastAsia" w:ascii="仿宋" w:hAnsi="仿宋"/>
          <w:sz w:val="24"/>
          <w:szCs w:val="24"/>
          <w:highlight w:val="none"/>
        </w:rPr>
        <w:t xml:space="preserve">. </w:t>
      </w:r>
      <w:r>
        <w:rPr>
          <w:rFonts w:hint="eastAsia" w:ascii="仿宋" w:hAnsi="仿宋" w:eastAsia="仿宋"/>
          <w:bCs w:val="0"/>
          <w:sz w:val="24"/>
          <w:szCs w:val="24"/>
          <w:highlight w:val="none"/>
        </w:rPr>
        <w:t>采购人确定中标人过程中，发现中标候选人有下列情形之一的，应当不予确定其为中标人：</w:t>
      </w:r>
    </w:p>
    <w:p>
      <w:pPr>
        <w:spacing w:after="0" w:line="400" w:lineRule="exact"/>
        <w:ind w:firstLine="480" w:firstLineChars="200"/>
        <w:rPr>
          <w:rFonts w:ascii="仿宋" w:hAnsi="仿宋" w:eastAsia="仿宋"/>
          <w:sz w:val="24"/>
          <w:highlight w:val="none"/>
        </w:rPr>
      </w:pPr>
      <w:r>
        <w:rPr>
          <w:rFonts w:hint="eastAsia" w:ascii="仿宋" w:hAnsi="仿宋" w:eastAsia="仿宋"/>
          <w:sz w:val="24"/>
          <w:highlight w:val="none"/>
        </w:rPr>
        <w:t>（1）发现中标候选人存在禁止参加本项目采购活动的违法行为的；</w:t>
      </w:r>
    </w:p>
    <w:p>
      <w:pPr>
        <w:spacing w:after="0" w:line="400" w:lineRule="exact"/>
        <w:ind w:firstLine="480" w:firstLineChars="200"/>
        <w:rPr>
          <w:rFonts w:ascii="仿宋" w:hAnsi="仿宋" w:eastAsia="仿宋"/>
          <w:sz w:val="24"/>
          <w:highlight w:val="none"/>
        </w:rPr>
      </w:pPr>
      <w:r>
        <w:rPr>
          <w:rFonts w:hint="eastAsia" w:ascii="仿宋" w:hAnsi="仿宋" w:eastAsia="仿宋"/>
          <w:sz w:val="24"/>
          <w:highlight w:val="none"/>
        </w:rPr>
        <w:t>（2）中标候选人因不可抗力，不能继续参加政府采购活动；</w:t>
      </w:r>
    </w:p>
    <w:p>
      <w:pPr>
        <w:spacing w:after="0" w:line="400" w:lineRule="exact"/>
        <w:ind w:firstLine="480" w:firstLineChars="200"/>
        <w:rPr>
          <w:rFonts w:ascii="仿宋" w:hAnsi="仿宋" w:eastAsia="仿宋"/>
          <w:sz w:val="24"/>
          <w:highlight w:val="none"/>
        </w:rPr>
      </w:pPr>
      <w:r>
        <w:rPr>
          <w:rFonts w:hint="eastAsia" w:ascii="仿宋" w:hAnsi="仿宋" w:eastAsia="仿宋"/>
          <w:sz w:val="24"/>
          <w:highlight w:val="none"/>
        </w:rPr>
        <w:t>（3）中标候选人无偿赠与或者低于成本价竞争；</w:t>
      </w:r>
    </w:p>
    <w:p>
      <w:pPr>
        <w:spacing w:after="0" w:line="400" w:lineRule="exact"/>
        <w:ind w:firstLine="480" w:firstLineChars="200"/>
        <w:rPr>
          <w:rFonts w:ascii="仿宋" w:hAnsi="仿宋" w:eastAsia="仿宋"/>
          <w:sz w:val="24"/>
          <w:highlight w:val="none"/>
        </w:rPr>
      </w:pPr>
      <w:r>
        <w:rPr>
          <w:rFonts w:hint="eastAsia" w:ascii="仿宋" w:hAnsi="仿宋" w:eastAsia="仿宋"/>
          <w:sz w:val="24"/>
          <w:highlight w:val="none"/>
        </w:rPr>
        <w:t>（4）中标候选人提供虚假材料；</w:t>
      </w:r>
    </w:p>
    <w:p>
      <w:pPr>
        <w:spacing w:after="0" w:line="400" w:lineRule="exact"/>
        <w:ind w:firstLine="480" w:firstLineChars="200"/>
        <w:rPr>
          <w:rFonts w:ascii="仿宋" w:hAnsi="仿宋" w:eastAsia="仿宋"/>
          <w:sz w:val="24"/>
          <w:highlight w:val="none"/>
        </w:rPr>
      </w:pPr>
      <w:r>
        <w:rPr>
          <w:rFonts w:hint="eastAsia" w:ascii="仿宋" w:hAnsi="仿宋" w:eastAsia="仿宋"/>
          <w:sz w:val="24"/>
          <w:highlight w:val="none"/>
        </w:rPr>
        <w:t>（5</w:t>
      </w:r>
      <w:r>
        <w:rPr>
          <w:rFonts w:ascii="仿宋" w:hAnsi="仿宋" w:eastAsia="仿宋"/>
          <w:sz w:val="24"/>
          <w:highlight w:val="none"/>
        </w:rPr>
        <w:t>）</w:t>
      </w:r>
      <w:r>
        <w:rPr>
          <w:rFonts w:hint="eastAsia" w:ascii="仿宋" w:hAnsi="仿宋" w:eastAsia="仿宋"/>
          <w:sz w:val="24"/>
          <w:highlight w:val="none"/>
        </w:rPr>
        <w:t>中标候选人恶意串通。</w:t>
      </w:r>
    </w:p>
    <w:p>
      <w:pPr>
        <w:pStyle w:val="5"/>
        <w:spacing w:line="400" w:lineRule="exact"/>
        <w:ind w:firstLine="482" w:firstLineChars="200"/>
        <w:rPr>
          <w:rFonts w:ascii="仿宋" w:hAnsi="仿宋" w:eastAsia="仿宋"/>
          <w:bCs w:val="0"/>
          <w:sz w:val="24"/>
          <w:szCs w:val="24"/>
          <w:highlight w:val="none"/>
        </w:rPr>
      </w:pPr>
      <w:r>
        <w:rPr>
          <w:rFonts w:hint="eastAsia" w:ascii="仿宋" w:hAnsi="仿宋" w:eastAsia="仿宋"/>
          <w:bCs w:val="0"/>
          <w:sz w:val="24"/>
          <w:szCs w:val="24"/>
          <w:highlight w:val="none"/>
        </w:rPr>
        <w:t>25</w:t>
      </w:r>
      <w:r>
        <w:rPr>
          <w:rFonts w:hint="eastAsia" w:ascii="仿宋" w:hAnsi="仿宋"/>
          <w:sz w:val="24"/>
          <w:szCs w:val="24"/>
          <w:highlight w:val="none"/>
        </w:rPr>
        <w:t xml:space="preserve">. </w:t>
      </w:r>
      <w:r>
        <w:rPr>
          <w:rFonts w:hint="eastAsia" w:ascii="仿宋" w:hAnsi="仿宋" w:eastAsia="仿宋"/>
          <w:bCs w:val="0"/>
          <w:sz w:val="24"/>
          <w:szCs w:val="24"/>
          <w:highlight w:val="none"/>
        </w:rPr>
        <w:t>中标通知书</w:t>
      </w:r>
    </w:p>
    <w:p>
      <w:pPr>
        <w:tabs>
          <w:tab w:val="left" w:pos="7665"/>
        </w:tabs>
        <w:spacing w:line="400" w:lineRule="exact"/>
        <w:ind w:firstLine="480" w:firstLineChars="200"/>
        <w:rPr>
          <w:rFonts w:ascii="仿宋" w:hAnsi="仿宋" w:eastAsia="仿宋"/>
          <w:sz w:val="24"/>
          <w:highlight w:val="none"/>
        </w:rPr>
      </w:pPr>
      <w:r>
        <w:rPr>
          <w:rFonts w:hint="eastAsia" w:ascii="仿宋" w:hAnsi="仿宋" w:eastAsia="仿宋"/>
          <w:sz w:val="24"/>
          <w:highlight w:val="none"/>
        </w:rPr>
        <w:t>25</w:t>
      </w:r>
      <w:r>
        <w:rPr>
          <w:rFonts w:hint="eastAsia" w:ascii="仿宋" w:hAnsi="仿宋" w:eastAsia="仿宋"/>
          <w:bCs/>
          <w:sz w:val="24"/>
          <w:highlight w:val="none"/>
        </w:rPr>
        <w:t>.</w:t>
      </w:r>
      <w:r>
        <w:rPr>
          <w:rFonts w:hint="eastAsia" w:ascii="仿宋" w:hAnsi="仿宋" w:eastAsia="仿宋"/>
          <w:sz w:val="24"/>
          <w:highlight w:val="none"/>
        </w:rPr>
        <w:t>1 中标通知书为签订政府采购合同的依据之一，是合同的有效组成部分。</w:t>
      </w:r>
    </w:p>
    <w:p>
      <w:pPr>
        <w:tabs>
          <w:tab w:val="left" w:pos="7665"/>
        </w:tabs>
        <w:spacing w:line="400" w:lineRule="exact"/>
        <w:ind w:firstLine="480"/>
        <w:rPr>
          <w:rFonts w:ascii="仿宋" w:hAnsi="仿宋" w:eastAsia="仿宋"/>
          <w:sz w:val="24"/>
          <w:highlight w:val="none"/>
        </w:rPr>
      </w:pPr>
      <w:r>
        <w:rPr>
          <w:rFonts w:hint="eastAsia" w:ascii="仿宋" w:hAnsi="仿宋" w:eastAsia="仿宋"/>
          <w:sz w:val="24"/>
          <w:highlight w:val="none"/>
        </w:rPr>
        <w:t>25.2 中标通知书对采购人和中标人均具有法律效力。中标通知书发出后，采购人改变中标结果，或者中标人无正当理由放弃中标的，应当承担相应的法律责任。</w:t>
      </w:r>
    </w:p>
    <w:p>
      <w:pPr>
        <w:tabs>
          <w:tab w:val="left" w:pos="7665"/>
        </w:tabs>
        <w:spacing w:line="400" w:lineRule="exact"/>
        <w:ind w:firstLine="480"/>
        <w:rPr>
          <w:rFonts w:ascii="仿宋" w:hAnsi="仿宋" w:eastAsia="仿宋"/>
          <w:sz w:val="24"/>
          <w:highlight w:val="none"/>
        </w:rPr>
      </w:pPr>
      <w:r>
        <w:rPr>
          <w:rFonts w:hint="eastAsia" w:ascii="仿宋" w:hAnsi="仿宋" w:eastAsia="仿宋"/>
          <w:sz w:val="24"/>
          <w:highlight w:val="none"/>
        </w:rPr>
        <w:t>25．3中标人的投标文件本应作为无效投标处理或者有政府采购法律法规规章制度规定的中标无效情形的，招标采购单位在取得有权主体的认定以后，将宣布发出的中标通知书无效，并收回发出的中标通知书（中标人也应当缴回），依法重新确定中标人或者重新开展采购活动。</w:t>
      </w:r>
    </w:p>
    <w:p>
      <w:pPr>
        <w:tabs>
          <w:tab w:val="left" w:pos="7665"/>
        </w:tabs>
        <w:spacing w:line="400" w:lineRule="exact"/>
        <w:ind w:firstLine="480"/>
        <w:rPr>
          <w:rFonts w:ascii="仿宋" w:hAnsi="仿宋" w:eastAsia="仿宋"/>
          <w:sz w:val="24"/>
          <w:highlight w:val="none"/>
        </w:rPr>
      </w:pPr>
      <w:r>
        <w:rPr>
          <w:rFonts w:hint="eastAsia" w:ascii="仿宋" w:hAnsi="仿宋" w:eastAsia="仿宋"/>
          <w:b/>
          <w:bCs/>
          <w:sz w:val="24"/>
          <w:highlight w:val="none"/>
        </w:rPr>
        <w:t>25.4</w:t>
      </w:r>
      <w:r>
        <w:rPr>
          <w:rFonts w:hint="eastAsia" w:ascii="仿宋" w:hAnsi="仿宋" w:eastAsia="仿宋"/>
          <w:b/>
          <w:bCs/>
          <w:sz w:val="24"/>
          <w:highlight w:val="none"/>
          <w:lang w:val="zh-CN"/>
        </w:rPr>
        <w:t>在四川政府采购网公告中标结果同时发出中标通知书，中标供应商自行登录政府采购云平台下载中标通知书</w:t>
      </w:r>
      <w:r>
        <w:rPr>
          <w:rFonts w:hint="eastAsia" w:ascii="仿宋" w:hAnsi="仿宋" w:eastAsia="仿宋"/>
          <w:sz w:val="24"/>
          <w:highlight w:val="none"/>
          <w:lang w:val="zh-CN"/>
        </w:rPr>
        <w:t>。</w:t>
      </w:r>
      <w:bookmarkEnd w:id="102"/>
      <w:bookmarkEnd w:id="103"/>
      <w:bookmarkEnd w:id="104"/>
      <w:bookmarkEnd w:id="105"/>
      <w:bookmarkStart w:id="106" w:name="_Toc217446083"/>
    </w:p>
    <w:p>
      <w:pPr>
        <w:pStyle w:val="4"/>
        <w:spacing w:line="400" w:lineRule="exact"/>
        <w:jc w:val="center"/>
        <w:rPr>
          <w:rFonts w:ascii="仿宋" w:hAnsi="仿宋" w:eastAsia="仿宋"/>
          <w:szCs w:val="28"/>
          <w:highlight w:val="none"/>
        </w:rPr>
      </w:pPr>
      <w:bookmarkStart w:id="107" w:name="_Toc308164810"/>
      <w:bookmarkStart w:id="108" w:name="_Toc217446064"/>
      <w:bookmarkStart w:id="109" w:name="_Toc183682377"/>
      <w:bookmarkStart w:id="110" w:name="_Toc183582240"/>
      <w:r>
        <w:rPr>
          <w:rFonts w:hint="eastAsia" w:ascii="仿宋" w:hAnsi="仿宋" w:eastAsia="仿宋"/>
          <w:szCs w:val="28"/>
          <w:highlight w:val="none"/>
        </w:rPr>
        <w:t>六、签订及履行合同和验收</w:t>
      </w:r>
      <w:bookmarkEnd w:id="107"/>
      <w:bookmarkEnd w:id="108"/>
    </w:p>
    <w:p>
      <w:pPr>
        <w:pStyle w:val="5"/>
        <w:spacing w:line="400" w:lineRule="exact"/>
        <w:ind w:firstLine="482" w:firstLineChars="200"/>
        <w:rPr>
          <w:rFonts w:ascii="仿宋" w:hAnsi="仿宋" w:eastAsia="仿宋"/>
          <w:b w:val="0"/>
          <w:sz w:val="24"/>
          <w:szCs w:val="24"/>
          <w:highlight w:val="none"/>
        </w:rPr>
      </w:pPr>
      <w:bookmarkStart w:id="111" w:name="_Toc308164811"/>
      <w:bookmarkStart w:id="112" w:name="_Toc217446065"/>
      <w:r>
        <w:rPr>
          <w:rFonts w:hint="eastAsia" w:ascii="仿宋" w:hAnsi="仿宋" w:eastAsia="仿宋"/>
          <w:sz w:val="24"/>
          <w:highlight w:val="none"/>
        </w:rPr>
        <w:t>26</w:t>
      </w:r>
      <w:r>
        <w:rPr>
          <w:rFonts w:hint="eastAsia" w:ascii="仿宋" w:hAnsi="仿宋"/>
          <w:sz w:val="24"/>
          <w:szCs w:val="24"/>
          <w:highlight w:val="none"/>
        </w:rPr>
        <w:t xml:space="preserve">. </w:t>
      </w:r>
      <w:r>
        <w:rPr>
          <w:rFonts w:hint="eastAsia" w:ascii="仿宋" w:hAnsi="仿宋" w:eastAsia="仿宋"/>
          <w:sz w:val="24"/>
          <w:szCs w:val="24"/>
          <w:highlight w:val="none"/>
        </w:rPr>
        <w:t>签订合同</w:t>
      </w:r>
      <w:bookmarkEnd w:id="111"/>
      <w:bookmarkEnd w:id="112"/>
    </w:p>
    <w:p>
      <w:pPr>
        <w:spacing w:line="400" w:lineRule="exact"/>
        <w:ind w:firstLine="480" w:firstLineChars="200"/>
        <w:rPr>
          <w:rFonts w:ascii="仿宋" w:hAnsi="仿宋" w:eastAsia="仿宋"/>
          <w:sz w:val="24"/>
          <w:highlight w:val="none"/>
        </w:rPr>
      </w:pPr>
      <w:r>
        <w:rPr>
          <w:rFonts w:ascii="仿宋" w:hAnsi="仿宋" w:eastAsia="仿宋"/>
          <w:sz w:val="24"/>
          <w:highlight w:val="none"/>
        </w:rPr>
        <w:t>2</w:t>
      </w:r>
      <w:r>
        <w:rPr>
          <w:rFonts w:hint="eastAsia" w:ascii="仿宋" w:hAnsi="仿宋" w:eastAsia="仿宋"/>
          <w:sz w:val="24"/>
          <w:highlight w:val="none"/>
        </w:rPr>
        <w:t>6</w:t>
      </w:r>
      <w:r>
        <w:rPr>
          <w:rFonts w:ascii="仿宋" w:hAnsi="仿宋" w:eastAsia="仿宋"/>
          <w:sz w:val="24"/>
          <w:highlight w:val="none"/>
        </w:rPr>
        <w:t xml:space="preserve">.1 </w:t>
      </w:r>
      <w:r>
        <w:rPr>
          <w:rFonts w:hint="eastAsia" w:ascii="仿宋" w:hAnsi="仿宋" w:eastAsia="仿宋"/>
          <w:sz w:val="24"/>
          <w:highlight w:val="none"/>
        </w:rPr>
        <w:t>中标人应在中标通知书发出之日起三十日内与采购人签订采购合同。由于中标人的原因逾期未与采购人签订采购合同的，将视为放弃中标，取消其中标资格并将按相关规定进行处理。</w:t>
      </w:r>
    </w:p>
    <w:p>
      <w:pPr>
        <w:spacing w:line="400" w:lineRule="exact"/>
        <w:ind w:firstLine="420" w:firstLineChars="175"/>
        <w:rPr>
          <w:rFonts w:ascii="仿宋" w:hAnsi="仿宋" w:eastAsia="仿宋"/>
          <w:sz w:val="24"/>
          <w:highlight w:val="none"/>
        </w:rPr>
      </w:pPr>
      <w:r>
        <w:rPr>
          <w:rFonts w:ascii="仿宋" w:hAnsi="仿宋" w:eastAsia="仿宋"/>
          <w:sz w:val="24"/>
          <w:highlight w:val="none"/>
        </w:rPr>
        <w:t>2</w:t>
      </w:r>
      <w:r>
        <w:rPr>
          <w:rFonts w:hint="eastAsia" w:ascii="仿宋" w:hAnsi="仿宋" w:eastAsia="仿宋"/>
          <w:sz w:val="24"/>
          <w:highlight w:val="none"/>
        </w:rPr>
        <w:t>6</w:t>
      </w:r>
      <w:r>
        <w:rPr>
          <w:rFonts w:ascii="仿宋" w:hAnsi="仿宋" w:eastAsia="仿宋"/>
          <w:sz w:val="24"/>
          <w:highlight w:val="none"/>
        </w:rPr>
        <w:t xml:space="preserve">.2 </w:t>
      </w:r>
      <w:r>
        <w:rPr>
          <w:rFonts w:hint="eastAsia" w:ascii="仿宋" w:hAnsi="仿宋" w:eastAsia="仿宋"/>
          <w:sz w:val="24"/>
          <w:highlight w:val="none"/>
        </w:rPr>
        <w:t>采购人不得向中标人提出任何不合理的要求，作为签订合同的条件，不得与中标人私下订立背离合同实质性内容的任何协议，所签订的合同不得对招标文件和中标人投标文件确定的事项进行实质性修改。</w:t>
      </w:r>
    </w:p>
    <w:p>
      <w:pPr>
        <w:spacing w:line="400" w:lineRule="exact"/>
        <w:ind w:firstLine="420" w:firstLineChars="175"/>
        <w:rPr>
          <w:rFonts w:ascii="仿宋" w:hAnsi="仿宋" w:eastAsia="仿宋"/>
          <w:sz w:val="24"/>
          <w:highlight w:val="none"/>
        </w:rPr>
      </w:pPr>
      <w:r>
        <w:rPr>
          <w:rFonts w:ascii="仿宋" w:hAnsi="仿宋" w:eastAsia="仿宋"/>
          <w:sz w:val="24"/>
          <w:highlight w:val="none"/>
        </w:rPr>
        <w:t>2</w:t>
      </w:r>
      <w:r>
        <w:rPr>
          <w:rFonts w:hint="eastAsia" w:ascii="仿宋" w:hAnsi="仿宋" w:eastAsia="仿宋"/>
          <w:sz w:val="24"/>
          <w:highlight w:val="none"/>
        </w:rPr>
        <w:t>6</w:t>
      </w:r>
      <w:r>
        <w:rPr>
          <w:rFonts w:ascii="仿宋" w:hAnsi="仿宋" w:eastAsia="仿宋"/>
          <w:sz w:val="24"/>
          <w:highlight w:val="none"/>
        </w:rPr>
        <w:t xml:space="preserve">.3 </w:t>
      </w:r>
      <w:r>
        <w:rPr>
          <w:rFonts w:hint="eastAsia" w:ascii="仿宋" w:hAnsi="仿宋" w:eastAsia="仿宋"/>
          <w:sz w:val="24"/>
          <w:highlight w:val="none"/>
        </w:rPr>
        <w:t>中标人拒绝与采购人签订合同的，采购人可以按照评审报告推荐的中标候选人名单排序，确定下一候选人为中标供应商，也可以重新开展政府采购活动。</w:t>
      </w:r>
    </w:p>
    <w:p>
      <w:pPr>
        <w:spacing w:line="400" w:lineRule="exact"/>
        <w:ind w:firstLine="420" w:firstLineChars="175"/>
        <w:rPr>
          <w:rFonts w:ascii="仿宋" w:hAnsi="仿宋" w:eastAsia="仿宋"/>
          <w:color w:val="FF0000"/>
          <w:sz w:val="24"/>
          <w:highlight w:val="none"/>
        </w:rPr>
      </w:pPr>
      <w:r>
        <w:rPr>
          <w:rFonts w:ascii="仿宋" w:hAnsi="仿宋" w:eastAsia="仿宋"/>
          <w:color w:val="FF0000"/>
          <w:sz w:val="24"/>
          <w:highlight w:val="none"/>
        </w:rPr>
        <w:t>2</w:t>
      </w:r>
      <w:r>
        <w:rPr>
          <w:rFonts w:hint="eastAsia" w:ascii="仿宋" w:hAnsi="仿宋" w:eastAsia="仿宋"/>
          <w:color w:val="FF0000"/>
          <w:sz w:val="24"/>
          <w:highlight w:val="none"/>
        </w:rPr>
        <w:t>6</w:t>
      </w:r>
      <w:r>
        <w:rPr>
          <w:rFonts w:ascii="仿宋" w:hAnsi="仿宋" w:eastAsia="仿宋"/>
          <w:color w:val="FF0000"/>
          <w:sz w:val="24"/>
          <w:highlight w:val="none"/>
        </w:rPr>
        <w:t xml:space="preserve">.4 </w:t>
      </w:r>
      <w:r>
        <w:rPr>
          <w:rFonts w:hint="eastAsia" w:ascii="仿宋" w:hAnsi="仿宋" w:eastAsia="仿宋"/>
          <w:color w:val="FF0000"/>
          <w:sz w:val="24"/>
          <w:highlight w:val="none"/>
        </w:rPr>
        <w:t>中标人在合同签订之后三个工作日内，将签订的合同（一式一份）发送至我司指定邮箱（luolan@sccyczb.com）。</w:t>
      </w:r>
    </w:p>
    <w:p>
      <w:pPr>
        <w:pStyle w:val="5"/>
        <w:spacing w:line="400" w:lineRule="exact"/>
        <w:ind w:firstLine="482" w:firstLineChars="200"/>
        <w:rPr>
          <w:rFonts w:ascii="仿宋" w:hAnsi="仿宋" w:eastAsia="仿宋"/>
          <w:bCs w:val="0"/>
          <w:sz w:val="24"/>
          <w:szCs w:val="24"/>
          <w:highlight w:val="none"/>
        </w:rPr>
      </w:pPr>
      <w:r>
        <w:rPr>
          <w:rFonts w:hint="eastAsia" w:ascii="仿宋" w:hAnsi="仿宋" w:eastAsia="仿宋"/>
          <w:bCs w:val="0"/>
          <w:sz w:val="24"/>
          <w:szCs w:val="24"/>
          <w:highlight w:val="none"/>
        </w:rPr>
        <w:t>27. 合同分包（实质性要求）</w:t>
      </w:r>
    </w:p>
    <w:p>
      <w:pPr>
        <w:spacing w:line="400" w:lineRule="exact"/>
        <w:ind w:firstLine="420" w:firstLineChars="175"/>
        <w:rPr>
          <w:rFonts w:ascii="仿宋" w:hAnsi="仿宋" w:eastAsia="仿宋"/>
          <w:sz w:val="24"/>
          <w:highlight w:val="none"/>
        </w:rPr>
      </w:pPr>
      <w:r>
        <w:rPr>
          <w:rFonts w:hint="eastAsia" w:ascii="仿宋" w:hAnsi="仿宋" w:eastAsia="仿宋"/>
          <w:sz w:val="24"/>
          <w:highlight w:val="none"/>
        </w:rPr>
        <w:t>27.1本项目合同接受分包与否，以“投标人须知附表”勾选项为准。</w:t>
      </w:r>
    </w:p>
    <w:p>
      <w:pPr>
        <w:spacing w:line="400" w:lineRule="exact"/>
        <w:ind w:firstLine="420" w:firstLineChars="175"/>
        <w:rPr>
          <w:rFonts w:ascii="仿宋" w:hAnsi="仿宋" w:eastAsia="仿宋"/>
          <w:sz w:val="24"/>
          <w:highlight w:val="none"/>
        </w:rPr>
      </w:pPr>
      <w:r>
        <w:rPr>
          <w:rFonts w:hint="eastAsia" w:ascii="仿宋" w:hAnsi="仿宋" w:eastAsia="仿宋"/>
          <w:sz w:val="24"/>
          <w:highlight w:val="none"/>
        </w:rPr>
        <w:t>27.2 中小企业依据《政府采购促进中小企业发展管理办法》（财库〔2020〕46号）规定的政策获取政府采购合同后，小型、微型企业不得分包或转包给大型、中型企业，中型企业不得分包或转包给大型企业。</w:t>
      </w:r>
    </w:p>
    <w:p>
      <w:pPr>
        <w:pStyle w:val="5"/>
        <w:spacing w:line="400" w:lineRule="exact"/>
        <w:ind w:firstLine="482" w:firstLineChars="200"/>
        <w:rPr>
          <w:rFonts w:ascii="仿宋" w:hAnsi="仿宋" w:eastAsia="仿宋"/>
          <w:bCs w:val="0"/>
          <w:sz w:val="24"/>
          <w:szCs w:val="24"/>
          <w:highlight w:val="none"/>
        </w:rPr>
      </w:pPr>
      <w:r>
        <w:rPr>
          <w:rFonts w:hint="eastAsia" w:ascii="仿宋" w:hAnsi="仿宋" w:eastAsia="仿宋"/>
          <w:bCs w:val="0"/>
          <w:sz w:val="24"/>
          <w:szCs w:val="24"/>
          <w:highlight w:val="none"/>
        </w:rPr>
        <w:t>28</w:t>
      </w:r>
      <w:r>
        <w:rPr>
          <w:rFonts w:hint="eastAsia" w:ascii="仿宋" w:hAnsi="仿宋"/>
          <w:sz w:val="24"/>
          <w:szCs w:val="24"/>
          <w:highlight w:val="none"/>
        </w:rPr>
        <w:t xml:space="preserve">. </w:t>
      </w:r>
      <w:r>
        <w:rPr>
          <w:rFonts w:hint="eastAsia" w:ascii="仿宋" w:hAnsi="仿宋" w:eastAsia="仿宋"/>
          <w:bCs w:val="0"/>
          <w:sz w:val="24"/>
          <w:szCs w:val="24"/>
          <w:highlight w:val="none"/>
        </w:rPr>
        <w:t>合同转包（实质性要求）</w:t>
      </w:r>
    </w:p>
    <w:p>
      <w:pPr>
        <w:spacing w:line="400" w:lineRule="exact"/>
        <w:ind w:firstLine="540" w:firstLineChars="225"/>
        <w:rPr>
          <w:rFonts w:ascii="仿宋" w:hAnsi="仿宋" w:eastAsia="仿宋"/>
          <w:sz w:val="24"/>
          <w:highlight w:val="none"/>
        </w:rPr>
      </w:pPr>
      <w:r>
        <w:rPr>
          <w:rFonts w:hint="eastAsia" w:ascii="仿宋" w:hAnsi="仿宋" w:eastAsia="仿宋"/>
          <w:sz w:val="24"/>
          <w:highlight w:val="none"/>
        </w:rPr>
        <w:t>本采购项目严禁中标人将任何政府采购合同义务转包。本项目所称转包，是指中标人将政府采购合同义务转让给第三人，并退出现有政府采购合同当事人双方的权利义务关系，受让人（即第三人）成为政府采购合同的另一方当事人的行为。</w:t>
      </w:r>
    </w:p>
    <w:p>
      <w:pPr>
        <w:spacing w:line="400" w:lineRule="exact"/>
        <w:ind w:firstLine="540" w:firstLineChars="225"/>
        <w:rPr>
          <w:rFonts w:ascii="仿宋" w:hAnsi="仿宋" w:eastAsia="仿宋"/>
          <w:sz w:val="24"/>
          <w:highlight w:val="none"/>
        </w:rPr>
      </w:pPr>
      <w:r>
        <w:rPr>
          <w:rFonts w:hint="eastAsia" w:ascii="仿宋" w:hAnsi="仿宋" w:eastAsia="仿宋"/>
          <w:sz w:val="24"/>
          <w:highlight w:val="none"/>
        </w:rPr>
        <w:t>中标人转包的，视同拒绝履行政府采购合同义务，将依法追究法律责任。</w:t>
      </w:r>
    </w:p>
    <w:p>
      <w:pPr>
        <w:pStyle w:val="5"/>
        <w:spacing w:line="400" w:lineRule="exact"/>
        <w:ind w:firstLine="482" w:firstLineChars="200"/>
        <w:rPr>
          <w:rFonts w:ascii="仿宋" w:hAnsi="仿宋" w:eastAsia="仿宋"/>
          <w:bCs w:val="0"/>
          <w:sz w:val="24"/>
          <w:szCs w:val="24"/>
          <w:highlight w:val="none"/>
        </w:rPr>
      </w:pPr>
      <w:bookmarkStart w:id="113" w:name="_Toc217446066"/>
      <w:r>
        <w:rPr>
          <w:rFonts w:hint="eastAsia" w:ascii="仿宋" w:hAnsi="仿宋" w:eastAsia="仿宋"/>
          <w:bCs w:val="0"/>
          <w:sz w:val="24"/>
          <w:szCs w:val="24"/>
          <w:highlight w:val="none"/>
        </w:rPr>
        <w:t>29.</w:t>
      </w:r>
      <w:bookmarkEnd w:id="113"/>
      <w:r>
        <w:rPr>
          <w:rFonts w:hint="eastAsia" w:ascii="仿宋" w:hAnsi="仿宋" w:eastAsia="仿宋"/>
          <w:bCs w:val="0"/>
          <w:sz w:val="24"/>
          <w:szCs w:val="24"/>
          <w:highlight w:val="none"/>
        </w:rPr>
        <w:t xml:space="preserve"> 补充合同</w:t>
      </w:r>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 xml:space="preserve">采购合同履行过程中，采购人需要追加与合同标的相同的货物或者服务的，在不改变合同其他条款的前提下，可以与中标供应商协商签订补充合同，但所有补充合同的采购金额不得超过原合同采购金额的百分之十，该补充合同应当在原政府采购合同履行过程中，不得在原政府采购合同履行结束后，且采购货物、工程和服务的名称、价格、履约方式、验收标准等必须与原政府采购合同一致。 </w:t>
      </w:r>
    </w:p>
    <w:p>
      <w:pPr>
        <w:pStyle w:val="5"/>
        <w:spacing w:line="400" w:lineRule="exact"/>
        <w:ind w:firstLine="482" w:firstLineChars="200"/>
        <w:rPr>
          <w:rFonts w:ascii="仿宋" w:hAnsi="仿宋" w:eastAsia="仿宋"/>
          <w:b w:val="0"/>
          <w:sz w:val="24"/>
          <w:szCs w:val="24"/>
          <w:highlight w:val="none"/>
        </w:rPr>
      </w:pPr>
      <w:bookmarkStart w:id="114" w:name="_Toc217446068"/>
      <w:bookmarkStart w:id="115" w:name="_Toc308164812"/>
      <w:r>
        <w:rPr>
          <w:rFonts w:hint="eastAsia" w:ascii="仿宋" w:hAnsi="仿宋" w:eastAsia="仿宋"/>
          <w:sz w:val="24"/>
          <w:szCs w:val="24"/>
          <w:highlight w:val="none"/>
        </w:rPr>
        <w:t>30</w:t>
      </w:r>
      <w:r>
        <w:rPr>
          <w:rFonts w:ascii="仿宋" w:hAnsi="仿宋" w:eastAsia="仿宋"/>
          <w:b w:val="0"/>
          <w:sz w:val="24"/>
          <w:szCs w:val="24"/>
          <w:highlight w:val="none"/>
        </w:rPr>
        <w:t xml:space="preserve">. </w:t>
      </w:r>
      <w:r>
        <w:rPr>
          <w:rFonts w:hint="eastAsia" w:ascii="仿宋" w:hAnsi="仿宋" w:eastAsia="仿宋"/>
          <w:sz w:val="24"/>
          <w:szCs w:val="24"/>
          <w:highlight w:val="none"/>
        </w:rPr>
        <w:t>履约保证金</w:t>
      </w:r>
      <w:bookmarkEnd w:id="114"/>
      <w:bookmarkEnd w:id="115"/>
      <w:r>
        <w:rPr>
          <w:rFonts w:hint="eastAsia" w:ascii="仿宋" w:hAnsi="仿宋" w:eastAsia="仿宋"/>
          <w:sz w:val="24"/>
          <w:szCs w:val="24"/>
          <w:highlight w:val="none"/>
        </w:rPr>
        <w:t>（实质性要求）</w:t>
      </w:r>
    </w:p>
    <w:p>
      <w:pPr>
        <w:spacing w:line="400" w:lineRule="exact"/>
        <w:ind w:firstLine="480" w:firstLineChars="200"/>
        <w:rPr>
          <w:rFonts w:ascii="仿宋" w:hAnsi="仿宋" w:eastAsia="仿宋"/>
          <w:sz w:val="24"/>
          <w:highlight w:val="none"/>
        </w:rPr>
      </w:pPr>
      <w:r>
        <w:rPr>
          <w:rFonts w:ascii="仿宋" w:hAnsi="仿宋" w:eastAsia="仿宋"/>
          <w:sz w:val="24"/>
          <w:highlight w:val="none"/>
        </w:rPr>
        <w:t>3</w:t>
      </w:r>
      <w:r>
        <w:rPr>
          <w:rFonts w:hint="eastAsia" w:ascii="仿宋" w:hAnsi="仿宋" w:eastAsia="仿宋"/>
          <w:sz w:val="24"/>
          <w:highlight w:val="none"/>
        </w:rPr>
        <w:t>0</w:t>
      </w:r>
      <w:r>
        <w:rPr>
          <w:rFonts w:ascii="仿宋" w:hAnsi="仿宋" w:eastAsia="仿宋"/>
          <w:sz w:val="24"/>
          <w:highlight w:val="none"/>
        </w:rPr>
        <w:t xml:space="preserve">.1 </w:t>
      </w:r>
      <w:r>
        <w:rPr>
          <w:rFonts w:hint="eastAsia" w:ascii="仿宋" w:hAnsi="仿宋" w:eastAsia="仿宋"/>
          <w:sz w:val="24"/>
          <w:highlight w:val="none"/>
        </w:rPr>
        <w:t>中标人应在合同签订之前交纳招标文件规定数额的履约保证金。</w:t>
      </w:r>
    </w:p>
    <w:p>
      <w:pPr>
        <w:spacing w:line="400" w:lineRule="exact"/>
        <w:ind w:firstLine="480" w:firstLineChars="200"/>
        <w:rPr>
          <w:rFonts w:ascii="仿宋" w:hAnsi="仿宋" w:eastAsia="仿宋"/>
          <w:sz w:val="24"/>
          <w:highlight w:val="none"/>
        </w:rPr>
      </w:pPr>
      <w:r>
        <w:rPr>
          <w:rFonts w:ascii="仿宋" w:hAnsi="仿宋" w:eastAsia="仿宋"/>
          <w:sz w:val="24"/>
          <w:highlight w:val="none"/>
        </w:rPr>
        <w:t>3</w:t>
      </w:r>
      <w:r>
        <w:rPr>
          <w:rFonts w:hint="eastAsia" w:ascii="仿宋" w:hAnsi="仿宋" w:eastAsia="仿宋"/>
          <w:sz w:val="24"/>
          <w:highlight w:val="none"/>
        </w:rPr>
        <w:t>0</w:t>
      </w:r>
      <w:r>
        <w:rPr>
          <w:rFonts w:ascii="仿宋" w:hAnsi="仿宋" w:eastAsia="仿宋"/>
          <w:sz w:val="24"/>
          <w:highlight w:val="none"/>
        </w:rPr>
        <w:t xml:space="preserve">.2 </w:t>
      </w:r>
      <w:r>
        <w:rPr>
          <w:rFonts w:hint="eastAsia" w:ascii="仿宋" w:hAnsi="仿宋" w:eastAsia="仿宋"/>
          <w:sz w:val="24"/>
          <w:highlight w:val="none"/>
        </w:rPr>
        <w:t>如果中标人在规定的合同签订时间内，没有按照招标文件的规定交纳履约保证金，且又无正当理由的，将视为放弃中标。</w:t>
      </w:r>
    </w:p>
    <w:p>
      <w:pPr>
        <w:pStyle w:val="5"/>
        <w:spacing w:line="400" w:lineRule="exact"/>
        <w:ind w:firstLine="482" w:firstLineChars="200"/>
        <w:rPr>
          <w:rFonts w:ascii="仿宋" w:hAnsi="仿宋" w:eastAsia="仿宋"/>
          <w:sz w:val="24"/>
          <w:szCs w:val="24"/>
          <w:highlight w:val="none"/>
        </w:rPr>
      </w:pPr>
      <w:bookmarkStart w:id="116" w:name="_Toc308164813"/>
      <w:bookmarkStart w:id="117" w:name="_Toc217446069"/>
      <w:r>
        <w:rPr>
          <w:rFonts w:hint="eastAsia" w:ascii="仿宋" w:hAnsi="仿宋" w:eastAsia="仿宋"/>
          <w:sz w:val="24"/>
          <w:szCs w:val="24"/>
          <w:highlight w:val="none"/>
        </w:rPr>
        <w:t>31</w:t>
      </w:r>
      <w:r>
        <w:rPr>
          <w:rFonts w:hint="eastAsia" w:ascii="仿宋" w:hAnsi="仿宋"/>
          <w:sz w:val="24"/>
          <w:szCs w:val="24"/>
          <w:highlight w:val="none"/>
        </w:rPr>
        <w:t xml:space="preserve">. </w:t>
      </w:r>
      <w:r>
        <w:rPr>
          <w:rFonts w:hint="eastAsia" w:ascii="仿宋" w:hAnsi="仿宋" w:eastAsia="仿宋"/>
          <w:sz w:val="24"/>
          <w:szCs w:val="24"/>
          <w:highlight w:val="none"/>
        </w:rPr>
        <w:t>合同公告</w:t>
      </w:r>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采购人应当自政府采购合同签订之日起2个工作日内，将政府采购合同在省级以上人民政府财政部门指定的媒体上公告（四川政府采购网），但政府采购合同中涉及国家秘密、商业秘密的内容除外。</w:t>
      </w:r>
    </w:p>
    <w:p>
      <w:pPr>
        <w:pStyle w:val="5"/>
        <w:spacing w:line="400" w:lineRule="exact"/>
        <w:ind w:firstLine="482" w:firstLineChars="200"/>
        <w:rPr>
          <w:rFonts w:ascii="仿宋" w:hAnsi="仿宋" w:eastAsia="仿宋"/>
          <w:sz w:val="24"/>
          <w:szCs w:val="24"/>
          <w:highlight w:val="none"/>
        </w:rPr>
      </w:pPr>
      <w:r>
        <w:rPr>
          <w:rFonts w:hint="eastAsia" w:ascii="仿宋" w:hAnsi="仿宋" w:eastAsia="仿宋"/>
          <w:sz w:val="24"/>
          <w:szCs w:val="24"/>
          <w:highlight w:val="none"/>
        </w:rPr>
        <w:t>3</w:t>
      </w:r>
      <w:r>
        <w:rPr>
          <w:rFonts w:hint="eastAsia" w:ascii="仿宋" w:hAnsi="仿宋" w:eastAsia="仿宋"/>
          <w:sz w:val="24"/>
          <w:szCs w:val="24"/>
          <w:highlight w:val="none"/>
          <w:lang w:val="en-US" w:eastAsia="zh-CN"/>
        </w:rPr>
        <w:t>2</w:t>
      </w:r>
      <w:r>
        <w:rPr>
          <w:rFonts w:hint="eastAsia" w:ascii="仿宋" w:hAnsi="仿宋"/>
          <w:sz w:val="24"/>
          <w:szCs w:val="24"/>
          <w:highlight w:val="none"/>
        </w:rPr>
        <w:t xml:space="preserve">. </w:t>
      </w:r>
      <w:r>
        <w:rPr>
          <w:rFonts w:hint="eastAsia" w:ascii="仿宋" w:hAnsi="仿宋" w:eastAsia="仿宋"/>
          <w:sz w:val="24"/>
          <w:szCs w:val="24"/>
          <w:highlight w:val="none"/>
        </w:rPr>
        <w:t>合同备案</w:t>
      </w:r>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采购人应当将政府采购合同副本自签订之日起七个工作日内报同级财政部门备案。</w:t>
      </w:r>
    </w:p>
    <w:p>
      <w:pPr>
        <w:pStyle w:val="5"/>
        <w:spacing w:line="400" w:lineRule="exact"/>
        <w:ind w:firstLine="482" w:firstLineChars="200"/>
        <w:rPr>
          <w:rFonts w:ascii="仿宋" w:hAnsi="仿宋" w:eastAsia="仿宋"/>
          <w:b w:val="0"/>
          <w:sz w:val="24"/>
          <w:szCs w:val="24"/>
          <w:highlight w:val="none"/>
        </w:rPr>
      </w:pPr>
      <w:r>
        <w:rPr>
          <w:rFonts w:ascii="仿宋" w:hAnsi="仿宋" w:eastAsia="仿宋"/>
          <w:sz w:val="24"/>
          <w:szCs w:val="24"/>
          <w:highlight w:val="none"/>
        </w:rPr>
        <w:t>3</w:t>
      </w:r>
      <w:r>
        <w:rPr>
          <w:rFonts w:hint="eastAsia" w:ascii="仿宋" w:hAnsi="仿宋" w:eastAsia="仿宋"/>
          <w:sz w:val="24"/>
          <w:szCs w:val="24"/>
          <w:highlight w:val="none"/>
        </w:rPr>
        <w:t>3</w:t>
      </w:r>
      <w:r>
        <w:rPr>
          <w:rFonts w:ascii="仿宋" w:hAnsi="仿宋" w:eastAsia="仿宋"/>
          <w:sz w:val="24"/>
          <w:szCs w:val="24"/>
          <w:highlight w:val="none"/>
        </w:rPr>
        <w:t xml:space="preserve">. </w:t>
      </w:r>
      <w:r>
        <w:rPr>
          <w:rFonts w:hint="eastAsia" w:ascii="仿宋" w:hAnsi="仿宋" w:eastAsia="仿宋"/>
          <w:sz w:val="24"/>
          <w:szCs w:val="24"/>
          <w:highlight w:val="none"/>
        </w:rPr>
        <w:t>履行合同</w:t>
      </w:r>
      <w:bookmarkEnd w:id="116"/>
      <w:bookmarkEnd w:id="117"/>
    </w:p>
    <w:p>
      <w:pPr>
        <w:spacing w:line="400" w:lineRule="exact"/>
        <w:ind w:firstLine="480" w:firstLineChars="200"/>
        <w:rPr>
          <w:rFonts w:ascii="仿宋" w:hAnsi="仿宋" w:eastAsia="仿宋"/>
          <w:sz w:val="24"/>
          <w:highlight w:val="none"/>
        </w:rPr>
      </w:pPr>
      <w:r>
        <w:rPr>
          <w:rFonts w:ascii="仿宋" w:hAnsi="仿宋" w:eastAsia="仿宋"/>
          <w:sz w:val="24"/>
          <w:highlight w:val="none"/>
        </w:rPr>
        <w:t>3</w:t>
      </w:r>
      <w:r>
        <w:rPr>
          <w:rFonts w:hint="eastAsia" w:ascii="仿宋" w:hAnsi="仿宋" w:eastAsia="仿宋"/>
          <w:sz w:val="24"/>
          <w:highlight w:val="none"/>
        </w:rPr>
        <w:t>3</w:t>
      </w:r>
      <w:r>
        <w:rPr>
          <w:rFonts w:ascii="仿宋" w:hAnsi="仿宋" w:eastAsia="仿宋"/>
          <w:sz w:val="24"/>
          <w:highlight w:val="none"/>
        </w:rPr>
        <w:t xml:space="preserve">.1 </w:t>
      </w:r>
      <w:r>
        <w:rPr>
          <w:rFonts w:hint="eastAsia" w:ascii="仿宋" w:hAnsi="仿宋" w:eastAsia="仿宋"/>
          <w:sz w:val="24"/>
          <w:highlight w:val="none"/>
        </w:rPr>
        <w:t>中标人与采购人签订合同后，合同双方应严格执行合同条款，履行合同规定的义务，保证合同的顺利完成。</w:t>
      </w:r>
    </w:p>
    <w:p>
      <w:pPr>
        <w:spacing w:line="400" w:lineRule="exact"/>
        <w:ind w:firstLine="480" w:firstLineChars="200"/>
        <w:rPr>
          <w:rFonts w:ascii="仿宋" w:hAnsi="仿宋" w:eastAsia="仿宋"/>
          <w:sz w:val="24"/>
          <w:highlight w:val="none"/>
        </w:rPr>
      </w:pPr>
      <w:r>
        <w:rPr>
          <w:rFonts w:ascii="仿宋" w:hAnsi="仿宋" w:eastAsia="仿宋"/>
          <w:sz w:val="24"/>
          <w:highlight w:val="none"/>
        </w:rPr>
        <w:t>3</w:t>
      </w:r>
      <w:r>
        <w:rPr>
          <w:rFonts w:hint="eastAsia" w:ascii="仿宋" w:hAnsi="仿宋" w:eastAsia="仿宋"/>
          <w:sz w:val="24"/>
          <w:highlight w:val="none"/>
        </w:rPr>
        <w:t>3</w:t>
      </w:r>
      <w:r>
        <w:rPr>
          <w:rFonts w:ascii="仿宋" w:hAnsi="仿宋" w:eastAsia="仿宋"/>
          <w:sz w:val="24"/>
          <w:highlight w:val="none"/>
        </w:rPr>
        <w:t xml:space="preserve">.2 </w:t>
      </w:r>
      <w:r>
        <w:rPr>
          <w:rFonts w:hint="eastAsia" w:ascii="仿宋" w:hAnsi="仿宋" w:eastAsia="仿宋"/>
          <w:sz w:val="24"/>
          <w:highlight w:val="none"/>
        </w:rPr>
        <w:t>在合同履行过程中，如发生合同纠纷，合同双方应按照《中华人民共和国民法典》的有关规定进行处理。</w:t>
      </w:r>
    </w:p>
    <w:p>
      <w:pPr>
        <w:pStyle w:val="5"/>
        <w:spacing w:line="400" w:lineRule="exact"/>
        <w:ind w:firstLine="482" w:firstLineChars="200"/>
        <w:rPr>
          <w:rFonts w:ascii="仿宋" w:hAnsi="仿宋" w:eastAsia="仿宋"/>
          <w:b w:val="0"/>
          <w:sz w:val="24"/>
          <w:szCs w:val="24"/>
          <w:highlight w:val="none"/>
        </w:rPr>
      </w:pPr>
      <w:bookmarkStart w:id="118" w:name="_Toc217446070"/>
      <w:bookmarkStart w:id="119" w:name="_Toc308164814"/>
      <w:r>
        <w:rPr>
          <w:rFonts w:ascii="仿宋" w:hAnsi="仿宋" w:eastAsia="仿宋"/>
          <w:sz w:val="24"/>
          <w:szCs w:val="24"/>
          <w:highlight w:val="none"/>
        </w:rPr>
        <w:t>3</w:t>
      </w:r>
      <w:r>
        <w:rPr>
          <w:rFonts w:hint="eastAsia" w:ascii="仿宋" w:hAnsi="仿宋" w:eastAsia="仿宋"/>
          <w:sz w:val="24"/>
          <w:szCs w:val="24"/>
          <w:highlight w:val="none"/>
        </w:rPr>
        <w:t>4</w:t>
      </w:r>
      <w:r>
        <w:rPr>
          <w:rFonts w:ascii="仿宋" w:hAnsi="仿宋" w:eastAsia="仿宋"/>
          <w:sz w:val="24"/>
          <w:szCs w:val="24"/>
          <w:highlight w:val="none"/>
        </w:rPr>
        <w:t xml:space="preserve">. </w:t>
      </w:r>
      <w:r>
        <w:rPr>
          <w:rFonts w:hint="eastAsia" w:ascii="仿宋" w:hAnsi="仿宋" w:eastAsia="仿宋"/>
          <w:sz w:val="24"/>
          <w:szCs w:val="24"/>
          <w:highlight w:val="none"/>
        </w:rPr>
        <w:t>验收</w:t>
      </w:r>
      <w:bookmarkEnd w:id="118"/>
      <w:bookmarkEnd w:id="119"/>
    </w:p>
    <w:p>
      <w:pPr>
        <w:spacing w:line="400" w:lineRule="exact"/>
        <w:ind w:firstLine="480" w:firstLineChars="200"/>
        <w:rPr>
          <w:rFonts w:ascii="仿宋" w:hAnsi="仿宋" w:eastAsia="仿宋"/>
          <w:color w:val="FF0000"/>
          <w:sz w:val="24"/>
          <w:highlight w:val="none"/>
        </w:rPr>
      </w:pPr>
      <w:r>
        <w:rPr>
          <w:rFonts w:hint="eastAsia" w:ascii="仿宋" w:hAnsi="仿宋" w:eastAsia="仿宋"/>
          <w:color w:val="FF0000"/>
          <w:sz w:val="24"/>
          <w:highlight w:val="none"/>
        </w:rPr>
        <w:t>34.1本项目采购人及其委托的采购代理机构将严格按照《财政部关于进一步加强政府采购需求和履约验收管理的指导意见》（财库〔2016〕205号）等政府采购相关法律法规的要求进行验收。</w:t>
      </w:r>
    </w:p>
    <w:p>
      <w:pPr>
        <w:spacing w:line="400" w:lineRule="exact"/>
        <w:ind w:firstLine="480" w:firstLineChars="200"/>
        <w:rPr>
          <w:rFonts w:ascii="仿宋" w:hAnsi="仿宋" w:eastAsia="仿宋"/>
          <w:sz w:val="24"/>
          <w:highlight w:val="none"/>
        </w:rPr>
      </w:pPr>
      <w:r>
        <w:rPr>
          <w:rFonts w:ascii="仿宋" w:hAnsi="仿宋" w:eastAsia="仿宋"/>
          <w:color w:val="FF0000"/>
          <w:sz w:val="24"/>
          <w:highlight w:val="none"/>
        </w:rPr>
        <w:t>3</w:t>
      </w:r>
      <w:r>
        <w:rPr>
          <w:rFonts w:hint="eastAsia" w:ascii="仿宋" w:hAnsi="仿宋" w:eastAsia="仿宋"/>
          <w:color w:val="FF0000"/>
          <w:sz w:val="24"/>
          <w:highlight w:val="none"/>
        </w:rPr>
        <w:t>4</w:t>
      </w:r>
      <w:r>
        <w:rPr>
          <w:rFonts w:ascii="仿宋" w:hAnsi="仿宋" w:eastAsia="仿宋"/>
          <w:color w:val="FF0000"/>
          <w:sz w:val="24"/>
          <w:highlight w:val="none"/>
        </w:rPr>
        <w:t xml:space="preserve">.2 </w:t>
      </w:r>
      <w:r>
        <w:rPr>
          <w:rFonts w:hint="eastAsia" w:ascii="仿宋" w:hAnsi="仿宋" w:eastAsia="仿宋"/>
          <w:color w:val="FF0000"/>
          <w:sz w:val="24"/>
          <w:highlight w:val="none"/>
        </w:rPr>
        <w:t>验收结果合格的，中标人凭验收报告办理相关手续；验收结果不合格的，履约保证金将不予退还，也将不予支付采购资金，还可能会报告本项目同级财政部门按照政府采购法律法规有关规定给予行政处罚。</w:t>
      </w:r>
      <w:bookmarkStart w:id="120" w:name="_Toc217446071"/>
    </w:p>
    <w:p>
      <w:pPr>
        <w:pStyle w:val="5"/>
        <w:spacing w:line="400" w:lineRule="exact"/>
        <w:ind w:firstLine="482" w:firstLineChars="200"/>
        <w:rPr>
          <w:rFonts w:ascii="仿宋" w:hAnsi="仿宋" w:eastAsia="仿宋"/>
          <w:sz w:val="24"/>
          <w:szCs w:val="24"/>
          <w:highlight w:val="none"/>
        </w:rPr>
      </w:pPr>
      <w:bookmarkStart w:id="121" w:name="_Toc217446077"/>
      <w:bookmarkStart w:id="122" w:name="_Toc308164818"/>
      <w:r>
        <w:rPr>
          <w:rFonts w:hint="eastAsia" w:ascii="仿宋" w:hAnsi="仿宋" w:eastAsia="仿宋"/>
          <w:sz w:val="24"/>
          <w:szCs w:val="24"/>
          <w:highlight w:val="none"/>
        </w:rPr>
        <w:t>35</w:t>
      </w:r>
      <w:r>
        <w:rPr>
          <w:rFonts w:hint="eastAsia" w:ascii="仿宋" w:hAnsi="仿宋"/>
          <w:sz w:val="24"/>
          <w:szCs w:val="24"/>
          <w:highlight w:val="none"/>
        </w:rPr>
        <w:t xml:space="preserve">. </w:t>
      </w:r>
      <w:r>
        <w:rPr>
          <w:rFonts w:hint="eastAsia" w:ascii="仿宋" w:hAnsi="仿宋" w:eastAsia="仿宋"/>
          <w:sz w:val="24"/>
          <w:szCs w:val="24"/>
          <w:highlight w:val="none"/>
        </w:rPr>
        <w:t>资金支付</w:t>
      </w:r>
      <w:bookmarkEnd w:id="121"/>
      <w:bookmarkEnd w:id="122"/>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采购人将按照政府采购合同规定，及时向中标供应商支付采购资金。本项目采购资金付款详见第六章商务要求中付款方式。</w:t>
      </w:r>
    </w:p>
    <w:bookmarkEnd w:id="109"/>
    <w:bookmarkEnd w:id="110"/>
    <w:bookmarkEnd w:id="120"/>
    <w:p>
      <w:pPr>
        <w:pStyle w:val="4"/>
        <w:spacing w:line="400" w:lineRule="exact"/>
        <w:jc w:val="center"/>
        <w:rPr>
          <w:rFonts w:ascii="仿宋" w:hAnsi="仿宋" w:eastAsia="仿宋"/>
          <w:szCs w:val="28"/>
          <w:highlight w:val="none"/>
        </w:rPr>
      </w:pPr>
      <w:bookmarkStart w:id="123" w:name="_Toc308164815"/>
      <w:bookmarkStart w:id="124" w:name="_Toc217446074"/>
      <w:bookmarkStart w:id="125" w:name="_Toc183682380"/>
      <w:bookmarkStart w:id="126" w:name="_Toc183582243"/>
      <w:r>
        <w:rPr>
          <w:rFonts w:hint="eastAsia" w:ascii="仿宋" w:hAnsi="仿宋" w:eastAsia="仿宋"/>
          <w:szCs w:val="28"/>
          <w:highlight w:val="none"/>
        </w:rPr>
        <w:t>七、投标纪律要求</w:t>
      </w:r>
      <w:bookmarkEnd w:id="123"/>
      <w:bookmarkEnd w:id="124"/>
    </w:p>
    <w:p>
      <w:pPr>
        <w:pStyle w:val="5"/>
        <w:spacing w:line="400" w:lineRule="exact"/>
        <w:ind w:firstLine="482" w:firstLineChars="200"/>
        <w:rPr>
          <w:rFonts w:ascii="仿宋" w:hAnsi="仿宋" w:eastAsia="仿宋"/>
          <w:bCs w:val="0"/>
          <w:sz w:val="24"/>
          <w:szCs w:val="24"/>
          <w:highlight w:val="none"/>
        </w:rPr>
      </w:pPr>
      <w:bookmarkStart w:id="127" w:name="_Toc308164816"/>
      <w:bookmarkStart w:id="128" w:name="_Toc217446075"/>
      <w:r>
        <w:rPr>
          <w:rFonts w:ascii="仿宋" w:hAnsi="仿宋" w:eastAsia="仿宋"/>
          <w:sz w:val="24"/>
          <w:highlight w:val="none"/>
        </w:rPr>
        <w:t>3</w:t>
      </w:r>
      <w:r>
        <w:rPr>
          <w:rFonts w:hint="eastAsia" w:ascii="仿宋" w:hAnsi="仿宋" w:eastAsia="仿宋"/>
          <w:sz w:val="24"/>
          <w:highlight w:val="none"/>
        </w:rPr>
        <w:t>6</w:t>
      </w:r>
      <w:r>
        <w:rPr>
          <w:rFonts w:ascii="仿宋" w:hAnsi="仿宋" w:eastAsia="仿宋"/>
          <w:sz w:val="24"/>
          <w:highlight w:val="none"/>
        </w:rPr>
        <w:t xml:space="preserve">. </w:t>
      </w:r>
      <w:r>
        <w:rPr>
          <w:rFonts w:hint="eastAsia" w:ascii="仿宋" w:hAnsi="仿宋" w:eastAsia="仿宋"/>
          <w:bCs w:val="0"/>
          <w:sz w:val="24"/>
          <w:szCs w:val="24"/>
          <w:highlight w:val="none"/>
        </w:rPr>
        <w:t>投标人</w:t>
      </w:r>
      <w:bookmarkEnd w:id="127"/>
      <w:bookmarkEnd w:id="128"/>
      <w:r>
        <w:rPr>
          <w:rFonts w:hint="eastAsia" w:ascii="仿宋" w:hAnsi="仿宋" w:eastAsia="仿宋"/>
          <w:bCs w:val="0"/>
          <w:sz w:val="24"/>
          <w:szCs w:val="24"/>
          <w:highlight w:val="none"/>
        </w:rPr>
        <w:t>纪律要求</w:t>
      </w:r>
    </w:p>
    <w:p>
      <w:pPr>
        <w:pStyle w:val="7"/>
        <w:spacing w:line="400" w:lineRule="exact"/>
        <w:ind w:firstLine="480"/>
        <w:rPr>
          <w:rFonts w:ascii="仿宋" w:hAnsi="仿宋" w:eastAsia="仿宋"/>
          <w:sz w:val="24"/>
          <w:highlight w:val="none"/>
        </w:rPr>
      </w:pPr>
      <w:r>
        <w:rPr>
          <w:rFonts w:hint="eastAsia" w:ascii="仿宋" w:hAnsi="仿宋" w:eastAsia="仿宋"/>
          <w:sz w:val="24"/>
          <w:highlight w:val="none"/>
        </w:rPr>
        <w:t>投标人应当遵循公平竞争的原则，不得恶意串通，不得妨碍其他投标人的竞争行为，不得损害采购人或者其他投标人的合法权益。</w:t>
      </w:r>
    </w:p>
    <w:p>
      <w:pPr>
        <w:pStyle w:val="7"/>
        <w:spacing w:line="400" w:lineRule="exact"/>
        <w:ind w:firstLine="480"/>
        <w:rPr>
          <w:rFonts w:ascii="仿宋" w:hAnsi="仿宋" w:eastAsia="仿宋"/>
          <w:sz w:val="24"/>
          <w:highlight w:val="none"/>
        </w:rPr>
      </w:pPr>
      <w:r>
        <w:rPr>
          <w:rFonts w:hint="eastAsia" w:ascii="仿宋" w:hAnsi="仿宋" w:eastAsia="仿宋"/>
          <w:sz w:val="24"/>
          <w:highlight w:val="none"/>
        </w:rPr>
        <w:t>在评标过程中发现投标人有上述情形的，评标委员会应当认定其投标无效，并书面报告本级财政部门。</w:t>
      </w:r>
    </w:p>
    <w:p>
      <w:pPr>
        <w:pStyle w:val="5"/>
        <w:spacing w:line="400" w:lineRule="exact"/>
        <w:ind w:firstLine="482" w:firstLineChars="200"/>
        <w:rPr>
          <w:rFonts w:ascii="仿宋" w:hAnsi="仿宋" w:eastAsia="仿宋"/>
          <w:sz w:val="24"/>
          <w:highlight w:val="none"/>
        </w:rPr>
      </w:pPr>
      <w:r>
        <w:rPr>
          <w:rFonts w:hint="eastAsia" w:ascii="仿宋" w:hAnsi="仿宋" w:eastAsia="仿宋"/>
          <w:sz w:val="24"/>
          <w:highlight w:val="none"/>
        </w:rPr>
        <w:t>37. 投标人参加本项目投标不得有下列情形：</w:t>
      </w:r>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（1）提供虚假材料谋取中标；</w:t>
      </w:r>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（2）采取不正当手段诋毁、排挤其他投标人；</w:t>
      </w:r>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（3）与招标采购单位、其他投标人恶意串通；</w:t>
      </w:r>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（4）向招标采购单位、评标委员会成员行贿或者提供其他不正当利益；</w:t>
      </w:r>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（5）在招标过程中与招标采购单位进行协商谈判；</w:t>
      </w:r>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（6）中标或者成交后无正当理由拒不与采购人签订政府采购合同；</w:t>
      </w:r>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（7）未按照采购文件确定的事项签订政府采购合同；</w:t>
      </w:r>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（8）将政府采购合同转包或者违规分包；</w:t>
      </w:r>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（9）提供假冒伪劣产品；</w:t>
      </w:r>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（10）擅自变更、中止或者终止政府采购合同；</w:t>
      </w:r>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（11）拒绝有关部门的监督检查或者向监督检查部门提供虚假情况；</w:t>
      </w:r>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（12）法律法规规定的其他情形。</w:t>
      </w:r>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投标人有上述情形的，按照规定追究法律责任，具备（1）-（10）条情形之一的，同时将取消中标资格或者认定中标无效。</w:t>
      </w:r>
    </w:p>
    <w:p>
      <w:pPr>
        <w:pStyle w:val="5"/>
        <w:spacing w:line="400" w:lineRule="exact"/>
        <w:ind w:firstLine="482" w:firstLineChars="200"/>
        <w:rPr>
          <w:rFonts w:ascii="仿宋" w:hAnsi="仿宋" w:eastAsia="仿宋"/>
          <w:sz w:val="24"/>
          <w:highlight w:val="none"/>
        </w:rPr>
      </w:pPr>
      <w:r>
        <w:rPr>
          <w:rFonts w:ascii="仿宋" w:hAnsi="仿宋" w:eastAsia="仿宋"/>
          <w:sz w:val="24"/>
          <w:highlight w:val="none"/>
        </w:rPr>
        <w:t>38</w:t>
      </w:r>
      <w:r>
        <w:rPr>
          <w:rFonts w:hint="eastAsia" w:ascii="仿宋" w:hAnsi="仿宋"/>
          <w:sz w:val="24"/>
          <w:szCs w:val="24"/>
          <w:highlight w:val="none"/>
        </w:rPr>
        <w:t xml:space="preserve">. </w:t>
      </w:r>
      <w:r>
        <w:rPr>
          <w:rFonts w:hint="eastAsia" w:ascii="仿宋" w:hAnsi="仿宋" w:eastAsia="仿宋"/>
          <w:sz w:val="24"/>
          <w:highlight w:val="none"/>
        </w:rPr>
        <w:t>投标人有下列情形之一的，视为投标人串通投标，其投标无效：</w:t>
      </w:r>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（1）不同投标人的投标文件由同一单位或者个人编制；</w:t>
      </w:r>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（2）不同投标人委托同一单位或者个人办理投标事宜；</w:t>
      </w:r>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（3）不同投标人的投标文件载明的项目管理成员或者联系人员为同一人；</w:t>
      </w:r>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（4）不同投标人的投标文件异常一致或者投标报价呈规律性差异；</w:t>
      </w:r>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（5）不同投标人的投标文件相互混装；</w:t>
      </w:r>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（6）不同投标人的投标保证金从同一单位或者个人的账户转出。</w:t>
      </w:r>
    </w:p>
    <w:p>
      <w:pPr>
        <w:pStyle w:val="4"/>
        <w:spacing w:line="400" w:lineRule="exact"/>
        <w:jc w:val="center"/>
        <w:rPr>
          <w:rFonts w:ascii="仿宋" w:hAnsi="仿宋" w:eastAsia="仿宋"/>
          <w:bCs w:val="0"/>
          <w:szCs w:val="28"/>
          <w:highlight w:val="none"/>
        </w:rPr>
      </w:pPr>
      <w:bookmarkStart w:id="129" w:name="_Toc308164819"/>
      <w:bookmarkStart w:id="130" w:name="_Toc217446078"/>
      <w:r>
        <w:rPr>
          <w:rFonts w:hint="eastAsia" w:ascii="仿宋" w:hAnsi="仿宋" w:eastAsia="仿宋"/>
          <w:bCs w:val="0"/>
          <w:szCs w:val="28"/>
          <w:highlight w:val="none"/>
        </w:rPr>
        <w:t>八、询问、质疑和投诉</w:t>
      </w:r>
      <w:bookmarkEnd w:id="129"/>
      <w:bookmarkEnd w:id="130"/>
      <w:bookmarkStart w:id="131" w:name="_Toc217446079"/>
    </w:p>
    <w:bookmarkEnd w:id="131"/>
    <w:p>
      <w:pPr>
        <w:widowControl/>
        <w:spacing w:line="360" w:lineRule="atLeast"/>
        <w:ind w:firstLine="472" w:firstLineChars="196"/>
        <w:jc w:val="left"/>
        <w:outlineLvl w:val="1"/>
        <w:rPr>
          <w:rFonts w:ascii="仿宋" w:hAnsi="仿宋" w:eastAsia="仿宋"/>
          <w:sz w:val="24"/>
          <w:highlight w:val="none"/>
        </w:rPr>
      </w:pPr>
      <w:r>
        <w:rPr>
          <w:rFonts w:ascii="仿宋" w:hAnsi="仿宋" w:eastAsia="仿宋"/>
          <w:b/>
          <w:sz w:val="24"/>
          <w:highlight w:val="none"/>
        </w:rPr>
        <w:t>3</w:t>
      </w:r>
      <w:bookmarkEnd w:id="125"/>
      <w:bookmarkEnd w:id="126"/>
      <w:r>
        <w:rPr>
          <w:rFonts w:hint="eastAsia" w:ascii="仿宋" w:hAnsi="仿宋" w:eastAsia="仿宋"/>
          <w:b/>
          <w:sz w:val="24"/>
          <w:highlight w:val="none"/>
        </w:rPr>
        <w:t>9．</w:t>
      </w:r>
      <w:r>
        <w:rPr>
          <w:rFonts w:hint="eastAsia" w:ascii="仿宋" w:hAnsi="仿宋" w:eastAsia="仿宋"/>
          <w:sz w:val="24"/>
          <w:highlight w:val="none"/>
        </w:rPr>
        <w:t>询问、质疑、投诉的接收和处理严格按照《中华人民共和国政府采购法》、《中华人民共和国政府采购法实施条例》、《政府采购货物和服务招标投标管理办法》、《</w:t>
      </w:r>
      <w:r>
        <w:rPr>
          <w:rFonts w:hint="eastAsia" w:ascii="仿宋" w:hAnsi="仿宋" w:eastAsia="仿宋"/>
          <w:bCs/>
          <w:sz w:val="24"/>
          <w:highlight w:val="none"/>
        </w:rPr>
        <w:t>政府采购质疑和投诉办法</w:t>
      </w:r>
      <w:r>
        <w:rPr>
          <w:rFonts w:hint="eastAsia" w:ascii="仿宋" w:hAnsi="仿宋" w:eastAsia="仿宋"/>
          <w:sz w:val="24"/>
          <w:highlight w:val="none"/>
        </w:rPr>
        <w:t>》、《财政部关于加强政府采购供应商投诉受理审查工作的通知》和《四川省政府采购供应商投诉处理工作规程》的规定办理（详细规定请在四川政府采购网政策法规模块查询）。</w:t>
      </w:r>
    </w:p>
    <w:p>
      <w:pPr>
        <w:pStyle w:val="4"/>
        <w:spacing w:line="400" w:lineRule="exact"/>
        <w:jc w:val="center"/>
        <w:rPr>
          <w:rFonts w:ascii="仿宋" w:hAnsi="仿宋" w:eastAsia="仿宋"/>
          <w:bCs w:val="0"/>
          <w:szCs w:val="28"/>
          <w:highlight w:val="none"/>
        </w:rPr>
      </w:pPr>
      <w:r>
        <w:rPr>
          <w:rFonts w:hint="eastAsia" w:ascii="仿宋" w:hAnsi="仿宋" w:eastAsia="仿宋"/>
          <w:bCs w:val="0"/>
          <w:szCs w:val="28"/>
          <w:highlight w:val="none"/>
        </w:rPr>
        <w:t>九、其他</w:t>
      </w:r>
    </w:p>
    <w:p>
      <w:pPr>
        <w:widowControl/>
        <w:spacing w:line="360" w:lineRule="atLeast"/>
        <w:ind w:firstLine="482" w:firstLineChars="200"/>
        <w:jc w:val="left"/>
        <w:outlineLvl w:val="1"/>
        <w:rPr>
          <w:rFonts w:ascii="仿宋" w:hAnsi="仿宋" w:eastAsia="仿宋"/>
          <w:sz w:val="24"/>
          <w:highlight w:val="none"/>
        </w:rPr>
      </w:pPr>
      <w:r>
        <w:rPr>
          <w:rFonts w:ascii="仿宋" w:hAnsi="仿宋" w:eastAsia="仿宋"/>
          <w:b/>
          <w:sz w:val="24"/>
          <w:highlight w:val="none"/>
        </w:rPr>
        <w:t>40</w:t>
      </w:r>
      <w:r>
        <w:rPr>
          <w:rFonts w:hint="eastAsia" w:ascii="仿宋" w:hAnsi="仿宋"/>
          <w:sz w:val="24"/>
          <w:highlight w:val="none"/>
        </w:rPr>
        <w:t xml:space="preserve">. </w:t>
      </w:r>
      <w:r>
        <w:rPr>
          <w:rFonts w:hint="eastAsia" w:ascii="仿宋" w:hAnsi="仿宋" w:eastAsia="仿宋"/>
          <w:sz w:val="24"/>
          <w:highlight w:val="none"/>
        </w:rPr>
        <w:t>本招标文件中所引相关法律制度规定，在政府采购中有变化的，按照变化后的相关法律制度规定执行。本章和第七章中“1.总则、2.评标方法、3.评标程序”规定的内容条款，在本项目投标截止时间届满后，因相关法律制度规定的变化导致不符合相关法律制度规定的，直接按照变化后的相关法律制度规定执行，本招标文件不再做调整。</w:t>
      </w:r>
    </w:p>
    <w:p>
      <w:pPr>
        <w:spacing w:line="400" w:lineRule="exact"/>
        <w:ind w:firstLine="482" w:firstLineChars="200"/>
        <w:jc w:val="left"/>
        <w:rPr>
          <w:rFonts w:ascii="仿宋" w:hAnsi="仿宋" w:eastAsia="仿宋"/>
          <w:kern w:val="0"/>
          <w:sz w:val="24"/>
          <w:highlight w:val="none"/>
        </w:rPr>
      </w:pPr>
      <w:r>
        <w:rPr>
          <w:rFonts w:hint="eastAsia" w:ascii="仿宋" w:hAnsi="仿宋" w:eastAsia="仿宋"/>
          <w:b/>
          <w:sz w:val="24"/>
          <w:highlight w:val="none"/>
        </w:rPr>
        <w:t>4</w:t>
      </w:r>
      <w:r>
        <w:rPr>
          <w:rFonts w:ascii="仿宋" w:hAnsi="仿宋" w:eastAsia="仿宋"/>
          <w:b/>
          <w:sz w:val="24"/>
          <w:highlight w:val="none"/>
        </w:rPr>
        <w:t>1</w:t>
      </w:r>
      <w:r>
        <w:rPr>
          <w:rFonts w:hint="eastAsia" w:ascii="仿宋" w:hAnsi="仿宋" w:eastAsia="仿宋"/>
          <w:b/>
          <w:sz w:val="24"/>
          <w:highlight w:val="none"/>
        </w:rPr>
        <w:t>.（实质性要求）</w:t>
      </w:r>
      <w:r>
        <w:rPr>
          <w:rFonts w:ascii="仿宋" w:hAnsi="仿宋" w:eastAsia="仿宋"/>
          <w:sz w:val="24"/>
          <w:highlight w:val="none"/>
        </w:rPr>
        <w:t>国家</w:t>
      </w:r>
      <w:r>
        <w:rPr>
          <w:rFonts w:hint="eastAsia" w:ascii="仿宋" w:hAnsi="仿宋" w:eastAsia="仿宋"/>
          <w:sz w:val="24"/>
          <w:highlight w:val="none"/>
        </w:rPr>
        <w:t>或行业主管部门</w:t>
      </w:r>
      <w:r>
        <w:rPr>
          <w:rFonts w:ascii="仿宋" w:hAnsi="仿宋" w:eastAsia="仿宋"/>
          <w:sz w:val="24"/>
          <w:highlight w:val="none"/>
        </w:rPr>
        <w:t>对</w:t>
      </w:r>
      <w:r>
        <w:rPr>
          <w:rFonts w:hint="eastAsia" w:ascii="仿宋" w:hAnsi="仿宋" w:eastAsia="仿宋"/>
          <w:sz w:val="24"/>
          <w:highlight w:val="none"/>
        </w:rPr>
        <w:t>采购产品的</w:t>
      </w:r>
      <w:r>
        <w:rPr>
          <w:rFonts w:ascii="仿宋" w:hAnsi="仿宋" w:eastAsia="仿宋"/>
          <w:sz w:val="24"/>
          <w:highlight w:val="none"/>
        </w:rPr>
        <w:t>技术</w:t>
      </w:r>
      <w:r>
        <w:rPr>
          <w:rFonts w:hint="eastAsia" w:ascii="仿宋" w:hAnsi="仿宋" w:eastAsia="仿宋"/>
          <w:sz w:val="24"/>
          <w:highlight w:val="none"/>
        </w:rPr>
        <w:t>标准、</w:t>
      </w:r>
      <w:r>
        <w:rPr>
          <w:rFonts w:ascii="仿宋" w:hAnsi="仿宋" w:eastAsia="仿宋"/>
          <w:sz w:val="24"/>
          <w:highlight w:val="none"/>
        </w:rPr>
        <w:t>质量</w:t>
      </w:r>
      <w:r>
        <w:rPr>
          <w:rFonts w:hint="eastAsia" w:ascii="仿宋" w:hAnsi="仿宋" w:eastAsia="仿宋"/>
          <w:sz w:val="24"/>
          <w:highlight w:val="none"/>
        </w:rPr>
        <w:t>标准和资格资质条件</w:t>
      </w:r>
      <w:r>
        <w:rPr>
          <w:rFonts w:ascii="仿宋" w:hAnsi="仿宋" w:eastAsia="仿宋"/>
          <w:sz w:val="24"/>
          <w:highlight w:val="none"/>
        </w:rPr>
        <w:t>等有</w:t>
      </w:r>
      <w:r>
        <w:rPr>
          <w:rFonts w:hint="eastAsia" w:ascii="仿宋" w:hAnsi="仿宋" w:eastAsia="仿宋"/>
          <w:sz w:val="24"/>
          <w:highlight w:val="none"/>
        </w:rPr>
        <w:t>强制性规定</w:t>
      </w:r>
      <w:r>
        <w:rPr>
          <w:rFonts w:ascii="仿宋" w:hAnsi="仿宋" w:eastAsia="仿宋"/>
          <w:sz w:val="24"/>
          <w:highlight w:val="none"/>
        </w:rPr>
        <w:t>的</w:t>
      </w:r>
      <w:r>
        <w:rPr>
          <w:rFonts w:hint="eastAsia" w:ascii="仿宋" w:hAnsi="仿宋" w:eastAsia="仿宋"/>
          <w:sz w:val="24"/>
          <w:highlight w:val="none"/>
        </w:rPr>
        <w:t>，必须符合其要求。</w:t>
      </w:r>
    </w:p>
    <w:p>
      <w:pPr>
        <w:widowControl/>
        <w:spacing w:after="0" w:line="240" w:lineRule="auto"/>
        <w:jc w:val="left"/>
        <w:rPr>
          <w:rFonts w:ascii="仿宋" w:hAnsi="仿宋" w:eastAsia="仿宋"/>
          <w:sz w:val="24"/>
          <w:highlight w:val="none"/>
        </w:rPr>
      </w:pPr>
      <w:bookmarkStart w:id="132" w:name="_Toc1368"/>
      <w:r>
        <w:rPr>
          <w:rFonts w:ascii="仿宋" w:hAnsi="仿宋" w:eastAsia="仿宋"/>
          <w:b/>
          <w:bCs/>
          <w:sz w:val="24"/>
          <w:highlight w:val="none"/>
        </w:rPr>
        <w:br w:type="page"/>
      </w:r>
    </w:p>
    <w:p>
      <w:pPr>
        <w:pStyle w:val="3"/>
        <w:jc w:val="center"/>
        <w:rPr>
          <w:rFonts w:ascii="仿宋" w:hAnsi="仿宋" w:eastAsia="仿宋"/>
          <w:sz w:val="36"/>
          <w:szCs w:val="36"/>
          <w:highlight w:val="none"/>
        </w:rPr>
      </w:pPr>
      <w:bookmarkStart w:id="133" w:name="_Toc24136"/>
      <w:r>
        <w:rPr>
          <w:rFonts w:hint="eastAsia" w:ascii="仿宋" w:hAnsi="仿宋" w:eastAsia="仿宋"/>
          <w:sz w:val="36"/>
          <w:szCs w:val="36"/>
          <w:highlight w:val="none"/>
        </w:rPr>
        <w:t>第三章</w:t>
      </w:r>
      <w:r>
        <w:rPr>
          <w:rFonts w:ascii="仿宋" w:hAnsi="仿宋" w:eastAsia="仿宋"/>
          <w:sz w:val="36"/>
          <w:szCs w:val="36"/>
          <w:highlight w:val="none"/>
        </w:rPr>
        <w:t xml:space="preserve">  </w:t>
      </w:r>
      <w:r>
        <w:rPr>
          <w:rFonts w:hint="eastAsia" w:ascii="仿宋" w:hAnsi="仿宋" w:eastAsia="仿宋"/>
          <w:sz w:val="36"/>
          <w:szCs w:val="36"/>
          <w:highlight w:val="none"/>
        </w:rPr>
        <w:t>投标文件格式</w:t>
      </w:r>
      <w:bookmarkEnd w:id="132"/>
      <w:bookmarkEnd w:id="133"/>
      <w:bookmarkStart w:id="134" w:name="_Toc217446082"/>
      <w:bookmarkStart w:id="135" w:name="_Toc308164821"/>
    </w:p>
    <w:p>
      <w:pPr>
        <w:widowControl/>
        <w:spacing w:line="360" w:lineRule="atLeast"/>
        <w:jc w:val="center"/>
        <w:rPr>
          <w:rFonts w:ascii="仿宋" w:hAnsi="仿宋" w:eastAsia="仿宋"/>
          <w:b/>
          <w:sz w:val="24"/>
          <w:highlight w:val="none"/>
        </w:rPr>
      </w:pPr>
    </w:p>
    <w:p>
      <w:pPr>
        <w:widowControl/>
        <w:spacing w:line="360" w:lineRule="atLeast"/>
        <w:ind w:firstLine="470" w:firstLineChars="196"/>
        <w:rPr>
          <w:rFonts w:ascii="仿宋" w:hAnsi="仿宋" w:eastAsia="仿宋"/>
          <w:sz w:val="24"/>
          <w:highlight w:val="none"/>
        </w:rPr>
      </w:pPr>
      <w:r>
        <w:rPr>
          <w:rFonts w:hint="eastAsia" w:ascii="仿宋" w:hAnsi="仿宋" w:eastAsia="仿宋"/>
          <w:sz w:val="24"/>
          <w:highlight w:val="none"/>
        </w:rPr>
        <w:t>一、本章所制投标文件格式，除格式中明确将该格式作为实质性要求的，一律不具有强制性。</w:t>
      </w:r>
    </w:p>
    <w:p>
      <w:pPr>
        <w:widowControl/>
        <w:spacing w:line="360" w:lineRule="atLeast"/>
        <w:ind w:firstLine="470" w:firstLineChars="196"/>
        <w:rPr>
          <w:rFonts w:ascii="仿宋" w:hAnsi="仿宋" w:eastAsia="仿宋"/>
          <w:sz w:val="24"/>
          <w:highlight w:val="none"/>
        </w:rPr>
      </w:pPr>
      <w:r>
        <w:rPr>
          <w:rFonts w:hint="eastAsia" w:ascii="仿宋" w:hAnsi="仿宋" w:eastAsia="仿宋"/>
          <w:sz w:val="24"/>
          <w:highlight w:val="none"/>
        </w:rPr>
        <w:t>二、本章所制投标文件格式有关表格中的备注栏，由投标人根据自身投标情况作解释性说明，不作为必填项。</w:t>
      </w:r>
    </w:p>
    <w:p>
      <w:pPr>
        <w:widowControl/>
        <w:spacing w:line="360" w:lineRule="atLeast"/>
        <w:ind w:firstLine="470" w:firstLineChars="196"/>
        <w:rPr>
          <w:rFonts w:ascii="仿宋" w:hAnsi="仿宋" w:eastAsia="仿宋"/>
          <w:sz w:val="24"/>
          <w:highlight w:val="none"/>
        </w:rPr>
      </w:pPr>
      <w:r>
        <w:rPr>
          <w:rFonts w:hint="eastAsia" w:ascii="仿宋" w:hAnsi="仿宋" w:eastAsia="仿宋"/>
          <w:sz w:val="24"/>
          <w:highlight w:val="none"/>
        </w:rPr>
        <w:t>三、本章所制投标文件格式中需要填写的相关内容事项，可能会与本采购项目无关，在不改变投标文件原义、不影响本项目采购需求的情况下，投标人可以不予填写，但应当注明。</w:t>
      </w:r>
    </w:p>
    <w:p>
      <w:pPr>
        <w:widowControl/>
        <w:spacing w:line="360" w:lineRule="atLeast"/>
        <w:ind w:firstLine="472" w:firstLineChars="196"/>
        <w:rPr>
          <w:rFonts w:ascii="仿宋" w:hAnsi="仿宋" w:eastAsia="仿宋"/>
          <w:sz w:val="24"/>
          <w:highlight w:val="none"/>
        </w:rPr>
      </w:pPr>
      <w:r>
        <w:rPr>
          <w:rFonts w:hint="eastAsia" w:ascii="仿宋" w:hAnsi="仿宋" w:eastAsia="仿宋"/>
          <w:b/>
          <w:bCs/>
          <w:sz w:val="24"/>
          <w:highlight w:val="none"/>
        </w:rPr>
        <w:t>四、提示本章中格式1-1、2-1封面，盖章为实质性要求，格式内容不作实质性要求。按照招标文件第二章17．2要求，加盖投标人（法定名称）电子印章。</w:t>
      </w:r>
    </w:p>
    <w:p>
      <w:pPr>
        <w:tabs>
          <w:tab w:val="left" w:pos="900"/>
        </w:tabs>
        <w:spacing w:line="360" w:lineRule="auto"/>
        <w:jc w:val="center"/>
        <w:rPr>
          <w:rFonts w:ascii="仿宋" w:hAnsi="仿宋" w:eastAsia="仿宋"/>
          <w:b/>
          <w:sz w:val="32"/>
          <w:highlight w:val="none"/>
        </w:rPr>
      </w:pPr>
      <w:r>
        <w:rPr>
          <w:rFonts w:ascii="仿宋" w:hAnsi="仿宋" w:eastAsia="仿宋"/>
          <w:b/>
          <w:sz w:val="32"/>
          <w:szCs w:val="32"/>
          <w:highlight w:val="none"/>
        </w:rPr>
        <w:br w:type="page"/>
      </w:r>
      <w:r>
        <w:rPr>
          <w:rFonts w:ascii="仿宋" w:hAnsi="仿宋" w:eastAsia="仿宋"/>
          <w:b/>
          <w:sz w:val="32"/>
          <w:highlight w:val="none"/>
        </w:rPr>
        <w:t xml:space="preserve">第一部分     </w:t>
      </w:r>
      <w:r>
        <w:rPr>
          <w:rFonts w:hint="eastAsia" w:ascii="仿宋" w:hAnsi="仿宋" w:eastAsia="仿宋"/>
          <w:b/>
          <w:sz w:val="32"/>
          <w:highlight w:val="none"/>
        </w:rPr>
        <w:t>“</w:t>
      </w:r>
      <w:r>
        <w:rPr>
          <w:rFonts w:ascii="仿宋" w:hAnsi="仿宋" w:eastAsia="仿宋"/>
          <w:b/>
          <w:sz w:val="32"/>
          <w:highlight w:val="none"/>
        </w:rPr>
        <w:t>资格性</w:t>
      </w:r>
      <w:r>
        <w:rPr>
          <w:rFonts w:hint="eastAsia" w:ascii="仿宋" w:hAnsi="仿宋" w:eastAsia="仿宋"/>
          <w:b/>
          <w:sz w:val="32"/>
          <w:highlight w:val="none"/>
        </w:rPr>
        <w:t>投标</w:t>
      </w:r>
      <w:r>
        <w:rPr>
          <w:rFonts w:ascii="仿宋" w:hAnsi="仿宋" w:eastAsia="仿宋"/>
          <w:b/>
          <w:sz w:val="32"/>
          <w:highlight w:val="none"/>
        </w:rPr>
        <w:t>文件</w:t>
      </w:r>
      <w:r>
        <w:rPr>
          <w:rFonts w:hint="eastAsia" w:ascii="仿宋" w:hAnsi="仿宋" w:eastAsia="仿宋"/>
          <w:b/>
          <w:sz w:val="32"/>
          <w:highlight w:val="none"/>
        </w:rPr>
        <w:t>”</w:t>
      </w:r>
      <w:r>
        <w:rPr>
          <w:rFonts w:ascii="仿宋" w:hAnsi="仿宋" w:eastAsia="仿宋"/>
          <w:b/>
          <w:sz w:val="32"/>
          <w:highlight w:val="none"/>
        </w:rPr>
        <w:t>格式</w:t>
      </w:r>
    </w:p>
    <w:p>
      <w:pPr>
        <w:spacing w:after="0" w:line="360" w:lineRule="auto"/>
        <w:jc w:val="left"/>
        <w:outlineLvl w:val="1"/>
        <w:rPr>
          <w:rFonts w:ascii="仿宋" w:hAnsi="仿宋" w:eastAsia="仿宋"/>
          <w:b/>
          <w:sz w:val="32"/>
          <w:szCs w:val="32"/>
          <w:highlight w:val="none"/>
        </w:rPr>
      </w:pPr>
      <w:r>
        <w:rPr>
          <w:rFonts w:hint="eastAsia" w:ascii="仿宋" w:hAnsi="仿宋" w:eastAsia="仿宋"/>
          <w:b/>
          <w:sz w:val="32"/>
          <w:szCs w:val="32"/>
          <w:highlight w:val="none"/>
        </w:rPr>
        <w:t>格式</w:t>
      </w:r>
      <w:r>
        <w:rPr>
          <w:rFonts w:ascii="仿宋" w:hAnsi="仿宋" w:eastAsia="仿宋"/>
          <w:b/>
          <w:sz w:val="32"/>
          <w:szCs w:val="32"/>
          <w:highlight w:val="none"/>
        </w:rPr>
        <w:t>1-1</w:t>
      </w:r>
    </w:p>
    <w:p>
      <w:pPr>
        <w:spacing w:after="0" w:line="360" w:lineRule="auto"/>
        <w:jc w:val="left"/>
        <w:outlineLvl w:val="1"/>
        <w:rPr>
          <w:rFonts w:ascii="仿宋" w:hAnsi="仿宋" w:eastAsia="仿宋"/>
          <w:b/>
          <w:sz w:val="32"/>
          <w:szCs w:val="32"/>
          <w:highlight w:val="none"/>
        </w:rPr>
      </w:pPr>
      <w:r>
        <w:rPr>
          <w:rFonts w:hint="eastAsia" w:ascii="仿宋" w:hAnsi="仿宋" w:eastAsia="仿宋"/>
          <w:b/>
          <w:sz w:val="32"/>
          <w:szCs w:val="32"/>
          <w:highlight w:val="none"/>
        </w:rPr>
        <w:t>封面：</w:t>
      </w:r>
    </w:p>
    <w:p>
      <w:pPr>
        <w:spacing w:line="360" w:lineRule="auto"/>
        <w:jc w:val="center"/>
        <w:rPr>
          <w:rFonts w:ascii="仿宋" w:hAnsi="仿宋" w:eastAsia="仿宋"/>
          <w:b/>
          <w:sz w:val="72"/>
          <w:highlight w:val="none"/>
        </w:rPr>
      </w:pPr>
      <w:r>
        <w:rPr>
          <w:rFonts w:hint="eastAsia" w:ascii="仿宋" w:hAnsi="仿宋" w:eastAsia="仿宋"/>
          <w:b/>
          <w:sz w:val="40"/>
          <w:szCs w:val="48"/>
          <w:highlight w:val="none"/>
        </w:rPr>
        <w:t>项目</w:t>
      </w:r>
    </w:p>
    <w:p>
      <w:pPr>
        <w:spacing w:line="360" w:lineRule="auto"/>
        <w:rPr>
          <w:rFonts w:ascii="仿宋" w:hAnsi="仿宋" w:eastAsia="仿宋"/>
          <w:b/>
          <w:sz w:val="52"/>
          <w:szCs w:val="52"/>
          <w:highlight w:val="none"/>
        </w:rPr>
      </w:pPr>
    </w:p>
    <w:p>
      <w:pPr>
        <w:spacing w:line="360" w:lineRule="auto"/>
        <w:jc w:val="center"/>
        <w:rPr>
          <w:rFonts w:ascii="仿宋" w:hAnsi="仿宋" w:eastAsia="仿宋"/>
          <w:b/>
          <w:sz w:val="32"/>
          <w:szCs w:val="32"/>
          <w:highlight w:val="none"/>
        </w:rPr>
      </w:pPr>
      <w:r>
        <w:rPr>
          <w:rFonts w:hint="eastAsia" w:ascii="仿宋" w:hAnsi="仿宋" w:eastAsia="仿宋"/>
          <w:b/>
          <w:sz w:val="52"/>
          <w:szCs w:val="52"/>
          <w:highlight w:val="none"/>
        </w:rPr>
        <w:t>资格性投标文件</w:t>
      </w:r>
    </w:p>
    <w:p>
      <w:pPr>
        <w:spacing w:line="360" w:lineRule="auto"/>
        <w:rPr>
          <w:rFonts w:ascii="仿宋" w:hAnsi="仿宋" w:eastAsia="仿宋"/>
          <w:b/>
          <w:sz w:val="36"/>
          <w:highlight w:val="none"/>
        </w:rPr>
      </w:pPr>
    </w:p>
    <w:p>
      <w:pPr>
        <w:spacing w:line="360" w:lineRule="auto"/>
        <w:rPr>
          <w:rFonts w:ascii="仿宋" w:hAnsi="仿宋" w:eastAsia="仿宋"/>
          <w:b/>
          <w:sz w:val="36"/>
          <w:highlight w:val="none"/>
        </w:rPr>
      </w:pPr>
    </w:p>
    <w:p>
      <w:pPr>
        <w:spacing w:line="360" w:lineRule="auto"/>
        <w:jc w:val="left"/>
        <w:rPr>
          <w:rFonts w:ascii="仿宋" w:hAnsi="仿宋" w:eastAsia="仿宋"/>
          <w:b/>
          <w:sz w:val="32"/>
          <w:highlight w:val="none"/>
          <w:u w:val="single"/>
        </w:rPr>
      </w:pPr>
      <w:r>
        <w:rPr>
          <w:rFonts w:hint="eastAsia" w:ascii="仿宋" w:hAnsi="仿宋" w:eastAsia="仿宋"/>
          <w:b/>
          <w:sz w:val="32"/>
          <w:highlight w:val="none"/>
        </w:rPr>
        <w:t>投标人</w:t>
      </w:r>
      <w:r>
        <w:rPr>
          <w:rFonts w:ascii="仿宋" w:hAnsi="仿宋" w:eastAsia="仿宋"/>
          <w:b/>
          <w:sz w:val="32"/>
          <w:highlight w:val="none"/>
        </w:rPr>
        <w:t>名称</w:t>
      </w:r>
      <w:r>
        <w:rPr>
          <w:rFonts w:hint="eastAsia" w:ascii="仿宋" w:hAnsi="仿宋" w:eastAsia="仿宋"/>
          <w:b/>
          <w:sz w:val="32"/>
          <w:highlight w:val="none"/>
        </w:rPr>
        <w:t>（电子印章）</w:t>
      </w:r>
      <w:r>
        <w:rPr>
          <w:rFonts w:ascii="仿宋" w:hAnsi="仿宋" w:eastAsia="仿宋"/>
          <w:b/>
          <w:sz w:val="32"/>
          <w:highlight w:val="none"/>
        </w:rPr>
        <w:t>：</w:t>
      </w:r>
    </w:p>
    <w:p>
      <w:pPr>
        <w:spacing w:line="360" w:lineRule="auto"/>
        <w:jc w:val="left"/>
        <w:rPr>
          <w:rFonts w:ascii="仿宋" w:hAnsi="仿宋" w:eastAsia="仿宋"/>
          <w:b/>
          <w:sz w:val="32"/>
          <w:highlight w:val="none"/>
          <w:u w:val="single"/>
        </w:rPr>
      </w:pPr>
      <w:r>
        <w:rPr>
          <w:rFonts w:hint="eastAsia" w:ascii="仿宋" w:hAnsi="仿宋" w:eastAsia="仿宋"/>
          <w:b/>
          <w:sz w:val="32"/>
          <w:highlight w:val="none"/>
        </w:rPr>
        <w:t>采购项目</w:t>
      </w:r>
      <w:r>
        <w:rPr>
          <w:rFonts w:ascii="仿宋" w:hAnsi="仿宋" w:eastAsia="仿宋"/>
          <w:b/>
          <w:sz w:val="32"/>
          <w:highlight w:val="none"/>
        </w:rPr>
        <w:t>编号：</w:t>
      </w:r>
    </w:p>
    <w:p>
      <w:pPr>
        <w:spacing w:line="360" w:lineRule="auto"/>
        <w:jc w:val="left"/>
        <w:rPr>
          <w:rFonts w:ascii="仿宋" w:hAnsi="仿宋" w:eastAsia="仿宋"/>
          <w:b/>
          <w:sz w:val="32"/>
          <w:highlight w:val="none"/>
          <w:u w:val="single"/>
        </w:rPr>
      </w:pPr>
      <w:r>
        <w:rPr>
          <w:rFonts w:hint="eastAsia" w:ascii="仿宋" w:hAnsi="仿宋" w:eastAsia="仿宋"/>
          <w:b/>
          <w:sz w:val="32"/>
          <w:highlight w:val="none"/>
        </w:rPr>
        <w:t>包号</w:t>
      </w:r>
      <w:r>
        <w:rPr>
          <w:rFonts w:ascii="仿宋" w:hAnsi="仿宋" w:eastAsia="仿宋"/>
          <w:b/>
          <w:sz w:val="32"/>
          <w:highlight w:val="none"/>
        </w:rPr>
        <w:t>：</w:t>
      </w:r>
    </w:p>
    <w:p>
      <w:pPr>
        <w:spacing w:line="360" w:lineRule="auto"/>
        <w:ind w:firstLine="790" w:firstLineChars="246"/>
        <w:jc w:val="center"/>
        <w:rPr>
          <w:rFonts w:ascii="仿宋" w:hAnsi="仿宋" w:eastAsia="仿宋"/>
          <w:b/>
          <w:sz w:val="32"/>
          <w:highlight w:val="none"/>
        </w:rPr>
      </w:pPr>
    </w:p>
    <w:p>
      <w:pPr>
        <w:spacing w:line="360" w:lineRule="auto"/>
        <w:ind w:firstLine="790" w:firstLineChars="246"/>
        <w:jc w:val="center"/>
        <w:rPr>
          <w:rFonts w:ascii="仿宋" w:hAnsi="仿宋" w:eastAsia="仿宋"/>
          <w:b/>
          <w:sz w:val="32"/>
          <w:highlight w:val="none"/>
        </w:rPr>
      </w:pPr>
      <w:r>
        <w:rPr>
          <w:rFonts w:hint="eastAsia" w:ascii="仿宋" w:hAnsi="仿宋" w:eastAsia="仿宋"/>
          <w:b/>
          <w:sz w:val="32"/>
          <w:highlight w:val="none"/>
        </w:rPr>
        <w:t>投标时间</w:t>
      </w:r>
      <w:r>
        <w:rPr>
          <w:rFonts w:ascii="仿宋" w:hAnsi="仿宋" w:eastAsia="仿宋"/>
          <w:b/>
          <w:sz w:val="32"/>
          <w:highlight w:val="none"/>
        </w:rPr>
        <w:t>：</w:t>
      </w:r>
      <w:r>
        <w:rPr>
          <w:rFonts w:hint="eastAsia" w:ascii="仿宋" w:hAnsi="仿宋" w:eastAsia="仿宋"/>
          <w:b/>
          <w:sz w:val="32"/>
          <w:highlight w:val="none"/>
        </w:rPr>
        <w:t xml:space="preserve">    </w:t>
      </w:r>
      <w:r>
        <w:rPr>
          <w:rFonts w:ascii="仿宋" w:hAnsi="仿宋" w:eastAsia="仿宋"/>
          <w:b/>
          <w:sz w:val="32"/>
          <w:highlight w:val="none"/>
        </w:rPr>
        <w:t>年</w:t>
      </w:r>
      <w:r>
        <w:rPr>
          <w:rFonts w:hint="eastAsia" w:ascii="仿宋" w:hAnsi="仿宋" w:eastAsia="仿宋"/>
          <w:b/>
          <w:sz w:val="32"/>
          <w:highlight w:val="none"/>
        </w:rPr>
        <w:t xml:space="preserve">  </w:t>
      </w:r>
      <w:r>
        <w:rPr>
          <w:rFonts w:ascii="仿宋" w:hAnsi="仿宋" w:eastAsia="仿宋"/>
          <w:b/>
          <w:sz w:val="32"/>
          <w:highlight w:val="none"/>
        </w:rPr>
        <w:t>月</w:t>
      </w:r>
      <w:r>
        <w:rPr>
          <w:rFonts w:hint="eastAsia" w:ascii="仿宋" w:hAnsi="仿宋" w:eastAsia="仿宋"/>
          <w:b/>
          <w:sz w:val="32"/>
          <w:highlight w:val="none"/>
        </w:rPr>
        <w:t xml:space="preserve">  </w:t>
      </w:r>
      <w:r>
        <w:rPr>
          <w:rFonts w:ascii="仿宋" w:hAnsi="仿宋" w:eastAsia="仿宋"/>
          <w:b/>
          <w:sz w:val="32"/>
          <w:highlight w:val="none"/>
        </w:rPr>
        <w:t>日</w:t>
      </w:r>
    </w:p>
    <w:p>
      <w:pPr>
        <w:rPr>
          <w:highlight w:val="none"/>
        </w:rPr>
      </w:pPr>
    </w:p>
    <w:p>
      <w:pPr>
        <w:rPr>
          <w:highlight w:val="none"/>
        </w:rPr>
      </w:pPr>
    </w:p>
    <w:p>
      <w:pPr>
        <w:rPr>
          <w:rFonts w:ascii="仿宋" w:hAnsi="仿宋" w:eastAsia="仿宋"/>
          <w:b/>
          <w:sz w:val="32"/>
          <w:szCs w:val="32"/>
          <w:highlight w:val="none"/>
        </w:rPr>
      </w:pPr>
      <w:r>
        <w:rPr>
          <w:rFonts w:hint="eastAsia" w:ascii="仿宋" w:hAnsi="仿宋" w:eastAsia="仿宋"/>
          <w:b/>
          <w:sz w:val="32"/>
          <w:szCs w:val="32"/>
          <w:highlight w:val="none"/>
        </w:rPr>
        <w:br w:type="page"/>
      </w:r>
    </w:p>
    <w:p>
      <w:pPr>
        <w:spacing w:after="0" w:line="360" w:lineRule="auto"/>
        <w:jc w:val="left"/>
        <w:outlineLvl w:val="1"/>
        <w:rPr>
          <w:rFonts w:ascii="仿宋" w:hAnsi="仿宋" w:eastAsia="仿宋"/>
          <w:b/>
          <w:sz w:val="32"/>
          <w:szCs w:val="32"/>
          <w:highlight w:val="none"/>
        </w:rPr>
      </w:pPr>
      <w:r>
        <w:rPr>
          <w:rFonts w:hint="eastAsia" w:ascii="仿宋" w:hAnsi="仿宋" w:eastAsia="仿宋"/>
          <w:b/>
          <w:sz w:val="32"/>
          <w:szCs w:val="32"/>
          <w:highlight w:val="none"/>
        </w:rPr>
        <w:t>格式1-2</w:t>
      </w:r>
    </w:p>
    <w:p>
      <w:pPr>
        <w:widowControl/>
        <w:spacing w:line="360" w:lineRule="atLeast"/>
        <w:jc w:val="center"/>
        <w:outlineLvl w:val="1"/>
        <w:rPr>
          <w:rFonts w:ascii="仿宋" w:hAnsi="仿宋" w:eastAsia="仿宋"/>
          <w:b/>
          <w:sz w:val="32"/>
          <w:szCs w:val="32"/>
          <w:highlight w:val="none"/>
        </w:rPr>
      </w:pPr>
      <w:r>
        <w:rPr>
          <w:rFonts w:hint="eastAsia" w:ascii="仿宋" w:hAnsi="仿宋" w:eastAsia="仿宋"/>
          <w:b/>
          <w:sz w:val="32"/>
          <w:szCs w:val="32"/>
          <w:highlight w:val="none"/>
        </w:rPr>
        <w:t>一、承诺函</w:t>
      </w:r>
    </w:p>
    <w:p>
      <w:pPr>
        <w:widowControl/>
        <w:spacing w:line="360" w:lineRule="atLeast"/>
        <w:jc w:val="center"/>
        <w:rPr>
          <w:rFonts w:ascii="仿宋" w:hAnsi="仿宋" w:eastAsia="仿宋"/>
          <w:b/>
          <w:sz w:val="24"/>
          <w:highlight w:val="none"/>
        </w:rPr>
      </w:pPr>
    </w:p>
    <w:p>
      <w:pPr>
        <w:widowControl/>
        <w:spacing w:line="360" w:lineRule="atLeast"/>
        <w:jc w:val="left"/>
        <w:rPr>
          <w:rFonts w:ascii="仿宋" w:hAnsi="仿宋" w:eastAsia="仿宋"/>
          <w:sz w:val="24"/>
          <w:highlight w:val="none"/>
        </w:rPr>
      </w:pPr>
      <w:r>
        <w:rPr>
          <w:rFonts w:hint="eastAsia" w:ascii="仿宋" w:hAnsi="仿宋" w:eastAsia="仿宋"/>
          <w:sz w:val="24"/>
          <w:highlight w:val="none"/>
        </w:rPr>
        <w:t>XXXX（采购代理机构名称）：</w:t>
      </w:r>
    </w:p>
    <w:p>
      <w:pPr>
        <w:widowControl/>
        <w:spacing w:line="360" w:lineRule="atLeast"/>
        <w:ind w:firstLine="480" w:firstLineChars="200"/>
        <w:jc w:val="left"/>
        <w:rPr>
          <w:rFonts w:ascii="仿宋" w:hAnsi="仿宋" w:eastAsia="仿宋"/>
          <w:sz w:val="24"/>
          <w:highlight w:val="none"/>
        </w:rPr>
      </w:pPr>
      <w:r>
        <w:rPr>
          <w:rFonts w:hint="eastAsia" w:ascii="仿宋" w:hAnsi="仿宋" w:eastAsia="仿宋"/>
          <w:sz w:val="24"/>
          <w:highlight w:val="none"/>
        </w:rPr>
        <w:t>我单位作为本次采购项目的投标人，根据招标文件要求，现郑重承诺如下：</w:t>
      </w:r>
    </w:p>
    <w:p>
      <w:pPr>
        <w:widowControl/>
        <w:spacing w:line="360" w:lineRule="atLeast"/>
        <w:ind w:firstLine="480" w:firstLineChars="200"/>
        <w:jc w:val="left"/>
        <w:rPr>
          <w:rFonts w:ascii="仿宋" w:hAnsi="仿宋" w:eastAsia="仿宋"/>
          <w:sz w:val="24"/>
          <w:highlight w:val="none"/>
        </w:rPr>
      </w:pPr>
      <w:r>
        <w:rPr>
          <w:rFonts w:hint="eastAsia" w:ascii="仿宋" w:hAnsi="仿宋" w:eastAsia="仿宋"/>
          <w:sz w:val="24"/>
          <w:highlight w:val="none"/>
        </w:rPr>
        <w:t>具备《中华人民共和国政府采购法》第二十二条第一款和本项目规定的条件：</w:t>
      </w:r>
    </w:p>
    <w:p>
      <w:pPr>
        <w:widowControl/>
        <w:spacing w:line="360" w:lineRule="atLeast"/>
        <w:ind w:firstLine="480" w:firstLineChars="200"/>
        <w:jc w:val="left"/>
        <w:rPr>
          <w:rFonts w:ascii="仿宋" w:hAnsi="仿宋" w:eastAsia="仿宋"/>
          <w:sz w:val="24"/>
          <w:highlight w:val="none"/>
        </w:rPr>
      </w:pPr>
      <w:r>
        <w:rPr>
          <w:rFonts w:hint="eastAsia" w:ascii="仿宋" w:hAnsi="仿宋" w:eastAsia="仿宋"/>
          <w:sz w:val="24"/>
          <w:highlight w:val="none"/>
        </w:rPr>
        <w:t>（一）具有独立承担民事责任的能力；</w:t>
      </w:r>
    </w:p>
    <w:p>
      <w:pPr>
        <w:widowControl/>
        <w:spacing w:line="360" w:lineRule="atLeast"/>
        <w:ind w:firstLine="480" w:firstLineChars="200"/>
        <w:jc w:val="left"/>
        <w:rPr>
          <w:rFonts w:ascii="仿宋" w:hAnsi="仿宋" w:eastAsia="仿宋"/>
          <w:sz w:val="24"/>
          <w:highlight w:val="none"/>
        </w:rPr>
      </w:pPr>
      <w:r>
        <w:rPr>
          <w:rFonts w:hint="eastAsia" w:ascii="仿宋" w:hAnsi="仿宋" w:eastAsia="仿宋"/>
          <w:sz w:val="24"/>
          <w:highlight w:val="none"/>
        </w:rPr>
        <w:t>（二）具有良好的商业信誉和健全的财务会计制度；</w:t>
      </w:r>
    </w:p>
    <w:p>
      <w:pPr>
        <w:widowControl/>
        <w:spacing w:line="360" w:lineRule="atLeast"/>
        <w:ind w:firstLine="480" w:firstLineChars="200"/>
        <w:jc w:val="left"/>
        <w:rPr>
          <w:rFonts w:ascii="仿宋" w:hAnsi="仿宋" w:eastAsia="仿宋"/>
          <w:sz w:val="24"/>
          <w:highlight w:val="none"/>
        </w:rPr>
      </w:pPr>
      <w:r>
        <w:rPr>
          <w:rFonts w:hint="eastAsia" w:ascii="仿宋" w:hAnsi="仿宋" w:eastAsia="仿宋"/>
          <w:sz w:val="24"/>
          <w:highlight w:val="none"/>
        </w:rPr>
        <w:t>（三）具有履行合同所必需的设备和专业技术能力；</w:t>
      </w:r>
    </w:p>
    <w:p>
      <w:pPr>
        <w:widowControl/>
        <w:spacing w:line="360" w:lineRule="atLeast"/>
        <w:ind w:firstLine="480" w:firstLineChars="200"/>
        <w:jc w:val="left"/>
        <w:rPr>
          <w:rFonts w:ascii="仿宋" w:hAnsi="仿宋" w:eastAsia="仿宋"/>
          <w:sz w:val="24"/>
          <w:highlight w:val="none"/>
        </w:rPr>
      </w:pPr>
      <w:r>
        <w:rPr>
          <w:rFonts w:hint="eastAsia" w:ascii="仿宋" w:hAnsi="仿宋" w:eastAsia="仿宋"/>
          <w:sz w:val="24"/>
          <w:highlight w:val="none"/>
        </w:rPr>
        <w:t>（四）有依法缴纳税收和社会保障资金的良好记录；</w:t>
      </w:r>
    </w:p>
    <w:p>
      <w:pPr>
        <w:widowControl/>
        <w:spacing w:line="360" w:lineRule="atLeast"/>
        <w:ind w:firstLine="480" w:firstLineChars="200"/>
        <w:jc w:val="left"/>
        <w:rPr>
          <w:rFonts w:ascii="仿宋" w:hAnsi="仿宋" w:eastAsia="仿宋"/>
          <w:sz w:val="24"/>
          <w:highlight w:val="none"/>
        </w:rPr>
      </w:pPr>
      <w:r>
        <w:rPr>
          <w:rFonts w:hint="eastAsia" w:ascii="仿宋" w:hAnsi="仿宋" w:eastAsia="仿宋"/>
          <w:sz w:val="24"/>
          <w:highlight w:val="none"/>
        </w:rPr>
        <w:t>（五）参加政府采购活动前三年内，在经营活动中没有重大违法记录；</w:t>
      </w:r>
    </w:p>
    <w:p>
      <w:pPr>
        <w:widowControl/>
        <w:spacing w:line="360" w:lineRule="atLeast"/>
        <w:ind w:firstLine="480" w:firstLineChars="200"/>
        <w:jc w:val="left"/>
        <w:rPr>
          <w:rFonts w:ascii="仿宋" w:hAnsi="仿宋" w:eastAsia="仿宋"/>
          <w:sz w:val="24"/>
          <w:highlight w:val="none"/>
        </w:rPr>
      </w:pPr>
      <w:r>
        <w:rPr>
          <w:rFonts w:hint="eastAsia" w:ascii="仿宋" w:hAnsi="仿宋" w:eastAsia="仿宋"/>
          <w:sz w:val="24"/>
          <w:highlight w:val="none"/>
        </w:rPr>
        <w:t>（六）法律、行政法规规定的其他条件；</w:t>
      </w:r>
    </w:p>
    <w:p>
      <w:pPr>
        <w:widowControl/>
        <w:spacing w:line="360" w:lineRule="atLeast"/>
        <w:ind w:firstLine="480" w:firstLineChars="200"/>
        <w:jc w:val="left"/>
        <w:rPr>
          <w:rFonts w:ascii="仿宋" w:hAnsi="仿宋" w:eastAsia="仿宋"/>
          <w:sz w:val="24"/>
          <w:highlight w:val="none"/>
        </w:rPr>
      </w:pPr>
      <w:r>
        <w:rPr>
          <w:rFonts w:hint="eastAsia" w:ascii="仿宋" w:hAnsi="仿宋" w:eastAsia="仿宋"/>
          <w:sz w:val="24"/>
          <w:highlight w:val="none"/>
        </w:rPr>
        <w:t>（七）根据采购项目提出的特殊条件。</w:t>
      </w:r>
    </w:p>
    <w:p>
      <w:pPr>
        <w:widowControl/>
        <w:spacing w:line="360" w:lineRule="atLeast"/>
        <w:ind w:firstLine="480" w:firstLineChars="200"/>
        <w:jc w:val="left"/>
        <w:rPr>
          <w:rFonts w:ascii="仿宋" w:hAnsi="仿宋" w:eastAsia="仿宋"/>
          <w:sz w:val="24"/>
          <w:highlight w:val="none"/>
        </w:rPr>
      </w:pPr>
      <w:r>
        <w:rPr>
          <w:rFonts w:hint="eastAsia" w:ascii="仿宋" w:hAnsi="仿宋" w:eastAsia="仿宋"/>
          <w:sz w:val="24"/>
          <w:highlight w:val="none"/>
        </w:rPr>
        <w:t>本单位对上述承诺的内容事项真实性负责。如经查实上述承诺的内容事项存在虚假，我单位愿意接受以提供虚假材料谋取中标追究法律责任。</w:t>
      </w:r>
    </w:p>
    <w:p>
      <w:pPr>
        <w:widowControl/>
        <w:spacing w:line="360" w:lineRule="atLeast"/>
        <w:ind w:firstLine="470" w:firstLineChars="196"/>
        <w:jc w:val="left"/>
        <w:rPr>
          <w:rFonts w:ascii="仿宋" w:hAnsi="仿宋" w:eastAsia="仿宋"/>
          <w:sz w:val="24"/>
          <w:highlight w:val="none"/>
        </w:rPr>
      </w:pPr>
    </w:p>
    <w:p>
      <w:pPr>
        <w:widowControl/>
        <w:spacing w:line="360" w:lineRule="atLeast"/>
        <w:ind w:firstLine="470" w:firstLineChars="196"/>
        <w:jc w:val="left"/>
        <w:rPr>
          <w:rFonts w:ascii="仿宋" w:hAnsi="仿宋" w:eastAsia="仿宋"/>
          <w:sz w:val="24"/>
          <w:highlight w:val="none"/>
        </w:rPr>
      </w:pPr>
      <w:r>
        <w:rPr>
          <w:rFonts w:hint="eastAsia" w:ascii="仿宋" w:hAnsi="仿宋" w:eastAsia="仿宋"/>
          <w:sz w:val="24"/>
          <w:highlight w:val="none"/>
        </w:rPr>
        <w:t>投标人名称：XXXX</w:t>
      </w:r>
    </w:p>
    <w:p>
      <w:pPr>
        <w:widowControl/>
        <w:spacing w:line="360" w:lineRule="atLeast"/>
        <w:ind w:firstLine="470" w:firstLineChars="196"/>
        <w:jc w:val="left"/>
        <w:rPr>
          <w:rFonts w:ascii="仿宋" w:hAnsi="仿宋" w:eastAsia="仿宋"/>
          <w:sz w:val="24"/>
          <w:highlight w:val="none"/>
        </w:rPr>
      </w:pPr>
      <w:r>
        <w:rPr>
          <w:rFonts w:hint="eastAsia" w:ascii="仿宋" w:hAnsi="仿宋" w:eastAsia="仿宋"/>
          <w:sz w:val="24"/>
          <w:highlight w:val="none"/>
        </w:rPr>
        <w:t>日</w:t>
      </w:r>
      <w:r>
        <w:rPr>
          <w:rFonts w:ascii="仿宋" w:hAnsi="仿宋" w:eastAsia="仿宋"/>
          <w:sz w:val="24"/>
          <w:highlight w:val="none"/>
        </w:rPr>
        <w:t xml:space="preserve">    </w:t>
      </w:r>
      <w:r>
        <w:rPr>
          <w:rFonts w:hint="eastAsia" w:ascii="仿宋" w:hAnsi="仿宋" w:eastAsia="仿宋"/>
          <w:sz w:val="24"/>
          <w:highlight w:val="none"/>
        </w:rPr>
        <w:t>期：XXXX。</w:t>
      </w:r>
    </w:p>
    <w:p>
      <w:pPr>
        <w:spacing w:line="360" w:lineRule="auto"/>
        <w:rPr>
          <w:rFonts w:ascii="仿宋" w:hAnsi="仿宋" w:eastAsia="仿宋"/>
          <w:sz w:val="24"/>
          <w:highlight w:val="none"/>
        </w:rPr>
      </w:pPr>
      <w:r>
        <w:rPr>
          <w:rFonts w:ascii="仿宋" w:hAnsi="仿宋" w:eastAsia="仿宋"/>
          <w:sz w:val="24"/>
          <w:highlight w:val="none"/>
        </w:rPr>
        <w:br w:type="page"/>
      </w:r>
    </w:p>
    <w:p>
      <w:pPr>
        <w:spacing w:after="0" w:line="360" w:lineRule="auto"/>
        <w:jc w:val="left"/>
        <w:outlineLvl w:val="1"/>
        <w:rPr>
          <w:rFonts w:ascii="仿宋" w:hAnsi="仿宋" w:eastAsia="仿宋"/>
          <w:b/>
          <w:sz w:val="32"/>
          <w:szCs w:val="32"/>
          <w:highlight w:val="none"/>
        </w:rPr>
      </w:pPr>
      <w:r>
        <w:rPr>
          <w:rFonts w:hint="eastAsia" w:ascii="仿宋" w:hAnsi="仿宋" w:eastAsia="仿宋"/>
          <w:b/>
          <w:sz w:val="32"/>
          <w:szCs w:val="32"/>
          <w:highlight w:val="none"/>
        </w:rPr>
        <w:t>格式1-3</w:t>
      </w:r>
    </w:p>
    <w:p>
      <w:pPr>
        <w:spacing w:line="360" w:lineRule="auto"/>
        <w:ind w:firstLine="790" w:firstLineChars="246"/>
        <w:jc w:val="center"/>
        <w:rPr>
          <w:rFonts w:ascii="仿宋" w:hAnsi="仿宋" w:eastAsia="仿宋"/>
          <w:b/>
          <w:sz w:val="32"/>
          <w:szCs w:val="32"/>
          <w:highlight w:val="none"/>
        </w:rPr>
      </w:pPr>
      <w:r>
        <w:rPr>
          <w:rFonts w:hint="eastAsia" w:ascii="仿宋" w:hAnsi="仿宋" w:eastAsia="仿宋"/>
          <w:b/>
          <w:sz w:val="32"/>
          <w:szCs w:val="32"/>
          <w:highlight w:val="none"/>
        </w:rPr>
        <w:t>二、投标人和投标产品其他资格、资质性及其他类似效力要求的相关证明材料</w:t>
      </w:r>
    </w:p>
    <w:p>
      <w:pPr>
        <w:spacing w:line="360" w:lineRule="auto"/>
        <w:rPr>
          <w:rFonts w:ascii="仿宋" w:hAnsi="仿宋" w:eastAsia="仿宋" w:cs="宋体"/>
          <w:bCs/>
          <w:sz w:val="24"/>
          <w:highlight w:val="none"/>
        </w:rPr>
      </w:pPr>
      <w:r>
        <w:rPr>
          <w:rFonts w:hint="eastAsia" w:ascii="仿宋" w:hAnsi="仿宋" w:eastAsia="仿宋" w:cs="宋体"/>
          <w:bCs/>
          <w:sz w:val="24"/>
          <w:highlight w:val="none"/>
        </w:rPr>
        <w:t>注：投标人应按招标文件第五章相关要求提供佐证材料，有格式要求的从其要求，无格式要求的格式自拟。</w:t>
      </w:r>
    </w:p>
    <w:p>
      <w:pPr>
        <w:widowControl/>
        <w:spacing w:after="0" w:line="240" w:lineRule="auto"/>
        <w:jc w:val="left"/>
        <w:rPr>
          <w:rFonts w:ascii="仿宋" w:hAnsi="仿宋" w:eastAsia="仿宋" w:cs="宋体"/>
          <w:bCs/>
          <w:sz w:val="24"/>
          <w:highlight w:val="none"/>
        </w:rPr>
      </w:pPr>
      <w:r>
        <w:rPr>
          <w:rFonts w:ascii="仿宋" w:hAnsi="仿宋" w:eastAsia="仿宋" w:cs="宋体"/>
          <w:bCs/>
          <w:sz w:val="24"/>
          <w:highlight w:val="none"/>
        </w:rPr>
        <w:br w:type="page"/>
      </w:r>
    </w:p>
    <w:p>
      <w:pPr>
        <w:spacing w:after="0" w:line="360" w:lineRule="auto"/>
        <w:jc w:val="left"/>
        <w:outlineLvl w:val="1"/>
        <w:rPr>
          <w:rFonts w:ascii="仿宋" w:hAnsi="仿宋" w:eastAsia="仿宋"/>
          <w:b/>
          <w:sz w:val="32"/>
          <w:szCs w:val="32"/>
          <w:highlight w:val="none"/>
        </w:rPr>
      </w:pPr>
      <w:r>
        <w:rPr>
          <w:rFonts w:hint="eastAsia" w:ascii="仿宋" w:hAnsi="仿宋" w:eastAsia="仿宋"/>
          <w:b/>
          <w:sz w:val="32"/>
          <w:szCs w:val="32"/>
          <w:highlight w:val="none"/>
        </w:rPr>
        <w:t>格式1-4</w:t>
      </w:r>
    </w:p>
    <w:p>
      <w:pPr>
        <w:widowControl/>
        <w:spacing w:line="360" w:lineRule="atLeast"/>
        <w:jc w:val="center"/>
        <w:rPr>
          <w:rFonts w:ascii="仿宋" w:hAnsi="仿宋" w:eastAsia="仿宋"/>
          <w:b/>
          <w:sz w:val="32"/>
          <w:szCs w:val="32"/>
          <w:highlight w:val="none"/>
        </w:rPr>
      </w:pPr>
      <w:r>
        <w:rPr>
          <w:rFonts w:hint="eastAsia" w:ascii="仿宋" w:hAnsi="仿宋" w:eastAsia="仿宋"/>
          <w:b/>
          <w:sz w:val="32"/>
          <w:szCs w:val="32"/>
          <w:highlight w:val="none"/>
        </w:rPr>
        <w:t>三、承诺函（如涉及）</w:t>
      </w:r>
    </w:p>
    <w:p>
      <w:pPr>
        <w:widowControl/>
        <w:spacing w:line="360" w:lineRule="atLeast"/>
        <w:jc w:val="center"/>
        <w:rPr>
          <w:rFonts w:ascii="仿宋" w:hAnsi="仿宋" w:eastAsia="仿宋"/>
          <w:b/>
          <w:sz w:val="24"/>
          <w:highlight w:val="none"/>
        </w:rPr>
      </w:pPr>
    </w:p>
    <w:p>
      <w:pPr>
        <w:spacing w:line="360" w:lineRule="auto"/>
        <w:rPr>
          <w:rFonts w:ascii="仿宋" w:hAnsi="仿宋" w:eastAsia="仿宋" w:cs="宋体"/>
          <w:bCs/>
          <w:sz w:val="24"/>
          <w:highlight w:val="none"/>
        </w:rPr>
      </w:pPr>
      <w:r>
        <w:rPr>
          <w:rFonts w:ascii="仿宋" w:hAnsi="仿宋" w:eastAsia="仿宋" w:cs="宋体"/>
          <w:bCs/>
          <w:sz w:val="24"/>
          <w:highlight w:val="none"/>
        </w:rPr>
        <w:t>XXXX（采购代理机构名称）：</w:t>
      </w:r>
    </w:p>
    <w:p>
      <w:pPr>
        <w:spacing w:line="360" w:lineRule="auto"/>
        <w:ind w:firstLine="480" w:firstLineChars="200"/>
        <w:rPr>
          <w:rFonts w:ascii="仿宋" w:hAnsi="仿宋" w:eastAsia="仿宋" w:cs="宋体"/>
          <w:bCs/>
          <w:sz w:val="24"/>
          <w:highlight w:val="none"/>
        </w:rPr>
      </w:pPr>
      <w:r>
        <w:rPr>
          <w:rFonts w:hint="eastAsia" w:ascii="仿宋" w:hAnsi="仿宋" w:eastAsia="仿宋" w:cs="宋体"/>
          <w:bCs/>
          <w:sz w:val="24"/>
          <w:highlight w:val="none"/>
        </w:rPr>
        <w:t>我单位作为本次采购项目的投标人，现郑重承诺如下：</w:t>
      </w:r>
    </w:p>
    <w:p>
      <w:pPr>
        <w:spacing w:line="360" w:lineRule="auto"/>
        <w:ind w:firstLine="480" w:firstLineChars="200"/>
        <w:rPr>
          <w:rFonts w:ascii="仿宋" w:hAnsi="仿宋" w:eastAsia="仿宋" w:cs="宋体"/>
          <w:bCs/>
          <w:sz w:val="24"/>
          <w:highlight w:val="none"/>
        </w:rPr>
      </w:pPr>
      <w:r>
        <w:rPr>
          <w:rFonts w:hint="eastAsia" w:ascii="仿宋" w:hAnsi="仿宋" w:eastAsia="仿宋" w:cs="宋体"/>
          <w:bCs/>
          <w:sz w:val="24"/>
          <w:highlight w:val="none"/>
        </w:rPr>
        <w:t>根据本项目招标文件</w:t>
      </w:r>
      <w:r>
        <w:rPr>
          <w:rFonts w:ascii="仿宋" w:hAnsi="仿宋" w:eastAsia="仿宋" w:cs="宋体"/>
          <w:bCs/>
          <w:sz w:val="24"/>
          <w:highlight w:val="none"/>
        </w:rPr>
        <w:t>第四章资格证明要求中第</w:t>
      </w:r>
      <w:r>
        <w:rPr>
          <w:rFonts w:ascii="仿宋" w:hAnsi="仿宋" w:eastAsia="仿宋" w:cs="宋体"/>
          <w:bCs/>
          <w:sz w:val="24"/>
          <w:highlight w:val="none"/>
          <w:u w:val="single"/>
        </w:rPr>
        <w:t xml:space="preserve">  </w:t>
      </w:r>
      <w:r>
        <w:rPr>
          <w:rFonts w:hint="eastAsia" w:ascii="仿宋" w:hAnsi="仿宋" w:eastAsia="仿宋" w:cs="宋体"/>
          <w:bCs/>
          <w:sz w:val="24"/>
          <w:highlight w:val="none"/>
        </w:rPr>
        <w:t>项，</w:t>
      </w:r>
      <w:r>
        <w:rPr>
          <w:rFonts w:ascii="仿宋" w:hAnsi="仿宋" w:eastAsia="仿宋" w:cs="宋体"/>
          <w:bCs/>
          <w:sz w:val="24"/>
          <w:highlight w:val="none"/>
        </w:rPr>
        <w:t>我</w:t>
      </w:r>
      <w:r>
        <w:rPr>
          <w:rFonts w:hint="eastAsia" w:ascii="仿宋" w:hAnsi="仿宋" w:eastAsia="仿宋" w:cs="宋体"/>
          <w:bCs/>
          <w:sz w:val="24"/>
          <w:highlight w:val="none"/>
        </w:rPr>
        <w:t>单位</w:t>
      </w:r>
      <w:r>
        <w:rPr>
          <w:rFonts w:ascii="仿宋" w:hAnsi="仿宋" w:eastAsia="仿宋" w:cs="宋体"/>
          <w:bCs/>
          <w:sz w:val="24"/>
          <w:highlight w:val="none"/>
        </w:rPr>
        <w:t>应具备</w:t>
      </w:r>
      <w:r>
        <w:rPr>
          <w:rFonts w:ascii="仿宋" w:hAnsi="仿宋" w:eastAsia="仿宋" w:cs="宋体"/>
          <w:bCs/>
          <w:sz w:val="24"/>
          <w:highlight w:val="none"/>
          <w:u w:val="single"/>
        </w:rPr>
        <w:t xml:space="preserve">        </w:t>
      </w:r>
      <w:r>
        <w:rPr>
          <w:rFonts w:hint="eastAsia" w:ascii="仿宋" w:hAnsi="仿宋" w:eastAsia="仿宋" w:cs="宋体"/>
          <w:bCs/>
          <w:sz w:val="24"/>
          <w:highlight w:val="none"/>
        </w:rPr>
        <w:t>（备案</w:t>
      </w:r>
      <w:r>
        <w:rPr>
          <w:rFonts w:ascii="仿宋" w:hAnsi="仿宋" w:eastAsia="仿宋" w:cs="宋体"/>
          <w:bCs/>
          <w:sz w:val="24"/>
          <w:highlight w:val="none"/>
        </w:rPr>
        <w:t>、登记、其他证照</w:t>
      </w:r>
      <w:r>
        <w:rPr>
          <w:rFonts w:hint="eastAsia" w:ascii="仿宋" w:hAnsi="仿宋" w:eastAsia="仿宋" w:cs="宋体"/>
          <w:bCs/>
          <w:sz w:val="24"/>
          <w:highlight w:val="none"/>
        </w:rPr>
        <w:t>）。但因</w:t>
      </w:r>
      <w:r>
        <w:rPr>
          <w:rFonts w:ascii="仿宋" w:hAnsi="仿宋" w:eastAsia="仿宋" w:cs="宋体"/>
          <w:bCs/>
          <w:sz w:val="24"/>
          <w:highlight w:val="none"/>
        </w:rPr>
        <w:t>我单位所在地</w:t>
      </w:r>
      <w:r>
        <w:rPr>
          <w:rFonts w:hint="eastAsia" w:ascii="仿宋" w:hAnsi="仿宋" w:eastAsia="仿宋" w:cs="宋体"/>
          <w:bCs/>
          <w:sz w:val="24"/>
          <w:highlight w:val="none"/>
        </w:rPr>
        <w:t>已对</w:t>
      </w:r>
      <w:r>
        <w:rPr>
          <w:rFonts w:ascii="仿宋" w:hAnsi="仿宋" w:eastAsia="仿宋" w:cs="宋体"/>
          <w:bCs/>
          <w:sz w:val="24"/>
          <w:highlight w:val="none"/>
        </w:rPr>
        <w:t>上述</w:t>
      </w:r>
      <w:r>
        <w:rPr>
          <w:rFonts w:hint="eastAsia" w:ascii="仿宋" w:hAnsi="仿宋" w:eastAsia="仿宋" w:cs="宋体"/>
          <w:bCs/>
          <w:sz w:val="24"/>
          <w:highlight w:val="none"/>
        </w:rPr>
        <w:t>备案</w:t>
      </w:r>
      <w:r>
        <w:rPr>
          <w:rFonts w:ascii="仿宋" w:hAnsi="仿宋" w:eastAsia="仿宋" w:cs="宋体"/>
          <w:bCs/>
          <w:sz w:val="24"/>
          <w:highlight w:val="none"/>
        </w:rPr>
        <w:t>、登记、其他证照</w:t>
      </w:r>
      <w:r>
        <w:rPr>
          <w:rFonts w:hint="eastAsia" w:ascii="仿宋" w:hAnsi="仿宋" w:eastAsia="仿宋" w:cs="宋体"/>
          <w:bCs/>
          <w:sz w:val="24"/>
          <w:highlight w:val="none"/>
        </w:rPr>
        <w:t>实行</w:t>
      </w:r>
      <w:r>
        <w:rPr>
          <w:rFonts w:ascii="仿宋" w:hAnsi="仿宋" w:eastAsia="仿宋" w:cs="宋体"/>
          <w:bCs/>
          <w:sz w:val="24"/>
          <w:highlight w:val="none"/>
        </w:rPr>
        <w:t>“</w:t>
      </w:r>
      <w:r>
        <w:rPr>
          <w:rFonts w:hint="eastAsia" w:ascii="仿宋" w:hAnsi="仿宋" w:eastAsia="仿宋" w:cs="宋体"/>
          <w:bCs/>
          <w:sz w:val="24"/>
          <w:highlight w:val="none"/>
        </w:rPr>
        <w:t>多证合一</w:t>
      </w:r>
      <w:r>
        <w:rPr>
          <w:rFonts w:ascii="仿宋" w:hAnsi="仿宋" w:eastAsia="仿宋" w:cs="宋体"/>
          <w:bCs/>
          <w:sz w:val="24"/>
          <w:highlight w:val="none"/>
        </w:rPr>
        <w:t>”</w:t>
      </w:r>
      <w:r>
        <w:rPr>
          <w:rFonts w:hint="eastAsia" w:ascii="仿宋" w:hAnsi="仿宋" w:eastAsia="仿宋" w:cs="宋体"/>
          <w:bCs/>
          <w:sz w:val="24"/>
          <w:highlight w:val="none"/>
        </w:rPr>
        <w:t>，</w:t>
      </w:r>
      <w:r>
        <w:rPr>
          <w:rFonts w:ascii="仿宋" w:hAnsi="仿宋" w:eastAsia="仿宋" w:cs="宋体"/>
          <w:bCs/>
          <w:sz w:val="24"/>
          <w:highlight w:val="none"/>
        </w:rPr>
        <w:t>故在此次采购活动</w:t>
      </w:r>
      <w:r>
        <w:rPr>
          <w:rFonts w:hint="eastAsia" w:ascii="仿宋" w:hAnsi="仿宋" w:eastAsia="仿宋" w:cs="宋体"/>
          <w:bCs/>
          <w:sz w:val="24"/>
          <w:highlight w:val="none"/>
        </w:rPr>
        <w:t>中</w:t>
      </w:r>
      <w:r>
        <w:rPr>
          <w:rFonts w:ascii="仿宋" w:hAnsi="仿宋" w:eastAsia="仿宋" w:cs="宋体"/>
          <w:bCs/>
          <w:sz w:val="24"/>
          <w:highlight w:val="none"/>
        </w:rPr>
        <w:t>提供</w:t>
      </w:r>
      <w:r>
        <w:rPr>
          <w:rFonts w:hint="eastAsia" w:ascii="仿宋" w:hAnsi="仿宋" w:eastAsia="仿宋" w:cs="宋体"/>
          <w:bCs/>
          <w:sz w:val="24"/>
          <w:highlight w:val="none"/>
        </w:rPr>
        <w:t>满足</w:t>
      </w:r>
      <w:r>
        <w:rPr>
          <w:rFonts w:ascii="仿宋" w:hAnsi="仿宋" w:eastAsia="仿宋" w:cs="宋体"/>
          <w:bCs/>
          <w:sz w:val="24"/>
          <w:highlight w:val="none"/>
        </w:rPr>
        <w:t>资格要求</w:t>
      </w:r>
      <w:r>
        <w:rPr>
          <w:rFonts w:hint="eastAsia" w:ascii="仿宋" w:hAnsi="仿宋" w:eastAsia="仿宋" w:cs="宋体"/>
          <w:bCs/>
          <w:sz w:val="24"/>
          <w:highlight w:val="none"/>
        </w:rPr>
        <w:t>：</w:t>
      </w:r>
      <w:r>
        <w:rPr>
          <w:rFonts w:ascii="仿宋" w:hAnsi="仿宋" w:eastAsia="仿宋" w:cs="宋体"/>
          <w:bCs/>
          <w:sz w:val="24"/>
          <w:highlight w:val="none"/>
          <w:u w:val="single"/>
        </w:rPr>
        <w:t xml:space="preserve">       </w:t>
      </w:r>
      <w:r>
        <w:rPr>
          <w:rFonts w:hint="eastAsia" w:ascii="仿宋" w:hAnsi="仿宋" w:eastAsia="仿宋" w:cs="宋体"/>
          <w:bCs/>
          <w:sz w:val="24"/>
          <w:highlight w:val="none"/>
        </w:rPr>
        <w:t>（营业执照</w:t>
      </w:r>
      <w:r>
        <w:rPr>
          <w:rFonts w:ascii="仿宋" w:hAnsi="仿宋" w:eastAsia="仿宋" w:cs="宋体"/>
          <w:bCs/>
          <w:sz w:val="24"/>
          <w:highlight w:val="none"/>
        </w:rPr>
        <w:t>中对</w:t>
      </w:r>
      <w:r>
        <w:rPr>
          <w:rFonts w:hint="eastAsia" w:ascii="仿宋" w:hAnsi="仿宋" w:eastAsia="仿宋" w:cs="宋体"/>
          <w:bCs/>
          <w:sz w:val="24"/>
          <w:highlight w:val="none"/>
        </w:rPr>
        <w:t>该备案</w:t>
      </w:r>
      <w:r>
        <w:rPr>
          <w:rFonts w:ascii="仿宋" w:hAnsi="仿宋" w:eastAsia="仿宋" w:cs="宋体"/>
          <w:bCs/>
          <w:sz w:val="24"/>
          <w:highlight w:val="none"/>
        </w:rPr>
        <w:t>、登记、其他证照</w:t>
      </w:r>
      <w:r>
        <w:rPr>
          <w:rFonts w:hint="eastAsia" w:ascii="仿宋" w:hAnsi="仿宋" w:eastAsia="仿宋" w:cs="宋体"/>
          <w:bCs/>
          <w:sz w:val="24"/>
          <w:highlight w:val="none"/>
        </w:rPr>
        <w:t>的</w:t>
      </w:r>
      <w:r>
        <w:rPr>
          <w:rFonts w:ascii="仿宋" w:hAnsi="仿宋" w:eastAsia="仿宋" w:cs="宋体"/>
          <w:bCs/>
          <w:sz w:val="24"/>
          <w:highlight w:val="none"/>
        </w:rPr>
        <w:t>描述</w:t>
      </w:r>
      <w:r>
        <w:rPr>
          <w:rFonts w:hint="eastAsia" w:ascii="仿宋" w:hAnsi="仿宋" w:eastAsia="仿宋" w:cs="宋体"/>
          <w:bCs/>
          <w:sz w:val="24"/>
          <w:highlight w:val="none"/>
        </w:rPr>
        <w:t>）的</w:t>
      </w:r>
      <w:r>
        <w:rPr>
          <w:rFonts w:ascii="仿宋" w:hAnsi="仿宋" w:eastAsia="仿宋" w:cs="宋体"/>
          <w:bCs/>
          <w:sz w:val="24"/>
          <w:highlight w:val="none"/>
        </w:rPr>
        <w:t>“</w:t>
      </w:r>
      <w:r>
        <w:rPr>
          <w:rFonts w:hint="eastAsia" w:ascii="仿宋" w:hAnsi="仿宋" w:eastAsia="仿宋" w:cs="宋体"/>
          <w:bCs/>
          <w:sz w:val="24"/>
          <w:highlight w:val="none"/>
        </w:rPr>
        <w:t>多证合一</w:t>
      </w:r>
      <w:r>
        <w:rPr>
          <w:rFonts w:ascii="仿宋" w:hAnsi="仿宋" w:eastAsia="仿宋" w:cs="宋体"/>
          <w:bCs/>
          <w:sz w:val="24"/>
          <w:highlight w:val="none"/>
        </w:rPr>
        <w:t>”</w:t>
      </w:r>
      <w:r>
        <w:rPr>
          <w:rFonts w:hint="eastAsia" w:ascii="仿宋" w:hAnsi="仿宋" w:eastAsia="仿宋" w:cs="宋体"/>
          <w:bCs/>
          <w:sz w:val="24"/>
          <w:highlight w:val="none"/>
        </w:rPr>
        <w:t>营业执照</w:t>
      </w:r>
      <w:r>
        <w:rPr>
          <w:rFonts w:ascii="仿宋" w:hAnsi="仿宋" w:eastAsia="仿宋" w:cs="宋体"/>
          <w:bCs/>
          <w:sz w:val="24"/>
          <w:highlight w:val="none"/>
        </w:rPr>
        <w:t>。</w:t>
      </w:r>
    </w:p>
    <w:p>
      <w:pPr>
        <w:spacing w:line="360" w:lineRule="auto"/>
        <w:rPr>
          <w:rFonts w:ascii="仿宋" w:hAnsi="仿宋" w:eastAsia="仿宋" w:cs="宋体"/>
          <w:bCs/>
          <w:sz w:val="24"/>
          <w:highlight w:val="none"/>
        </w:rPr>
      </w:pPr>
    </w:p>
    <w:p>
      <w:pPr>
        <w:spacing w:line="360" w:lineRule="auto"/>
        <w:ind w:firstLine="480" w:firstLineChars="200"/>
        <w:rPr>
          <w:rFonts w:ascii="仿宋" w:hAnsi="仿宋" w:eastAsia="仿宋" w:cs="宋体"/>
          <w:bCs/>
          <w:sz w:val="24"/>
          <w:highlight w:val="none"/>
        </w:rPr>
      </w:pPr>
      <w:r>
        <w:rPr>
          <w:rFonts w:hint="eastAsia" w:ascii="仿宋" w:hAnsi="仿宋" w:eastAsia="仿宋" w:cs="宋体"/>
          <w:bCs/>
          <w:sz w:val="24"/>
          <w:highlight w:val="none"/>
        </w:rPr>
        <w:t>我单位对上述承诺的内容事项真实性负责。如经查实上述承诺内容存在虚假，我单位愿意接受以提供虚假材料谋取成交追究法律责任。</w:t>
      </w:r>
    </w:p>
    <w:p>
      <w:pPr>
        <w:spacing w:line="360" w:lineRule="auto"/>
        <w:rPr>
          <w:rFonts w:ascii="仿宋" w:hAnsi="仿宋" w:eastAsia="仿宋" w:cs="宋体"/>
          <w:bCs/>
          <w:sz w:val="24"/>
          <w:highlight w:val="none"/>
        </w:rPr>
      </w:pPr>
    </w:p>
    <w:p>
      <w:pPr>
        <w:spacing w:line="360" w:lineRule="auto"/>
        <w:ind w:firstLine="480" w:firstLineChars="200"/>
        <w:rPr>
          <w:rFonts w:ascii="仿宋" w:hAnsi="仿宋" w:eastAsia="仿宋" w:cs="宋体"/>
          <w:bCs/>
          <w:sz w:val="24"/>
          <w:highlight w:val="none"/>
        </w:rPr>
      </w:pPr>
      <w:r>
        <w:rPr>
          <w:rFonts w:hint="eastAsia" w:ascii="仿宋" w:hAnsi="仿宋" w:eastAsia="仿宋" w:cs="宋体"/>
          <w:bCs/>
          <w:sz w:val="24"/>
          <w:highlight w:val="none"/>
        </w:rPr>
        <w:t>投标人名称：</w:t>
      </w:r>
      <w:r>
        <w:rPr>
          <w:rFonts w:ascii="仿宋" w:hAnsi="仿宋" w:eastAsia="仿宋" w:cs="宋体"/>
          <w:bCs/>
          <w:sz w:val="24"/>
          <w:highlight w:val="none"/>
        </w:rPr>
        <w:t>XXXX</w:t>
      </w:r>
    </w:p>
    <w:p>
      <w:pPr>
        <w:spacing w:line="360" w:lineRule="auto"/>
        <w:ind w:firstLine="480" w:firstLineChars="200"/>
        <w:rPr>
          <w:rFonts w:ascii="仿宋" w:hAnsi="仿宋" w:eastAsia="仿宋" w:cs="宋体"/>
          <w:bCs/>
          <w:sz w:val="24"/>
          <w:highlight w:val="none"/>
        </w:rPr>
      </w:pPr>
      <w:r>
        <w:rPr>
          <w:rFonts w:hint="eastAsia" w:ascii="仿宋" w:hAnsi="仿宋" w:eastAsia="仿宋" w:cs="宋体"/>
          <w:bCs/>
          <w:sz w:val="24"/>
          <w:highlight w:val="none"/>
        </w:rPr>
        <w:t>日</w:t>
      </w:r>
      <w:r>
        <w:rPr>
          <w:rFonts w:ascii="仿宋" w:hAnsi="仿宋" w:eastAsia="仿宋" w:cs="宋体"/>
          <w:bCs/>
          <w:sz w:val="24"/>
          <w:highlight w:val="none"/>
        </w:rPr>
        <w:t xml:space="preserve">    </w:t>
      </w:r>
      <w:r>
        <w:rPr>
          <w:rFonts w:hint="eastAsia" w:ascii="仿宋" w:hAnsi="仿宋" w:eastAsia="仿宋" w:cs="宋体"/>
          <w:bCs/>
          <w:sz w:val="24"/>
          <w:highlight w:val="none"/>
        </w:rPr>
        <w:t>期：</w:t>
      </w:r>
      <w:r>
        <w:rPr>
          <w:rFonts w:ascii="仿宋" w:hAnsi="仿宋" w:eastAsia="仿宋" w:cs="宋体"/>
          <w:bCs/>
          <w:sz w:val="24"/>
          <w:highlight w:val="none"/>
        </w:rPr>
        <w:t>XXXX。</w:t>
      </w:r>
    </w:p>
    <w:p>
      <w:pPr>
        <w:spacing w:line="360" w:lineRule="auto"/>
        <w:rPr>
          <w:rFonts w:ascii="仿宋" w:hAnsi="仿宋" w:eastAsia="仿宋" w:cs="宋体"/>
          <w:bCs/>
          <w:sz w:val="24"/>
          <w:highlight w:val="none"/>
        </w:rPr>
      </w:pPr>
    </w:p>
    <w:p>
      <w:pPr>
        <w:spacing w:line="360" w:lineRule="auto"/>
        <w:rPr>
          <w:rFonts w:ascii="仿宋" w:hAnsi="仿宋" w:eastAsia="仿宋" w:cs="宋体"/>
          <w:bCs/>
          <w:sz w:val="24"/>
          <w:highlight w:val="none"/>
        </w:rPr>
      </w:pPr>
      <w:r>
        <w:rPr>
          <w:rFonts w:hint="eastAsia" w:ascii="仿宋" w:hAnsi="仿宋" w:eastAsia="仿宋" w:cs="宋体"/>
          <w:bCs/>
          <w:sz w:val="24"/>
          <w:highlight w:val="none"/>
        </w:rPr>
        <w:t>注：</w:t>
      </w:r>
      <w:r>
        <w:rPr>
          <w:rFonts w:ascii="仿宋" w:hAnsi="仿宋" w:eastAsia="仿宋" w:cs="宋体"/>
          <w:bCs/>
          <w:sz w:val="24"/>
          <w:highlight w:val="none"/>
        </w:rPr>
        <w:t>1.根据国务院办公厅关于加快推进“多证合一”改革的指导意见（国办发</w:t>
      </w:r>
      <w:r>
        <w:rPr>
          <w:rFonts w:hint="eastAsia" w:ascii="仿宋" w:hAnsi="仿宋" w:eastAsia="仿宋"/>
          <w:sz w:val="24"/>
          <w:highlight w:val="none"/>
        </w:rPr>
        <w:t>〔201</w:t>
      </w:r>
      <w:r>
        <w:rPr>
          <w:rFonts w:hint="eastAsia" w:ascii="仿宋" w:hAnsi="仿宋"/>
          <w:sz w:val="24"/>
          <w:highlight w:val="none"/>
        </w:rPr>
        <w:t>7</w:t>
      </w:r>
      <w:r>
        <w:rPr>
          <w:rFonts w:hint="eastAsia" w:ascii="仿宋" w:hAnsi="仿宋" w:eastAsia="仿宋"/>
          <w:sz w:val="24"/>
          <w:highlight w:val="none"/>
        </w:rPr>
        <w:t>〕</w:t>
      </w:r>
      <w:r>
        <w:rPr>
          <w:rFonts w:ascii="仿宋" w:hAnsi="仿宋" w:eastAsia="仿宋" w:cs="宋体"/>
          <w:bCs/>
          <w:sz w:val="24"/>
          <w:highlight w:val="none"/>
        </w:rPr>
        <w:t>41号）等政策要求，</w:t>
      </w:r>
      <w:r>
        <w:rPr>
          <w:rFonts w:ascii="仿宋" w:hAnsi="仿宋" w:eastAsia="仿宋" w:cs="宋体"/>
          <w:b/>
          <w:bCs/>
          <w:sz w:val="24"/>
          <w:highlight w:val="none"/>
        </w:rPr>
        <w:t>若资格要求涉及的登记、备案等有关事项和各类证照已实行多证合一导致供应商无法提供该类证明材料的</w:t>
      </w:r>
      <w:r>
        <w:rPr>
          <w:rFonts w:ascii="仿宋" w:hAnsi="仿宋" w:eastAsia="仿宋" w:cs="宋体"/>
          <w:bCs/>
          <w:sz w:val="24"/>
          <w:highlight w:val="none"/>
        </w:rPr>
        <w:t>，供应商须提供</w:t>
      </w:r>
      <w:r>
        <w:rPr>
          <w:rFonts w:hint="eastAsia" w:ascii="仿宋" w:hAnsi="仿宋" w:eastAsia="仿宋" w:cs="宋体"/>
          <w:bCs/>
          <w:sz w:val="24"/>
          <w:highlight w:val="none"/>
        </w:rPr>
        <w:t>该</w:t>
      </w:r>
      <w:r>
        <w:rPr>
          <w:rFonts w:ascii="仿宋" w:hAnsi="仿宋" w:eastAsia="仿宋" w:cs="宋体"/>
          <w:bCs/>
          <w:sz w:val="24"/>
          <w:highlight w:val="none"/>
        </w:rPr>
        <w:t>承诺。</w:t>
      </w:r>
    </w:p>
    <w:p>
      <w:pPr>
        <w:spacing w:line="360" w:lineRule="auto"/>
        <w:ind w:firstLine="360" w:firstLineChars="150"/>
        <w:rPr>
          <w:rFonts w:ascii="仿宋" w:hAnsi="仿宋" w:eastAsia="仿宋" w:cs="宋体"/>
          <w:bCs/>
          <w:sz w:val="24"/>
          <w:highlight w:val="none"/>
        </w:rPr>
      </w:pPr>
      <w:r>
        <w:rPr>
          <w:rFonts w:ascii="仿宋" w:hAnsi="仿宋" w:eastAsia="仿宋" w:cs="宋体"/>
          <w:bCs/>
          <w:sz w:val="24"/>
          <w:highlight w:val="none"/>
        </w:rPr>
        <w:t>2.若</w:t>
      </w:r>
      <w:r>
        <w:rPr>
          <w:rFonts w:hint="eastAsia" w:ascii="仿宋" w:hAnsi="仿宋" w:eastAsia="仿宋" w:cs="宋体"/>
          <w:bCs/>
          <w:sz w:val="24"/>
          <w:highlight w:val="none"/>
        </w:rPr>
        <w:t>已提供</w:t>
      </w:r>
      <w:r>
        <w:rPr>
          <w:rFonts w:ascii="仿宋" w:hAnsi="仿宋" w:eastAsia="仿宋" w:cs="宋体"/>
          <w:bCs/>
          <w:sz w:val="24"/>
          <w:highlight w:val="none"/>
        </w:rPr>
        <w:t>资格要求涉及的登记、备案等有关事项和各类证照</w:t>
      </w:r>
      <w:r>
        <w:rPr>
          <w:rFonts w:hint="eastAsia" w:ascii="仿宋" w:hAnsi="仿宋" w:eastAsia="仿宋" w:cs="宋体"/>
          <w:bCs/>
          <w:sz w:val="24"/>
          <w:highlight w:val="none"/>
        </w:rPr>
        <w:t>的证明材料，无需提供该承诺。</w:t>
      </w:r>
    </w:p>
    <w:p>
      <w:pPr>
        <w:spacing w:line="360" w:lineRule="auto"/>
        <w:ind w:firstLine="360" w:firstLineChars="150"/>
        <w:rPr>
          <w:rFonts w:ascii="仿宋" w:hAnsi="仿宋" w:eastAsia="仿宋" w:cs="宋体"/>
          <w:bCs/>
          <w:sz w:val="24"/>
          <w:highlight w:val="none"/>
        </w:rPr>
      </w:pPr>
      <w:r>
        <w:rPr>
          <w:rFonts w:ascii="仿宋" w:hAnsi="仿宋" w:eastAsia="仿宋" w:cs="宋体"/>
          <w:bCs/>
          <w:sz w:val="24"/>
          <w:highlight w:val="none"/>
        </w:rPr>
        <w:t>3.若本项目资格要求不涉及，无需提供该承诺。</w:t>
      </w:r>
    </w:p>
    <w:p>
      <w:pPr>
        <w:tabs>
          <w:tab w:val="left" w:pos="900"/>
        </w:tabs>
        <w:spacing w:line="360" w:lineRule="auto"/>
        <w:jc w:val="center"/>
        <w:rPr>
          <w:rFonts w:ascii="仿宋" w:hAnsi="仿宋" w:eastAsia="仿宋"/>
          <w:b/>
          <w:sz w:val="32"/>
          <w:highlight w:val="none"/>
        </w:rPr>
      </w:pPr>
      <w:r>
        <w:rPr>
          <w:rFonts w:ascii="仿宋" w:hAnsi="仿宋" w:eastAsia="仿宋"/>
          <w:b/>
          <w:sz w:val="32"/>
          <w:szCs w:val="32"/>
          <w:highlight w:val="none"/>
        </w:rPr>
        <w:br w:type="page"/>
      </w:r>
      <w:r>
        <w:rPr>
          <w:rFonts w:ascii="仿宋" w:hAnsi="仿宋" w:eastAsia="仿宋"/>
          <w:b/>
          <w:sz w:val="32"/>
          <w:highlight w:val="none"/>
        </w:rPr>
        <w:t>第</w:t>
      </w:r>
      <w:r>
        <w:rPr>
          <w:rFonts w:hint="eastAsia" w:ascii="仿宋" w:hAnsi="仿宋" w:eastAsia="仿宋"/>
          <w:b/>
          <w:sz w:val="32"/>
          <w:highlight w:val="none"/>
        </w:rPr>
        <w:t>二</w:t>
      </w:r>
      <w:r>
        <w:rPr>
          <w:rFonts w:ascii="仿宋" w:hAnsi="仿宋" w:eastAsia="仿宋"/>
          <w:b/>
          <w:sz w:val="32"/>
          <w:highlight w:val="none"/>
        </w:rPr>
        <w:t xml:space="preserve">部分     </w:t>
      </w:r>
      <w:r>
        <w:rPr>
          <w:rFonts w:hint="eastAsia" w:ascii="仿宋" w:hAnsi="仿宋" w:eastAsia="仿宋"/>
          <w:b/>
          <w:sz w:val="32"/>
          <w:highlight w:val="none"/>
        </w:rPr>
        <w:t>“其他响应性投标</w:t>
      </w:r>
      <w:r>
        <w:rPr>
          <w:rFonts w:ascii="仿宋" w:hAnsi="仿宋" w:eastAsia="仿宋"/>
          <w:b/>
          <w:sz w:val="32"/>
          <w:highlight w:val="none"/>
        </w:rPr>
        <w:t>文件</w:t>
      </w:r>
      <w:r>
        <w:rPr>
          <w:rFonts w:hint="eastAsia" w:ascii="仿宋" w:hAnsi="仿宋" w:eastAsia="仿宋"/>
          <w:b/>
          <w:sz w:val="32"/>
          <w:highlight w:val="none"/>
        </w:rPr>
        <w:t>”</w:t>
      </w:r>
      <w:r>
        <w:rPr>
          <w:rFonts w:ascii="仿宋" w:hAnsi="仿宋" w:eastAsia="仿宋"/>
          <w:b/>
          <w:sz w:val="32"/>
          <w:highlight w:val="none"/>
        </w:rPr>
        <w:t>格式</w:t>
      </w:r>
    </w:p>
    <w:p>
      <w:pPr>
        <w:spacing w:after="0" w:line="360" w:lineRule="auto"/>
        <w:jc w:val="left"/>
        <w:outlineLvl w:val="1"/>
        <w:rPr>
          <w:rFonts w:ascii="仿宋" w:hAnsi="仿宋" w:eastAsia="仿宋"/>
          <w:b/>
          <w:sz w:val="32"/>
          <w:szCs w:val="32"/>
          <w:highlight w:val="none"/>
        </w:rPr>
      </w:pPr>
      <w:r>
        <w:rPr>
          <w:rFonts w:hint="eastAsia" w:ascii="仿宋" w:hAnsi="仿宋" w:eastAsia="仿宋"/>
          <w:b/>
          <w:sz w:val="32"/>
          <w:szCs w:val="32"/>
          <w:highlight w:val="none"/>
        </w:rPr>
        <w:t>格式2-1</w:t>
      </w:r>
    </w:p>
    <w:p>
      <w:pPr>
        <w:spacing w:after="0" w:line="360" w:lineRule="auto"/>
        <w:jc w:val="left"/>
        <w:outlineLvl w:val="1"/>
        <w:rPr>
          <w:rFonts w:ascii="仿宋" w:hAnsi="仿宋" w:eastAsia="仿宋"/>
          <w:b/>
          <w:sz w:val="32"/>
          <w:szCs w:val="32"/>
          <w:highlight w:val="none"/>
        </w:rPr>
      </w:pPr>
      <w:r>
        <w:rPr>
          <w:rFonts w:hint="eastAsia" w:ascii="仿宋" w:hAnsi="仿宋" w:eastAsia="仿宋"/>
          <w:b/>
          <w:sz w:val="32"/>
          <w:szCs w:val="32"/>
          <w:highlight w:val="none"/>
        </w:rPr>
        <w:t>封面：</w:t>
      </w:r>
    </w:p>
    <w:p>
      <w:pPr>
        <w:spacing w:line="360" w:lineRule="auto"/>
        <w:rPr>
          <w:rFonts w:ascii="仿宋" w:hAnsi="仿宋" w:eastAsia="仿宋"/>
          <w:b/>
          <w:sz w:val="32"/>
          <w:szCs w:val="32"/>
          <w:highlight w:val="none"/>
        </w:rPr>
      </w:pPr>
    </w:p>
    <w:p>
      <w:pPr>
        <w:spacing w:line="360" w:lineRule="auto"/>
        <w:jc w:val="center"/>
        <w:rPr>
          <w:rFonts w:ascii="仿宋" w:hAnsi="仿宋" w:eastAsia="仿宋"/>
          <w:b/>
          <w:sz w:val="72"/>
          <w:highlight w:val="none"/>
        </w:rPr>
      </w:pPr>
      <w:r>
        <w:rPr>
          <w:rFonts w:hint="eastAsia" w:ascii="仿宋" w:hAnsi="仿宋" w:eastAsia="仿宋"/>
          <w:b/>
          <w:sz w:val="40"/>
          <w:szCs w:val="48"/>
          <w:highlight w:val="none"/>
        </w:rPr>
        <w:t>项目</w:t>
      </w:r>
    </w:p>
    <w:p>
      <w:pPr>
        <w:spacing w:line="360" w:lineRule="auto"/>
        <w:rPr>
          <w:rFonts w:ascii="仿宋" w:hAnsi="仿宋" w:eastAsia="仿宋"/>
          <w:b/>
          <w:sz w:val="52"/>
          <w:szCs w:val="52"/>
          <w:highlight w:val="none"/>
        </w:rPr>
      </w:pPr>
    </w:p>
    <w:p>
      <w:pPr>
        <w:spacing w:line="360" w:lineRule="auto"/>
        <w:jc w:val="center"/>
        <w:rPr>
          <w:rFonts w:ascii="仿宋" w:hAnsi="仿宋" w:eastAsia="仿宋"/>
          <w:b/>
          <w:sz w:val="32"/>
          <w:szCs w:val="32"/>
          <w:highlight w:val="none"/>
        </w:rPr>
      </w:pPr>
      <w:r>
        <w:rPr>
          <w:rFonts w:hint="eastAsia" w:ascii="仿宋" w:hAnsi="仿宋" w:eastAsia="仿宋"/>
          <w:b/>
          <w:sz w:val="52"/>
          <w:szCs w:val="52"/>
          <w:highlight w:val="none"/>
        </w:rPr>
        <w:t>其他响应性投标文件</w:t>
      </w:r>
    </w:p>
    <w:p>
      <w:pPr>
        <w:spacing w:line="360" w:lineRule="auto"/>
        <w:rPr>
          <w:rFonts w:ascii="仿宋" w:hAnsi="仿宋" w:eastAsia="仿宋"/>
          <w:b/>
          <w:sz w:val="36"/>
          <w:highlight w:val="none"/>
        </w:rPr>
      </w:pPr>
    </w:p>
    <w:p>
      <w:pPr>
        <w:spacing w:line="360" w:lineRule="auto"/>
        <w:rPr>
          <w:rFonts w:ascii="仿宋" w:hAnsi="仿宋" w:eastAsia="仿宋"/>
          <w:b/>
          <w:sz w:val="36"/>
          <w:highlight w:val="none"/>
        </w:rPr>
      </w:pPr>
    </w:p>
    <w:p>
      <w:pPr>
        <w:spacing w:line="360" w:lineRule="auto"/>
        <w:jc w:val="left"/>
        <w:rPr>
          <w:rFonts w:ascii="仿宋" w:hAnsi="仿宋" w:eastAsia="仿宋"/>
          <w:b/>
          <w:sz w:val="32"/>
          <w:highlight w:val="none"/>
          <w:u w:val="single"/>
        </w:rPr>
      </w:pPr>
      <w:r>
        <w:rPr>
          <w:rFonts w:hint="eastAsia" w:ascii="仿宋" w:hAnsi="仿宋" w:eastAsia="仿宋"/>
          <w:b/>
          <w:sz w:val="32"/>
          <w:highlight w:val="none"/>
        </w:rPr>
        <w:t>投</w:t>
      </w:r>
      <w:r>
        <w:rPr>
          <w:rFonts w:ascii="仿宋" w:hAnsi="仿宋" w:eastAsia="仿宋"/>
          <w:b/>
          <w:sz w:val="32"/>
          <w:highlight w:val="none"/>
        </w:rPr>
        <w:t xml:space="preserve"> </w:t>
      </w:r>
      <w:r>
        <w:rPr>
          <w:rFonts w:hint="eastAsia" w:ascii="仿宋" w:hAnsi="仿宋" w:eastAsia="仿宋"/>
          <w:b/>
          <w:sz w:val="32"/>
          <w:highlight w:val="none"/>
        </w:rPr>
        <w:t>标</w:t>
      </w:r>
      <w:r>
        <w:rPr>
          <w:rFonts w:ascii="仿宋" w:hAnsi="仿宋" w:eastAsia="仿宋"/>
          <w:b/>
          <w:sz w:val="32"/>
          <w:highlight w:val="none"/>
        </w:rPr>
        <w:t xml:space="preserve"> </w:t>
      </w:r>
      <w:r>
        <w:rPr>
          <w:rFonts w:hint="eastAsia" w:ascii="仿宋" w:hAnsi="仿宋" w:eastAsia="仿宋"/>
          <w:b/>
          <w:sz w:val="32"/>
          <w:highlight w:val="none"/>
        </w:rPr>
        <w:t>人</w:t>
      </w:r>
      <w:r>
        <w:rPr>
          <w:rFonts w:ascii="仿宋" w:hAnsi="仿宋" w:eastAsia="仿宋"/>
          <w:b/>
          <w:sz w:val="32"/>
          <w:highlight w:val="none"/>
        </w:rPr>
        <w:t>名称</w:t>
      </w:r>
      <w:r>
        <w:rPr>
          <w:rFonts w:hint="eastAsia" w:ascii="仿宋" w:hAnsi="仿宋" w:eastAsia="仿宋"/>
          <w:b/>
          <w:sz w:val="32"/>
          <w:highlight w:val="none"/>
        </w:rPr>
        <w:t>（电子印章）</w:t>
      </w:r>
      <w:r>
        <w:rPr>
          <w:rFonts w:ascii="仿宋" w:hAnsi="仿宋" w:eastAsia="仿宋"/>
          <w:b/>
          <w:sz w:val="32"/>
          <w:highlight w:val="none"/>
        </w:rPr>
        <w:t>：</w:t>
      </w:r>
    </w:p>
    <w:p>
      <w:pPr>
        <w:spacing w:line="360" w:lineRule="auto"/>
        <w:jc w:val="left"/>
        <w:rPr>
          <w:rFonts w:ascii="仿宋" w:hAnsi="仿宋" w:eastAsia="仿宋"/>
          <w:b/>
          <w:sz w:val="32"/>
          <w:highlight w:val="none"/>
          <w:u w:val="single"/>
        </w:rPr>
      </w:pPr>
      <w:r>
        <w:rPr>
          <w:rFonts w:hint="eastAsia" w:ascii="仿宋" w:hAnsi="仿宋" w:eastAsia="仿宋"/>
          <w:b/>
          <w:sz w:val="32"/>
          <w:highlight w:val="none"/>
        </w:rPr>
        <w:t>采购项目</w:t>
      </w:r>
      <w:r>
        <w:rPr>
          <w:rFonts w:ascii="仿宋" w:hAnsi="仿宋" w:eastAsia="仿宋"/>
          <w:b/>
          <w:sz w:val="32"/>
          <w:highlight w:val="none"/>
        </w:rPr>
        <w:t>编号：</w:t>
      </w:r>
    </w:p>
    <w:p>
      <w:pPr>
        <w:spacing w:line="360" w:lineRule="auto"/>
        <w:jc w:val="left"/>
        <w:rPr>
          <w:rFonts w:ascii="仿宋" w:hAnsi="仿宋" w:eastAsia="仿宋"/>
          <w:b/>
          <w:sz w:val="32"/>
          <w:highlight w:val="none"/>
          <w:u w:val="single"/>
        </w:rPr>
      </w:pPr>
      <w:r>
        <w:rPr>
          <w:rFonts w:hint="eastAsia" w:ascii="仿宋" w:hAnsi="仿宋" w:eastAsia="仿宋"/>
          <w:b/>
          <w:sz w:val="32"/>
          <w:highlight w:val="none"/>
        </w:rPr>
        <w:t>包</w:t>
      </w:r>
      <w:r>
        <w:rPr>
          <w:rFonts w:ascii="仿宋" w:hAnsi="仿宋" w:eastAsia="仿宋"/>
          <w:b/>
          <w:sz w:val="32"/>
          <w:highlight w:val="none"/>
        </w:rPr>
        <w:t xml:space="preserve">        </w:t>
      </w:r>
      <w:r>
        <w:rPr>
          <w:rFonts w:hint="eastAsia" w:ascii="仿宋" w:hAnsi="仿宋" w:eastAsia="仿宋"/>
          <w:b/>
          <w:sz w:val="32"/>
          <w:highlight w:val="none"/>
        </w:rPr>
        <w:t>号</w:t>
      </w:r>
      <w:r>
        <w:rPr>
          <w:rFonts w:ascii="仿宋" w:hAnsi="仿宋" w:eastAsia="仿宋"/>
          <w:b/>
          <w:sz w:val="32"/>
          <w:highlight w:val="none"/>
        </w:rPr>
        <w:t>：</w:t>
      </w:r>
    </w:p>
    <w:p>
      <w:pPr>
        <w:spacing w:line="360" w:lineRule="auto"/>
        <w:ind w:firstLine="790" w:firstLineChars="246"/>
        <w:jc w:val="center"/>
        <w:rPr>
          <w:rFonts w:ascii="仿宋" w:hAnsi="仿宋" w:eastAsia="仿宋"/>
          <w:b/>
          <w:sz w:val="32"/>
          <w:highlight w:val="none"/>
        </w:rPr>
      </w:pPr>
    </w:p>
    <w:p>
      <w:pPr>
        <w:spacing w:line="360" w:lineRule="auto"/>
        <w:ind w:firstLine="790" w:firstLineChars="246"/>
        <w:jc w:val="center"/>
        <w:rPr>
          <w:rFonts w:ascii="仿宋" w:hAnsi="仿宋" w:eastAsia="仿宋"/>
          <w:b/>
          <w:sz w:val="32"/>
          <w:highlight w:val="none"/>
        </w:rPr>
      </w:pPr>
      <w:r>
        <w:rPr>
          <w:rFonts w:hint="eastAsia" w:ascii="仿宋" w:hAnsi="仿宋" w:eastAsia="仿宋"/>
          <w:b/>
          <w:sz w:val="32"/>
          <w:highlight w:val="none"/>
        </w:rPr>
        <w:t>投标时间</w:t>
      </w:r>
      <w:r>
        <w:rPr>
          <w:rFonts w:ascii="仿宋" w:hAnsi="仿宋" w:eastAsia="仿宋"/>
          <w:b/>
          <w:sz w:val="32"/>
          <w:highlight w:val="none"/>
        </w:rPr>
        <w:t>：</w:t>
      </w:r>
      <w:r>
        <w:rPr>
          <w:rFonts w:hint="eastAsia" w:ascii="仿宋" w:hAnsi="仿宋" w:eastAsia="仿宋"/>
          <w:b/>
          <w:sz w:val="32"/>
          <w:highlight w:val="none"/>
        </w:rPr>
        <w:t xml:space="preserve"> </w:t>
      </w:r>
      <w:r>
        <w:rPr>
          <w:rFonts w:ascii="仿宋" w:hAnsi="仿宋" w:eastAsia="仿宋"/>
          <w:b/>
          <w:sz w:val="32"/>
          <w:highlight w:val="none"/>
        </w:rPr>
        <w:t>年</w:t>
      </w:r>
      <w:r>
        <w:rPr>
          <w:rFonts w:hint="eastAsia" w:ascii="仿宋" w:hAnsi="仿宋" w:eastAsia="仿宋"/>
          <w:b/>
          <w:sz w:val="32"/>
          <w:highlight w:val="none"/>
        </w:rPr>
        <w:t xml:space="preserve"> </w:t>
      </w:r>
      <w:r>
        <w:rPr>
          <w:rFonts w:ascii="仿宋" w:hAnsi="仿宋" w:eastAsia="仿宋"/>
          <w:b/>
          <w:sz w:val="32"/>
          <w:highlight w:val="none"/>
        </w:rPr>
        <w:t>月</w:t>
      </w:r>
      <w:r>
        <w:rPr>
          <w:rFonts w:hint="eastAsia" w:ascii="仿宋" w:hAnsi="仿宋" w:eastAsia="仿宋"/>
          <w:b/>
          <w:sz w:val="32"/>
          <w:highlight w:val="none"/>
        </w:rPr>
        <w:t xml:space="preserve"> </w:t>
      </w:r>
      <w:r>
        <w:rPr>
          <w:rFonts w:ascii="仿宋" w:hAnsi="仿宋" w:eastAsia="仿宋"/>
          <w:b/>
          <w:sz w:val="32"/>
          <w:highlight w:val="none"/>
        </w:rPr>
        <w:t>日</w:t>
      </w:r>
    </w:p>
    <w:p>
      <w:pPr>
        <w:widowControl/>
        <w:spacing w:after="0" w:line="240" w:lineRule="auto"/>
        <w:jc w:val="left"/>
        <w:rPr>
          <w:rFonts w:ascii="仿宋" w:hAnsi="仿宋" w:eastAsia="仿宋"/>
          <w:b/>
          <w:sz w:val="32"/>
          <w:highlight w:val="none"/>
        </w:rPr>
      </w:pPr>
      <w:r>
        <w:rPr>
          <w:rFonts w:ascii="仿宋" w:hAnsi="仿宋" w:eastAsia="仿宋"/>
          <w:b/>
          <w:sz w:val="32"/>
          <w:highlight w:val="none"/>
        </w:rPr>
        <w:br w:type="page"/>
      </w:r>
    </w:p>
    <w:p>
      <w:pPr>
        <w:spacing w:after="0" w:line="360" w:lineRule="auto"/>
        <w:jc w:val="left"/>
        <w:outlineLvl w:val="1"/>
        <w:rPr>
          <w:rFonts w:ascii="仿宋" w:hAnsi="仿宋" w:eastAsia="仿宋"/>
          <w:b/>
          <w:sz w:val="32"/>
          <w:szCs w:val="32"/>
          <w:highlight w:val="none"/>
        </w:rPr>
      </w:pPr>
      <w:r>
        <w:rPr>
          <w:rFonts w:hint="eastAsia" w:ascii="仿宋" w:hAnsi="仿宋" w:eastAsia="仿宋"/>
          <w:b/>
          <w:sz w:val="32"/>
          <w:szCs w:val="32"/>
          <w:highlight w:val="none"/>
        </w:rPr>
        <w:t>格式2-2</w:t>
      </w:r>
    </w:p>
    <w:p>
      <w:pPr>
        <w:widowControl/>
        <w:spacing w:line="360" w:lineRule="atLeast"/>
        <w:jc w:val="center"/>
        <w:outlineLvl w:val="1"/>
        <w:rPr>
          <w:rFonts w:ascii="仿宋" w:hAnsi="仿宋" w:eastAsia="仿宋"/>
          <w:b/>
          <w:sz w:val="32"/>
          <w:szCs w:val="32"/>
          <w:highlight w:val="none"/>
        </w:rPr>
      </w:pPr>
      <w:r>
        <w:rPr>
          <w:rFonts w:hint="eastAsia" w:ascii="仿宋" w:hAnsi="仿宋" w:eastAsia="仿宋"/>
          <w:b/>
          <w:sz w:val="32"/>
          <w:szCs w:val="32"/>
          <w:highlight w:val="none"/>
        </w:rPr>
        <w:t>一、投</w:t>
      </w:r>
      <w:r>
        <w:rPr>
          <w:rFonts w:ascii="仿宋" w:hAnsi="仿宋" w:eastAsia="仿宋"/>
          <w:b/>
          <w:sz w:val="32"/>
          <w:szCs w:val="32"/>
          <w:highlight w:val="none"/>
        </w:rPr>
        <w:t xml:space="preserve"> </w:t>
      </w:r>
      <w:r>
        <w:rPr>
          <w:rFonts w:hint="eastAsia" w:ascii="仿宋" w:hAnsi="仿宋" w:eastAsia="仿宋"/>
          <w:b/>
          <w:sz w:val="32"/>
          <w:szCs w:val="32"/>
          <w:highlight w:val="none"/>
        </w:rPr>
        <w:t>标</w:t>
      </w:r>
      <w:r>
        <w:rPr>
          <w:rFonts w:ascii="仿宋" w:hAnsi="仿宋" w:eastAsia="仿宋"/>
          <w:b/>
          <w:sz w:val="32"/>
          <w:szCs w:val="32"/>
          <w:highlight w:val="none"/>
        </w:rPr>
        <w:t xml:space="preserve"> </w:t>
      </w:r>
      <w:r>
        <w:rPr>
          <w:rFonts w:hint="eastAsia" w:ascii="仿宋" w:hAnsi="仿宋" w:eastAsia="仿宋"/>
          <w:b/>
          <w:sz w:val="32"/>
          <w:szCs w:val="32"/>
          <w:highlight w:val="none"/>
        </w:rPr>
        <w:t>函</w:t>
      </w:r>
      <w:bookmarkEnd w:id="134"/>
      <w:bookmarkEnd w:id="135"/>
    </w:p>
    <w:p>
      <w:pPr>
        <w:widowControl/>
        <w:spacing w:line="360" w:lineRule="atLeast"/>
        <w:jc w:val="center"/>
        <w:rPr>
          <w:rFonts w:ascii="仿宋" w:hAnsi="仿宋" w:eastAsia="仿宋"/>
          <w:b/>
          <w:sz w:val="24"/>
          <w:highlight w:val="none"/>
        </w:rPr>
      </w:pPr>
    </w:p>
    <w:p>
      <w:pPr>
        <w:widowControl/>
        <w:spacing w:line="360" w:lineRule="auto"/>
        <w:jc w:val="left"/>
        <w:rPr>
          <w:rFonts w:ascii="仿宋" w:hAnsi="仿宋" w:eastAsia="仿宋"/>
          <w:sz w:val="24"/>
          <w:highlight w:val="none"/>
        </w:rPr>
      </w:pPr>
      <w:r>
        <w:rPr>
          <w:rFonts w:hint="eastAsia" w:ascii="仿宋" w:hAnsi="仿宋" w:eastAsia="仿宋"/>
          <w:sz w:val="24"/>
          <w:highlight w:val="none"/>
        </w:rPr>
        <w:t>XXXX（采购代理机构名称）：</w:t>
      </w:r>
    </w:p>
    <w:p>
      <w:pPr>
        <w:widowControl/>
        <w:spacing w:line="360" w:lineRule="auto"/>
        <w:ind w:firstLine="470" w:firstLineChars="196"/>
        <w:jc w:val="left"/>
        <w:rPr>
          <w:rFonts w:ascii="仿宋" w:hAnsi="仿宋" w:eastAsia="仿宋"/>
          <w:sz w:val="24"/>
          <w:highlight w:val="none"/>
        </w:rPr>
      </w:pPr>
      <w:r>
        <w:rPr>
          <w:rFonts w:hint="eastAsia" w:ascii="仿宋" w:hAnsi="仿宋" w:eastAsia="仿宋"/>
          <w:sz w:val="24"/>
          <w:highlight w:val="none"/>
        </w:rPr>
        <w:t>我方全面研究了“</w:t>
      </w:r>
      <w:r>
        <w:rPr>
          <w:rFonts w:ascii="仿宋" w:hAnsi="仿宋" w:eastAsia="仿宋"/>
          <w:sz w:val="24"/>
          <w:highlight w:val="none"/>
          <w:u w:val="single"/>
        </w:rPr>
        <w:t>XXXXXXXX</w:t>
      </w:r>
      <w:r>
        <w:rPr>
          <w:rFonts w:hint="eastAsia" w:ascii="仿宋" w:hAnsi="仿宋" w:eastAsia="仿宋"/>
          <w:sz w:val="24"/>
          <w:highlight w:val="none"/>
        </w:rPr>
        <w:t>”项目（招标编号：</w:t>
      </w:r>
      <w:r>
        <w:rPr>
          <w:rFonts w:ascii="仿宋" w:hAnsi="仿宋" w:eastAsia="仿宋"/>
          <w:sz w:val="24"/>
          <w:highlight w:val="none"/>
          <w:u w:val="single"/>
        </w:rPr>
        <w:t>XXXX</w:t>
      </w:r>
      <w:r>
        <w:rPr>
          <w:rFonts w:hint="eastAsia" w:ascii="仿宋" w:hAnsi="仿宋" w:eastAsia="仿宋"/>
          <w:sz w:val="24"/>
          <w:highlight w:val="none"/>
        </w:rPr>
        <w:t>）招标文件，决定参加贵单位组织的本项目投标。</w:t>
      </w:r>
    </w:p>
    <w:p>
      <w:pPr>
        <w:widowControl/>
        <w:spacing w:line="360" w:lineRule="auto"/>
        <w:ind w:firstLine="470" w:firstLineChars="196"/>
        <w:jc w:val="left"/>
        <w:rPr>
          <w:rFonts w:ascii="仿宋" w:hAnsi="仿宋" w:eastAsia="仿宋"/>
          <w:sz w:val="24"/>
          <w:highlight w:val="none"/>
        </w:rPr>
      </w:pPr>
      <w:r>
        <w:rPr>
          <w:rFonts w:hint="eastAsia" w:ascii="仿宋" w:hAnsi="仿宋" w:eastAsia="仿宋"/>
          <w:sz w:val="24"/>
          <w:highlight w:val="none"/>
        </w:rPr>
        <w:t>一、我方自愿按照招标文件规定的各项要求向采购人提供所需服务。</w:t>
      </w:r>
    </w:p>
    <w:p>
      <w:pPr>
        <w:widowControl/>
        <w:spacing w:line="360" w:lineRule="auto"/>
        <w:ind w:firstLine="470" w:firstLineChars="196"/>
        <w:jc w:val="left"/>
        <w:rPr>
          <w:rFonts w:ascii="仿宋" w:hAnsi="仿宋" w:eastAsia="仿宋"/>
          <w:sz w:val="24"/>
          <w:highlight w:val="none"/>
        </w:rPr>
      </w:pPr>
      <w:r>
        <w:rPr>
          <w:rFonts w:hint="eastAsia" w:ascii="仿宋" w:hAnsi="仿宋" w:eastAsia="仿宋"/>
          <w:sz w:val="24"/>
          <w:highlight w:val="none"/>
        </w:rPr>
        <w:t>二、一旦我方中标，我方将严格履行政府采购合同规定的责任和义务。</w:t>
      </w:r>
    </w:p>
    <w:p>
      <w:pPr>
        <w:widowControl/>
        <w:spacing w:line="360" w:lineRule="auto"/>
        <w:ind w:firstLine="470" w:firstLineChars="196"/>
        <w:jc w:val="left"/>
        <w:rPr>
          <w:rFonts w:ascii="仿宋" w:hAnsi="仿宋" w:eastAsia="仿宋"/>
          <w:sz w:val="24"/>
          <w:highlight w:val="none"/>
        </w:rPr>
      </w:pPr>
      <w:r>
        <w:rPr>
          <w:rFonts w:hint="eastAsia" w:ascii="仿宋" w:hAnsi="仿宋" w:eastAsia="仿宋"/>
          <w:sz w:val="24"/>
          <w:highlight w:val="none"/>
        </w:rPr>
        <w:t>三、我方同意本次招标的投标有效期为投标截止时间届满后</w:t>
      </w:r>
      <w:r>
        <w:rPr>
          <w:rFonts w:ascii="仿宋" w:hAnsi="仿宋" w:eastAsia="仿宋"/>
          <w:sz w:val="24"/>
          <w:highlight w:val="none"/>
          <w:u w:val="single"/>
        </w:rPr>
        <w:t>XXXX</w:t>
      </w:r>
      <w:r>
        <w:rPr>
          <w:rFonts w:hint="eastAsia" w:ascii="仿宋" w:hAnsi="仿宋" w:eastAsia="仿宋"/>
          <w:sz w:val="24"/>
          <w:highlight w:val="none"/>
        </w:rPr>
        <w:t>天，并同意招标文件中其他关于投标有效期的实质性要求。</w:t>
      </w:r>
    </w:p>
    <w:p>
      <w:pPr>
        <w:widowControl/>
        <w:spacing w:line="360" w:lineRule="auto"/>
        <w:ind w:firstLine="470" w:firstLineChars="196"/>
        <w:jc w:val="left"/>
        <w:rPr>
          <w:rFonts w:ascii="仿宋" w:hAnsi="仿宋" w:eastAsia="仿宋"/>
          <w:sz w:val="24"/>
          <w:highlight w:val="none"/>
        </w:rPr>
      </w:pPr>
      <w:r>
        <w:rPr>
          <w:rFonts w:hint="eastAsia" w:ascii="仿宋" w:hAnsi="仿宋" w:eastAsia="仿宋"/>
          <w:sz w:val="24"/>
          <w:highlight w:val="none"/>
        </w:rPr>
        <w:t>四、我方愿意提供贵单位可能另外要求的，与投标有关的文件资料，并保证我方已提供和将要提供的文件资料是真实、准确的。</w:t>
      </w:r>
    </w:p>
    <w:p>
      <w:pPr>
        <w:pStyle w:val="2"/>
        <w:rPr>
          <w:highlight w:val="none"/>
        </w:rPr>
      </w:pPr>
    </w:p>
    <w:p>
      <w:pPr>
        <w:widowControl/>
        <w:spacing w:line="360" w:lineRule="auto"/>
        <w:ind w:firstLine="470" w:firstLineChars="196"/>
        <w:jc w:val="left"/>
        <w:rPr>
          <w:rFonts w:ascii="仿宋" w:hAnsi="仿宋" w:eastAsia="仿宋"/>
          <w:sz w:val="24"/>
          <w:highlight w:val="none"/>
        </w:rPr>
      </w:pPr>
      <w:r>
        <w:rPr>
          <w:rFonts w:hint="eastAsia" w:ascii="仿宋" w:hAnsi="仿宋" w:eastAsia="仿宋"/>
          <w:sz w:val="24"/>
          <w:highlight w:val="none"/>
        </w:rPr>
        <w:t>投标人名称：XXXX</w:t>
      </w:r>
    </w:p>
    <w:p>
      <w:pPr>
        <w:widowControl/>
        <w:spacing w:line="360" w:lineRule="auto"/>
        <w:ind w:firstLine="470" w:firstLineChars="196"/>
        <w:jc w:val="left"/>
        <w:rPr>
          <w:rFonts w:ascii="仿宋" w:hAnsi="仿宋" w:eastAsia="仿宋"/>
          <w:sz w:val="24"/>
          <w:highlight w:val="none"/>
        </w:rPr>
      </w:pPr>
      <w:r>
        <w:rPr>
          <w:rFonts w:hint="eastAsia" w:ascii="仿宋" w:hAnsi="仿宋" w:eastAsia="仿宋"/>
          <w:sz w:val="24"/>
          <w:highlight w:val="none"/>
        </w:rPr>
        <w:t>通讯地址：XXXX。</w:t>
      </w:r>
    </w:p>
    <w:p>
      <w:pPr>
        <w:widowControl/>
        <w:spacing w:line="360" w:lineRule="auto"/>
        <w:ind w:firstLine="470" w:firstLineChars="196"/>
        <w:jc w:val="left"/>
        <w:rPr>
          <w:rFonts w:ascii="仿宋" w:hAnsi="仿宋" w:eastAsia="仿宋"/>
          <w:sz w:val="24"/>
          <w:highlight w:val="none"/>
        </w:rPr>
      </w:pPr>
      <w:r>
        <w:rPr>
          <w:rFonts w:hint="eastAsia" w:ascii="仿宋" w:hAnsi="仿宋" w:eastAsia="仿宋"/>
          <w:sz w:val="24"/>
          <w:highlight w:val="none"/>
        </w:rPr>
        <w:t>邮政编码：XXXX。</w:t>
      </w:r>
    </w:p>
    <w:p>
      <w:pPr>
        <w:widowControl/>
        <w:spacing w:line="360" w:lineRule="auto"/>
        <w:ind w:firstLine="470" w:firstLineChars="196"/>
        <w:jc w:val="left"/>
        <w:rPr>
          <w:rFonts w:ascii="仿宋" w:hAnsi="仿宋" w:eastAsia="仿宋"/>
          <w:sz w:val="24"/>
          <w:highlight w:val="none"/>
        </w:rPr>
      </w:pPr>
      <w:r>
        <w:rPr>
          <w:rFonts w:hint="eastAsia" w:ascii="仿宋" w:hAnsi="仿宋" w:eastAsia="仿宋"/>
          <w:sz w:val="24"/>
          <w:highlight w:val="none"/>
        </w:rPr>
        <w:t>联系电话：XXXX。</w:t>
      </w:r>
    </w:p>
    <w:p>
      <w:pPr>
        <w:widowControl/>
        <w:spacing w:line="360" w:lineRule="auto"/>
        <w:ind w:firstLine="470" w:firstLineChars="196"/>
        <w:jc w:val="left"/>
        <w:rPr>
          <w:rFonts w:ascii="仿宋" w:hAnsi="仿宋" w:eastAsia="仿宋"/>
          <w:sz w:val="24"/>
          <w:highlight w:val="none"/>
        </w:rPr>
      </w:pPr>
      <w:r>
        <w:rPr>
          <w:rFonts w:hint="eastAsia" w:ascii="仿宋" w:hAnsi="仿宋" w:eastAsia="仿宋"/>
          <w:sz w:val="24"/>
          <w:highlight w:val="none"/>
        </w:rPr>
        <w:t>传</w:t>
      </w:r>
      <w:r>
        <w:rPr>
          <w:rFonts w:ascii="仿宋" w:hAnsi="仿宋" w:eastAsia="仿宋"/>
          <w:sz w:val="24"/>
          <w:highlight w:val="none"/>
        </w:rPr>
        <w:t xml:space="preserve">    </w:t>
      </w:r>
      <w:r>
        <w:rPr>
          <w:rFonts w:hint="eastAsia" w:ascii="仿宋" w:hAnsi="仿宋" w:eastAsia="仿宋"/>
          <w:sz w:val="24"/>
          <w:highlight w:val="none"/>
        </w:rPr>
        <w:t>真：XXXX。</w:t>
      </w:r>
    </w:p>
    <w:p>
      <w:pPr>
        <w:widowControl/>
        <w:spacing w:line="360" w:lineRule="auto"/>
        <w:ind w:firstLine="470" w:firstLineChars="196"/>
        <w:jc w:val="left"/>
        <w:rPr>
          <w:rFonts w:ascii="仿宋" w:hAnsi="仿宋" w:eastAsia="仿宋"/>
          <w:sz w:val="24"/>
          <w:highlight w:val="none"/>
        </w:rPr>
      </w:pPr>
      <w:r>
        <w:rPr>
          <w:rFonts w:hint="eastAsia" w:ascii="仿宋" w:hAnsi="仿宋" w:eastAsia="仿宋"/>
          <w:sz w:val="24"/>
          <w:highlight w:val="none"/>
        </w:rPr>
        <w:t>日</w:t>
      </w:r>
      <w:r>
        <w:rPr>
          <w:rFonts w:ascii="仿宋" w:hAnsi="仿宋" w:eastAsia="仿宋"/>
          <w:sz w:val="24"/>
          <w:highlight w:val="none"/>
        </w:rPr>
        <w:t xml:space="preserve">    </w:t>
      </w:r>
      <w:r>
        <w:rPr>
          <w:rFonts w:hint="eastAsia" w:ascii="仿宋" w:hAnsi="仿宋" w:eastAsia="仿宋"/>
          <w:sz w:val="24"/>
          <w:highlight w:val="none"/>
        </w:rPr>
        <w:t>期：XXXX年XXXX月XXXX日。</w:t>
      </w:r>
    </w:p>
    <w:p>
      <w:pPr>
        <w:spacing w:after="0" w:line="360" w:lineRule="auto"/>
        <w:rPr>
          <w:rFonts w:ascii="仿宋" w:hAnsi="仿宋" w:eastAsia="仿宋"/>
          <w:b/>
          <w:sz w:val="32"/>
          <w:szCs w:val="32"/>
          <w:highlight w:val="none"/>
        </w:rPr>
      </w:pPr>
      <w:bookmarkStart w:id="136" w:name="_Toc308164824"/>
      <w:r>
        <w:rPr>
          <w:rFonts w:ascii="仿宋" w:hAnsi="仿宋" w:eastAsia="仿宋"/>
          <w:b/>
          <w:sz w:val="32"/>
          <w:szCs w:val="32"/>
          <w:highlight w:val="none"/>
        </w:rPr>
        <w:br w:type="page"/>
      </w:r>
    </w:p>
    <w:p>
      <w:pPr>
        <w:spacing w:after="0" w:line="360" w:lineRule="auto"/>
        <w:jc w:val="left"/>
        <w:outlineLvl w:val="1"/>
        <w:rPr>
          <w:rFonts w:ascii="仿宋" w:hAnsi="仿宋" w:eastAsia="仿宋"/>
          <w:b/>
          <w:sz w:val="32"/>
          <w:szCs w:val="32"/>
          <w:highlight w:val="none"/>
        </w:rPr>
      </w:pPr>
      <w:r>
        <w:rPr>
          <w:rFonts w:hint="eastAsia" w:ascii="仿宋" w:hAnsi="仿宋" w:eastAsia="仿宋"/>
          <w:b/>
          <w:sz w:val="32"/>
          <w:szCs w:val="32"/>
          <w:highlight w:val="none"/>
        </w:rPr>
        <w:t>格式2-3</w:t>
      </w:r>
    </w:p>
    <w:p>
      <w:pPr>
        <w:widowControl/>
        <w:spacing w:after="0" w:line="240" w:lineRule="auto"/>
        <w:jc w:val="center"/>
        <w:outlineLvl w:val="1"/>
        <w:rPr>
          <w:rFonts w:ascii="仿宋" w:hAnsi="仿宋" w:eastAsia="仿宋"/>
          <w:b/>
          <w:sz w:val="32"/>
          <w:szCs w:val="32"/>
          <w:highlight w:val="none"/>
        </w:rPr>
      </w:pPr>
      <w:r>
        <w:rPr>
          <w:rFonts w:hint="eastAsia" w:ascii="仿宋" w:hAnsi="仿宋" w:eastAsia="仿宋"/>
          <w:b/>
          <w:sz w:val="32"/>
          <w:szCs w:val="32"/>
          <w:highlight w:val="none"/>
        </w:rPr>
        <w:t>二、承诺函</w:t>
      </w:r>
    </w:p>
    <w:p>
      <w:pPr>
        <w:widowControl/>
        <w:spacing w:after="0" w:line="240" w:lineRule="auto"/>
        <w:jc w:val="center"/>
        <w:rPr>
          <w:rFonts w:ascii="仿宋" w:hAnsi="仿宋" w:eastAsia="仿宋"/>
          <w:b/>
          <w:sz w:val="24"/>
          <w:highlight w:val="none"/>
        </w:rPr>
      </w:pPr>
    </w:p>
    <w:p>
      <w:pPr>
        <w:widowControl/>
        <w:spacing w:after="0" w:line="360" w:lineRule="auto"/>
        <w:jc w:val="left"/>
        <w:rPr>
          <w:rFonts w:ascii="仿宋" w:hAnsi="仿宋" w:eastAsia="仿宋"/>
          <w:sz w:val="24"/>
          <w:highlight w:val="none"/>
        </w:rPr>
      </w:pPr>
      <w:r>
        <w:rPr>
          <w:rFonts w:hint="eastAsia" w:ascii="仿宋" w:hAnsi="仿宋" w:eastAsia="仿宋"/>
          <w:sz w:val="24"/>
          <w:highlight w:val="none"/>
        </w:rPr>
        <w:t>XXXX（采购代理机构名称）：</w:t>
      </w:r>
    </w:p>
    <w:p>
      <w:pPr>
        <w:widowControl/>
        <w:spacing w:after="0" w:line="360" w:lineRule="auto"/>
        <w:ind w:firstLine="480" w:firstLineChars="200"/>
        <w:jc w:val="left"/>
        <w:rPr>
          <w:rFonts w:ascii="仿宋" w:hAnsi="仿宋" w:eastAsia="仿宋"/>
          <w:sz w:val="24"/>
          <w:highlight w:val="none"/>
        </w:rPr>
      </w:pPr>
      <w:r>
        <w:rPr>
          <w:rFonts w:hint="eastAsia" w:ascii="仿宋" w:hAnsi="仿宋" w:eastAsia="仿宋"/>
          <w:sz w:val="24"/>
          <w:highlight w:val="none"/>
        </w:rPr>
        <w:t>我方作为本次采购项目的投标人，根据招标文件要求，现郑重承诺如下：</w:t>
      </w:r>
    </w:p>
    <w:p>
      <w:pPr>
        <w:widowControl/>
        <w:spacing w:after="0" w:line="360" w:lineRule="auto"/>
        <w:ind w:firstLine="480" w:firstLineChars="200"/>
        <w:jc w:val="left"/>
        <w:rPr>
          <w:rFonts w:ascii="仿宋" w:hAnsi="仿宋" w:eastAsia="仿宋"/>
          <w:sz w:val="24"/>
          <w:highlight w:val="none"/>
        </w:rPr>
      </w:pPr>
      <w:r>
        <w:rPr>
          <w:rFonts w:hint="eastAsia" w:ascii="仿宋" w:hAnsi="仿宋" w:eastAsia="仿宋"/>
          <w:sz w:val="24"/>
          <w:highlight w:val="none"/>
        </w:rPr>
        <w:t>一、我方已认真阅读并接受本项目招标文件第二章的全部实质性要求</w:t>
      </w:r>
      <w:r>
        <w:rPr>
          <w:rFonts w:ascii="仿宋" w:hAnsi="仿宋" w:eastAsia="仿宋"/>
          <w:sz w:val="24"/>
          <w:highlight w:val="none"/>
        </w:rPr>
        <w:t>，如对招标文件有异议，</w:t>
      </w:r>
      <w:r>
        <w:rPr>
          <w:rFonts w:hint="eastAsia" w:ascii="仿宋" w:hAnsi="仿宋" w:eastAsia="仿宋"/>
          <w:sz w:val="24"/>
          <w:highlight w:val="none"/>
        </w:rPr>
        <w:t>已</w:t>
      </w:r>
      <w:r>
        <w:rPr>
          <w:rFonts w:ascii="仿宋" w:hAnsi="仿宋" w:eastAsia="仿宋"/>
          <w:sz w:val="24"/>
          <w:highlight w:val="none"/>
        </w:rPr>
        <w:t>依法进行维权救济，不存在对招标文件有异议的同时又参加投标以求侥幸中标或者为实现其他非法目的的行为。</w:t>
      </w:r>
    </w:p>
    <w:p>
      <w:pPr>
        <w:widowControl/>
        <w:spacing w:after="0" w:line="360" w:lineRule="auto"/>
        <w:ind w:firstLine="480" w:firstLineChars="200"/>
        <w:jc w:val="left"/>
        <w:rPr>
          <w:rFonts w:ascii="仿宋" w:hAnsi="仿宋" w:eastAsia="仿宋"/>
          <w:sz w:val="24"/>
          <w:highlight w:val="none"/>
        </w:rPr>
      </w:pPr>
      <w:r>
        <w:rPr>
          <w:rFonts w:hint="eastAsia" w:ascii="仿宋" w:hAnsi="仿宋" w:eastAsia="仿宋"/>
          <w:sz w:val="24"/>
          <w:highlight w:val="none"/>
        </w:rPr>
        <w:t>二、参加本次招标采购活动，不存在与单位负责人为同一人或者存在直接控股、管理关系的其他供应商参与同一合同项下的政府采购活动的行为。</w:t>
      </w:r>
    </w:p>
    <w:p>
      <w:pPr>
        <w:widowControl/>
        <w:spacing w:after="0" w:line="360" w:lineRule="auto"/>
        <w:ind w:firstLine="480" w:firstLineChars="200"/>
        <w:jc w:val="left"/>
        <w:rPr>
          <w:rFonts w:ascii="仿宋" w:hAnsi="仿宋" w:eastAsia="仿宋"/>
          <w:sz w:val="24"/>
          <w:highlight w:val="none"/>
        </w:rPr>
      </w:pPr>
      <w:r>
        <w:rPr>
          <w:rFonts w:hint="eastAsia" w:ascii="仿宋" w:hAnsi="仿宋" w:eastAsia="仿宋"/>
          <w:sz w:val="24"/>
          <w:highlight w:val="none"/>
        </w:rPr>
        <w:t>三</w:t>
      </w:r>
      <w:r>
        <w:rPr>
          <w:rFonts w:ascii="仿宋" w:hAnsi="仿宋" w:eastAsia="仿宋"/>
          <w:sz w:val="24"/>
          <w:highlight w:val="none"/>
        </w:rPr>
        <w:t>、</w:t>
      </w:r>
      <w:r>
        <w:rPr>
          <w:rFonts w:hint="eastAsia" w:ascii="仿宋" w:hAnsi="仿宋" w:eastAsia="仿宋"/>
          <w:sz w:val="24"/>
          <w:highlight w:val="none"/>
        </w:rPr>
        <w:t>为采购项目提供整体设计、规范编制或者项目管理、监理、检测等服务的供应商，不得再参加该采购项目的其他采购活动，我方</w:t>
      </w:r>
      <w:r>
        <w:rPr>
          <w:rFonts w:ascii="仿宋" w:hAnsi="仿宋" w:eastAsia="仿宋"/>
          <w:sz w:val="24"/>
          <w:highlight w:val="none"/>
        </w:rPr>
        <w:t>承诺</w:t>
      </w:r>
      <w:r>
        <w:rPr>
          <w:rFonts w:hint="eastAsia" w:ascii="仿宋" w:hAnsi="仿宋" w:eastAsia="仿宋"/>
          <w:sz w:val="24"/>
          <w:highlight w:val="none"/>
        </w:rPr>
        <w:t>不属于此类禁止参加本项目的供应商</w:t>
      </w:r>
      <w:r>
        <w:rPr>
          <w:rFonts w:ascii="仿宋" w:hAnsi="仿宋" w:eastAsia="仿宋"/>
          <w:sz w:val="24"/>
          <w:highlight w:val="none"/>
        </w:rPr>
        <w:t>。</w:t>
      </w:r>
    </w:p>
    <w:p>
      <w:pPr>
        <w:widowControl/>
        <w:spacing w:after="0" w:line="360" w:lineRule="auto"/>
        <w:ind w:firstLine="480" w:firstLineChars="200"/>
        <w:jc w:val="left"/>
        <w:rPr>
          <w:rFonts w:ascii="仿宋" w:hAnsi="仿宋" w:eastAsia="仿宋"/>
          <w:sz w:val="24"/>
          <w:highlight w:val="none"/>
        </w:rPr>
      </w:pPr>
      <w:r>
        <w:rPr>
          <w:rFonts w:hint="eastAsia" w:ascii="仿宋" w:hAnsi="仿宋" w:eastAsia="仿宋"/>
          <w:sz w:val="24"/>
          <w:highlight w:val="none"/>
        </w:rPr>
        <w:t>四、参加本次招标采购活动，不存在和其他供应商在同一合同项下的采购项目中，同时委托同一个自然人、同一家庭的人员、同一单位的人员作为代理人的行为。</w:t>
      </w:r>
    </w:p>
    <w:p>
      <w:pPr>
        <w:widowControl/>
        <w:spacing w:after="0" w:line="360" w:lineRule="auto"/>
        <w:ind w:firstLine="480" w:firstLineChars="200"/>
        <w:jc w:val="left"/>
        <w:rPr>
          <w:rFonts w:ascii="仿宋" w:hAnsi="仿宋" w:eastAsia="仿宋"/>
          <w:sz w:val="24"/>
          <w:highlight w:val="none"/>
        </w:rPr>
      </w:pPr>
      <w:r>
        <w:rPr>
          <w:rFonts w:hint="eastAsia" w:ascii="仿宋" w:hAnsi="仿宋" w:eastAsia="仿宋"/>
          <w:sz w:val="24"/>
          <w:highlight w:val="none"/>
        </w:rPr>
        <w:t>五、投标文件中提供的能够给予我方带来优惠、好处的任何材料资料和技术、服务、商务、响应产品等响应承诺情况都是真实的、有效的、合法的。</w:t>
      </w:r>
    </w:p>
    <w:p>
      <w:pPr>
        <w:widowControl/>
        <w:spacing w:after="0" w:line="360" w:lineRule="auto"/>
        <w:ind w:firstLine="480" w:firstLineChars="200"/>
        <w:jc w:val="left"/>
        <w:rPr>
          <w:rFonts w:ascii="仿宋" w:hAnsi="仿宋" w:eastAsia="仿宋"/>
          <w:sz w:val="24"/>
          <w:highlight w:val="none"/>
        </w:rPr>
      </w:pPr>
      <w:r>
        <w:rPr>
          <w:rFonts w:hint="eastAsia" w:ascii="仿宋" w:hAnsi="仿宋" w:eastAsia="仿宋"/>
          <w:sz w:val="24"/>
          <w:highlight w:val="none"/>
        </w:rPr>
        <w:t>六、如本项目评标过程中需要提供样品，则我方提供的样品即为中标后将要提供的中标产品，我方对提供样品的性能和质量负责，因样品存在缺陷或者不符合招标文件要求导致未能中标的，我方愿意承担相应不利后果。</w:t>
      </w:r>
    </w:p>
    <w:p>
      <w:pPr>
        <w:widowControl/>
        <w:spacing w:after="0" w:line="360" w:lineRule="auto"/>
        <w:ind w:firstLine="480" w:firstLineChars="200"/>
        <w:jc w:val="left"/>
        <w:rPr>
          <w:rFonts w:ascii="仿宋" w:hAnsi="仿宋" w:eastAsia="仿宋"/>
          <w:sz w:val="24"/>
          <w:highlight w:val="none"/>
        </w:rPr>
      </w:pPr>
      <w:r>
        <w:rPr>
          <w:rFonts w:hint="eastAsia" w:ascii="仿宋" w:hAnsi="仿宋" w:eastAsia="仿宋"/>
          <w:sz w:val="24"/>
          <w:highlight w:val="none"/>
        </w:rPr>
        <w:t>七、国家或行业主管部门对采购产品的技术标准、质量标准和资格资质条件等有强制性规定的，我方</w:t>
      </w:r>
      <w:r>
        <w:rPr>
          <w:rFonts w:ascii="仿宋" w:hAnsi="仿宋" w:eastAsia="仿宋"/>
          <w:sz w:val="24"/>
          <w:highlight w:val="none"/>
        </w:rPr>
        <w:t>承诺符合其要求。</w:t>
      </w:r>
    </w:p>
    <w:p>
      <w:pPr>
        <w:widowControl/>
        <w:spacing w:after="0" w:line="360" w:lineRule="auto"/>
        <w:ind w:firstLine="480" w:firstLineChars="200"/>
        <w:jc w:val="left"/>
        <w:rPr>
          <w:rFonts w:ascii="仿宋" w:hAnsi="仿宋" w:eastAsia="仿宋"/>
          <w:sz w:val="24"/>
          <w:highlight w:val="none"/>
        </w:rPr>
      </w:pPr>
      <w:r>
        <w:rPr>
          <w:rFonts w:hint="eastAsia" w:ascii="仿宋" w:hAnsi="仿宋" w:eastAsia="仿宋"/>
          <w:sz w:val="24"/>
          <w:highlight w:val="none"/>
        </w:rPr>
        <w:t>八、参加本次招标采购活动，</w:t>
      </w:r>
      <w:r>
        <w:rPr>
          <w:rFonts w:ascii="仿宋" w:hAnsi="仿宋" w:eastAsia="仿宋"/>
          <w:sz w:val="24"/>
          <w:highlight w:val="none"/>
        </w:rPr>
        <w:t>我方</w:t>
      </w:r>
      <w:r>
        <w:rPr>
          <w:rFonts w:hint="eastAsia" w:ascii="仿宋" w:hAnsi="仿宋" w:eastAsia="仿宋"/>
          <w:sz w:val="24"/>
          <w:highlight w:val="none"/>
        </w:rPr>
        <w:t>完全同意</w:t>
      </w:r>
      <w:r>
        <w:rPr>
          <w:rFonts w:ascii="仿宋" w:hAnsi="仿宋" w:eastAsia="仿宋"/>
          <w:sz w:val="24"/>
          <w:highlight w:val="none"/>
        </w:rPr>
        <w:t>招标文件第二章关于“</w:t>
      </w:r>
      <w:r>
        <w:rPr>
          <w:rFonts w:hint="eastAsia" w:ascii="仿宋" w:hAnsi="仿宋" w:eastAsia="仿宋"/>
          <w:sz w:val="24"/>
          <w:highlight w:val="none"/>
        </w:rPr>
        <w:t>投标</w:t>
      </w:r>
      <w:r>
        <w:rPr>
          <w:rFonts w:ascii="仿宋" w:hAnsi="仿宋" w:eastAsia="仿宋"/>
          <w:sz w:val="24"/>
          <w:highlight w:val="none"/>
        </w:rPr>
        <w:t>费用”</w:t>
      </w:r>
      <w:r>
        <w:rPr>
          <w:rFonts w:hint="eastAsia" w:ascii="仿宋" w:hAnsi="仿宋" w:eastAsia="仿宋"/>
          <w:sz w:val="24"/>
          <w:highlight w:val="none"/>
        </w:rPr>
        <w:t>、“合同</w:t>
      </w:r>
      <w:r>
        <w:rPr>
          <w:rFonts w:ascii="仿宋" w:hAnsi="仿宋" w:eastAsia="仿宋"/>
          <w:sz w:val="24"/>
          <w:highlight w:val="none"/>
        </w:rPr>
        <w:t>分包</w:t>
      </w:r>
      <w:r>
        <w:rPr>
          <w:rFonts w:hint="eastAsia" w:ascii="仿宋" w:hAnsi="仿宋" w:eastAsia="仿宋"/>
          <w:sz w:val="24"/>
          <w:highlight w:val="none"/>
        </w:rPr>
        <w:t>”、</w:t>
      </w:r>
      <w:r>
        <w:rPr>
          <w:rFonts w:ascii="仿宋" w:hAnsi="仿宋" w:eastAsia="仿宋"/>
          <w:sz w:val="24"/>
          <w:highlight w:val="none"/>
        </w:rPr>
        <w:t>“</w:t>
      </w:r>
      <w:r>
        <w:rPr>
          <w:rFonts w:hint="eastAsia" w:ascii="仿宋" w:hAnsi="仿宋" w:eastAsia="仿宋"/>
          <w:sz w:val="24"/>
          <w:highlight w:val="none"/>
        </w:rPr>
        <w:t>合同</w:t>
      </w:r>
      <w:r>
        <w:rPr>
          <w:rFonts w:ascii="仿宋" w:hAnsi="仿宋" w:eastAsia="仿宋"/>
          <w:sz w:val="24"/>
          <w:highlight w:val="none"/>
        </w:rPr>
        <w:t>转包”</w:t>
      </w:r>
      <w:r>
        <w:rPr>
          <w:rFonts w:hint="eastAsia" w:ascii="仿宋" w:hAnsi="仿宋" w:eastAsia="仿宋"/>
          <w:sz w:val="24"/>
          <w:highlight w:val="none"/>
        </w:rPr>
        <w:t>、</w:t>
      </w:r>
      <w:r>
        <w:rPr>
          <w:rFonts w:ascii="仿宋" w:hAnsi="仿宋" w:eastAsia="仿宋"/>
          <w:sz w:val="24"/>
          <w:highlight w:val="none"/>
        </w:rPr>
        <w:t>“</w:t>
      </w:r>
      <w:r>
        <w:rPr>
          <w:rFonts w:hint="eastAsia" w:ascii="仿宋" w:hAnsi="仿宋" w:eastAsia="仿宋"/>
          <w:sz w:val="24"/>
          <w:highlight w:val="none"/>
        </w:rPr>
        <w:t>履约</w:t>
      </w:r>
      <w:r>
        <w:rPr>
          <w:rFonts w:ascii="仿宋" w:hAnsi="仿宋" w:eastAsia="仿宋"/>
          <w:sz w:val="24"/>
          <w:highlight w:val="none"/>
        </w:rPr>
        <w:t>保证金”</w:t>
      </w:r>
      <w:r>
        <w:rPr>
          <w:rFonts w:hint="eastAsia" w:ascii="仿宋" w:hAnsi="仿宋" w:eastAsia="仿宋"/>
          <w:sz w:val="24"/>
          <w:highlight w:val="none"/>
        </w:rPr>
        <w:t>的</w:t>
      </w:r>
      <w:r>
        <w:rPr>
          <w:rFonts w:ascii="仿宋" w:hAnsi="仿宋" w:eastAsia="仿宋"/>
          <w:sz w:val="24"/>
          <w:highlight w:val="none"/>
        </w:rPr>
        <w:t>实质性要求</w:t>
      </w:r>
      <w:r>
        <w:rPr>
          <w:rFonts w:hint="eastAsia" w:ascii="仿宋" w:hAnsi="仿宋" w:eastAsia="仿宋"/>
          <w:sz w:val="24"/>
          <w:highlight w:val="none"/>
        </w:rPr>
        <w:t>，</w:t>
      </w:r>
      <w:r>
        <w:rPr>
          <w:rFonts w:ascii="仿宋" w:hAnsi="仿宋" w:eastAsia="仿宋"/>
          <w:sz w:val="24"/>
          <w:highlight w:val="none"/>
        </w:rPr>
        <w:t>并承诺严格按照招标文件要求</w:t>
      </w:r>
      <w:r>
        <w:rPr>
          <w:rFonts w:hint="eastAsia" w:ascii="仿宋" w:hAnsi="仿宋" w:eastAsia="仿宋"/>
          <w:sz w:val="24"/>
          <w:highlight w:val="none"/>
        </w:rPr>
        <w:t>履行</w:t>
      </w:r>
      <w:r>
        <w:rPr>
          <w:rFonts w:ascii="仿宋" w:hAnsi="仿宋" w:eastAsia="仿宋"/>
          <w:sz w:val="24"/>
          <w:highlight w:val="none"/>
        </w:rPr>
        <w:t>。</w:t>
      </w:r>
    </w:p>
    <w:p>
      <w:pPr>
        <w:widowControl/>
        <w:spacing w:after="0" w:line="360" w:lineRule="auto"/>
        <w:ind w:firstLine="480" w:firstLineChars="200"/>
        <w:jc w:val="left"/>
        <w:rPr>
          <w:rFonts w:ascii="仿宋" w:hAnsi="仿宋" w:eastAsia="仿宋"/>
          <w:sz w:val="24"/>
          <w:highlight w:val="none"/>
        </w:rPr>
      </w:pPr>
      <w:r>
        <w:rPr>
          <w:rFonts w:hint="eastAsia" w:ascii="仿宋" w:hAnsi="仿宋" w:eastAsia="仿宋"/>
          <w:sz w:val="24"/>
          <w:highlight w:val="none"/>
          <w:lang w:val="en-US" w:eastAsia="zh-CN"/>
        </w:rPr>
        <w:t>九</w:t>
      </w:r>
      <w:r>
        <w:rPr>
          <w:rFonts w:ascii="仿宋" w:hAnsi="仿宋" w:eastAsia="仿宋"/>
          <w:sz w:val="24"/>
          <w:highlight w:val="none"/>
        </w:rPr>
        <w:t>、</w:t>
      </w:r>
      <w:r>
        <w:rPr>
          <w:rFonts w:hint="eastAsia" w:ascii="仿宋" w:hAnsi="仿宋" w:eastAsia="仿宋"/>
          <w:sz w:val="24"/>
          <w:highlight w:val="none"/>
        </w:rPr>
        <w:t>我方保证在本项目使用的任何产品和服务（包括部分使用）时，不会产生因第三方提出侵犯其专利权、商标权或其它知识产权而引起的法律和经济纠纷，如因专利权、商标权或其它知识产权而引起法律和经济纠纷，由我方承担所有相关责任。采购人享有本项目实施过程中产生的知识成果及知识产权。如我方在项目实施过程中采用自有知识成果，我方</w:t>
      </w:r>
      <w:r>
        <w:rPr>
          <w:rFonts w:ascii="仿宋" w:hAnsi="仿宋" w:eastAsia="仿宋"/>
          <w:sz w:val="24"/>
          <w:highlight w:val="none"/>
        </w:rPr>
        <w:t>承诺</w:t>
      </w:r>
      <w:r>
        <w:rPr>
          <w:rFonts w:hint="eastAsia" w:ascii="仿宋" w:hAnsi="仿宋" w:eastAsia="仿宋"/>
          <w:sz w:val="24"/>
          <w:highlight w:val="none"/>
        </w:rPr>
        <w:t>提供开发接口和开发手册等技术文档，并提供无限期技术支持，采购人享有永久使用权（含采购人委托第三方在该项目后续开发的使用权）。如我方在项目实施过程中采用非自有的知识产权，则在投标报价中已包括合法获取该知识产权的相关费用。</w:t>
      </w:r>
    </w:p>
    <w:p>
      <w:pPr>
        <w:widowControl/>
        <w:spacing w:after="0" w:line="240" w:lineRule="auto"/>
        <w:ind w:firstLine="480" w:firstLineChars="200"/>
        <w:jc w:val="left"/>
        <w:rPr>
          <w:rFonts w:ascii="仿宋" w:hAnsi="仿宋" w:eastAsia="仿宋"/>
          <w:sz w:val="24"/>
          <w:highlight w:val="none"/>
        </w:rPr>
      </w:pPr>
      <w:r>
        <w:rPr>
          <w:rFonts w:hint="eastAsia" w:ascii="仿宋" w:hAnsi="仿宋" w:eastAsia="仿宋"/>
          <w:sz w:val="24"/>
          <w:highlight w:val="none"/>
        </w:rPr>
        <w:t>十、本次投标报价是响应招标项目要求的全部工作内容的价格体现，包括完成本项目所需的一切费用。</w:t>
      </w:r>
    </w:p>
    <w:p>
      <w:pPr>
        <w:widowControl/>
        <w:spacing w:after="0" w:line="360" w:lineRule="auto"/>
        <w:ind w:firstLine="480" w:firstLineChars="200"/>
        <w:jc w:val="left"/>
        <w:rPr>
          <w:rFonts w:ascii="仿宋" w:hAnsi="仿宋" w:eastAsia="仿宋"/>
          <w:sz w:val="24"/>
          <w:highlight w:val="none"/>
        </w:rPr>
      </w:pPr>
      <w:r>
        <w:rPr>
          <w:rFonts w:hint="eastAsia" w:ascii="仿宋" w:hAnsi="仿宋" w:eastAsia="仿宋"/>
          <w:sz w:val="24"/>
          <w:highlight w:val="none"/>
        </w:rPr>
        <w:t>我方对上述承诺的内容事项真实性负责。如经查实上述承诺的内容事项存在虚假，我方愿意接受以提供虚假材料谋取中标追究法律责任。</w:t>
      </w:r>
    </w:p>
    <w:p>
      <w:pPr>
        <w:widowControl/>
        <w:spacing w:after="0" w:line="360" w:lineRule="auto"/>
        <w:ind w:firstLine="470" w:firstLineChars="196"/>
        <w:jc w:val="left"/>
        <w:rPr>
          <w:rFonts w:ascii="仿宋" w:hAnsi="仿宋" w:eastAsia="仿宋"/>
          <w:sz w:val="24"/>
          <w:highlight w:val="none"/>
        </w:rPr>
      </w:pPr>
    </w:p>
    <w:p>
      <w:pPr>
        <w:widowControl/>
        <w:spacing w:after="0" w:line="360" w:lineRule="auto"/>
        <w:ind w:firstLine="470" w:firstLineChars="196"/>
        <w:jc w:val="left"/>
        <w:rPr>
          <w:rFonts w:ascii="仿宋" w:hAnsi="仿宋" w:eastAsia="仿宋"/>
          <w:sz w:val="24"/>
          <w:highlight w:val="none"/>
        </w:rPr>
      </w:pPr>
      <w:r>
        <w:rPr>
          <w:rFonts w:hint="eastAsia" w:ascii="仿宋" w:hAnsi="仿宋" w:eastAsia="仿宋"/>
          <w:sz w:val="24"/>
          <w:highlight w:val="none"/>
        </w:rPr>
        <w:t>投标人名称：XXXX</w:t>
      </w:r>
    </w:p>
    <w:p>
      <w:pPr>
        <w:widowControl/>
        <w:spacing w:after="0" w:line="360" w:lineRule="auto"/>
        <w:ind w:firstLine="470" w:firstLineChars="196"/>
        <w:jc w:val="left"/>
        <w:rPr>
          <w:rFonts w:ascii="仿宋" w:hAnsi="仿宋" w:eastAsia="仿宋"/>
          <w:sz w:val="24"/>
          <w:highlight w:val="none"/>
        </w:rPr>
      </w:pPr>
      <w:r>
        <w:rPr>
          <w:rFonts w:hint="eastAsia" w:ascii="仿宋" w:hAnsi="仿宋" w:eastAsia="仿宋"/>
          <w:sz w:val="24"/>
          <w:highlight w:val="none"/>
        </w:rPr>
        <w:t>日    期：XXXX。</w:t>
      </w:r>
    </w:p>
    <w:p>
      <w:pPr>
        <w:widowControl/>
        <w:spacing w:after="0" w:line="240" w:lineRule="auto"/>
        <w:jc w:val="left"/>
        <w:rPr>
          <w:rFonts w:ascii="仿宋" w:hAnsi="仿宋" w:eastAsia="仿宋"/>
          <w:sz w:val="24"/>
          <w:highlight w:val="none"/>
        </w:rPr>
      </w:pPr>
      <w:r>
        <w:rPr>
          <w:rFonts w:ascii="仿宋" w:hAnsi="仿宋" w:eastAsia="仿宋"/>
          <w:sz w:val="24"/>
          <w:highlight w:val="none"/>
        </w:rPr>
        <w:br w:type="page"/>
      </w:r>
    </w:p>
    <w:p>
      <w:pPr>
        <w:spacing w:after="0" w:line="360" w:lineRule="auto"/>
        <w:jc w:val="center"/>
        <w:rPr>
          <w:rFonts w:ascii="仿宋" w:hAnsi="仿宋" w:eastAsia="仿宋"/>
          <w:b/>
          <w:sz w:val="32"/>
          <w:szCs w:val="32"/>
          <w:highlight w:val="none"/>
        </w:rPr>
      </w:pPr>
      <w:r>
        <w:rPr>
          <w:rFonts w:ascii="仿宋" w:hAnsi="仿宋" w:eastAsia="仿宋"/>
          <w:b/>
          <w:sz w:val="32"/>
          <w:szCs w:val="32"/>
          <w:highlight w:val="none"/>
        </w:rPr>
        <w:t>关联单位申明函</w:t>
      </w:r>
    </w:p>
    <w:p>
      <w:pPr>
        <w:widowControl/>
        <w:spacing w:after="0" w:line="360" w:lineRule="auto"/>
        <w:jc w:val="left"/>
        <w:rPr>
          <w:rFonts w:ascii="仿宋" w:hAnsi="仿宋" w:eastAsia="仿宋"/>
          <w:sz w:val="24"/>
          <w:highlight w:val="none"/>
        </w:rPr>
      </w:pPr>
    </w:p>
    <w:p>
      <w:pPr>
        <w:widowControl/>
        <w:spacing w:after="0" w:line="360" w:lineRule="auto"/>
        <w:jc w:val="left"/>
        <w:rPr>
          <w:rFonts w:ascii="仿宋" w:hAnsi="仿宋" w:eastAsia="仿宋"/>
          <w:sz w:val="24"/>
          <w:highlight w:val="none"/>
        </w:rPr>
      </w:pPr>
      <w:r>
        <w:rPr>
          <w:rFonts w:hint="eastAsia" w:ascii="仿宋" w:hAnsi="仿宋" w:eastAsia="仿宋"/>
          <w:sz w:val="24"/>
          <w:highlight w:val="none"/>
        </w:rPr>
        <w:t>XXXX（采购代理机构名称）：</w:t>
      </w:r>
    </w:p>
    <w:p>
      <w:pPr>
        <w:widowControl/>
        <w:spacing w:after="0" w:line="360" w:lineRule="auto"/>
        <w:ind w:firstLine="480" w:firstLineChars="200"/>
        <w:jc w:val="left"/>
        <w:rPr>
          <w:rFonts w:ascii="仿宋" w:hAnsi="仿宋" w:eastAsia="仿宋"/>
          <w:sz w:val="24"/>
          <w:highlight w:val="none"/>
        </w:rPr>
      </w:pPr>
      <w:r>
        <w:rPr>
          <w:rFonts w:hint="eastAsia" w:ascii="仿宋" w:hAnsi="仿宋" w:eastAsia="仿宋"/>
          <w:sz w:val="24"/>
          <w:highlight w:val="none"/>
        </w:rPr>
        <w:t>我方作为本次采购项目的投标人，根据招标文件要求，现郑重承诺如下：</w:t>
      </w:r>
    </w:p>
    <w:p>
      <w:pPr>
        <w:widowControl/>
        <w:spacing w:after="0" w:line="360" w:lineRule="auto"/>
        <w:ind w:firstLine="480" w:firstLineChars="200"/>
        <w:jc w:val="left"/>
        <w:rPr>
          <w:rFonts w:ascii="仿宋" w:hAnsi="仿宋" w:eastAsia="仿宋"/>
          <w:sz w:val="24"/>
          <w:highlight w:val="none"/>
        </w:rPr>
      </w:pPr>
      <w:r>
        <w:rPr>
          <w:rFonts w:hint="eastAsia" w:ascii="仿宋" w:hAnsi="仿宋" w:eastAsia="仿宋"/>
          <w:sz w:val="24"/>
          <w:highlight w:val="none"/>
        </w:rPr>
        <w:t>本项目与我方存在直接控股关系的单位为：XXX；存在管理关系单位为：XXX</w:t>
      </w:r>
    </w:p>
    <w:p>
      <w:pPr>
        <w:widowControl/>
        <w:spacing w:after="0" w:line="360" w:lineRule="auto"/>
        <w:ind w:firstLine="480" w:firstLineChars="200"/>
        <w:jc w:val="left"/>
        <w:rPr>
          <w:rFonts w:ascii="仿宋" w:hAnsi="仿宋" w:eastAsia="仿宋"/>
          <w:sz w:val="24"/>
          <w:highlight w:val="none"/>
        </w:rPr>
      </w:pPr>
      <w:r>
        <w:rPr>
          <w:rFonts w:hint="eastAsia" w:ascii="仿宋" w:hAnsi="仿宋" w:eastAsia="仿宋"/>
          <w:sz w:val="24"/>
          <w:highlight w:val="none"/>
        </w:rPr>
        <w:t>我方对上述承诺的内容事项真实性负责。如经查实上述承诺的内容事项存在虚假，我方愿意接受以提供虚假材料谋取中标追究法律责任。</w:t>
      </w:r>
    </w:p>
    <w:p>
      <w:pPr>
        <w:widowControl/>
        <w:spacing w:after="0" w:line="360" w:lineRule="auto"/>
        <w:ind w:firstLine="470" w:firstLineChars="196"/>
        <w:jc w:val="left"/>
        <w:rPr>
          <w:rFonts w:ascii="仿宋" w:hAnsi="仿宋" w:eastAsia="仿宋"/>
          <w:sz w:val="24"/>
          <w:highlight w:val="none"/>
        </w:rPr>
      </w:pPr>
    </w:p>
    <w:p>
      <w:pPr>
        <w:widowControl/>
        <w:spacing w:after="0" w:line="360" w:lineRule="auto"/>
        <w:ind w:firstLine="470" w:firstLineChars="196"/>
        <w:jc w:val="left"/>
        <w:rPr>
          <w:rFonts w:ascii="仿宋" w:hAnsi="仿宋" w:eastAsia="仿宋"/>
          <w:sz w:val="24"/>
          <w:highlight w:val="none"/>
        </w:rPr>
      </w:pPr>
      <w:r>
        <w:rPr>
          <w:rFonts w:hint="eastAsia" w:ascii="仿宋" w:hAnsi="仿宋" w:eastAsia="仿宋"/>
          <w:sz w:val="24"/>
          <w:highlight w:val="none"/>
        </w:rPr>
        <w:t>投标人名称：XXXX</w:t>
      </w:r>
    </w:p>
    <w:p>
      <w:pPr>
        <w:widowControl/>
        <w:spacing w:after="0" w:line="360" w:lineRule="auto"/>
        <w:ind w:firstLine="470" w:firstLineChars="196"/>
        <w:jc w:val="left"/>
        <w:rPr>
          <w:rFonts w:ascii="仿宋" w:hAnsi="仿宋" w:eastAsia="仿宋"/>
          <w:sz w:val="24"/>
          <w:highlight w:val="none"/>
        </w:rPr>
      </w:pPr>
      <w:r>
        <w:rPr>
          <w:rFonts w:hint="eastAsia" w:ascii="仿宋" w:hAnsi="仿宋" w:eastAsia="仿宋"/>
          <w:sz w:val="24"/>
          <w:highlight w:val="none"/>
        </w:rPr>
        <w:t>日    期：XXXX。</w:t>
      </w:r>
    </w:p>
    <w:p>
      <w:pPr>
        <w:widowControl/>
        <w:spacing w:after="0" w:line="240" w:lineRule="auto"/>
        <w:jc w:val="left"/>
        <w:rPr>
          <w:rFonts w:ascii="仿宋" w:hAnsi="仿宋" w:eastAsia="仿宋"/>
          <w:sz w:val="24"/>
          <w:highlight w:val="none"/>
        </w:rPr>
      </w:pPr>
      <w:r>
        <w:rPr>
          <w:rFonts w:ascii="仿宋" w:hAnsi="仿宋" w:eastAsia="仿宋"/>
          <w:sz w:val="24"/>
          <w:highlight w:val="none"/>
        </w:rPr>
        <w:br w:type="page"/>
      </w:r>
    </w:p>
    <w:p>
      <w:pPr>
        <w:spacing w:after="0" w:line="360" w:lineRule="auto"/>
        <w:jc w:val="left"/>
        <w:outlineLvl w:val="1"/>
        <w:rPr>
          <w:rFonts w:ascii="仿宋" w:hAnsi="仿宋" w:eastAsia="仿宋"/>
          <w:b/>
          <w:sz w:val="32"/>
          <w:szCs w:val="32"/>
          <w:highlight w:val="none"/>
        </w:rPr>
      </w:pPr>
      <w:r>
        <w:rPr>
          <w:rFonts w:hint="eastAsia" w:ascii="仿宋" w:hAnsi="仿宋" w:eastAsia="仿宋"/>
          <w:b/>
          <w:sz w:val="32"/>
          <w:szCs w:val="32"/>
          <w:highlight w:val="none"/>
        </w:rPr>
        <w:t>格式2-4</w:t>
      </w:r>
    </w:p>
    <w:bookmarkEnd w:id="106"/>
    <w:bookmarkEnd w:id="136"/>
    <w:p>
      <w:pPr>
        <w:spacing w:line="400" w:lineRule="exact"/>
        <w:ind w:firstLine="643" w:firstLineChars="200"/>
        <w:jc w:val="center"/>
        <w:outlineLvl w:val="1"/>
        <w:rPr>
          <w:rFonts w:ascii="仿宋" w:hAnsi="仿宋" w:eastAsia="仿宋"/>
          <w:b/>
          <w:sz w:val="32"/>
          <w:szCs w:val="32"/>
          <w:highlight w:val="none"/>
        </w:rPr>
      </w:pPr>
      <w:bookmarkStart w:id="137" w:name="_Toc217446085"/>
      <w:r>
        <w:rPr>
          <w:rFonts w:hint="eastAsia" w:ascii="仿宋" w:hAnsi="仿宋" w:eastAsia="仿宋"/>
          <w:b/>
          <w:sz w:val="32"/>
          <w:szCs w:val="32"/>
          <w:highlight w:val="none"/>
        </w:rPr>
        <w:t>三、开标一览表</w:t>
      </w:r>
      <w:bookmarkEnd w:id="137"/>
    </w:p>
    <w:p>
      <w:pPr>
        <w:widowControl/>
        <w:spacing w:line="360" w:lineRule="atLeast"/>
        <w:jc w:val="left"/>
        <w:rPr>
          <w:rFonts w:ascii="仿宋" w:hAnsi="仿宋" w:eastAsia="仿宋"/>
          <w:sz w:val="24"/>
          <w:highlight w:val="none"/>
        </w:rPr>
      </w:pPr>
      <w:r>
        <w:rPr>
          <w:rFonts w:hint="eastAsia" w:ascii="仿宋" w:hAnsi="仿宋" w:eastAsia="仿宋"/>
          <w:sz w:val="24"/>
          <w:highlight w:val="none"/>
        </w:rPr>
        <w:t>第XX包</w:t>
      </w:r>
    </w:p>
    <w:tbl>
      <w:tblPr>
        <w:tblStyle w:val="26"/>
        <w:tblW w:w="894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3"/>
        <w:gridCol w:w="1314"/>
        <w:gridCol w:w="1344"/>
        <w:gridCol w:w="1976"/>
        <w:gridCol w:w="35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0" w:hRule="atLeast"/>
        </w:trPr>
        <w:tc>
          <w:tcPr>
            <w:tcW w:w="793" w:type="dxa"/>
            <w:vAlign w:val="center"/>
          </w:tcPr>
          <w:p>
            <w:pPr>
              <w:widowControl/>
              <w:spacing w:line="360" w:lineRule="auto"/>
              <w:jc w:val="center"/>
              <w:rPr>
                <w:rFonts w:ascii="仿宋" w:hAnsi="仿宋" w:eastAsia="仿宋" w:cs="宋体"/>
                <w:bCs/>
                <w:kern w:val="0"/>
                <w:sz w:val="24"/>
                <w:highlight w:val="none"/>
              </w:rPr>
            </w:pPr>
            <w:r>
              <w:rPr>
                <w:rFonts w:hint="eastAsia" w:ascii="仿宋" w:hAnsi="仿宋" w:eastAsia="仿宋" w:cs="宋体"/>
                <w:bCs/>
                <w:kern w:val="0"/>
                <w:sz w:val="24"/>
                <w:highlight w:val="none"/>
              </w:rPr>
              <w:t>序号</w:t>
            </w:r>
          </w:p>
        </w:tc>
        <w:tc>
          <w:tcPr>
            <w:tcW w:w="2658" w:type="dxa"/>
            <w:gridSpan w:val="2"/>
            <w:vAlign w:val="center"/>
          </w:tcPr>
          <w:p>
            <w:pPr>
              <w:widowControl/>
              <w:spacing w:line="360" w:lineRule="auto"/>
              <w:jc w:val="center"/>
              <w:rPr>
                <w:rFonts w:ascii="仿宋" w:hAnsi="仿宋" w:eastAsia="仿宋" w:cs="宋体"/>
                <w:bCs/>
                <w:kern w:val="0"/>
                <w:sz w:val="24"/>
                <w:highlight w:val="none"/>
              </w:rPr>
            </w:pPr>
            <w:r>
              <w:rPr>
                <w:rFonts w:hint="eastAsia" w:ascii="仿宋" w:hAnsi="仿宋" w:eastAsia="仿宋" w:cs="宋体"/>
                <w:bCs/>
                <w:kern w:val="0"/>
                <w:sz w:val="24"/>
                <w:highlight w:val="none"/>
              </w:rPr>
              <w:t>服务内容</w:t>
            </w:r>
          </w:p>
        </w:tc>
        <w:tc>
          <w:tcPr>
            <w:tcW w:w="1976" w:type="dxa"/>
            <w:vAlign w:val="center"/>
          </w:tcPr>
          <w:p>
            <w:pPr>
              <w:spacing w:line="360" w:lineRule="auto"/>
              <w:jc w:val="center"/>
              <w:rPr>
                <w:rFonts w:ascii="仿宋" w:hAnsi="仿宋" w:eastAsia="仿宋" w:cs="宋体"/>
                <w:bCs/>
                <w:kern w:val="0"/>
                <w:sz w:val="24"/>
                <w:highlight w:val="none"/>
              </w:rPr>
            </w:pPr>
            <w:r>
              <w:rPr>
                <w:rFonts w:hint="eastAsia" w:ascii="仿宋" w:hAnsi="仿宋" w:eastAsia="仿宋" w:cs="宋体"/>
                <w:bCs/>
                <w:kern w:val="0"/>
                <w:sz w:val="24"/>
                <w:highlight w:val="none"/>
                <w:lang w:val="en-US" w:eastAsia="zh-CN"/>
              </w:rPr>
              <w:t>运维</w:t>
            </w:r>
            <w:r>
              <w:rPr>
                <w:rFonts w:hint="eastAsia" w:ascii="仿宋" w:hAnsi="仿宋" w:eastAsia="仿宋" w:cs="宋体"/>
                <w:bCs/>
                <w:kern w:val="0"/>
                <w:sz w:val="24"/>
                <w:highlight w:val="none"/>
              </w:rPr>
              <w:t>年限</w:t>
            </w:r>
          </w:p>
        </w:tc>
        <w:tc>
          <w:tcPr>
            <w:tcW w:w="3516" w:type="dxa"/>
            <w:vAlign w:val="center"/>
          </w:tcPr>
          <w:p>
            <w:pPr>
              <w:widowControl/>
              <w:spacing w:line="360" w:lineRule="auto"/>
              <w:jc w:val="center"/>
              <w:rPr>
                <w:rFonts w:ascii="仿宋" w:hAnsi="仿宋" w:eastAsia="仿宋" w:cs="宋体"/>
                <w:bCs/>
                <w:kern w:val="0"/>
                <w:sz w:val="24"/>
                <w:highlight w:val="none"/>
              </w:rPr>
            </w:pPr>
            <w:r>
              <w:rPr>
                <w:rFonts w:hint="eastAsia" w:ascii="仿宋" w:hAnsi="仿宋" w:eastAsia="仿宋" w:cs="宋体"/>
                <w:bCs/>
                <w:kern w:val="0"/>
                <w:sz w:val="24"/>
                <w:highlight w:val="none"/>
              </w:rPr>
              <w:t>报价（万元）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7" w:hRule="atLeast"/>
        </w:trPr>
        <w:tc>
          <w:tcPr>
            <w:tcW w:w="793" w:type="dxa"/>
            <w:vAlign w:val="center"/>
          </w:tcPr>
          <w:p>
            <w:pPr>
              <w:widowControl/>
              <w:spacing w:line="360" w:lineRule="auto"/>
              <w:jc w:val="center"/>
              <w:rPr>
                <w:rFonts w:ascii="仿宋" w:hAnsi="仿宋" w:eastAsia="仿宋" w:cs="宋体"/>
                <w:bCs/>
                <w:kern w:val="0"/>
                <w:sz w:val="24"/>
                <w:highlight w:val="none"/>
              </w:rPr>
            </w:pPr>
            <w:r>
              <w:rPr>
                <w:rFonts w:ascii="仿宋" w:hAnsi="仿宋" w:eastAsia="仿宋" w:cs="宋体"/>
                <w:bCs/>
                <w:kern w:val="0"/>
                <w:sz w:val="24"/>
                <w:highlight w:val="none"/>
              </w:rPr>
              <w:t>1</w:t>
            </w:r>
          </w:p>
        </w:tc>
        <w:tc>
          <w:tcPr>
            <w:tcW w:w="2658" w:type="dxa"/>
            <w:gridSpan w:val="2"/>
            <w:vAlign w:val="center"/>
          </w:tcPr>
          <w:p>
            <w:pPr>
              <w:widowControl/>
              <w:spacing w:line="360" w:lineRule="auto"/>
              <w:jc w:val="center"/>
              <w:rPr>
                <w:rFonts w:ascii="仿宋" w:hAnsi="仿宋" w:eastAsia="仿宋" w:cs="宋体"/>
                <w:bCs/>
                <w:kern w:val="0"/>
                <w:sz w:val="24"/>
                <w:highlight w:val="none"/>
              </w:rPr>
            </w:pPr>
          </w:p>
        </w:tc>
        <w:tc>
          <w:tcPr>
            <w:tcW w:w="1976" w:type="dxa"/>
            <w:vAlign w:val="center"/>
          </w:tcPr>
          <w:p>
            <w:pPr>
              <w:spacing w:line="360" w:lineRule="auto"/>
              <w:jc w:val="center"/>
              <w:rPr>
                <w:rFonts w:ascii="仿宋" w:hAnsi="仿宋" w:eastAsia="仿宋" w:cs="宋体"/>
                <w:bCs/>
                <w:kern w:val="0"/>
                <w:sz w:val="24"/>
                <w:highlight w:val="none"/>
              </w:rPr>
            </w:pPr>
          </w:p>
        </w:tc>
        <w:tc>
          <w:tcPr>
            <w:tcW w:w="3516" w:type="dxa"/>
            <w:vAlign w:val="center"/>
          </w:tcPr>
          <w:p>
            <w:pPr>
              <w:widowControl/>
              <w:spacing w:line="360" w:lineRule="auto"/>
              <w:jc w:val="center"/>
              <w:rPr>
                <w:rFonts w:ascii="仿宋" w:hAnsi="仿宋" w:eastAsia="仿宋" w:cs="宋体"/>
                <w:bCs/>
                <w:kern w:val="0"/>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1" w:hRule="atLeast"/>
        </w:trPr>
        <w:tc>
          <w:tcPr>
            <w:tcW w:w="793" w:type="dxa"/>
            <w:vAlign w:val="center"/>
          </w:tcPr>
          <w:p>
            <w:pPr>
              <w:widowControl/>
              <w:spacing w:line="360" w:lineRule="auto"/>
              <w:jc w:val="center"/>
              <w:rPr>
                <w:rFonts w:ascii="仿宋" w:hAnsi="仿宋" w:eastAsia="仿宋" w:cs="宋体"/>
                <w:bCs/>
                <w:kern w:val="0"/>
                <w:sz w:val="24"/>
                <w:highlight w:val="none"/>
              </w:rPr>
            </w:pPr>
            <w:r>
              <w:rPr>
                <w:rFonts w:ascii="仿宋" w:hAnsi="仿宋" w:eastAsia="仿宋" w:cs="宋体"/>
                <w:bCs/>
                <w:kern w:val="0"/>
                <w:sz w:val="24"/>
                <w:highlight w:val="none"/>
              </w:rPr>
              <w:t>2</w:t>
            </w:r>
          </w:p>
        </w:tc>
        <w:tc>
          <w:tcPr>
            <w:tcW w:w="2658" w:type="dxa"/>
            <w:gridSpan w:val="2"/>
            <w:vAlign w:val="center"/>
          </w:tcPr>
          <w:p>
            <w:pPr>
              <w:widowControl/>
              <w:spacing w:line="360" w:lineRule="auto"/>
              <w:jc w:val="center"/>
              <w:rPr>
                <w:rFonts w:ascii="仿宋" w:hAnsi="仿宋" w:eastAsia="仿宋" w:cs="宋体"/>
                <w:bCs/>
                <w:kern w:val="0"/>
                <w:sz w:val="24"/>
                <w:highlight w:val="none"/>
              </w:rPr>
            </w:pPr>
          </w:p>
        </w:tc>
        <w:tc>
          <w:tcPr>
            <w:tcW w:w="1976" w:type="dxa"/>
            <w:vAlign w:val="center"/>
          </w:tcPr>
          <w:p>
            <w:pPr>
              <w:spacing w:line="360" w:lineRule="auto"/>
              <w:jc w:val="center"/>
              <w:rPr>
                <w:rFonts w:ascii="仿宋" w:hAnsi="仿宋" w:eastAsia="仿宋" w:cs="宋体"/>
                <w:bCs/>
                <w:kern w:val="0"/>
                <w:sz w:val="24"/>
                <w:highlight w:val="none"/>
              </w:rPr>
            </w:pPr>
          </w:p>
        </w:tc>
        <w:tc>
          <w:tcPr>
            <w:tcW w:w="3516" w:type="dxa"/>
            <w:vAlign w:val="center"/>
          </w:tcPr>
          <w:p>
            <w:pPr>
              <w:widowControl/>
              <w:spacing w:line="360" w:lineRule="auto"/>
              <w:jc w:val="center"/>
              <w:rPr>
                <w:rFonts w:ascii="仿宋" w:hAnsi="仿宋" w:eastAsia="仿宋" w:cs="宋体"/>
                <w:bCs/>
                <w:kern w:val="0"/>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1" w:hRule="atLeast"/>
        </w:trPr>
        <w:tc>
          <w:tcPr>
            <w:tcW w:w="793" w:type="dxa"/>
            <w:vAlign w:val="center"/>
          </w:tcPr>
          <w:p>
            <w:pPr>
              <w:widowControl/>
              <w:spacing w:line="360" w:lineRule="auto"/>
              <w:jc w:val="center"/>
              <w:rPr>
                <w:rFonts w:ascii="仿宋" w:hAnsi="仿宋" w:eastAsia="仿宋" w:cs="宋体"/>
                <w:bCs/>
                <w:kern w:val="0"/>
                <w:sz w:val="24"/>
                <w:highlight w:val="none"/>
              </w:rPr>
            </w:pPr>
            <w:r>
              <w:rPr>
                <w:rFonts w:ascii="仿宋" w:hAnsi="仿宋" w:eastAsia="仿宋" w:cs="宋体"/>
                <w:bCs/>
                <w:kern w:val="0"/>
                <w:sz w:val="24"/>
                <w:highlight w:val="none"/>
              </w:rPr>
              <w:t>3</w:t>
            </w:r>
          </w:p>
        </w:tc>
        <w:tc>
          <w:tcPr>
            <w:tcW w:w="2658" w:type="dxa"/>
            <w:gridSpan w:val="2"/>
            <w:vAlign w:val="center"/>
          </w:tcPr>
          <w:p>
            <w:pPr>
              <w:widowControl/>
              <w:spacing w:line="360" w:lineRule="auto"/>
              <w:jc w:val="center"/>
              <w:rPr>
                <w:rFonts w:ascii="仿宋" w:hAnsi="仿宋" w:eastAsia="仿宋" w:cs="宋体"/>
                <w:bCs/>
                <w:kern w:val="0"/>
                <w:sz w:val="24"/>
                <w:highlight w:val="none"/>
              </w:rPr>
            </w:pPr>
          </w:p>
        </w:tc>
        <w:tc>
          <w:tcPr>
            <w:tcW w:w="1976" w:type="dxa"/>
            <w:vAlign w:val="center"/>
          </w:tcPr>
          <w:p>
            <w:pPr>
              <w:spacing w:line="360" w:lineRule="auto"/>
              <w:jc w:val="center"/>
              <w:rPr>
                <w:rFonts w:ascii="仿宋" w:hAnsi="仿宋" w:eastAsia="仿宋" w:cs="宋体"/>
                <w:bCs/>
                <w:kern w:val="0"/>
                <w:sz w:val="24"/>
                <w:highlight w:val="none"/>
              </w:rPr>
            </w:pPr>
          </w:p>
        </w:tc>
        <w:tc>
          <w:tcPr>
            <w:tcW w:w="3516" w:type="dxa"/>
            <w:vAlign w:val="center"/>
          </w:tcPr>
          <w:p>
            <w:pPr>
              <w:widowControl/>
              <w:spacing w:line="360" w:lineRule="auto"/>
              <w:jc w:val="center"/>
              <w:rPr>
                <w:rFonts w:ascii="仿宋" w:hAnsi="仿宋" w:eastAsia="仿宋" w:cs="宋体"/>
                <w:bCs/>
                <w:kern w:val="0"/>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5" w:hRule="atLeast"/>
        </w:trPr>
        <w:tc>
          <w:tcPr>
            <w:tcW w:w="5427" w:type="dxa"/>
            <w:gridSpan w:val="4"/>
            <w:vAlign w:val="center"/>
          </w:tcPr>
          <w:p>
            <w:pPr>
              <w:widowControl/>
              <w:spacing w:line="360" w:lineRule="auto"/>
              <w:jc w:val="center"/>
              <w:rPr>
                <w:rFonts w:ascii="仿宋" w:hAnsi="仿宋" w:eastAsia="仿宋" w:cs="宋体"/>
                <w:kern w:val="0"/>
                <w:sz w:val="24"/>
                <w:highlight w:val="none"/>
              </w:rPr>
            </w:pPr>
            <w:r>
              <w:rPr>
                <w:rFonts w:hint="eastAsia" w:ascii="仿宋" w:hAnsi="仿宋" w:eastAsia="仿宋" w:cs="宋体"/>
                <w:kern w:val="0"/>
                <w:sz w:val="24"/>
                <w:highlight w:val="none"/>
              </w:rPr>
              <w:t>合</w:t>
            </w:r>
            <w:r>
              <w:rPr>
                <w:rFonts w:ascii="仿宋" w:hAnsi="仿宋" w:eastAsia="仿宋" w:cs="宋体"/>
                <w:kern w:val="0"/>
                <w:sz w:val="24"/>
                <w:highlight w:val="none"/>
              </w:rPr>
              <w:t xml:space="preserve">  </w:t>
            </w:r>
            <w:r>
              <w:rPr>
                <w:rFonts w:hint="eastAsia" w:ascii="仿宋" w:hAnsi="仿宋" w:eastAsia="仿宋" w:cs="宋体"/>
                <w:kern w:val="0"/>
                <w:sz w:val="24"/>
                <w:highlight w:val="none"/>
              </w:rPr>
              <w:t>计</w:t>
            </w:r>
            <w:r>
              <w:rPr>
                <w:rFonts w:ascii="仿宋" w:hAnsi="仿宋" w:eastAsia="仿宋" w:cs="宋体"/>
                <w:kern w:val="0"/>
                <w:sz w:val="24"/>
                <w:highlight w:val="none"/>
              </w:rPr>
              <w:t>(万元)</w:t>
            </w:r>
          </w:p>
        </w:tc>
        <w:tc>
          <w:tcPr>
            <w:tcW w:w="3516" w:type="dxa"/>
            <w:vAlign w:val="center"/>
          </w:tcPr>
          <w:p>
            <w:pPr>
              <w:widowControl/>
              <w:spacing w:line="360" w:lineRule="auto"/>
              <w:rPr>
                <w:rFonts w:ascii="仿宋" w:hAnsi="仿宋" w:eastAsia="仿宋"/>
                <w:kern w:val="0"/>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71" w:hRule="atLeast"/>
        </w:trPr>
        <w:tc>
          <w:tcPr>
            <w:tcW w:w="2107" w:type="dxa"/>
            <w:gridSpan w:val="2"/>
            <w:vAlign w:val="center"/>
          </w:tcPr>
          <w:p>
            <w:pPr>
              <w:widowControl/>
              <w:spacing w:line="360" w:lineRule="auto"/>
              <w:jc w:val="center"/>
              <w:rPr>
                <w:rFonts w:ascii="仿宋" w:hAnsi="仿宋" w:eastAsia="仿宋" w:cs="宋体"/>
                <w:kern w:val="0"/>
                <w:sz w:val="24"/>
                <w:highlight w:val="none"/>
              </w:rPr>
            </w:pPr>
            <w:r>
              <w:rPr>
                <w:rFonts w:hint="eastAsia" w:ascii="仿宋" w:hAnsi="仿宋" w:eastAsia="仿宋" w:cs="宋体"/>
                <w:kern w:val="0"/>
                <w:sz w:val="24"/>
                <w:highlight w:val="none"/>
              </w:rPr>
              <w:t>投标总价</w:t>
            </w:r>
          </w:p>
        </w:tc>
        <w:tc>
          <w:tcPr>
            <w:tcW w:w="6836" w:type="dxa"/>
            <w:gridSpan w:val="3"/>
            <w:vAlign w:val="center"/>
          </w:tcPr>
          <w:p>
            <w:pPr>
              <w:widowControl/>
              <w:spacing w:line="360" w:lineRule="auto"/>
              <w:rPr>
                <w:rFonts w:ascii="仿宋" w:hAnsi="仿宋" w:eastAsia="仿宋" w:cs="宋体"/>
                <w:kern w:val="0"/>
                <w:sz w:val="24"/>
                <w:highlight w:val="none"/>
              </w:rPr>
            </w:pPr>
            <w:r>
              <w:rPr>
                <w:rFonts w:hint="eastAsia" w:ascii="仿宋" w:hAnsi="仿宋" w:eastAsia="仿宋"/>
                <w:b/>
                <w:sz w:val="24"/>
                <w:highlight w:val="none"/>
              </w:rPr>
              <w:t>人民币大写：（人民币小写：万元）</w:t>
            </w:r>
          </w:p>
        </w:tc>
      </w:tr>
    </w:tbl>
    <w:p>
      <w:pPr>
        <w:widowControl/>
        <w:spacing w:line="360" w:lineRule="atLeast"/>
        <w:jc w:val="left"/>
        <w:rPr>
          <w:rFonts w:ascii="仿宋" w:hAnsi="仿宋" w:eastAsia="仿宋"/>
          <w:sz w:val="24"/>
          <w:highlight w:val="none"/>
        </w:rPr>
      </w:pPr>
    </w:p>
    <w:p>
      <w:pPr>
        <w:widowControl/>
        <w:spacing w:line="360" w:lineRule="atLeast"/>
        <w:ind w:firstLine="470" w:firstLineChars="196"/>
        <w:jc w:val="left"/>
        <w:rPr>
          <w:rFonts w:ascii="仿宋" w:hAnsi="仿宋" w:eastAsia="仿宋"/>
          <w:sz w:val="24"/>
          <w:highlight w:val="none"/>
        </w:rPr>
      </w:pPr>
      <w:r>
        <w:rPr>
          <w:rFonts w:hint="eastAsia" w:ascii="仿宋" w:hAnsi="仿宋" w:eastAsia="仿宋"/>
          <w:sz w:val="24"/>
          <w:highlight w:val="none"/>
        </w:rPr>
        <w:t xml:space="preserve">注：1. 报价应是最终用户验收合格后的总价，包括人工、保险、代理、培训、税费等实施本次采购项目的所有费用。 </w:t>
      </w:r>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2、“开标一览表”以包为单位填写。</w:t>
      </w:r>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3</w:t>
      </w:r>
      <w:r>
        <w:rPr>
          <w:rFonts w:ascii="仿宋" w:hAnsi="仿宋" w:eastAsia="仿宋"/>
          <w:sz w:val="24"/>
          <w:highlight w:val="none"/>
        </w:rPr>
        <w:t>、如是进口设备，须在表格中标明“进口”。招标文件未明确“允许进口”的，供应商以进口产品进行投标时，将视为无效投标。</w:t>
      </w:r>
    </w:p>
    <w:p>
      <w:pPr>
        <w:widowControl/>
        <w:spacing w:line="360" w:lineRule="atLeast"/>
        <w:ind w:firstLine="470" w:firstLineChars="196"/>
        <w:jc w:val="left"/>
        <w:rPr>
          <w:rFonts w:ascii="仿宋" w:hAnsi="仿宋" w:eastAsia="仿宋"/>
          <w:sz w:val="24"/>
          <w:highlight w:val="none"/>
        </w:rPr>
      </w:pPr>
    </w:p>
    <w:p>
      <w:pPr>
        <w:widowControl/>
        <w:spacing w:line="360" w:lineRule="atLeast"/>
        <w:ind w:firstLine="470" w:firstLineChars="196"/>
        <w:jc w:val="left"/>
        <w:rPr>
          <w:rFonts w:ascii="仿宋" w:hAnsi="仿宋" w:eastAsia="仿宋"/>
          <w:sz w:val="24"/>
          <w:highlight w:val="none"/>
        </w:rPr>
      </w:pPr>
      <w:r>
        <w:rPr>
          <w:rFonts w:hint="eastAsia" w:ascii="仿宋" w:hAnsi="仿宋" w:eastAsia="仿宋"/>
          <w:sz w:val="24"/>
          <w:highlight w:val="none"/>
        </w:rPr>
        <w:t>投标人名称：XXXX</w:t>
      </w:r>
    </w:p>
    <w:p>
      <w:pPr>
        <w:widowControl/>
        <w:spacing w:line="360" w:lineRule="atLeast"/>
        <w:ind w:firstLine="470" w:firstLineChars="196"/>
        <w:jc w:val="left"/>
        <w:rPr>
          <w:rFonts w:ascii="仿宋" w:hAnsi="仿宋" w:eastAsia="仿宋"/>
          <w:b/>
          <w:sz w:val="24"/>
          <w:highlight w:val="none"/>
        </w:rPr>
        <w:sectPr>
          <w:pgSz w:w="11905" w:h="16838"/>
          <w:pgMar w:top="1440" w:right="1474" w:bottom="1440" w:left="1474" w:header="425" w:footer="992" w:gutter="0"/>
          <w:cols w:space="0" w:num="1"/>
          <w:titlePg/>
          <w:docGrid w:linePitch="312" w:charSpace="0"/>
        </w:sectPr>
      </w:pPr>
      <w:r>
        <w:rPr>
          <w:rFonts w:hint="eastAsia" w:ascii="仿宋" w:hAnsi="仿宋" w:eastAsia="仿宋"/>
          <w:sz w:val="24"/>
          <w:highlight w:val="none"/>
        </w:rPr>
        <w:t>投标日期：XXXX。</w:t>
      </w:r>
    </w:p>
    <w:p>
      <w:pPr>
        <w:spacing w:after="0" w:line="360" w:lineRule="auto"/>
        <w:jc w:val="left"/>
        <w:outlineLvl w:val="1"/>
        <w:rPr>
          <w:rFonts w:ascii="仿宋" w:hAnsi="仿宋" w:eastAsia="仿宋"/>
          <w:b/>
          <w:sz w:val="32"/>
          <w:szCs w:val="32"/>
          <w:highlight w:val="none"/>
        </w:rPr>
      </w:pPr>
      <w:bookmarkStart w:id="138" w:name="_Toc217446086"/>
      <w:r>
        <w:rPr>
          <w:rFonts w:hint="eastAsia" w:ascii="仿宋" w:hAnsi="仿宋" w:eastAsia="仿宋"/>
          <w:b/>
          <w:sz w:val="32"/>
          <w:szCs w:val="32"/>
          <w:highlight w:val="none"/>
        </w:rPr>
        <w:t>格式2-5</w:t>
      </w:r>
    </w:p>
    <w:p>
      <w:pPr>
        <w:widowControl/>
        <w:spacing w:after="0" w:line="360" w:lineRule="atLeast"/>
        <w:jc w:val="center"/>
        <w:outlineLvl w:val="1"/>
        <w:rPr>
          <w:rFonts w:ascii="仿宋" w:hAnsi="仿宋" w:eastAsia="仿宋"/>
          <w:b/>
          <w:sz w:val="32"/>
          <w:szCs w:val="32"/>
          <w:highlight w:val="none"/>
        </w:rPr>
      </w:pPr>
      <w:r>
        <w:rPr>
          <w:rFonts w:hint="eastAsia" w:ascii="仿宋" w:hAnsi="仿宋" w:eastAsia="仿宋"/>
          <w:b/>
          <w:sz w:val="32"/>
          <w:szCs w:val="32"/>
          <w:highlight w:val="none"/>
        </w:rPr>
        <w:t>四、分项报价明细表</w:t>
      </w:r>
      <w:bookmarkEnd w:id="138"/>
    </w:p>
    <w:p>
      <w:pPr>
        <w:widowControl/>
        <w:spacing w:after="0" w:line="360" w:lineRule="atLeast"/>
        <w:ind w:firstLine="472" w:firstLineChars="196"/>
        <w:jc w:val="left"/>
        <w:rPr>
          <w:rFonts w:ascii="仿宋" w:hAnsi="仿宋" w:eastAsia="仿宋"/>
          <w:b/>
          <w:sz w:val="24"/>
          <w:highlight w:val="none"/>
        </w:rPr>
      </w:pPr>
    </w:p>
    <w:p>
      <w:pPr>
        <w:widowControl/>
        <w:spacing w:after="0" w:line="360" w:lineRule="atLeast"/>
        <w:jc w:val="left"/>
        <w:rPr>
          <w:rFonts w:ascii="仿宋" w:hAnsi="仿宋" w:eastAsia="仿宋"/>
          <w:sz w:val="24"/>
          <w:highlight w:val="none"/>
        </w:rPr>
      </w:pPr>
      <w:r>
        <w:rPr>
          <w:rFonts w:hint="eastAsia" w:ascii="仿宋" w:hAnsi="仿宋" w:eastAsia="仿宋"/>
          <w:sz w:val="24"/>
          <w:highlight w:val="none"/>
        </w:rPr>
        <w:t>第XX包</w:t>
      </w:r>
    </w:p>
    <w:tbl>
      <w:tblPr>
        <w:tblStyle w:val="26"/>
        <w:tblW w:w="894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3"/>
        <w:gridCol w:w="4308"/>
        <w:gridCol w:w="36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983" w:type="dxa"/>
            <w:vAlign w:val="center"/>
          </w:tcPr>
          <w:p>
            <w:pPr>
              <w:pStyle w:val="14"/>
              <w:spacing w:before="120" w:beforeLines="50" w:after="0" w:line="360" w:lineRule="auto"/>
              <w:jc w:val="center"/>
              <w:rPr>
                <w:rFonts w:ascii="仿宋" w:hAnsi="仿宋" w:eastAsia="仿宋"/>
                <w:kern w:val="0"/>
                <w:sz w:val="24"/>
                <w:highlight w:val="none"/>
              </w:rPr>
            </w:pPr>
            <w:r>
              <w:rPr>
                <w:rFonts w:hint="eastAsia" w:ascii="仿宋" w:hAnsi="仿宋" w:eastAsia="仿宋"/>
                <w:kern w:val="0"/>
                <w:sz w:val="24"/>
                <w:highlight w:val="none"/>
              </w:rPr>
              <w:t>序号</w:t>
            </w:r>
          </w:p>
        </w:tc>
        <w:tc>
          <w:tcPr>
            <w:tcW w:w="4308" w:type="dxa"/>
            <w:vAlign w:val="center"/>
          </w:tcPr>
          <w:p>
            <w:pPr>
              <w:pStyle w:val="14"/>
              <w:spacing w:before="120" w:beforeLines="50" w:after="0" w:line="360" w:lineRule="auto"/>
              <w:jc w:val="center"/>
              <w:rPr>
                <w:rFonts w:ascii="仿宋" w:hAnsi="仿宋" w:eastAsia="仿宋"/>
                <w:kern w:val="0"/>
                <w:sz w:val="24"/>
                <w:highlight w:val="none"/>
              </w:rPr>
            </w:pPr>
            <w:r>
              <w:rPr>
                <w:rFonts w:hint="eastAsia" w:ascii="仿宋" w:hAnsi="仿宋" w:eastAsia="仿宋"/>
                <w:kern w:val="0"/>
                <w:sz w:val="24"/>
                <w:highlight w:val="none"/>
              </w:rPr>
              <w:t>服务内容</w:t>
            </w:r>
          </w:p>
        </w:tc>
        <w:tc>
          <w:tcPr>
            <w:tcW w:w="3652" w:type="dxa"/>
            <w:vAlign w:val="center"/>
          </w:tcPr>
          <w:p>
            <w:pPr>
              <w:pStyle w:val="14"/>
              <w:spacing w:before="120" w:beforeLines="50" w:after="0" w:line="360" w:lineRule="auto"/>
              <w:jc w:val="center"/>
              <w:rPr>
                <w:rFonts w:ascii="仿宋" w:hAnsi="仿宋" w:eastAsia="仿宋"/>
                <w:kern w:val="0"/>
                <w:sz w:val="24"/>
                <w:highlight w:val="none"/>
              </w:rPr>
            </w:pPr>
            <w:r>
              <w:rPr>
                <w:rFonts w:hint="eastAsia" w:ascii="仿宋" w:hAnsi="仿宋" w:eastAsia="仿宋"/>
                <w:kern w:val="0"/>
                <w:sz w:val="24"/>
                <w:highlight w:val="none"/>
              </w:rPr>
              <w:t>单项价格（单位：万元）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83" w:type="dxa"/>
            <w:vAlign w:val="center"/>
          </w:tcPr>
          <w:p>
            <w:pPr>
              <w:snapToGrid w:val="0"/>
              <w:spacing w:after="0" w:line="360" w:lineRule="auto"/>
              <w:jc w:val="center"/>
              <w:rPr>
                <w:rFonts w:ascii="仿宋" w:hAnsi="仿宋" w:eastAsia="仿宋"/>
                <w:sz w:val="24"/>
                <w:highlight w:val="none"/>
              </w:rPr>
            </w:pPr>
            <w:r>
              <w:rPr>
                <w:rFonts w:ascii="仿宋" w:hAnsi="仿宋" w:eastAsia="仿宋"/>
                <w:sz w:val="24"/>
                <w:highlight w:val="none"/>
              </w:rPr>
              <w:t>1</w:t>
            </w:r>
          </w:p>
        </w:tc>
        <w:tc>
          <w:tcPr>
            <w:tcW w:w="4308" w:type="dxa"/>
            <w:vAlign w:val="center"/>
          </w:tcPr>
          <w:p>
            <w:pPr>
              <w:pStyle w:val="14"/>
              <w:spacing w:after="0" w:line="360" w:lineRule="auto"/>
              <w:jc w:val="center"/>
              <w:rPr>
                <w:rFonts w:ascii="仿宋" w:hAnsi="仿宋" w:eastAsia="仿宋"/>
                <w:kern w:val="0"/>
                <w:sz w:val="24"/>
                <w:highlight w:val="none"/>
              </w:rPr>
            </w:pPr>
          </w:p>
        </w:tc>
        <w:tc>
          <w:tcPr>
            <w:tcW w:w="3652" w:type="dxa"/>
            <w:vAlign w:val="center"/>
          </w:tcPr>
          <w:p>
            <w:pPr>
              <w:pStyle w:val="14"/>
              <w:spacing w:after="0" w:line="360" w:lineRule="auto"/>
              <w:jc w:val="center"/>
              <w:rPr>
                <w:rFonts w:ascii="仿宋" w:hAnsi="仿宋" w:eastAsia="仿宋"/>
                <w:kern w:val="0"/>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83" w:type="dxa"/>
            <w:vAlign w:val="center"/>
          </w:tcPr>
          <w:p>
            <w:pPr>
              <w:snapToGrid w:val="0"/>
              <w:spacing w:after="0" w:line="360" w:lineRule="auto"/>
              <w:jc w:val="center"/>
              <w:rPr>
                <w:rFonts w:ascii="仿宋" w:hAnsi="仿宋" w:eastAsia="仿宋"/>
                <w:sz w:val="24"/>
                <w:highlight w:val="none"/>
              </w:rPr>
            </w:pPr>
            <w:r>
              <w:rPr>
                <w:rFonts w:ascii="仿宋" w:hAnsi="仿宋" w:eastAsia="仿宋"/>
                <w:sz w:val="24"/>
                <w:highlight w:val="none"/>
              </w:rPr>
              <w:t>2</w:t>
            </w:r>
          </w:p>
        </w:tc>
        <w:tc>
          <w:tcPr>
            <w:tcW w:w="4308" w:type="dxa"/>
            <w:vAlign w:val="center"/>
          </w:tcPr>
          <w:p>
            <w:pPr>
              <w:pStyle w:val="14"/>
              <w:spacing w:after="0" w:line="360" w:lineRule="auto"/>
              <w:jc w:val="center"/>
              <w:rPr>
                <w:rFonts w:ascii="仿宋" w:hAnsi="仿宋" w:eastAsia="仿宋"/>
                <w:kern w:val="0"/>
                <w:sz w:val="24"/>
                <w:highlight w:val="none"/>
              </w:rPr>
            </w:pPr>
          </w:p>
        </w:tc>
        <w:tc>
          <w:tcPr>
            <w:tcW w:w="3652" w:type="dxa"/>
            <w:vAlign w:val="center"/>
          </w:tcPr>
          <w:p>
            <w:pPr>
              <w:pStyle w:val="14"/>
              <w:spacing w:after="0" w:line="360" w:lineRule="auto"/>
              <w:jc w:val="center"/>
              <w:rPr>
                <w:rFonts w:ascii="仿宋" w:hAnsi="仿宋" w:eastAsia="仿宋"/>
                <w:kern w:val="0"/>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83" w:type="dxa"/>
            <w:vAlign w:val="center"/>
          </w:tcPr>
          <w:p>
            <w:pPr>
              <w:snapToGrid w:val="0"/>
              <w:spacing w:after="0" w:line="360" w:lineRule="auto"/>
              <w:jc w:val="center"/>
              <w:rPr>
                <w:rFonts w:ascii="仿宋" w:hAnsi="仿宋" w:eastAsia="仿宋"/>
                <w:sz w:val="24"/>
                <w:highlight w:val="none"/>
              </w:rPr>
            </w:pPr>
            <w:r>
              <w:rPr>
                <w:rFonts w:ascii="仿宋" w:hAnsi="仿宋" w:eastAsia="仿宋"/>
                <w:sz w:val="24"/>
                <w:highlight w:val="none"/>
              </w:rPr>
              <w:t>3</w:t>
            </w:r>
          </w:p>
        </w:tc>
        <w:tc>
          <w:tcPr>
            <w:tcW w:w="4308" w:type="dxa"/>
            <w:vAlign w:val="center"/>
          </w:tcPr>
          <w:p>
            <w:pPr>
              <w:pStyle w:val="14"/>
              <w:spacing w:after="0" w:line="360" w:lineRule="auto"/>
              <w:jc w:val="center"/>
              <w:rPr>
                <w:rFonts w:ascii="仿宋" w:hAnsi="仿宋" w:eastAsia="仿宋"/>
                <w:kern w:val="0"/>
                <w:sz w:val="24"/>
                <w:highlight w:val="none"/>
              </w:rPr>
            </w:pPr>
          </w:p>
        </w:tc>
        <w:tc>
          <w:tcPr>
            <w:tcW w:w="3652" w:type="dxa"/>
            <w:vAlign w:val="center"/>
          </w:tcPr>
          <w:p>
            <w:pPr>
              <w:pStyle w:val="14"/>
              <w:spacing w:after="0" w:line="360" w:lineRule="auto"/>
              <w:jc w:val="center"/>
              <w:rPr>
                <w:rFonts w:ascii="仿宋" w:hAnsi="仿宋" w:eastAsia="仿宋"/>
                <w:kern w:val="0"/>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0" w:hRule="atLeast"/>
          <w:jc w:val="center"/>
        </w:trPr>
        <w:tc>
          <w:tcPr>
            <w:tcW w:w="983" w:type="dxa"/>
            <w:vAlign w:val="center"/>
          </w:tcPr>
          <w:p>
            <w:pPr>
              <w:pStyle w:val="14"/>
              <w:spacing w:after="0" w:line="360" w:lineRule="auto"/>
              <w:jc w:val="center"/>
              <w:rPr>
                <w:rFonts w:ascii="仿宋" w:hAnsi="仿宋" w:eastAsia="仿宋"/>
                <w:kern w:val="0"/>
                <w:sz w:val="24"/>
                <w:highlight w:val="none"/>
              </w:rPr>
            </w:pPr>
            <w:r>
              <w:rPr>
                <w:rFonts w:ascii="仿宋" w:hAnsi="仿宋" w:eastAsia="仿宋"/>
                <w:kern w:val="0"/>
                <w:sz w:val="24"/>
                <w:highlight w:val="none"/>
              </w:rPr>
              <w:t>…</w:t>
            </w:r>
          </w:p>
        </w:tc>
        <w:tc>
          <w:tcPr>
            <w:tcW w:w="4308" w:type="dxa"/>
            <w:vAlign w:val="center"/>
          </w:tcPr>
          <w:p>
            <w:pPr>
              <w:pStyle w:val="14"/>
              <w:spacing w:after="0" w:line="360" w:lineRule="auto"/>
              <w:jc w:val="center"/>
              <w:rPr>
                <w:rFonts w:ascii="仿宋" w:hAnsi="仿宋" w:eastAsia="仿宋"/>
                <w:kern w:val="0"/>
                <w:sz w:val="24"/>
                <w:highlight w:val="none"/>
              </w:rPr>
            </w:pPr>
          </w:p>
        </w:tc>
        <w:tc>
          <w:tcPr>
            <w:tcW w:w="3652" w:type="dxa"/>
            <w:vAlign w:val="center"/>
          </w:tcPr>
          <w:p>
            <w:pPr>
              <w:pStyle w:val="14"/>
              <w:spacing w:after="0" w:line="360" w:lineRule="auto"/>
              <w:jc w:val="center"/>
              <w:rPr>
                <w:rFonts w:ascii="仿宋" w:hAnsi="仿宋" w:eastAsia="仿宋"/>
                <w:kern w:val="0"/>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83" w:type="dxa"/>
            <w:vAlign w:val="center"/>
          </w:tcPr>
          <w:p>
            <w:pPr>
              <w:pStyle w:val="14"/>
              <w:spacing w:after="0" w:line="360" w:lineRule="auto"/>
              <w:jc w:val="center"/>
              <w:rPr>
                <w:rFonts w:ascii="仿宋" w:hAnsi="仿宋" w:eastAsia="仿宋"/>
                <w:kern w:val="0"/>
                <w:sz w:val="24"/>
                <w:highlight w:val="none"/>
              </w:rPr>
            </w:pPr>
          </w:p>
        </w:tc>
        <w:tc>
          <w:tcPr>
            <w:tcW w:w="4308" w:type="dxa"/>
            <w:vAlign w:val="center"/>
          </w:tcPr>
          <w:p>
            <w:pPr>
              <w:pStyle w:val="14"/>
              <w:spacing w:after="0" w:line="360" w:lineRule="auto"/>
              <w:jc w:val="center"/>
              <w:rPr>
                <w:rFonts w:ascii="仿宋" w:hAnsi="仿宋" w:eastAsia="仿宋"/>
                <w:kern w:val="0"/>
                <w:sz w:val="24"/>
                <w:highlight w:val="none"/>
              </w:rPr>
            </w:pPr>
          </w:p>
        </w:tc>
        <w:tc>
          <w:tcPr>
            <w:tcW w:w="3652" w:type="dxa"/>
            <w:vAlign w:val="center"/>
          </w:tcPr>
          <w:p>
            <w:pPr>
              <w:pStyle w:val="14"/>
              <w:spacing w:after="0" w:line="360" w:lineRule="auto"/>
              <w:jc w:val="center"/>
              <w:rPr>
                <w:rFonts w:ascii="仿宋" w:hAnsi="仿宋" w:eastAsia="仿宋"/>
                <w:kern w:val="0"/>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83" w:type="dxa"/>
            <w:vAlign w:val="center"/>
          </w:tcPr>
          <w:p>
            <w:pPr>
              <w:pStyle w:val="14"/>
              <w:spacing w:after="0" w:line="360" w:lineRule="auto"/>
              <w:jc w:val="center"/>
              <w:rPr>
                <w:rFonts w:ascii="仿宋" w:hAnsi="仿宋" w:eastAsia="仿宋"/>
                <w:kern w:val="0"/>
                <w:sz w:val="24"/>
                <w:highlight w:val="none"/>
              </w:rPr>
            </w:pPr>
          </w:p>
        </w:tc>
        <w:tc>
          <w:tcPr>
            <w:tcW w:w="4308" w:type="dxa"/>
            <w:vAlign w:val="center"/>
          </w:tcPr>
          <w:p>
            <w:pPr>
              <w:pStyle w:val="14"/>
              <w:spacing w:after="0" w:line="360" w:lineRule="auto"/>
              <w:jc w:val="center"/>
              <w:rPr>
                <w:rFonts w:ascii="仿宋" w:hAnsi="仿宋" w:eastAsia="仿宋"/>
                <w:kern w:val="0"/>
                <w:sz w:val="24"/>
                <w:highlight w:val="none"/>
              </w:rPr>
            </w:pPr>
          </w:p>
        </w:tc>
        <w:tc>
          <w:tcPr>
            <w:tcW w:w="3652" w:type="dxa"/>
            <w:vAlign w:val="center"/>
          </w:tcPr>
          <w:p>
            <w:pPr>
              <w:pStyle w:val="14"/>
              <w:spacing w:after="0" w:line="360" w:lineRule="auto"/>
              <w:jc w:val="center"/>
              <w:rPr>
                <w:rFonts w:ascii="仿宋" w:hAnsi="仿宋" w:eastAsia="仿宋"/>
                <w:kern w:val="0"/>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83" w:type="dxa"/>
            <w:vAlign w:val="center"/>
          </w:tcPr>
          <w:p>
            <w:pPr>
              <w:pStyle w:val="14"/>
              <w:spacing w:after="0" w:line="360" w:lineRule="auto"/>
              <w:jc w:val="center"/>
              <w:rPr>
                <w:rFonts w:ascii="仿宋" w:hAnsi="仿宋" w:eastAsia="仿宋"/>
                <w:kern w:val="0"/>
                <w:sz w:val="24"/>
                <w:highlight w:val="none"/>
              </w:rPr>
            </w:pPr>
          </w:p>
        </w:tc>
        <w:tc>
          <w:tcPr>
            <w:tcW w:w="4308" w:type="dxa"/>
            <w:vAlign w:val="center"/>
          </w:tcPr>
          <w:p>
            <w:pPr>
              <w:pStyle w:val="14"/>
              <w:spacing w:after="0" w:line="360" w:lineRule="auto"/>
              <w:jc w:val="center"/>
              <w:rPr>
                <w:rFonts w:ascii="仿宋" w:hAnsi="仿宋" w:eastAsia="仿宋"/>
                <w:kern w:val="0"/>
                <w:sz w:val="24"/>
                <w:highlight w:val="none"/>
              </w:rPr>
            </w:pPr>
          </w:p>
        </w:tc>
        <w:tc>
          <w:tcPr>
            <w:tcW w:w="3652" w:type="dxa"/>
            <w:vAlign w:val="center"/>
          </w:tcPr>
          <w:p>
            <w:pPr>
              <w:pStyle w:val="14"/>
              <w:spacing w:after="0" w:line="360" w:lineRule="auto"/>
              <w:jc w:val="center"/>
              <w:rPr>
                <w:rFonts w:ascii="仿宋" w:hAnsi="仿宋" w:eastAsia="仿宋"/>
                <w:kern w:val="0"/>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83" w:type="dxa"/>
            <w:vAlign w:val="center"/>
          </w:tcPr>
          <w:p>
            <w:pPr>
              <w:pStyle w:val="14"/>
              <w:spacing w:after="0" w:line="360" w:lineRule="auto"/>
              <w:jc w:val="center"/>
              <w:rPr>
                <w:rFonts w:ascii="仿宋" w:hAnsi="仿宋" w:eastAsia="仿宋"/>
                <w:kern w:val="0"/>
                <w:sz w:val="24"/>
                <w:highlight w:val="none"/>
              </w:rPr>
            </w:pPr>
          </w:p>
        </w:tc>
        <w:tc>
          <w:tcPr>
            <w:tcW w:w="4308" w:type="dxa"/>
            <w:vAlign w:val="center"/>
          </w:tcPr>
          <w:p>
            <w:pPr>
              <w:pStyle w:val="14"/>
              <w:spacing w:after="0" w:line="360" w:lineRule="auto"/>
              <w:jc w:val="center"/>
              <w:rPr>
                <w:rFonts w:ascii="仿宋" w:hAnsi="仿宋" w:eastAsia="仿宋"/>
                <w:kern w:val="0"/>
                <w:sz w:val="24"/>
                <w:highlight w:val="none"/>
              </w:rPr>
            </w:pPr>
          </w:p>
        </w:tc>
        <w:tc>
          <w:tcPr>
            <w:tcW w:w="3652" w:type="dxa"/>
            <w:vAlign w:val="center"/>
          </w:tcPr>
          <w:p>
            <w:pPr>
              <w:pStyle w:val="14"/>
              <w:spacing w:after="0" w:line="360" w:lineRule="auto"/>
              <w:jc w:val="center"/>
              <w:rPr>
                <w:rFonts w:ascii="仿宋" w:hAnsi="仿宋" w:eastAsia="仿宋"/>
                <w:kern w:val="0"/>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83" w:type="dxa"/>
            <w:vAlign w:val="center"/>
          </w:tcPr>
          <w:p>
            <w:pPr>
              <w:pStyle w:val="14"/>
              <w:spacing w:after="0" w:line="360" w:lineRule="auto"/>
              <w:jc w:val="center"/>
              <w:rPr>
                <w:rFonts w:ascii="仿宋" w:hAnsi="仿宋" w:eastAsia="仿宋"/>
                <w:kern w:val="0"/>
                <w:sz w:val="24"/>
                <w:highlight w:val="none"/>
              </w:rPr>
            </w:pPr>
          </w:p>
        </w:tc>
        <w:tc>
          <w:tcPr>
            <w:tcW w:w="4308" w:type="dxa"/>
            <w:vAlign w:val="center"/>
          </w:tcPr>
          <w:p>
            <w:pPr>
              <w:pStyle w:val="14"/>
              <w:spacing w:after="0" w:line="360" w:lineRule="auto"/>
              <w:jc w:val="center"/>
              <w:rPr>
                <w:rFonts w:ascii="仿宋" w:hAnsi="仿宋" w:eastAsia="仿宋"/>
                <w:kern w:val="0"/>
                <w:sz w:val="24"/>
                <w:highlight w:val="none"/>
              </w:rPr>
            </w:pPr>
          </w:p>
        </w:tc>
        <w:tc>
          <w:tcPr>
            <w:tcW w:w="3652" w:type="dxa"/>
            <w:vAlign w:val="center"/>
          </w:tcPr>
          <w:p>
            <w:pPr>
              <w:pStyle w:val="14"/>
              <w:spacing w:after="0" w:line="360" w:lineRule="auto"/>
              <w:jc w:val="center"/>
              <w:rPr>
                <w:rFonts w:ascii="仿宋" w:hAnsi="仿宋" w:eastAsia="仿宋"/>
                <w:kern w:val="0"/>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83" w:type="dxa"/>
            <w:vAlign w:val="center"/>
          </w:tcPr>
          <w:p>
            <w:pPr>
              <w:pStyle w:val="14"/>
              <w:spacing w:after="0" w:line="360" w:lineRule="auto"/>
              <w:jc w:val="center"/>
              <w:rPr>
                <w:rFonts w:ascii="仿宋" w:hAnsi="仿宋" w:eastAsia="仿宋"/>
                <w:kern w:val="0"/>
                <w:sz w:val="24"/>
                <w:highlight w:val="none"/>
              </w:rPr>
            </w:pPr>
          </w:p>
        </w:tc>
        <w:tc>
          <w:tcPr>
            <w:tcW w:w="4308" w:type="dxa"/>
            <w:vAlign w:val="center"/>
          </w:tcPr>
          <w:p>
            <w:pPr>
              <w:pStyle w:val="14"/>
              <w:spacing w:after="0" w:line="360" w:lineRule="auto"/>
              <w:jc w:val="center"/>
              <w:rPr>
                <w:rFonts w:ascii="仿宋" w:hAnsi="仿宋" w:eastAsia="仿宋"/>
                <w:kern w:val="0"/>
                <w:sz w:val="24"/>
                <w:highlight w:val="none"/>
              </w:rPr>
            </w:pPr>
          </w:p>
        </w:tc>
        <w:tc>
          <w:tcPr>
            <w:tcW w:w="3652" w:type="dxa"/>
            <w:vAlign w:val="center"/>
          </w:tcPr>
          <w:p>
            <w:pPr>
              <w:pStyle w:val="14"/>
              <w:spacing w:after="0" w:line="360" w:lineRule="auto"/>
              <w:jc w:val="center"/>
              <w:rPr>
                <w:rFonts w:ascii="仿宋" w:hAnsi="仿宋" w:eastAsia="仿宋"/>
                <w:kern w:val="0"/>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83" w:type="dxa"/>
            <w:vAlign w:val="center"/>
          </w:tcPr>
          <w:p>
            <w:pPr>
              <w:pStyle w:val="14"/>
              <w:spacing w:after="0" w:line="360" w:lineRule="auto"/>
              <w:jc w:val="center"/>
              <w:rPr>
                <w:rFonts w:ascii="仿宋" w:hAnsi="仿宋" w:eastAsia="仿宋"/>
                <w:kern w:val="0"/>
                <w:sz w:val="24"/>
                <w:highlight w:val="none"/>
              </w:rPr>
            </w:pPr>
          </w:p>
        </w:tc>
        <w:tc>
          <w:tcPr>
            <w:tcW w:w="4308" w:type="dxa"/>
            <w:vAlign w:val="center"/>
          </w:tcPr>
          <w:p>
            <w:pPr>
              <w:pStyle w:val="14"/>
              <w:spacing w:after="0" w:line="360" w:lineRule="auto"/>
              <w:jc w:val="center"/>
              <w:rPr>
                <w:rFonts w:ascii="仿宋" w:hAnsi="仿宋" w:eastAsia="仿宋"/>
                <w:kern w:val="0"/>
                <w:sz w:val="24"/>
                <w:highlight w:val="none"/>
              </w:rPr>
            </w:pPr>
          </w:p>
        </w:tc>
        <w:tc>
          <w:tcPr>
            <w:tcW w:w="3652" w:type="dxa"/>
            <w:vAlign w:val="center"/>
          </w:tcPr>
          <w:p>
            <w:pPr>
              <w:pStyle w:val="14"/>
              <w:spacing w:after="0" w:line="360" w:lineRule="auto"/>
              <w:jc w:val="center"/>
              <w:rPr>
                <w:rFonts w:ascii="仿宋" w:hAnsi="仿宋" w:eastAsia="仿宋"/>
                <w:kern w:val="0"/>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291" w:type="dxa"/>
            <w:gridSpan w:val="2"/>
            <w:vAlign w:val="center"/>
          </w:tcPr>
          <w:p>
            <w:pPr>
              <w:pStyle w:val="14"/>
              <w:spacing w:after="0" w:line="360" w:lineRule="auto"/>
              <w:ind w:firstLine="361" w:firstLineChars="150"/>
              <w:rPr>
                <w:rFonts w:ascii="仿宋" w:hAnsi="仿宋" w:eastAsia="仿宋"/>
                <w:b/>
                <w:kern w:val="0"/>
                <w:sz w:val="24"/>
                <w:highlight w:val="none"/>
              </w:rPr>
            </w:pPr>
            <w:r>
              <w:rPr>
                <w:rFonts w:hint="eastAsia" w:ascii="仿宋" w:hAnsi="仿宋" w:eastAsia="仿宋"/>
                <w:b/>
                <w:kern w:val="0"/>
                <w:sz w:val="24"/>
                <w:highlight w:val="none"/>
              </w:rPr>
              <w:t>总</w:t>
            </w:r>
            <w:r>
              <w:rPr>
                <w:rFonts w:ascii="仿宋" w:hAnsi="仿宋" w:eastAsia="仿宋"/>
                <w:b/>
                <w:kern w:val="0"/>
                <w:sz w:val="24"/>
                <w:highlight w:val="none"/>
              </w:rPr>
              <w:t xml:space="preserve">    </w:t>
            </w:r>
            <w:r>
              <w:rPr>
                <w:rFonts w:hint="eastAsia" w:ascii="仿宋" w:hAnsi="仿宋" w:eastAsia="仿宋"/>
                <w:b/>
                <w:kern w:val="0"/>
                <w:sz w:val="24"/>
                <w:highlight w:val="none"/>
              </w:rPr>
              <w:t>价</w:t>
            </w:r>
            <w:r>
              <w:rPr>
                <w:rFonts w:ascii="仿宋" w:hAnsi="仿宋" w:eastAsia="仿宋"/>
                <w:b/>
                <w:kern w:val="0"/>
                <w:sz w:val="24"/>
                <w:highlight w:val="none"/>
              </w:rPr>
              <w:t>(万元)</w:t>
            </w:r>
          </w:p>
        </w:tc>
        <w:tc>
          <w:tcPr>
            <w:tcW w:w="3652" w:type="dxa"/>
            <w:vAlign w:val="center"/>
          </w:tcPr>
          <w:p>
            <w:pPr>
              <w:pStyle w:val="14"/>
              <w:spacing w:after="0" w:line="360" w:lineRule="auto"/>
              <w:jc w:val="center"/>
              <w:rPr>
                <w:rFonts w:ascii="仿宋" w:hAnsi="仿宋" w:eastAsia="仿宋"/>
                <w:kern w:val="0"/>
                <w:sz w:val="24"/>
                <w:highlight w:val="none"/>
              </w:rPr>
            </w:pPr>
          </w:p>
        </w:tc>
      </w:tr>
    </w:tbl>
    <w:p>
      <w:pPr>
        <w:widowControl/>
        <w:spacing w:after="0" w:line="360" w:lineRule="atLeast"/>
        <w:jc w:val="left"/>
        <w:rPr>
          <w:rFonts w:ascii="仿宋" w:hAnsi="仿宋" w:eastAsia="仿宋"/>
          <w:sz w:val="24"/>
          <w:highlight w:val="none"/>
        </w:rPr>
      </w:pPr>
    </w:p>
    <w:p>
      <w:pPr>
        <w:widowControl/>
        <w:spacing w:after="0" w:line="360" w:lineRule="atLeast"/>
        <w:ind w:firstLine="470" w:firstLineChars="196"/>
        <w:jc w:val="left"/>
        <w:rPr>
          <w:rFonts w:ascii="仿宋" w:hAnsi="仿宋" w:eastAsia="仿宋"/>
          <w:sz w:val="24"/>
          <w:highlight w:val="none"/>
        </w:rPr>
      </w:pPr>
      <w:r>
        <w:rPr>
          <w:rFonts w:hint="eastAsia" w:ascii="仿宋" w:hAnsi="仿宋" w:eastAsia="仿宋"/>
          <w:sz w:val="24"/>
          <w:highlight w:val="none"/>
        </w:rPr>
        <w:t>注：1、投标人应按“分项报价明细表”的格式详细报出投标总价的各个组成部分的报价。</w:t>
      </w:r>
    </w:p>
    <w:p>
      <w:pPr>
        <w:widowControl/>
        <w:spacing w:after="0" w:line="360" w:lineRule="atLeast"/>
        <w:ind w:firstLine="470" w:firstLineChars="196"/>
        <w:jc w:val="left"/>
        <w:rPr>
          <w:rFonts w:ascii="仿宋" w:hAnsi="仿宋" w:eastAsia="仿宋"/>
          <w:sz w:val="24"/>
          <w:highlight w:val="none"/>
        </w:rPr>
      </w:pPr>
      <w:r>
        <w:rPr>
          <w:rFonts w:hint="eastAsia" w:ascii="仿宋" w:hAnsi="仿宋" w:eastAsia="仿宋"/>
          <w:sz w:val="24"/>
          <w:highlight w:val="none"/>
        </w:rPr>
        <w:t>2、“分项报价明细表”各分项报价合计应当与“开标一览表”报价合计相等。</w:t>
      </w:r>
    </w:p>
    <w:p>
      <w:pPr>
        <w:widowControl/>
        <w:spacing w:after="0" w:line="360" w:lineRule="atLeast"/>
        <w:ind w:firstLine="472" w:firstLineChars="196"/>
        <w:jc w:val="left"/>
        <w:rPr>
          <w:rFonts w:ascii="仿宋" w:hAnsi="仿宋" w:eastAsia="仿宋"/>
          <w:b/>
          <w:sz w:val="24"/>
          <w:highlight w:val="none"/>
        </w:rPr>
      </w:pPr>
    </w:p>
    <w:p>
      <w:pPr>
        <w:widowControl/>
        <w:spacing w:after="0" w:line="360" w:lineRule="atLeast"/>
        <w:ind w:firstLine="472" w:firstLineChars="196"/>
        <w:jc w:val="left"/>
        <w:rPr>
          <w:rFonts w:ascii="仿宋" w:hAnsi="仿宋" w:eastAsia="仿宋"/>
          <w:b/>
          <w:sz w:val="24"/>
          <w:highlight w:val="none"/>
        </w:rPr>
      </w:pPr>
    </w:p>
    <w:p>
      <w:pPr>
        <w:widowControl/>
        <w:spacing w:after="0" w:line="360" w:lineRule="atLeast"/>
        <w:ind w:firstLine="470" w:firstLineChars="196"/>
        <w:jc w:val="left"/>
        <w:rPr>
          <w:rFonts w:ascii="仿宋" w:hAnsi="仿宋" w:eastAsia="仿宋"/>
          <w:sz w:val="24"/>
          <w:highlight w:val="none"/>
        </w:rPr>
      </w:pPr>
      <w:r>
        <w:rPr>
          <w:rFonts w:hint="eastAsia" w:ascii="仿宋" w:hAnsi="仿宋" w:eastAsia="仿宋"/>
          <w:sz w:val="24"/>
          <w:highlight w:val="none"/>
        </w:rPr>
        <w:t>投标人名称：XXXX</w:t>
      </w:r>
    </w:p>
    <w:p>
      <w:pPr>
        <w:widowControl/>
        <w:spacing w:after="0" w:line="360" w:lineRule="atLeast"/>
        <w:ind w:firstLine="470" w:firstLineChars="196"/>
        <w:jc w:val="left"/>
        <w:rPr>
          <w:rFonts w:ascii="仿宋" w:hAnsi="仿宋" w:eastAsia="仿宋"/>
          <w:sz w:val="24"/>
          <w:highlight w:val="none"/>
        </w:rPr>
      </w:pPr>
      <w:r>
        <w:rPr>
          <w:rFonts w:hint="eastAsia" w:ascii="仿宋" w:hAnsi="仿宋" w:eastAsia="仿宋"/>
          <w:sz w:val="24"/>
          <w:highlight w:val="none"/>
        </w:rPr>
        <w:t>投标日期：XXXX。</w:t>
      </w:r>
    </w:p>
    <w:p>
      <w:pPr>
        <w:widowControl/>
        <w:spacing w:line="360" w:lineRule="atLeast"/>
        <w:jc w:val="left"/>
        <w:rPr>
          <w:rFonts w:ascii="仿宋" w:hAnsi="仿宋" w:eastAsia="仿宋"/>
          <w:sz w:val="24"/>
          <w:highlight w:val="none"/>
        </w:rPr>
      </w:pPr>
      <w:bookmarkStart w:id="139" w:name="_Toc217446087"/>
      <w:r>
        <w:rPr>
          <w:rFonts w:ascii="仿宋" w:hAnsi="仿宋" w:eastAsia="仿宋"/>
          <w:sz w:val="24"/>
          <w:highlight w:val="none"/>
        </w:rPr>
        <w:br w:type="page"/>
      </w:r>
    </w:p>
    <w:p>
      <w:pPr>
        <w:spacing w:after="0" w:line="360" w:lineRule="auto"/>
        <w:jc w:val="left"/>
        <w:outlineLvl w:val="1"/>
        <w:rPr>
          <w:rFonts w:ascii="仿宋" w:hAnsi="仿宋" w:eastAsia="仿宋"/>
          <w:b/>
          <w:sz w:val="32"/>
          <w:szCs w:val="32"/>
          <w:highlight w:val="none"/>
        </w:rPr>
      </w:pPr>
      <w:r>
        <w:rPr>
          <w:rFonts w:hint="eastAsia" w:ascii="仿宋" w:hAnsi="仿宋" w:eastAsia="仿宋"/>
          <w:b/>
          <w:sz w:val="32"/>
          <w:szCs w:val="32"/>
          <w:highlight w:val="none"/>
        </w:rPr>
        <w:t>格式2-6</w:t>
      </w:r>
    </w:p>
    <w:p>
      <w:pPr>
        <w:widowControl/>
        <w:spacing w:line="360" w:lineRule="atLeast"/>
        <w:jc w:val="center"/>
        <w:outlineLvl w:val="1"/>
        <w:rPr>
          <w:rFonts w:ascii="仿宋" w:hAnsi="仿宋" w:eastAsia="仿宋"/>
          <w:b/>
          <w:sz w:val="32"/>
          <w:szCs w:val="32"/>
          <w:highlight w:val="none"/>
        </w:rPr>
      </w:pPr>
      <w:r>
        <w:rPr>
          <w:rFonts w:hint="eastAsia" w:ascii="仿宋" w:hAnsi="仿宋" w:eastAsia="仿宋"/>
          <w:b/>
          <w:sz w:val="32"/>
          <w:szCs w:val="32"/>
          <w:highlight w:val="none"/>
        </w:rPr>
        <w:t>五、商务应答表</w:t>
      </w:r>
      <w:bookmarkEnd w:id="139"/>
    </w:p>
    <w:p>
      <w:pPr>
        <w:widowControl/>
        <w:spacing w:line="360" w:lineRule="atLeast"/>
        <w:ind w:firstLine="472" w:firstLineChars="196"/>
        <w:jc w:val="left"/>
        <w:rPr>
          <w:rFonts w:ascii="仿宋" w:hAnsi="仿宋" w:eastAsia="仿宋"/>
          <w:b/>
          <w:sz w:val="24"/>
          <w:highlight w:val="none"/>
        </w:rPr>
      </w:pPr>
    </w:p>
    <w:p>
      <w:pPr>
        <w:widowControl/>
        <w:spacing w:line="360" w:lineRule="atLeast"/>
        <w:jc w:val="left"/>
        <w:rPr>
          <w:rFonts w:ascii="仿宋" w:hAnsi="仿宋" w:eastAsia="仿宋"/>
          <w:sz w:val="24"/>
          <w:highlight w:val="none"/>
        </w:rPr>
      </w:pPr>
      <w:r>
        <w:rPr>
          <w:rFonts w:hint="eastAsia" w:ascii="仿宋" w:hAnsi="仿宋" w:eastAsia="仿宋"/>
          <w:sz w:val="24"/>
          <w:highlight w:val="none"/>
        </w:rPr>
        <w:t>招标编号：</w:t>
      </w:r>
    </w:p>
    <w:tbl>
      <w:tblPr>
        <w:tblStyle w:val="26"/>
        <w:tblW w:w="8280"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6"/>
        <w:gridCol w:w="956"/>
        <w:gridCol w:w="1516"/>
        <w:gridCol w:w="48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6" w:hRule="atLeast"/>
        </w:trPr>
        <w:tc>
          <w:tcPr>
            <w:tcW w:w="956" w:type="dxa"/>
            <w:vAlign w:val="center"/>
          </w:tcPr>
          <w:p>
            <w:pPr>
              <w:widowControl/>
              <w:spacing w:line="360" w:lineRule="atLeast"/>
              <w:jc w:val="left"/>
              <w:rPr>
                <w:rFonts w:ascii="仿宋" w:hAnsi="仿宋" w:eastAsia="仿宋"/>
                <w:sz w:val="24"/>
                <w:highlight w:val="none"/>
              </w:rPr>
            </w:pPr>
            <w:r>
              <w:rPr>
                <w:rFonts w:hint="eastAsia" w:ascii="仿宋" w:hAnsi="仿宋" w:eastAsia="仿宋"/>
                <w:sz w:val="24"/>
                <w:highlight w:val="none"/>
              </w:rPr>
              <w:t>序号</w:t>
            </w:r>
          </w:p>
        </w:tc>
        <w:tc>
          <w:tcPr>
            <w:tcW w:w="956" w:type="dxa"/>
            <w:vAlign w:val="center"/>
          </w:tcPr>
          <w:p>
            <w:pPr>
              <w:widowControl/>
              <w:spacing w:line="360" w:lineRule="atLeast"/>
              <w:jc w:val="left"/>
              <w:rPr>
                <w:rFonts w:ascii="仿宋" w:hAnsi="仿宋" w:eastAsia="仿宋"/>
                <w:sz w:val="24"/>
                <w:highlight w:val="none"/>
              </w:rPr>
            </w:pPr>
            <w:r>
              <w:rPr>
                <w:rFonts w:hint="eastAsia" w:ascii="仿宋" w:hAnsi="仿宋" w:eastAsia="仿宋"/>
                <w:sz w:val="24"/>
                <w:highlight w:val="none"/>
              </w:rPr>
              <w:t>包号</w:t>
            </w:r>
          </w:p>
        </w:tc>
        <w:tc>
          <w:tcPr>
            <w:tcW w:w="1516" w:type="dxa"/>
            <w:vAlign w:val="center"/>
          </w:tcPr>
          <w:p>
            <w:pPr>
              <w:widowControl/>
              <w:spacing w:line="360" w:lineRule="atLeast"/>
              <w:jc w:val="left"/>
              <w:rPr>
                <w:rFonts w:ascii="仿宋" w:hAnsi="仿宋" w:eastAsia="仿宋"/>
                <w:sz w:val="24"/>
                <w:highlight w:val="none"/>
              </w:rPr>
            </w:pPr>
            <w:r>
              <w:rPr>
                <w:rFonts w:hint="eastAsia" w:ascii="仿宋" w:hAnsi="仿宋" w:eastAsia="仿宋"/>
                <w:sz w:val="24"/>
                <w:highlight w:val="none"/>
              </w:rPr>
              <w:t>招标要求</w:t>
            </w:r>
          </w:p>
        </w:tc>
        <w:tc>
          <w:tcPr>
            <w:tcW w:w="4852" w:type="dxa"/>
            <w:vAlign w:val="center"/>
          </w:tcPr>
          <w:p>
            <w:pPr>
              <w:widowControl/>
              <w:spacing w:line="360" w:lineRule="atLeast"/>
              <w:ind w:firstLine="470" w:firstLineChars="196"/>
              <w:jc w:val="left"/>
              <w:rPr>
                <w:rFonts w:ascii="仿宋" w:hAnsi="仿宋" w:eastAsia="仿宋"/>
                <w:sz w:val="24"/>
                <w:highlight w:val="none"/>
              </w:rPr>
            </w:pPr>
            <w:r>
              <w:rPr>
                <w:rFonts w:hint="eastAsia" w:ascii="仿宋" w:hAnsi="仿宋" w:eastAsia="仿宋"/>
                <w:sz w:val="24"/>
                <w:highlight w:val="none"/>
              </w:rPr>
              <w:t>投标应答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0" w:hRule="atLeast"/>
        </w:trPr>
        <w:tc>
          <w:tcPr>
            <w:tcW w:w="956" w:type="dxa"/>
          </w:tcPr>
          <w:p>
            <w:pPr>
              <w:widowControl/>
              <w:spacing w:line="360" w:lineRule="atLeast"/>
              <w:ind w:firstLine="470" w:firstLineChars="196"/>
              <w:jc w:val="left"/>
              <w:rPr>
                <w:rFonts w:ascii="仿宋" w:hAnsi="仿宋" w:eastAsia="仿宋"/>
                <w:sz w:val="24"/>
                <w:highlight w:val="none"/>
              </w:rPr>
            </w:pPr>
          </w:p>
        </w:tc>
        <w:tc>
          <w:tcPr>
            <w:tcW w:w="956" w:type="dxa"/>
          </w:tcPr>
          <w:p>
            <w:pPr>
              <w:widowControl/>
              <w:spacing w:line="360" w:lineRule="atLeast"/>
              <w:ind w:firstLine="470" w:firstLineChars="196"/>
              <w:jc w:val="left"/>
              <w:rPr>
                <w:rFonts w:ascii="仿宋" w:hAnsi="仿宋" w:eastAsia="仿宋"/>
                <w:sz w:val="24"/>
                <w:highlight w:val="none"/>
              </w:rPr>
            </w:pPr>
          </w:p>
        </w:tc>
        <w:tc>
          <w:tcPr>
            <w:tcW w:w="1516" w:type="dxa"/>
          </w:tcPr>
          <w:p>
            <w:pPr>
              <w:widowControl/>
              <w:spacing w:line="360" w:lineRule="atLeast"/>
              <w:ind w:firstLine="470" w:firstLineChars="196"/>
              <w:jc w:val="left"/>
              <w:rPr>
                <w:rFonts w:ascii="仿宋" w:hAnsi="仿宋" w:eastAsia="仿宋"/>
                <w:sz w:val="24"/>
                <w:highlight w:val="none"/>
              </w:rPr>
            </w:pPr>
          </w:p>
        </w:tc>
        <w:tc>
          <w:tcPr>
            <w:tcW w:w="4852" w:type="dxa"/>
          </w:tcPr>
          <w:p>
            <w:pPr>
              <w:widowControl/>
              <w:spacing w:line="360" w:lineRule="atLeast"/>
              <w:ind w:firstLine="470" w:firstLineChars="196"/>
              <w:jc w:val="left"/>
              <w:rPr>
                <w:rFonts w:ascii="仿宋" w:hAnsi="仿宋" w:eastAsia="仿宋"/>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0" w:hRule="atLeast"/>
        </w:trPr>
        <w:tc>
          <w:tcPr>
            <w:tcW w:w="956" w:type="dxa"/>
          </w:tcPr>
          <w:p>
            <w:pPr>
              <w:widowControl/>
              <w:spacing w:line="360" w:lineRule="atLeast"/>
              <w:ind w:firstLine="470" w:firstLineChars="196"/>
              <w:jc w:val="left"/>
              <w:rPr>
                <w:rFonts w:ascii="仿宋" w:hAnsi="仿宋" w:eastAsia="仿宋"/>
                <w:sz w:val="24"/>
                <w:highlight w:val="none"/>
              </w:rPr>
            </w:pPr>
          </w:p>
        </w:tc>
        <w:tc>
          <w:tcPr>
            <w:tcW w:w="956" w:type="dxa"/>
          </w:tcPr>
          <w:p>
            <w:pPr>
              <w:widowControl/>
              <w:spacing w:line="360" w:lineRule="atLeast"/>
              <w:ind w:firstLine="470" w:firstLineChars="196"/>
              <w:jc w:val="left"/>
              <w:rPr>
                <w:rFonts w:ascii="仿宋" w:hAnsi="仿宋" w:eastAsia="仿宋"/>
                <w:sz w:val="24"/>
                <w:highlight w:val="none"/>
              </w:rPr>
            </w:pPr>
          </w:p>
        </w:tc>
        <w:tc>
          <w:tcPr>
            <w:tcW w:w="1516" w:type="dxa"/>
          </w:tcPr>
          <w:p>
            <w:pPr>
              <w:widowControl/>
              <w:spacing w:line="360" w:lineRule="atLeast"/>
              <w:ind w:firstLine="470" w:firstLineChars="196"/>
              <w:jc w:val="left"/>
              <w:rPr>
                <w:rFonts w:ascii="仿宋" w:hAnsi="仿宋" w:eastAsia="仿宋"/>
                <w:sz w:val="24"/>
                <w:highlight w:val="none"/>
              </w:rPr>
            </w:pPr>
          </w:p>
        </w:tc>
        <w:tc>
          <w:tcPr>
            <w:tcW w:w="4852" w:type="dxa"/>
          </w:tcPr>
          <w:p>
            <w:pPr>
              <w:widowControl/>
              <w:spacing w:line="360" w:lineRule="atLeast"/>
              <w:ind w:firstLine="470" w:firstLineChars="196"/>
              <w:jc w:val="left"/>
              <w:rPr>
                <w:rFonts w:ascii="仿宋" w:hAnsi="仿宋" w:eastAsia="仿宋"/>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0" w:hRule="atLeast"/>
        </w:trPr>
        <w:tc>
          <w:tcPr>
            <w:tcW w:w="956" w:type="dxa"/>
          </w:tcPr>
          <w:p>
            <w:pPr>
              <w:widowControl/>
              <w:spacing w:line="360" w:lineRule="atLeast"/>
              <w:ind w:firstLine="470" w:firstLineChars="196"/>
              <w:jc w:val="left"/>
              <w:rPr>
                <w:rFonts w:ascii="仿宋" w:hAnsi="仿宋" w:eastAsia="仿宋"/>
                <w:sz w:val="24"/>
                <w:highlight w:val="none"/>
              </w:rPr>
            </w:pPr>
          </w:p>
        </w:tc>
        <w:tc>
          <w:tcPr>
            <w:tcW w:w="956" w:type="dxa"/>
          </w:tcPr>
          <w:p>
            <w:pPr>
              <w:widowControl/>
              <w:spacing w:line="360" w:lineRule="atLeast"/>
              <w:ind w:firstLine="470" w:firstLineChars="196"/>
              <w:jc w:val="left"/>
              <w:rPr>
                <w:rFonts w:ascii="仿宋" w:hAnsi="仿宋" w:eastAsia="仿宋"/>
                <w:sz w:val="24"/>
                <w:highlight w:val="none"/>
              </w:rPr>
            </w:pPr>
          </w:p>
        </w:tc>
        <w:tc>
          <w:tcPr>
            <w:tcW w:w="1516" w:type="dxa"/>
          </w:tcPr>
          <w:p>
            <w:pPr>
              <w:widowControl/>
              <w:spacing w:line="360" w:lineRule="atLeast"/>
              <w:ind w:firstLine="470" w:firstLineChars="196"/>
              <w:jc w:val="left"/>
              <w:rPr>
                <w:rFonts w:ascii="仿宋" w:hAnsi="仿宋" w:eastAsia="仿宋"/>
                <w:sz w:val="24"/>
                <w:highlight w:val="none"/>
              </w:rPr>
            </w:pPr>
          </w:p>
        </w:tc>
        <w:tc>
          <w:tcPr>
            <w:tcW w:w="4852" w:type="dxa"/>
          </w:tcPr>
          <w:p>
            <w:pPr>
              <w:widowControl/>
              <w:spacing w:line="360" w:lineRule="atLeast"/>
              <w:ind w:firstLine="470" w:firstLineChars="196"/>
              <w:jc w:val="left"/>
              <w:rPr>
                <w:rFonts w:ascii="仿宋" w:hAnsi="仿宋" w:eastAsia="仿宋"/>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0" w:hRule="atLeast"/>
        </w:trPr>
        <w:tc>
          <w:tcPr>
            <w:tcW w:w="956" w:type="dxa"/>
          </w:tcPr>
          <w:p>
            <w:pPr>
              <w:widowControl/>
              <w:spacing w:line="360" w:lineRule="atLeast"/>
              <w:ind w:firstLine="470" w:firstLineChars="196"/>
              <w:jc w:val="left"/>
              <w:rPr>
                <w:rFonts w:ascii="仿宋" w:hAnsi="仿宋" w:eastAsia="仿宋"/>
                <w:sz w:val="24"/>
                <w:highlight w:val="none"/>
              </w:rPr>
            </w:pPr>
          </w:p>
        </w:tc>
        <w:tc>
          <w:tcPr>
            <w:tcW w:w="956" w:type="dxa"/>
          </w:tcPr>
          <w:p>
            <w:pPr>
              <w:widowControl/>
              <w:spacing w:line="360" w:lineRule="atLeast"/>
              <w:ind w:firstLine="470" w:firstLineChars="196"/>
              <w:jc w:val="left"/>
              <w:rPr>
                <w:rFonts w:ascii="仿宋" w:hAnsi="仿宋" w:eastAsia="仿宋"/>
                <w:sz w:val="24"/>
                <w:highlight w:val="none"/>
              </w:rPr>
            </w:pPr>
          </w:p>
        </w:tc>
        <w:tc>
          <w:tcPr>
            <w:tcW w:w="1516" w:type="dxa"/>
          </w:tcPr>
          <w:p>
            <w:pPr>
              <w:widowControl/>
              <w:spacing w:line="360" w:lineRule="atLeast"/>
              <w:ind w:firstLine="470" w:firstLineChars="196"/>
              <w:jc w:val="left"/>
              <w:rPr>
                <w:rFonts w:ascii="仿宋" w:hAnsi="仿宋" w:eastAsia="仿宋"/>
                <w:sz w:val="24"/>
                <w:highlight w:val="none"/>
              </w:rPr>
            </w:pPr>
          </w:p>
        </w:tc>
        <w:tc>
          <w:tcPr>
            <w:tcW w:w="4852" w:type="dxa"/>
          </w:tcPr>
          <w:p>
            <w:pPr>
              <w:widowControl/>
              <w:spacing w:line="360" w:lineRule="atLeast"/>
              <w:ind w:firstLine="470" w:firstLineChars="196"/>
              <w:jc w:val="left"/>
              <w:rPr>
                <w:rFonts w:ascii="仿宋" w:hAnsi="仿宋" w:eastAsia="仿宋"/>
                <w:sz w:val="24"/>
                <w:highlight w:val="none"/>
              </w:rPr>
            </w:pPr>
          </w:p>
        </w:tc>
      </w:tr>
    </w:tbl>
    <w:p>
      <w:pPr>
        <w:widowControl/>
        <w:spacing w:line="360" w:lineRule="atLeast"/>
        <w:ind w:firstLine="470" w:firstLineChars="196"/>
        <w:jc w:val="left"/>
        <w:rPr>
          <w:rFonts w:ascii="仿宋" w:hAnsi="仿宋" w:eastAsia="仿宋"/>
          <w:sz w:val="24"/>
          <w:highlight w:val="none"/>
        </w:rPr>
      </w:pPr>
      <w:r>
        <w:rPr>
          <w:rFonts w:hint="eastAsia" w:ascii="仿宋" w:hAnsi="仿宋" w:eastAsia="仿宋"/>
          <w:sz w:val="24"/>
          <w:highlight w:val="none"/>
        </w:rPr>
        <w:t>注：1.</w:t>
      </w:r>
      <w:r>
        <w:rPr>
          <w:rFonts w:ascii="仿宋" w:hAnsi="仿宋" w:eastAsia="仿宋"/>
          <w:sz w:val="24"/>
          <w:highlight w:val="none"/>
        </w:rPr>
        <w:t xml:space="preserve"> </w:t>
      </w:r>
      <w:r>
        <w:rPr>
          <w:rFonts w:hint="eastAsia" w:ascii="仿宋" w:hAnsi="仿宋" w:eastAsia="仿宋"/>
          <w:sz w:val="24"/>
          <w:highlight w:val="none"/>
        </w:rPr>
        <w:t>供应商必须把招标文件</w:t>
      </w:r>
      <w:r>
        <w:rPr>
          <w:rFonts w:hint="eastAsia" w:ascii="仿宋" w:hAnsi="仿宋" w:eastAsia="仿宋"/>
          <w:b/>
          <w:bCs/>
          <w:sz w:val="24"/>
          <w:highlight w:val="none"/>
        </w:rPr>
        <w:t>第六章全部商务要求</w:t>
      </w:r>
      <w:r>
        <w:rPr>
          <w:rFonts w:hint="eastAsia" w:ascii="仿宋" w:hAnsi="仿宋" w:eastAsia="仿宋"/>
          <w:sz w:val="24"/>
          <w:highlight w:val="none"/>
        </w:rPr>
        <w:t>列入此表。</w:t>
      </w:r>
    </w:p>
    <w:p>
      <w:pPr>
        <w:widowControl/>
        <w:spacing w:line="360" w:lineRule="atLeast"/>
        <w:ind w:firstLine="470" w:firstLineChars="196"/>
        <w:jc w:val="left"/>
        <w:rPr>
          <w:rFonts w:ascii="仿宋" w:hAnsi="仿宋" w:eastAsia="仿宋"/>
          <w:sz w:val="24"/>
          <w:highlight w:val="none"/>
        </w:rPr>
      </w:pPr>
      <w:r>
        <w:rPr>
          <w:rFonts w:hint="eastAsia" w:ascii="仿宋" w:hAnsi="仿宋" w:eastAsia="仿宋"/>
          <w:sz w:val="24"/>
          <w:highlight w:val="none"/>
        </w:rPr>
        <w:t>2．按照招标项目商务要求的顺序逐条对应填写。</w:t>
      </w:r>
    </w:p>
    <w:p>
      <w:pPr>
        <w:widowControl/>
        <w:spacing w:line="360" w:lineRule="atLeast"/>
        <w:ind w:firstLine="470" w:firstLineChars="196"/>
        <w:jc w:val="left"/>
        <w:rPr>
          <w:rFonts w:ascii="仿宋" w:hAnsi="仿宋" w:eastAsia="仿宋"/>
          <w:sz w:val="24"/>
          <w:highlight w:val="none"/>
        </w:rPr>
      </w:pPr>
      <w:r>
        <w:rPr>
          <w:rFonts w:hint="eastAsia" w:ascii="仿宋" w:hAnsi="仿宋" w:eastAsia="仿宋"/>
          <w:sz w:val="24"/>
          <w:highlight w:val="none"/>
        </w:rPr>
        <w:t>3．供应商必须据实填写，不得虚假填写，否则将取消其投标或中标资格。</w:t>
      </w:r>
    </w:p>
    <w:p>
      <w:pPr>
        <w:widowControl/>
        <w:spacing w:line="360" w:lineRule="atLeast"/>
        <w:ind w:firstLine="470" w:firstLineChars="196"/>
        <w:jc w:val="left"/>
        <w:rPr>
          <w:rFonts w:ascii="仿宋" w:hAnsi="仿宋" w:eastAsia="仿宋"/>
          <w:sz w:val="24"/>
          <w:highlight w:val="none"/>
        </w:rPr>
      </w:pPr>
    </w:p>
    <w:p>
      <w:pPr>
        <w:widowControl/>
        <w:spacing w:line="360" w:lineRule="atLeast"/>
        <w:ind w:firstLine="470" w:firstLineChars="196"/>
        <w:jc w:val="left"/>
        <w:rPr>
          <w:rFonts w:ascii="仿宋" w:hAnsi="仿宋" w:eastAsia="仿宋"/>
          <w:sz w:val="24"/>
          <w:highlight w:val="none"/>
        </w:rPr>
      </w:pPr>
      <w:r>
        <w:rPr>
          <w:rFonts w:hint="eastAsia" w:ascii="仿宋" w:hAnsi="仿宋" w:eastAsia="仿宋"/>
          <w:sz w:val="24"/>
          <w:highlight w:val="none"/>
        </w:rPr>
        <w:t>投标人名称：XXXX</w:t>
      </w:r>
    </w:p>
    <w:p>
      <w:pPr>
        <w:widowControl/>
        <w:spacing w:after="0" w:line="360" w:lineRule="atLeast"/>
        <w:ind w:firstLine="470" w:firstLineChars="196"/>
        <w:jc w:val="left"/>
        <w:rPr>
          <w:rFonts w:ascii="仿宋" w:hAnsi="仿宋" w:eastAsia="仿宋"/>
          <w:sz w:val="24"/>
          <w:highlight w:val="none"/>
        </w:rPr>
      </w:pPr>
      <w:bookmarkStart w:id="140" w:name="_Toc217446088"/>
      <w:r>
        <w:rPr>
          <w:rFonts w:hint="eastAsia" w:ascii="仿宋" w:hAnsi="仿宋" w:eastAsia="仿宋"/>
          <w:sz w:val="24"/>
          <w:highlight w:val="none"/>
        </w:rPr>
        <w:t>投标日期：XXXX。</w:t>
      </w:r>
    </w:p>
    <w:p>
      <w:pPr>
        <w:spacing w:after="0" w:line="240" w:lineRule="auto"/>
        <w:jc w:val="left"/>
        <w:rPr>
          <w:rFonts w:ascii="仿宋" w:hAnsi="仿宋" w:eastAsia="仿宋"/>
          <w:b/>
          <w:sz w:val="32"/>
          <w:szCs w:val="32"/>
          <w:highlight w:val="none"/>
        </w:rPr>
      </w:pPr>
      <w:r>
        <w:rPr>
          <w:rFonts w:hint="eastAsia" w:ascii="仿宋" w:hAnsi="仿宋" w:eastAsia="仿宋"/>
          <w:b/>
          <w:sz w:val="32"/>
          <w:szCs w:val="32"/>
          <w:highlight w:val="none"/>
        </w:rPr>
        <w:br w:type="page"/>
      </w:r>
    </w:p>
    <w:p>
      <w:pPr>
        <w:spacing w:after="0" w:line="360" w:lineRule="auto"/>
        <w:jc w:val="left"/>
        <w:outlineLvl w:val="1"/>
        <w:rPr>
          <w:rFonts w:ascii="仿宋" w:hAnsi="仿宋" w:eastAsia="仿宋"/>
          <w:b/>
          <w:sz w:val="32"/>
          <w:szCs w:val="32"/>
          <w:highlight w:val="none"/>
        </w:rPr>
      </w:pPr>
      <w:r>
        <w:rPr>
          <w:rFonts w:hint="eastAsia" w:ascii="仿宋" w:hAnsi="仿宋" w:eastAsia="仿宋"/>
          <w:b/>
          <w:sz w:val="32"/>
          <w:szCs w:val="32"/>
          <w:highlight w:val="none"/>
        </w:rPr>
        <w:t>格式2-7</w:t>
      </w:r>
    </w:p>
    <w:p>
      <w:pPr>
        <w:widowControl/>
        <w:spacing w:after="0" w:line="360" w:lineRule="atLeast"/>
        <w:jc w:val="center"/>
        <w:outlineLvl w:val="1"/>
        <w:rPr>
          <w:rFonts w:ascii="仿宋" w:hAnsi="仿宋" w:eastAsia="仿宋"/>
          <w:b/>
          <w:sz w:val="32"/>
          <w:szCs w:val="32"/>
          <w:highlight w:val="none"/>
        </w:rPr>
      </w:pPr>
      <w:r>
        <w:rPr>
          <w:rFonts w:hint="eastAsia" w:ascii="仿宋" w:hAnsi="仿宋" w:eastAsia="仿宋"/>
          <w:b/>
          <w:sz w:val="32"/>
          <w:szCs w:val="32"/>
          <w:highlight w:val="none"/>
        </w:rPr>
        <w:t>六、投标人基本情况表</w:t>
      </w:r>
      <w:bookmarkEnd w:id="140"/>
    </w:p>
    <w:tbl>
      <w:tblPr>
        <w:tblStyle w:val="26"/>
        <w:tblW w:w="8909" w:type="dxa"/>
        <w:tblInd w:w="0" w:type="dxa"/>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1649"/>
        <w:gridCol w:w="1038"/>
        <w:gridCol w:w="1344"/>
        <w:gridCol w:w="1352"/>
        <w:gridCol w:w="1431"/>
        <w:gridCol w:w="171"/>
        <w:gridCol w:w="748"/>
        <w:gridCol w:w="1176"/>
      </w:tblGrid>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462" w:hRule="atLeast"/>
        </w:trPr>
        <w:tc>
          <w:tcPr>
            <w:tcW w:w="1649" w:type="dxa"/>
            <w:vAlign w:val="center"/>
          </w:tcPr>
          <w:p>
            <w:pPr>
              <w:widowControl/>
              <w:spacing w:after="0" w:line="360" w:lineRule="atLeast"/>
              <w:jc w:val="left"/>
              <w:outlineLvl w:val="1"/>
              <w:rPr>
                <w:rFonts w:ascii="仿宋" w:hAnsi="仿宋" w:eastAsia="仿宋"/>
                <w:sz w:val="24"/>
                <w:highlight w:val="none"/>
              </w:rPr>
            </w:pPr>
            <w:r>
              <w:rPr>
                <w:rFonts w:hint="eastAsia" w:ascii="仿宋" w:hAnsi="仿宋" w:eastAsia="仿宋"/>
                <w:sz w:val="24"/>
                <w:highlight w:val="none"/>
              </w:rPr>
              <w:t>投标人名称</w:t>
            </w:r>
          </w:p>
        </w:tc>
        <w:tc>
          <w:tcPr>
            <w:tcW w:w="7260" w:type="dxa"/>
            <w:gridSpan w:val="7"/>
            <w:vAlign w:val="center"/>
          </w:tcPr>
          <w:p>
            <w:pPr>
              <w:widowControl/>
              <w:spacing w:after="0" w:line="360" w:lineRule="atLeast"/>
              <w:ind w:firstLine="470" w:firstLineChars="196"/>
              <w:jc w:val="left"/>
              <w:outlineLvl w:val="1"/>
              <w:rPr>
                <w:rFonts w:ascii="仿宋" w:hAnsi="仿宋" w:eastAsia="仿宋"/>
                <w:sz w:val="24"/>
                <w:highlight w:val="none"/>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462" w:hRule="atLeast"/>
        </w:trPr>
        <w:tc>
          <w:tcPr>
            <w:tcW w:w="1649" w:type="dxa"/>
            <w:vAlign w:val="center"/>
          </w:tcPr>
          <w:p>
            <w:pPr>
              <w:widowControl/>
              <w:spacing w:after="0" w:line="360" w:lineRule="atLeast"/>
              <w:jc w:val="left"/>
              <w:outlineLvl w:val="1"/>
              <w:rPr>
                <w:rFonts w:ascii="仿宋" w:hAnsi="仿宋" w:eastAsia="仿宋"/>
                <w:sz w:val="24"/>
                <w:highlight w:val="none"/>
              </w:rPr>
            </w:pPr>
            <w:r>
              <w:rPr>
                <w:rFonts w:hint="eastAsia" w:ascii="仿宋" w:hAnsi="仿宋" w:eastAsia="仿宋"/>
                <w:sz w:val="24"/>
                <w:highlight w:val="none"/>
              </w:rPr>
              <w:t>注册地址</w:t>
            </w:r>
          </w:p>
        </w:tc>
        <w:tc>
          <w:tcPr>
            <w:tcW w:w="3734" w:type="dxa"/>
            <w:gridSpan w:val="3"/>
            <w:vAlign w:val="center"/>
          </w:tcPr>
          <w:p>
            <w:pPr>
              <w:widowControl/>
              <w:spacing w:after="0" w:line="360" w:lineRule="atLeast"/>
              <w:ind w:firstLine="470" w:firstLineChars="196"/>
              <w:jc w:val="left"/>
              <w:outlineLvl w:val="1"/>
              <w:rPr>
                <w:rFonts w:ascii="仿宋" w:hAnsi="仿宋" w:eastAsia="仿宋"/>
                <w:sz w:val="24"/>
                <w:highlight w:val="none"/>
              </w:rPr>
            </w:pPr>
          </w:p>
        </w:tc>
        <w:tc>
          <w:tcPr>
            <w:tcW w:w="1431" w:type="dxa"/>
            <w:vAlign w:val="center"/>
          </w:tcPr>
          <w:p>
            <w:pPr>
              <w:widowControl/>
              <w:spacing w:after="0" w:line="360" w:lineRule="atLeast"/>
              <w:jc w:val="left"/>
              <w:outlineLvl w:val="1"/>
              <w:rPr>
                <w:rFonts w:ascii="仿宋" w:hAnsi="仿宋" w:eastAsia="仿宋"/>
                <w:sz w:val="24"/>
                <w:highlight w:val="none"/>
              </w:rPr>
            </w:pPr>
            <w:r>
              <w:rPr>
                <w:rFonts w:hint="eastAsia" w:ascii="仿宋" w:hAnsi="仿宋" w:eastAsia="仿宋"/>
                <w:sz w:val="24"/>
                <w:highlight w:val="none"/>
              </w:rPr>
              <w:t>邮政编码</w:t>
            </w:r>
          </w:p>
        </w:tc>
        <w:tc>
          <w:tcPr>
            <w:tcW w:w="2095" w:type="dxa"/>
            <w:gridSpan w:val="3"/>
            <w:vAlign w:val="center"/>
          </w:tcPr>
          <w:p>
            <w:pPr>
              <w:widowControl/>
              <w:spacing w:after="0" w:line="360" w:lineRule="atLeast"/>
              <w:ind w:firstLine="470" w:firstLineChars="196"/>
              <w:jc w:val="left"/>
              <w:outlineLvl w:val="1"/>
              <w:rPr>
                <w:rFonts w:ascii="仿宋" w:hAnsi="仿宋" w:eastAsia="仿宋"/>
                <w:sz w:val="24"/>
                <w:highlight w:val="none"/>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442" w:hRule="atLeast"/>
        </w:trPr>
        <w:tc>
          <w:tcPr>
            <w:tcW w:w="1649" w:type="dxa"/>
            <w:vMerge w:val="restart"/>
            <w:vAlign w:val="center"/>
          </w:tcPr>
          <w:p>
            <w:pPr>
              <w:widowControl/>
              <w:spacing w:after="0" w:line="360" w:lineRule="atLeast"/>
              <w:jc w:val="left"/>
              <w:outlineLvl w:val="1"/>
              <w:rPr>
                <w:rFonts w:ascii="仿宋" w:hAnsi="仿宋" w:eastAsia="仿宋"/>
                <w:sz w:val="24"/>
                <w:highlight w:val="none"/>
              </w:rPr>
            </w:pPr>
            <w:r>
              <w:rPr>
                <w:rFonts w:hint="eastAsia" w:ascii="仿宋" w:hAnsi="仿宋" w:eastAsia="仿宋"/>
                <w:sz w:val="24"/>
                <w:highlight w:val="none"/>
              </w:rPr>
              <w:t>联系方式</w:t>
            </w:r>
          </w:p>
        </w:tc>
        <w:tc>
          <w:tcPr>
            <w:tcW w:w="1038" w:type="dxa"/>
            <w:vAlign w:val="center"/>
          </w:tcPr>
          <w:p>
            <w:pPr>
              <w:widowControl/>
              <w:spacing w:after="0" w:line="360" w:lineRule="atLeast"/>
              <w:jc w:val="left"/>
              <w:outlineLvl w:val="1"/>
              <w:rPr>
                <w:rFonts w:ascii="仿宋" w:hAnsi="仿宋" w:eastAsia="仿宋"/>
                <w:sz w:val="24"/>
                <w:highlight w:val="none"/>
              </w:rPr>
            </w:pPr>
            <w:r>
              <w:rPr>
                <w:rFonts w:hint="eastAsia" w:ascii="仿宋" w:hAnsi="仿宋" w:eastAsia="仿宋"/>
                <w:sz w:val="24"/>
                <w:highlight w:val="none"/>
              </w:rPr>
              <w:t>联系人</w:t>
            </w:r>
          </w:p>
        </w:tc>
        <w:tc>
          <w:tcPr>
            <w:tcW w:w="2696" w:type="dxa"/>
            <w:gridSpan w:val="2"/>
            <w:vAlign w:val="center"/>
          </w:tcPr>
          <w:p>
            <w:pPr>
              <w:widowControl/>
              <w:spacing w:after="0" w:line="360" w:lineRule="atLeast"/>
              <w:ind w:firstLine="470" w:firstLineChars="196"/>
              <w:jc w:val="left"/>
              <w:outlineLvl w:val="1"/>
              <w:rPr>
                <w:rFonts w:ascii="仿宋" w:hAnsi="仿宋" w:eastAsia="仿宋"/>
                <w:sz w:val="24"/>
                <w:highlight w:val="none"/>
              </w:rPr>
            </w:pPr>
          </w:p>
        </w:tc>
        <w:tc>
          <w:tcPr>
            <w:tcW w:w="1431" w:type="dxa"/>
            <w:vAlign w:val="center"/>
          </w:tcPr>
          <w:p>
            <w:pPr>
              <w:widowControl/>
              <w:spacing w:after="0" w:line="360" w:lineRule="atLeast"/>
              <w:ind w:firstLine="470" w:firstLineChars="196"/>
              <w:jc w:val="left"/>
              <w:outlineLvl w:val="1"/>
              <w:rPr>
                <w:rFonts w:ascii="仿宋" w:hAnsi="仿宋" w:eastAsia="仿宋"/>
                <w:sz w:val="24"/>
                <w:highlight w:val="none"/>
              </w:rPr>
            </w:pPr>
            <w:r>
              <w:rPr>
                <w:rFonts w:hint="eastAsia" w:ascii="仿宋" w:hAnsi="仿宋" w:eastAsia="仿宋"/>
                <w:sz w:val="24"/>
                <w:highlight w:val="none"/>
              </w:rPr>
              <w:t>电话</w:t>
            </w:r>
          </w:p>
        </w:tc>
        <w:tc>
          <w:tcPr>
            <w:tcW w:w="2095" w:type="dxa"/>
            <w:gridSpan w:val="3"/>
            <w:vAlign w:val="center"/>
          </w:tcPr>
          <w:p>
            <w:pPr>
              <w:widowControl/>
              <w:spacing w:after="0" w:line="360" w:lineRule="atLeast"/>
              <w:ind w:firstLine="470" w:firstLineChars="196"/>
              <w:jc w:val="left"/>
              <w:outlineLvl w:val="1"/>
              <w:rPr>
                <w:rFonts w:ascii="仿宋" w:hAnsi="仿宋" w:eastAsia="仿宋"/>
                <w:sz w:val="24"/>
                <w:highlight w:val="none"/>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48" w:hRule="atLeast"/>
        </w:trPr>
        <w:tc>
          <w:tcPr>
            <w:tcW w:w="1649" w:type="dxa"/>
            <w:vMerge w:val="continue"/>
            <w:vAlign w:val="center"/>
          </w:tcPr>
          <w:p>
            <w:pPr>
              <w:spacing w:after="0"/>
              <w:rPr>
                <w:rFonts w:ascii="仿宋" w:hAnsi="仿宋" w:eastAsia="仿宋"/>
                <w:highlight w:val="none"/>
              </w:rPr>
            </w:pPr>
          </w:p>
        </w:tc>
        <w:tc>
          <w:tcPr>
            <w:tcW w:w="1038" w:type="dxa"/>
            <w:vAlign w:val="center"/>
          </w:tcPr>
          <w:p>
            <w:pPr>
              <w:widowControl/>
              <w:spacing w:after="0" w:line="360" w:lineRule="atLeast"/>
              <w:jc w:val="left"/>
              <w:outlineLvl w:val="1"/>
              <w:rPr>
                <w:rFonts w:ascii="仿宋" w:hAnsi="仿宋" w:eastAsia="仿宋"/>
                <w:sz w:val="24"/>
                <w:highlight w:val="none"/>
              </w:rPr>
            </w:pPr>
            <w:r>
              <w:rPr>
                <w:rFonts w:hint="eastAsia" w:ascii="仿宋" w:hAnsi="仿宋" w:eastAsia="仿宋"/>
                <w:sz w:val="24"/>
                <w:highlight w:val="none"/>
              </w:rPr>
              <w:t>传真</w:t>
            </w:r>
          </w:p>
        </w:tc>
        <w:tc>
          <w:tcPr>
            <w:tcW w:w="2696" w:type="dxa"/>
            <w:gridSpan w:val="2"/>
            <w:vAlign w:val="center"/>
          </w:tcPr>
          <w:p>
            <w:pPr>
              <w:widowControl/>
              <w:spacing w:after="0" w:line="360" w:lineRule="atLeast"/>
              <w:ind w:firstLine="470" w:firstLineChars="196"/>
              <w:jc w:val="left"/>
              <w:outlineLvl w:val="1"/>
              <w:rPr>
                <w:rFonts w:ascii="仿宋" w:hAnsi="仿宋" w:eastAsia="仿宋"/>
                <w:sz w:val="24"/>
                <w:highlight w:val="none"/>
              </w:rPr>
            </w:pPr>
          </w:p>
        </w:tc>
        <w:tc>
          <w:tcPr>
            <w:tcW w:w="1431" w:type="dxa"/>
            <w:vAlign w:val="center"/>
          </w:tcPr>
          <w:p>
            <w:pPr>
              <w:widowControl/>
              <w:spacing w:after="0" w:line="360" w:lineRule="atLeast"/>
              <w:ind w:firstLine="470" w:firstLineChars="196"/>
              <w:jc w:val="left"/>
              <w:outlineLvl w:val="1"/>
              <w:rPr>
                <w:rFonts w:ascii="仿宋" w:hAnsi="仿宋" w:eastAsia="仿宋"/>
                <w:sz w:val="24"/>
                <w:highlight w:val="none"/>
              </w:rPr>
            </w:pPr>
            <w:r>
              <w:rPr>
                <w:rFonts w:hint="eastAsia" w:ascii="仿宋" w:hAnsi="仿宋" w:eastAsia="仿宋"/>
                <w:sz w:val="24"/>
                <w:highlight w:val="none"/>
              </w:rPr>
              <w:t>网址</w:t>
            </w:r>
          </w:p>
        </w:tc>
        <w:tc>
          <w:tcPr>
            <w:tcW w:w="2095" w:type="dxa"/>
            <w:gridSpan w:val="3"/>
            <w:vAlign w:val="center"/>
          </w:tcPr>
          <w:p>
            <w:pPr>
              <w:widowControl/>
              <w:spacing w:after="0" w:line="360" w:lineRule="atLeast"/>
              <w:ind w:firstLine="470" w:firstLineChars="196"/>
              <w:jc w:val="left"/>
              <w:outlineLvl w:val="1"/>
              <w:rPr>
                <w:rFonts w:ascii="仿宋" w:hAnsi="仿宋" w:eastAsia="仿宋"/>
                <w:sz w:val="24"/>
                <w:highlight w:val="none"/>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442" w:hRule="atLeast"/>
        </w:trPr>
        <w:tc>
          <w:tcPr>
            <w:tcW w:w="1649" w:type="dxa"/>
            <w:vAlign w:val="center"/>
          </w:tcPr>
          <w:p>
            <w:pPr>
              <w:widowControl/>
              <w:spacing w:after="0" w:line="360" w:lineRule="atLeast"/>
              <w:jc w:val="left"/>
              <w:outlineLvl w:val="1"/>
              <w:rPr>
                <w:rFonts w:ascii="仿宋" w:hAnsi="仿宋" w:eastAsia="仿宋"/>
                <w:sz w:val="24"/>
                <w:highlight w:val="none"/>
              </w:rPr>
            </w:pPr>
            <w:r>
              <w:rPr>
                <w:rFonts w:hint="eastAsia" w:ascii="仿宋" w:hAnsi="仿宋" w:eastAsia="仿宋"/>
                <w:sz w:val="24"/>
                <w:highlight w:val="none"/>
              </w:rPr>
              <w:t>组织结构</w:t>
            </w:r>
          </w:p>
        </w:tc>
        <w:tc>
          <w:tcPr>
            <w:tcW w:w="7260" w:type="dxa"/>
            <w:gridSpan w:val="7"/>
            <w:vAlign w:val="center"/>
          </w:tcPr>
          <w:p>
            <w:pPr>
              <w:widowControl/>
              <w:spacing w:after="0" w:line="360" w:lineRule="atLeast"/>
              <w:ind w:firstLine="470" w:firstLineChars="196"/>
              <w:jc w:val="left"/>
              <w:outlineLvl w:val="1"/>
              <w:rPr>
                <w:rFonts w:ascii="仿宋" w:hAnsi="仿宋" w:eastAsia="仿宋"/>
                <w:sz w:val="24"/>
                <w:highlight w:val="none"/>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462" w:hRule="atLeast"/>
        </w:trPr>
        <w:tc>
          <w:tcPr>
            <w:tcW w:w="1649" w:type="dxa"/>
            <w:vAlign w:val="center"/>
          </w:tcPr>
          <w:p>
            <w:pPr>
              <w:widowControl/>
              <w:spacing w:after="0" w:line="360" w:lineRule="atLeast"/>
              <w:jc w:val="left"/>
              <w:outlineLvl w:val="1"/>
              <w:rPr>
                <w:rFonts w:ascii="仿宋" w:hAnsi="仿宋" w:eastAsia="仿宋"/>
                <w:sz w:val="24"/>
                <w:highlight w:val="none"/>
              </w:rPr>
            </w:pPr>
            <w:r>
              <w:rPr>
                <w:rFonts w:hint="eastAsia" w:ascii="仿宋" w:hAnsi="仿宋" w:eastAsia="仿宋"/>
                <w:sz w:val="24"/>
                <w:highlight w:val="none"/>
              </w:rPr>
              <w:t>法定代表人/单位负责人</w:t>
            </w:r>
          </w:p>
        </w:tc>
        <w:tc>
          <w:tcPr>
            <w:tcW w:w="1038" w:type="dxa"/>
            <w:vAlign w:val="center"/>
          </w:tcPr>
          <w:p>
            <w:pPr>
              <w:widowControl/>
              <w:spacing w:after="0" w:line="360" w:lineRule="atLeast"/>
              <w:jc w:val="left"/>
              <w:outlineLvl w:val="1"/>
              <w:rPr>
                <w:rFonts w:ascii="仿宋" w:hAnsi="仿宋" w:eastAsia="仿宋"/>
                <w:sz w:val="24"/>
                <w:highlight w:val="none"/>
              </w:rPr>
            </w:pPr>
            <w:r>
              <w:rPr>
                <w:rFonts w:hint="eastAsia" w:ascii="仿宋" w:hAnsi="仿宋" w:eastAsia="仿宋"/>
                <w:sz w:val="24"/>
                <w:highlight w:val="none"/>
              </w:rPr>
              <w:t>姓名</w:t>
            </w:r>
          </w:p>
        </w:tc>
        <w:tc>
          <w:tcPr>
            <w:tcW w:w="1344" w:type="dxa"/>
            <w:vAlign w:val="center"/>
          </w:tcPr>
          <w:p>
            <w:pPr>
              <w:widowControl/>
              <w:spacing w:after="0" w:line="360" w:lineRule="atLeast"/>
              <w:ind w:firstLine="470" w:firstLineChars="196"/>
              <w:jc w:val="left"/>
              <w:outlineLvl w:val="1"/>
              <w:rPr>
                <w:rFonts w:ascii="仿宋" w:hAnsi="仿宋" w:eastAsia="仿宋"/>
                <w:sz w:val="24"/>
                <w:highlight w:val="none"/>
              </w:rPr>
            </w:pPr>
          </w:p>
        </w:tc>
        <w:tc>
          <w:tcPr>
            <w:tcW w:w="1352" w:type="dxa"/>
            <w:vAlign w:val="center"/>
          </w:tcPr>
          <w:p>
            <w:pPr>
              <w:widowControl/>
              <w:spacing w:after="0" w:line="360" w:lineRule="atLeast"/>
              <w:jc w:val="left"/>
              <w:outlineLvl w:val="1"/>
              <w:rPr>
                <w:rFonts w:ascii="仿宋" w:hAnsi="仿宋" w:eastAsia="仿宋"/>
                <w:sz w:val="24"/>
                <w:highlight w:val="none"/>
              </w:rPr>
            </w:pPr>
            <w:r>
              <w:rPr>
                <w:rFonts w:hint="eastAsia" w:ascii="仿宋" w:hAnsi="仿宋" w:eastAsia="仿宋"/>
                <w:sz w:val="24"/>
                <w:highlight w:val="none"/>
              </w:rPr>
              <w:t>技术职称</w:t>
            </w:r>
          </w:p>
        </w:tc>
        <w:tc>
          <w:tcPr>
            <w:tcW w:w="1431" w:type="dxa"/>
            <w:vAlign w:val="center"/>
          </w:tcPr>
          <w:p>
            <w:pPr>
              <w:widowControl/>
              <w:spacing w:after="0" w:line="360" w:lineRule="atLeast"/>
              <w:ind w:firstLine="470" w:firstLineChars="196"/>
              <w:jc w:val="left"/>
              <w:outlineLvl w:val="1"/>
              <w:rPr>
                <w:rFonts w:ascii="仿宋" w:hAnsi="仿宋" w:eastAsia="仿宋"/>
                <w:sz w:val="24"/>
                <w:highlight w:val="none"/>
              </w:rPr>
            </w:pPr>
          </w:p>
        </w:tc>
        <w:tc>
          <w:tcPr>
            <w:tcW w:w="919" w:type="dxa"/>
            <w:gridSpan w:val="2"/>
            <w:vAlign w:val="center"/>
          </w:tcPr>
          <w:p>
            <w:pPr>
              <w:widowControl/>
              <w:spacing w:after="0" w:line="360" w:lineRule="atLeast"/>
              <w:jc w:val="left"/>
              <w:outlineLvl w:val="1"/>
              <w:rPr>
                <w:rFonts w:ascii="仿宋" w:hAnsi="仿宋" w:eastAsia="仿宋"/>
                <w:sz w:val="24"/>
                <w:highlight w:val="none"/>
              </w:rPr>
            </w:pPr>
            <w:r>
              <w:rPr>
                <w:rFonts w:hint="eastAsia" w:ascii="仿宋" w:hAnsi="仿宋" w:eastAsia="仿宋"/>
                <w:sz w:val="24"/>
                <w:highlight w:val="none"/>
              </w:rPr>
              <w:t>电话</w:t>
            </w:r>
          </w:p>
        </w:tc>
        <w:tc>
          <w:tcPr>
            <w:tcW w:w="1176" w:type="dxa"/>
            <w:vAlign w:val="center"/>
          </w:tcPr>
          <w:p>
            <w:pPr>
              <w:widowControl/>
              <w:spacing w:after="0" w:line="360" w:lineRule="atLeast"/>
              <w:ind w:firstLine="470" w:firstLineChars="196"/>
              <w:jc w:val="left"/>
              <w:outlineLvl w:val="1"/>
              <w:rPr>
                <w:rFonts w:ascii="仿宋" w:hAnsi="仿宋" w:eastAsia="仿宋"/>
                <w:sz w:val="24"/>
                <w:highlight w:val="none"/>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442" w:hRule="atLeast"/>
        </w:trPr>
        <w:tc>
          <w:tcPr>
            <w:tcW w:w="1649" w:type="dxa"/>
            <w:vAlign w:val="center"/>
          </w:tcPr>
          <w:p>
            <w:pPr>
              <w:widowControl/>
              <w:spacing w:after="0" w:line="360" w:lineRule="atLeast"/>
              <w:jc w:val="left"/>
              <w:outlineLvl w:val="1"/>
              <w:rPr>
                <w:rFonts w:ascii="仿宋" w:hAnsi="仿宋" w:eastAsia="仿宋"/>
                <w:sz w:val="24"/>
                <w:highlight w:val="none"/>
              </w:rPr>
            </w:pPr>
            <w:r>
              <w:rPr>
                <w:rFonts w:hint="eastAsia" w:ascii="仿宋" w:hAnsi="仿宋" w:eastAsia="仿宋"/>
                <w:sz w:val="24"/>
                <w:highlight w:val="none"/>
              </w:rPr>
              <w:t>技术负责人</w:t>
            </w:r>
          </w:p>
        </w:tc>
        <w:tc>
          <w:tcPr>
            <w:tcW w:w="1038" w:type="dxa"/>
            <w:vAlign w:val="center"/>
          </w:tcPr>
          <w:p>
            <w:pPr>
              <w:widowControl/>
              <w:spacing w:after="0" w:line="360" w:lineRule="atLeast"/>
              <w:jc w:val="left"/>
              <w:outlineLvl w:val="1"/>
              <w:rPr>
                <w:rFonts w:ascii="仿宋" w:hAnsi="仿宋" w:eastAsia="仿宋"/>
                <w:sz w:val="24"/>
                <w:highlight w:val="none"/>
              </w:rPr>
            </w:pPr>
            <w:r>
              <w:rPr>
                <w:rFonts w:hint="eastAsia" w:ascii="仿宋" w:hAnsi="仿宋" w:eastAsia="仿宋"/>
                <w:sz w:val="24"/>
                <w:highlight w:val="none"/>
              </w:rPr>
              <w:t>姓名</w:t>
            </w:r>
          </w:p>
        </w:tc>
        <w:tc>
          <w:tcPr>
            <w:tcW w:w="1344" w:type="dxa"/>
            <w:vAlign w:val="center"/>
          </w:tcPr>
          <w:p>
            <w:pPr>
              <w:widowControl/>
              <w:spacing w:after="0" w:line="360" w:lineRule="atLeast"/>
              <w:ind w:firstLine="470" w:firstLineChars="196"/>
              <w:jc w:val="left"/>
              <w:outlineLvl w:val="1"/>
              <w:rPr>
                <w:rFonts w:ascii="仿宋" w:hAnsi="仿宋" w:eastAsia="仿宋"/>
                <w:sz w:val="24"/>
                <w:highlight w:val="none"/>
              </w:rPr>
            </w:pPr>
          </w:p>
        </w:tc>
        <w:tc>
          <w:tcPr>
            <w:tcW w:w="1352" w:type="dxa"/>
            <w:vAlign w:val="center"/>
          </w:tcPr>
          <w:p>
            <w:pPr>
              <w:widowControl/>
              <w:spacing w:after="0" w:line="360" w:lineRule="atLeast"/>
              <w:jc w:val="left"/>
              <w:outlineLvl w:val="1"/>
              <w:rPr>
                <w:rFonts w:ascii="仿宋" w:hAnsi="仿宋" w:eastAsia="仿宋"/>
                <w:sz w:val="24"/>
                <w:highlight w:val="none"/>
              </w:rPr>
            </w:pPr>
            <w:r>
              <w:rPr>
                <w:rFonts w:hint="eastAsia" w:ascii="仿宋" w:hAnsi="仿宋" w:eastAsia="仿宋"/>
                <w:sz w:val="24"/>
                <w:highlight w:val="none"/>
              </w:rPr>
              <w:t>技术职称</w:t>
            </w:r>
          </w:p>
        </w:tc>
        <w:tc>
          <w:tcPr>
            <w:tcW w:w="1431" w:type="dxa"/>
            <w:vAlign w:val="center"/>
          </w:tcPr>
          <w:p>
            <w:pPr>
              <w:widowControl/>
              <w:spacing w:after="0" w:line="360" w:lineRule="atLeast"/>
              <w:ind w:firstLine="470" w:firstLineChars="196"/>
              <w:jc w:val="left"/>
              <w:outlineLvl w:val="1"/>
              <w:rPr>
                <w:rFonts w:ascii="仿宋" w:hAnsi="仿宋" w:eastAsia="仿宋"/>
                <w:sz w:val="24"/>
                <w:highlight w:val="none"/>
              </w:rPr>
            </w:pPr>
          </w:p>
        </w:tc>
        <w:tc>
          <w:tcPr>
            <w:tcW w:w="919" w:type="dxa"/>
            <w:gridSpan w:val="2"/>
            <w:vAlign w:val="center"/>
          </w:tcPr>
          <w:p>
            <w:pPr>
              <w:widowControl/>
              <w:spacing w:after="0" w:line="360" w:lineRule="atLeast"/>
              <w:jc w:val="left"/>
              <w:outlineLvl w:val="1"/>
              <w:rPr>
                <w:rFonts w:ascii="仿宋" w:hAnsi="仿宋" w:eastAsia="仿宋"/>
                <w:sz w:val="24"/>
                <w:highlight w:val="none"/>
              </w:rPr>
            </w:pPr>
            <w:r>
              <w:rPr>
                <w:rFonts w:hint="eastAsia" w:ascii="仿宋" w:hAnsi="仿宋" w:eastAsia="仿宋"/>
                <w:sz w:val="24"/>
                <w:highlight w:val="none"/>
              </w:rPr>
              <w:t>电话</w:t>
            </w:r>
          </w:p>
        </w:tc>
        <w:tc>
          <w:tcPr>
            <w:tcW w:w="1176" w:type="dxa"/>
            <w:vAlign w:val="center"/>
          </w:tcPr>
          <w:p>
            <w:pPr>
              <w:widowControl/>
              <w:spacing w:after="0" w:line="360" w:lineRule="atLeast"/>
              <w:ind w:firstLine="470" w:firstLineChars="196"/>
              <w:jc w:val="left"/>
              <w:outlineLvl w:val="1"/>
              <w:rPr>
                <w:rFonts w:ascii="仿宋" w:hAnsi="仿宋" w:eastAsia="仿宋"/>
                <w:sz w:val="24"/>
                <w:highlight w:val="none"/>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442" w:hRule="atLeast"/>
        </w:trPr>
        <w:tc>
          <w:tcPr>
            <w:tcW w:w="1649" w:type="dxa"/>
            <w:vAlign w:val="center"/>
          </w:tcPr>
          <w:p>
            <w:pPr>
              <w:widowControl/>
              <w:spacing w:after="0" w:line="360" w:lineRule="atLeast"/>
              <w:jc w:val="left"/>
              <w:outlineLvl w:val="1"/>
              <w:rPr>
                <w:rFonts w:ascii="仿宋" w:hAnsi="仿宋" w:eastAsia="仿宋"/>
                <w:sz w:val="24"/>
                <w:highlight w:val="none"/>
              </w:rPr>
            </w:pPr>
            <w:r>
              <w:rPr>
                <w:rFonts w:hint="eastAsia" w:ascii="仿宋" w:hAnsi="仿宋" w:eastAsia="仿宋"/>
                <w:sz w:val="24"/>
                <w:highlight w:val="none"/>
              </w:rPr>
              <w:t>成立时间</w:t>
            </w:r>
          </w:p>
        </w:tc>
        <w:tc>
          <w:tcPr>
            <w:tcW w:w="2382" w:type="dxa"/>
            <w:gridSpan w:val="2"/>
            <w:vAlign w:val="center"/>
          </w:tcPr>
          <w:p>
            <w:pPr>
              <w:widowControl/>
              <w:spacing w:after="0" w:line="360" w:lineRule="atLeast"/>
              <w:ind w:firstLine="470" w:firstLineChars="196"/>
              <w:jc w:val="left"/>
              <w:outlineLvl w:val="1"/>
              <w:rPr>
                <w:rFonts w:ascii="仿宋" w:hAnsi="仿宋" w:eastAsia="仿宋"/>
                <w:sz w:val="24"/>
                <w:highlight w:val="none"/>
              </w:rPr>
            </w:pPr>
          </w:p>
        </w:tc>
        <w:tc>
          <w:tcPr>
            <w:tcW w:w="4878" w:type="dxa"/>
            <w:gridSpan w:val="5"/>
            <w:vAlign w:val="center"/>
          </w:tcPr>
          <w:p>
            <w:pPr>
              <w:widowControl/>
              <w:spacing w:after="0" w:line="360" w:lineRule="atLeast"/>
              <w:jc w:val="left"/>
              <w:outlineLvl w:val="1"/>
              <w:rPr>
                <w:rFonts w:ascii="仿宋" w:hAnsi="仿宋" w:eastAsia="仿宋"/>
                <w:sz w:val="24"/>
                <w:highlight w:val="none"/>
              </w:rPr>
            </w:pPr>
            <w:r>
              <w:rPr>
                <w:rFonts w:hint="eastAsia" w:ascii="仿宋" w:hAnsi="仿宋" w:eastAsia="仿宋"/>
                <w:sz w:val="24"/>
                <w:highlight w:val="none"/>
              </w:rPr>
              <w:t>员工总人数：</w:t>
            </w: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462" w:hRule="atLeast"/>
        </w:trPr>
        <w:tc>
          <w:tcPr>
            <w:tcW w:w="1649" w:type="dxa"/>
            <w:vAlign w:val="center"/>
          </w:tcPr>
          <w:p>
            <w:pPr>
              <w:widowControl/>
              <w:spacing w:after="0" w:line="360" w:lineRule="atLeast"/>
              <w:jc w:val="left"/>
              <w:outlineLvl w:val="1"/>
              <w:rPr>
                <w:rFonts w:ascii="仿宋" w:hAnsi="仿宋" w:eastAsia="仿宋"/>
                <w:sz w:val="24"/>
                <w:highlight w:val="none"/>
              </w:rPr>
            </w:pPr>
            <w:r>
              <w:rPr>
                <w:rFonts w:hint="eastAsia" w:ascii="仿宋" w:hAnsi="仿宋" w:eastAsia="仿宋"/>
                <w:sz w:val="24"/>
                <w:highlight w:val="none"/>
              </w:rPr>
              <w:t>企业资质等级</w:t>
            </w:r>
          </w:p>
        </w:tc>
        <w:tc>
          <w:tcPr>
            <w:tcW w:w="2382" w:type="dxa"/>
            <w:gridSpan w:val="2"/>
            <w:vAlign w:val="center"/>
          </w:tcPr>
          <w:p>
            <w:pPr>
              <w:widowControl/>
              <w:spacing w:after="0" w:line="360" w:lineRule="atLeast"/>
              <w:ind w:firstLine="470" w:firstLineChars="196"/>
              <w:jc w:val="left"/>
              <w:outlineLvl w:val="1"/>
              <w:rPr>
                <w:rFonts w:ascii="仿宋" w:hAnsi="仿宋" w:eastAsia="仿宋"/>
                <w:sz w:val="24"/>
                <w:highlight w:val="none"/>
              </w:rPr>
            </w:pPr>
          </w:p>
        </w:tc>
        <w:tc>
          <w:tcPr>
            <w:tcW w:w="1352" w:type="dxa"/>
            <w:vMerge w:val="restart"/>
            <w:vAlign w:val="center"/>
          </w:tcPr>
          <w:p>
            <w:pPr>
              <w:widowControl/>
              <w:spacing w:after="0" w:line="360" w:lineRule="atLeast"/>
              <w:ind w:firstLine="470" w:firstLineChars="196"/>
              <w:jc w:val="left"/>
              <w:outlineLvl w:val="1"/>
              <w:rPr>
                <w:rFonts w:ascii="仿宋" w:hAnsi="仿宋" w:eastAsia="仿宋"/>
                <w:sz w:val="24"/>
                <w:highlight w:val="none"/>
              </w:rPr>
            </w:pPr>
            <w:r>
              <w:rPr>
                <w:rFonts w:hint="eastAsia" w:ascii="仿宋" w:hAnsi="仿宋" w:eastAsia="仿宋"/>
                <w:sz w:val="24"/>
                <w:highlight w:val="none"/>
              </w:rPr>
              <w:t>其中</w:t>
            </w:r>
          </w:p>
        </w:tc>
        <w:tc>
          <w:tcPr>
            <w:tcW w:w="1602" w:type="dxa"/>
            <w:gridSpan w:val="2"/>
            <w:vAlign w:val="center"/>
          </w:tcPr>
          <w:p>
            <w:pPr>
              <w:widowControl/>
              <w:spacing w:after="0" w:line="360" w:lineRule="atLeast"/>
              <w:jc w:val="left"/>
              <w:outlineLvl w:val="1"/>
              <w:rPr>
                <w:rFonts w:ascii="仿宋" w:hAnsi="仿宋" w:eastAsia="仿宋"/>
                <w:sz w:val="24"/>
                <w:highlight w:val="none"/>
              </w:rPr>
            </w:pPr>
            <w:r>
              <w:rPr>
                <w:rFonts w:hint="eastAsia" w:ascii="仿宋" w:hAnsi="仿宋" w:eastAsia="仿宋"/>
                <w:sz w:val="24"/>
                <w:highlight w:val="none"/>
              </w:rPr>
              <w:t>项目经理</w:t>
            </w:r>
          </w:p>
        </w:tc>
        <w:tc>
          <w:tcPr>
            <w:tcW w:w="1924" w:type="dxa"/>
            <w:gridSpan w:val="2"/>
            <w:vAlign w:val="center"/>
          </w:tcPr>
          <w:p>
            <w:pPr>
              <w:widowControl/>
              <w:spacing w:after="0" w:line="360" w:lineRule="atLeast"/>
              <w:ind w:firstLine="470" w:firstLineChars="196"/>
              <w:jc w:val="left"/>
              <w:outlineLvl w:val="1"/>
              <w:rPr>
                <w:rFonts w:ascii="仿宋" w:hAnsi="仿宋" w:eastAsia="仿宋"/>
                <w:sz w:val="24"/>
                <w:highlight w:val="none"/>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442" w:hRule="atLeast"/>
        </w:trPr>
        <w:tc>
          <w:tcPr>
            <w:tcW w:w="1649" w:type="dxa"/>
            <w:vAlign w:val="center"/>
          </w:tcPr>
          <w:p>
            <w:pPr>
              <w:widowControl/>
              <w:spacing w:after="0" w:line="360" w:lineRule="atLeast"/>
              <w:jc w:val="left"/>
              <w:outlineLvl w:val="1"/>
              <w:rPr>
                <w:rFonts w:ascii="仿宋" w:hAnsi="仿宋" w:eastAsia="仿宋"/>
                <w:sz w:val="24"/>
                <w:highlight w:val="none"/>
              </w:rPr>
            </w:pPr>
            <w:r>
              <w:rPr>
                <w:rFonts w:hint="eastAsia" w:ascii="仿宋" w:hAnsi="仿宋" w:eastAsia="仿宋"/>
                <w:sz w:val="24"/>
                <w:highlight w:val="none"/>
              </w:rPr>
              <w:t>营业执照号</w:t>
            </w:r>
          </w:p>
        </w:tc>
        <w:tc>
          <w:tcPr>
            <w:tcW w:w="2382" w:type="dxa"/>
            <w:gridSpan w:val="2"/>
            <w:vAlign w:val="center"/>
          </w:tcPr>
          <w:p>
            <w:pPr>
              <w:widowControl/>
              <w:spacing w:after="0" w:line="360" w:lineRule="atLeast"/>
              <w:ind w:firstLine="470" w:firstLineChars="196"/>
              <w:jc w:val="left"/>
              <w:outlineLvl w:val="1"/>
              <w:rPr>
                <w:rFonts w:ascii="仿宋" w:hAnsi="仿宋" w:eastAsia="仿宋"/>
                <w:sz w:val="24"/>
                <w:highlight w:val="none"/>
              </w:rPr>
            </w:pPr>
          </w:p>
        </w:tc>
        <w:tc>
          <w:tcPr>
            <w:tcW w:w="1352" w:type="dxa"/>
            <w:vMerge w:val="continue"/>
            <w:vAlign w:val="center"/>
          </w:tcPr>
          <w:p>
            <w:pPr>
              <w:spacing w:after="0"/>
              <w:rPr>
                <w:rFonts w:ascii="仿宋" w:hAnsi="仿宋" w:eastAsia="仿宋"/>
                <w:highlight w:val="none"/>
              </w:rPr>
            </w:pPr>
          </w:p>
        </w:tc>
        <w:tc>
          <w:tcPr>
            <w:tcW w:w="1602" w:type="dxa"/>
            <w:gridSpan w:val="2"/>
            <w:vAlign w:val="center"/>
          </w:tcPr>
          <w:p>
            <w:pPr>
              <w:widowControl/>
              <w:spacing w:after="0" w:line="360" w:lineRule="atLeast"/>
              <w:jc w:val="left"/>
              <w:outlineLvl w:val="1"/>
              <w:rPr>
                <w:rFonts w:ascii="仿宋" w:hAnsi="仿宋" w:eastAsia="仿宋"/>
                <w:sz w:val="24"/>
                <w:highlight w:val="none"/>
              </w:rPr>
            </w:pPr>
            <w:r>
              <w:rPr>
                <w:rFonts w:hint="eastAsia" w:ascii="仿宋" w:hAnsi="仿宋" w:eastAsia="仿宋"/>
                <w:sz w:val="24"/>
                <w:highlight w:val="none"/>
              </w:rPr>
              <w:t>高级职称人员</w:t>
            </w:r>
          </w:p>
        </w:tc>
        <w:tc>
          <w:tcPr>
            <w:tcW w:w="1924" w:type="dxa"/>
            <w:gridSpan w:val="2"/>
            <w:vAlign w:val="center"/>
          </w:tcPr>
          <w:p>
            <w:pPr>
              <w:widowControl/>
              <w:spacing w:after="0" w:line="360" w:lineRule="atLeast"/>
              <w:ind w:firstLine="470" w:firstLineChars="196"/>
              <w:jc w:val="left"/>
              <w:outlineLvl w:val="1"/>
              <w:rPr>
                <w:rFonts w:ascii="仿宋" w:hAnsi="仿宋" w:eastAsia="仿宋"/>
                <w:sz w:val="24"/>
                <w:highlight w:val="none"/>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442" w:hRule="atLeast"/>
        </w:trPr>
        <w:tc>
          <w:tcPr>
            <w:tcW w:w="1649" w:type="dxa"/>
            <w:vAlign w:val="center"/>
          </w:tcPr>
          <w:p>
            <w:pPr>
              <w:widowControl/>
              <w:spacing w:after="0" w:line="360" w:lineRule="atLeast"/>
              <w:jc w:val="left"/>
              <w:outlineLvl w:val="1"/>
              <w:rPr>
                <w:rFonts w:ascii="仿宋" w:hAnsi="仿宋" w:eastAsia="仿宋"/>
                <w:sz w:val="24"/>
                <w:highlight w:val="none"/>
              </w:rPr>
            </w:pPr>
            <w:r>
              <w:rPr>
                <w:rFonts w:hint="eastAsia" w:ascii="仿宋" w:hAnsi="仿宋" w:eastAsia="仿宋"/>
                <w:sz w:val="24"/>
                <w:highlight w:val="none"/>
              </w:rPr>
              <w:t>注册资金</w:t>
            </w:r>
          </w:p>
        </w:tc>
        <w:tc>
          <w:tcPr>
            <w:tcW w:w="2382" w:type="dxa"/>
            <w:gridSpan w:val="2"/>
            <w:vAlign w:val="center"/>
          </w:tcPr>
          <w:p>
            <w:pPr>
              <w:widowControl/>
              <w:spacing w:after="0" w:line="360" w:lineRule="atLeast"/>
              <w:ind w:firstLine="470" w:firstLineChars="196"/>
              <w:jc w:val="left"/>
              <w:outlineLvl w:val="1"/>
              <w:rPr>
                <w:rFonts w:ascii="仿宋" w:hAnsi="仿宋" w:eastAsia="仿宋"/>
                <w:sz w:val="24"/>
                <w:highlight w:val="none"/>
              </w:rPr>
            </w:pPr>
          </w:p>
        </w:tc>
        <w:tc>
          <w:tcPr>
            <w:tcW w:w="1352" w:type="dxa"/>
            <w:vMerge w:val="continue"/>
            <w:vAlign w:val="center"/>
          </w:tcPr>
          <w:p>
            <w:pPr>
              <w:spacing w:after="0"/>
              <w:rPr>
                <w:rFonts w:ascii="仿宋" w:hAnsi="仿宋" w:eastAsia="仿宋"/>
                <w:highlight w:val="none"/>
              </w:rPr>
            </w:pPr>
          </w:p>
        </w:tc>
        <w:tc>
          <w:tcPr>
            <w:tcW w:w="1602" w:type="dxa"/>
            <w:gridSpan w:val="2"/>
            <w:vAlign w:val="center"/>
          </w:tcPr>
          <w:p>
            <w:pPr>
              <w:widowControl/>
              <w:spacing w:after="0" w:line="360" w:lineRule="atLeast"/>
              <w:jc w:val="left"/>
              <w:outlineLvl w:val="1"/>
              <w:rPr>
                <w:rFonts w:ascii="仿宋" w:hAnsi="仿宋" w:eastAsia="仿宋"/>
                <w:sz w:val="24"/>
                <w:highlight w:val="none"/>
              </w:rPr>
            </w:pPr>
            <w:r>
              <w:rPr>
                <w:rFonts w:hint="eastAsia" w:ascii="仿宋" w:hAnsi="仿宋" w:eastAsia="仿宋"/>
                <w:sz w:val="24"/>
                <w:highlight w:val="none"/>
              </w:rPr>
              <w:t>中级职称人员</w:t>
            </w:r>
          </w:p>
        </w:tc>
        <w:tc>
          <w:tcPr>
            <w:tcW w:w="1924" w:type="dxa"/>
            <w:gridSpan w:val="2"/>
            <w:vAlign w:val="center"/>
          </w:tcPr>
          <w:p>
            <w:pPr>
              <w:widowControl/>
              <w:spacing w:after="0" w:line="360" w:lineRule="atLeast"/>
              <w:ind w:firstLine="470" w:firstLineChars="196"/>
              <w:jc w:val="left"/>
              <w:outlineLvl w:val="1"/>
              <w:rPr>
                <w:rFonts w:ascii="仿宋" w:hAnsi="仿宋" w:eastAsia="仿宋"/>
                <w:sz w:val="24"/>
                <w:highlight w:val="none"/>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462" w:hRule="atLeast"/>
        </w:trPr>
        <w:tc>
          <w:tcPr>
            <w:tcW w:w="1649" w:type="dxa"/>
            <w:vAlign w:val="center"/>
          </w:tcPr>
          <w:p>
            <w:pPr>
              <w:widowControl/>
              <w:spacing w:after="0" w:line="360" w:lineRule="atLeast"/>
              <w:jc w:val="left"/>
              <w:outlineLvl w:val="1"/>
              <w:rPr>
                <w:rFonts w:ascii="仿宋" w:hAnsi="仿宋" w:eastAsia="仿宋"/>
                <w:sz w:val="24"/>
                <w:highlight w:val="none"/>
              </w:rPr>
            </w:pPr>
            <w:r>
              <w:rPr>
                <w:rFonts w:hint="eastAsia" w:ascii="仿宋" w:hAnsi="仿宋" w:eastAsia="仿宋"/>
                <w:sz w:val="24"/>
                <w:highlight w:val="none"/>
              </w:rPr>
              <w:t>开户银行</w:t>
            </w:r>
          </w:p>
        </w:tc>
        <w:tc>
          <w:tcPr>
            <w:tcW w:w="2382" w:type="dxa"/>
            <w:gridSpan w:val="2"/>
            <w:vAlign w:val="center"/>
          </w:tcPr>
          <w:p>
            <w:pPr>
              <w:widowControl/>
              <w:spacing w:after="0" w:line="360" w:lineRule="atLeast"/>
              <w:ind w:firstLine="470" w:firstLineChars="196"/>
              <w:jc w:val="left"/>
              <w:outlineLvl w:val="1"/>
              <w:rPr>
                <w:rFonts w:ascii="仿宋" w:hAnsi="仿宋" w:eastAsia="仿宋"/>
                <w:sz w:val="24"/>
                <w:highlight w:val="none"/>
              </w:rPr>
            </w:pPr>
          </w:p>
        </w:tc>
        <w:tc>
          <w:tcPr>
            <w:tcW w:w="1352" w:type="dxa"/>
            <w:vMerge w:val="continue"/>
            <w:vAlign w:val="center"/>
          </w:tcPr>
          <w:p>
            <w:pPr>
              <w:spacing w:after="0"/>
              <w:rPr>
                <w:rFonts w:ascii="仿宋" w:hAnsi="仿宋" w:eastAsia="仿宋"/>
                <w:highlight w:val="none"/>
              </w:rPr>
            </w:pPr>
          </w:p>
        </w:tc>
        <w:tc>
          <w:tcPr>
            <w:tcW w:w="1602" w:type="dxa"/>
            <w:gridSpan w:val="2"/>
            <w:vAlign w:val="center"/>
          </w:tcPr>
          <w:p>
            <w:pPr>
              <w:widowControl/>
              <w:spacing w:after="0" w:line="360" w:lineRule="atLeast"/>
              <w:jc w:val="left"/>
              <w:outlineLvl w:val="1"/>
              <w:rPr>
                <w:rFonts w:ascii="仿宋" w:hAnsi="仿宋" w:eastAsia="仿宋"/>
                <w:sz w:val="24"/>
                <w:highlight w:val="none"/>
              </w:rPr>
            </w:pPr>
            <w:r>
              <w:rPr>
                <w:rFonts w:hint="eastAsia" w:ascii="仿宋" w:hAnsi="仿宋" w:eastAsia="仿宋"/>
                <w:sz w:val="24"/>
                <w:highlight w:val="none"/>
              </w:rPr>
              <w:t>初级职称人员</w:t>
            </w:r>
          </w:p>
        </w:tc>
        <w:tc>
          <w:tcPr>
            <w:tcW w:w="1924" w:type="dxa"/>
            <w:gridSpan w:val="2"/>
            <w:vAlign w:val="center"/>
          </w:tcPr>
          <w:p>
            <w:pPr>
              <w:widowControl/>
              <w:spacing w:after="0" w:line="360" w:lineRule="atLeast"/>
              <w:ind w:firstLine="470" w:firstLineChars="196"/>
              <w:jc w:val="left"/>
              <w:outlineLvl w:val="1"/>
              <w:rPr>
                <w:rFonts w:ascii="仿宋" w:hAnsi="仿宋" w:eastAsia="仿宋"/>
                <w:sz w:val="24"/>
                <w:highlight w:val="none"/>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442" w:hRule="atLeast"/>
        </w:trPr>
        <w:tc>
          <w:tcPr>
            <w:tcW w:w="1649" w:type="dxa"/>
            <w:vAlign w:val="center"/>
          </w:tcPr>
          <w:p>
            <w:pPr>
              <w:widowControl/>
              <w:spacing w:after="0" w:line="360" w:lineRule="atLeast"/>
              <w:ind w:firstLine="470" w:firstLineChars="196"/>
              <w:jc w:val="left"/>
              <w:outlineLvl w:val="1"/>
              <w:rPr>
                <w:rFonts w:ascii="仿宋" w:hAnsi="仿宋" w:eastAsia="仿宋"/>
                <w:sz w:val="24"/>
                <w:highlight w:val="none"/>
              </w:rPr>
            </w:pPr>
            <w:r>
              <w:rPr>
                <w:rFonts w:hint="eastAsia" w:ascii="仿宋" w:hAnsi="仿宋" w:eastAsia="仿宋"/>
                <w:sz w:val="24"/>
                <w:highlight w:val="none"/>
              </w:rPr>
              <w:t>账号</w:t>
            </w:r>
          </w:p>
        </w:tc>
        <w:tc>
          <w:tcPr>
            <w:tcW w:w="2382" w:type="dxa"/>
            <w:gridSpan w:val="2"/>
            <w:vAlign w:val="center"/>
          </w:tcPr>
          <w:p>
            <w:pPr>
              <w:widowControl/>
              <w:spacing w:after="0" w:line="360" w:lineRule="atLeast"/>
              <w:ind w:firstLine="470" w:firstLineChars="196"/>
              <w:jc w:val="left"/>
              <w:outlineLvl w:val="1"/>
              <w:rPr>
                <w:rFonts w:ascii="仿宋" w:hAnsi="仿宋" w:eastAsia="仿宋"/>
                <w:sz w:val="24"/>
                <w:highlight w:val="none"/>
              </w:rPr>
            </w:pPr>
          </w:p>
        </w:tc>
        <w:tc>
          <w:tcPr>
            <w:tcW w:w="1352" w:type="dxa"/>
            <w:vMerge w:val="continue"/>
            <w:vAlign w:val="center"/>
          </w:tcPr>
          <w:p>
            <w:pPr>
              <w:spacing w:after="0"/>
              <w:rPr>
                <w:rFonts w:ascii="仿宋" w:hAnsi="仿宋" w:eastAsia="仿宋"/>
                <w:highlight w:val="none"/>
              </w:rPr>
            </w:pPr>
          </w:p>
        </w:tc>
        <w:tc>
          <w:tcPr>
            <w:tcW w:w="1602" w:type="dxa"/>
            <w:gridSpan w:val="2"/>
            <w:vAlign w:val="center"/>
          </w:tcPr>
          <w:p>
            <w:pPr>
              <w:widowControl/>
              <w:spacing w:after="0" w:line="360" w:lineRule="atLeast"/>
              <w:ind w:firstLine="470" w:firstLineChars="196"/>
              <w:jc w:val="left"/>
              <w:outlineLvl w:val="1"/>
              <w:rPr>
                <w:rFonts w:ascii="仿宋" w:hAnsi="仿宋" w:eastAsia="仿宋"/>
                <w:sz w:val="24"/>
                <w:highlight w:val="none"/>
              </w:rPr>
            </w:pPr>
            <w:r>
              <w:rPr>
                <w:rFonts w:hint="eastAsia" w:ascii="仿宋" w:hAnsi="仿宋" w:eastAsia="仿宋"/>
                <w:sz w:val="24"/>
                <w:highlight w:val="none"/>
              </w:rPr>
              <w:t>技工</w:t>
            </w:r>
          </w:p>
        </w:tc>
        <w:tc>
          <w:tcPr>
            <w:tcW w:w="1924" w:type="dxa"/>
            <w:gridSpan w:val="2"/>
            <w:vAlign w:val="center"/>
          </w:tcPr>
          <w:p>
            <w:pPr>
              <w:widowControl/>
              <w:spacing w:after="0" w:line="360" w:lineRule="atLeast"/>
              <w:ind w:firstLine="470" w:firstLineChars="196"/>
              <w:jc w:val="left"/>
              <w:outlineLvl w:val="1"/>
              <w:rPr>
                <w:rFonts w:ascii="仿宋" w:hAnsi="仿宋" w:eastAsia="仿宋"/>
                <w:sz w:val="24"/>
                <w:highlight w:val="none"/>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2442" w:hRule="atLeast"/>
        </w:trPr>
        <w:tc>
          <w:tcPr>
            <w:tcW w:w="1649" w:type="dxa"/>
            <w:vAlign w:val="center"/>
          </w:tcPr>
          <w:p>
            <w:pPr>
              <w:widowControl/>
              <w:spacing w:after="0" w:line="360" w:lineRule="atLeast"/>
              <w:jc w:val="left"/>
              <w:outlineLvl w:val="1"/>
              <w:rPr>
                <w:rFonts w:ascii="仿宋" w:hAnsi="仿宋" w:eastAsia="仿宋"/>
                <w:sz w:val="24"/>
                <w:highlight w:val="none"/>
              </w:rPr>
            </w:pPr>
            <w:r>
              <w:rPr>
                <w:rFonts w:hint="eastAsia" w:ascii="仿宋" w:hAnsi="仿宋" w:eastAsia="仿宋"/>
                <w:sz w:val="24"/>
                <w:highlight w:val="none"/>
              </w:rPr>
              <w:t>经营范围</w:t>
            </w:r>
          </w:p>
        </w:tc>
        <w:tc>
          <w:tcPr>
            <w:tcW w:w="7260" w:type="dxa"/>
            <w:gridSpan w:val="7"/>
            <w:vAlign w:val="center"/>
          </w:tcPr>
          <w:p>
            <w:pPr>
              <w:widowControl/>
              <w:spacing w:after="0" w:line="360" w:lineRule="atLeast"/>
              <w:ind w:firstLine="470" w:firstLineChars="196"/>
              <w:jc w:val="left"/>
              <w:outlineLvl w:val="1"/>
              <w:rPr>
                <w:rFonts w:ascii="仿宋" w:hAnsi="仿宋" w:eastAsia="仿宋"/>
                <w:sz w:val="24"/>
                <w:highlight w:val="none"/>
              </w:rPr>
            </w:pPr>
          </w:p>
        </w:tc>
      </w:tr>
      <w:tr>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072" w:hRule="atLeast"/>
        </w:trPr>
        <w:tc>
          <w:tcPr>
            <w:tcW w:w="1649" w:type="dxa"/>
          </w:tcPr>
          <w:p>
            <w:pPr>
              <w:widowControl/>
              <w:spacing w:after="0" w:line="360" w:lineRule="atLeast"/>
              <w:ind w:firstLine="470" w:firstLineChars="196"/>
              <w:jc w:val="left"/>
              <w:outlineLvl w:val="1"/>
              <w:rPr>
                <w:rFonts w:ascii="仿宋" w:hAnsi="仿宋" w:eastAsia="仿宋"/>
                <w:sz w:val="24"/>
                <w:highlight w:val="none"/>
              </w:rPr>
            </w:pPr>
            <w:r>
              <w:rPr>
                <w:rFonts w:hint="eastAsia" w:ascii="仿宋" w:hAnsi="仿宋" w:eastAsia="仿宋"/>
                <w:sz w:val="24"/>
                <w:highlight w:val="none"/>
              </w:rPr>
              <w:t>备注</w:t>
            </w:r>
          </w:p>
        </w:tc>
        <w:tc>
          <w:tcPr>
            <w:tcW w:w="7260" w:type="dxa"/>
            <w:gridSpan w:val="7"/>
          </w:tcPr>
          <w:p>
            <w:pPr>
              <w:widowControl/>
              <w:spacing w:after="0" w:line="360" w:lineRule="atLeast"/>
              <w:ind w:firstLine="470" w:firstLineChars="196"/>
              <w:jc w:val="left"/>
              <w:outlineLvl w:val="1"/>
              <w:rPr>
                <w:rFonts w:ascii="仿宋" w:hAnsi="仿宋" w:eastAsia="仿宋"/>
                <w:sz w:val="24"/>
                <w:highlight w:val="none"/>
              </w:rPr>
            </w:pPr>
          </w:p>
        </w:tc>
      </w:tr>
    </w:tbl>
    <w:p>
      <w:pPr>
        <w:widowControl/>
        <w:spacing w:after="0" w:line="360" w:lineRule="atLeast"/>
        <w:ind w:firstLine="470" w:firstLineChars="196"/>
        <w:jc w:val="left"/>
        <w:rPr>
          <w:rFonts w:ascii="仿宋" w:hAnsi="仿宋" w:eastAsia="仿宋"/>
          <w:sz w:val="24"/>
          <w:highlight w:val="none"/>
        </w:rPr>
      </w:pPr>
      <w:r>
        <w:rPr>
          <w:rFonts w:hint="eastAsia" w:ascii="仿宋" w:hAnsi="仿宋" w:eastAsia="仿宋"/>
          <w:sz w:val="24"/>
          <w:highlight w:val="none"/>
        </w:rPr>
        <w:t>投标人名称：XXXX</w:t>
      </w:r>
    </w:p>
    <w:p>
      <w:pPr>
        <w:widowControl/>
        <w:spacing w:after="0" w:line="360" w:lineRule="atLeast"/>
        <w:ind w:firstLine="470" w:firstLineChars="196"/>
        <w:jc w:val="left"/>
        <w:rPr>
          <w:rFonts w:ascii="仿宋" w:hAnsi="仿宋" w:eastAsia="仿宋"/>
          <w:sz w:val="24"/>
          <w:highlight w:val="none"/>
        </w:rPr>
      </w:pPr>
      <w:r>
        <w:rPr>
          <w:rFonts w:hint="eastAsia" w:ascii="仿宋" w:hAnsi="仿宋" w:eastAsia="仿宋"/>
          <w:sz w:val="24"/>
          <w:highlight w:val="none"/>
        </w:rPr>
        <w:t>投标日期:</w:t>
      </w:r>
      <w:r>
        <w:rPr>
          <w:rFonts w:ascii="仿宋" w:hAnsi="仿宋" w:eastAsia="仿宋"/>
          <w:sz w:val="24"/>
          <w:highlight w:val="none"/>
        </w:rPr>
        <w:t xml:space="preserve"> </w:t>
      </w:r>
      <w:r>
        <w:rPr>
          <w:rFonts w:hint="eastAsia" w:ascii="仿宋" w:hAnsi="仿宋" w:eastAsia="仿宋"/>
          <w:sz w:val="24"/>
          <w:highlight w:val="none"/>
        </w:rPr>
        <w:t>XXXX。</w:t>
      </w:r>
    </w:p>
    <w:p>
      <w:pPr>
        <w:spacing w:line="360" w:lineRule="auto"/>
        <w:rPr>
          <w:rFonts w:ascii="仿宋" w:hAnsi="仿宋" w:eastAsia="仿宋"/>
          <w:b/>
          <w:sz w:val="36"/>
          <w:szCs w:val="36"/>
          <w:highlight w:val="none"/>
        </w:rPr>
      </w:pPr>
      <w:bookmarkStart w:id="141" w:name="_Toc217446089"/>
      <w:r>
        <w:rPr>
          <w:rFonts w:ascii="仿宋" w:hAnsi="仿宋" w:eastAsia="仿宋"/>
          <w:b/>
          <w:sz w:val="36"/>
          <w:szCs w:val="36"/>
          <w:highlight w:val="none"/>
        </w:rPr>
        <w:br w:type="page"/>
      </w:r>
    </w:p>
    <w:p>
      <w:pPr>
        <w:spacing w:after="0" w:line="360" w:lineRule="auto"/>
        <w:jc w:val="left"/>
        <w:outlineLvl w:val="1"/>
        <w:rPr>
          <w:rFonts w:ascii="仿宋" w:hAnsi="仿宋" w:eastAsia="仿宋"/>
          <w:b/>
          <w:sz w:val="32"/>
          <w:szCs w:val="32"/>
          <w:highlight w:val="none"/>
        </w:rPr>
      </w:pPr>
      <w:r>
        <w:rPr>
          <w:rFonts w:hint="eastAsia" w:ascii="仿宋" w:hAnsi="仿宋" w:eastAsia="仿宋"/>
          <w:b/>
          <w:sz w:val="32"/>
          <w:szCs w:val="32"/>
          <w:highlight w:val="none"/>
        </w:rPr>
        <w:t>格式2-8</w:t>
      </w:r>
    </w:p>
    <w:p>
      <w:pPr>
        <w:widowControl/>
        <w:spacing w:line="360" w:lineRule="atLeast"/>
        <w:jc w:val="center"/>
        <w:outlineLvl w:val="1"/>
        <w:rPr>
          <w:rFonts w:ascii="仿宋" w:hAnsi="仿宋" w:eastAsia="仿宋"/>
          <w:b/>
          <w:sz w:val="36"/>
          <w:szCs w:val="36"/>
          <w:highlight w:val="none"/>
        </w:rPr>
      </w:pPr>
      <w:r>
        <w:rPr>
          <w:rFonts w:hint="eastAsia" w:ascii="仿宋" w:hAnsi="仿宋" w:eastAsia="仿宋"/>
          <w:b/>
          <w:sz w:val="36"/>
          <w:szCs w:val="36"/>
          <w:highlight w:val="none"/>
        </w:rPr>
        <w:t>七、类似项目业绩一览表</w:t>
      </w:r>
      <w:bookmarkEnd w:id="141"/>
    </w:p>
    <w:p>
      <w:pPr>
        <w:widowControl/>
        <w:spacing w:line="360" w:lineRule="atLeast"/>
        <w:ind w:firstLine="472" w:firstLineChars="196"/>
        <w:jc w:val="left"/>
        <w:rPr>
          <w:rFonts w:ascii="仿宋" w:hAnsi="仿宋" w:eastAsia="仿宋"/>
          <w:b/>
          <w:sz w:val="24"/>
          <w:highlight w:val="none"/>
        </w:rPr>
      </w:pPr>
    </w:p>
    <w:tbl>
      <w:tblPr>
        <w:tblStyle w:val="26"/>
        <w:tblW w:w="8943" w:type="dxa"/>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54" w:type="dxa"/>
          <w:bottom w:w="0" w:type="dxa"/>
          <w:right w:w="54" w:type="dxa"/>
        </w:tblCellMar>
      </w:tblPr>
      <w:tblGrid>
        <w:gridCol w:w="756"/>
        <w:gridCol w:w="1512"/>
        <w:gridCol w:w="1384"/>
        <w:gridCol w:w="1218"/>
        <w:gridCol w:w="1320"/>
        <w:gridCol w:w="11"/>
        <w:gridCol w:w="1703"/>
        <w:gridCol w:w="1039"/>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4" w:type="dxa"/>
            <w:bottom w:w="0" w:type="dxa"/>
            <w:right w:w="54" w:type="dxa"/>
          </w:tblCellMar>
        </w:tblPrEx>
        <w:trPr>
          <w:cantSplit/>
          <w:trHeight w:val="600" w:hRule="atLeast"/>
          <w:jc w:val="center"/>
        </w:trPr>
        <w:tc>
          <w:tcPr>
            <w:tcW w:w="756" w:type="dxa"/>
            <w:tcBorders>
              <w:top w:val="single" w:color="auto" w:sz="4" w:space="0"/>
            </w:tcBorders>
            <w:vAlign w:val="center"/>
          </w:tcPr>
          <w:p>
            <w:pPr>
              <w:widowControl/>
              <w:spacing w:line="360" w:lineRule="atLeast"/>
              <w:jc w:val="left"/>
              <w:rPr>
                <w:rFonts w:ascii="仿宋" w:hAnsi="仿宋" w:eastAsia="仿宋"/>
                <w:sz w:val="24"/>
                <w:highlight w:val="none"/>
              </w:rPr>
            </w:pPr>
            <w:r>
              <w:rPr>
                <w:rFonts w:hint="eastAsia" w:ascii="仿宋" w:hAnsi="仿宋" w:eastAsia="仿宋"/>
                <w:sz w:val="24"/>
                <w:highlight w:val="none"/>
              </w:rPr>
              <w:t>年份</w:t>
            </w:r>
          </w:p>
        </w:tc>
        <w:tc>
          <w:tcPr>
            <w:tcW w:w="1512" w:type="dxa"/>
            <w:vAlign w:val="center"/>
          </w:tcPr>
          <w:p>
            <w:pPr>
              <w:widowControl/>
              <w:spacing w:line="360" w:lineRule="atLeast"/>
              <w:jc w:val="left"/>
              <w:rPr>
                <w:rFonts w:ascii="仿宋" w:hAnsi="仿宋" w:eastAsia="仿宋"/>
                <w:sz w:val="24"/>
                <w:highlight w:val="none"/>
              </w:rPr>
            </w:pPr>
            <w:r>
              <w:rPr>
                <w:rFonts w:hint="eastAsia" w:ascii="仿宋" w:hAnsi="仿宋" w:eastAsia="仿宋"/>
                <w:sz w:val="24"/>
                <w:highlight w:val="none"/>
              </w:rPr>
              <w:t>用户名称</w:t>
            </w:r>
          </w:p>
        </w:tc>
        <w:tc>
          <w:tcPr>
            <w:tcW w:w="1384" w:type="dxa"/>
            <w:vAlign w:val="center"/>
          </w:tcPr>
          <w:p>
            <w:pPr>
              <w:widowControl/>
              <w:spacing w:line="360" w:lineRule="atLeast"/>
              <w:jc w:val="left"/>
              <w:rPr>
                <w:rFonts w:ascii="仿宋" w:hAnsi="仿宋" w:eastAsia="仿宋"/>
                <w:sz w:val="24"/>
                <w:highlight w:val="none"/>
              </w:rPr>
            </w:pPr>
            <w:r>
              <w:rPr>
                <w:rFonts w:hint="eastAsia" w:ascii="仿宋" w:hAnsi="仿宋" w:eastAsia="仿宋"/>
                <w:sz w:val="24"/>
                <w:highlight w:val="none"/>
              </w:rPr>
              <w:t>项目名称</w:t>
            </w:r>
          </w:p>
        </w:tc>
        <w:tc>
          <w:tcPr>
            <w:tcW w:w="1218" w:type="dxa"/>
            <w:vAlign w:val="center"/>
          </w:tcPr>
          <w:p>
            <w:pPr>
              <w:widowControl/>
              <w:spacing w:line="360" w:lineRule="atLeast"/>
              <w:jc w:val="left"/>
              <w:rPr>
                <w:rFonts w:ascii="仿宋" w:hAnsi="仿宋" w:eastAsia="仿宋"/>
                <w:sz w:val="24"/>
                <w:highlight w:val="none"/>
              </w:rPr>
            </w:pPr>
            <w:r>
              <w:rPr>
                <w:rFonts w:hint="eastAsia" w:ascii="仿宋" w:hAnsi="仿宋" w:eastAsia="仿宋"/>
                <w:sz w:val="24"/>
                <w:highlight w:val="none"/>
              </w:rPr>
              <w:t>完成时间</w:t>
            </w:r>
          </w:p>
        </w:tc>
        <w:tc>
          <w:tcPr>
            <w:tcW w:w="1320" w:type="dxa"/>
            <w:vAlign w:val="center"/>
          </w:tcPr>
          <w:p>
            <w:pPr>
              <w:widowControl/>
              <w:spacing w:line="360" w:lineRule="atLeast"/>
              <w:jc w:val="left"/>
              <w:rPr>
                <w:rFonts w:ascii="仿宋" w:hAnsi="仿宋" w:eastAsia="仿宋"/>
                <w:sz w:val="24"/>
                <w:highlight w:val="none"/>
              </w:rPr>
            </w:pPr>
            <w:r>
              <w:rPr>
                <w:rFonts w:hint="eastAsia" w:ascii="仿宋" w:hAnsi="仿宋" w:eastAsia="仿宋"/>
                <w:sz w:val="24"/>
                <w:highlight w:val="none"/>
              </w:rPr>
              <w:t>合同金额</w:t>
            </w:r>
          </w:p>
        </w:tc>
        <w:tc>
          <w:tcPr>
            <w:tcW w:w="1714" w:type="dxa"/>
            <w:gridSpan w:val="2"/>
            <w:tcBorders>
              <w:right w:val="single" w:color="auto" w:sz="4" w:space="0"/>
            </w:tcBorders>
            <w:vAlign w:val="center"/>
          </w:tcPr>
          <w:p>
            <w:pPr>
              <w:widowControl/>
              <w:spacing w:line="360" w:lineRule="atLeast"/>
              <w:jc w:val="left"/>
              <w:rPr>
                <w:rFonts w:ascii="仿宋" w:hAnsi="仿宋" w:eastAsia="仿宋"/>
                <w:sz w:val="24"/>
                <w:highlight w:val="none"/>
              </w:rPr>
            </w:pPr>
            <w:r>
              <w:rPr>
                <w:rFonts w:hint="eastAsia" w:ascii="仿宋" w:hAnsi="仿宋" w:eastAsia="仿宋"/>
                <w:sz w:val="24"/>
                <w:highlight w:val="none"/>
              </w:rPr>
              <w:t>是否通过验收</w:t>
            </w:r>
          </w:p>
        </w:tc>
        <w:tc>
          <w:tcPr>
            <w:tcW w:w="1039" w:type="dxa"/>
            <w:tcBorders>
              <w:left w:val="single" w:color="auto" w:sz="4" w:space="0"/>
            </w:tcBorders>
            <w:vAlign w:val="center"/>
          </w:tcPr>
          <w:p>
            <w:pPr>
              <w:widowControl/>
              <w:spacing w:line="360" w:lineRule="atLeast"/>
              <w:jc w:val="left"/>
              <w:rPr>
                <w:rFonts w:ascii="仿宋" w:hAnsi="仿宋" w:eastAsia="仿宋"/>
                <w:sz w:val="24"/>
                <w:highlight w:val="none"/>
              </w:rPr>
            </w:pPr>
            <w:r>
              <w:rPr>
                <w:rFonts w:hint="eastAsia" w:ascii="仿宋" w:hAnsi="仿宋" w:eastAsia="仿宋"/>
                <w:sz w:val="24"/>
                <w:highlight w:val="none"/>
              </w:rPr>
              <w:t>备注</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4" w:type="dxa"/>
            <w:bottom w:w="0" w:type="dxa"/>
            <w:right w:w="54" w:type="dxa"/>
          </w:tblCellMar>
        </w:tblPrEx>
        <w:trPr>
          <w:cantSplit/>
          <w:trHeight w:val="600" w:hRule="atLeast"/>
          <w:jc w:val="center"/>
        </w:trPr>
        <w:tc>
          <w:tcPr>
            <w:tcW w:w="756" w:type="dxa"/>
            <w:vAlign w:val="center"/>
          </w:tcPr>
          <w:p>
            <w:pPr>
              <w:widowControl/>
              <w:spacing w:line="360" w:lineRule="atLeast"/>
              <w:ind w:firstLine="470" w:firstLineChars="196"/>
              <w:jc w:val="left"/>
              <w:rPr>
                <w:rFonts w:ascii="仿宋" w:hAnsi="仿宋" w:eastAsia="仿宋"/>
                <w:sz w:val="24"/>
                <w:highlight w:val="none"/>
              </w:rPr>
            </w:pPr>
          </w:p>
        </w:tc>
        <w:tc>
          <w:tcPr>
            <w:tcW w:w="1512" w:type="dxa"/>
            <w:vAlign w:val="center"/>
          </w:tcPr>
          <w:p>
            <w:pPr>
              <w:widowControl/>
              <w:spacing w:line="360" w:lineRule="atLeast"/>
              <w:ind w:firstLine="470" w:firstLineChars="196"/>
              <w:jc w:val="left"/>
              <w:rPr>
                <w:rFonts w:ascii="仿宋" w:hAnsi="仿宋" w:eastAsia="仿宋"/>
                <w:sz w:val="24"/>
                <w:highlight w:val="none"/>
              </w:rPr>
            </w:pPr>
          </w:p>
        </w:tc>
        <w:tc>
          <w:tcPr>
            <w:tcW w:w="1384" w:type="dxa"/>
            <w:vAlign w:val="center"/>
          </w:tcPr>
          <w:p>
            <w:pPr>
              <w:widowControl/>
              <w:spacing w:line="360" w:lineRule="atLeast"/>
              <w:ind w:firstLine="470" w:firstLineChars="196"/>
              <w:jc w:val="left"/>
              <w:rPr>
                <w:rFonts w:ascii="仿宋" w:hAnsi="仿宋" w:eastAsia="仿宋"/>
                <w:sz w:val="24"/>
                <w:highlight w:val="none"/>
              </w:rPr>
            </w:pPr>
          </w:p>
        </w:tc>
        <w:tc>
          <w:tcPr>
            <w:tcW w:w="1218" w:type="dxa"/>
            <w:vAlign w:val="center"/>
          </w:tcPr>
          <w:p>
            <w:pPr>
              <w:widowControl/>
              <w:spacing w:line="360" w:lineRule="atLeast"/>
              <w:ind w:firstLine="470" w:firstLineChars="196"/>
              <w:jc w:val="left"/>
              <w:rPr>
                <w:rFonts w:ascii="仿宋" w:hAnsi="仿宋" w:eastAsia="仿宋"/>
                <w:sz w:val="24"/>
                <w:highlight w:val="none"/>
              </w:rPr>
            </w:pPr>
          </w:p>
        </w:tc>
        <w:tc>
          <w:tcPr>
            <w:tcW w:w="1320" w:type="dxa"/>
            <w:vAlign w:val="center"/>
          </w:tcPr>
          <w:p>
            <w:pPr>
              <w:widowControl/>
              <w:spacing w:line="360" w:lineRule="atLeast"/>
              <w:ind w:firstLine="470" w:firstLineChars="196"/>
              <w:jc w:val="left"/>
              <w:rPr>
                <w:rFonts w:ascii="仿宋" w:hAnsi="仿宋" w:eastAsia="仿宋"/>
                <w:sz w:val="24"/>
                <w:highlight w:val="none"/>
              </w:rPr>
            </w:pPr>
          </w:p>
        </w:tc>
        <w:tc>
          <w:tcPr>
            <w:tcW w:w="1714" w:type="dxa"/>
            <w:gridSpan w:val="2"/>
            <w:tcBorders>
              <w:right w:val="single" w:color="auto" w:sz="4" w:space="0"/>
            </w:tcBorders>
            <w:vAlign w:val="center"/>
          </w:tcPr>
          <w:p>
            <w:pPr>
              <w:widowControl/>
              <w:spacing w:line="360" w:lineRule="atLeast"/>
              <w:ind w:firstLine="470" w:firstLineChars="196"/>
              <w:jc w:val="left"/>
              <w:rPr>
                <w:rFonts w:ascii="仿宋" w:hAnsi="仿宋" w:eastAsia="仿宋"/>
                <w:sz w:val="24"/>
                <w:highlight w:val="none"/>
              </w:rPr>
            </w:pPr>
          </w:p>
        </w:tc>
        <w:tc>
          <w:tcPr>
            <w:tcW w:w="1039" w:type="dxa"/>
            <w:tcBorders>
              <w:left w:val="single" w:color="auto" w:sz="4" w:space="0"/>
            </w:tcBorders>
            <w:vAlign w:val="center"/>
          </w:tcPr>
          <w:p>
            <w:pPr>
              <w:widowControl/>
              <w:spacing w:line="360" w:lineRule="atLeast"/>
              <w:ind w:firstLine="470" w:firstLineChars="196"/>
              <w:jc w:val="left"/>
              <w:rPr>
                <w:rFonts w:ascii="仿宋" w:hAnsi="仿宋" w:eastAsia="仿宋"/>
                <w:sz w:val="24"/>
                <w:highlight w:val="none"/>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4" w:type="dxa"/>
            <w:bottom w:w="0" w:type="dxa"/>
            <w:right w:w="54" w:type="dxa"/>
          </w:tblCellMar>
        </w:tblPrEx>
        <w:trPr>
          <w:cantSplit/>
          <w:trHeight w:val="600" w:hRule="atLeast"/>
          <w:jc w:val="center"/>
        </w:trPr>
        <w:tc>
          <w:tcPr>
            <w:tcW w:w="756" w:type="dxa"/>
            <w:vAlign w:val="center"/>
          </w:tcPr>
          <w:p>
            <w:pPr>
              <w:widowControl/>
              <w:spacing w:line="360" w:lineRule="atLeast"/>
              <w:ind w:firstLine="470" w:firstLineChars="196"/>
              <w:jc w:val="left"/>
              <w:rPr>
                <w:rFonts w:ascii="仿宋" w:hAnsi="仿宋" w:eastAsia="仿宋"/>
                <w:sz w:val="24"/>
                <w:highlight w:val="none"/>
              </w:rPr>
            </w:pPr>
          </w:p>
        </w:tc>
        <w:tc>
          <w:tcPr>
            <w:tcW w:w="1512" w:type="dxa"/>
            <w:vAlign w:val="center"/>
          </w:tcPr>
          <w:p>
            <w:pPr>
              <w:widowControl/>
              <w:spacing w:line="360" w:lineRule="atLeast"/>
              <w:ind w:firstLine="470" w:firstLineChars="196"/>
              <w:jc w:val="left"/>
              <w:rPr>
                <w:rFonts w:ascii="仿宋" w:hAnsi="仿宋" w:eastAsia="仿宋"/>
                <w:sz w:val="24"/>
                <w:highlight w:val="none"/>
              </w:rPr>
            </w:pPr>
          </w:p>
        </w:tc>
        <w:tc>
          <w:tcPr>
            <w:tcW w:w="1384" w:type="dxa"/>
            <w:vAlign w:val="center"/>
          </w:tcPr>
          <w:p>
            <w:pPr>
              <w:widowControl/>
              <w:spacing w:line="360" w:lineRule="atLeast"/>
              <w:ind w:firstLine="470" w:firstLineChars="196"/>
              <w:jc w:val="left"/>
              <w:rPr>
                <w:rFonts w:ascii="仿宋" w:hAnsi="仿宋" w:eastAsia="仿宋"/>
                <w:sz w:val="24"/>
                <w:highlight w:val="none"/>
              </w:rPr>
            </w:pPr>
          </w:p>
        </w:tc>
        <w:tc>
          <w:tcPr>
            <w:tcW w:w="1218" w:type="dxa"/>
            <w:vAlign w:val="center"/>
          </w:tcPr>
          <w:p>
            <w:pPr>
              <w:widowControl/>
              <w:spacing w:line="360" w:lineRule="atLeast"/>
              <w:ind w:firstLine="470" w:firstLineChars="196"/>
              <w:jc w:val="left"/>
              <w:rPr>
                <w:rFonts w:ascii="仿宋" w:hAnsi="仿宋" w:eastAsia="仿宋"/>
                <w:sz w:val="24"/>
                <w:highlight w:val="none"/>
              </w:rPr>
            </w:pPr>
          </w:p>
        </w:tc>
        <w:tc>
          <w:tcPr>
            <w:tcW w:w="1320" w:type="dxa"/>
            <w:vAlign w:val="center"/>
          </w:tcPr>
          <w:p>
            <w:pPr>
              <w:widowControl/>
              <w:spacing w:line="360" w:lineRule="atLeast"/>
              <w:ind w:firstLine="470" w:firstLineChars="196"/>
              <w:jc w:val="left"/>
              <w:rPr>
                <w:rFonts w:ascii="仿宋" w:hAnsi="仿宋" w:eastAsia="仿宋"/>
                <w:sz w:val="24"/>
                <w:highlight w:val="none"/>
              </w:rPr>
            </w:pPr>
          </w:p>
        </w:tc>
        <w:tc>
          <w:tcPr>
            <w:tcW w:w="1714" w:type="dxa"/>
            <w:gridSpan w:val="2"/>
            <w:tcBorders>
              <w:right w:val="single" w:color="auto" w:sz="4" w:space="0"/>
            </w:tcBorders>
            <w:vAlign w:val="center"/>
          </w:tcPr>
          <w:p>
            <w:pPr>
              <w:widowControl/>
              <w:spacing w:line="360" w:lineRule="atLeast"/>
              <w:ind w:firstLine="470" w:firstLineChars="196"/>
              <w:jc w:val="left"/>
              <w:rPr>
                <w:rFonts w:ascii="仿宋" w:hAnsi="仿宋" w:eastAsia="仿宋"/>
                <w:sz w:val="24"/>
                <w:highlight w:val="none"/>
              </w:rPr>
            </w:pPr>
          </w:p>
        </w:tc>
        <w:tc>
          <w:tcPr>
            <w:tcW w:w="1039" w:type="dxa"/>
            <w:tcBorders>
              <w:left w:val="single" w:color="auto" w:sz="4" w:space="0"/>
            </w:tcBorders>
            <w:vAlign w:val="center"/>
          </w:tcPr>
          <w:p>
            <w:pPr>
              <w:widowControl/>
              <w:spacing w:line="360" w:lineRule="atLeast"/>
              <w:ind w:firstLine="470" w:firstLineChars="196"/>
              <w:jc w:val="left"/>
              <w:rPr>
                <w:rFonts w:ascii="仿宋" w:hAnsi="仿宋" w:eastAsia="仿宋"/>
                <w:sz w:val="24"/>
                <w:highlight w:val="none"/>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4" w:type="dxa"/>
            <w:bottom w:w="0" w:type="dxa"/>
            <w:right w:w="54" w:type="dxa"/>
          </w:tblCellMar>
        </w:tblPrEx>
        <w:trPr>
          <w:cantSplit/>
          <w:trHeight w:val="600" w:hRule="atLeast"/>
          <w:jc w:val="center"/>
        </w:trPr>
        <w:tc>
          <w:tcPr>
            <w:tcW w:w="756" w:type="dxa"/>
            <w:vAlign w:val="center"/>
          </w:tcPr>
          <w:p>
            <w:pPr>
              <w:widowControl/>
              <w:spacing w:line="360" w:lineRule="atLeast"/>
              <w:ind w:firstLine="470" w:firstLineChars="196"/>
              <w:jc w:val="left"/>
              <w:rPr>
                <w:rFonts w:ascii="仿宋" w:hAnsi="仿宋" w:eastAsia="仿宋"/>
                <w:sz w:val="24"/>
                <w:highlight w:val="none"/>
              </w:rPr>
            </w:pPr>
          </w:p>
        </w:tc>
        <w:tc>
          <w:tcPr>
            <w:tcW w:w="1512" w:type="dxa"/>
            <w:vAlign w:val="center"/>
          </w:tcPr>
          <w:p>
            <w:pPr>
              <w:widowControl/>
              <w:spacing w:line="360" w:lineRule="atLeast"/>
              <w:ind w:firstLine="470" w:firstLineChars="196"/>
              <w:jc w:val="left"/>
              <w:rPr>
                <w:rFonts w:ascii="仿宋" w:hAnsi="仿宋" w:eastAsia="仿宋"/>
                <w:sz w:val="24"/>
                <w:highlight w:val="none"/>
              </w:rPr>
            </w:pPr>
          </w:p>
        </w:tc>
        <w:tc>
          <w:tcPr>
            <w:tcW w:w="1384" w:type="dxa"/>
            <w:vAlign w:val="center"/>
          </w:tcPr>
          <w:p>
            <w:pPr>
              <w:widowControl/>
              <w:spacing w:line="360" w:lineRule="atLeast"/>
              <w:ind w:firstLine="470" w:firstLineChars="196"/>
              <w:jc w:val="left"/>
              <w:rPr>
                <w:rFonts w:ascii="仿宋" w:hAnsi="仿宋" w:eastAsia="仿宋"/>
                <w:sz w:val="24"/>
                <w:highlight w:val="none"/>
              </w:rPr>
            </w:pPr>
          </w:p>
        </w:tc>
        <w:tc>
          <w:tcPr>
            <w:tcW w:w="1218" w:type="dxa"/>
            <w:vAlign w:val="center"/>
          </w:tcPr>
          <w:p>
            <w:pPr>
              <w:widowControl/>
              <w:spacing w:line="360" w:lineRule="atLeast"/>
              <w:ind w:firstLine="470" w:firstLineChars="196"/>
              <w:jc w:val="left"/>
              <w:rPr>
                <w:rFonts w:ascii="仿宋" w:hAnsi="仿宋" w:eastAsia="仿宋"/>
                <w:sz w:val="24"/>
                <w:highlight w:val="none"/>
              </w:rPr>
            </w:pPr>
          </w:p>
        </w:tc>
        <w:tc>
          <w:tcPr>
            <w:tcW w:w="1320" w:type="dxa"/>
            <w:vAlign w:val="center"/>
          </w:tcPr>
          <w:p>
            <w:pPr>
              <w:widowControl/>
              <w:spacing w:line="360" w:lineRule="atLeast"/>
              <w:ind w:firstLine="470" w:firstLineChars="196"/>
              <w:jc w:val="left"/>
              <w:rPr>
                <w:rFonts w:ascii="仿宋" w:hAnsi="仿宋" w:eastAsia="仿宋"/>
                <w:sz w:val="24"/>
                <w:highlight w:val="none"/>
              </w:rPr>
            </w:pPr>
          </w:p>
        </w:tc>
        <w:tc>
          <w:tcPr>
            <w:tcW w:w="1714" w:type="dxa"/>
            <w:gridSpan w:val="2"/>
            <w:tcBorders>
              <w:right w:val="single" w:color="auto" w:sz="4" w:space="0"/>
            </w:tcBorders>
            <w:vAlign w:val="center"/>
          </w:tcPr>
          <w:p>
            <w:pPr>
              <w:widowControl/>
              <w:spacing w:line="360" w:lineRule="atLeast"/>
              <w:ind w:firstLine="470" w:firstLineChars="196"/>
              <w:jc w:val="left"/>
              <w:rPr>
                <w:rFonts w:ascii="仿宋" w:hAnsi="仿宋" w:eastAsia="仿宋"/>
                <w:sz w:val="24"/>
                <w:highlight w:val="none"/>
              </w:rPr>
            </w:pPr>
          </w:p>
        </w:tc>
        <w:tc>
          <w:tcPr>
            <w:tcW w:w="1039" w:type="dxa"/>
            <w:tcBorders>
              <w:left w:val="single" w:color="auto" w:sz="4" w:space="0"/>
            </w:tcBorders>
            <w:vAlign w:val="center"/>
          </w:tcPr>
          <w:p>
            <w:pPr>
              <w:widowControl/>
              <w:spacing w:line="360" w:lineRule="atLeast"/>
              <w:ind w:firstLine="470" w:firstLineChars="196"/>
              <w:jc w:val="left"/>
              <w:rPr>
                <w:rFonts w:ascii="仿宋" w:hAnsi="仿宋" w:eastAsia="仿宋"/>
                <w:sz w:val="24"/>
                <w:highlight w:val="none"/>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4" w:type="dxa"/>
            <w:bottom w:w="0" w:type="dxa"/>
            <w:right w:w="54" w:type="dxa"/>
          </w:tblCellMar>
        </w:tblPrEx>
        <w:trPr>
          <w:cantSplit/>
          <w:trHeight w:val="600" w:hRule="atLeast"/>
          <w:jc w:val="center"/>
        </w:trPr>
        <w:tc>
          <w:tcPr>
            <w:tcW w:w="756" w:type="dxa"/>
            <w:vAlign w:val="center"/>
          </w:tcPr>
          <w:p>
            <w:pPr>
              <w:widowControl/>
              <w:spacing w:line="360" w:lineRule="atLeast"/>
              <w:ind w:firstLine="470" w:firstLineChars="196"/>
              <w:jc w:val="left"/>
              <w:rPr>
                <w:rFonts w:ascii="仿宋" w:hAnsi="仿宋" w:eastAsia="仿宋"/>
                <w:sz w:val="24"/>
                <w:highlight w:val="none"/>
              </w:rPr>
            </w:pPr>
          </w:p>
        </w:tc>
        <w:tc>
          <w:tcPr>
            <w:tcW w:w="1512" w:type="dxa"/>
            <w:tcBorders>
              <w:right w:val="single" w:color="auto" w:sz="4" w:space="0"/>
            </w:tcBorders>
            <w:vAlign w:val="center"/>
          </w:tcPr>
          <w:p>
            <w:pPr>
              <w:widowControl/>
              <w:spacing w:line="360" w:lineRule="atLeast"/>
              <w:ind w:firstLine="470" w:firstLineChars="196"/>
              <w:jc w:val="left"/>
              <w:rPr>
                <w:rFonts w:ascii="仿宋" w:hAnsi="仿宋" w:eastAsia="仿宋"/>
                <w:sz w:val="24"/>
                <w:highlight w:val="none"/>
              </w:rPr>
            </w:pPr>
          </w:p>
        </w:tc>
        <w:tc>
          <w:tcPr>
            <w:tcW w:w="1384" w:type="dxa"/>
            <w:tcBorders>
              <w:left w:val="single" w:color="auto" w:sz="4" w:space="0"/>
            </w:tcBorders>
            <w:vAlign w:val="center"/>
          </w:tcPr>
          <w:p>
            <w:pPr>
              <w:widowControl/>
              <w:spacing w:line="360" w:lineRule="atLeast"/>
              <w:ind w:firstLine="470" w:firstLineChars="196"/>
              <w:jc w:val="left"/>
              <w:rPr>
                <w:rFonts w:ascii="仿宋" w:hAnsi="仿宋" w:eastAsia="仿宋"/>
                <w:sz w:val="24"/>
                <w:highlight w:val="none"/>
              </w:rPr>
            </w:pPr>
          </w:p>
        </w:tc>
        <w:tc>
          <w:tcPr>
            <w:tcW w:w="1218" w:type="dxa"/>
            <w:vAlign w:val="center"/>
          </w:tcPr>
          <w:p>
            <w:pPr>
              <w:widowControl/>
              <w:spacing w:line="360" w:lineRule="atLeast"/>
              <w:ind w:firstLine="470" w:firstLineChars="196"/>
              <w:jc w:val="left"/>
              <w:rPr>
                <w:rFonts w:ascii="仿宋" w:hAnsi="仿宋" w:eastAsia="仿宋"/>
                <w:sz w:val="24"/>
                <w:highlight w:val="none"/>
              </w:rPr>
            </w:pPr>
          </w:p>
        </w:tc>
        <w:tc>
          <w:tcPr>
            <w:tcW w:w="1320" w:type="dxa"/>
            <w:vAlign w:val="center"/>
          </w:tcPr>
          <w:p>
            <w:pPr>
              <w:widowControl/>
              <w:spacing w:line="360" w:lineRule="atLeast"/>
              <w:ind w:firstLine="470" w:firstLineChars="196"/>
              <w:jc w:val="left"/>
              <w:rPr>
                <w:rFonts w:ascii="仿宋" w:hAnsi="仿宋" w:eastAsia="仿宋"/>
                <w:sz w:val="24"/>
                <w:highlight w:val="none"/>
              </w:rPr>
            </w:pPr>
          </w:p>
        </w:tc>
        <w:tc>
          <w:tcPr>
            <w:tcW w:w="1714" w:type="dxa"/>
            <w:gridSpan w:val="2"/>
            <w:tcBorders>
              <w:right w:val="single" w:color="auto" w:sz="4" w:space="0"/>
            </w:tcBorders>
            <w:vAlign w:val="center"/>
          </w:tcPr>
          <w:p>
            <w:pPr>
              <w:widowControl/>
              <w:spacing w:line="360" w:lineRule="atLeast"/>
              <w:ind w:firstLine="470" w:firstLineChars="196"/>
              <w:jc w:val="left"/>
              <w:rPr>
                <w:rFonts w:ascii="仿宋" w:hAnsi="仿宋" w:eastAsia="仿宋"/>
                <w:sz w:val="24"/>
                <w:highlight w:val="none"/>
              </w:rPr>
            </w:pPr>
          </w:p>
        </w:tc>
        <w:tc>
          <w:tcPr>
            <w:tcW w:w="1039" w:type="dxa"/>
            <w:tcBorders>
              <w:left w:val="single" w:color="auto" w:sz="4" w:space="0"/>
            </w:tcBorders>
            <w:vAlign w:val="center"/>
          </w:tcPr>
          <w:p>
            <w:pPr>
              <w:widowControl/>
              <w:spacing w:line="360" w:lineRule="atLeast"/>
              <w:ind w:firstLine="470" w:firstLineChars="196"/>
              <w:jc w:val="left"/>
              <w:rPr>
                <w:rFonts w:ascii="仿宋" w:hAnsi="仿宋" w:eastAsia="仿宋"/>
                <w:sz w:val="24"/>
                <w:highlight w:val="none"/>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4" w:type="dxa"/>
            <w:bottom w:w="0" w:type="dxa"/>
            <w:right w:w="54" w:type="dxa"/>
          </w:tblCellMar>
        </w:tblPrEx>
        <w:trPr>
          <w:cantSplit/>
          <w:trHeight w:val="600" w:hRule="atLeast"/>
          <w:jc w:val="center"/>
        </w:trPr>
        <w:tc>
          <w:tcPr>
            <w:tcW w:w="756" w:type="dxa"/>
            <w:tcBorders>
              <w:right w:val="single" w:color="auto" w:sz="4" w:space="0"/>
            </w:tcBorders>
            <w:vAlign w:val="center"/>
          </w:tcPr>
          <w:p>
            <w:pPr>
              <w:widowControl/>
              <w:spacing w:line="360" w:lineRule="atLeast"/>
              <w:ind w:firstLine="470" w:firstLineChars="196"/>
              <w:jc w:val="left"/>
              <w:rPr>
                <w:rFonts w:ascii="仿宋" w:hAnsi="仿宋" w:eastAsia="仿宋"/>
                <w:sz w:val="24"/>
                <w:highlight w:val="none"/>
              </w:rPr>
            </w:pPr>
          </w:p>
        </w:tc>
        <w:tc>
          <w:tcPr>
            <w:tcW w:w="1512" w:type="dxa"/>
            <w:tcBorders>
              <w:left w:val="single" w:color="auto" w:sz="4" w:space="0"/>
              <w:right w:val="single" w:color="auto" w:sz="4" w:space="0"/>
            </w:tcBorders>
            <w:vAlign w:val="center"/>
          </w:tcPr>
          <w:p>
            <w:pPr>
              <w:widowControl/>
              <w:spacing w:line="360" w:lineRule="atLeast"/>
              <w:ind w:firstLine="470" w:firstLineChars="196"/>
              <w:jc w:val="left"/>
              <w:rPr>
                <w:rFonts w:ascii="仿宋" w:hAnsi="仿宋" w:eastAsia="仿宋"/>
                <w:sz w:val="24"/>
                <w:highlight w:val="none"/>
              </w:rPr>
            </w:pPr>
          </w:p>
        </w:tc>
        <w:tc>
          <w:tcPr>
            <w:tcW w:w="1384" w:type="dxa"/>
            <w:tcBorders>
              <w:left w:val="single" w:color="auto" w:sz="4" w:space="0"/>
              <w:right w:val="single" w:color="auto" w:sz="4" w:space="0"/>
            </w:tcBorders>
            <w:vAlign w:val="center"/>
          </w:tcPr>
          <w:p>
            <w:pPr>
              <w:widowControl/>
              <w:spacing w:line="360" w:lineRule="atLeast"/>
              <w:ind w:firstLine="470" w:firstLineChars="196"/>
              <w:jc w:val="left"/>
              <w:rPr>
                <w:rFonts w:ascii="仿宋" w:hAnsi="仿宋" w:eastAsia="仿宋"/>
                <w:sz w:val="24"/>
                <w:highlight w:val="none"/>
              </w:rPr>
            </w:pPr>
          </w:p>
        </w:tc>
        <w:tc>
          <w:tcPr>
            <w:tcW w:w="1218" w:type="dxa"/>
            <w:tcBorders>
              <w:left w:val="single" w:color="auto" w:sz="4" w:space="0"/>
              <w:right w:val="single" w:color="auto" w:sz="4" w:space="0"/>
            </w:tcBorders>
            <w:vAlign w:val="center"/>
          </w:tcPr>
          <w:p>
            <w:pPr>
              <w:widowControl/>
              <w:spacing w:line="360" w:lineRule="atLeast"/>
              <w:ind w:firstLine="470" w:firstLineChars="196"/>
              <w:jc w:val="left"/>
              <w:rPr>
                <w:rFonts w:ascii="仿宋" w:hAnsi="仿宋" w:eastAsia="仿宋"/>
                <w:sz w:val="24"/>
                <w:highlight w:val="none"/>
              </w:rPr>
            </w:pPr>
          </w:p>
        </w:tc>
        <w:tc>
          <w:tcPr>
            <w:tcW w:w="1331" w:type="dxa"/>
            <w:gridSpan w:val="2"/>
            <w:tcBorders>
              <w:left w:val="single" w:color="auto" w:sz="4" w:space="0"/>
              <w:right w:val="single" w:color="auto" w:sz="4" w:space="0"/>
            </w:tcBorders>
            <w:vAlign w:val="center"/>
          </w:tcPr>
          <w:p>
            <w:pPr>
              <w:widowControl/>
              <w:spacing w:line="360" w:lineRule="atLeast"/>
              <w:ind w:firstLine="470" w:firstLineChars="196"/>
              <w:jc w:val="left"/>
              <w:rPr>
                <w:rFonts w:ascii="仿宋" w:hAnsi="仿宋" w:eastAsia="仿宋"/>
                <w:sz w:val="24"/>
                <w:highlight w:val="none"/>
              </w:rPr>
            </w:pPr>
          </w:p>
        </w:tc>
        <w:tc>
          <w:tcPr>
            <w:tcW w:w="1703" w:type="dxa"/>
            <w:tcBorders>
              <w:left w:val="single" w:color="auto" w:sz="4" w:space="0"/>
              <w:right w:val="single" w:color="auto" w:sz="4" w:space="0"/>
            </w:tcBorders>
            <w:vAlign w:val="center"/>
          </w:tcPr>
          <w:p>
            <w:pPr>
              <w:widowControl/>
              <w:spacing w:line="360" w:lineRule="atLeast"/>
              <w:ind w:firstLine="470" w:firstLineChars="196"/>
              <w:jc w:val="left"/>
              <w:rPr>
                <w:rFonts w:ascii="仿宋" w:hAnsi="仿宋" w:eastAsia="仿宋"/>
                <w:sz w:val="24"/>
                <w:highlight w:val="none"/>
              </w:rPr>
            </w:pPr>
          </w:p>
        </w:tc>
        <w:tc>
          <w:tcPr>
            <w:tcW w:w="1039" w:type="dxa"/>
            <w:tcBorders>
              <w:left w:val="single" w:color="auto" w:sz="4" w:space="0"/>
            </w:tcBorders>
            <w:vAlign w:val="center"/>
          </w:tcPr>
          <w:p>
            <w:pPr>
              <w:widowControl/>
              <w:spacing w:line="360" w:lineRule="atLeast"/>
              <w:ind w:firstLine="470" w:firstLineChars="196"/>
              <w:jc w:val="left"/>
              <w:rPr>
                <w:rFonts w:ascii="仿宋" w:hAnsi="仿宋" w:eastAsia="仿宋"/>
                <w:sz w:val="24"/>
                <w:highlight w:val="none"/>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4" w:type="dxa"/>
            <w:bottom w:w="0" w:type="dxa"/>
            <w:right w:w="54" w:type="dxa"/>
          </w:tblCellMar>
        </w:tblPrEx>
        <w:trPr>
          <w:cantSplit/>
          <w:trHeight w:val="600" w:hRule="atLeast"/>
          <w:jc w:val="center"/>
        </w:trPr>
        <w:tc>
          <w:tcPr>
            <w:tcW w:w="756" w:type="dxa"/>
            <w:vAlign w:val="center"/>
          </w:tcPr>
          <w:p>
            <w:pPr>
              <w:widowControl/>
              <w:spacing w:line="360" w:lineRule="atLeast"/>
              <w:ind w:firstLine="470" w:firstLineChars="196"/>
              <w:jc w:val="left"/>
              <w:rPr>
                <w:rFonts w:ascii="仿宋" w:hAnsi="仿宋" w:eastAsia="仿宋"/>
                <w:sz w:val="24"/>
                <w:highlight w:val="none"/>
              </w:rPr>
            </w:pPr>
          </w:p>
        </w:tc>
        <w:tc>
          <w:tcPr>
            <w:tcW w:w="1512" w:type="dxa"/>
            <w:vAlign w:val="center"/>
          </w:tcPr>
          <w:p>
            <w:pPr>
              <w:widowControl/>
              <w:spacing w:line="360" w:lineRule="atLeast"/>
              <w:ind w:firstLine="470" w:firstLineChars="196"/>
              <w:jc w:val="left"/>
              <w:rPr>
                <w:rFonts w:ascii="仿宋" w:hAnsi="仿宋" w:eastAsia="仿宋"/>
                <w:sz w:val="24"/>
                <w:highlight w:val="none"/>
              </w:rPr>
            </w:pPr>
          </w:p>
        </w:tc>
        <w:tc>
          <w:tcPr>
            <w:tcW w:w="1384" w:type="dxa"/>
            <w:vAlign w:val="center"/>
          </w:tcPr>
          <w:p>
            <w:pPr>
              <w:widowControl/>
              <w:spacing w:line="360" w:lineRule="atLeast"/>
              <w:ind w:firstLine="470" w:firstLineChars="196"/>
              <w:jc w:val="left"/>
              <w:rPr>
                <w:rFonts w:ascii="仿宋" w:hAnsi="仿宋" w:eastAsia="仿宋"/>
                <w:sz w:val="24"/>
                <w:highlight w:val="none"/>
              </w:rPr>
            </w:pPr>
          </w:p>
        </w:tc>
        <w:tc>
          <w:tcPr>
            <w:tcW w:w="1218" w:type="dxa"/>
            <w:vAlign w:val="center"/>
          </w:tcPr>
          <w:p>
            <w:pPr>
              <w:widowControl/>
              <w:spacing w:line="360" w:lineRule="atLeast"/>
              <w:ind w:firstLine="470" w:firstLineChars="196"/>
              <w:jc w:val="left"/>
              <w:rPr>
                <w:rFonts w:ascii="仿宋" w:hAnsi="仿宋" w:eastAsia="仿宋"/>
                <w:sz w:val="24"/>
                <w:highlight w:val="none"/>
              </w:rPr>
            </w:pPr>
          </w:p>
        </w:tc>
        <w:tc>
          <w:tcPr>
            <w:tcW w:w="1331" w:type="dxa"/>
            <w:gridSpan w:val="2"/>
            <w:tcBorders>
              <w:right w:val="single" w:color="auto" w:sz="4" w:space="0"/>
            </w:tcBorders>
            <w:vAlign w:val="center"/>
          </w:tcPr>
          <w:p>
            <w:pPr>
              <w:widowControl/>
              <w:spacing w:line="360" w:lineRule="atLeast"/>
              <w:ind w:firstLine="470" w:firstLineChars="196"/>
              <w:jc w:val="left"/>
              <w:rPr>
                <w:rFonts w:ascii="仿宋" w:hAnsi="仿宋" w:eastAsia="仿宋"/>
                <w:sz w:val="24"/>
                <w:highlight w:val="none"/>
              </w:rPr>
            </w:pPr>
          </w:p>
        </w:tc>
        <w:tc>
          <w:tcPr>
            <w:tcW w:w="1703" w:type="dxa"/>
            <w:tcBorders>
              <w:left w:val="single" w:color="auto" w:sz="4" w:space="0"/>
              <w:right w:val="single" w:color="auto" w:sz="4" w:space="0"/>
            </w:tcBorders>
            <w:vAlign w:val="center"/>
          </w:tcPr>
          <w:p>
            <w:pPr>
              <w:widowControl/>
              <w:spacing w:line="360" w:lineRule="atLeast"/>
              <w:ind w:firstLine="470" w:firstLineChars="196"/>
              <w:jc w:val="left"/>
              <w:rPr>
                <w:rFonts w:ascii="仿宋" w:hAnsi="仿宋" w:eastAsia="仿宋"/>
                <w:sz w:val="24"/>
                <w:highlight w:val="none"/>
              </w:rPr>
            </w:pPr>
          </w:p>
        </w:tc>
        <w:tc>
          <w:tcPr>
            <w:tcW w:w="1039" w:type="dxa"/>
            <w:tcBorders>
              <w:left w:val="single" w:color="auto" w:sz="4" w:space="0"/>
            </w:tcBorders>
            <w:vAlign w:val="center"/>
          </w:tcPr>
          <w:p>
            <w:pPr>
              <w:widowControl/>
              <w:spacing w:line="360" w:lineRule="atLeast"/>
              <w:ind w:firstLine="470" w:firstLineChars="196"/>
              <w:jc w:val="left"/>
              <w:rPr>
                <w:rFonts w:ascii="仿宋" w:hAnsi="仿宋" w:eastAsia="仿宋"/>
                <w:sz w:val="24"/>
                <w:highlight w:val="none"/>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4" w:type="dxa"/>
            <w:bottom w:w="0" w:type="dxa"/>
            <w:right w:w="54" w:type="dxa"/>
          </w:tblCellMar>
        </w:tblPrEx>
        <w:trPr>
          <w:cantSplit/>
          <w:trHeight w:val="600" w:hRule="atLeast"/>
          <w:jc w:val="center"/>
        </w:trPr>
        <w:tc>
          <w:tcPr>
            <w:tcW w:w="756" w:type="dxa"/>
            <w:vAlign w:val="center"/>
          </w:tcPr>
          <w:p>
            <w:pPr>
              <w:widowControl/>
              <w:spacing w:line="360" w:lineRule="atLeast"/>
              <w:ind w:firstLine="470" w:firstLineChars="196"/>
              <w:jc w:val="left"/>
              <w:rPr>
                <w:rFonts w:ascii="仿宋" w:hAnsi="仿宋" w:eastAsia="仿宋"/>
                <w:sz w:val="24"/>
                <w:highlight w:val="none"/>
              </w:rPr>
            </w:pPr>
          </w:p>
        </w:tc>
        <w:tc>
          <w:tcPr>
            <w:tcW w:w="1512" w:type="dxa"/>
            <w:vAlign w:val="center"/>
          </w:tcPr>
          <w:p>
            <w:pPr>
              <w:widowControl/>
              <w:spacing w:line="360" w:lineRule="atLeast"/>
              <w:ind w:firstLine="470" w:firstLineChars="196"/>
              <w:jc w:val="left"/>
              <w:rPr>
                <w:rFonts w:ascii="仿宋" w:hAnsi="仿宋" w:eastAsia="仿宋"/>
                <w:sz w:val="24"/>
                <w:highlight w:val="none"/>
              </w:rPr>
            </w:pPr>
          </w:p>
        </w:tc>
        <w:tc>
          <w:tcPr>
            <w:tcW w:w="1384" w:type="dxa"/>
            <w:vAlign w:val="center"/>
          </w:tcPr>
          <w:p>
            <w:pPr>
              <w:widowControl/>
              <w:spacing w:line="360" w:lineRule="atLeast"/>
              <w:ind w:firstLine="470" w:firstLineChars="196"/>
              <w:jc w:val="left"/>
              <w:rPr>
                <w:rFonts w:ascii="仿宋" w:hAnsi="仿宋" w:eastAsia="仿宋"/>
                <w:sz w:val="24"/>
                <w:highlight w:val="none"/>
              </w:rPr>
            </w:pPr>
          </w:p>
        </w:tc>
        <w:tc>
          <w:tcPr>
            <w:tcW w:w="1218" w:type="dxa"/>
            <w:vAlign w:val="center"/>
          </w:tcPr>
          <w:p>
            <w:pPr>
              <w:widowControl/>
              <w:spacing w:line="360" w:lineRule="atLeast"/>
              <w:ind w:firstLine="470" w:firstLineChars="196"/>
              <w:jc w:val="left"/>
              <w:rPr>
                <w:rFonts w:ascii="仿宋" w:hAnsi="仿宋" w:eastAsia="仿宋"/>
                <w:sz w:val="24"/>
                <w:highlight w:val="none"/>
              </w:rPr>
            </w:pPr>
          </w:p>
        </w:tc>
        <w:tc>
          <w:tcPr>
            <w:tcW w:w="1331" w:type="dxa"/>
            <w:gridSpan w:val="2"/>
            <w:tcBorders>
              <w:right w:val="single" w:color="auto" w:sz="4" w:space="0"/>
            </w:tcBorders>
            <w:vAlign w:val="center"/>
          </w:tcPr>
          <w:p>
            <w:pPr>
              <w:widowControl/>
              <w:spacing w:line="360" w:lineRule="atLeast"/>
              <w:ind w:firstLine="470" w:firstLineChars="196"/>
              <w:jc w:val="left"/>
              <w:rPr>
                <w:rFonts w:ascii="仿宋" w:hAnsi="仿宋" w:eastAsia="仿宋"/>
                <w:sz w:val="24"/>
                <w:highlight w:val="none"/>
              </w:rPr>
            </w:pPr>
          </w:p>
        </w:tc>
        <w:tc>
          <w:tcPr>
            <w:tcW w:w="1703" w:type="dxa"/>
            <w:tcBorders>
              <w:left w:val="single" w:color="auto" w:sz="4" w:space="0"/>
              <w:right w:val="single" w:color="auto" w:sz="4" w:space="0"/>
            </w:tcBorders>
            <w:vAlign w:val="center"/>
          </w:tcPr>
          <w:p>
            <w:pPr>
              <w:widowControl/>
              <w:spacing w:line="360" w:lineRule="atLeast"/>
              <w:ind w:firstLine="470" w:firstLineChars="196"/>
              <w:jc w:val="left"/>
              <w:rPr>
                <w:rFonts w:ascii="仿宋" w:hAnsi="仿宋" w:eastAsia="仿宋"/>
                <w:sz w:val="24"/>
                <w:highlight w:val="none"/>
              </w:rPr>
            </w:pPr>
          </w:p>
        </w:tc>
        <w:tc>
          <w:tcPr>
            <w:tcW w:w="1039" w:type="dxa"/>
            <w:tcBorders>
              <w:left w:val="single" w:color="auto" w:sz="4" w:space="0"/>
            </w:tcBorders>
            <w:vAlign w:val="center"/>
          </w:tcPr>
          <w:p>
            <w:pPr>
              <w:widowControl/>
              <w:spacing w:line="360" w:lineRule="atLeast"/>
              <w:ind w:firstLine="470" w:firstLineChars="196"/>
              <w:jc w:val="left"/>
              <w:rPr>
                <w:rFonts w:ascii="仿宋" w:hAnsi="仿宋" w:eastAsia="仿宋"/>
                <w:sz w:val="24"/>
                <w:highlight w:val="none"/>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4" w:type="dxa"/>
            <w:bottom w:w="0" w:type="dxa"/>
            <w:right w:w="54" w:type="dxa"/>
          </w:tblCellMar>
        </w:tblPrEx>
        <w:trPr>
          <w:cantSplit/>
          <w:trHeight w:val="600" w:hRule="atLeast"/>
          <w:jc w:val="center"/>
        </w:trPr>
        <w:tc>
          <w:tcPr>
            <w:tcW w:w="756" w:type="dxa"/>
            <w:vAlign w:val="center"/>
          </w:tcPr>
          <w:p>
            <w:pPr>
              <w:widowControl/>
              <w:spacing w:line="360" w:lineRule="atLeast"/>
              <w:ind w:firstLine="470" w:firstLineChars="196"/>
              <w:jc w:val="left"/>
              <w:rPr>
                <w:rFonts w:ascii="仿宋" w:hAnsi="仿宋" w:eastAsia="仿宋"/>
                <w:sz w:val="24"/>
                <w:highlight w:val="none"/>
              </w:rPr>
            </w:pPr>
          </w:p>
        </w:tc>
        <w:tc>
          <w:tcPr>
            <w:tcW w:w="1512" w:type="dxa"/>
            <w:vAlign w:val="center"/>
          </w:tcPr>
          <w:p>
            <w:pPr>
              <w:widowControl/>
              <w:spacing w:line="360" w:lineRule="atLeast"/>
              <w:ind w:firstLine="470" w:firstLineChars="196"/>
              <w:jc w:val="left"/>
              <w:rPr>
                <w:rFonts w:ascii="仿宋" w:hAnsi="仿宋" w:eastAsia="仿宋"/>
                <w:sz w:val="24"/>
                <w:highlight w:val="none"/>
              </w:rPr>
            </w:pPr>
          </w:p>
        </w:tc>
        <w:tc>
          <w:tcPr>
            <w:tcW w:w="1384" w:type="dxa"/>
            <w:vAlign w:val="center"/>
          </w:tcPr>
          <w:p>
            <w:pPr>
              <w:widowControl/>
              <w:spacing w:line="360" w:lineRule="atLeast"/>
              <w:ind w:firstLine="470" w:firstLineChars="196"/>
              <w:jc w:val="left"/>
              <w:rPr>
                <w:rFonts w:ascii="仿宋" w:hAnsi="仿宋" w:eastAsia="仿宋"/>
                <w:sz w:val="24"/>
                <w:highlight w:val="none"/>
              </w:rPr>
            </w:pPr>
          </w:p>
        </w:tc>
        <w:tc>
          <w:tcPr>
            <w:tcW w:w="1218" w:type="dxa"/>
            <w:vAlign w:val="center"/>
          </w:tcPr>
          <w:p>
            <w:pPr>
              <w:widowControl/>
              <w:spacing w:line="360" w:lineRule="atLeast"/>
              <w:ind w:firstLine="470" w:firstLineChars="196"/>
              <w:jc w:val="left"/>
              <w:rPr>
                <w:rFonts w:ascii="仿宋" w:hAnsi="仿宋" w:eastAsia="仿宋"/>
                <w:sz w:val="24"/>
                <w:highlight w:val="none"/>
              </w:rPr>
            </w:pPr>
          </w:p>
        </w:tc>
        <w:tc>
          <w:tcPr>
            <w:tcW w:w="1331" w:type="dxa"/>
            <w:gridSpan w:val="2"/>
            <w:tcBorders>
              <w:right w:val="single" w:color="auto" w:sz="4" w:space="0"/>
            </w:tcBorders>
            <w:vAlign w:val="center"/>
          </w:tcPr>
          <w:p>
            <w:pPr>
              <w:widowControl/>
              <w:spacing w:line="360" w:lineRule="atLeast"/>
              <w:ind w:firstLine="470" w:firstLineChars="196"/>
              <w:jc w:val="left"/>
              <w:rPr>
                <w:rFonts w:ascii="仿宋" w:hAnsi="仿宋" w:eastAsia="仿宋"/>
                <w:sz w:val="24"/>
                <w:highlight w:val="none"/>
              </w:rPr>
            </w:pPr>
          </w:p>
        </w:tc>
        <w:tc>
          <w:tcPr>
            <w:tcW w:w="1703" w:type="dxa"/>
            <w:tcBorders>
              <w:left w:val="single" w:color="auto" w:sz="4" w:space="0"/>
              <w:right w:val="single" w:color="auto" w:sz="4" w:space="0"/>
            </w:tcBorders>
            <w:vAlign w:val="center"/>
          </w:tcPr>
          <w:p>
            <w:pPr>
              <w:widowControl/>
              <w:spacing w:line="360" w:lineRule="atLeast"/>
              <w:ind w:firstLine="470" w:firstLineChars="196"/>
              <w:jc w:val="left"/>
              <w:rPr>
                <w:rFonts w:ascii="仿宋" w:hAnsi="仿宋" w:eastAsia="仿宋"/>
                <w:sz w:val="24"/>
                <w:highlight w:val="none"/>
              </w:rPr>
            </w:pPr>
          </w:p>
        </w:tc>
        <w:tc>
          <w:tcPr>
            <w:tcW w:w="1039" w:type="dxa"/>
            <w:tcBorders>
              <w:left w:val="single" w:color="auto" w:sz="4" w:space="0"/>
            </w:tcBorders>
            <w:vAlign w:val="center"/>
          </w:tcPr>
          <w:p>
            <w:pPr>
              <w:widowControl/>
              <w:spacing w:line="360" w:lineRule="atLeast"/>
              <w:ind w:firstLine="470" w:firstLineChars="196"/>
              <w:jc w:val="left"/>
              <w:rPr>
                <w:rFonts w:ascii="仿宋" w:hAnsi="仿宋" w:eastAsia="仿宋"/>
                <w:sz w:val="24"/>
                <w:highlight w:val="none"/>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4" w:type="dxa"/>
            <w:bottom w:w="0" w:type="dxa"/>
            <w:right w:w="54" w:type="dxa"/>
          </w:tblCellMar>
        </w:tblPrEx>
        <w:trPr>
          <w:cantSplit/>
          <w:trHeight w:val="510" w:hRule="atLeast"/>
          <w:jc w:val="center"/>
        </w:trPr>
        <w:tc>
          <w:tcPr>
            <w:tcW w:w="756" w:type="dxa"/>
            <w:tcBorders>
              <w:bottom w:val="single" w:color="auto" w:sz="4" w:space="0"/>
            </w:tcBorders>
            <w:vAlign w:val="center"/>
          </w:tcPr>
          <w:p>
            <w:pPr>
              <w:widowControl/>
              <w:spacing w:line="360" w:lineRule="atLeast"/>
              <w:ind w:firstLine="470" w:firstLineChars="196"/>
              <w:jc w:val="left"/>
              <w:rPr>
                <w:rFonts w:ascii="仿宋" w:hAnsi="仿宋" w:eastAsia="仿宋"/>
                <w:sz w:val="24"/>
                <w:highlight w:val="none"/>
              </w:rPr>
            </w:pPr>
          </w:p>
        </w:tc>
        <w:tc>
          <w:tcPr>
            <w:tcW w:w="1512" w:type="dxa"/>
            <w:tcBorders>
              <w:bottom w:val="single" w:color="auto" w:sz="4" w:space="0"/>
            </w:tcBorders>
            <w:vAlign w:val="center"/>
          </w:tcPr>
          <w:p>
            <w:pPr>
              <w:widowControl/>
              <w:spacing w:line="360" w:lineRule="atLeast"/>
              <w:ind w:firstLine="470" w:firstLineChars="196"/>
              <w:jc w:val="left"/>
              <w:rPr>
                <w:rFonts w:ascii="仿宋" w:hAnsi="仿宋" w:eastAsia="仿宋"/>
                <w:sz w:val="24"/>
                <w:highlight w:val="none"/>
              </w:rPr>
            </w:pPr>
          </w:p>
        </w:tc>
        <w:tc>
          <w:tcPr>
            <w:tcW w:w="1384" w:type="dxa"/>
            <w:tcBorders>
              <w:bottom w:val="single" w:color="auto" w:sz="4" w:space="0"/>
            </w:tcBorders>
            <w:vAlign w:val="center"/>
          </w:tcPr>
          <w:p>
            <w:pPr>
              <w:widowControl/>
              <w:spacing w:line="360" w:lineRule="atLeast"/>
              <w:ind w:firstLine="470" w:firstLineChars="196"/>
              <w:jc w:val="left"/>
              <w:rPr>
                <w:rFonts w:ascii="仿宋" w:hAnsi="仿宋" w:eastAsia="仿宋"/>
                <w:sz w:val="24"/>
                <w:highlight w:val="none"/>
              </w:rPr>
            </w:pPr>
          </w:p>
        </w:tc>
        <w:tc>
          <w:tcPr>
            <w:tcW w:w="1218" w:type="dxa"/>
            <w:tcBorders>
              <w:bottom w:val="single" w:color="auto" w:sz="4" w:space="0"/>
            </w:tcBorders>
            <w:vAlign w:val="center"/>
          </w:tcPr>
          <w:p>
            <w:pPr>
              <w:widowControl/>
              <w:spacing w:line="360" w:lineRule="atLeast"/>
              <w:ind w:firstLine="470" w:firstLineChars="196"/>
              <w:jc w:val="left"/>
              <w:rPr>
                <w:rFonts w:ascii="仿宋" w:hAnsi="仿宋" w:eastAsia="仿宋"/>
                <w:sz w:val="24"/>
                <w:highlight w:val="none"/>
              </w:rPr>
            </w:pPr>
          </w:p>
        </w:tc>
        <w:tc>
          <w:tcPr>
            <w:tcW w:w="1331" w:type="dxa"/>
            <w:gridSpan w:val="2"/>
            <w:tcBorders>
              <w:bottom w:val="single" w:color="auto" w:sz="4" w:space="0"/>
              <w:right w:val="single" w:color="auto" w:sz="4" w:space="0"/>
            </w:tcBorders>
            <w:vAlign w:val="center"/>
          </w:tcPr>
          <w:p>
            <w:pPr>
              <w:widowControl/>
              <w:spacing w:line="360" w:lineRule="atLeast"/>
              <w:ind w:firstLine="470" w:firstLineChars="196"/>
              <w:jc w:val="left"/>
              <w:rPr>
                <w:rFonts w:ascii="仿宋" w:hAnsi="仿宋" w:eastAsia="仿宋"/>
                <w:sz w:val="24"/>
                <w:highlight w:val="none"/>
              </w:rPr>
            </w:pPr>
          </w:p>
        </w:tc>
        <w:tc>
          <w:tcPr>
            <w:tcW w:w="1703" w:type="dxa"/>
            <w:tcBorders>
              <w:left w:val="single" w:color="auto" w:sz="4" w:space="0"/>
              <w:bottom w:val="single" w:color="auto" w:sz="4" w:space="0"/>
              <w:right w:val="single" w:color="auto" w:sz="4" w:space="0"/>
            </w:tcBorders>
            <w:vAlign w:val="center"/>
          </w:tcPr>
          <w:p>
            <w:pPr>
              <w:widowControl/>
              <w:spacing w:line="360" w:lineRule="atLeast"/>
              <w:ind w:firstLine="470" w:firstLineChars="196"/>
              <w:jc w:val="left"/>
              <w:rPr>
                <w:rFonts w:ascii="仿宋" w:hAnsi="仿宋" w:eastAsia="仿宋"/>
                <w:sz w:val="24"/>
                <w:highlight w:val="none"/>
              </w:rPr>
            </w:pPr>
          </w:p>
        </w:tc>
        <w:tc>
          <w:tcPr>
            <w:tcW w:w="1039" w:type="dxa"/>
            <w:tcBorders>
              <w:left w:val="single" w:color="auto" w:sz="4" w:space="0"/>
              <w:bottom w:val="single" w:color="auto" w:sz="4" w:space="0"/>
            </w:tcBorders>
            <w:vAlign w:val="center"/>
          </w:tcPr>
          <w:p>
            <w:pPr>
              <w:widowControl/>
              <w:spacing w:line="360" w:lineRule="atLeast"/>
              <w:ind w:firstLine="470" w:firstLineChars="196"/>
              <w:jc w:val="left"/>
              <w:rPr>
                <w:rFonts w:ascii="仿宋" w:hAnsi="仿宋" w:eastAsia="仿宋"/>
                <w:sz w:val="24"/>
                <w:highlight w:val="none"/>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4" w:type="dxa"/>
            <w:bottom w:w="0" w:type="dxa"/>
            <w:right w:w="54" w:type="dxa"/>
          </w:tblCellMar>
        </w:tblPrEx>
        <w:trPr>
          <w:cantSplit/>
          <w:trHeight w:val="615" w:hRule="atLeast"/>
          <w:jc w:val="center"/>
        </w:trPr>
        <w:tc>
          <w:tcPr>
            <w:tcW w:w="756" w:type="dxa"/>
            <w:tcBorders>
              <w:top w:val="single" w:color="auto" w:sz="4" w:space="0"/>
              <w:bottom w:val="single" w:color="auto" w:sz="4" w:space="0"/>
            </w:tcBorders>
            <w:vAlign w:val="center"/>
          </w:tcPr>
          <w:p>
            <w:pPr>
              <w:widowControl/>
              <w:spacing w:line="360" w:lineRule="atLeast"/>
              <w:ind w:firstLine="470" w:firstLineChars="196"/>
              <w:jc w:val="left"/>
              <w:rPr>
                <w:rFonts w:ascii="仿宋" w:hAnsi="仿宋" w:eastAsia="仿宋"/>
                <w:sz w:val="24"/>
                <w:highlight w:val="none"/>
              </w:rPr>
            </w:pPr>
          </w:p>
        </w:tc>
        <w:tc>
          <w:tcPr>
            <w:tcW w:w="1512" w:type="dxa"/>
            <w:tcBorders>
              <w:top w:val="single" w:color="auto" w:sz="4" w:space="0"/>
              <w:bottom w:val="single" w:color="auto" w:sz="4" w:space="0"/>
            </w:tcBorders>
            <w:vAlign w:val="center"/>
          </w:tcPr>
          <w:p>
            <w:pPr>
              <w:widowControl/>
              <w:spacing w:line="360" w:lineRule="atLeast"/>
              <w:ind w:firstLine="470" w:firstLineChars="196"/>
              <w:jc w:val="left"/>
              <w:rPr>
                <w:rFonts w:ascii="仿宋" w:hAnsi="仿宋" w:eastAsia="仿宋"/>
                <w:sz w:val="24"/>
                <w:highlight w:val="none"/>
              </w:rPr>
            </w:pPr>
          </w:p>
        </w:tc>
        <w:tc>
          <w:tcPr>
            <w:tcW w:w="1384" w:type="dxa"/>
            <w:tcBorders>
              <w:top w:val="single" w:color="auto" w:sz="4" w:space="0"/>
              <w:bottom w:val="single" w:color="auto" w:sz="4" w:space="0"/>
            </w:tcBorders>
            <w:vAlign w:val="center"/>
          </w:tcPr>
          <w:p>
            <w:pPr>
              <w:widowControl/>
              <w:spacing w:line="360" w:lineRule="atLeast"/>
              <w:ind w:firstLine="470" w:firstLineChars="196"/>
              <w:jc w:val="left"/>
              <w:rPr>
                <w:rFonts w:ascii="仿宋" w:hAnsi="仿宋" w:eastAsia="仿宋"/>
                <w:sz w:val="24"/>
                <w:highlight w:val="none"/>
              </w:rPr>
            </w:pPr>
          </w:p>
        </w:tc>
        <w:tc>
          <w:tcPr>
            <w:tcW w:w="1218" w:type="dxa"/>
            <w:tcBorders>
              <w:top w:val="single" w:color="auto" w:sz="4" w:space="0"/>
              <w:bottom w:val="single" w:color="auto" w:sz="4" w:space="0"/>
            </w:tcBorders>
            <w:vAlign w:val="center"/>
          </w:tcPr>
          <w:p>
            <w:pPr>
              <w:widowControl/>
              <w:spacing w:line="360" w:lineRule="atLeast"/>
              <w:ind w:firstLine="470" w:firstLineChars="196"/>
              <w:jc w:val="left"/>
              <w:rPr>
                <w:rFonts w:ascii="仿宋" w:hAnsi="仿宋" w:eastAsia="仿宋"/>
                <w:sz w:val="24"/>
                <w:highlight w:val="none"/>
              </w:rPr>
            </w:pPr>
          </w:p>
        </w:tc>
        <w:tc>
          <w:tcPr>
            <w:tcW w:w="1331" w:type="dxa"/>
            <w:gridSpan w:val="2"/>
            <w:tcBorders>
              <w:top w:val="single" w:color="auto" w:sz="4" w:space="0"/>
              <w:bottom w:val="single" w:color="auto" w:sz="4" w:space="0"/>
              <w:right w:val="single" w:color="auto" w:sz="4" w:space="0"/>
            </w:tcBorders>
            <w:vAlign w:val="center"/>
          </w:tcPr>
          <w:p>
            <w:pPr>
              <w:widowControl/>
              <w:spacing w:line="360" w:lineRule="atLeast"/>
              <w:ind w:firstLine="470" w:firstLineChars="196"/>
              <w:jc w:val="left"/>
              <w:rPr>
                <w:rFonts w:ascii="仿宋" w:hAnsi="仿宋" w:eastAsia="仿宋"/>
                <w:sz w:val="24"/>
                <w:highlight w:val="none"/>
              </w:rPr>
            </w:pPr>
          </w:p>
        </w:tc>
        <w:tc>
          <w:tcPr>
            <w:tcW w:w="1703" w:type="dxa"/>
            <w:tcBorders>
              <w:top w:val="single" w:color="auto" w:sz="4" w:space="0"/>
              <w:left w:val="single" w:color="auto" w:sz="4" w:space="0"/>
              <w:bottom w:val="single" w:color="auto" w:sz="4" w:space="0"/>
              <w:right w:val="single" w:color="auto" w:sz="4" w:space="0"/>
            </w:tcBorders>
            <w:vAlign w:val="center"/>
          </w:tcPr>
          <w:p>
            <w:pPr>
              <w:widowControl/>
              <w:spacing w:line="360" w:lineRule="atLeast"/>
              <w:ind w:firstLine="470" w:firstLineChars="196"/>
              <w:jc w:val="left"/>
              <w:rPr>
                <w:rFonts w:ascii="仿宋" w:hAnsi="仿宋" w:eastAsia="仿宋"/>
                <w:sz w:val="24"/>
                <w:highlight w:val="none"/>
              </w:rPr>
            </w:pPr>
          </w:p>
        </w:tc>
        <w:tc>
          <w:tcPr>
            <w:tcW w:w="1039" w:type="dxa"/>
            <w:tcBorders>
              <w:top w:val="single" w:color="auto" w:sz="4" w:space="0"/>
              <w:left w:val="single" w:color="auto" w:sz="4" w:space="0"/>
              <w:bottom w:val="single" w:color="auto" w:sz="4" w:space="0"/>
            </w:tcBorders>
            <w:vAlign w:val="center"/>
          </w:tcPr>
          <w:p>
            <w:pPr>
              <w:widowControl/>
              <w:spacing w:line="360" w:lineRule="atLeast"/>
              <w:ind w:firstLine="470" w:firstLineChars="196"/>
              <w:jc w:val="left"/>
              <w:rPr>
                <w:rFonts w:ascii="仿宋" w:hAnsi="仿宋" w:eastAsia="仿宋"/>
                <w:sz w:val="24"/>
                <w:highlight w:val="none"/>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4" w:type="dxa"/>
            <w:bottom w:w="0" w:type="dxa"/>
            <w:right w:w="54" w:type="dxa"/>
          </w:tblCellMar>
        </w:tblPrEx>
        <w:trPr>
          <w:cantSplit/>
          <w:trHeight w:val="615" w:hRule="atLeast"/>
          <w:jc w:val="center"/>
        </w:trPr>
        <w:tc>
          <w:tcPr>
            <w:tcW w:w="756" w:type="dxa"/>
            <w:tcBorders>
              <w:top w:val="single" w:color="auto" w:sz="4" w:space="0"/>
              <w:bottom w:val="single" w:color="auto" w:sz="4" w:space="0"/>
            </w:tcBorders>
            <w:vAlign w:val="center"/>
          </w:tcPr>
          <w:p>
            <w:pPr>
              <w:widowControl/>
              <w:spacing w:line="360" w:lineRule="atLeast"/>
              <w:ind w:firstLine="470" w:firstLineChars="196"/>
              <w:jc w:val="left"/>
              <w:rPr>
                <w:rFonts w:ascii="仿宋" w:hAnsi="仿宋" w:eastAsia="仿宋"/>
                <w:sz w:val="24"/>
                <w:highlight w:val="none"/>
              </w:rPr>
            </w:pPr>
          </w:p>
        </w:tc>
        <w:tc>
          <w:tcPr>
            <w:tcW w:w="1512" w:type="dxa"/>
            <w:tcBorders>
              <w:top w:val="single" w:color="auto" w:sz="4" w:space="0"/>
              <w:bottom w:val="single" w:color="auto" w:sz="4" w:space="0"/>
            </w:tcBorders>
            <w:vAlign w:val="center"/>
          </w:tcPr>
          <w:p>
            <w:pPr>
              <w:widowControl/>
              <w:spacing w:line="360" w:lineRule="atLeast"/>
              <w:ind w:firstLine="470" w:firstLineChars="196"/>
              <w:jc w:val="left"/>
              <w:rPr>
                <w:rFonts w:ascii="仿宋" w:hAnsi="仿宋" w:eastAsia="仿宋"/>
                <w:sz w:val="24"/>
                <w:highlight w:val="none"/>
              </w:rPr>
            </w:pPr>
          </w:p>
        </w:tc>
        <w:tc>
          <w:tcPr>
            <w:tcW w:w="1384" w:type="dxa"/>
            <w:tcBorders>
              <w:top w:val="single" w:color="auto" w:sz="4" w:space="0"/>
              <w:bottom w:val="single" w:color="auto" w:sz="4" w:space="0"/>
            </w:tcBorders>
            <w:vAlign w:val="center"/>
          </w:tcPr>
          <w:p>
            <w:pPr>
              <w:widowControl/>
              <w:spacing w:line="360" w:lineRule="atLeast"/>
              <w:ind w:firstLine="470" w:firstLineChars="196"/>
              <w:jc w:val="left"/>
              <w:rPr>
                <w:rFonts w:ascii="仿宋" w:hAnsi="仿宋" w:eastAsia="仿宋"/>
                <w:sz w:val="24"/>
                <w:highlight w:val="none"/>
              </w:rPr>
            </w:pPr>
          </w:p>
        </w:tc>
        <w:tc>
          <w:tcPr>
            <w:tcW w:w="1218" w:type="dxa"/>
            <w:tcBorders>
              <w:top w:val="single" w:color="auto" w:sz="4" w:space="0"/>
              <w:bottom w:val="single" w:color="auto" w:sz="4" w:space="0"/>
            </w:tcBorders>
            <w:vAlign w:val="center"/>
          </w:tcPr>
          <w:p>
            <w:pPr>
              <w:widowControl/>
              <w:spacing w:line="360" w:lineRule="atLeast"/>
              <w:ind w:firstLine="470" w:firstLineChars="196"/>
              <w:jc w:val="left"/>
              <w:rPr>
                <w:rFonts w:ascii="仿宋" w:hAnsi="仿宋" w:eastAsia="仿宋"/>
                <w:sz w:val="24"/>
                <w:highlight w:val="none"/>
              </w:rPr>
            </w:pPr>
          </w:p>
        </w:tc>
        <w:tc>
          <w:tcPr>
            <w:tcW w:w="1331" w:type="dxa"/>
            <w:gridSpan w:val="2"/>
            <w:tcBorders>
              <w:top w:val="single" w:color="auto" w:sz="4" w:space="0"/>
              <w:bottom w:val="single" w:color="auto" w:sz="4" w:space="0"/>
              <w:right w:val="single" w:color="auto" w:sz="4" w:space="0"/>
            </w:tcBorders>
            <w:vAlign w:val="center"/>
          </w:tcPr>
          <w:p>
            <w:pPr>
              <w:widowControl/>
              <w:spacing w:line="360" w:lineRule="atLeast"/>
              <w:ind w:firstLine="470" w:firstLineChars="196"/>
              <w:jc w:val="left"/>
              <w:rPr>
                <w:rFonts w:ascii="仿宋" w:hAnsi="仿宋" w:eastAsia="仿宋"/>
                <w:sz w:val="24"/>
                <w:highlight w:val="none"/>
              </w:rPr>
            </w:pPr>
          </w:p>
        </w:tc>
        <w:tc>
          <w:tcPr>
            <w:tcW w:w="1703" w:type="dxa"/>
            <w:tcBorders>
              <w:top w:val="single" w:color="auto" w:sz="4" w:space="0"/>
              <w:left w:val="single" w:color="auto" w:sz="4" w:space="0"/>
              <w:bottom w:val="single" w:color="auto" w:sz="4" w:space="0"/>
              <w:right w:val="single" w:color="auto" w:sz="4" w:space="0"/>
            </w:tcBorders>
            <w:vAlign w:val="center"/>
          </w:tcPr>
          <w:p>
            <w:pPr>
              <w:widowControl/>
              <w:spacing w:line="360" w:lineRule="atLeast"/>
              <w:ind w:firstLine="470" w:firstLineChars="196"/>
              <w:jc w:val="left"/>
              <w:rPr>
                <w:rFonts w:ascii="仿宋" w:hAnsi="仿宋" w:eastAsia="仿宋"/>
                <w:sz w:val="24"/>
                <w:highlight w:val="none"/>
              </w:rPr>
            </w:pPr>
          </w:p>
        </w:tc>
        <w:tc>
          <w:tcPr>
            <w:tcW w:w="1039" w:type="dxa"/>
            <w:tcBorders>
              <w:top w:val="single" w:color="auto" w:sz="4" w:space="0"/>
              <w:left w:val="single" w:color="auto" w:sz="4" w:space="0"/>
              <w:bottom w:val="single" w:color="auto" w:sz="4" w:space="0"/>
            </w:tcBorders>
            <w:vAlign w:val="center"/>
          </w:tcPr>
          <w:p>
            <w:pPr>
              <w:widowControl/>
              <w:spacing w:line="360" w:lineRule="atLeast"/>
              <w:ind w:firstLine="470" w:firstLineChars="196"/>
              <w:jc w:val="left"/>
              <w:rPr>
                <w:rFonts w:ascii="仿宋" w:hAnsi="仿宋" w:eastAsia="仿宋"/>
                <w:sz w:val="24"/>
                <w:highlight w:val="none"/>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4" w:type="dxa"/>
            <w:bottom w:w="0" w:type="dxa"/>
            <w:right w:w="54" w:type="dxa"/>
          </w:tblCellMar>
        </w:tblPrEx>
        <w:trPr>
          <w:cantSplit/>
          <w:trHeight w:val="450" w:hRule="atLeast"/>
          <w:jc w:val="center"/>
        </w:trPr>
        <w:tc>
          <w:tcPr>
            <w:tcW w:w="756" w:type="dxa"/>
            <w:tcBorders>
              <w:top w:val="single" w:color="auto" w:sz="4" w:space="0"/>
              <w:bottom w:val="single" w:color="auto" w:sz="4" w:space="0"/>
            </w:tcBorders>
            <w:vAlign w:val="center"/>
          </w:tcPr>
          <w:p>
            <w:pPr>
              <w:widowControl/>
              <w:spacing w:line="360" w:lineRule="atLeast"/>
              <w:ind w:firstLine="470" w:firstLineChars="196"/>
              <w:jc w:val="left"/>
              <w:rPr>
                <w:rFonts w:ascii="仿宋" w:hAnsi="仿宋" w:eastAsia="仿宋"/>
                <w:sz w:val="24"/>
                <w:highlight w:val="none"/>
              </w:rPr>
            </w:pPr>
          </w:p>
        </w:tc>
        <w:tc>
          <w:tcPr>
            <w:tcW w:w="1512" w:type="dxa"/>
            <w:tcBorders>
              <w:top w:val="single" w:color="auto" w:sz="4" w:space="0"/>
              <w:bottom w:val="single" w:color="auto" w:sz="4" w:space="0"/>
            </w:tcBorders>
            <w:vAlign w:val="center"/>
          </w:tcPr>
          <w:p>
            <w:pPr>
              <w:widowControl/>
              <w:spacing w:line="360" w:lineRule="atLeast"/>
              <w:ind w:firstLine="470" w:firstLineChars="196"/>
              <w:jc w:val="left"/>
              <w:rPr>
                <w:rFonts w:ascii="仿宋" w:hAnsi="仿宋" w:eastAsia="仿宋"/>
                <w:sz w:val="24"/>
                <w:highlight w:val="none"/>
              </w:rPr>
            </w:pPr>
          </w:p>
        </w:tc>
        <w:tc>
          <w:tcPr>
            <w:tcW w:w="1384" w:type="dxa"/>
            <w:tcBorders>
              <w:top w:val="single" w:color="auto" w:sz="4" w:space="0"/>
              <w:bottom w:val="single" w:color="auto" w:sz="4" w:space="0"/>
            </w:tcBorders>
            <w:vAlign w:val="center"/>
          </w:tcPr>
          <w:p>
            <w:pPr>
              <w:widowControl/>
              <w:spacing w:line="360" w:lineRule="atLeast"/>
              <w:ind w:firstLine="470" w:firstLineChars="196"/>
              <w:jc w:val="left"/>
              <w:rPr>
                <w:rFonts w:ascii="仿宋" w:hAnsi="仿宋" w:eastAsia="仿宋"/>
                <w:sz w:val="24"/>
                <w:highlight w:val="none"/>
              </w:rPr>
            </w:pPr>
          </w:p>
        </w:tc>
        <w:tc>
          <w:tcPr>
            <w:tcW w:w="1218" w:type="dxa"/>
            <w:tcBorders>
              <w:top w:val="single" w:color="auto" w:sz="4" w:space="0"/>
              <w:bottom w:val="single" w:color="auto" w:sz="4" w:space="0"/>
            </w:tcBorders>
            <w:vAlign w:val="center"/>
          </w:tcPr>
          <w:p>
            <w:pPr>
              <w:widowControl/>
              <w:spacing w:line="360" w:lineRule="atLeast"/>
              <w:ind w:firstLine="470" w:firstLineChars="196"/>
              <w:jc w:val="left"/>
              <w:rPr>
                <w:rFonts w:ascii="仿宋" w:hAnsi="仿宋" w:eastAsia="仿宋"/>
                <w:sz w:val="24"/>
                <w:highlight w:val="none"/>
              </w:rPr>
            </w:pPr>
          </w:p>
        </w:tc>
        <w:tc>
          <w:tcPr>
            <w:tcW w:w="1331" w:type="dxa"/>
            <w:gridSpan w:val="2"/>
            <w:tcBorders>
              <w:top w:val="single" w:color="auto" w:sz="4" w:space="0"/>
              <w:bottom w:val="single" w:color="auto" w:sz="4" w:space="0"/>
              <w:right w:val="single" w:color="auto" w:sz="4" w:space="0"/>
            </w:tcBorders>
            <w:vAlign w:val="center"/>
          </w:tcPr>
          <w:p>
            <w:pPr>
              <w:widowControl/>
              <w:spacing w:line="360" w:lineRule="atLeast"/>
              <w:ind w:firstLine="470" w:firstLineChars="196"/>
              <w:jc w:val="left"/>
              <w:rPr>
                <w:rFonts w:ascii="仿宋" w:hAnsi="仿宋" w:eastAsia="仿宋"/>
                <w:sz w:val="24"/>
                <w:highlight w:val="none"/>
              </w:rPr>
            </w:pPr>
          </w:p>
        </w:tc>
        <w:tc>
          <w:tcPr>
            <w:tcW w:w="1703" w:type="dxa"/>
            <w:tcBorders>
              <w:top w:val="single" w:color="auto" w:sz="4" w:space="0"/>
              <w:left w:val="single" w:color="auto" w:sz="4" w:space="0"/>
              <w:bottom w:val="single" w:color="auto" w:sz="4" w:space="0"/>
              <w:right w:val="single" w:color="auto" w:sz="4" w:space="0"/>
            </w:tcBorders>
            <w:vAlign w:val="center"/>
          </w:tcPr>
          <w:p>
            <w:pPr>
              <w:widowControl/>
              <w:spacing w:line="360" w:lineRule="atLeast"/>
              <w:ind w:firstLine="470" w:firstLineChars="196"/>
              <w:jc w:val="left"/>
              <w:rPr>
                <w:rFonts w:ascii="仿宋" w:hAnsi="仿宋" w:eastAsia="仿宋"/>
                <w:sz w:val="24"/>
                <w:highlight w:val="none"/>
              </w:rPr>
            </w:pPr>
          </w:p>
        </w:tc>
        <w:tc>
          <w:tcPr>
            <w:tcW w:w="1039" w:type="dxa"/>
            <w:tcBorders>
              <w:top w:val="single" w:color="auto" w:sz="4" w:space="0"/>
              <w:left w:val="single" w:color="auto" w:sz="4" w:space="0"/>
              <w:bottom w:val="single" w:color="auto" w:sz="4" w:space="0"/>
            </w:tcBorders>
            <w:vAlign w:val="center"/>
          </w:tcPr>
          <w:p>
            <w:pPr>
              <w:widowControl/>
              <w:spacing w:line="360" w:lineRule="atLeast"/>
              <w:ind w:firstLine="470" w:firstLineChars="196"/>
              <w:jc w:val="left"/>
              <w:rPr>
                <w:rFonts w:ascii="仿宋" w:hAnsi="仿宋" w:eastAsia="仿宋"/>
                <w:sz w:val="24"/>
                <w:highlight w:val="none"/>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54" w:type="dxa"/>
            <w:bottom w:w="0" w:type="dxa"/>
            <w:right w:w="54" w:type="dxa"/>
          </w:tblCellMar>
        </w:tblPrEx>
        <w:trPr>
          <w:cantSplit/>
          <w:trHeight w:val="435" w:hRule="atLeast"/>
          <w:jc w:val="center"/>
        </w:trPr>
        <w:tc>
          <w:tcPr>
            <w:tcW w:w="756" w:type="dxa"/>
            <w:tcBorders>
              <w:top w:val="single" w:color="auto" w:sz="4" w:space="0"/>
            </w:tcBorders>
            <w:vAlign w:val="center"/>
          </w:tcPr>
          <w:p>
            <w:pPr>
              <w:widowControl/>
              <w:spacing w:line="360" w:lineRule="atLeast"/>
              <w:ind w:firstLine="470" w:firstLineChars="196"/>
              <w:jc w:val="left"/>
              <w:rPr>
                <w:rFonts w:ascii="仿宋" w:hAnsi="仿宋" w:eastAsia="仿宋"/>
                <w:sz w:val="24"/>
                <w:highlight w:val="none"/>
              </w:rPr>
            </w:pPr>
          </w:p>
        </w:tc>
        <w:tc>
          <w:tcPr>
            <w:tcW w:w="1512" w:type="dxa"/>
            <w:tcBorders>
              <w:top w:val="single" w:color="auto" w:sz="4" w:space="0"/>
            </w:tcBorders>
            <w:vAlign w:val="center"/>
          </w:tcPr>
          <w:p>
            <w:pPr>
              <w:widowControl/>
              <w:spacing w:line="360" w:lineRule="atLeast"/>
              <w:ind w:firstLine="470" w:firstLineChars="196"/>
              <w:jc w:val="left"/>
              <w:rPr>
                <w:rFonts w:ascii="仿宋" w:hAnsi="仿宋" w:eastAsia="仿宋"/>
                <w:sz w:val="24"/>
                <w:highlight w:val="none"/>
              </w:rPr>
            </w:pPr>
          </w:p>
        </w:tc>
        <w:tc>
          <w:tcPr>
            <w:tcW w:w="1384" w:type="dxa"/>
            <w:tcBorders>
              <w:top w:val="single" w:color="auto" w:sz="4" w:space="0"/>
            </w:tcBorders>
            <w:vAlign w:val="center"/>
          </w:tcPr>
          <w:p>
            <w:pPr>
              <w:widowControl/>
              <w:spacing w:line="360" w:lineRule="atLeast"/>
              <w:ind w:firstLine="470" w:firstLineChars="196"/>
              <w:jc w:val="left"/>
              <w:rPr>
                <w:rFonts w:ascii="仿宋" w:hAnsi="仿宋" w:eastAsia="仿宋"/>
                <w:sz w:val="24"/>
                <w:highlight w:val="none"/>
              </w:rPr>
            </w:pPr>
          </w:p>
        </w:tc>
        <w:tc>
          <w:tcPr>
            <w:tcW w:w="1218" w:type="dxa"/>
            <w:tcBorders>
              <w:top w:val="single" w:color="auto" w:sz="4" w:space="0"/>
            </w:tcBorders>
            <w:vAlign w:val="center"/>
          </w:tcPr>
          <w:p>
            <w:pPr>
              <w:widowControl/>
              <w:spacing w:line="360" w:lineRule="atLeast"/>
              <w:ind w:firstLine="470" w:firstLineChars="196"/>
              <w:jc w:val="left"/>
              <w:rPr>
                <w:rFonts w:ascii="仿宋" w:hAnsi="仿宋" w:eastAsia="仿宋"/>
                <w:sz w:val="24"/>
                <w:highlight w:val="none"/>
              </w:rPr>
            </w:pPr>
          </w:p>
        </w:tc>
        <w:tc>
          <w:tcPr>
            <w:tcW w:w="1331" w:type="dxa"/>
            <w:gridSpan w:val="2"/>
            <w:tcBorders>
              <w:top w:val="single" w:color="auto" w:sz="4" w:space="0"/>
              <w:right w:val="single" w:color="auto" w:sz="4" w:space="0"/>
            </w:tcBorders>
            <w:vAlign w:val="center"/>
          </w:tcPr>
          <w:p>
            <w:pPr>
              <w:widowControl/>
              <w:spacing w:line="360" w:lineRule="atLeast"/>
              <w:ind w:firstLine="470" w:firstLineChars="196"/>
              <w:jc w:val="left"/>
              <w:rPr>
                <w:rFonts w:ascii="仿宋" w:hAnsi="仿宋" w:eastAsia="仿宋"/>
                <w:sz w:val="24"/>
                <w:highlight w:val="none"/>
              </w:rPr>
            </w:pPr>
          </w:p>
        </w:tc>
        <w:tc>
          <w:tcPr>
            <w:tcW w:w="1703" w:type="dxa"/>
            <w:tcBorders>
              <w:top w:val="single" w:color="auto" w:sz="4" w:space="0"/>
              <w:left w:val="single" w:color="auto" w:sz="4" w:space="0"/>
              <w:right w:val="single" w:color="auto" w:sz="4" w:space="0"/>
            </w:tcBorders>
            <w:vAlign w:val="center"/>
          </w:tcPr>
          <w:p>
            <w:pPr>
              <w:widowControl/>
              <w:spacing w:line="360" w:lineRule="atLeast"/>
              <w:ind w:firstLine="470" w:firstLineChars="196"/>
              <w:jc w:val="left"/>
              <w:rPr>
                <w:rFonts w:ascii="仿宋" w:hAnsi="仿宋" w:eastAsia="仿宋"/>
                <w:sz w:val="24"/>
                <w:highlight w:val="none"/>
              </w:rPr>
            </w:pPr>
          </w:p>
        </w:tc>
        <w:tc>
          <w:tcPr>
            <w:tcW w:w="1039" w:type="dxa"/>
            <w:tcBorders>
              <w:top w:val="single" w:color="auto" w:sz="4" w:space="0"/>
              <w:left w:val="single" w:color="auto" w:sz="4" w:space="0"/>
            </w:tcBorders>
            <w:vAlign w:val="center"/>
          </w:tcPr>
          <w:p>
            <w:pPr>
              <w:widowControl/>
              <w:spacing w:line="360" w:lineRule="atLeast"/>
              <w:ind w:firstLine="470" w:firstLineChars="196"/>
              <w:jc w:val="left"/>
              <w:rPr>
                <w:rFonts w:ascii="仿宋" w:hAnsi="仿宋" w:eastAsia="仿宋"/>
                <w:sz w:val="24"/>
                <w:highlight w:val="none"/>
              </w:rPr>
            </w:pPr>
          </w:p>
        </w:tc>
      </w:tr>
    </w:tbl>
    <w:p>
      <w:pPr>
        <w:widowControl/>
        <w:spacing w:line="360" w:lineRule="atLeast"/>
        <w:ind w:firstLine="470" w:firstLineChars="196"/>
        <w:jc w:val="left"/>
        <w:rPr>
          <w:rFonts w:ascii="仿宋" w:hAnsi="仿宋" w:eastAsia="仿宋"/>
          <w:sz w:val="24"/>
          <w:highlight w:val="none"/>
        </w:rPr>
      </w:pPr>
    </w:p>
    <w:p>
      <w:pPr>
        <w:widowControl/>
        <w:spacing w:line="360" w:lineRule="atLeast"/>
        <w:ind w:firstLine="470" w:firstLineChars="196"/>
        <w:jc w:val="left"/>
        <w:rPr>
          <w:rFonts w:ascii="仿宋" w:hAnsi="仿宋" w:eastAsia="仿宋"/>
          <w:sz w:val="24"/>
          <w:highlight w:val="none"/>
        </w:rPr>
      </w:pPr>
      <w:r>
        <w:rPr>
          <w:rFonts w:hint="eastAsia" w:ascii="仿宋" w:hAnsi="仿宋" w:eastAsia="仿宋"/>
          <w:sz w:val="24"/>
          <w:highlight w:val="none"/>
        </w:rPr>
        <w:t>注：以上业绩需提供招标文件要求的有关书面证明材料。</w:t>
      </w:r>
    </w:p>
    <w:p>
      <w:pPr>
        <w:widowControl/>
        <w:spacing w:line="360" w:lineRule="atLeast"/>
        <w:ind w:firstLine="470" w:firstLineChars="196"/>
        <w:jc w:val="left"/>
        <w:rPr>
          <w:rFonts w:ascii="仿宋" w:hAnsi="仿宋" w:eastAsia="仿宋"/>
          <w:sz w:val="24"/>
          <w:highlight w:val="none"/>
        </w:rPr>
      </w:pPr>
    </w:p>
    <w:p>
      <w:pPr>
        <w:widowControl/>
        <w:spacing w:line="360" w:lineRule="atLeast"/>
        <w:ind w:firstLine="470" w:firstLineChars="196"/>
        <w:jc w:val="left"/>
        <w:rPr>
          <w:rFonts w:ascii="仿宋" w:hAnsi="仿宋" w:eastAsia="仿宋"/>
          <w:sz w:val="24"/>
          <w:highlight w:val="none"/>
        </w:rPr>
      </w:pPr>
      <w:r>
        <w:rPr>
          <w:rFonts w:hint="eastAsia" w:ascii="仿宋" w:hAnsi="仿宋" w:eastAsia="仿宋"/>
          <w:sz w:val="24"/>
          <w:highlight w:val="none"/>
        </w:rPr>
        <w:t>投标人名称：XXX</w:t>
      </w:r>
    </w:p>
    <w:p>
      <w:pPr>
        <w:widowControl/>
        <w:spacing w:line="360" w:lineRule="atLeast"/>
        <w:ind w:firstLine="470" w:firstLineChars="196"/>
        <w:jc w:val="left"/>
        <w:rPr>
          <w:rFonts w:ascii="仿宋" w:hAnsi="仿宋" w:eastAsia="仿宋"/>
          <w:b/>
          <w:sz w:val="32"/>
          <w:szCs w:val="32"/>
          <w:highlight w:val="none"/>
        </w:rPr>
      </w:pPr>
      <w:r>
        <w:rPr>
          <w:rFonts w:hint="eastAsia" w:ascii="仿宋" w:hAnsi="仿宋" w:eastAsia="仿宋"/>
          <w:sz w:val="24"/>
          <w:highlight w:val="none"/>
        </w:rPr>
        <w:t>投标日期:</w:t>
      </w:r>
      <w:r>
        <w:rPr>
          <w:rFonts w:ascii="仿宋" w:hAnsi="仿宋" w:eastAsia="仿宋"/>
          <w:sz w:val="24"/>
          <w:highlight w:val="none"/>
        </w:rPr>
        <w:t xml:space="preserve"> </w:t>
      </w:r>
      <w:r>
        <w:rPr>
          <w:rFonts w:hint="eastAsia" w:ascii="仿宋" w:hAnsi="仿宋" w:eastAsia="仿宋"/>
          <w:sz w:val="24"/>
          <w:highlight w:val="none"/>
        </w:rPr>
        <w:t>XXXX。</w:t>
      </w:r>
      <w:bookmarkStart w:id="142" w:name="_Toc217446090"/>
      <w:r>
        <w:rPr>
          <w:rFonts w:ascii="仿宋" w:hAnsi="仿宋" w:eastAsia="仿宋"/>
          <w:b/>
          <w:sz w:val="32"/>
          <w:szCs w:val="32"/>
          <w:highlight w:val="none"/>
        </w:rPr>
        <w:br w:type="page"/>
      </w:r>
    </w:p>
    <w:p>
      <w:pPr>
        <w:spacing w:after="0" w:line="360" w:lineRule="auto"/>
        <w:jc w:val="left"/>
        <w:outlineLvl w:val="1"/>
        <w:rPr>
          <w:rFonts w:ascii="仿宋" w:hAnsi="仿宋" w:eastAsia="仿宋"/>
          <w:b/>
          <w:sz w:val="32"/>
          <w:szCs w:val="32"/>
          <w:highlight w:val="none"/>
        </w:rPr>
      </w:pPr>
      <w:r>
        <w:rPr>
          <w:rFonts w:hint="eastAsia" w:ascii="仿宋" w:hAnsi="仿宋" w:eastAsia="仿宋"/>
          <w:b/>
          <w:sz w:val="32"/>
          <w:szCs w:val="32"/>
          <w:highlight w:val="none"/>
        </w:rPr>
        <w:t>格式2-9</w:t>
      </w:r>
    </w:p>
    <w:p>
      <w:pPr>
        <w:widowControl/>
        <w:spacing w:line="360" w:lineRule="atLeast"/>
        <w:jc w:val="center"/>
        <w:outlineLvl w:val="1"/>
        <w:rPr>
          <w:rFonts w:ascii="仿宋" w:hAnsi="仿宋" w:eastAsia="仿宋"/>
          <w:b/>
          <w:sz w:val="32"/>
          <w:szCs w:val="32"/>
          <w:highlight w:val="none"/>
        </w:rPr>
      </w:pPr>
      <w:r>
        <w:rPr>
          <w:rFonts w:hint="eastAsia" w:ascii="仿宋" w:hAnsi="仿宋" w:eastAsia="仿宋"/>
          <w:b/>
          <w:sz w:val="32"/>
          <w:szCs w:val="32"/>
          <w:highlight w:val="none"/>
        </w:rPr>
        <w:t>八、服务应答表</w:t>
      </w:r>
      <w:bookmarkEnd w:id="142"/>
    </w:p>
    <w:p>
      <w:pPr>
        <w:widowControl/>
        <w:spacing w:line="360" w:lineRule="atLeast"/>
        <w:ind w:firstLine="472" w:firstLineChars="196"/>
        <w:jc w:val="left"/>
        <w:rPr>
          <w:rFonts w:ascii="仿宋" w:hAnsi="仿宋" w:eastAsia="仿宋"/>
          <w:b/>
          <w:sz w:val="24"/>
          <w:highlight w:val="none"/>
        </w:rPr>
      </w:pPr>
    </w:p>
    <w:p>
      <w:pPr>
        <w:widowControl/>
        <w:spacing w:line="360" w:lineRule="atLeast"/>
        <w:jc w:val="left"/>
        <w:rPr>
          <w:rFonts w:ascii="仿宋" w:hAnsi="仿宋" w:eastAsia="仿宋"/>
          <w:sz w:val="24"/>
          <w:highlight w:val="none"/>
        </w:rPr>
      </w:pPr>
      <w:r>
        <w:rPr>
          <w:rFonts w:hint="eastAsia" w:ascii="仿宋" w:hAnsi="仿宋" w:eastAsia="仿宋"/>
          <w:sz w:val="24"/>
          <w:highlight w:val="none"/>
        </w:rPr>
        <w:t>招标编号：</w:t>
      </w:r>
    </w:p>
    <w:tbl>
      <w:tblPr>
        <w:tblStyle w:val="26"/>
        <w:tblW w:w="894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6"/>
        <w:gridCol w:w="1003"/>
        <w:gridCol w:w="2052"/>
        <w:gridCol w:w="2395"/>
        <w:gridCol w:w="26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6" w:type="dxa"/>
            <w:vAlign w:val="center"/>
          </w:tcPr>
          <w:p>
            <w:pPr>
              <w:widowControl/>
              <w:spacing w:line="360" w:lineRule="atLeast"/>
              <w:jc w:val="left"/>
              <w:rPr>
                <w:rFonts w:ascii="仿宋" w:hAnsi="仿宋" w:eastAsia="仿宋"/>
                <w:sz w:val="24"/>
                <w:highlight w:val="none"/>
              </w:rPr>
            </w:pPr>
            <w:r>
              <w:rPr>
                <w:rFonts w:hint="eastAsia" w:ascii="仿宋" w:hAnsi="仿宋" w:eastAsia="仿宋"/>
                <w:sz w:val="24"/>
                <w:highlight w:val="none"/>
              </w:rPr>
              <w:t>序号</w:t>
            </w:r>
          </w:p>
        </w:tc>
        <w:tc>
          <w:tcPr>
            <w:tcW w:w="1003" w:type="dxa"/>
            <w:vAlign w:val="center"/>
          </w:tcPr>
          <w:p>
            <w:pPr>
              <w:widowControl/>
              <w:spacing w:line="360" w:lineRule="atLeast"/>
              <w:jc w:val="left"/>
              <w:rPr>
                <w:rFonts w:ascii="仿宋" w:hAnsi="仿宋" w:eastAsia="仿宋"/>
                <w:sz w:val="24"/>
                <w:highlight w:val="none"/>
              </w:rPr>
            </w:pPr>
            <w:r>
              <w:rPr>
                <w:rFonts w:hint="eastAsia" w:ascii="仿宋" w:hAnsi="仿宋" w:eastAsia="仿宋"/>
                <w:sz w:val="24"/>
                <w:highlight w:val="none"/>
              </w:rPr>
              <w:t xml:space="preserve">包号 </w:t>
            </w:r>
          </w:p>
        </w:tc>
        <w:tc>
          <w:tcPr>
            <w:tcW w:w="2052" w:type="dxa"/>
            <w:vAlign w:val="center"/>
          </w:tcPr>
          <w:p>
            <w:pPr>
              <w:widowControl/>
              <w:spacing w:line="360" w:lineRule="atLeast"/>
              <w:jc w:val="left"/>
              <w:rPr>
                <w:rFonts w:ascii="仿宋" w:hAnsi="仿宋" w:eastAsia="仿宋"/>
                <w:sz w:val="24"/>
                <w:highlight w:val="none"/>
              </w:rPr>
            </w:pPr>
            <w:r>
              <w:rPr>
                <w:rFonts w:hint="eastAsia" w:ascii="仿宋" w:hAnsi="仿宋" w:eastAsia="仿宋"/>
                <w:sz w:val="24"/>
                <w:highlight w:val="none"/>
              </w:rPr>
              <w:t>招标文件条目号</w:t>
            </w:r>
          </w:p>
        </w:tc>
        <w:tc>
          <w:tcPr>
            <w:tcW w:w="2395" w:type="dxa"/>
            <w:vAlign w:val="center"/>
          </w:tcPr>
          <w:p>
            <w:pPr>
              <w:widowControl/>
              <w:spacing w:line="360" w:lineRule="atLeast"/>
              <w:jc w:val="left"/>
              <w:rPr>
                <w:rFonts w:ascii="仿宋" w:hAnsi="仿宋" w:eastAsia="仿宋"/>
                <w:sz w:val="24"/>
                <w:highlight w:val="none"/>
              </w:rPr>
            </w:pPr>
            <w:r>
              <w:rPr>
                <w:rFonts w:hint="eastAsia" w:ascii="仿宋" w:hAnsi="仿宋" w:eastAsia="仿宋"/>
                <w:sz w:val="24"/>
                <w:highlight w:val="none"/>
              </w:rPr>
              <w:t>招标文件要求</w:t>
            </w:r>
          </w:p>
        </w:tc>
        <w:tc>
          <w:tcPr>
            <w:tcW w:w="2667" w:type="dxa"/>
            <w:vAlign w:val="center"/>
          </w:tcPr>
          <w:p>
            <w:pPr>
              <w:widowControl/>
              <w:spacing w:line="360" w:lineRule="atLeast"/>
              <w:jc w:val="left"/>
              <w:rPr>
                <w:rFonts w:ascii="仿宋" w:hAnsi="仿宋" w:eastAsia="仿宋"/>
                <w:sz w:val="24"/>
                <w:highlight w:val="none"/>
              </w:rPr>
            </w:pPr>
            <w:r>
              <w:rPr>
                <w:rFonts w:hint="eastAsia" w:ascii="仿宋" w:hAnsi="仿宋" w:eastAsia="仿宋"/>
                <w:sz w:val="24"/>
                <w:highlight w:val="none"/>
              </w:rPr>
              <w:t>投标文件应答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6" w:type="dxa"/>
          </w:tcPr>
          <w:p>
            <w:pPr>
              <w:widowControl/>
              <w:spacing w:line="360" w:lineRule="atLeast"/>
              <w:ind w:firstLine="470" w:firstLineChars="196"/>
              <w:jc w:val="left"/>
              <w:rPr>
                <w:rFonts w:ascii="仿宋" w:hAnsi="仿宋" w:eastAsia="仿宋"/>
                <w:sz w:val="24"/>
                <w:highlight w:val="none"/>
              </w:rPr>
            </w:pPr>
          </w:p>
        </w:tc>
        <w:tc>
          <w:tcPr>
            <w:tcW w:w="1003" w:type="dxa"/>
          </w:tcPr>
          <w:p>
            <w:pPr>
              <w:widowControl/>
              <w:spacing w:line="360" w:lineRule="atLeast"/>
              <w:ind w:firstLine="470" w:firstLineChars="196"/>
              <w:jc w:val="left"/>
              <w:rPr>
                <w:rFonts w:ascii="仿宋" w:hAnsi="仿宋" w:eastAsia="仿宋"/>
                <w:sz w:val="24"/>
                <w:highlight w:val="none"/>
              </w:rPr>
            </w:pPr>
          </w:p>
        </w:tc>
        <w:tc>
          <w:tcPr>
            <w:tcW w:w="2052" w:type="dxa"/>
          </w:tcPr>
          <w:p>
            <w:pPr>
              <w:widowControl/>
              <w:spacing w:line="360" w:lineRule="atLeast"/>
              <w:ind w:firstLine="470" w:firstLineChars="196"/>
              <w:jc w:val="left"/>
              <w:rPr>
                <w:rFonts w:ascii="仿宋" w:hAnsi="仿宋" w:eastAsia="仿宋"/>
                <w:sz w:val="24"/>
                <w:highlight w:val="none"/>
              </w:rPr>
            </w:pPr>
          </w:p>
        </w:tc>
        <w:tc>
          <w:tcPr>
            <w:tcW w:w="2395" w:type="dxa"/>
          </w:tcPr>
          <w:p>
            <w:pPr>
              <w:widowControl/>
              <w:spacing w:line="360" w:lineRule="atLeast"/>
              <w:ind w:firstLine="470" w:firstLineChars="196"/>
              <w:jc w:val="left"/>
              <w:rPr>
                <w:rFonts w:ascii="仿宋" w:hAnsi="仿宋" w:eastAsia="仿宋"/>
                <w:sz w:val="24"/>
                <w:highlight w:val="none"/>
              </w:rPr>
            </w:pPr>
          </w:p>
        </w:tc>
        <w:tc>
          <w:tcPr>
            <w:tcW w:w="2667" w:type="dxa"/>
          </w:tcPr>
          <w:p>
            <w:pPr>
              <w:widowControl/>
              <w:spacing w:line="360" w:lineRule="atLeast"/>
              <w:ind w:firstLine="470" w:firstLineChars="196"/>
              <w:jc w:val="left"/>
              <w:rPr>
                <w:rFonts w:ascii="仿宋" w:hAnsi="仿宋" w:eastAsia="仿宋"/>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6" w:type="dxa"/>
          </w:tcPr>
          <w:p>
            <w:pPr>
              <w:widowControl/>
              <w:spacing w:line="360" w:lineRule="atLeast"/>
              <w:ind w:firstLine="470" w:firstLineChars="196"/>
              <w:jc w:val="left"/>
              <w:rPr>
                <w:rFonts w:ascii="仿宋" w:hAnsi="仿宋" w:eastAsia="仿宋"/>
                <w:sz w:val="24"/>
                <w:highlight w:val="none"/>
              </w:rPr>
            </w:pPr>
          </w:p>
        </w:tc>
        <w:tc>
          <w:tcPr>
            <w:tcW w:w="1003" w:type="dxa"/>
          </w:tcPr>
          <w:p>
            <w:pPr>
              <w:widowControl/>
              <w:spacing w:line="360" w:lineRule="atLeast"/>
              <w:ind w:firstLine="470" w:firstLineChars="196"/>
              <w:jc w:val="left"/>
              <w:rPr>
                <w:rFonts w:ascii="仿宋" w:hAnsi="仿宋" w:eastAsia="仿宋"/>
                <w:sz w:val="24"/>
                <w:highlight w:val="none"/>
              </w:rPr>
            </w:pPr>
          </w:p>
        </w:tc>
        <w:tc>
          <w:tcPr>
            <w:tcW w:w="2052" w:type="dxa"/>
          </w:tcPr>
          <w:p>
            <w:pPr>
              <w:widowControl/>
              <w:spacing w:line="360" w:lineRule="atLeast"/>
              <w:ind w:firstLine="470" w:firstLineChars="196"/>
              <w:jc w:val="left"/>
              <w:rPr>
                <w:rFonts w:ascii="仿宋" w:hAnsi="仿宋" w:eastAsia="仿宋"/>
                <w:sz w:val="24"/>
                <w:highlight w:val="none"/>
              </w:rPr>
            </w:pPr>
          </w:p>
        </w:tc>
        <w:tc>
          <w:tcPr>
            <w:tcW w:w="2395" w:type="dxa"/>
          </w:tcPr>
          <w:p>
            <w:pPr>
              <w:widowControl/>
              <w:spacing w:line="360" w:lineRule="atLeast"/>
              <w:ind w:firstLine="470" w:firstLineChars="196"/>
              <w:jc w:val="left"/>
              <w:rPr>
                <w:rFonts w:ascii="仿宋" w:hAnsi="仿宋" w:eastAsia="仿宋"/>
                <w:sz w:val="24"/>
                <w:highlight w:val="none"/>
              </w:rPr>
            </w:pPr>
          </w:p>
        </w:tc>
        <w:tc>
          <w:tcPr>
            <w:tcW w:w="2667" w:type="dxa"/>
          </w:tcPr>
          <w:p>
            <w:pPr>
              <w:widowControl/>
              <w:spacing w:line="360" w:lineRule="atLeast"/>
              <w:ind w:firstLine="470" w:firstLineChars="196"/>
              <w:jc w:val="left"/>
              <w:rPr>
                <w:rFonts w:ascii="仿宋" w:hAnsi="仿宋" w:eastAsia="仿宋"/>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6" w:type="dxa"/>
          </w:tcPr>
          <w:p>
            <w:pPr>
              <w:widowControl/>
              <w:spacing w:line="360" w:lineRule="atLeast"/>
              <w:ind w:firstLine="470" w:firstLineChars="196"/>
              <w:jc w:val="left"/>
              <w:rPr>
                <w:rFonts w:ascii="仿宋" w:hAnsi="仿宋" w:eastAsia="仿宋"/>
                <w:sz w:val="24"/>
                <w:highlight w:val="none"/>
              </w:rPr>
            </w:pPr>
          </w:p>
        </w:tc>
        <w:tc>
          <w:tcPr>
            <w:tcW w:w="1003" w:type="dxa"/>
          </w:tcPr>
          <w:p>
            <w:pPr>
              <w:widowControl/>
              <w:spacing w:line="360" w:lineRule="atLeast"/>
              <w:ind w:firstLine="470" w:firstLineChars="196"/>
              <w:jc w:val="left"/>
              <w:rPr>
                <w:rFonts w:ascii="仿宋" w:hAnsi="仿宋" w:eastAsia="仿宋"/>
                <w:sz w:val="24"/>
                <w:highlight w:val="none"/>
              </w:rPr>
            </w:pPr>
          </w:p>
        </w:tc>
        <w:tc>
          <w:tcPr>
            <w:tcW w:w="2052" w:type="dxa"/>
          </w:tcPr>
          <w:p>
            <w:pPr>
              <w:widowControl/>
              <w:spacing w:line="360" w:lineRule="atLeast"/>
              <w:ind w:firstLine="470" w:firstLineChars="196"/>
              <w:jc w:val="left"/>
              <w:rPr>
                <w:rFonts w:ascii="仿宋" w:hAnsi="仿宋" w:eastAsia="仿宋"/>
                <w:sz w:val="24"/>
                <w:highlight w:val="none"/>
              </w:rPr>
            </w:pPr>
          </w:p>
        </w:tc>
        <w:tc>
          <w:tcPr>
            <w:tcW w:w="2395" w:type="dxa"/>
          </w:tcPr>
          <w:p>
            <w:pPr>
              <w:widowControl/>
              <w:spacing w:line="360" w:lineRule="atLeast"/>
              <w:ind w:firstLine="470" w:firstLineChars="196"/>
              <w:jc w:val="left"/>
              <w:rPr>
                <w:rFonts w:ascii="仿宋" w:hAnsi="仿宋" w:eastAsia="仿宋"/>
                <w:sz w:val="24"/>
                <w:highlight w:val="none"/>
              </w:rPr>
            </w:pPr>
          </w:p>
        </w:tc>
        <w:tc>
          <w:tcPr>
            <w:tcW w:w="2667" w:type="dxa"/>
          </w:tcPr>
          <w:p>
            <w:pPr>
              <w:widowControl/>
              <w:spacing w:line="360" w:lineRule="atLeast"/>
              <w:ind w:firstLine="470" w:firstLineChars="196"/>
              <w:jc w:val="left"/>
              <w:rPr>
                <w:rFonts w:ascii="仿宋" w:hAnsi="仿宋" w:eastAsia="仿宋"/>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6" w:type="dxa"/>
          </w:tcPr>
          <w:p>
            <w:pPr>
              <w:widowControl/>
              <w:spacing w:line="360" w:lineRule="atLeast"/>
              <w:ind w:firstLine="470" w:firstLineChars="196"/>
              <w:jc w:val="left"/>
              <w:rPr>
                <w:rFonts w:ascii="仿宋" w:hAnsi="仿宋" w:eastAsia="仿宋"/>
                <w:sz w:val="24"/>
                <w:highlight w:val="none"/>
              </w:rPr>
            </w:pPr>
          </w:p>
        </w:tc>
        <w:tc>
          <w:tcPr>
            <w:tcW w:w="1003" w:type="dxa"/>
          </w:tcPr>
          <w:p>
            <w:pPr>
              <w:widowControl/>
              <w:spacing w:line="360" w:lineRule="atLeast"/>
              <w:ind w:firstLine="470" w:firstLineChars="196"/>
              <w:jc w:val="left"/>
              <w:rPr>
                <w:rFonts w:ascii="仿宋" w:hAnsi="仿宋" w:eastAsia="仿宋"/>
                <w:sz w:val="24"/>
                <w:highlight w:val="none"/>
              </w:rPr>
            </w:pPr>
          </w:p>
        </w:tc>
        <w:tc>
          <w:tcPr>
            <w:tcW w:w="2052" w:type="dxa"/>
          </w:tcPr>
          <w:p>
            <w:pPr>
              <w:widowControl/>
              <w:spacing w:line="360" w:lineRule="atLeast"/>
              <w:ind w:firstLine="470" w:firstLineChars="196"/>
              <w:jc w:val="left"/>
              <w:rPr>
                <w:rFonts w:ascii="仿宋" w:hAnsi="仿宋" w:eastAsia="仿宋"/>
                <w:sz w:val="24"/>
                <w:highlight w:val="none"/>
              </w:rPr>
            </w:pPr>
          </w:p>
        </w:tc>
        <w:tc>
          <w:tcPr>
            <w:tcW w:w="2395" w:type="dxa"/>
          </w:tcPr>
          <w:p>
            <w:pPr>
              <w:widowControl/>
              <w:spacing w:line="360" w:lineRule="atLeast"/>
              <w:ind w:firstLine="470" w:firstLineChars="196"/>
              <w:jc w:val="left"/>
              <w:rPr>
                <w:rFonts w:ascii="仿宋" w:hAnsi="仿宋" w:eastAsia="仿宋"/>
                <w:sz w:val="24"/>
                <w:highlight w:val="none"/>
              </w:rPr>
            </w:pPr>
          </w:p>
        </w:tc>
        <w:tc>
          <w:tcPr>
            <w:tcW w:w="2667" w:type="dxa"/>
          </w:tcPr>
          <w:p>
            <w:pPr>
              <w:widowControl/>
              <w:spacing w:line="360" w:lineRule="atLeast"/>
              <w:ind w:firstLine="470" w:firstLineChars="196"/>
              <w:jc w:val="left"/>
              <w:rPr>
                <w:rFonts w:ascii="仿宋" w:hAnsi="仿宋" w:eastAsia="仿宋"/>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6" w:type="dxa"/>
          </w:tcPr>
          <w:p>
            <w:pPr>
              <w:widowControl/>
              <w:spacing w:line="360" w:lineRule="atLeast"/>
              <w:ind w:firstLine="470" w:firstLineChars="196"/>
              <w:jc w:val="left"/>
              <w:rPr>
                <w:rFonts w:ascii="仿宋" w:hAnsi="仿宋" w:eastAsia="仿宋"/>
                <w:sz w:val="24"/>
                <w:highlight w:val="none"/>
              </w:rPr>
            </w:pPr>
          </w:p>
        </w:tc>
        <w:tc>
          <w:tcPr>
            <w:tcW w:w="1003" w:type="dxa"/>
          </w:tcPr>
          <w:p>
            <w:pPr>
              <w:widowControl/>
              <w:spacing w:line="360" w:lineRule="atLeast"/>
              <w:ind w:firstLine="470" w:firstLineChars="196"/>
              <w:jc w:val="left"/>
              <w:rPr>
                <w:rFonts w:ascii="仿宋" w:hAnsi="仿宋" w:eastAsia="仿宋"/>
                <w:sz w:val="24"/>
                <w:highlight w:val="none"/>
              </w:rPr>
            </w:pPr>
          </w:p>
        </w:tc>
        <w:tc>
          <w:tcPr>
            <w:tcW w:w="2052" w:type="dxa"/>
          </w:tcPr>
          <w:p>
            <w:pPr>
              <w:widowControl/>
              <w:spacing w:line="360" w:lineRule="atLeast"/>
              <w:ind w:firstLine="470" w:firstLineChars="196"/>
              <w:jc w:val="left"/>
              <w:rPr>
                <w:rFonts w:ascii="仿宋" w:hAnsi="仿宋" w:eastAsia="仿宋"/>
                <w:sz w:val="24"/>
                <w:highlight w:val="none"/>
              </w:rPr>
            </w:pPr>
          </w:p>
        </w:tc>
        <w:tc>
          <w:tcPr>
            <w:tcW w:w="2395" w:type="dxa"/>
          </w:tcPr>
          <w:p>
            <w:pPr>
              <w:widowControl/>
              <w:spacing w:line="360" w:lineRule="atLeast"/>
              <w:ind w:firstLine="470" w:firstLineChars="196"/>
              <w:jc w:val="left"/>
              <w:rPr>
                <w:rFonts w:ascii="仿宋" w:hAnsi="仿宋" w:eastAsia="仿宋"/>
                <w:sz w:val="24"/>
                <w:highlight w:val="none"/>
              </w:rPr>
            </w:pPr>
          </w:p>
        </w:tc>
        <w:tc>
          <w:tcPr>
            <w:tcW w:w="2667" w:type="dxa"/>
          </w:tcPr>
          <w:p>
            <w:pPr>
              <w:widowControl/>
              <w:spacing w:line="360" w:lineRule="atLeast"/>
              <w:ind w:firstLine="470" w:firstLineChars="196"/>
              <w:jc w:val="left"/>
              <w:rPr>
                <w:rFonts w:ascii="仿宋" w:hAnsi="仿宋" w:eastAsia="仿宋"/>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6" w:type="dxa"/>
          </w:tcPr>
          <w:p>
            <w:pPr>
              <w:widowControl/>
              <w:spacing w:line="360" w:lineRule="atLeast"/>
              <w:ind w:firstLine="470" w:firstLineChars="196"/>
              <w:jc w:val="left"/>
              <w:rPr>
                <w:rFonts w:ascii="仿宋" w:hAnsi="仿宋" w:eastAsia="仿宋"/>
                <w:sz w:val="24"/>
                <w:highlight w:val="none"/>
              </w:rPr>
            </w:pPr>
          </w:p>
        </w:tc>
        <w:tc>
          <w:tcPr>
            <w:tcW w:w="1003" w:type="dxa"/>
          </w:tcPr>
          <w:p>
            <w:pPr>
              <w:widowControl/>
              <w:spacing w:line="360" w:lineRule="atLeast"/>
              <w:ind w:firstLine="470" w:firstLineChars="196"/>
              <w:jc w:val="left"/>
              <w:rPr>
                <w:rFonts w:ascii="仿宋" w:hAnsi="仿宋" w:eastAsia="仿宋"/>
                <w:sz w:val="24"/>
                <w:highlight w:val="none"/>
              </w:rPr>
            </w:pPr>
          </w:p>
        </w:tc>
        <w:tc>
          <w:tcPr>
            <w:tcW w:w="2052" w:type="dxa"/>
          </w:tcPr>
          <w:p>
            <w:pPr>
              <w:widowControl/>
              <w:spacing w:line="360" w:lineRule="atLeast"/>
              <w:ind w:firstLine="470" w:firstLineChars="196"/>
              <w:jc w:val="left"/>
              <w:rPr>
                <w:rFonts w:ascii="仿宋" w:hAnsi="仿宋" w:eastAsia="仿宋"/>
                <w:sz w:val="24"/>
                <w:highlight w:val="none"/>
              </w:rPr>
            </w:pPr>
          </w:p>
        </w:tc>
        <w:tc>
          <w:tcPr>
            <w:tcW w:w="2395" w:type="dxa"/>
          </w:tcPr>
          <w:p>
            <w:pPr>
              <w:widowControl/>
              <w:spacing w:line="360" w:lineRule="atLeast"/>
              <w:ind w:firstLine="470" w:firstLineChars="196"/>
              <w:jc w:val="left"/>
              <w:rPr>
                <w:rFonts w:ascii="仿宋" w:hAnsi="仿宋" w:eastAsia="仿宋"/>
                <w:sz w:val="24"/>
                <w:highlight w:val="none"/>
              </w:rPr>
            </w:pPr>
          </w:p>
        </w:tc>
        <w:tc>
          <w:tcPr>
            <w:tcW w:w="2667" w:type="dxa"/>
          </w:tcPr>
          <w:p>
            <w:pPr>
              <w:widowControl/>
              <w:spacing w:line="360" w:lineRule="atLeast"/>
              <w:ind w:firstLine="470" w:firstLineChars="196"/>
              <w:jc w:val="left"/>
              <w:rPr>
                <w:rFonts w:ascii="仿宋" w:hAnsi="仿宋" w:eastAsia="仿宋"/>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6" w:type="dxa"/>
          </w:tcPr>
          <w:p>
            <w:pPr>
              <w:widowControl/>
              <w:spacing w:line="360" w:lineRule="atLeast"/>
              <w:ind w:firstLine="470" w:firstLineChars="196"/>
              <w:jc w:val="left"/>
              <w:rPr>
                <w:rFonts w:ascii="仿宋" w:hAnsi="仿宋" w:eastAsia="仿宋"/>
                <w:sz w:val="24"/>
                <w:highlight w:val="none"/>
              </w:rPr>
            </w:pPr>
          </w:p>
        </w:tc>
        <w:tc>
          <w:tcPr>
            <w:tcW w:w="1003" w:type="dxa"/>
          </w:tcPr>
          <w:p>
            <w:pPr>
              <w:widowControl/>
              <w:spacing w:line="360" w:lineRule="atLeast"/>
              <w:ind w:firstLine="470" w:firstLineChars="196"/>
              <w:jc w:val="left"/>
              <w:rPr>
                <w:rFonts w:ascii="仿宋" w:hAnsi="仿宋" w:eastAsia="仿宋"/>
                <w:sz w:val="24"/>
                <w:highlight w:val="none"/>
              </w:rPr>
            </w:pPr>
          </w:p>
        </w:tc>
        <w:tc>
          <w:tcPr>
            <w:tcW w:w="2052" w:type="dxa"/>
          </w:tcPr>
          <w:p>
            <w:pPr>
              <w:widowControl/>
              <w:spacing w:line="360" w:lineRule="atLeast"/>
              <w:ind w:firstLine="470" w:firstLineChars="196"/>
              <w:jc w:val="left"/>
              <w:rPr>
                <w:rFonts w:ascii="仿宋" w:hAnsi="仿宋" w:eastAsia="仿宋"/>
                <w:sz w:val="24"/>
                <w:highlight w:val="none"/>
              </w:rPr>
            </w:pPr>
          </w:p>
        </w:tc>
        <w:tc>
          <w:tcPr>
            <w:tcW w:w="2395" w:type="dxa"/>
          </w:tcPr>
          <w:p>
            <w:pPr>
              <w:widowControl/>
              <w:spacing w:line="360" w:lineRule="atLeast"/>
              <w:ind w:firstLine="470" w:firstLineChars="196"/>
              <w:jc w:val="left"/>
              <w:rPr>
                <w:rFonts w:ascii="仿宋" w:hAnsi="仿宋" w:eastAsia="仿宋"/>
                <w:sz w:val="24"/>
                <w:highlight w:val="none"/>
              </w:rPr>
            </w:pPr>
          </w:p>
        </w:tc>
        <w:tc>
          <w:tcPr>
            <w:tcW w:w="2667" w:type="dxa"/>
          </w:tcPr>
          <w:p>
            <w:pPr>
              <w:widowControl/>
              <w:spacing w:line="360" w:lineRule="atLeast"/>
              <w:ind w:firstLine="470" w:firstLineChars="196"/>
              <w:jc w:val="left"/>
              <w:rPr>
                <w:rFonts w:ascii="仿宋" w:hAnsi="仿宋" w:eastAsia="仿宋"/>
                <w:sz w:val="24"/>
                <w:highlight w:val="none"/>
              </w:rPr>
            </w:pPr>
          </w:p>
        </w:tc>
      </w:tr>
    </w:tbl>
    <w:p>
      <w:pPr>
        <w:widowControl/>
        <w:spacing w:line="360" w:lineRule="atLeast"/>
        <w:ind w:firstLine="470" w:firstLineChars="196"/>
        <w:jc w:val="left"/>
        <w:rPr>
          <w:rFonts w:ascii="仿宋" w:hAnsi="仿宋" w:eastAsia="仿宋"/>
          <w:sz w:val="24"/>
          <w:highlight w:val="none"/>
        </w:rPr>
      </w:pPr>
    </w:p>
    <w:p>
      <w:pPr>
        <w:widowControl/>
        <w:spacing w:line="360" w:lineRule="atLeast"/>
        <w:ind w:firstLine="470" w:firstLineChars="196"/>
        <w:jc w:val="left"/>
        <w:rPr>
          <w:rFonts w:ascii="仿宋" w:hAnsi="仿宋" w:eastAsia="仿宋"/>
          <w:sz w:val="24"/>
          <w:highlight w:val="none"/>
        </w:rPr>
      </w:pPr>
      <w:r>
        <w:rPr>
          <w:rFonts w:hint="eastAsia" w:ascii="仿宋" w:hAnsi="仿宋" w:eastAsia="仿宋"/>
          <w:sz w:val="24"/>
          <w:highlight w:val="none"/>
        </w:rPr>
        <w:t>注：1.</w:t>
      </w:r>
      <w:r>
        <w:rPr>
          <w:rFonts w:ascii="仿宋" w:hAnsi="仿宋" w:eastAsia="仿宋"/>
          <w:sz w:val="24"/>
          <w:highlight w:val="none"/>
        </w:rPr>
        <w:t xml:space="preserve"> </w:t>
      </w:r>
      <w:r>
        <w:rPr>
          <w:rFonts w:hint="eastAsia" w:ascii="仿宋" w:hAnsi="仿宋" w:eastAsia="仿宋"/>
          <w:sz w:val="24"/>
          <w:highlight w:val="none"/>
        </w:rPr>
        <w:t>供应商必须把招标文件</w:t>
      </w:r>
      <w:r>
        <w:rPr>
          <w:rFonts w:hint="eastAsia" w:ascii="仿宋" w:hAnsi="仿宋" w:eastAsia="仿宋"/>
          <w:b/>
          <w:bCs/>
          <w:sz w:val="24"/>
          <w:highlight w:val="none"/>
        </w:rPr>
        <w:t>第六章技术服务要求全部</w:t>
      </w:r>
      <w:r>
        <w:rPr>
          <w:rFonts w:hint="eastAsia" w:ascii="仿宋" w:hAnsi="仿宋" w:eastAsia="仿宋"/>
          <w:sz w:val="24"/>
          <w:highlight w:val="none"/>
        </w:rPr>
        <w:t>列入此表。</w:t>
      </w:r>
    </w:p>
    <w:p>
      <w:pPr>
        <w:widowControl/>
        <w:spacing w:line="360" w:lineRule="atLeast"/>
        <w:ind w:firstLine="470" w:firstLineChars="196"/>
        <w:jc w:val="left"/>
        <w:rPr>
          <w:rFonts w:ascii="仿宋" w:hAnsi="仿宋" w:eastAsia="仿宋"/>
          <w:sz w:val="24"/>
          <w:highlight w:val="none"/>
        </w:rPr>
      </w:pPr>
      <w:r>
        <w:rPr>
          <w:rFonts w:hint="eastAsia" w:ascii="仿宋" w:hAnsi="仿宋" w:eastAsia="仿宋"/>
          <w:sz w:val="24"/>
          <w:highlight w:val="none"/>
        </w:rPr>
        <w:t>2．按照招标项目技术要求的顺序逐条对应填写。</w:t>
      </w:r>
    </w:p>
    <w:p>
      <w:pPr>
        <w:widowControl/>
        <w:spacing w:line="360" w:lineRule="atLeast"/>
        <w:ind w:firstLine="470" w:firstLineChars="196"/>
        <w:jc w:val="left"/>
        <w:rPr>
          <w:rFonts w:ascii="仿宋" w:hAnsi="仿宋" w:eastAsia="仿宋"/>
          <w:sz w:val="24"/>
          <w:highlight w:val="none"/>
        </w:rPr>
      </w:pPr>
      <w:r>
        <w:rPr>
          <w:rFonts w:hint="eastAsia" w:ascii="仿宋" w:hAnsi="仿宋" w:eastAsia="仿宋"/>
          <w:sz w:val="24"/>
          <w:highlight w:val="none"/>
        </w:rPr>
        <w:t>3．供应商必须据实填写，不得虚假填写，否则将取消其投标或中标资格。</w:t>
      </w:r>
    </w:p>
    <w:p>
      <w:pPr>
        <w:widowControl/>
        <w:spacing w:line="360" w:lineRule="atLeast"/>
        <w:ind w:firstLine="470" w:firstLineChars="196"/>
        <w:jc w:val="left"/>
        <w:rPr>
          <w:rFonts w:ascii="仿宋" w:hAnsi="仿宋" w:eastAsia="仿宋"/>
          <w:sz w:val="24"/>
          <w:highlight w:val="none"/>
        </w:rPr>
      </w:pPr>
    </w:p>
    <w:p>
      <w:pPr>
        <w:widowControl/>
        <w:spacing w:line="360" w:lineRule="atLeast"/>
        <w:ind w:firstLine="470" w:firstLineChars="196"/>
        <w:jc w:val="left"/>
        <w:rPr>
          <w:rFonts w:ascii="仿宋" w:hAnsi="仿宋" w:eastAsia="仿宋"/>
          <w:sz w:val="24"/>
          <w:highlight w:val="none"/>
        </w:rPr>
      </w:pPr>
      <w:r>
        <w:rPr>
          <w:rFonts w:hint="eastAsia" w:ascii="仿宋" w:hAnsi="仿宋" w:eastAsia="仿宋"/>
          <w:sz w:val="24"/>
          <w:highlight w:val="none"/>
        </w:rPr>
        <w:t>投标人名称：XXXX</w:t>
      </w:r>
    </w:p>
    <w:p>
      <w:pPr>
        <w:widowControl/>
        <w:spacing w:line="360" w:lineRule="atLeast"/>
        <w:ind w:firstLine="470" w:firstLineChars="196"/>
        <w:jc w:val="left"/>
        <w:rPr>
          <w:rFonts w:ascii="仿宋" w:hAnsi="仿宋" w:eastAsia="仿宋"/>
          <w:sz w:val="24"/>
          <w:highlight w:val="none"/>
        </w:rPr>
      </w:pPr>
      <w:r>
        <w:rPr>
          <w:rFonts w:hint="eastAsia" w:ascii="仿宋" w:hAnsi="仿宋" w:eastAsia="仿宋"/>
          <w:sz w:val="24"/>
          <w:highlight w:val="none"/>
        </w:rPr>
        <w:t>投标日期:</w:t>
      </w:r>
      <w:r>
        <w:rPr>
          <w:rFonts w:ascii="仿宋" w:hAnsi="仿宋" w:eastAsia="仿宋"/>
          <w:sz w:val="24"/>
          <w:highlight w:val="none"/>
        </w:rPr>
        <w:t xml:space="preserve"> </w:t>
      </w:r>
      <w:r>
        <w:rPr>
          <w:rFonts w:hint="eastAsia" w:ascii="仿宋" w:hAnsi="仿宋" w:eastAsia="仿宋"/>
          <w:sz w:val="24"/>
          <w:highlight w:val="none"/>
        </w:rPr>
        <w:t>XXXX。</w:t>
      </w:r>
    </w:p>
    <w:p>
      <w:pPr>
        <w:widowControl/>
        <w:spacing w:line="360" w:lineRule="atLeast"/>
        <w:ind w:firstLine="470" w:firstLineChars="196"/>
        <w:jc w:val="left"/>
        <w:rPr>
          <w:rFonts w:ascii="仿宋" w:hAnsi="仿宋" w:eastAsia="仿宋"/>
          <w:sz w:val="24"/>
          <w:highlight w:val="none"/>
        </w:rPr>
      </w:pPr>
    </w:p>
    <w:p>
      <w:pPr>
        <w:spacing w:line="360" w:lineRule="auto"/>
        <w:rPr>
          <w:rFonts w:ascii="仿宋" w:hAnsi="仿宋" w:eastAsia="仿宋"/>
          <w:b/>
          <w:sz w:val="32"/>
          <w:szCs w:val="32"/>
          <w:highlight w:val="none"/>
        </w:rPr>
      </w:pPr>
      <w:bookmarkStart w:id="143" w:name="_Toc217446091"/>
      <w:r>
        <w:rPr>
          <w:rFonts w:ascii="仿宋" w:hAnsi="仿宋" w:eastAsia="仿宋"/>
          <w:b/>
          <w:sz w:val="32"/>
          <w:szCs w:val="32"/>
          <w:highlight w:val="none"/>
        </w:rPr>
        <w:br w:type="page"/>
      </w:r>
    </w:p>
    <w:p>
      <w:pPr>
        <w:spacing w:after="0" w:line="360" w:lineRule="auto"/>
        <w:jc w:val="left"/>
        <w:outlineLvl w:val="1"/>
        <w:rPr>
          <w:rFonts w:ascii="仿宋" w:hAnsi="仿宋" w:eastAsia="仿宋"/>
          <w:b/>
          <w:sz w:val="32"/>
          <w:szCs w:val="32"/>
          <w:highlight w:val="none"/>
        </w:rPr>
      </w:pPr>
      <w:r>
        <w:rPr>
          <w:rFonts w:hint="eastAsia" w:ascii="仿宋" w:hAnsi="仿宋" w:eastAsia="仿宋"/>
          <w:b/>
          <w:sz w:val="32"/>
          <w:szCs w:val="32"/>
          <w:highlight w:val="none"/>
        </w:rPr>
        <w:t>格式2-10</w:t>
      </w:r>
    </w:p>
    <w:p>
      <w:pPr>
        <w:widowControl/>
        <w:spacing w:line="360" w:lineRule="atLeast"/>
        <w:jc w:val="center"/>
        <w:outlineLvl w:val="1"/>
        <w:rPr>
          <w:rFonts w:ascii="仿宋" w:hAnsi="仿宋" w:eastAsia="仿宋"/>
          <w:b/>
          <w:sz w:val="32"/>
          <w:szCs w:val="32"/>
          <w:highlight w:val="none"/>
        </w:rPr>
      </w:pPr>
      <w:r>
        <w:rPr>
          <w:rFonts w:hint="eastAsia" w:ascii="仿宋" w:hAnsi="仿宋" w:eastAsia="仿宋"/>
          <w:b/>
          <w:sz w:val="32"/>
          <w:szCs w:val="32"/>
          <w:highlight w:val="none"/>
        </w:rPr>
        <w:t>九、投标人本项目管理、技术、服务人员情况表</w:t>
      </w:r>
      <w:bookmarkEnd w:id="143"/>
    </w:p>
    <w:p>
      <w:pPr>
        <w:widowControl/>
        <w:spacing w:line="360" w:lineRule="atLeast"/>
        <w:ind w:firstLine="472" w:firstLineChars="196"/>
        <w:jc w:val="left"/>
        <w:rPr>
          <w:rFonts w:ascii="仿宋" w:hAnsi="仿宋" w:eastAsia="仿宋"/>
          <w:b/>
          <w:sz w:val="24"/>
          <w:highlight w:val="none"/>
        </w:rPr>
      </w:pPr>
    </w:p>
    <w:p>
      <w:pPr>
        <w:widowControl/>
        <w:spacing w:line="360" w:lineRule="atLeast"/>
        <w:jc w:val="left"/>
        <w:rPr>
          <w:rFonts w:ascii="仿宋" w:hAnsi="仿宋" w:eastAsia="仿宋"/>
          <w:sz w:val="24"/>
          <w:highlight w:val="none"/>
        </w:rPr>
      </w:pPr>
      <w:r>
        <w:rPr>
          <w:rFonts w:hint="eastAsia" w:ascii="仿宋" w:hAnsi="仿宋" w:eastAsia="仿宋"/>
          <w:sz w:val="24"/>
          <w:highlight w:val="none"/>
        </w:rPr>
        <w:t>招标编号：</w:t>
      </w:r>
    </w:p>
    <w:tbl>
      <w:tblPr>
        <w:tblStyle w:val="26"/>
        <w:tblW w:w="894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26"/>
        <w:gridCol w:w="952"/>
        <w:gridCol w:w="952"/>
        <w:gridCol w:w="952"/>
        <w:gridCol w:w="953"/>
        <w:gridCol w:w="1005"/>
        <w:gridCol w:w="1134"/>
        <w:gridCol w:w="1002"/>
        <w:gridCol w:w="8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30" w:hRule="atLeast"/>
          <w:jc w:val="center"/>
        </w:trPr>
        <w:tc>
          <w:tcPr>
            <w:tcW w:w="1126" w:type="dxa"/>
            <w:vMerge w:val="restart"/>
            <w:vAlign w:val="center"/>
          </w:tcPr>
          <w:p>
            <w:pPr>
              <w:widowControl/>
              <w:spacing w:line="360" w:lineRule="atLeast"/>
              <w:jc w:val="left"/>
              <w:rPr>
                <w:rFonts w:ascii="仿宋" w:hAnsi="仿宋" w:eastAsia="仿宋"/>
                <w:sz w:val="24"/>
                <w:highlight w:val="none"/>
              </w:rPr>
            </w:pPr>
            <w:r>
              <w:rPr>
                <w:rFonts w:hint="eastAsia" w:ascii="仿宋" w:hAnsi="仿宋" w:eastAsia="仿宋"/>
                <w:sz w:val="24"/>
                <w:highlight w:val="none"/>
              </w:rPr>
              <w:t>类别</w:t>
            </w:r>
          </w:p>
        </w:tc>
        <w:tc>
          <w:tcPr>
            <w:tcW w:w="952" w:type="dxa"/>
            <w:vMerge w:val="restart"/>
            <w:vAlign w:val="center"/>
          </w:tcPr>
          <w:p>
            <w:pPr>
              <w:widowControl/>
              <w:spacing w:line="360" w:lineRule="atLeast"/>
              <w:jc w:val="left"/>
              <w:rPr>
                <w:rFonts w:ascii="仿宋" w:hAnsi="仿宋" w:eastAsia="仿宋"/>
                <w:sz w:val="24"/>
                <w:highlight w:val="none"/>
              </w:rPr>
            </w:pPr>
            <w:r>
              <w:rPr>
                <w:rFonts w:hint="eastAsia" w:ascii="仿宋" w:hAnsi="仿宋" w:eastAsia="仿宋"/>
                <w:sz w:val="24"/>
                <w:highlight w:val="none"/>
              </w:rPr>
              <w:t>职务</w:t>
            </w:r>
          </w:p>
        </w:tc>
        <w:tc>
          <w:tcPr>
            <w:tcW w:w="952" w:type="dxa"/>
            <w:vMerge w:val="restart"/>
            <w:vAlign w:val="center"/>
          </w:tcPr>
          <w:p>
            <w:pPr>
              <w:widowControl/>
              <w:spacing w:line="360" w:lineRule="atLeast"/>
              <w:jc w:val="left"/>
              <w:rPr>
                <w:rFonts w:ascii="仿宋" w:hAnsi="仿宋" w:eastAsia="仿宋"/>
                <w:sz w:val="24"/>
                <w:highlight w:val="none"/>
              </w:rPr>
            </w:pPr>
            <w:r>
              <w:rPr>
                <w:rFonts w:hint="eastAsia" w:ascii="仿宋" w:hAnsi="仿宋" w:eastAsia="仿宋"/>
                <w:sz w:val="24"/>
                <w:highlight w:val="none"/>
              </w:rPr>
              <w:t>姓名</w:t>
            </w:r>
          </w:p>
        </w:tc>
        <w:tc>
          <w:tcPr>
            <w:tcW w:w="952" w:type="dxa"/>
            <w:vMerge w:val="restart"/>
            <w:vAlign w:val="center"/>
          </w:tcPr>
          <w:p>
            <w:pPr>
              <w:widowControl/>
              <w:spacing w:line="360" w:lineRule="atLeast"/>
              <w:jc w:val="left"/>
              <w:rPr>
                <w:rFonts w:ascii="仿宋" w:hAnsi="仿宋" w:eastAsia="仿宋"/>
                <w:sz w:val="24"/>
                <w:highlight w:val="none"/>
              </w:rPr>
            </w:pPr>
            <w:r>
              <w:rPr>
                <w:rFonts w:hint="eastAsia" w:ascii="仿宋" w:hAnsi="仿宋" w:eastAsia="仿宋"/>
                <w:sz w:val="24"/>
                <w:highlight w:val="none"/>
              </w:rPr>
              <w:t>职称</w:t>
            </w:r>
          </w:p>
        </w:tc>
        <w:tc>
          <w:tcPr>
            <w:tcW w:w="953" w:type="dxa"/>
            <w:vMerge w:val="restart"/>
            <w:vAlign w:val="center"/>
          </w:tcPr>
          <w:p>
            <w:pPr>
              <w:widowControl/>
              <w:spacing w:line="360" w:lineRule="atLeast"/>
              <w:jc w:val="left"/>
              <w:rPr>
                <w:rFonts w:ascii="仿宋" w:hAnsi="仿宋" w:eastAsia="仿宋"/>
                <w:sz w:val="24"/>
                <w:highlight w:val="none"/>
              </w:rPr>
            </w:pPr>
            <w:r>
              <w:rPr>
                <w:rFonts w:hint="eastAsia" w:ascii="仿宋" w:hAnsi="仿宋" w:eastAsia="仿宋"/>
                <w:sz w:val="24"/>
                <w:highlight w:val="none"/>
              </w:rPr>
              <w:t>常住地</w:t>
            </w:r>
          </w:p>
        </w:tc>
        <w:tc>
          <w:tcPr>
            <w:tcW w:w="4008" w:type="dxa"/>
            <w:gridSpan w:val="4"/>
            <w:vAlign w:val="center"/>
          </w:tcPr>
          <w:p>
            <w:pPr>
              <w:widowControl/>
              <w:spacing w:line="360" w:lineRule="atLeast"/>
              <w:ind w:firstLine="470" w:firstLineChars="196"/>
              <w:jc w:val="left"/>
              <w:rPr>
                <w:rFonts w:ascii="仿宋" w:hAnsi="仿宋" w:eastAsia="仿宋"/>
                <w:sz w:val="24"/>
                <w:highlight w:val="none"/>
              </w:rPr>
            </w:pPr>
            <w:r>
              <w:rPr>
                <w:rFonts w:hint="eastAsia" w:ascii="仿宋" w:hAnsi="仿宋" w:eastAsia="仿宋"/>
                <w:sz w:val="24"/>
                <w:highlight w:val="none"/>
              </w:rPr>
              <w:t>资格证明（附复印件）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30" w:hRule="atLeast"/>
          <w:jc w:val="center"/>
        </w:trPr>
        <w:tc>
          <w:tcPr>
            <w:tcW w:w="1126" w:type="dxa"/>
            <w:vMerge w:val="continue"/>
            <w:vAlign w:val="center"/>
          </w:tcPr>
          <w:p>
            <w:pPr>
              <w:rPr>
                <w:rFonts w:ascii="仿宋" w:hAnsi="仿宋" w:eastAsia="仿宋"/>
                <w:highlight w:val="none"/>
              </w:rPr>
            </w:pPr>
          </w:p>
        </w:tc>
        <w:tc>
          <w:tcPr>
            <w:tcW w:w="952" w:type="dxa"/>
            <w:vMerge w:val="continue"/>
            <w:vAlign w:val="center"/>
          </w:tcPr>
          <w:p>
            <w:pPr>
              <w:rPr>
                <w:rFonts w:ascii="仿宋" w:hAnsi="仿宋" w:eastAsia="仿宋"/>
                <w:highlight w:val="none"/>
              </w:rPr>
            </w:pPr>
          </w:p>
        </w:tc>
        <w:tc>
          <w:tcPr>
            <w:tcW w:w="952" w:type="dxa"/>
            <w:vMerge w:val="continue"/>
            <w:vAlign w:val="center"/>
          </w:tcPr>
          <w:p>
            <w:pPr>
              <w:rPr>
                <w:rFonts w:ascii="仿宋" w:hAnsi="仿宋" w:eastAsia="仿宋"/>
                <w:highlight w:val="none"/>
              </w:rPr>
            </w:pPr>
          </w:p>
        </w:tc>
        <w:tc>
          <w:tcPr>
            <w:tcW w:w="952" w:type="dxa"/>
            <w:vMerge w:val="continue"/>
            <w:vAlign w:val="center"/>
          </w:tcPr>
          <w:p>
            <w:pPr>
              <w:rPr>
                <w:rFonts w:ascii="仿宋" w:hAnsi="仿宋" w:eastAsia="仿宋"/>
                <w:highlight w:val="none"/>
              </w:rPr>
            </w:pPr>
          </w:p>
        </w:tc>
        <w:tc>
          <w:tcPr>
            <w:tcW w:w="953" w:type="dxa"/>
            <w:vMerge w:val="continue"/>
            <w:vAlign w:val="center"/>
          </w:tcPr>
          <w:p>
            <w:pPr>
              <w:rPr>
                <w:rFonts w:ascii="仿宋" w:hAnsi="仿宋" w:eastAsia="仿宋"/>
                <w:highlight w:val="none"/>
              </w:rPr>
            </w:pPr>
          </w:p>
        </w:tc>
        <w:tc>
          <w:tcPr>
            <w:tcW w:w="1005" w:type="dxa"/>
            <w:vAlign w:val="center"/>
          </w:tcPr>
          <w:p>
            <w:pPr>
              <w:widowControl/>
              <w:spacing w:line="360" w:lineRule="atLeast"/>
              <w:jc w:val="left"/>
              <w:rPr>
                <w:rFonts w:ascii="仿宋" w:hAnsi="仿宋" w:eastAsia="仿宋"/>
                <w:sz w:val="24"/>
                <w:highlight w:val="none"/>
              </w:rPr>
            </w:pPr>
            <w:r>
              <w:rPr>
                <w:rFonts w:hint="eastAsia" w:ascii="仿宋" w:hAnsi="仿宋" w:eastAsia="仿宋"/>
                <w:sz w:val="24"/>
                <w:highlight w:val="none"/>
              </w:rPr>
              <w:t>证书</w:t>
            </w:r>
          </w:p>
          <w:p>
            <w:pPr>
              <w:widowControl/>
              <w:spacing w:line="360" w:lineRule="atLeast"/>
              <w:jc w:val="left"/>
              <w:rPr>
                <w:rFonts w:ascii="仿宋" w:hAnsi="仿宋" w:eastAsia="仿宋"/>
                <w:sz w:val="24"/>
                <w:highlight w:val="none"/>
              </w:rPr>
            </w:pPr>
            <w:r>
              <w:rPr>
                <w:rFonts w:hint="eastAsia" w:ascii="仿宋" w:hAnsi="仿宋" w:eastAsia="仿宋"/>
                <w:sz w:val="24"/>
                <w:highlight w:val="none"/>
              </w:rPr>
              <w:t>名称</w:t>
            </w:r>
          </w:p>
        </w:tc>
        <w:tc>
          <w:tcPr>
            <w:tcW w:w="1134" w:type="dxa"/>
            <w:vAlign w:val="center"/>
          </w:tcPr>
          <w:p>
            <w:pPr>
              <w:widowControl/>
              <w:spacing w:line="360" w:lineRule="atLeast"/>
              <w:jc w:val="left"/>
              <w:rPr>
                <w:rFonts w:ascii="仿宋" w:hAnsi="仿宋" w:eastAsia="仿宋"/>
                <w:sz w:val="24"/>
                <w:highlight w:val="none"/>
              </w:rPr>
            </w:pPr>
            <w:r>
              <w:rPr>
                <w:rFonts w:hint="eastAsia" w:ascii="仿宋" w:hAnsi="仿宋" w:eastAsia="仿宋"/>
                <w:sz w:val="24"/>
                <w:highlight w:val="none"/>
              </w:rPr>
              <w:t>级别</w:t>
            </w:r>
          </w:p>
        </w:tc>
        <w:tc>
          <w:tcPr>
            <w:tcW w:w="1002" w:type="dxa"/>
            <w:vAlign w:val="center"/>
          </w:tcPr>
          <w:p>
            <w:pPr>
              <w:widowControl/>
              <w:spacing w:line="360" w:lineRule="atLeast"/>
              <w:jc w:val="left"/>
              <w:rPr>
                <w:rFonts w:ascii="仿宋" w:hAnsi="仿宋" w:eastAsia="仿宋"/>
                <w:sz w:val="24"/>
                <w:highlight w:val="none"/>
              </w:rPr>
            </w:pPr>
            <w:r>
              <w:rPr>
                <w:rFonts w:hint="eastAsia" w:ascii="仿宋" w:hAnsi="仿宋" w:eastAsia="仿宋"/>
                <w:sz w:val="24"/>
                <w:highlight w:val="none"/>
              </w:rPr>
              <w:t>证号</w:t>
            </w:r>
          </w:p>
        </w:tc>
        <w:tc>
          <w:tcPr>
            <w:tcW w:w="867" w:type="dxa"/>
            <w:vAlign w:val="center"/>
          </w:tcPr>
          <w:p>
            <w:pPr>
              <w:widowControl/>
              <w:spacing w:line="360" w:lineRule="atLeast"/>
              <w:jc w:val="left"/>
              <w:rPr>
                <w:rFonts w:ascii="仿宋" w:hAnsi="仿宋" w:eastAsia="仿宋"/>
                <w:sz w:val="24"/>
                <w:highlight w:val="none"/>
              </w:rPr>
            </w:pPr>
            <w:r>
              <w:rPr>
                <w:rFonts w:hint="eastAsia" w:ascii="仿宋" w:hAnsi="仿宋" w:eastAsia="仿宋"/>
                <w:sz w:val="24"/>
                <w:highlight w:val="none"/>
              </w:rPr>
              <w:t>专业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31" w:hRule="atLeast"/>
          <w:jc w:val="center"/>
        </w:trPr>
        <w:tc>
          <w:tcPr>
            <w:tcW w:w="1126" w:type="dxa"/>
            <w:vMerge w:val="restart"/>
          </w:tcPr>
          <w:p>
            <w:pPr>
              <w:widowControl/>
              <w:spacing w:line="360" w:lineRule="atLeast"/>
              <w:jc w:val="left"/>
              <w:rPr>
                <w:rFonts w:ascii="仿宋" w:hAnsi="仿宋" w:eastAsia="仿宋"/>
                <w:sz w:val="24"/>
                <w:highlight w:val="none"/>
              </w:rPr>
            </w:pPr>
            <w:r>
              <w:rPr>
                <w:rFonts w:hint="eastAsia" w:ascii="仿宋" w:hAnsi="仿宋" w:eastAsia="仿宋"/>
                <w:sz w:val="24"/>
                <w:highlight w:val="none"/>
              </w:rPr>
              <w:t>管理</w:t>
            </w:r>
          </w:p>
          <w:p>
            <w:pPr>
              <w:widowControl/>
              <w:spacing w:line="360" w:lineRule="atLeast"/>
              <w:jc w:val="left"/>
              <w:rPr>
                <w:rFonts w:ascii="仿宋" w:hAnsi="仿宋" w:eastAsia="仿宋"/>
                <w:sz w:val="24"/>
                <w:highlight w:val="none"/>
              </w:rPr>
            </w:pPr>
            <w:r>
              <w:rPr>
                <w:rFonts w:hint="eastAsia" w:ascii="仿宋" w:hAnsi="仿宋" w:eastAsia="仿宋"/>
                <w:sz w:val="24"/>
                <w:highlight w:val="none"/>
              </w:rPr>
              <w:t>人员</w:t>
            </w:r>
          </w:p>
        </w:tc>
        <w:tc>
          <w:tcPr>
            <w:tcW w:w="952" w:type="dxa"/>
          </w:tcPr>
          <w:p>
            <w:pPr>
              <w:widowControl/>
              <w:spacing w:line="360" w:lineRule="atLeast"/>
              <w:ind w:firstLine="470" w:firstLineChars="196"/>
              <w:jc w:val="left"/>
              <w:rPr>
                <w:rFonts w:ascii="仿宋" w:hAnsi="仿宋" w:eastAsia="仿宋"/>
                <w:sz w:val="24"/>
                <w:highlight w:val="none"/>
              </w:rPr>
            </w:pPr>
          </w:p>
        </w:tc>
        <w:tc>
          <w:tcPr>
            <w:tcW w:w="952" w:type="dxa"/>
          </w:tcPr>
          <w:p>
            <w:pPr>
              <w:widowControl/>
              <w:spacing w:line="360" w:lineRule="atLeast"/>
              <w:ind w:firstLine="470" w:firstLineChars="196"/>
              <w:jc w:val="left"/>
              <w:rPr>
                <w:rFonts w:ascii="仿宋" w:hAnsi="仿宋" w:eastAsia="仿宋"/>
                <w:sz w:val="24"/>
                <w:highlight w:val="none"/>
              </w:rPr>
            </w:pPr>
          </w:p>
        </w:tc>
        <w:tc>
          <w:tcPr>
            <w:tcW w:w="952" w:type="dxa"/>
          </w:tcPr>
          <w:p>
            <w:pPr>
              <w:widowControl/>
              <w:spacing w:line="360" w:lineRule="atLeast"/>
              <w:ind w:firstLine="470" w:firstLineChars="196"/>
              <w:jc w:val="left"/>
              <w:rPr>
                <w:rFonts w:ascii="仿宋" w:hAnsi="仿宋" w:eastAsia="仿宋"/>
                <w:sz w:val="24"/>
                <w:highlight w:val="none"/>
              </w:rPr>
            </w:pPr>
          </w:p>
        </w:tc>
        <w:tc>
          <w:tcPr>
            <w:tcW w:w="953" w:type="dxa"/>
          </w:tcPr>
          <w:p>
            <w:pPr>
              <w:widowControl/>
              <w:spacing w:line="360" w:lineRule="atLeast"/>
              <w:ind w:firstLine="470" w:firstLineChars="196"/>
              <w:jc w:val="left"/>
              <w:rPr>
                <w:rFonts w:ascii="仿宋" w:hAnsi="仿宋" w:eastAsia="仿宋"/>
                <w:sz w:val="24"/>
                <w:highlight w:val="none"/>
              </w:rPr>
            </w:pPr>
          </w:p>
        </w:tc>
        <w:tc>
          <w:tcPr>
            <w:tcW w:w="1005" w:type="dxa"/>
          </w:tcPr>
          <w:p>
            <w:pPr>
              <w:widowControl/>
              <w:spacing w:line="360" w:lineRule="atLeast"/>
              <w:ind w:firstLine="470" w:firstLineChars="196"/>
              <w:jc w:val="left"/>
              <w:rPr>
                <w:rFonts w:ascii="仿宋" w:hAnsi="仿宋" w:eastAsia="仿宋"/>
                <w:sz w:val="24"/>
                <w:highlight w:val="none"/>
              </w:rPr>
            </w:pPr>
          </w:p>
        </w:tc>
        <w:tc>
          <w:tcPr>
            <w:tcW w:w="1134" w:type="dxa"/>
          </w:tcPr>
          <w:p>
            <w:pPr>
              <w:widowControl/>
              <w:spacing w:line="360" w:lineRule="atLeast"/>
              <w:ind w:firstLine="470" w:firstLineChars="196"/>
              <w:jc w:val="left"/>
              <w:rPr>
                <w:rFonts w:ascii="仿宋" w:hAnsi="仿宋" w:eastAsia="仿宋"/>
                <w:sz w:val="24"/>
                <w:highlight w:val="none"/>
              </w:rPr>
            </w:pPr>
          </w:p>
        </w:tc>
        <w:tc>
          <w:tcPr>
            <w:tcW w:w="1002" w:type="dxa"/>
          </w:tcPr>
          <w:p>
            <w:pPr>
              <w:widowControl/>
              <w:spacing w:line="360" w:lineRule="atLeast"/>
              <w:ind w:firstLine="470" w:firstLineChars="196"/>
              <w:jc w:val="left"/>
              <w:rPr>
                <w:rFonts w:ascii="仿宋" w:hAnsi="仿宋" w:eastAsia="仿宋"/>
                <w:sz w:val="24"/>
                <w:highlight w:val="none"/>
              </w:rPr>
            </w:pPr>
          </w:p>
        </w:tc>
        <w:tc>
          <w:tcPr>
            <w:tcW w:w="867" w:type="dxa"/>
          </w:tcPr>
          <w:p>
            <w:pPr>
              <w:widowControl/>
              <w:spacing w:line="360" w:lineRule="atLeast"/>
              <w:ind w:firstLine="470" w:firstLineChars="196"/>
              <w:jc w:val="left"/>
              <w:rPr>
                <w:rFonts w:ascii="仿宋" w:hAnsi="仿宋" w:eastAsia="仿宋"/>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30" w:hRule="atLeast"/>
          <w:jc w:val="center"/>
        </w:trPr>
        <w:tc>
          <w:tcPr>
            <w:tcW w:w="1126" w:type="dxa"/>
            <w:vMerge w:val="continue"/>
          </w:tcPr>
          <w:p>
            <w:pPr>
              <w:rPr>
                <w:rFonts w:ascii="仿宋" w:hAnsi="仿宋" w:eastAsia="仿宋"/>
                <w:highlight w:val="none"/>
              </w:rPr>
            </w:pPr>
          </w:p>
        </w:tc>
        <w:tc>
          <w:tcPr>
            <w:tcW w:w="952" w:type="dxa"/>
          </w:tcPr>
          <w:p>
            <w:pPr>
              <w:widowControl/>
              <w:spacing w:line="360" w:lineRule="atLeast"/>
              <w:ind w:firstLine="470" w:firstLineChars="196"/>
              <w:jc w:val="left"/>
              <w:rPr>
                <w:rFonts w:ascii="仿宋" w:hAnsi="仿宋" w:eastAsia="仿宋"/>
                <w:sz w:val="24"/>
                <w:highlight w:val="none"/>
              </w:rPr>
            </w:pPr>
          </w:p>
        </w:tc>
        <w:tc>
          <w:tcPr>
            <w:tcW w:w="952" w:type="dxa"/>
          </w:tcPr>
          <w:p>
            <w:pPr>
              <w:widowControl/>
              <w:spacing w:line="360" w:lineRule="atLeast"/>
              <w:ind w:firstLine="470" w:firstLineChars="196"/>
              <w:jc w:val="left"/>
              <w:rPr>
                <w:rFonts w:ascii="仿宋" w:hAnsi="仿宋" w:eastAsia="仿宋"/>
                <w:sz w:val="24"/>
                <w:highlight w:val="none"/>
              </w:rPr>
            </w:pPr>
          </w:p>
        </w:tc>
        <w:tc>
          <w:tcPr>
            <w:tcW w:w="952" w:type="dxa"/>
          </w:tcPr>
          <w:p>
            <w:pPr>
              <w:widowControl/>
              <w:spacing w:line="360" w:lineRule="atLeast"/>
              <w:ind w:firstLine="470" w:firstLineChars="196"/>
              <w:jc w:val="left"/>
              <w:rPr>
                <w:rFonts w:ascii="仿宋" w:hAnsi="仿宋" w:eastAsia="仿宋"/>
                <w:sz w:val="24"/>
                <w:highlight w:val="none"/>
              </w:rPr>
            </w:pPr>
          </w:p>
        </w:tc>
        <w:tc>
          <w:tcPr>
            <w:tcW w:w="953" w:type="dxa"/>
          </w:tcPr>
          <w:p>
            <w:pPr>
              <w:widowControl/>
              <w:spacing w:line="360" w:lineRule="atLeast"/>
              <w:ind w:firstLine="470" w:firstLineChars="196"/>
              <w:jc w:val="left"/>
              <w:rPr>
                <w:rFonts w:ascii="仿宋" w:hAnsi="仿宋" w:eastAsia="仿宋"/>
                <w:sz w:val="24"/>
                <w:highlight w:val="none"/>
              </w:rPr>
            </w:pPr>
          </w:p>
        </w:tc>
        <w:tc>
          <w:tcPr>
            <w:tcW w:w="1005" w:type="dxa"/>
          </w:tcPr>
          <w:p>
            <w:pPr>
              <w:widowControl/>
              <w:spacing w:line="360" w:lineRule="atLeast"/>
              <w:ind w:firstLine="470" w:firstLineChars="196"/>
              <w:jc w:val="left"/>
              <w:rPr>
                <w:rFonts w:ascii="仿宋" w:hAnsi="仿宋" w:eastAsia="仿宋"/>
                <w:sz w:val="24"/>
                <w:highlight w:val="none"/>
              </w:rPr>
            </w:pPr>
          </w:p>
        </w:tc>
        <w:tc>
          <w:tcPr>
            <w:tcW w:w="1134" w:type="dxa"/>
          </w:tcPr>
          <w:p>
            <w:pPr>
              <w:widowControl/>
              <w:spacing w:line="360" w:lineRule="atLeast"/>
              <w:ind w:firstLine="470" w:firstLineChars="196"/>
              <w:jc w:val="left"/>
              <w:rPr>
                <w:rFonts w:ascii="仿宋" w:hAnsi="仿宋" w:eastAsia="仿宋"/>
                <w:sz w:val="24"/>
                <w:highlight w:val="none"/>
              </w:rPr>
            </w:pPr>
          </w:p>
        </w:tc>
        <w:tc>
          <w:tcPr>
            <w:tcW w:w="1002" w:type="dxa"/>
          </w:tcPr>
          <w:p>
            <w:pPr>
              <w:widowControl/>
              <w:spacing w:line="360" w:lineRule="atLeast"/>
              <w:ind w:firstLine="470" w:firstLineChars="196"/>
              <w:jc w:val="left"/>
              <w:rPr>
                <w:rFonts w:ascii="仿宋" w:hAnsi="仿宋" w:eastAsia="仿宋"/>
                <w:sz w:val="24"/>
                <w:highlight w:val="none"/>
              </w:rPr>
            </w:pPr>
          </w:p>
        </w:tc>
        <w:tc>
          <w:tcPr>
            <w:tcW w:w="867" w:type="dxa"/>
          </w:tcPr>
          <w:p>
            <w:pPr>
              <w:widowControl/>
              <w:spacing w:line="360" w:lineRule="atLeast"/>
              <w:ind w:firstLine="470" w:firstLineChars="196"/>
              <w:jc w:val="left"/>
              <w:rPr>
                <w:rFonts w:ascii="仿宋" w:hAnsi="仿宋" w:eastAsia="仿宋"/>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31" w:hRule="atLeast"/>
          <w:jc w:val="center"/>
        </w:trPr>
        <w:tc>
          <w:tcPr>
            <w:tcW w:w="1126" w:type="dxa"/>
            <w:vMerge w:val="continue"/>
          </w:tcPr>
          <w:p>
            <w:pPr>
              <w:rPr>
                <w:rFonts w:ascii="仿宋" w:hAnsi="仿宋" w:eastAsia="仿宋"/>
                <w:highlight w:val="none"/>
              </w:rPr>
            </w:pPr>
          </w:p>
        </w:tc>
        <w:tc>
          <w:tcPr>
            <w:tcW w:w="952" w:type="dxa"/>
          </w:tcPr>
          <w:p>
            <w:pPr>
              <w:widowControl/>
              <w:spacing w:line="360" w:lineRule="atLeast"/>
              <w:ind w:firstLine="470" w:firstLineChars="196"/>
              <w:jc w:val="left"/>
              <w:rPr>
                <w:rFonts w:ascii="仿宋" w:hAnsi="仿宋" w:eastAsia="仿宋"/>
                <w:sz w:val="24"/>
                <w:highlight w:val="none"/>
              </w:rPr>
            </w:pPr>
          </w:p>
        </w:tc>
        <w:tc>
          <w:tcPr>
            <w:tcW w:w="952" w:type="dxa"/>
          </w:tcPr>
          <w:p>
            <w:pPr>
              <w:widowControl/>
              <w:spacing w:line="360" w:lineRule="atLeast"/>
              <w:ind w:firstLine="470" w:firstLineChars="196"/>
              <w:jc w:val="left"/>
              <w:rPr>
                <w:rFonts w:ascii="仿宋" w:hAnsi="仿宋" w:eastAsia="仿宋"/>
                <w:sz w:val="24"/>
                <w:highlight w:val="none"/>
              </w:rPr>
            </w:pPr>
          </w:p>
        </w:tc>
        <w:tc>
          <w:tcPr>
            <w:tcW w:w="952" w:type="dxa"/>
          </w:tcPr>
          <w:p>
            <w:pPr>
              <w:widowControl/>
              <w:spacing w:line="360" w:lineRule="atLeast"/>
              <w:ind w:firstLine="470" w:firstLineChars="196"/>
              <w:jc w:val="left"/>
              <w:rPr>
                <w:rFonts w:ascii="仿宋" w:hAnsi="仿宋" w:eastAsia="仿宋"/>
                <w:sz w:val="24"/>
                <w:highlight w:val="none"/>
              </w:rPr>
            </w:pPr>
          </w:p>
        </w:tc>
        <w:tc>
          <w:tcPr>
            <w:tcW w:w="953" w:type="dxa"/>
          </w:tcPr>
          <w:p>
            <w:pPr>
              <w:widowControl/>
              <w:spacing w:line="360" w:lineRule="atLeast"/>
              <w:ind w:firstLine="470" w:firstLineChars="196"/>
              <w:jc w:val="left"/>
              <w:rPr>
                <w:rFonts w:ascii="仿宋" w:hAnsi="仿宋" w:eastAsia="仿宋"/>
                <w:sz w:val="24"/>
                <w:highlight w:val="none"/>
              </w:rPr>
            </w:pPr>
          </w:p>
        </w:tc>
        <w:tc>
          <w:tcPr>
            <w:tcW w:w="1005" w:type="dxa"/>
          </w:tcPr>
          <w:p>
            <w:pPr>
              <w:widowControl/>
              <w:spacing w:line="360" w:lineRule="atLeast"/>
              <w:ind w:firstLine="470" w:firstLineChars="196"/>
              <w:jc w:val="left"/>
              <w:rPr>
                <w:rFonts w:ascii="仿宋" w:hAnsi="仿宋" w:eastAsia="仿宋"/>
                <w:sz w:val="24"/>
                <w:highlight w:val="none"/>
              </w:rPr>
            </w:pPr>
          </w:p>
        </w:tc>
        <w:tc>
          <w:tcPr>
            <w:tcW w:w="1134" w:type="dxa"/>
          </w:tcPr>
          <w:p>
            <w:pPr>
              <w:widowControl/>
              <w:spacing w:line="360" w:lineRule="atLeast"/>
              <w:ind w:firstLine="470" w:firstLineChars="196"/>
              <w:jc w:val="left"/>
              <w:rPr>
                <w:rFonts w:ascii="仿宋" w:hAnsi="仿宋" w:eastAsia="仿宋"/>
                <w:sz w:val="24"/>
                <w:highlight w:val="none"/>
              </w:rPr>
            </w:pPr>
          </w:p>
        </w:tc>
        <w:tc>
          <w:tcPr>
            <w:tcW w:w="1002" w:type="dxa"/>
          </w:tcPr>
          <w:p>
            <w:pPr>
              <w:widowControl/>
              <w:spacing w:line="360" w:lineRule="atLeast"/>
              <w:ind w:firstLine="470" w:firstLineChars="196"/>
              <w:jc w:val="left"/>
              <w:rPr>
                <w:rFonts w:ascii="仿宋" w:hAnsi="仿宋" w:eastAsia="仿宋"/>
                <w:sz w:val="24"/>
                <w:highlight w:val="none"/>
              </w:rPr>
            </w:pPr>
          </w:p>
        </w:tc>
        <w:tc>
          <w:tcPr>
            <w:tcW w:w="867" w:type="dxa"/>
          </w:tcPr>
          <w:p>
            <w:pPr>
              <w:widowControl/>
              <w:spacing w:line="360" w:lineRule="atLeast"/>
              <w:ind w:firstLine="470" w:firstLineChars="196"/>
              <w:jc w:val="left"/>
              <w:rPr>
                <w:rFonts w:ascii="仿宋" w:hAnsi="仿宋" w:eastAsia="仿宋"/>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30" w:hRule="atLeast"/>
          <w:jc w:val="center"/>
        </w:trPr>
        <w:tc>
          <w:tcPr>
            <w:tcW w:w="1126" w:type="dxa"/>
            <w:vMerge w:val="restart"/>
          </w:tcPr>
          <w:p>
            <w:pPr>
              <w:widowControl/>
              <w:spacing w:line="360" w:lineRule="atLeast"/>
              <w:jc w:val="left"/>
              <w:rPr>
                <w:rFonts w:ascii="仿宋" w:hAnsi="仿宋" w:eastAsia="仿宋"/>
                <w:sz w:val="24"/>
                <w:highlight w:val="none"/>
              </w:rPr>
            </w:pPr>
            <w:r>
              <w:rPr>
                <w:rFonts w:hint="eastAsia" w:ascii="仿宋" w:hAnsi="仿宋" w:eastAsia="仿宋"/>
                <w:sz w:val="24"/>
                <w:highlight w:val="none"/>
              </w:rPr>
              <w:t>技术</w:t>
            </w:r>
          </w:p>
          <w:p>
            <w:pPr>
              <w:widowControl/>
              <w:spacing w:line="360" w:lineRule="atLeast"/>
              <w:jc w:val="left"/>
              <w:rPr>
                <w:rFonts w:ascii="仿宋" w:hAnsi="仿宋" w:eastAsia="仿宋"/>
                <w:sz w:val="24"/>
                <w:highlight w:val="none"/>
              </w:rPr>
            </w:pPr>
            <w:r>
              <w:rPr>
                <w:rFonts w:hint="eastAsia" w:ascii="仿宋" w:hAnsi="仿宋" w:eastAsia="仿宋"/>
                <w:sz w:val="24"/>
                <w:highlight w:val="none"/>
              </w:rPr>
              <w:t>人员</w:t>
            </w:r>
          </w:p>
        </w:tc>
        <w:tc>
          <w:tcPr>
            <w:tcW w:w="952" w:type="dxa"/>
          </w:tcPr>
          <w:p>
            <w:pPr>
              <w:widowControl/>
              <w:spacing w:line="360" w:lineRule="atLeast"/>
              <w:ind w:firstLine="470" w:firstLineChars="196"/>
              <w:jc w:val="left"/>
              <w:rPr>
                <w:rFonts w:ascii="仿宋" w:hAnsi="仿宋" w:eastAsia="仿宋"/>
                <w:sz w:val="24"/>
                <w:highlight w:val="none"/>
              </w:rPr>
            </w:pPr>
          </w:p>
        </w:tc>
        <w:tc>
          <w:tcPr>
            <w:tcW w:w="952" w:type="dxa"/>
          </w:tcPr>
          <w:p>
            <w:pPr>
              <w:widowControl/>
              <w:spacing w:line="360" w:lineRule="atLeast"/>
              <w:ind w:firstLine="470" w:firstLineChars="196"/>
              <w:jc w:val="left"/>
              <w:rPr>
                <w:rFonts w:ascii="仿宋" w:hAnsi="仿宋" w:eastAsia="仿宋"/>
                <w:sz w:val="24"/>
                <w:highlight w:val="none"/>
              </w:rPr>
            </w:pPr>
          </w:p>
        </w:tc>
        <w:tc>
          <w:tcPr>
            <w:tcW w:w="952" w:type="dxa"/>
          </w:tcPr>
          <w:p>
            <w:pPr>
              <w:widowControl/>
              <w:spacing w:line="360" w:lineRule="atLeast"/>
              <w:ind w:firstLine="470" w:firstLineChars="196"/>
              <w:jc w:val="left"/>
              <w:rPr>
                <w:rFonts w:ascii="仿宋" w:hAnsi="仿宋" w:eastAsia="仿宋"/>
                <w:sz w:val="24"/>
                <w:highlight w:val="none"/>
              </w:rPr>
            </w:pPr>
          </w:p>
        </w:tc>
        <w:tc>
          <w:tcPr>
            <w:tcW w:w="953" w:type="dxa"/>
          </w:tcPr>
          <w:p>
            <w:pPr>
              <w:widowControl/>
              <w:spacing w:line="360" w:lineRule="atLeast"/>
              <w:ind w:firstLine="470" w:firstLineChars="196"/>
              <w:jc w:val="left"/>
              <w:rPr>
                <w:rFonts w:ascii="仿宋" w:hAnsi="仿宋" w:eastAsia="仿宋"/>
                <w:sz w:val="24"/>
                <w:highlight w:val="none"/>
              </w:rPr>
            </w:pPr>
          </w:p>
        </w:tc>
        <w:tc>
          <w:tcPr>
            <w:tcW w:w="1005" w:type="dxa"/>
          </w:tcPr>
          <w:p>
            <w:pPr>
              <w:widowControl/>
              <w:spacing w:line="360" w:lineRule="atLeast"/>
              <w:ind w:firstLine="470" w:firstLineChars="196"/>
              <w:jc w:val="left"/>
              <w:rPr>
                <w:rFonts w:ascii="仿宋" w:hAnsi="仿宋" w:eastAsia="仿宋"/>
                <w:sz w:val="24"/>
                <w:highlight w:val="none"/>
              </w:rPr>
            </w:pPr>
          </w:p>
        </w:tc>
        <w:tc>
          <w:tcPr>
            <w:tcW w:w="1134" w:type="dxa"/>
          </w:tcPr>
          <w:p>
            <w:pPr>
              <w:widowControl/>
              <w:spacing w:line="360" w:lineRule="atLeast"/>
              <w:ind w:firstLine="470" w:firstLineChars="196"/>
              <w:jc w:val="left"/>
              <w:rPr>
                <w:rFonts w:ascii="仿宋" w:hAnsi="仿宋" w:eastAsia="仿宋"/>
                <w:sz w:val="24"/>
                <w:highlight w:val="none"/>
              </w:rPr>
            </w:pPr>
          </w:p>
        </w:tc>
        <w:tc>
          <w:tcPr>
            <w:tcW w:w="1002" w:type="dxa"/>
          </w:tcPr>
          <w:p>
            <w:pPr>
              <w:widowControl/>
              <w:spacing w:line="360" w:lineRule="atLeast"/>
              <w:ind w:firstLine="470" w:firstLineChars="196"/>
              <w:jc w:val="left"/>
              <w:rPr>
                <w:rFonts w:ascii="仿宋" w:hAnsi="仿宋" w:eastAsia="仿宋"/>
                <w:sz w:val="24"/>
                <w:highlight w:val="none"/>
              </w:rPr>
            </w:pPr>
          </w:p>
        </w:tc>
        <w:tc>
          <w:tcPr>
            <w:tcW w:w="867" w:type="dxa"/>
          </w:tcPr>
          <w:p>
            <w:pPr>
              <w:widowControl/>
              <w:spacing w:line="360" w:lineRule="atLeast"/>
              <w:ind w:firstLine="470" w:firstLineChars="196"/>
              <w:jc w:val="left"/>
              <w:rPr>
                <w:rFonts w:ascii="仿宋" w:hAnsi="仿宋" w:eastAsia="仿宋"/>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31" w:hRule="atLeast"/>
          <w:jc w:val="center"/>
        </w:trPr>
        <w:tc>
          <w:tcPr>
            <w:tcW w:w="1126" w:type="dxa"/>
            <w:vMerge w:val="continue"/>
          </w:tcPr>
          <w:p>
            <w:pPr>
              <w:rPr>
                <w:rFonts w:ascii="仿宋" w:hAnsi="仿宋" w:eastAsia="仿宋"/>
                <w:highlight w:val="none"/>
              </w:rPr>
            </w:pPr>
          </w:p>
        </w:tc>
        <w:tc>
          <w:tcPr>
            <w:tcW w:w="952" w:type="dxa"/>
          </w:tcPr>
          <w:p>
            <w:pPr>
              <w:widowControl/>
              <w:spacing w:line="360" w:lineRule="atLeast"/>
              <w:ind w:firstLine="470" w:firstLineChars="196"/>
              <w:jc w:val="left"/>
              <w:rPr>
                <w:rFonts w:ascii="仿宋" w:hAnsi="仿宋" w:eastAsia="仿宋"/>
                <w:sz w:val="24"/>
                <w:highlight w:val="none"/>
              </w:rPr>
            </w:pPr>
          </w:p>
        </w:tc>
        <w:tc>
          <w:tcPr>
            <w:tcW w:w="952" w:type="dxa"/>
          </w:tcPr>
          <w:p>
            <w:pPr>
              <w:widowControl/>
              <w:spacing w:line="360" w:lineRule="atLeast"/>
              <w:ind w:firstLine="470" w:firstLineChars="196"/>
              <w:jc w:val="left"/>
              <w:rPr>
                <w:rFonts w:ascii="仿宋" w:hAnsi="仿宋" w:eastAsia="仿宋"/>
                <w:sz w:val="24"/>
                <w:highlight w:val="none"/>
              </w:rPr>
            </w:pPr>
          </w:p>
        </w:tc>
        <w:tc>
          <w:tcPr>
            <w:tcW w:w="952" w:type="dxa"/>
          </w:tcPr>
          <w:p>
            <w:pPr>
              <w:widowControl/>
              <w:spacing w:line="360" w:lineRule="atLeast"/>
              <w:ind w:firstLine="470" w:firstLineChars="196"/>
              <w:jc w:val="left"/>
              <w:rPr>
                <w:rFonts w:ascii="仿宋" w:hAnsi="仿宋" w:eastAsia="仿宋"/>
                <w:sz w:val="24"/>
                <w:highlight w:val="none"/>
              </w:rPr>
            </w:pPr>
          </w:p>
        </w:tc>
        <w:tc>
          <w:tcPr>
            <w:tcW w:w="953" w:type="dxa"/>
          </w:tcPr>
          <w:p>
            <w:pPr>
              <w:widowControl/>
              <w:spacing w:line="360" w:lineRule="atLeast"/>
              <w:ind w:firstLine="470" w:firstLineChars="196"/>
              <w:jc w:val="left"/>
              <w:rPr>
                <w:rFonts w:ascii="仿宋" w:hAnsi="仿宋" w:eastAsia="仿宋"/>
                <w:sz w:val="24"/>
                <w:highlight w:val="none"/>
              </w:rPr>
            </w:pPr>
          </w:p>
        </w:tc>
        <w:tc>
          <w:tcPr>
            <w:tcW w:w="1005" w:type="dxa"/>
          </w:tcPr>
          <w:p>
            <w:pPr>
              <w:widowControl/>
              <w:spacing w:line="360" w:lineRule="atLeast"/>
              <w:ind w:firstLine="470" w:firstLineChars="196"/>
              <w:jc w:val="left"/>
              <w:rPr>
                <w:rFonts w:ascii="仿宋" w:hAnsi="仿宋" w:eastAsia="仿宋"/>
                <w:sz w:val="24"/>
                <w:highlight w:val="none"/>
              </w:rPr>
            </w:pPr>
          </w:p>
        </w:tc>
        <w:tc>
          <w:tcPr>
            <w:tcW w:w="1134" w:type="dxa"/>
          </w:tcPr>
          <w:p>
            <w:pPr>
              <w:widowControl/>
              <w:spacing w:line="360" w:lineRule="atLeast"/>
              <w:ind w:firstLine="470" w:firstLineChars="196"/>
              <w:jc w:val="left"/>
              <w:rPr>
                <w:rFonts w:ascii="仿宋" w:hAnsi="仿宋" w:eastAsia="仿宋"/>
                <w:sz w:val="24"/>
                <w:highlight w:val="none"/>
              </w:rPr>
            </w:pPr>
          </w:p>
        </w:tc>
        <w:tc>
          <w:tcPr>
            <w:tcW w:w="1002" w:type="dxa"/>
          </w:tcPr>
          <w:p>
            <w:pPr>
              <w:widowControl/>
              <w:spacing w:line="360" w:lineRule="atLeast"/>
              <w:ind w:firstLine="470" w:firstLineChars="196"/>
              <w:jc w:val="left"/>
              <w:rPr>
                <w:rFonts w:ascii="仿宋" w:hAnsi="仿宋" w:eastAsia="仿宋"/>
                <w:sz w:val="24"/>
                <w:highlight w:val="none"/>
              </w:rPr>
            </w:pPr>
          </w:p>
        </w:tc>
        <w:tc>
          <w:tcPr>
            <w:tcW w:w="867" w:type="dxa"/>
          </w:tcPr>
          <w:p>
            <w:pPr>
              <w:widowControl/>
              <w:spacing w:line="360" w:lineRule="atLeast"/>
              <w:ind w:firstLine="470" w:firstLineChars="196"/>
              <w:jc w:val="left"/>
              <w:rPr>
                <w:rFonts w:ascii="仿宋" w:hAnsi="仿宋" w:eastAsia="仿宋"/>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30" w:hRule="atLeast"/>
          <w:jc w:val="center"/>
        </w:trPr>
        <w:tc>
          <w:tcPr>
            <w:tcW w:w="1126" w:type="dxa"/>
            <w:vMerge w:val="continue"/>
          </w:tcPr>
          <w:p>
            <w:pPr>
              <w:rPr>
                <w:rFonts w:ascii="仿宋" w:hAnsi="仿宋" w:eastAsia="仿宋"/>
                <w:highlight w:val="none"/>
              </w:rPr>
            </w:pPr>
          </w:p>
        </w:tc>
        <w:tc>
          <w:tcPr>
            <w:tcW w:w="952" w:type="dxa"/>
          </w:tcPr>
          <w:p>
            <w:pPr>
              <w:widowControl/>
              <w:spacing w:line="360" w:lineRule="atLeast"/>
              <w:ind w:firstLine="470" w:firstLineChars="196"/>
              <w:jc w:val="left"/>
              <w:rPr>
                <w:rFonts w:ascii="仿宋" w:hAnsi="仿宋" w:eastAsia="仿宋"/>
                <w:sz w:val="24"/>
                <w:highlight w:val="none"/>
              </w:rPr>
            </w:pPr>
          </w:p>
        </w:tc>
        <w:tc>
          <w:tcPr>
            <w:tcW w:w="952" w:type="dxa"/>
          </w:tcPr>
          <w:p>
            <w:pPr>
              <w:widowControl/>
              <w:spacing w:line="360" w:lineRule="atLeast"/>
              <w:ind w:firstLine="470" w:firstLineChars="196"/>
              <w:jc w:val="left"/>
              <w:rPr>
                <w:rFonts w:ascii="仿宋" w:hAnsi="仿宋" w:eastAsia="仿宋"/>
                <w:sz w:val="24"/>
                <w:highlight w:val="none"/>
              </w:rPr>
            </w:pPr>
          </w:p>
        </w:tc>
        <w:tc>
          <w:tcPr>
            <w:tcW w:w="952" w:type="dxa"/>
          </w:tcPr>
          <w:p>
            <w:pPr>
              <w:widowControl/>
              <w:spacing w:line="360" w:lineRule="atLeast"/>
              <w:ind w:firstLine="470" w:firstLineChars="196"/>
              <w:jc w:val="left"/>
              <w:rPr>
                <w:rFonts w:ascii="仿宋" w:hAnsi="仿宋" w:eastAsia="仿宋"/>
                <w:sz w:val="24"/>
                <w:highlight w:val="none"/>
              </w:rPr>
            </w:pPr>
          </w:p>
        </w:tc>
        <w:tc>
          <w:tcPr>
            <w:tcW w:w="953" w:type="dxa"/>
          </w:tcPr>
          <w:p>
            <w:pPr>
              <w:widowControl/>
              <w:spacing w:line="360" w:lineRule="atLeast"/>
              <w:ind w:firstLine="470" w:firstLineChars="196"/>
              <w:jc w:val="left"/>
              <w:rPr>
                <w:rFonts w:ascii="仿宋" w:hAnsi="仿宋" w:eastAsia="仿宋"/>
                <w:sz w:val="24"/>
                <w:highlight w:val="none"/>
              </w:rPr>
            </w:pPr>
          </w:p>
        </w:tc>
        <w:tc>
          <w:tcPr>
            <w:tcW w:w="1005" w:type="dxa"/>
          </w:tcPr>
          <w:p>
            <w:pPr>
              <w:widowControl/>
              <w:spacing w:line="360" w:lineRule="atLeast"/>
              <w:ind w:firstLine="470" w:firstLineChars="196"/>
              <w:jc w:val="left"/>
              <w:rPr>
                <w:rFonts w:ascii="仿宋" w:hAnsi="仿宋" w:eastAsia="仿宋"/>
                <w:sz w:val="24"/>
                <w:highlight w:val="none"/>
              </w:rPr>
            </w:pPr>
          </w:p>
        </w:tc>
        <w:tc>
          <w:tcPr>
            <w:tcW w:w="1134" w:type="dxa"/>
          </w:tcPr>
          <w:p>
            <w:pPr>
              <w:widowControl/>
              <w:spacing w:line="360" w:lineRule="atLeast"/>
              <w:ind w:firstLine="470" w:firstLineChars="196"/>
              <w:jc w:val="left"/>
              <w:rPr>
                <w:rFonts w:ascii="仿宋" w:hAnsi="仿宋" w:eastAsia="仿宋"/>
                <w:sz w:val="24"/>
                <w:highlight w:val="none"/>
              </w:rPr>
            </w:pPr>
          </w:p>
        </w:tc>
        <w:tc>
          <w:tcPr>
            <w:tcW w:w="1002" w:type="dxa"/>
          </w:tcPr>
          <w:p>
            <w:pPr>
              <w:widowControl/>
              <w:spacing w:line="360" w:lineRule="atLeast"/>
              <w:ind w:firstLine="470" w:firstLineChars="196"/>
              <w:jc w:val="left"/>
              <w:rPr>
                <w:rFonts w:ascii="仿宋" w:hAnsi="仿宋" w:eastAsia="仿宋"/>
                <w:sz w:val="24"/>
                <w:highlight w:val="none"/>
              </w:rPr>
            </w:pPr>
          </w:p>
        </w:tc>
        <w:tc>
          <w:tcPr>
            <w:tcW w:w="867" w:type="dxa"/>
          </w:tcPr>
          <w:p>
            <w:pPr>
              <w:widowControl/>
              <w:spacing w:line="360" w:lineRule="atLeast"/>
              <w:ind w:firstLine="470" w:firstLineChars="196"/>
              <w:jc w:val="left"/>
              <w:rPr>
                <w:rFonts w:ascii="仿宋" w:hAnsi="仿宋" w:eastAsia="仿宋"/>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31" w:hRule="atLeast"/>
          <w:jc w:val="center"/>
        </w:trPr>
        <w:tc>
          <w:tcPr>
            <w:tcW w:w="1126" w:type="dxa"/>
            <w:vMerge w:val="restart"/>
          </w:tcPr>
          <w:p>
            <w:pPr>
              <w:widowControl/>
              <w:spacing w:line="360" w:lineRule="atLeast"/>
              <w:jc w:val="left"/>
              <w:rPr>
                <w:rFonts w:ascii="仿宋" w:hAnsi="仿宋" w:eastAsia="仿宋"/>
                <w:sz w:val="24"/>
                <w:highlight w:val="none"/>
              </w:rPr>
            </w:pPr>
            <w:r>
              <w:rPr>
                <w:rFonts w:hint="eastAsia" w:ascii="仿宋" w:hAnsi="仿宋" w:eastAsia="仿宋"/>
                <w:sz w:val="24"/>
                <w:highlight w:val="none"/>
              </w:rPr>
              <w:t>售后服务人员</w:t>
            </w:r>
          </w:p>
        </w:tc>
        <w:tc>
          <w:tcPr>
            <w:tcW w:w="952" w:type="dxa"/>
          </w:tcPr>
          <w:p>
            <w:pPr>
              <w:widowControl/>
              <w:spacing w:line="360" w:lineRule="atLeast"/>
              <w:ind w:firstLine="470" w:firstLineChars="196"/>
              <w:jc w:val="left"/>
              <w:rPr>
                <w:rFonts w:ascii="仿宋" w:hAnsi="仿宋" w:eastAsia="仿宋"/>
                <w:sz w:val="24"/>
                <w:highlight w:val="none"/>
              </w:rPr>
            </w:pPr>
          </w:p>
        </w:tc>
        <w:tc>
          <w:tcPr>
            <w:tcW w:w="952" w:type="dxa"/>
          </w:tcPr>
          <w:p>
            <w:pPr>
              <w:widowControl/>
              <w:spacing w:line="360" w:lineRule="atLeast"/>
              <w:ind w:firstLine="470" w:firstLineChars="196"/>
              <w:jc w:val="left"/>
              <w:rPr>
                <w:rFonts w:ascii="仿宋" w:hAnsi="仿宋" w:eastAsia="仿宋"/>
                <w:sz w:val="24"/>
                <w:highlight w:val="none"/>
              </w:rPr>
            </w:pPr>
          </w:p>
        </w:tc>
        <w:tc>
          <w:tcPr>
            <w:tcW w:w="952" w:type="dxa"/>
          </w:tcPr>
          <w:p>
            <w:pPr>
              <w:widowControl/>
              <w:spacing w:line="360" w:lineRule="atLeast"/>
              <w:ind w:firstLine="470" w:firstLineChars="196"/>
              <w:jc w:val="left"/>
              <w:rPr>
                <w:rFonts w:ascii="仿宋" w:hAnsi="仿宋" w:eastAsia="仿宋"/>
                <w:sz w:val="24"/>
                <w:highlight w:val="none"/>
              </w:rPr>
            </w:pPr>
          </w:p>
        </w:tc>
        <w:tc>
          <w:tcPr>
            <w:tcW w:w="953" w:type="dxa"/>
          </w:tcPr>
          <w:p>
            <w:pPr>
              <w:widowControl/>
              <w:spacing w:line="360" w:lineRule="atLeast"/>
              <w:ind w:firstLine="470" w:firstLineChars="196"/>
              <w:jc w:val="left"/>
              <w:rPr>
                <w:rFonts w:ascii="仿宋" w:hAnsi="仿宋" w:eastAsia="仿宋"/>
                <w:sz w:val="24"/>
                <w:highlight w:val="none"/>
              </w:rPr>
            </w:pPr>
          </w:p>
        </w:tc>
        <w:tc>
          <w:tcPr>
            <w:tcW w:w="1005" w:type="dxa"/>
          </w:tcPr>
          <w:p>
            <w:pPr>
              <w:widowControl/>
              <w:spacing w:line="360" w:lineRule="atLeast"/>
              <w:ind w:firstLine="470" w:firstLineChars="196"/>
              <w:jc w:val="left"/>
              <w:rPr>
                <w:rFonts w:ascii="仿宋" w:hAnsi="仿宋" w:eastAsia="仿宋"/>
                <w:sz w:val="24"/>
                <w:highlight w:val="none"/>
              </w:rPr>
            </w:pPr>
          </w:p>
        </w:tc>
        <w:tc>
          <w:tcPr>
            <w:tcW w:w="1134" w:type="dxa"/>
          </w:tcPr>
          <w:p>
            <w:pPr>
              <w:widowControl/>
              <w:spacing w:line="360" w:lineRule="atLeast"/>
              <w:ind w:firstLine="470" w:firstLineChars="196"/>
              <w:jc w:val="left"/>
              <w:rPr>
                <w:rFonts w:ascii="仿宋" w:hAnsi="仿宋" w:eastAsia="仿宋"/>
                <w:sz w:val="24"/>
                <w:highlight w:val="none"/>
              </w:rPr>
            </w:pPr>
          </w:p>
        </w:tc>
        <w:tc>
          <w:tcPr>
            <w:tcW w:w="1002" w:type="dxa"/>
          </w:tcPr>
          <w:p>
            <w:pPr>
              <w:widowControl/>
              <w:spacing w:line="360" w:lineRule="atLeast"/>
              <w:ind w:firstLine="470" w:firstLineChars="196"/>
              <w:jc w:val="left"/>
              <w:rPr>
                <w:rFonts w:ascii="仿宋" w:hAnsi="仿宋" w:eastAsia="仿宋"/>
                <w:sz w:val="24"/>
                <w:highlight w:val="none"/>
              </w:rPr>
            </w:pPr>
          </w:p>
        </w:tc>
        <w:tc>
          <w:tcPr>
            <w:tcW w:w="867" w:type="dxa"/>
          </w:tcPr>
          <w:p>
            <w:pPr>
              <w:widowControl/>
              <w:spacing w:line="360" w:lineRule="atLeast"/>
              <w:ind w:firstLine="470" w:firstLineChars="196"/>
              <w:jc w:val="left"/>
              <w:rPr>
                <w:rFonts w:ascii="仿宋" w:hAnsi="仿宋" w:eastAsia="仿宋"/>
                <w:sz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30" w:hRule="atLeast"/>
          <w:jc w:val="center"/>
        </w:trPr>
        <w:tc>
          <w:tcPr>
            <w:tcW w:w="1126" w:type="dxa"/>
            <w:vMerge w:val="continue"/>
            <w:tcBorders>
              <w:bottom w:val="single" w:color="auto" w:sz="4" w:space="0"/>
            </w:tcBorders>
          </w:tcPr>
          <w:p>
            <w:pPr>
              <w:rPr>
                <w:rFonts w:ascii="仿宋" w:hAnsi="仿宋" w:eastAsia="仿宋"/>
                <w:highlight w:val="none"/>
              </w:rPr>
            </w:pPr>
          </w:p>
        </w:tc>
        <w:tc>
          <w:tcPr>
            <w:tcW w:w="952" w:type="dxa"/>
            <w:tcBorders>
              <w:bottom w:val="single" w:color="auto" w:sz="4" w:space="0"/>
            </w:tcBorders>
          </w:tcPr>
          <w:p>
            <w:pPr>
              <w:widowControl/>
              <w:spacing w:line="360" w:lineRule="atLeast"/>
              <w:ind w:firstLine="470" w:firstLineChars="196"/>
              <w:jc w:val="left"/>
              <w:rPr>
                <w:rFonts w:ascii="仿宋" w:hAnsi="仿宋" w:eastAsia="仿宋"/>
                <w:sz w:val="24"/>
                <w:highlight w:val="none"/>
              </w:rPr>
            </w:pPr>
          </w:p>
        </w:tc>
        <w:tc>
          <w:tcPr>
            <w:tcW w:w="952" w:type="dxa"/>
          </w:tcPr>
          <w:p>
            <w:pPr>
              <w:widowControl/>
              <w:spacing w:line="360" w:lineRule="atLeast"/>
              <w:ind w:firstLine="470" w:firstLineChars="196"/>
              <w:jc w:val="left"/>
              <w:rPr>
                <w:rFonts w:ascii="仿宋" w:hAnsi="仿宋" w:eastAsia="仿宋"/>
                <w:sz w:val="24"/>
                <w:highlight w:val="none"/>
              </w:rPr>
            </w:pPr>
          </w:p>
        </w:tc>
        <w:tc>
          <w:tcPr>
            <w:tcW w:w="952" w:type="dxa"/>
          </w:tcPr>
          <w:p>
            <w:pPr>
              <w:widowControl/>
              <w:spacing w:line="360" w:lineRule="atLeast"/>
              <w:ind w:firstLine="470" w:firstLineChars="196"/>
              <w:jc w:val="left"/>
              <w:rPr>
                <w:rFonts w:ascii="仿宋" w:hAnsi="仿宋" w:eastAsia="仿宋"/>
                <w:sz w:val="24"/>
                <w:highlight w:val="none"/>
              </w:rPr>
            </w:pPr>
          </w:p>
        </w:tc>
        <w:tc>
          <w:tcPr>
            <w:tcW w:w="953" w:type="dxa"/>
          </w:tcPr>
          <w:p>
            <w:pPr>
              <w:widowControl/>
              <w:spacing w:line="360" w:lineRule="atLeast"/>
              <w:ind w:firstLine="470" w:firstLineChars="196"/>
              <w:jc w:val="left"/>
              <w:rPr>
                <w:rFonts w:ascii="仿宋" w:hAnsi="仿宋" w:eastAsia="仿宋"/>
                <w:sz w:val="24"/>
                <w:highlight w:val="none"/>
              </w:rPr>
            </w:pPr>
          </w:p>
        </w:tc>
        <w:tc>
          <w:tcPr>
            <w:tcW w:w="1005" w:type="dxa"/>
          </w:tcPr>
          <w:p>
            <w:pPr>
              <w:widowControl/>
              <w:spacing w:line="360" w:lineRule="atLeast"/>
              <w:ind w:firstLine="470" w:firstLineChars="196"/>
              <w:jc w:val="left"/>
              <w:rPr>
                <w:rFonts w:ascii="仿宋" w:hAnsi="仿宋" w:eastAsia="仿宋"/>
                <w:sz w:val="24"/>
                <w:highlight w:val="none"/>
              </w:rPr>
            </w:pPr>
          </w:p>
        </w:tc>
        <w:tc>
          <w:tcPr>
            <w:tcW w:w="1134" w:type="dxa"/>
          </w:tcPr>
          <w:p>
            <w:pPr>
              <w:widowControl/>
              <w:spacing w:line="360" w:lineRule="atLeast"/>
              <w:ind w:firstLine="470" w:firstLineChars="196"/>
              <w:jc w:val="left"/>
              <w:rPr>
                <w:rFonts w:ascii="仿宋" w:hAnsi="仿宋" w:eastAsia="仿宋"/>
                <w:sz w:val="24"/>
                <w:highlight w:val="none"/>
              </w:rPr>
            </w:pPr>
          </w:p>
        </w:tc>
        <w:tc>
          <w:tcPr>
            <w:tcW w:w="1002" w:type="dxa"/>
          </w:tcPr>
          <w:p>
            <w:pPr>
              <w:widowControl/>
              <w:spacing w:line="360" w:lineRule="atLeast"/>
              <w:ind w:firstLine="470" w:firstLineChars="196"/>
              <w:jc w:val="left"/>
              <w:rPr>
                <w:rFonts w:ascii="仿宋" w:hAnsi="仿宋" w:eastAsia="仿宋"/>
                <w:sz w:val="24"/>
                <w:highlight w:val="none"/>
              </w:rPr>
            </w:pPr>
          </w:p>
        </w:tc>
        <w:tc>
          <w:tcPr>
            <w:tcW w:w="867" w:type="dxa"/>
          </w:tcPr>
          <w:p>
            <w:pPr>
              <w:widowControl/>
              <w:spacing w:line="360" w:lineRule="atLeast"/>
              <w:ind w:firstLine="470" w:firstLineChars="196"/>
              <w:jc w:val="left"/>
              <w:rPr>
                <w:rFonts w:ascii="仿宋" w:hAnsi="仿宋" w:eastAsia="仿宋"/>
                <w:sz w:val="24"/>
                <w:highlight w:val="none"/>
              </w:rPr>
            </w:pPr>
          </w:p>
        </w:tc>
      </w:tr>
    </w:tbl>
    <w:p>
      <w:pPr>
        <w:widowControl/>
        <w:spacing w:line="360" w:lineRule="atLeast"/>
        <w:ind w:firstLine="470" w:firstLineChars="196"/>
        <w:jc w:val="left"/>
        <w:rPr>
          <w:rFonts w:ascii="仿宋" w:hAnsi="仿宋" w:eastAsia="仿宋"/>
          <w:sz w:val="24"/>
          <w:highlight w:val="none"/>
        </w:rPr>
      </w:pPr>
    </w:p>
    <w:p>
      <w:pPr>
        <w:widowControl/>
        <w:spacing w:line="360" w:lineRule="atLeast"/>
        <w:ind w:firstLine="470" w:firstLineChars="196"/>
        <w:jc w:val="left"/>
        <w:rPr>
          <w:rFonts w:ascii="仿宋" w:hAnsi="仿宋" w:eastAsia="仿宋"/>
          <w:sz w:val="24"/>
          <w:highlight w:val="none"/>
        </w:rPr>
      </w:pPr>
      <w:r>
        <w:rPr>
          <w:rFonts w:hint="eastAsia" w:ascii="仿宋" w:hAnsi="仿宋" w:eastAsia="仿宋"/>
          <w:sz w:val="24"/>
          <w:highlight w:val="none"/>
        </w:rPr>
        <w:t>备注：此表填写的管理人员将作为判定87号令第37条依据。</w:t>
      </w:r>
    </w:p>
    <w:p>
      <w:pPr>
        <w:widowControl/>
        <w:spacing w:line="360" w:lineRule="atLeast"/>
        <w:ind w:firstLine="470" w:firstLineChars="196"/>
        <w:jc w:val="left"/>
        <w:rPr>
          <w:rFonts w:ascii="仿宋" w:hAnsi="仿宋" w:eastAsia="仿宋"/>
          <w:sz w:val="24"/>
          <w:highlight w:val="none"/>
        </w:rPr>
      </w:pPr>
    </w:p>
    <w:p>
      <w:pPr>
        <w:widowControl/>
        <w:spacing w:line="360" w:lineRule="atLeast"/>
        <w:ind w:firstLine="470" w:firstLineChars="196"/>
        <w:jc w:val="left"/>
        <w:rPr>
          <w:rFonts w:ascii="仿宋" w:hAnsi="仿宋" w:eastAsia="仿宋"/>
          <w:sz w:val="24"/>
          <w:highlight w:val="none"/>
        </w:rPr>
      </w:pPr>
      <w:r>
        <w:rPr>
          <w:rFonts w:hint="eastAsia" w:ascii="仿宋" w:hAnsi="仿宋" w:eastAsia="仿宋"/>
          <w:sz w:val="24"/>
          <w:highlight w:val="none"/>
        </w:rPr>
        <w:t>投标人名称：XXXX</w:t>
      </w:r>
    </w:p>
    <w:p>
      <w:pPr>
        <w:widowControl/>
        <w:spacing w:line="360" w:lineRule="atLeast"/>
        <w:ind w:firstLine="470" w:firstLineChars="196"/>
        <w:jc w:val="left"/>
        <w:rPr>
          <w:rFonts w:ascii="仿宋" w:hAnsi="仿宋" w:eastAsia="仿宋"/>
          <w:sz w:val="24"/>
          <w:highlight w:val="none"/>
        </w:rPr>
      </w:pPr>
      <w:r>
        <w:rPr>
          <w:rFonts w:hint="eastAsia" w:ascii="仿宋" w:hAnsi="仿宋" w:eastAsia="仿宋"/>
          <w:sz w:val="24"/>
          <w:highlight w:val="none"/>
        </w:rPr>
        <w:t>投标日期:</w:t>
      </w:r>
      <w:r>
        <w:rPr>
          <w:rFonts w:ascii="仿宋" w:hAnsi="仿宋" w:eastAsia="仿宋"/>
          <w:sz w:val="24"/>
          <w:highlight w:val="none"/>
        </w:rPr>
        <w:t xml:space="preserve"> </w:t>
      </w:r>
      <w:r>
        <w:rPr>
          <w:rFonts w:hint="eastAsia" w:ascii="仿宋" w:hAnsi="仿宋" w:eastAsia="仿宋"/>
          <w:sz w:val="24"/>
          <w:highlight w:val="none"/>
        </w:rPr>
        <w:t>XXXX。</w:t>
      </w:r>
    </w:p>
    <w:p>
      <w:pPr>
        <w:widowControl/>
        <w:spacing w:line="360" w:lineRule="atLeast"/>
        <w:ind w:firstLine="472" w:firstLineChars="196"/>
        <w:jc w:val="left"/>
        <w:rPr>
          <w:rFonts w:ascii="仿宋" w:hAnsi="仿宋" w:eastAsia="仿宋"/>
          <w:b/>
          <w:sz w:val="24"/>
          <w:highlight w:val="none"/>
        </w:rPr>
      </w:pPr>
    </w:p>
    <w:p>
      <w:pPr>
        <w:rPr>
          <w:highlight w:val="none"/>
        </w:rPr>
      </w:pPr>
      <w:r>
        <w:rPr>
          <w:rFonts w:ascii="仿宋" w:hAnsi="仿宋" w:eastAsia="仿宋"/>
          <w:b/>
          <w:sz w:val="24"/>
          <w:highlight w:val="none"/>
        </w:rPr>
        <w:br w:type="page"/>
      </w:r>
    </w:p>
    <w:p>
      <w:pPr>
        <w:spacing w:after="0" w:line="360" w:lineRule="auto"/>
        <w:jc w:val="left"/>
        <w:outlineLvl w:val="1"/>
        <w:rPr>
          <w:rFonts w:ascii="仿宋" w:hAnsi="仿宋" w:eastAsia="仿宋"/>
          <w:b/>
          <w:sz w:val="32"/>
          <w:szCs w:val="32"/>
          <w:highlight w:val="none"/>
        </w:rPr>
      </w:pPr>
      <w:r>
        <w:rPr>
          <w:rFonts w:hint="eastAsia" w:ascii="仿宋" w:hAnsi="仿宋" w:eastAsia="仿宋"/>
          <w:b/>
          <w:sz w:val="32"/>
          <w:szCs w:val="32"/>
          <w:highlight w:val="none"/>
        </w:rPr>
        <w:t>格式2-11</w:t>
      </w:r>
    </w:p>
    <w:p>
      <w:pPr>
        <w:widowControl/>
        <w:spacing w:after="0" w:line="360" w:lineRule="atLeast"/>
        <w:jc w:val="center"/>
        <w:outlineLvl w:val="1"/>
        <w:rPr>
          <w:rFonts w:ascii="仿宋" w:hAnsi="仿宋" w:eastAsia="仿宋"/>
          <w:b/>
          <w:sz w:val="32"/>
          <w:szCs w:val="32"/>
          <w:highlight w:val="none"/>
        </w:rPr>
      </w:pPr>
      <w:bookmarkStart w:id="144" w:name="_Toc14002"/>
      <w:bookmarkStart w:id="145" w:name="_Toc28495"/>
      <w:r>
        <w:rPr>
          <w:rFonts w:hint="eastAsia" w:ascii="仿宋" w:hAnsi="仿宋" w:eastAsia="仿宋"/>
          <w:b/>
          <w:sz w:val="32"/>
          <w:szCs w:val="32"/>
          <w:highlight w:val="none"/>
        </w:rPr>
        <w:t>中小企业声明函（服务）</w:t>
      </w:r>
      <w:bookmarkEnd w:id="144"/>
      <w:r>
        <w:rPr>
          <w:rFonts w:hint="eastAsia" w:ascii="仿宋" w:hAnsi="仿宋" w:eastAsia="仿宋"/>
          <w:b/>
          <w:sz w:val="32"/>
          <w:szCs w:val="32"/>
          <w:highlight w:val="none"/>
        </w:rPr>
        <w:t>（如涉及）</w:t>
      </w:r>
    </w:p>
    <w:p>
      <w:pPr>
        <w:pStyle w:val="15"/>
        <w:spacing w:line="360" w:lineRule="auto"/>
        <w:ind w:left="0" w:leftChars="0"/>
        <w:rPr>
          <w:rFonts w:asciiTheme="minorEastAsia" w:hAnsiTheme="minorEastAsia"/>
          <w:b/>
          <w:szCs w:val="21"/>
          <w:highlight w:val="none"/>
        </w:rPr>
      </w:pPr>
    </w:p>
    <w:p>
      <w:pPr>
        <w:autoSpaceDE w:val="0"/>
        <w:autoSpaceDN w:val="0"/>
        <w:spacing w:after="0" w:line="360" w:lineRule="auto"/>
        <w:ind w:firstLine="480" w:firstLineChars="200"/>
        <w:rPr>
          <w:rFonts w:ascii="仿宋" w:hAnsi="仿宋" w:eastAsia="仿宋" w:cs="仿宋"/>
          <w:sz w:val="24"/>
          <w:highlight w:val="none"/>
        </w:rPr>
      </w:pPr>
      <w:r>
        <w:rPr>
          <w:rFonts w:hint="eastAsia" w:ascii="仿宋" w:hAnsi="仿宋" w:eastAsia="仿宋" w:cs="仿宋"/>
          <w:sz w:val="24"/>
          <w:highlight w:val="none"/>
        </w:rPr>
        <w:t xml:space="preserve">本公司（联合体）郑重声明，根据《政府采购促进中小企业发展管理办法》（财库〔2020〕46 号），本公司（联合体）参加 </w:t>
      </w:r>
      <w:r>
        <w:rPr>
          <w:rFonts w:hint="eastAsia" w:ascii="仿宋" w:hAnsi="仿宋" w:eastAsia="仿宋" w:cs="仿宋"/>
          <w:sz w:val="24"/>
          <w:highlight w:val="none"/>
          <w:u w:val="single"/>
        </w:rPr>
        <w:t xml:space="preserve">（单位名称） </w:t>
      </w:r>
      <w:r>
        <w:rPr>
          <w:rFonts w:hint="eastAsia" w:ascii="仿宋" w:hAnsi="仿宋" w:eastAsia="仿宋" w:cs="仿宋"/>
          <w:sz w:val="24"/>
          <w:highlight w:val="none"/>
        </w:rPr>
        <w:t xml:space="preserve">的 </w:t>
      </w:r>
      <w:r>
        <w:rPr>
          <w:rFonts w:hint="eastAsia" w:ascii="仿宋" w:hAnsi="仿宋" w:eastAsia="仿宋" w:cs="仿宋"/>
          <w:sz w:val="24"/>
          <w:highlight w:val="none"/>
          <w:u w:val="single"/>
        </w:rPr>
        <w:t xml:space="preserve">（项目名称） </w:t>
      </w:r>
      <w:r>
        <w:rPr>
          <w:rFonts w:hint="eastAsia" w:ascii="仿宋" w:hAnsi="仿宋" w:eastAsia="仿宋" w:cs="仿宋"/>
          <w:sz w:val="24"/>
          <w:highlight w:val="none"/>
        </w:rPr>
        <w:t>采购活动</w:t>
      </w:r>
      <w:r>
        <w:rPr>
          <w:rFonts w:hint="eastAsia" w:ascii="仿宋" w:hAnsi="仿宋" w:eastAsia="仿宋" w:cs="仿宋"/>
          <w:sz w:val="24"/>
          <w:highlight w:val="none"/>
          <w:lang w:eastAsia="zh-CN"/>
        </w:rPr>
        <w:t>，</w:t>
      </w:r>
      <w:r>
        <w:rPr>
          <w:rFonts w:hint="eastAsia" w:ascii="仿宋" w:hAnsi="仿宋" w:eastAsia="仿宋" w:cs="仿宋"/>
          <w:sz w:val="24"/>
          <w:highlight w:val="none"/>
        </w:rPr>
        <w:t>服务全部由符合政策要求的中小企业承接。相关企业（含联合体中的中小企业、签订分包意向协议的中小企业）的具体情况如下：</w:t>
      </w:r>
      <w:r>
        <w:rPr>
          <w:rFonts w:hint="eastAsia" w:ascii="仿宋" w:hAnsi="仿宋" w:eastAsia="仿宋" w:cs="仿宋"/>
          <w:sz w:val="24"/>
          <w:highlight w:val="none"/>
        </w:rPr>
        <w:br w:type="textWrapping"/>
      </w:r>
      <w:r>
        <w:rPr>
          <w:rFonts w:hint="eastAsia" w:ascii="仿宋" w:hAnsi="仿宋" w:eastAsia="仿宋" w:cs="仿宋"/>
          <w:sz w:val="24"/>
          <w:highlight w:val="none"/>
        </w:rPr>
        <w:t xml:space="preserve">　　1. </w:t>
      </w:r>
      <w:r>
        <w:rPr>
          <w:rFonts w:hint="eastAsia" w:ascii="仿宋" w:hAnsi="仿宋" w:eastAsia="仿宋" w:cs="仿宋"/>
          <w:sz w:val="24"/>
          <w:highlight w:val="none"/>
          <w:u w:val="single"/>
        </w:rPr>
        <w:t xml:space="preserve">（标的名称） </w:t>
      </w:r>
      <w:r>
        <w:rPr>
          <w:rFonts w:hint="eastAsia" w:ascii="仿宋" w:hAnsi="仿宋" w:eastAsia="仿宋" w:cs="仿宋"/>
          <w:sz w:val="24"/>
          <w:highlight w:val="none"/>
        </w:rPr>
        <w:t>，属于</w:t>
      </w:r>
      <w:r>
        <w:rPr>
          <w:rFonts w:hint="eastAsia" w:ascii="仿宋" w:hAnsi="仿宋" w:eastAsia="仿宋" w:cs="仿宋"/>
          <w:sz w:val="24"/>
          <w:highlight w:val="none"/>
          <w:u w:val="single"/>
        </w:rPr>
        <w:t xml:space="preserve"> （采购文件中明确的所属行业）行业 </w:t>
      </w:r>
      <w:r>
        <w:rPr>
          <w:rFonts w:hint="eastAsia" w:ascii="仿宋" w:hAnsi="仿宋" w:eastAsia="仿宋" w:cs="仿宋"/>
          <w:sz w:val="24"/>
          <w:highlight w:val="none"/>
        </w:rPr>
        <w:t>；承接企业为</w:t>
      </w:r>
      <w:r>
        <w:rPr>
          <w:rFonts w:hint="eastAsia" w:ascii="仿宋" w:hAnsi="仿宋" w:eastAsia="仿宋" w:cs="仿宋"/>
          <w:sz w:val="24"/>
          <w:highlight w:val="none"/>
          <w:u w:val="single"/>
        </w:rPr>
        <w:t xml:space="preserve"> （企业名称） </w:t>
      </w:r>
      <w:r>
        <w:rPr>
          <w:rFonts w:hint="eastAsia" w:ascii="仿宋" w:hAnsi="仿宋" w:eastAsia="仿宋" w:cs="仿宋"/>
          <w:sz w:val="24"/>
          <w:highlight w:val="none"/>
        </w:rPr>
        <w:t>，从业人员</w:t>
      </w:r>
      <w:r>
        <w:rPr>
          <w:rFonts w:hint="eastAsia" w:ascii="仿宋" w:hAnsi="仿宋" w:eastAsia="仿宋" w:cs="仿宋"/>
          <w:sz w:val="24"/>
          <w:highlight w:val="none"/>
          <w:u w:val="single"/>
        </w:rPr>
        <w:t xml:space="preserve">   </w:t>
      </w:r>
      <w:r>
        <w:rPr>
          <w:rFonts w:hint="eastAsia" w:ascii="仿宋" w:hAnsi="仿宋" w:eastAsia="仿宋" w:cs="仿宋"/>
          <w:sz w:val="24"/>
          <w:highlight w:val="none"/>
        </w:rPr>
        <w:t>人，营业收入为</w:t>
      </w:r>
      <w:r>
        <w:rPr>
          <w:rFonts w:hint="eastAsia" w:ascii="仿宋" w:hAnsi="仿宋" w:eastAsia="仿宋" w:cs="仿宋"/>
          <w:sz w:val="24"/>
          <w:highlight w:val="none"/>
          <w:u w:val="single"/>
        </w:rPr>
        <w:t xml:space="preserve">    </w:t>
      </w:r>
      <w:r>
        <w:rPr>
          <w:rFonts w:hint="eastAsia" w:ascii="仿宋" w:hAnsi="仿宋" w:eastAsia="仿宋" w:cs="仿宋"/>
          <w:sz w:val="24"/>
          <w:highlight w:val="none"/>
        </w:rPr>
        <w:t>万元，资产总额为</w:t>
      </w:r>
      <w:r>
        <w:rPr>
          <w:rFonts w:hint="eastAsia" w:ascii="仿宋" w:hAnsi="仿宋" w:eastAsia="仿宋" w:cs="仿宋"/>
          <w:sz w:val="24"/>
          <w:highlight w:val="none"/>
          <w:u w:val="single"/>
        </w:rPr>
        <w:t xml:space="preserve">   </w:t>
      </w:r>
      <w:r>
        <w:rPr>
          <w:rFonts w:hint="eastAsia" w:ascii="仿宋" w:hAnsi="仿宋" w:eastAsia="仿宋" w:cs="仿宋"/>
          <w:sz w:val="24"/>
          <w:highlight w:val="none"/>
        </w:rPr>
        <w:t>万元</w:t>
      </w:r>
      <w:r>
        <w:rPr>
          <w:rFonts w:hint="eastAsia" w:ascii="仿宋" w:hAnsi="仿宋" w:eastAsia="仿宋" w:cs="仿宋"/>
          <w:sz w:val="24"/>
          <w:highlight w:val="none"/>
          <w:vertAlign w:val="superscript"/>
        </w:rPr>
        <w:t>1</w:t>
      </w:r>
      <w:r>
        <w:rPr>
          <w:rFonts w:hint="eastAsia" w:ascii="仿宋" w:hAnsi="仿宋" w:eastAsia="仿宋" w:cs="仿宋"/>
          <w:sz w:val="24"/>
          <w:highlight w:val="none"/>
        </w:rPr>
        <w:t>，属于</w:t>
      </w:r>
      <w:r>
        <w:rPr>
          <w:rFonts w:hint="eastAsia" w:ascii="仿宋" w:hAnsi="仿宋" w:eastAsia="仿宋" w:cs="仿宋"/>
          <w:sz w:val="24"/>
          <w:highlight w:val="none"/>
          <w:u w:val="single"/>
        </w:rPr>
        <w:t xml:space="preserve"> （中型企业、小型企业、微型企业）</w:t>
      </w:r>
      <w:r>
        <w:rPr>
          <w:rFonts w:hint="eastAsia" w:ascii="仿宋" w:hAnsi="仿宋" w:eastAsia="仿宋" w:cs="仿宋"/>
          <w:sz w:val="24"/>
          <w:highlight w:val="none"/>
        </w:rPr>
        <w:t>；</w:t>
      </w:r>
    </w:p>
    <w:p>
      <w:pPr>
        <w:autoSpaceDE w:val="0"/>
        <w:autoSpaceDN w:val="0"/>
        <w:spacing w:after="0" w:line="360" w:lineRule="auto"/>
        <w:ind w:firstLine="600" w:firstLineChars="250"/>
        <w:rPr>
          <w:rFonts w:ascii="仿宋" w:hAnsi="仿宋" w:eastAsia="仿宋" w:cs="仿宋"/>
          <w:sz w:val="24"/>
          <w:highlight w:val="none"/>
        </w:rPr>
      </w:pPr>
      <w:r>
        <w:rPr>
          <w:rFonts w:hint="eastAsia" w:ascii="仿宋" w:hAnsi="仿宋" w:eastAsia="仿宋" w:cs="仿宋"/>
          <w:sz w:val="24"/>
          <w:highlight w:val="none"/>
        </w:rPr>
        <w:t>2.</w:t>
      </w:r>
      <w:r>
        <w:rPr>
          <w:rFonts w:hint="eastAsia" w:ascii="仿宋" w:hAnsi="仿宋" w:eastAsia="仿宋" w:cs="仿宋"/>
          <w:sz w:val="24"/>
          <w:highlight w:val="none"/>
          <w:u w:val="single"/>
        </w:rPr>
        <w:t xml:space="preserve"> （标的名称） </w:t>
      </w:r>
      <w:r>
        <w:rPr>
          <w:rFonts w:hint="eastAsia" w:ascii="仿宋" w:hAnsi="仿宋" w:eastAsia="仿宋" w:cs="仿宋"/>
          <w:sz w:val="24"/>
          <w:highlight w:val="none"/>
        </w:rPr>
        <w:t>，属于</w:t>
      </w:r>
      <w:r>
        <w:rPr>
          <w:rFonts w:hint="eastAsia" w:ascii="仿宋" w:hAnsi="仿宋" w:eastAsia="仿宋" w:cs="仿宋"/>
          <w:sz w:val="24"/>
          <w:highlight w:val="none"/>
          <w:u w:val="single"/>
        </w:rPr>
        <w:t xml:space="preserve"> （采购文件中明确的所属行业）行业 </w:t>
      </w:r>
      <w:r>
        <w:rPr>
          <w:rFonts w:hint="eastAsia" w:ascii="仿宋" w:hAnsi="仿宋" w:eastAsia="仿宋" w:cs="仿宋"/>
          <w:sz w:val="24"/>
          <w:highlight w:val="none"/>
        </w:rPr>
        <w:t>；承接企业为</w:t>
      </w:r>
      <w:r>
        <w:rPr>
          <w:rFonts w:hint="eastAsia" w:ascii="仿宋" w:hAnsi="仿宋" w:eastAsia="仿宋" w:cs="仿宋"/>
          <w:sz w:val="24"/>
          <w:highlight w:val="none"/>
          <w:u w:val="single"/>
        </w:rPr>
        <w:t xml:space="preserve"> （企业名称） </w:t>
      </w:r>
      <w:r>
        <w:rPr>
          <w:rFonts w:hint="eastAsia" w:ascii="仿宋" w:hAnsi="仿宋" w:eastAsia="仿宋" w:cs="仿宋"/>
          <w:sz w:val="24"/>
          <w:highlight w:val="none"/>
        </w:rPr>
        <w:t>，从业人员</w:t>
      </w:r>
      <w:r>
        <w:rPr>
          <w:rFonts w:hint="eastAsia" w:ascii="仿宋" w:hAnsi="仿宋" w:eastAsia="仿宋" w:cs="仿宋"/>
          <w:sz w:val="24"/>
          <w:highlight w:val="none"/>
          <w:u w:val="single"/>
        </w:rPr>
        <w:t xml:space="preserve">   </w:t>
      </w:r>
      <w:r>
        <w:rPr>
          <w:rFonts w:hint="eastAsia" w:ascii="仿宋" w:hAnsi="仿宋" w:eastAsia="仿宋" w:cs="仿宋"/>
          <w:sz w:val="24"/>
          <w:highlight w:val="none"/>
        </w:rPr>
        <w:t>人，营业收入为</w:t>
      </w:r>
      <w:r>
        <w:rPr>
          <w:rFonts w:hint="eastAsia" w:ascii="仿宋" w:hAnsi="仿宋" w:eastAsia="仿宋" w:cs="仿宋"/>
          <w:sz w:val="24"/>
          <w:highlight w:val="none"/>
          <w:u w:val="single"/>
        </w:rPr>
        <w:t xml:space="preserve">    </w:t>
      </w:r>
      <w:r>
        <w:rPr>
          <w:rFonts w:hint="eastAsia" w:ascii="仿宋" w:hAnsi="仿宋" w:eastAsia="仿宋" w:cs="仿宋"/>
          <w:sz w:val="24"/>
          <w:highlight w:val="none"/>
        </w:rPr>
        <w:t>万元，资产总额为</w:t>
      </w:r>
      <w:r>
        <w:rPr>
          <w:rFonts w:hint="eastAsia" w:ascii="仿宋" w:hAnsi="仿宋" w:eastAsia="仿宋" w:cs="仿宋"/>
          <w:sz w:val="24"/>
          <w:highlight w:val="none"/>
          <w:u w:val="single"/>
        </w:rPr>
        <w:t xml:space="preserve">   </w:t>
      </w:r>
      <w:r>
        <w:rPr>
          <w:rFonts w:hint="eastAsia" w:ascii="仿宋" w:hAnsi="仿宋" w:eastAsia="仿宋" w:cs="仿宋"/>
          <w:sz w:val="24"/>
          <w:highlight w:val="none"/>
        </w:rPr>
        <w:t>万元，属于</w:t>
      </w:r>
      <w:r>
        <w:rPr>
          <w:rFonts w:hint="eastAsia" w:ascii="仿宋" w:hAnsi="仿宋" w:eastAsia="仿宋" w:cs="仿宋"/>
          <w:sz w:val="24"/>
          <w:highlight w:val="none"/>
          <w:u w:val="single"/>
        </w:rPr>
        <w:t xml:space="preserve"> （中型企业、小型企业、微型企业）</w:t>
      </w:r>
      <w:r>
        <w:rPr>
          <w:rFonts w:hint="eastAsia" w:ascii="仿宋" w:hAnsi="仿宋" w:eastAsia="仿宋" w:cs="仿宋"/>
          <w:sz w:val="24"/>
          <w:highlight w:val="none"/>
        </w:rPr>
        <w:t>；</w:t>
      </w:r>
    </w:p>
    <w:p>
      <w:pPr>
        <w:autoSpaceDE w:val="0"/>
        <w:autoSpaceDN w:val="0"/>
        <w:spacing w:after="0" w:line="360" w:lineRule="auto"/>
        <w:ind w:firstLine="600" w:firstLineChars="250"/>
        <w:rPr>
          <w:rFonts w:ascii="仿宋" w:hAnsi="仿宋" w:eastAsia="仿宋" w:cs="仿宋"/>
          <w:sz w:val="24"/>
          <w:highlight w:val="none"/>
        </w:rPr>
      </w:pPr>
      <w:r>
        <w:rPr>
          <w:rFonts w:hint="eastAsia" w:ascii="仿宋" w:hAnsi="仿宋" w:eastAsia="仿宋" w:cs="仿宋"/>
          <w:sz w:val="24"/>
          <w:highlight w:val="none"/>
        </w:rPr>
        <w:t>……</w:t>
      </w:r>
    </w:p>
    <w:p>
      <w:pPr>
        <w:autoSpaceDE w:val="0"/>
        <w:autoSpaceDN w:val="0"/>
        <w:spacing w:after="0" w:line="360" w:lineRule="auto"/>
        <w:ind w:firstLine="600" w:firstLineChars="250"/>
        <w:rPr>
          <w:rFonts w:ascii="仿宋" w:hAnsi="仿宋" w:eastAsia="仿宋" w:cs="仿宋"/>
          <w:sz w:val="24"/>
          <w:highlight w:val="none"/>
        </w:rPr>
      </w:pPr>
      <w:r>
        <w:rPr>
          <w:rFonts w:hint="eastAsia" w:ascii="仿宋" w:hAnsi="仿宋" w:eastAsia="仿宋" w:cs="仿宋"/>
          <w:sz w:val="24"/>
          <w:highlight w:val="none"/>
        </w:rPr>
        <w:t>以上企业，不属于大企业的分支机构，不存在控股股东为大企业的情形，也不存在与大企业的负责人为同一人的情形。</w:t>
      </w:r>
    </w:p>
    <w:p>
      <w:pPr>
        <w:autoSpaceDE w:val="0"/>
        <w:autoSpaceDN w:val="0"/>
        <w:spacing w:after="0" w:line="360" w:lineRule="auto"/>
        <w:ind w:firstLine="600" w:firstLineChars="250"/>
        <w:rPr>
          <w:rFonts w:ascii="仿宋" w:hAnsi="仿宋" w:eastAsia="仿宋" w:cs="仿宋"/>
          <w:sz w:val="24"/>
          <w:highlight w:val="none"/>
        </w:rPr>
      </w:pPr>
      <w:r>
        <w:rPr>
          <w:rFonts w:hint="eastAsia" w:ascii="仿宋" w:hAnsi="仿宋" w:eastAsia="仿宋" w:cs="仿宋"/>
          <w:sz w:val="24"/>
          <w:highlight w:val="none"/>
        </w:rPr>
        <w:t>本企业对上述声明内容的真实性负责。如有虚假，将依法承担相应责任。</w:t>
      </w:r>
    </w:p>
    <w:p>
      <w:pPr>
        <w:autoSpaceDE w:val="0"/>
        <w:autoSpaceDN w:val="0"/>
        <w:spacing w:after="0" w:line="360" w:lineRule="auto"/>
        <w:ind w:firstLine="600" w:firstLineChars="250"/>
        <w:rPr>
          <w:rFonts w:ascii="仿宋" w:hAnsi="仿宋" w:eastAsia="仿宋" w:cs="仿宋"/>
          <w:sz w:val="24"/>
          <w:highlight w:val="none"/>
        </w:rPr>
      </w:pPr>
    </w:p>
    <w:p>
      <w:pPr>
        <w:autoSpaceDE w:val="0"/>
        <w:autoSpaceDN w:val="0"/>
        <w:spacing w:after="0" w:line="360" w:lineRule="auto"/>
        <w:jc w:val="center"/>
        <w:rPr>
          <w:rFonts w:ascii="仿宋" w:hAnsi="仿宋" w:eastAsia="仿宋" w:cs="仿宋"/>
          <w:sz w:val="24"/>
          <w:highlight w:val="none"/>
        </w:rPr>
      </w:pPr>
      <w:r>
        <w:rPr>
          <w:rFonts w:hint="eastAsia" w:ascii="仿宋" w:hAnsi="仿宋" w:eastAsia="仿宋" w:cs="仿宋"/>
          <w:sz w:val="24"/>
          <w:highlight w:val="none"/>
        </w:rPr>
        <w:t xml:space="preserve">                                 企业名称（盖章）：</w:t>
      </w:r>
    </w:p>
    <w:p>
      <w:pPr>
        <w:autoSpaceDE w:val="0"/>
        <w:autoSpaceDN w:val="0"/>
        <w:spacing w:after="0" w:line="360" w:lineRule="auto"/>
        <w:jc w:val="center"/>
        <w:rPr>
          <w:rFonts w:ascii="仿宋" w:hAnsi="仿宋" w:eastAsia="仿宋" w:cs="仿宋"/>
          <w:sz w:val="24"/>
          <w:highlight w:val="none"/>
        </w:rPr>
      </w:pPr>
      <w:r>
        <w:rPr>
          <w:rFonts w:hint="eastAsia" w:ascii="仿宋" w:hAnsi="仿宋" w:eastAsia="仿宋" w:cs="仿宋"/>
          <w:sz w:val="24"/>
          <w:highlight w:val="none"/>
        </w:rPr>
        <w:t xml:space="preserve">                        日 期：</w:t>
      </w:r>
    </w:p>
    <w:p>
      <w:pPr>
        <w:autoSpaceDE w:val="0"/>
        <w:autoSpaceDN w:val="0"/>
        <w:spacing w:after="0" w:line="360" w:lineRule="auto"/>
        <w:rPr>
          <w:rFonts w:ascii="仿宋" w:hAnsi="仿宋" w:eastAsia="仿宋" w:cs="仿宋"/>
          <w:sz w:val="24"/>
          <w:highlight w:val="none"/>
        </w:rPr>
      </w:pPr>
    </w:p>
    <w:p>
      <w:pPr>
        <w:autoSpaceDE w:val="0"/>
        <w:autoSpaceDN w:val="0"/>
        <w:spacing w:after="0" w:line="360" w:lineRule="auto"/>
        <w:rPr>
          <w:rFonts w:ascii="仿宋" w:hAnsi="仿宋" w:eastAsia="仿宋" w:cs="仿宋"/>
          <w:sz w:val="24"/>
          <w:highlight w:val="none"/>
        </w:rPr>
      </w:pPr>
    </w:p>
    <w:p>
      <w:pPr>
        <w:autoSpaceDE w:val="0"/>
        <w:autoSpaceDN w:val="0"/>
        <w:spacing w:after="0" w:line="360" w:lineRule="auto"/>
        <w:rPr>
          <w:rFonts w:ascii="仿宋" w:hAnsi="仿宋" w:eastAsia="仿宋" w:cs="仿宋"/>
          <w:sz w:val="24"/>
          <w:highlight w:val="none"/>
        </w:rPr>
      </w:pPr>
      <w:r>
        <w:rPr>
          <w:rFonts w:hint="eastAsia" w:ascii="仿宋" w:hAnsi="仿宋" w:eastAsia="仿宋" w:cs="仿宋"/>
          <w:sz w:val="24"/>
          <w:highlight w:val="none"/>
          <w:vertAlign w:val="superscript"/>
        </w:rPr>
        <w:t>1</w:t>
      </w:r>
      <w:r>
        <w:rPr>
          <w:rFonts w:hint="eastAsia" w:ascii="仿宋" w:hAnsi="仿宋" w:eastAsia="仿宋" w:cs="仿宋"/>
          <w:sz w:val="24"/>
          <w:highlight w:val="none"/>
        </w:rPr>
        <w:t>从业人员、营业收入、资产总额填报上一年度数据，无上一年度数据的新成立企业可不填报。</w:t>
      </w:r>
    </w:p>
    <w:p>
      <w:pPr>
        <w:spacing w:after="0" w:line="360" w:lineRule="auto"/>
        <w:jc w:val="left"/>
        <w:rPr>
          <w:rFonts w:ascii="仿宋" w:hAnsi="仿宋" w:eastAsia="仿宋"/>
          <w:color w:val="FF0000"/>
          <w:sz w:val="24"/>
          <w:highlight w:val="none"/>
        </w:rPr>
      </w:pPr>
    </w:p>
    <w:p>
      <w:pPr>
        <w:spacing w:line="360" w:lineRule="auto"/>
        <w:rPr>
          <w:rFonts w:ascii="仿宋" w:hAnsi="仿宋" w:eastAsia="仿宋" w:cs="宋体"/>
          <w:sz w:val="24"/>
          <w:highlight w:val="none"/>
        </w:rPr>
      </w:pPr>
      <w:r>
        <w:rPr>
          <w:rFonts w:ascii="仿宋" w:hAnsi="仿宋" w:eastAsia="仿宋" w:cs="宋体"/>
          <w:sz w:val="24"/>
          <w:highlight w:val="none"/>
        </w:rPr>
        <w:br w:type="page"/>
      </w:r>
    </w:p>
    <w:p>
      <w:pPr>
        <w:spacing w:after="0" w:line="360" w:lineRule="auto"/>
        <w:jc w:val="left"/>
        <w:outlineLvl w:val="1"/>
        <w:rPr>
          <w:rFonts w:ascii="仿宋" w:hAnsi="仿宋" w:eastAsia="仿宋"/>
          <w:b/>
          <w:sz w:val="32"/>
          <w:szCs w:val="32"/>
          <w:highlight w:val="none"/>
        </w:rPr>
      </w:pPr>
      <w:r>
        <w:rPr>
          <w:rFonts w:hint="eastAsia" w:ascii="仿宋" w:hAnsi="仿宋" w:eastAsia="仿宋"/>
          <w:b/>
          <w:sz w:val="32"/>
          <w:szCs w:val="32"/>
          <w:highlight w:val="none"/>
        </w:rPr>
        <w:t>格式2-12</w:t>
      </w:r>
    </w:p>
    <w:p>
      <w:pPr>
        <w:widowControl/>
        <w:spacing w:line="360" w:lineRule="atLeast"/>
        <w:jc w:val="center"/>
        <w:outlineLvl w:val="1"/>
        <w:rPr>
          <w:rFonts w:hint="default" w:ascii="仿宋" w:hAnsi="仿宋" w:eastAsia="宋体"/>
          <w:b/>
          <w:sz w:val="32"/>
          <w:szCs w:val="32"/>
          <w:highlight w:val="none"/>
          <w:lang w:val="en-US" w:eastAsia="zh-CN"/>
        </w:rPr>
      </w:pPr>
      <w:r>
        <w:rPr>
          <w:rFonts w:hint="eastAsia" w:ascii="仿宋" w:hAnsi="仿宋"/>
          <w:b/>
          <w:sz w:val="32"/>
          <w:szCs w:val="32"/>
          <w:highlight w:val="none"/>
        </w:rPr>
        <w:t>十一、残疾人福利性单位声明函</w:t>
      </w:r>
      <w:r>
        <w:rPr>
          <w:rFonts w:hint="eastAsia" w:ascii="仿宋" w:hAnsi="仿宋"/>
          <w:b/>
          <w:sz w:val="32"/>
          <w:szCs w:val="32"/>
          <w:highlight w:val="none"/>
          <w:lang w:eastAsia="zh-CN"/>
        </w:rPr>
        <w:t>（</w:t>
      </w:r>
      <w:r>
        <w:rPr>
          <w:rFonts w:hint="eastAsia" w:ascii="仿宋" w:hAnsi="仿宋"/>
          <w:b/>
          <w:sz w:val="32"/>
          <w:szCs w:val="32"/>
          <w:highlight w:val="none"/>
          <w:lang w:val="en-US" w:eastAsia="zh-CN"/>
        </w:rPr>
        <w:t>如涉及）</w:t>
      </w:r>
    </w:p>
    <w:p>
      <w:pPr>
        <w:spacing w:line="588" w:lineRule="exact"/>
        <w:rPr>
          <w:rFonts w:ascii="仿宋" w:hAnsi="仿宋" w:eastAsia="仿宋" w:cs="宋体"/>
          <w:b/>
          <w:spacing w:val="6"/>
          <w:sz w:val="24"/>
          <w:highlight w:val="none"/>
        </w:rPr>
      </w:pPr>
    </w:p>
    <w:p>
      <w:pPr>
        <w:spacing w:line="588" w:lineRule="exact"/>
        <w:ind w:firstLine="504" w:firstLineChars="200"/>
        <w:rPr>
          <w:rFonts w:ascii="仿宋" w:hAnsi="仿宋" w:eastAsia="仿宋" w:cs="宋体"/>
          <w:spacing w:val="6"/>
          <w:sz w:val="24"/>
          <w:highlight w:val="none"/>
        </w:rPr>
      </w:pPr>
      <w:r>
        <w:rPr>
          <w:rFonts w:hint="eastAsia" w:ascii="仿宋" w:hAnsi="仿宋" w:eastAsia="仿宋" w:cs="宋体"/>
          <w:spacing w:val="6"/>
          <w:sz w:val="24"/>
          <w:highlight w:val="none"/>
        </w:rPr>
        <w:t>本单位郑重声明，根据《财政部</w:t>
      </w:r>
      <w:r>
        <w:rPr>
          <w:rFonts w:ascii="仿宋" w:hAnsi="仿宋" w:eastAsia="仿宋" w:cs="宋体"/>
          <w:spacing w:val="6"/>
          <w:sz w:val="24"/>
          <w:highlight w:val="none"/>
        </w:rPr>
        <w:t xml:space="preserve"> </w:t>
      </w:r>
      <w:r>
        <w:rPr>
          <w:rFonts w:hint="eastAsia" w:ascii="仿宋" w:hAnsi="仿宋" w:eastAsia="仿宋" w:cs="宋体"/>
          <w:spacing w:val="6"/>
          <w:sz w:val="24"/>
          <w:highlight w:val="none"/>
        </w:rPr>
        <w:t>民政部</w:t>
      </w:r>
      <w:r>
        <w:rPr>
          <w:rFonts w:ascii="仿宋" w:hAnsi="仿宋" w:eastAsia="仿宋" w:cs="宋体"/>
          <w:spacing w:val="6"/>
          <w:sz w:val="24"/>
          <w:highlight w:val="none"/>
        </w:rPr>
        <w:t xml:space="preserve"> </w:t>
      </w:r>
      <w:r>
        <w:rPr>
          <w:rFonts w:hint="eastAsia" w:ascii="仿宋" w:hAnsi="仿宋" w:eastAsia="仿宋" w:cs="宋体"/>
          <w:spacing w:val="6"/>
          <w:sz w:val="24"/>
          <w:highlight w:val="none"/>
        </w:rPr>
        <w:t>中国残疾人联合会关于促进残疾人就业政府采购政策的通知》（财库</w:t>
      </w:r>
      <w:r>
        <w:rPr>
          <w:rFonts w:hint="eastAsia" w:ascii="仿宋" w:hAnsi="仿宋" w:eastAsia="仿宋" w:cs="宋体"/>
          <w:sz w:val="24"/>
          <w:highlight w:val="none"/>
        </w:rPr>
        <w:t>〔</w:t>
      </w:r>
      <w:r>
        <w:rPr>
          <w:rFonts w:ascii="仿宋" w:hAnsi="仿宋" w:eastAsia="仿宋" w:cs="宋体"/>
          <w:sz w:val="24"/>
          <w:highlight w:val="none"/>
        </w:rPr>
        <w:t>2017〕 141</w:t>
      </w:r>
      <w:r>
        <w:rPr>
          <w:rFonts w:hint="eastAsia" w:ascii="仿宋" w:hAnsi="仿宋" w:eastAsia="仿宋" w:cs="宋体"/>
          <w:spacing w:val="6"/>
          <w:sz w:val="24"/>
          <w:highlight w:val="none"/>
        </w:rPr>
        <w:t>号）的规定，本单位为符合条件的残疾人福利性单位，且本单位参加</w:t>
      </w:r>
      <w:r>
        <w:rPr>
          <w:rFonts w:ascii="仿宋" w:hAnsi="仿宋" w:eastAsia="仿宋" w:cs="宋体"/>
          <w:spacing w:val="6"/>
          <w:sz w:val="24"/>
          <w:highlight w:val="none"/>
        </w:rPr>
        <w:t>_</w:t>
      </w:r>
      <w:r>
        <w:rPr>
          <w:rFonts w:ascii="仿宋" w:hAnsi="仿宋" w:eastAsia="仿宋"/>
          <w:sz w:val="24"/>
          <w:highlight w:val="none"/>
          <w:u w:val="single"/>
        </w:rPr>
        <w:t>XXXX</w:t>
      </w:r>
      <w:r>
        <w:rPr>
          <w:rFonts w:ascii="仿宋" w:hAnsi="仿宋" w:eastAsia="仿宋" w:cs="宋体"/>
          <w:spacing w:val="6"/>
          <w:sz w:val="24"/>
          <w:highlight w:val="none"/>
        </w:rPr>
        <w:t>_单位的</w:t>
      </w:r>
      <w:r>
        <w:rPr>
          <w:rFonts w:ascii="仿宋" w:hAnsi="仿宋" w:eastAsia="仿宋"/>
          <w:sz w:val="24"/>
          <w:highlight w:val="none"/>
          <w:u w:val="single"/>
        </w:rPr>
        <w:t>XXXX</w:t>
      </w:r>
      <w:r>
        <w:rPr>
          <w:rFonts w:ascii="仿宋" w:hAnsi="仿宋" w:eastAsia="仿宋" w:cs="宋体"/>
          <w:spacing w:val="6"/>
          <w:sz w:val="24"/>
          <w:highlight w:val="none"/>
        </w:rPr>
        <w:t>_项目采购活动提供本单位制造的货物（由本单位承担工程/提供服务），或者提供其他残疾人福利性单位制造的货物（不包括使用非残疾人福利性单位注册商标的货物）。</w:t>
      </w:r>
    </w:p>
    <w:p>
      <w:pPr>
        <w:spacing w:line="588" w:lineRule="exact"/>
        <w:ind w:firstLine="504" w:firstLineChars="200"/>
        <w:rPr>
          <w:rFonts w:ascii="仿宋" w:hAnsi="仿宋" w:eastAsia="仿宋" w:cs="宋体"/>
          <w:spacing w:val="6"/>
          <w:sz w:val="24"/>
          <w:highlight w:val="none"/>
        </w:rPr>
      </w:pPr>
      <w:r>
        <w:rPr>
          <w:rFonts w:hint="eastAsia" w:ascii="仿宋" w:hAnsi="仿宋" w:eastAsia="仿宋" w:cs="宋体"/>
          <w:spacing w:val="6"/>
          <w:sz w:val="24"/>
          <w:highlight w:val="none"/>
        </w:rPr>
        <w:t>本单位对上述声明的真实性负责。如有虚假，将依法承担相应责任。</w:t>
      </w:r>
    </w:p>
    <w:p>
      <w:pPr>
        <w:spacing w:line="588" w:lineRule="exact"/>
        <w:rPr>
          <w:rFonts w:ascii="仿宋" w:hAnsi="仿宋" w:eastAsia="仿宋" w:cs="宋体"/>
          <w:spacing w:val="6"/>
          <w:sz w:val="24"/>
          <w:highlight w:val="none"/>
        </w:rPr>
      </w:pPr>
    </w:p>
    <w:p>
      <w:pPr>
        <w:spacing w:line="588" w:lineRule="exact"/>
        <w:rPr>
          <w:rFonts w:ascii="仿宋" w:hAnsi="仿宋" w:eastAsia="仿宋" w:cs="宋体"/>
          <w:spacing w:val="6"/>
          <w:sz w:val="24"/>
          <w:highlight w:val="none"/>
        </w:rPr>
      </w:pPr>
    </w:p>
    <w:p>
      <w:pPr>
        <w:tabs>
          <w:tab w:val="left" w:pos="4860"/>
        </w:tabs>
        <w:spacing w:line="588" w:lineRule="exact"/>
        <w:ind w:right="1560"/>
        <w:rPr>
          <w:rFonts w:ascii="仿宋" w:hAnsi="仿宋" w:eastAsia="仿宋" w:cs="宋体"/>
          <w:spacing w:val="6"/>
          <w:sz w:val="24"/>
          <w:highlight w:val="none"/>
        </w:rPr>
      </w:pPr>
      <w:r>
        <w:rPr>
          <w:rFonts w:hint="eastAsia" w:ascii="仿宋" w:hAnsi="仿宋" w:eastAsia="仿宋" w:cs="宋体"/>
          <w:spacing w:val="6"/>
          <w:sz w:val="24"/>
          <w:highlight w:val="none"/>
        </w:rPr>
        <w:t>单位名称（盖章）：</w:t>
      </w:r>
    </w:p>
    <w:p>
      <w:pPr>
        <w:rPr>
          <w:rFonts w:ascii="仿宋" w:hAnsi="仿宋" w:eastAsia="仿宋" w:cs="宋体"/>
          <w:spacing w:val="6"/>
          <w:sz w:val="24"/>
          <w:highlight w:val="none"/>
        </w:rPr>
      </w:pPr>
      <w:r>
        <w:rPr>
          <w:rFonts w:hint="eastAsia" w:ascii="仿宋" w:hAnsi="仿宋" w:eastAsia="仿宋" w:cs="宋体"/>
          <w:spacing w:val="6"/>
          <w:sz w:val="24"/>
          <w:highlight w:val="none"/>
        </w:rPr>
        <w:t>日</w:t>
      </w:r>
      <w:r>
        <w:rPr>
          <w:rFonts w:ascii="仿宋" w:hAnsi="仿宋" w:eastAsia="仿宋" w:cs="宋体"/>
          <w:spacing w:val="6"/>
          <w:sz w:val="24"/>
          <w:highlight w:val="none"/>
        </w:rPr>
        <w:t xml:space="preserve">  </w:t>
      </w:r>
      <w:r>
        <w:rPr>
          <w:rFonts w:hint="eastAsia" w:ascii="仿宋" w:hAnsi="仿宋" w:eastAsia="仿宋" w:cs="宋体"/>
          <w:spacing w:val="6"/>
          <w:sz w:val="24"/>
          <w:highlight w:val="none"/>
        </w:rPr>
        <w:t>期：</w:t>
      </w:r>
    </w:p>
    <w:p>
      <w:pPr>
        <w:spacing w:line="360" w:lineRule="auto"/>
        <w:rPr>
          <w:rFonts w:ascii="仿宋" w:hAnsi="仿宋" w:eastAsia="仿宋" w:cs="宋体"/>
          <w:sz w:val="24"/>
          <w:highlight w:val="none"/>
        </w:rPr>
      </w:pPr>
    </w:p>
    <w:p>
      <w:pPr>
        <w:spacing w:line="360" w:lineRule="auto"/>
        <w:rPr>
          <w:rFonts w:ascii="仿宋" w:hAnsi="仿宋" w:eastAsia="仿宋" w:cs="宋体"/>
          <w:sz w:val="24"/>
          <w:highlight w:val="none"/>
        </w:rPr>
      </w:pPr>
      <w:r>
        <w:rPr>
          <w:rFonts w:hint="eastAsia" w:ascii="仿宋" w:hAnsi="仿宋" w:eastAsia="仿宋" w:cs="宋体"/>
          <w:sz w:val="24"/>
          <w:highlight w:val="none"/>
        </w:rPr>
        <w:t>注：</w:t>
      </w:r>
    </w:p>
    <w:p>
      <w:pPr>
        <w:numPr>
          <w:ilvl w:val="0"/>
          <w:numId w:val="3"/>
        </w:numPr>
        <w:spacing w:line="360" w:lineRule="auto"/>
        <w:rPr>
          <w:rFonts w:ascii="仿宋" w:hAnsi="仿宋" w:eastAsia="仿宋" w:cs="宋体"/>
          <w:sz w:val="24"/>
          <w:highlight w:val="none"/>
        </w:rPr>
      </w:pPr>
      <w:r>
        <w:rPr>
          <w:rFonts w:hint="eastAsia" w:ascii="仿宋" w:hAnsi="仿宋" w:eastAsia="仿宋" w:cs="宋体"/>
          <w:sz w:val="24"/>
          <w:highlight w:val="none"/>
        </w:rPr>
        <w:t>残疾人福利性单位视同小型、微型企业，享受预留份额、评审中价格扣除等促进中小企业发展的政府采购政策。残疾人福利性单位属于小型、微型企业的，不重复享受政策。</w:t>
      </w:r>
    </w:p>
    <w:p>
      <w:pPr>
        <w:spacing w:after="0" w:line="360" w:lineRule="auto"/>
        <w:rPr>
          <w:rFonts w:ascii="仿宋" w:hAnsi="仿宋" w:eastAsia="仿宋" w:cs="宋体"/>
          <w:sz w:val="24"/>
          <w:highlight w:val="none"/>
        </w:rPr>
      </w:pPr>
      <w:r>
        <w:rPr>
          <w:rFonts w:hint="eastAsia" w:ascii="仿宋" w:hAnsi="仿宋" w:eastAsia="仿宋" w:cs="宋体"/>
          <w:sz w:val="24"/>
          <w:highlight w:val="none"/>
        </w:rPr>
        <w:t>投标人为非残疾人福利性单位的，可不提供此声明。</w:t>
      </w:r>
    </w:p>
    <w:p>
      <w:pPr>
        <w:spacing w:after="0" w:line="240" w:lineRule="auto"/>
        <w:rPr>
          <w:rFonts w:ascii="仿宋" w:hAnsi="仿宋" w:eastAsia="仿宋" w:cs="宋体"/>
          <w:sz w:val="24"/>
          <w:highlight w:val="none"/>
        </w:rPr>
      </w:pPr>
      <w:r>
        <w:rPr>
          <w:rFonts w:hint="eastAsia" w:ascii="仿宋" w:hAnsi="仿宋" w:eastAsia="仿宋" w:cs="宋体"/>
          <w:sz w:val="24"/>
          <w:highlight w:val="none"/>
        </w:rPr>
        <w:br w:type="page"/>
      </w:r>
    </w:p>
    <w:p>
      <w:pPr>
        <w:spacing w:after="0" w:line="360" w:lineRule="auto"/>
        <w:jc w:val="left"/>
        <w:outlineLvl w:val="1"/>
        <w:rPr>
          <w:rFonts w:ascii="仿宋" w:hAnsi="仿宋" w:eastAsia="仿宋"/>
          <w:b/>
          <w:sz w:val="32"/>
          <w:szCs w:val="32"/>
          <w:highlight w:val="none"/>
        </w:rPr>
      </w:pPr>
      <w:r>
        <w:rPr>
          <w:rFonts w:hint="eastAsia" w:ascii="仿宋" w:hAnsi="仿宋" w:eastAsia="仿宋"/>
          <w:b/>
          <w:sz w:val="32"/>
          <w:szCs w:val="32"/>
          <w:highlight w:val="none"/>
        </w:rPr>
        <w:t>格式2-14</w:t>
      </w:r>
    </w:p>
    <w:p>
      <w:pPr>
        <w:widowControl/>
        <w:spacing w:line="360" w:lineRule="atLeast"/>
        <w:jc w:val="center"/>
        <w:outlineLvl w:val="1"/>
        <w:rPr>
          <w:rFonts w:ascii="仿宋" w:hAnsi="仿宋" w:eastAsia="仿宋" w:cs="仿宋"/>
          <w:b/>
          <w:sz w:val="32"/>
          <w:szCs w:val="32"/>
          <w:highlight w:val="none"/>
        </w:rPr>
      </w:pPr>
      <w:r>
        <w:rPr>
          <w:rFonts w:hint="eastAsia" w:ascii="仿宋" w:hAnsi="仿宋" w:eastAsia="仿宋" w:cs="仿宋"/>
          <w:b/>
          <w:sz w:val="32"/>
          <w:szCs w:val="32"/>
          <w:highlight w:val="none"/>
        </w:rPr>
        <w:t>十三、监狱企业（如涉及）</w:t>
      </w:r>
    </w:p>
    <w:p>
      <w:pPr>
        <w:spacing w:after="0" w:line="360" w:lineRule="auto"/>
        <w:ind w:firstLine="480" w:firstLineChars="200"/>
        <w:jc w:val="left"/>
        <w:rPr>
          <w:rFonts w:ascii="仿宋" w:hAnsi="仿宋" w:eastAsia="仿宋"/>
          <w:sz w:val="24"/>
          <w:highlight w:val="none"/>
        </w:rPr>
      </w:pPr>
    </w:p>
    <w:p>
      <w:pPr>
        <w:spacing w:after="0" w:line="360" w:lineRule="auto"/>
        <w:ind w:firstLine="480" w:firstLineChars="200"/>
        <w:jc w:val="left"/>
        <w:rPr>
          <w:rFonts w:ascii="仿宋" w:hAnsi="仿宋" w:eastAsia="仿宋"/>
          <w:sz w:val="24"/>
          <w:highlight w:val="none"/>
        </w:rPr>
      </w:pPr>
      <w:r>
        <w:rPr>
          <w:rFonts w:hint="eastAsia" w:ascii="仿宋" w:hAnsi="仿宋" w:eastAsia="仿宋"/>
          <w:sz w:val="24"/>
          <w:highlight w:val="none"/>
        </w:rPr>
        <w:t>根据</w:t>
      </w:r>
      <w:r>
        <w:rPr>
          <w:rFonts w:hint="eastAsia" w:ascii="仿宋" w:hAnsi="仿宋" w:eastAsia="仿宋" w:cs="仿宋"/>
          <w:sz w:val="24"/>
          <w:highlight w:val="none"/>
        </w:rPr>
        <w:t>《政府采购支持监狱企业发展有关问题的通知》</w:t>
      </w:r>
      <w:r>
        <w:rPr>
          <w:rFonts w:hint="eastAsia" w:ascii="仿宋" w:hAnsi="仿宋" w:eastAsia="仿宋"/>
          <w:sz w:val="24"/>
          <w:highlight w:val="none"/>
        </w:rPr>
        <w:t>（财库〔</w:t>
      </w:r>
      <w:r>
        <w:rPr>
          <w:rFonts w:ascii="仿宋" w:hAnsi="仿宋" w:eastAsia="仿宋"/>
          <w:sz w:val="24"/>
          <w:highlight w:val="none"/>
        </w:rPr>
        <w:t>2014〕68号）的规定</w:t>
      </w:r>
      <w:r>
        <w:rPr>
          <w:rFonts w:hint="eastAsia" w:ascii="仿宋" w:hAnsi="仿宋" w:eastAsia="仿宋"/>
          <w:sz w:val="24"/>
          <w:highlight w:val="none"/>
        </w:rPr>
        <w:t>监狱企业参加采购活动的，应</w:t>
      </w:r>
      <w:r>
        <w:rPr>
          <w:rFonts w:hint="eastAsia" w:ascii="仿宋" w:hAnsi="仿宋" w:eastAsia="仿宋" w:cs="宋体"/>
          <w:sz w:val="24"/>
          <w:highlight w:val="none"/>
        </w:rPr>
        <w:t>提供由省级以上监狱管理局、戒毒管理局</w:t>
      </w:r>
      <w:r>
        <w:rPr>
          <w:rFonts w:ascii="仿宋" w:hAnsi="仿宋" w:eastAsia="仿宋" w:cs="宋体"/>
          <w:sz w:val="24"/>
          <w:highlight w:val="none"/>
        </w:rPr>
        <w:t>(含新疆生产建设兵团)出具的属于监狱企业的证明文件。</w:t>
      </w:r>
    </w:p>
    <w:p>
      <w:pPr>
        <w:spacing w:after="0" w:line="360" w:lineRule="auto"/>
        <w:jc w:val="left"/>
        <w:rPr>
          <w:rFonts w:ascii="仿宋" w:hAnsi="仿宋" w:eastAsia="仿宋" w:cs="宋体"/>
          <w:sz w:val="24"/>
          <w:highlight w:val="none"/>
        </w:rPr>
      </w:pPr>
    </w:p>
    <w:p>
      <w:pPr>
        <w:spacing w:after="0" w:line="360" w:lineRule="auto"/>
        <w:jc w:val="left"/>
        <w:rPr>
          <w:rFonts w:ascii="仿宋" w:hAnsi="仿宋" w:eastAsia="仿宋" w:cs="宋体"/>
          <w:sz w:val="24"/>
          <w:highlight w:val="none"/>
        </w:rPr>
      </w:pPr>
      <w:r>
        <w:rPr>
          <w:rFonts w:hint="eastAsia" w:ascii="仿宋" w:hAnsi="仿宋" w:eastAsia="仿宋" w:cs="宋体"/>
          <w:sz w:val="24"/>
          <w:highlight w:val="none"/>
        </w:rPr>
        <w:t>注：</w:t>
      </w:r>
    </w:p>
    <w:p>
      <w:pPr>
        <w:spacing w:after="0" w:line="360" w:lineRule="auto"/>
        <w:rPr>
          <w:rFonts w:ascii="仿宋" w:hAnsi="仿宋" w:eastAsia="仿宋" w:cs="宋体"/>
          <w:sz w:val="24"/>
          <w:highlight w:val="none"/>
        </w:rPr>
      </w:pPr>
      <w:r>
        <w:rPr>
          <w:rFonts w:ascii="仿宋" w:hAnsi="仿宋" w:eastAsia="仿宋" w:cs="宋体"/>
          <w:sz w:val="24"/>
          <w:highlight w:val="none"/>
        </w:rPr>
        <w:t>1、投标人符合《政府采购支持监狱企业发展有关问题的通知》（财库〔2014〕68号）规定的划分标准为监狱企业</w:t>
      </w:r>
      <w:r>
        <w:rPr>
          <w:rFonts w:hint="eastAsia" w:ascii="仿宋" w:hAnsi="仿宋" w:eastAsia="仿宋" w:cs="宋体"/>
          <w:sz w:val="24"/>
          <w:highlight w:val="none"/>
        </w:rPr>
        <w:t>的</w:t>
      </w:r>
      <w:r>
        <w:rPr>
          <w:rFonts w:ascii="仿宋" w:hAnsi="仿宋" w:eastAsia="仿宋" w:cs="宋体"/>
          <w:sz w:val="24"/>
          <w:highlight w:val="none"/>
        </w:rPr>
        <w:t>适用。</w:t>
      </w:r>
    </w:p>
    <w:p>
      <w:pPr>
        <w:numPr>
          <w:ilvl w:val="255"/>
          <w:numId w:val="0"/>
        </w:numPr>
        <w:spacing w:line="300" w:lineRule="exact"/>
        <w:rPr>
          <w:rFonts w:ascii="仿宋" w:hAnsi="仿宋" w:eastAsia="仿宋" w:cs="宋体"/>
          <w:sz w:val="24"/>
          <w:highlight w:val="none"/>
        </w:rPr>
      </w:pPr>
      <w:r>
        <w:rPr>
          <w:rFonts w:ascii="仿宋" w:hAnsi="仿宋" w:eastAsia="仿宋" w:cs="宋体"/>
          <w:sz w:val="24"/>
          <w:highlight w:val="none"/>
        </w:rPr>
        <w:t>2、在政府采购活动中，监狱企业视同小型、微型企业，享受预留份额、评审中</w:t>
      </w:r>
      <w:r>
        <w:rPr>
          <w:rFonts w:hint="eastAsia" w:ascii="仿宋" w:hAnsi="仿宋" w:eastAsia="仿宋" w:cs="宋体"/>
          <w:sz w:val="24"/>
          <w:highlight w:val="none"/>
        </w:rPr>
        <w:t>价格扣除等政府采购促进中小企业发展的政府采购政策。</w:t>
      </w:r>
    </w:p>
    <w:p>
      <w:pPr>
        <w:rPr>
          <w:rFonts w:ascii="仿宋" w:hAnsi="仿宋" w:eastAsia="仿宋" w:cs="宋体"/>
          <w:spacing w:val="6"/>
          <w:sz w:val="24"/>
          <w:highlight w:val="none"/>
        </w:rPr>
      </w:pPr>
    </w:p>
    <w:p>
      <w:pPr>
        <w:spacing w:line="300" w:lineRule="exact"/>
        <w:rPr>
          <w:rFonts w:ascii="仿宋" w:hAnsi="仿宋" w:eastAsia="仿宋" w:cs="宋体"/>
          <w:sz w:val="24"/>
          <w:highlight w:val="none"/>
        </w:rPr>
        <w:sectPr>
          <w:footerReference r:id="rId14" w:type="default"/>
          <w:pgSz w:w="11905" w:h="16838"/>
          <w:pgMar w:top="1440" w:right="1474" w:bottom="1440" w:left="1474" w:header="425" w:footer="992" w:gutter="0"/>
          <w:cols w:space="0" w:num="1"/>
          <w:titlePg/>
          <w:docGrid w:linePitch="312" w:charSpace="0"/>
        </w:sectPr>
      </w:pPr>
    </w:p>
    <w:p>
      <w:pPr>
        <w:pStyle w:val="3"/>
        <w:spacing w:line="240" w:lineRule="auto"/>
        <w:jc w:val="center"/>
        <w:rPr>
          <w:rFonts w:ascii="仿宋" w:hAnsi="仿宋" w:eastAsia="仿宋"/>
          <w:sz w:val="36"/>
          <w:szCs w:val="36"/>
          <w:highlight w:val="none"/>
        </w:rPr>
      </w:pPr>
      <w:bookmarkStart w:id="146" w:name="_Toc32359"/>
      <w:r>
        <w:rPr>
          <w:rFonts w:hint="eastAsia" w:ascii="仿宋" w:hAnsi="仿宋" w:eastAsia="仿宋"/>
          <w:sz w:val="36"/>
          <w:szCs w:val="36"/>
          <w:highlight w:val="none"/>
        </w:rPr>
        <w:t>第四章</w:t>
      </w:r>
      <w:r>
        <w:rPr>
          <w:rFonts w:ascii="仿宋" w:hAnsi="仿宋" w:eastAsia="仿宋"/>
          <w:sz w:val="36"/>
          <w:szCs w:val="36"/>
          <w:highlight w:val="none"/>
        </w:rPr>
        <w:t xml:space="preserve">  </w:t>
      </w:r>
      <w:r>
        <w:rPr>
          <w:rFonts w:hint="eastAsia" w:ascii="仿宋" w:hAnsi="仿宋" w:eastAsia="仿宋"/>
          <w:sz w:val="36"/>
          <w:szCs w:val="36"/>
          <w:highlight w:val="none"/>
        </w:rPr>
        <w:t>投标人和投标产品的资格、资质性及其他类似效力要求</w:t>
      </w:r>
      <w:bookmarkEnd w:id="145"/>
      <w:bookmarkEnd w:id="146"/>
    </w:p>
    <w:p>
      <w:pPr>
        <w:pStyle w:val="4"/>
        <w:spacing w:line="360" w:lineRule="exact"/>
        <w:rPr>
          <w:rFonts w:ascii="仿宋" w:hAnsi="仿宋" w:eastAsia="仿宋"/>
          <w:sz w:val="24"/>
          <w:szCs w:val="24"/>
          <w:highlight w:val="none"/>
        </w:rPr>
      </w:pPr>
      <w:r>
        <w:rPr>
          <w:rFonts w:hint="eastAsia" w:ascii="仿宋" w:hAnsi="仿宋" w:eastAsia="仿宋"/>
          <w:sz w:val="24"/>
          <w:szCs w:val="24"/>
          <w:highlight w:val="none"/>
        </w:rPr>
        <w:t>一、投标人资格、资质性及其他类似效力要求</w:t>
      </w:r>
    </w:p>
    <w:p>
      <w:pPr>
        <w:pStyle w:val="42"/>
        <w:spacing w:line="420" w:lineRule="exact"/>
        <w:ind w:firstLine="0" w:firstLineChars="0"/>
        <w:rPr>
          <w:rFonts w:ascii="仿宋" w:hAnsi="仿宋" w:eastAsia="仿宋"/>
          <w:b/>
          <w:bCs/>
          <w:sz w:val="24"/>
          <w:highlight w:val="none"/>
        </w:rPr>
      </w:pPr>
      <w:r>
        <w:rPr>
          <w:rFonts w:hint="eastAsia" w:ascii="仿宋" w:hAnsi="仿宋" w:eastAsia="仿宋"/>
          <w:b/>
          <w:bCs/>
          <w:sz w:val="24"/>
          <w:highlight w:val="none"/>
        </w:rPr>
        <w:t>（一）资格要求：详见第五章资格性审查。</w:t>
      </w:r>
    </w:p>
    <w:p>
      <w:pPr>
        <w:pStyle w:val="42"/>
        <w:spacing w:line="420" w:lineRule="exact"/>
        <w:ind w:firstLine="0" w:firstLineChars="0"/>
        <w:rPr>
          <w:rFonts w:ascii="仿宋" w:hAnsi="仿宋" w:eastAsia="仿宋"/>
          <w:b/>
          <w:bCs/>
          <w:sz w:val="24"/>
          <w:highlight w:val="none"/>
        </w:rPr>
      </w:pPr>
      <w:r>
        <w:rPr>
          <w:rFonts w:hint="eastAsia" w:ascii="仿宋" w:hAnsi="仿宋" w:eastAsia="仿宋"/>
          <w:b/>
          <w:bCs/>
          <w:sz w:val="24"/>
          <w:highlight w:val="none"/>
        </w:rPr>
        <w:t>（二）资质性要求：详见第五章资格性审查。</w:t>
      </w:r>
    </w:p>
    <w:p>
      <w:pPr>
        <w:pStyle w:val="42"/>
        <w:spacing w:line="420" w:lineRule="exact"/>
        <w:ind w:firstLine="0" w:firstLineChars="0"/>
        <w:rPr>
          <w:rFonts w:ascii="仿宋" w:hAnsi="仿宋" w:eastAsia="仿宋"/>
          <w:b/>
          <w:sz w:val="24"/>
          <w:highlight w:val="none"/>
        </w:rPr>
      </w:pPr>
      <w:r>
        <w:rPr>
          <w:rFonts w:hint="eastAsia" w:ascii="仿宋" w:hAnsi="仿宋" w:eastAsia="仿宋"/>
          <w:b/>
          <w:bCs/>
          <w:sz w:val="24"/>
          <w:highlight w:val="none"/>
        </w:rPr>
        <w:t>（三）其他类似效力要求：详见第五章资格性审查。</w:t>
      </w:r>
    </w:p>
    <w:p>
      <w:pPr>
        <w:pStyle w:val="4"/>
        <w:spacing w:line="360" w:lineRule="exact"/>
        <w:rPr>
          <w:rFonts w:ascii="仿宋" w:hAnsi="仿宋" w:eastAsia="仿宋"/>
          <w:sz w:val="24"/>
          <w:szCs w:val="24"/>
          <w:highlight w:val="none"/>
        </w:rPr>
      </w:pPr>
      <w:r>
        <w:rPr>
          <w:rFonts w:hint="eastAsia" w:ascii="仿宋" w:hAnsi="仿宋" w:eastAsia="仿宋"/>
          <w:b w:val="0"/>
          <w:bCs w:val="0"/>
          <w:sz w:val="24"/>
          <w:szCs w:val="24"/>
          <w:highlight w:val="none"/>
        </w:rPr>
        <w:t>二、</w:t>
      </w:r>
      <w:r>
        <w:rPr>
          <w:rFonts w:hint="eastAsia" w:ascii="仿宋" w:hAnsi="仿宋" w:eastAsia="仿宋"/>
          <w:sz w:val="24"/>
          <w:szCs w:val="24"/>
          <w:highlight w:val="none"/>
        </w:rPr>
        <w:t>投标产品的资格、资质性及其他具有类似效力的要求</w:t>
      </w:r>
    </w:p>
    <w:p>
      <w:pPr>
        <w:rPr>
          <w:rFonts w:ascii="仿宋" w:hAnsi="仿宋" w:eastAsia="仿宋"/>
          <w:b/>
          <w:bCs/>
          <w:sz w:val="24"/>
          <w:highlight w:val="none"/>
        </w:rPr>
      </w:pPr>
      <w:r>
        <w:rPr>
          <w:rFonts w:hint="eastAsia" w:ascii="仿宋" w:hAnsi="仿宋" w:eastAsia="仿宋"/>
          <w:b/>
          <w:bCs/>
          <w:sz w:val="24"/>
          <w:highlight w:val="none"/>
        </w:rPr>
        <w:t>（一）资格要求：详见第五章资格性审查。</w:t>
      </w:r>
    </w:p>
    <w:p>
      <w:pPr>
        <w:rPr>
          <w:rFonts w:ascii="仿宋" w:hAnsi="仿宋" w:eastAsia="仿宋"/>
          <w:b/>
          <w:bCs/>
          <w:sz w:val="24"/>
          <w:highlight w:val="none"/>
        </w:rPr>
      </w:pPr>
      <w:r>
        <w:rPr>
          <w:rFonts w:hint="eastAsia" w:ascii="仿宋" w:hAnsi="仿宋" w:eastAsia="仿宋"/>
          <w:b/>
          <w:bCs/>
          <w:sz w:val="24"/>
          <w:highlight w:val="none"/>
        </w:rPr>
        <w:t>（二）资质性要求：详见第五章资格性审查。</w:t>
      </w:r>
    </w:p>
    <w:p>
      <w:pPr>
        <w:pStyle w:val="42"/>
        <w:spacing w:line="420" w:lineRule="exact"/>
        <w:ind w:firstLine="0" w:firstLineChars="0"/>
        <w:rPr>
          <w:rFonts w:ascii="仿宋" w:hAnsi="仿宋" w:eastAsia="仿宋"/>
          <w:b/>
          <w:sz w:val="24"/>
          <w:highlight w:val="none"/>
        </w:rPr>
      </w:pPr>
      <w:r>
        <w:rPr>
          <w:rFonts w:hint="eastAsia" w:ascii="仿宋" w:hAnsi="仿宋" w:eastAsia="仿宋"/>
          <w:b/>
          <w:bCs/>
          <w:sz w:val="24"/>
          <w:highlight w:val="none"/>
        </w:rPr>
        <w:t>（三）其他类似效力要求：详见第五章资格性审查。</w:t>
      </w:r>
    </w:p>
    <w:p>
      <w:pPr>
        <w:pStyle w:val="42"/>
        <w:spacing w:line="420" w:lineRule="exact"/>
        <w:ind w:firstLine="0" w:firstLineChars="0"/>
        <w:rPr>
          <w:rFonts w:ascii="仿宋" w:hAnsi="仿宋" w:eastAsia="仿宋"/>
          <w:b/>
          <w:sz w:val="24"/>
          <w:highlight w:val="none"/>
        </w:rPr>
      </w:pPr>
    </w:p>
    <w:p>
      <w:pPr>
        <w:pStyle w:val="3"/>
        <w:spacing w:line="240" w:lineRule="auto"/>
        <w:jc w:val="center"/>
        <w:rPr>
          <w:rFonts w:ascii="仿宋" w:hAnsi="仿宋" w:eastAsia="仿宋"/>
          <w:sz w:val="36"/>
          <w:szCs w:val="36"/>
          <w:highlight w:val="none"/>
        </w:rPr>
      </w:pPr>
      <w:bookmarkStart w:id="147" w:name="_Toc1588"/>
      <w:r>
        <w:rPr>
          <w:rFonts w:ascii="仿宋" w:hAnsi="仿宋" w:eastAsia="仿宋"/>
          <w:sz w:val="36"/>
          <w:szCs w:val="36"/>
          <w:highlight w:val="none"/>
        </w:rPr>
        <w:br w:type="page"/>
      </w:r>
      <w:bookmarkStart w:id="148" w:name="_Toc13090"/>
      <w:r>
        <w:rPr>
          <w:rFonts w:hint="eastAsia" w:ascii="仿宋" w:hAnsi="仿宋" w:eastAsia="仿宋"/>
          <w:sz w:val="36"/>
          <w:szCs w:val="36"/>
          <w:highlight w:val="none"/>
        </w:rPr>
        <w:t>第五章</w:t>
      </w:r>
      <w:r>
        <w:rPr>
          <w:rFonts w:ascii="仿宋" w:hAnsi="仿宋" w:eastAsia="仿宋"/>
          <w:sz w:val="36"/>
          <w:szCs w:val="36"/>
          <w:highlight w:val="none"/>
        </w:rPr>
        <w:t xml:space="preserve">  </w:t>
      </w:r>
      <w:bookmarkEnd w:id="147"/>
      <w:r>
        <w:rPr>
          <w:rFonts w:hint="eastAsia" w:ascii="仿宋" w:hAnsi="仿宋" w:eastAsia="仿宋"/>
          <w:sz w:val="36"/>
          <w:szCs w:val="36"/>
          <w:highlight w:val="none"/>
        </w:rPr>
        <w:t>资格性审查要求</w:t>
      </w:r>
      <w:bookmarkEnd w:id="148"/>
    </w:p>
    <w:p>
      <w:pPr>
        <w:rPr>
          <w:rFonts w:ascii="仿宋" w:hAnsi="仿宋" w:eastAsia="仿宋"/>
          <w:highlight w:val="none"/>
        </w:rPr>
      </w:pPr>
    </w:p>
    <w:p>
      <w:pPr>
        <w:spacing w:line="360" w:lineRule="auto"/>
        <w:jc w:val="left"/>
        <w:rPr>
          <w:rFonts w:ascii="仿宋" w:hAnsi="仿宋" w:eastAsia="仿宋"/>
          <w:b/>
          <w:bCs/>
          <w:sz w:val="28"/>
          <w:szCs w:val="28"/>
          <w:highlight w:val="none"/>
        </w:rPr>
      </w:pPr>
      <w:r>
        <w:rPr>
          <w:rFonts w:hint="eastAsia" w:ascii="仿宋" w:hAnsi="仿宋" w:eastAsia="仿宋"/>
          <w:b/>
          <w:bCs/>
          <w:sz w:val="28"/>
          <w:szCs w:val="28"/>
          <w:highlight w:val="none"/>
        </w:rPr>
        <w:t>采购人或者采购代理机构应当依法对投标人的资格进行审查，资格审查内容详见下表。</w:t>
      </w:r>
    </w:p>
    <w:tbl>
      <w:tblPr>
        <w:tblStyle w:val="27"/>
        <w:tblW w:w="894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9"/>
        <w:gridCol w:w="2462"/>
        <w:gridCol w:w="3790"/>
        <w:gridCol w:w="18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947" w:type="dxa"/>
            <w:gridSpan w:val="4"/>
            <w:vAlign w:val="center"/>
          </w:tcPr>
          <w:p>
            <w:pPr>
              <w:spacing w:line="240" w:lineRule="auto"/>
              <w:jc w:val="center"/>
              <w:rPr>
                <w:rFonts w:ascii="仿宋" w:hAnsi="仿宋" w:eastAsia="仿宋" w:cs="仿宋"/>
                <w:b/>
                <w:sz w:val="24"/>
                <w:highlight w:val="none"/>
              </w:rPr>
            </w:pPr>
            <w:r>
              <w:rPr>
                <w:rFonts w:hint="eastAsia" w:ascii="仿宋" w:hAnsi="仿宋" w:eastAsia="仿宋" w:cs="仿宋"/>
                <w:b/>
                <w:sz w:val="24"/>
                <w:highlight w:val="none"/>
              </w:rPr>
              <w:t>资格性审查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29" w:type="dxa"/>
            <w:vAlign w:val="center"/>
          </w:tcPr>
          <w:p>
            <w:pPr>
              <w:tabs>
                <w:tab w:val="left" w:pos="851"/>
              </w:tabs>
              <w:spacing w:line="240" w:lineRule="auto"/>
              <w:jc w:val="center"/>
              <w:rPr>
                <w:rFonts w:ascii="仿宋" w:hAnsi="仿宋" w:eastAsia="仿宋" w:cs="仿宋"/>
                <w:b/>
                <w:color w:val="000000" w:themeColor="text1"/>
                <w:sz w:val="24"/>
                <w:highlight w:val="none"/>
                <w14:textFill>
                  <w14:solidFill>
                    <w14:schemeClr w14:val="tx1"/>
                  </w14:solidFill>
                </w14:textFill>
              </w:rPr>
            </w:pPr>
            <w:r>
              <w:rPr>
                <w:rFonts w:hint="eastAsia" w:ascii="仿宋" w:hAnsi="仿宋" w:eastAsia="仿宋" w:cs="仿宋"/>
                <w:b/>
                <w:color w:val="000000" w:themeColor="text1"/>
                <w:sz w:val="24"/>
                <w:highlight w:val="none"/>
                <w14:textFill>
                  <w14:solidFill>
                    <w14:schemeClr w14:val="tx1"/>
                  </w14:solidFill>
                </w14:textFill>
              </w:rPr>
              <w:t>序号</w:t>
            </w:r>
          </w:p>
        </w:tc>
        <w:tc>
          <w:tcPr>
            <w:tcW w:w="2462" w:type="dxa"/>
            <w:vAlign w:val="center"/>
          </w:tcPr>
          <w:p>
            <w:pPr>
              <w:tabs>
                <w:tab w:val="left" w:pos="851"/>
              </w:tabs>
              <w:spacing w:line="240" w:lineRule="auto"/>
              <w:jc w:val="center"/>
              <w:rPr>
                <w:rFonts w:ascii="仿宋" w:hAnsi="仿宋" w:eastAsia="仿宋" w:cs="仿宋"/>
                <w:b/>
                <w:sz w:val="24"/>
                <w:highlight w:val="none"/>
              </w:rPr>
            </w:pPr>
            <w:r>
              <w:rPr>
                <w:rFonts w:hint="eastAsia" w:ascii="仿宋" w:hAnsi="仿宋" w:eastAsia="仿宋" w:cs="仿宋"/>
                <w:b/>
                <w:sz w:val="24"/>
                <w:highlight w:val="none"/>
              </w:rPr>
              <w:t>第四章  投标人和投标产品的资格、资质性及其他类似效力要求</w:t>
            </w:r>
          </w:p>
        </w:tc>
        <w:tc>
          <w:tcPr>
            <w:tcW w:w="3790" w:type="dxa"/>
            <w:vAlign w:val="center"/>
          </w:tcPr>
          <w:p>
            <w:pPr>
              <w:tabs>
                <w:tab w:val="left" w:pos="851"/>
              </w:tabs>
              <w:spacing w:line="240" w:lineRule="auto"/>
              <w:jc w:val="center"/>
              <w:rPr>
                <w:rFonts w:ascii="仿宋" w:hAnsi="仿宋" w:eastAsia="仿宋" w:cs="仿宋"/>
                <w:b/>
                <w:sz w:val="24"/>
                <w:highlight w:val="none"/>
              </w:rPr>
            </w:pPr>
            <w:r>
              <w:rPr>
                <w:rFonts w:hint="eastAsia" w:ascii="仿宋" w:hAnsi="仿宋" w:eastAsia="仿宋" w:cs="仿宋"/>
                <w:b/>
                <w:sz w:val="24"/>
                <w:highlight w:val="none"/>
              </w:rPr>
              <w:t>资格审查要求</w:t>
            </w:r>
          </w:p>
        </w:tc>
        <w:tc>
          <w:tcPr>
            <w:tcW w:w="1866" w:type="dxa"/>
            <w:vAlign w:val="center"/>
          </w:tcPr>
          <w:p>
            <w:pPr>
              <w:spacing w:line="240" w:lineRule="auto"/>
              <w:jc w:val="center"/>
              <w:rPr>
                <w:rFonts w:ascii="仿宋" w:hAnsi="仿宋" w:eastAsia="仿宋" w:cs="仿宋"/>
                <w:b/>
                <w:sz w:val="24"/>
                <w:highlight w:val="none"/>
              </w:rPr>
            </w:pPr>
            <w:r>
              <w:rPr>
                <w:rFonts w:hint="eastAsia" w:ascii="仿宋" w:hAnsi="仿宋" w:eastAsia="仿宋"/>
                <w:b/>
                <w:sz w:val="24"/>
                <w:highlight w:val="none"/>
              </w:rPr>
              <w:t>要求说明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6" w:hRule="atLeast"/>
        </w:trPr>
        <w:tc>
          <w:tcPr>
            <w:tcW w:w="829" w:type="dxa"/>
            <w:vAlign w:val="center"/>
          </w:tcPr>
          <w:p>
            <w:pPr>
              <w:spacing w:line="240" w:lineRule="auto"/>
              <w:jc w:val="center"/>
              <w:rPr>
                <w:rFonts w:ascii="仿宋" w:hAnsi="仿宋" w:eastAsia="仿宋" w:cs="仿宋"/>
                <w:bCs/>
                <w:sz w:val="24"/>
                <w:highlight w:val="none"/>
              </w:rPr>
            </w:pPr>
            <w:r>
              <w:rPr>
                <w:rFonts w:hint="eastAsia" w:ascii="仿宋" w:hAnsi="仿宋" w:eastAsia="仿宋" w:cs="仿宋"/>
                <w:bCs/>
                <w:sz w:val="24"/>
                <w:highlight w:val="none"/>
              </w:rPr>
              <w:t>1</w:t>
            </w:r>
          </w:p>
        </w:tc>
        <w:tc>
          <w:tcPr>
            <w:tcW w:w="2462" w:type="dxa"/>
            <w:vAlign w:val="center"/>
          </w:tcPr>
          <w:p>
            <w:pPr>
              <w:spacing w:line="240" w:lineRule="auto"/>
              <w:rPr>
                <w:rFonts w:ascii="仿宋" w:hAnsi="仿宋" w:eastAsia="仿宋" w:cs="仿宋"/>
                <w:bCs/>
                <w:sz w:val="24"/>
                <w:highlight w:val="none"/>
              </w:rPr>
            </w:pPr>
            <w:r>
              <w:rPr>
                <w:rFonts w:hint="eastAsia" w:ascii="仿宋" w:hAnsi="仿宋" w:eastAsia="仿宋" w:cs="仿宋"/>
                <w:bCs/>
                <w:sz w:val="24"/>
                <w:highlight w:val="none"/>
              </w:rPr>
              <w:t>1、满足《中华人民共和国政府采购法》第二十二条规定；</w:t>
            </w:r>
          </w:p>
        </w:tc>
        <w:tc>
          <w:tcPr>
            <w:tcW w:w="3790" w:type="dxa"/>
            <w:vAlign w:val="center"/>
          </w:tcPr>
          <w:p>
            <w:pPr>
              <w:pStyle w:val="42"/>
              <w:spacing w:line="240" w:lineRule="auto"/>
              <w:ind w:firstLine="0" w:firstLineChars="0"/>
              <w:rPr>
                <w:rFonts w:ascii="仿宋" w:hAnsi="仿宋" w:eastAsia="仿宋" w:cs="仿宋"/>
                <w:bCs/>
                <w:sz w:val="24"/>
                <w:highlight w:val="none"/>
              </w:rPr>
            </w:pPr>
            <w:r>
              <w:rPr>
                <w:rFonts w:hint="eastAsia" w:ascii="仿宋" w:hAnsi="仿宋" w:eastAsia="仿宋"/>
                <w:sz w:val="24"/>
                <w:highlight w:val="none"/>
              </w:rPr>
              <w:t>1.1具有独立承担民事责任的能力。（注：①供应商若为企业法人：提供“统一社会信用代码营业执照”；未换证的提供“营业执照、税务登记证、组织机构代码证或三证合一的营业执照”；②若为事业法人：提供“统一社会信用代码法人登记证书”；未换证的提交“事业法人登记证书、组织机构代码证”；③若为其他组织：提供“对应主管部门颁发的准许执业证明文件或营业执照”；④若为自然人：提供“身份证明材料”。以上均提供复印件）；</w:t>
            </w:r>
          </w:p>
        </w:tc>
        <w:tc>
          <w:tcPr>
            <w:tcW w:w="1866" w:type="dxa"/>
            <w:vAlign w:val="center"/>
          </w:tcPr>
          <w:p>
            <w:pPr>
              <w:spacing w:line="240" w:lineRule="auto"/>
              <w:rPr>
                <w:rFonts w:ascii="仿宋" w:hAnsi="仿宋" w:eastAsia="仿宋" w:cs="仿宋"/>
                <w:bCs/>
                <w:sz w:val="24"/>
                <w:highlight w:val="none"/>
              </w:rPr>
            </w:pPr>
            <w:r>
              <w:rPr>
                <w:rFonts w:hint="eastAsia" w:ascii="仿宋" w:hAnsi="仿宋" w:eastAsia="仿宋" w:cs="仿宋"/>
                <w:bCs/>
                <w:sz w:val="24"/>
                <w:highlight w:val="none"/>
              </w:rPr>
              <w:t>投标人按照要求上传证明材料，</w:t>
            </w:r>
            <w:r>
              <w:rPr>
                <w:rFonts w:hint="eastAsia" w:ascii="仿宋" w:hAnsi="仿宋" w:eastAsia="仿宋"/>
                <w:sz w:val="24"/>
                <w:highlight w:val="none"/>
              </w:rPr>
              <w:t>采购人或者采购代理机构</w:t>
            </w:r>
            <w:r>
              <w:rPr>
                <w:rFonts w:hint="eastAsia" w:ascii="仿宋" w:hAnsi="仿宋" w:eastAsia="仿宋" w:cs="仿宋"/>
                <w:bCs/>
                <w:sz w:val="24"/>
                <w:highlight w:val="none"/>
              </w:rPr>
              <w:t>根据上传内容</w:t>
            </w:r>
            <w:r>
              <w:rPr>
                <w:rFonts w:hint="eastAsia" w:ascii="仿宋" w:hAnsi="仿宋" w:eastAsia="仿宋"/>
                <w:sz w:val="24"/>
                <w:highlight w:val="none"/>
              </w:rPr>
              <w:t>对投标人的资格进行审查。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 w:type="dxa"/>
            <w:vMerge w:val="restart"/>
            <w:vAlign w:val="center"/>
          </w:tcPr>
          <w:p>
            <w:pPr>
              <w:spacing w:line="240" w:lineRule="auto"/>
              <w:jc w:val="center"/>
              <w:rPr>
                <w:rFonts w:ascii="仿宋" w:hAnsi="仿宋" w:eastAsia="仿宋" w:cs="仿宋"/>
                <w:bCs/>
                <w:sz w:val="24"/>
                <w:highlight w:val="none"/>
              </w:rPr>
            </w:pPr>
          </w:p>
        </w:tc>
        <w:tc>
          <w:tcPr>
            <w:tcW w:w="2462" w:type="dxa"/>
            <w:vMerge w:val="restart"/>
            <w:vAlign w:val="center"/>
          </w:tcPr>
          <w:p>
            <w:pPr>
              <w:spacing w:line="240" w:lineRule="auto"/>
              <w:rPr>
                <w:rFonts w:ascii="仿宋" w:hAnsi="仿宋" w:eastAsia="仿宋" w:cs="仿宋"/>
                <w:bCs/>
                <w:sz w:val="24"/>
                <w:highlight w:val="none"/>
              </w:rPr>
            </w:pPr>
          </w:p>
        </w:tc>
        <w:tc>
          <w:tcPr>
            <w:tcW w:w="3790" w:type="dxa"/>
            <w:vAlign w:val="center"/>
          </w:tcPr>
          <w:p>
            <w:pPr>
              <w:spacing w:line="240" w:lineRule="auto"/>
              <w:rPr>
                <w:rFonts w:ascii="仿宋" w:hAnsi="仿宋" w:eastAsia="仿宋"/>
                <w:sz w:val="24"/>
                <w:highlight w:val="none"/>
              </w:rPr>
            </w:pPr>
            <w:r>
              <w:rPr>
                <w:rFonts w:hint="eastAsia" w:ascii="仿宋" w:hAnsi="仿宋" w:eastAsia="仿宋"/>
                <w:sz w:val="24"/>
                <w:highlight w:val="none"/>
              </w:rPr>
              <w:t>1.2、具备良好商业信誉的证明材料（可提供承诺函，格式详见第三章）</w:t>
            </w:r>
          </w:p>
          <w:p>
            <w:pPr>
              <w:spacing w:line="240" w:lineRule="auto"/>
              <w:rPr>
                <w:rFonts w:ascii="仿宋" w:hAnsi="仿宋" w:eastAsia="仿宋"/>
                <w:sz w:val="24"/>
                <w:highlight w:val="none"/>
              </w:rPr>
            </w:pPr>
            <w:r>
              <w:rPr>
                <w:rFonts w:hint="eastAsia" w:ascii="仿宋" w:hAnsi="仿宋" w:eastAsia="仿宋"/>
                <w:sz w:val="24"/>
                <w:highlight w:val="none"/>
              </w:rPr>
              <w:t>注：供应商在参加政府采购活动前，被纳入法院、工商行政管理部门、税务部门、银行认定的失信名单且在有效期内，或者在前三年政府采购合同履约过程中及其他经营活动履约过程中未依法履约被有关行政部门处罚（处理）的，本项目不认定其具有良好的商业信誉。</w:t>
            </w:r>
          </w:p>
        </w:tc>
        <w:tc>
          <w:tcPr>
            <w:tcW w:w="1866" w:type="dxa"/>
            <w:vAlign w:val="center"/>
          </w:tcPr>
          <w:p>
            <w:pPr>
              <w:spacing w:line="240" w:lineRule="auto"/>
              <w:rPr>
                <w:rFonts w:ascii="仿宋" w:hAnsi="仿宋" w:eastAsia="仿宋" w:cs="仿宋"/>
                <w:bCs/>
                <w:sz w:val="24"/>
                <w:highlight w:val="none"/>
              </w:rPr>
            </w:pPr>
            <w:r>
              <w:rPr>
                <w:rFonts w:hint="eastAsia" w:ascii="仿宋" w:hAnsi="仿宋" w:eastAsia="仿宋" w:cs="仿宋"/>
                <w:bCs/>
                <w:sz w:val="24"/>
                <w:highlight w:val="none"/>
              </w:rPr>
              <w:t>投标人按照要求上传证明材料，</w:t>
            </w:r>
            <w:r>
              <w:rPr>
                <w:rFonts w:hint="eastAsia" w:ascii="仿宋" w:hAnsi="仿宋" w:eastAsia="仿宋"/>
                <w:sz w:val="24"/>
                <w:highlight w:val="none"/>
              </w:rPr>
              <w:t>采购人或者采购代理机构</w:t>
            </w:r>
            <w:r>
              <w:rPr>
                <w:rFonts w:hint="eastAsia" w:ascii="仿宋" w:hAnsi="仿宋" w:eastAsia="仿宋" w:cs="仿宋"/>
                <w:bCs/>
                <w:sz w:val="24"/>
                <w:highlight w:val="none"/>
              </w:rPr>
              <w:t>根据上传内容</w:t>
            </w:r>
            <w:r>
              <w:rPr>
                <w:rFonts w:hint="eastAsia" w:ascii="仿宋" w:hAnsi="仿宋" w:eastAsia="仿宋"/>
                <w:sz w:val="24"/>
                <w:highlight w:val="none"/>
              </w:rPr>
              <w:t>对投标人的资格进行审查。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 w:type="dxa"/>
            <w:vMerge w:val="continue"/>
            <w:vAlign w:val="center"/>
          </w:tcPr>
          <w:p>
            <w:pPr>
              <w:spacing w:line="240" w:lineRule="auto"/>
              <w:jc w:val="center"/>
              <w:rPr>
                <w:rFonts w:ascii="仿宋" w:hAnsi="仿宋" w:eastAsia="仿宋" w:cs="仿宋"/>
                <w:bCs/>
                <w:sz w:val="24"/>
                <w:highlight w:val="none"/>
              </w:rPr>
            </w:pPr>
          </w:p>
        </w:tc>
        <w:tc>
          <w:tcPr>
            <w:tcW w:w="2462" w:type="dxa"/>
            <w:vMerge w:val="continue"/>
            <w:vAlign w:val="center"/>
          </w:tcPr>
          <w:p>
            <w:pPr>
              <w:spacing w:line="240" w:lineRule="auto"/>
              <w:rPr>
                <w:rFonts w:ascii="仿宋" w:hAnsi="仿宋" w:eastAsia="仿宋" w:cs="仿宋"/>
                <w:bCs/>
                <w:sz w:val="24"/>
                <w:highlight w:val="none"/>
              </w:rPr>
            </w:pPr>
          </w:p>
        </w:tc>
        <w:tc>
          <w:tcPr>
            <w:tcW w:w="3790" w:type="dxa"/>
            <w:vAlign w:val="center"/>
          </w:tcPr>
          <w:p>
            <w:pPr>
              <w:pStyle w:val="42"/>
              <w:spacing w:line="240" w:lineRule="auto"/>
              <w:ind w:firstLine="0" w:firstLineChars="0"/>
              <w:rPr>
                <w:rFonts w:ascii="仿宋" w:hAnsi="仿宋" w:eastAsia="仿宋" w:cs="仿宋"/>
                <w:bCs/>
                <w:sz w:val="24"/>
                <w:highlight w:val="none"/>
              </w:rPr>
            </w:pPr>
            <w:r>
              <w:rPr>
                <w:rFonts w:hint="eastAsia" w:ascii="仿宋" w:hAnsi="仿宋" w:eastAsia="仿宋"/>
                <w:sz w:val="24"/>
                <w:highlight w:val="none"/>
              </w:rPr>
              <w:t>1.3、具备健全的财务会计制度的证明材料；｛注：①可提供2019或2020年度经审计的财务报告复印件（包含审计报告和审计报告中所涉及的财务报表和报表附注），②也可提供2019或2020年度供应商内部的财务报表复印件（（至少包含资产负债表），③也可提供截至投标文件递交截止日一年内银行出具的资信证明（复印件），④供应商注册时间截至投标文件递交截止日不足一年的，也可提供加盖工商备案主管</w:t>
            </w:r>
            <w:r>
              <w:rPr>
                <w:rFonts w:ascii="仿宋" w:hAnsi="仿宋" w:eastAsia="仿宋"/>
                <w:sz w:val="24"/>
                <w:highlight w:val="none"/>
              </w:rPr>
              <w:t>部门印章</w:t>
            </w:r>
            <w:r>
              <w:rPr>
                <w:rFonts w:hint="eastAsia" w:ascii="仿宋" w:hAnsi="仿宋" w:eastAsia="仿宋"/>
                <w:sz w:val="24"/>
                <w:highlight w:val="none"/>
              </w:rPr>
              <w:t>的公司章程复印件。｝</w:t>
            </w:r>
          </w:p>
        </w:tc>
        <w:tc>
          <w:tcPr>
            <w:tcW w:w="1866" w:type="dxa"/>
            <w:vAlign w:val="center"/>
          </w:tcPr>
          <w:p>
            <w:pPr>
              <w:spacing w:line="240" w:lineRule="auto"/>
              <w:rPr>
                <w:rFonts w:ascii="仿宋" w:hAnsi="仿宋" w:eastAsia="仿宋" w:cs="仿宋"/>
                <w:bCs/>
                <w:sz w:val="24"/>
                <w:highlight w:val="none"/>
              </w:rPr>
            </w:pPr>
            <w:r>
              <w:rPr>
                <w:rFonts w:hint="eastAsia" w:ascii="仿宋" w:hAnsi="仿宋" w:eastAsia="仿宋" w:cs="仿宋"/>
                <w:bCs/>
                <w:sz w:val="24"/>
                <w:highlight w:val="none"/>
              </w:rPr>
              <w:t>投标人按照要求上传证明材料，</w:t>
            </w:r>
            <w:r>
              <w:rPr>
                <w:rFonts w:hint="eastAsia" w:ascii="仿宋" w:hAnsi="仿宋" w:eastAsia="仿宋"/>
                <w:sz w:val="24"/>
                <w:highlight w:val="none"/>
              </w:rPr>
              <w:t>采购人或者采购代理机构</w:t>
            </w:r>
            <w:r>
              <w:rPr>
                <w:rFonts w:hint="eastAsia" w:ascii="仿宋" w:hAnsi="仿宋" w:eastAsia="仿宋" w:cs="仿宋"/>
                <w:bCs/>
                <w:sz w:val="24"/>
                <w:highlight w:val="none"/>
              </w:rPr>
              <w:t>根据上传内容</w:t>
            </w:r>
            <w:r>
              <w:rPr>
                <w:rFonts w:hint="eastAsia" w:ascii="仿宋" w:hAnsi="仿宋" w:eastAsia="仿宋"/>
                <w:sz w:val="24"/>
                <w:highlight w:val="none"/>
              </w:rPr>
              <w:t>对投标人的资格进行审查。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 w:type="dxa"/>
            <w:vMerge w:val="continue"/>
            <w:vAlign w:val="center"/>
          </w:tcPr>
          <w:p>
            <w:pPr>
              <w:spacing w:line="240" w:lineRule="auto"/>
              <w:jc w:val="center"/>
              <w:rPr>
                <w:rFonts w:ascii="仿宋" w:hAnsi="仿宋" w:eastAsia="仿宋" w:cs="仿宋"/>
                <w:bCs/>
                <w:sz w:val="24"/>
                <w:highlight w:val="none"/>
              </w:rPr>
            </w:pPr>
          </w:p>
        </w:tc>
        <w:tc>
          <w:tcPr>
            <w:tcW w:w="2462" w:type="dxa"/>
            <w:vMerge w:val="continue"/>
            <w:vAlign w:val="center"/>
          </w:tcPr>
          <w:p>
            <w:pPr>
              <w:spacing w:line="240" w:lineRule="auto"/>
              <w:rPr>
                <w:rFonts w:ascii="仿宋" w:hAnsi="仿宋" w:eastAsia="仿宋" w:cs="仿宋"/>
                <w:bCs/>
                <w:sz w:val="24"/>
                <w:highlight w:val="none"/>
              </w:rPr>
            </w:pPr>
          </w:p>
        </w:tc>
        <w:tc>
          <w:tcPr>
            <w:tcW w:w="3790" w:type="dxa"/>
            <w:vAlign w:val="center"/>
          </w:tcPr>
          <w:p>
            <w:pPr>
              <w:spacing w:line="240" w:lineRule="auto"/>
              <w:rPr>
                <w:rFonts w:ascii="仿宋" w:hAnsi="仿宋" w:eastAsia="仿宋" w:cs="仿宋"/>
                <w:bCs/>
                <w:sz w:val="24"/>
                <w:highlight w:val="none"/>
              </w:rPr>
            </w:pPr>
            <w:r>
              <w:rPr>
                <w:rFonts w:hint="eastAsia" w:ascii="仿宋" w:hAnsi="仿宋" w:eastAsia="仿宋"/>
                <w:sz w:val="24"/>
                <w:highlight w:val="none"/>
              </w:rPr>
              <w:t>1.4、具有依法缴纳税收和社会保障资金的良好记录（可提供承诺函，格式详见第三章）；</w:t>
            </w:r>
          </w:p>
        </w:tc>
        <w:tc>
          <w:tcPr>
            <w:tcW w:w="1866" w:type="dxa"/>
            <w:vAlign w:val="center"/>
          </w:tcPr>
          <w:p>
            <w:pPr>
              <w:spacing w:line="240" w:lineRule="auto"/>
              <w:rPr>
                <w:rFonts w:ascii="仿宋" w:hAnsi="仿宋" w:eastAsia="仿宋" w:cs="仿宋"/>
                <w:bCs/>
                <w:sz w:val="24"/>
                <w:highlight w:val="none"/>
              </w:rPr>
            </w:pPr>
            <w:r>
              <w:rPr>
                <w:rFonts w:hint="eastAsia" w:ascii="仿宋" w:hAnsi="仿宋" w:eastAsia="仿宋" w:cs="仿宋"/>
                <w:bCs/>
                <w:sz w:val="24"/>
                <w:highlight w:val="none"/>
              </w:rPr>
              <w:t>投标人按照要求上传证明材料，</w:t>
            </w:r>
            <w:r>
              <w:rPr>
                <w:rFonts w:hint="eastAsia" w:ascii="仿宋" w:hAnsi="仿宋" w:eastAsia="仿宋"/>
                <w:sz w:val="24"/>
                <w:highlight w:val="none"/>
              </w:rPr>
              <w:t>采购人或者采购代理机构</w:t>
            </w:r>
            <w:r>
              <w:rPr>
                <w:rFonts w:hint="eastAsia" w:ascii="仿宋" w:hAnsi="仿宋" w:eastAsia="仿宋" w:cs="仿宋"/>
                <w:bCs/>
                <w:sz w:val="24"/>
                <w:highlight w:val="none"/>
              </w:rPr>
              <w:t>根据上传内容</w:t>
            </w:r>
            <w:r>
              <w:rPr>
                <w:rFonts w:hint="eastAsia" w:ascii="仿宋" w:hAnsi="仿宋" w:eastAsia="仿宋"/>
                <w:sz w:val="24"/>
                <w:highlight w:val="none"/>
              </w:rPr>
              <w:t>对投标人的资格进行审查。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 w:type="dxa"/>
            <w:vMerge w:val="continue"/>
            <w:vAlign w:val="center"/>
          </w:tcPr>
          <w:p>
            <w:pPr>
              <w:spacing w:line="240" w:lineRule="auto"/>
              <w:jc w:val="center"/>
              <w:rPr>
                <w:rFonts w:ascii="仿宋" w:hAnsi="仿宋" w:eastAsia="仿宋" w:cs="仿宋"/>
                <w:bCs/>
                <w:sz w:val="24"/>
                <w:highlight w:val="none"/>
              </w:rPr>
            </w:pPr>
          </w:p>
        </w:tc>
        <w:tc>
          <w:tcPr>
            <w:tcW w:w="2462" w:type="dxa"/>
            <w:vMerge w:val="continue"/>
            <w:vAlign w:val="center"/>
          </w:tcPr>
          <w:p>
            <w:pPr>
              <w:spacing w:line="240" w:lineRule="auto"/>
              <w:rPr>
                <w:rFonts w:ascii="仿宋" w:hAnsi="仿宋" w:eastAsia="仿宋" w:cs="仿宋"/>
                <w:bCs/>
                <w:sz w:val="24"/>
                <w:highlight w:val="none"/>
              </w:rPr>
            </w:pPr>
          </w:p>
        </w:tc>
        <w:tc>
          <w:tcPr>
            <w:tcW w:w="3790" w:type="dxa"/>
            <w:vAlign w:val="center"/>
          </w:tcPr>
          <w:p>
            <w:pPr>
              <w:pStyle w:val="42"/>
              <w:spacing w:line="240" w:lineRule="auto"/>
              <w:ind w:firstLine="0" w:firstLineChars="0"/>
              <w:rPr>
                <w:rFonts w:ascii="仿宋" w:hAnsi="仿宋" w:eastAsia="仿宋"/>
                <w:sz w:val="24"/>
                <w:highlight w:val="none"/>
              </w:rPr>
            </w:pPr>
            <w:r>
              <w:rPr>
                <w:rFonts w:hint="eastAsia" w:ascii="仿宋" w:hAnsi="仿宋" w:eastAsia="仿宋"/>
                <w:sz w:val="24"/>
                <w:highlight w:val="none"/>
              </w:rPr>
              <w:t>1.5、具备履行合同所必需的设备和专业技术能力的证明材料（可提供承诺函，格式详见第三章）；</w:t>
            </w:r>
          </w:p>
          <w:p>
            <w:pPr>
              <w:spacing w:line="240" w:lineRule="auto"/>
              <w:rPr>
                <w:rFonts w:ascii="仿宋" w:hAnsi="仿宋" w:eastAsia="仿宋" w:cs="仿宋"/>
                <w:bCs/>
                <w:sz w:val="24"/>
                <w:highlight w:val="none"/>
              </w:rPr>
            </w:pPr>
          </w:p>
        </w:tc>
        <w:tc>
          <w:tcPr>
            <w:tcW w:w="1866" w:type="dxa"/>
            <w:vAlign w:val="center"/>
          </w:tcPr>
          <w:p>
            <w:pPr>
              <w:spacing w:line="240" w:lineRule="auto"/>
              <w:rPr>
                <w:rFonts w:ascii="仿宋" w:hAnsi="仿宋" w:eastAsia="仿宋" w:cs="仿宋"/>
                <w:bCs/>
                <w:sz w:val="24"/>
                <w:highlight w:val="none"/>
              </w:rPr>
            </w:pPr>
            <w:r>
              <w:rPr>
                <w:rFonts w:hint="eastAsia" w:ascii="仿宋" w:hAnsi="仿宋" w:eastAsia="仿宋" w:cs="仿宋"/>
                <w:bCs/>
                <w:sz w:val="24"/>
                <w:highlight w:val="none"/>
              </w:rPr>
              <w:t>投标人按照要求上传证明材料，</w:t>
            </w:r>
            <w:r>
              <w:rPr>
                <w:rFonts w:hint="eastAsia" w:ascii="仿宋" w:hAnsi="仿宋" w:eastAsia="仿宋"/>
                <w:sz w:val="24"/>
                <w:highlight w:val="none"/>
              </w:rPr>
              <w:t>采购人或者采购代理机构</w:t>
            </w:r>
            <w:r>
              <w:rPr>
                <w:rFonts w:hint="eastAsia" w:ascii="仿宋" w:hAnsi="仿宋" w:eastAsia="仿宋" w:cs="仿宋"/>
                <w:bCs/>
                <w:sz w:val="24"/>
                <w:highlight w:val="none"/>
              </w:rPr>
              <w:t>根据上传内容</w:t>
            </w:r>
            <w:r>
              <w:rPr>
                <w:rFonts w:hint="eastAsia" w:ascii="仿宋" w:hAnsi="仿宋" w:eastAsia="仿宋"/>
                <w:sz w:val="24"/>
                <w:highlight w:val="none"/>
              </w:rPr>
              <w:t>对投标人的资格进行审查。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29" w:type="dxa"/>
            <w:vMerge w:val="continue"/>
            <w:vAlign w:val="center"/>
          </w:tcPr>
          <w:p>
            <w:pPr>
              <w:spacing w:line="240" w:lineRule="auto"/>
              <w:jc w:val="center"/>
              <w:rPr>
                <w:rFonts w:ascii="仿宋" w:hAnsi="仿宋" w:eastAsia="仿宋" w:cs="仿宋"/>
                <w:bCs/>
                <w:sz w:val="24"/>
                <w:highlight w:val="none"/>
              </w:rPr>
            </w:pPr>
          </w:p>
        </w:tc>
        <w:tc>
          <w:tcPr>
            <w:tcW w:w="2462" w:type="dxa"/>
            <w:vMerge w:val="continue"/>
            <w:vAlign w:val="center"/>
          </w:tcPr>
          <w:p>
            <w:pPr>
              <w:spacing w:line="240" w:lineRule="auto"/>
              <w:rPr>
                <w:rFonts w:ascii="仿宋" w:hAnsi="仿宋" w:eastAsia="仿宋" w:cs="仿宋"/>
                <w:bCs/>
                <w:sz w:val="24"/>
                <w:highlight w:val="none"/>
              </w:rPr>
            </w:pPr>
          </w:p>
        </w:tc>
        <w:tc>
          <w:tcPr>
            <w:tcW w:w="3790" w:type="dxa"/>
            <w:vAlign w:val="center"/>
          </w:tcPr>
          <w:p>
            <w:pPr>
              <w:pStyle w:val="42"/>
              <w:spacing w:line="240" w:lineRule="auto"/>
              <w:ind w:firstLine="0" w:firstLineChars="0"/>
              <w:rPr>
                <w:rFonts w:ascii="仿宋" w:hAnsi="仿宋" w:eastAsia="仿宋"/>
                <w:sz w:val="24"/>
                <w:highlight w:val="none"/>
              </w:rPr>
            </w:pPr>
            <w:r>
              <w:rPr>
                <w:rFonts w:hint="eastAsia" w:ascii="仿宋" w:hAnsi="仿宋" w:eastAsia="仿宋"/>
                <w:sz w:val="24"/>
                <w:highlight w:val="none"/>
              </w:rPr>
              <w:t>1.6、参加政府采购活动前3年内在经营活动中没有重大违法记录的承诺函（格式详见第三章）；</w:t>
            </w:r>
          </w:p>
          <w:p>
            <w:pPr>
              <w:pStyle w:val="42"/>
              <w:spacing w:line="240" w:lineRule="auto"/>
              <w:ind w:firstLine="0" w:firstLineChars="0"/>
              <w:rPr>
                <w:rFonts w:ascii="仿宋" w:hAnsi="仿宋" w:eastAsia="仿宋" w:cs="仿宋"/>
                <w:bCs/>
                <w:sz w:val="24"/>
                <w:highlight w:val="none"/>
              </w:rPr>
            </w:pPr>
            <w:r>
              <w:rPr>
                <w:rFonts w:hint="eastAsia" w:ascii="仿宋" w:hAnsi="仿宋" w:eastAsia="仿宋" w:cs="仿宋"/>
                <w:bCs/>
                <w:sz w:val="24"/>
                <w:highlight w:val="none"/>
              </w:rPr>
              <w:t>注：“参加本次政府采购活动前三年内，在经营活动中没有重大违法记录”中的重大违法记录，即因违法经营受到刑事处罚或者责令停产停业、吊销许可证或者执照、较大数额罚款等行政处罚，其中较大数额罚款的具体金额标准是指：若采购项目所属行业行政主管部门对较大数额罚款金额标准有明文规定的，以所属行业行政主管部门规定的较大数额罚款金额标准为准；若采购项目所属行业行政主管部门对较大数额罚款金额标准未明文规定的，以四川省人民政府规定的行政处罚罚款听证金额标准为准。</w:t>
            </w:r>
          </w:p>
        </w:tc>
        <w:tc>
          <w:tcPr>
            <w:tcW w:w="1866" w:type="dxa"/>
            <w:vAlign w:val="center"/>
          </w:tcPr>
          <w:p>
            <w:pPr>
              <w:spacing w:line="240" w:lineRule="auto"/>
              <w:rPr>
                <w:rFonts w:ascii="仿宋" w:hAnsi="仿宋" w:eastAsia="仿宋" w:cs="仿宋"/>
                <w:bCs/>
                <w:sz w:val="24"/>
                <w:highlight w:val="none"/>
              </w:rPr>
            </w:pPr>
            <w:r>
              <w:rPr>
                <w:rFonts w:hint="eastAsia" w:ascii="仿宋" w:hAnsi="仿宋" w:eastAsia="仿宋" w:cs="仿宋"/>
                <w:bCs/>
                <w:sz w:val="24"/>
                <w:highlight w:val="none"/>
              </w:rPr>
              <w:t>投标人按照要求上传证明材料，</w:t>
            </w:r>
            <w:r>
              <w:rPr>
                <w:rFonts w:hint="eastAsia" w:ascii="仿宋" w:hAnsi="仿宋" w:eastAsia="仿宋"/>
                <w:sz w:val="24"/>
                <w:highlight w:val="none"/>
              </w:rPr>
              <w:t>采购人或者采购代理机构</w:t>
            </w:r>
            <w:r>
              <w:rPr>
                <w:rFonts w:hint="eastAsia" w:ascii="仿宋" w:hAnsi="仿宋" w:eastAsia="仿宋" w:cs="仿宋"/>
                <w:bCs/>
                <w:sz w:val="24"/>
                <w:highlight w:val="none"/>
              </w:rPr>
              <w:t>根据上传内容</w:t>
            </w:r>
            <w:r>
              <w:rPr>
                <w:rFonts w:hint="eastAsia" w:ascii="仿宋" w:hAnsi="仿宋" w:eastAsia="仿宋"/>
                <w:sz w:val="24"/>
                <w:highlight w:val="none"/>
              </w:rPr>
              <w:t>对投标人的资格进行审查。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 w:type="dxa"/>
            <w:vMerge w:val="continue"/>
            <w:vAlign w:val="center"/>
          </w:tcPr>
          <w:p>
            <w:pPr>
              <w:spacing w:line="240" w:lineRule="auto"/>
              <w:jc w:val="center"/>
              <w:rPr>
                <w:rFonts w:ascii="仿宋" w:hAnsi="仿宋" w:eastAsia="仿宋" w:cs="仿宋"/>
                <w:bCs/>
                <w:sz w:val="24"/>
                <w:highlight w:val="none"/>
              </w:rPr>
            </w:pPr>
          </w:p>
        </w:tc>
        <w:tc>
          <w:tcPr>
            <w:tcW w:w="2462" w:type="dxa"/>
            <w:vMerge w:val="continue"/>
            <w:vAlign w:val="center"/>
          </w:tcPr>
          <w:p>
            <w:pPr>
              <w:spacing w:line="240" w:lineRule="auto"/>
              <w:rPr>
                <w:rFonts w:ascii="仿宋" w:hAnsi="仿宋" w:eastAsia="仿宋" w:cs="仿宋"/>
                <w:bCs/>
                <w:sz w:val="24"/>
                <w:highlight w:val="none"/>
              </w:rPr>
            </w:pPr>
          </w:p>
        </w:tc>
        <w:tc>
          <w:tcPr>
            <w:tcW w:w="3790" w:type="dxa"/>
            <w:vAlign w:val="center"/>
          </w:tcPr>
          <w:p>
            <w:pPr>
              <w:spacing w:line="240" w:lineRule="auto"/>
              <w:rPr>
                <w:rFonts w:ascii="仿宋" w:hAnsi="仿宋" w:eastAsia="仿宋" w:cs="仿宋"/>
                <w:bCs/>
                <w:sz w:val="24"/>
                <w:highlight w:val="none"/>
              </w:rPr>
            </w:pPr>
            <w:r>
              <w:rPr>
                <w:rFonts w:hint="eastAsia" w:ascii="仿宋" w:hAnsi="仿宋" w:eastAsia="仿宋"/>
                <w:sz w:val="24"/>
                <w:highlight w:val="none"/>
              </w:rPr>
              <w:t>1.7、具备法律、行政法规规定的其他条件的证明材料（可提供承诺函，格式详见第三章）；</w:t>
            </w:r>
          </w:p>
        </w:tc>
        <w:tc>
          <w:tcPr>
            <w:tcW w:w="1866" w:type="dxa"/>
            <w:vAlign w:val="center"/>
          </w:tcPr>
          <w:p>
            <w:pPr>
              <w:spacing w:line="240" w:lineRule="auto"/>
              <w:rPr>
                <w:rFonts w:ascii="仿宋" w:hAnsi="仿宋" w:eastAsia="仿宋" w:cs="仿宋"/>
                <w:bCs/>
                <w:sz w:val="24"/>
                <w:highlight w:val="none"/>
              </w:rPr>
            </w:pPr>
            <w:r>
              <w:rPr>
                <w:rFonts w:hint="eastAsia" w:ascii="仿宋" w:hAnsi="仿宋" w:eastAsia="仿宋" w:cs="仿宋"/>
                <w:bCs/>
                <w:sz w:val="24"/>
                <w:highlight w:val="none"/>
              </w:rPr>
              <w:t>投标人按照要求上传证明材料，</w:t>
            </w:r>
            <w:r>
              <w:rPr>
                <w:rFonts w:hint="eastAsia" w:ascii="仿宋" w:hAnsi="仿宋" w:eastAsia="仿宋"/>
                <w:sz w:val="24"/>
                <w:highlight w:val="none"/>
              </w:rPr>
              <w:t>采购人或者采购代理机构</w:t>
            </w:r>
            <w:r>
              <w:rPr>
                <w:rFonts w:hint="eastAsia" w:ascii="仿宋" w:hAnsi="仿宋" w:eastAsia="仿宋" w:cs="仿宋"/>
                <w:bCs/>
                <w:sz w:val="24"/>
                <w:highlight w:val="none"/>
              </w:rPr>
              <w:t>根据上传内容</w:t>
            </w:r>
            <w:r>
              <w:rPr>
                <w:rFonts w:hint="eastAsia" w:ascii="仿宋" w:hAnsi="仿宋" w:eastAsia="仿宋"/>
                <w:sz w:val="24"/>
                <w:highlight w:val="none"/>
              </w:rPr>
              <w:t>对投标人的资格进行审查。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 w:type="dxa"/>
            <w:vAlign w:val="center"/>
          </w:tcPr>
          <w:p>
            <w:pPr>
              <w:spacing w:line="240" w:lineRule="auto"/>
              <w:jc w:val="center"/>
              <w:rPr>
                <w:rFonts w:ascii="仿宋" w:hAnsi="仿宋" w:eastAsia="仿宋" w:cs="仿宋"/>
                <w:bCs/>
                <w:sz w:val="24"/>
                <w:highlight w:val="none"/>
              </w:rPr>
            </w:pPr>
            <w:r>
              <w:rPr>
                <w:rFonts w:hint="eastAsia" w:ascii="仿宋" w:hAnsi="仿宋" w:eastAsia="仿宋" w:cs="仿宋"/>
                <w:bCs/>
                <w:sz w:val="24"/>
                <w:highlight w:val="none"/>
              </w:rPr>
              <w:t>2</w:t>
            </w:r>
          </w:p>
        </w:tc>
        <w:tc>
          <w:tcPr>
            <w:tcW w:w="2462" w:type="dxa"/>
            <w:vAlign w:val="center"/>
          </w:tcPr>
          <w:p>
            <w:pPr>
              <w:tabs>
                <w:tab w:val="left" w:pos="7665"/>
              </w:tabs>
              <w:spacing w:line="240" w:lineRule="auto"/>
              <w:rPr>
                <w:rFonts w:ascii="仿宋" w:hAnsi="仿宋" w:eastAsia="仿宋"/>
                <w:sz w:val="24"/>
                <w:highlight w:val="none"/>
              </w:rPr>
            </w:pPr>
            <w:r>
              <w:rPr>
                <w:rFonts w:hint="eastAsia" w:ascii="仿宋" w:hAnsi="仿宋" w:eastAsia="仿宋" w:cs="宋体"/>
                <w:sz w:val="24"/>
                <w:highlight w:val="none"/>
              </w:rPr>
              <w:t>2、落实政府采购政策需满足的资格要求：</w:t>
            </w:r>
          </w:p>
          <w:p>
            <w:pPr>
              <w:spacing w:line="240" w:lineRule="auto"/>
              <w:rPr>
                <w:rFonts w:ascii="仿宋" w:hAnsi="仿宋" w:eastAsia="仿宋" w:cs="仿宋"/>
                <w:bCs/>
                <w:sz w:val="24"/>
                <w:highlight w:val="none"/>
              </w:rPr>
            </w:pPr>
            <w:r>
              <w:rPr>
                <w:rFonts w:hint="eastAsia" w:ascii="仿宋" w:hAnsi="仿宋" w:eastAsia="仿宋" w:cs="宋体"/>
                <w:sz w:val="24"/>
                <w:highlight w:val="none"/>
              </w:rPr>
              <w:t>无</w:t>
            </w:r>
          </w:p>
        </w:tc>
        <w:tc>
          <w:tcPr>
            <w:tcW w:w="3790" w:type="dxa"/>
            <w:vAlign w:val="center"/>
          </w:tcPr>
          <w:p>
            <w:pPr>
              <w:pStyle w:val="42"/>
              <w:spacing w:line="240" w:lineRule="auto"/>
              <w:ind w:firstLine="0" w:firstLineChars="0"/>
              <w:rPr>
                <w:rFonts w:ascii="仿宋" w:hAnsi="仿宋" w:eastAsia="仿宋" w:cs="宋体"/>
                <w:sz w:val="24"/>
                <w:highlight w:val="none"/>
              </w:rPr>
            </w:pPr>
            <w:r>
              <w:rPr>
                <w:rFonts w:hint="eastAsia" w:ascii="仿宋" w:hAnsi="仿宋" w:eastAsia="仿宋" w:cs="宋体"/>
                <w:sz w:val="24"/>
                <w:highlight w:val="none"/>
              </w:rPr>
              <w:t>2.落实政府采购政策需满足的资格要求：</w:t>
            </w:r>
          </w:p>
          <w:p>
            <w:pPr>
              <w:spacing w:line="240" w:lineRule="auto"/>
              <w:rPr>
                <w:rFonts w:ascii="仿宋" w:hAnsi="仿宋" w:eastAsia="仿宋" w:cs="仿宋"/>
                <w:bCs/>
                <w:sz w:val="24"/>
                <w:highlight w:val="none"/>
              </w:rPr>
            </w:pPr>
            <w:r>
              <w:rPr>
                <w:rFonts w:hint="eastAsia" w:ascii="仿宋" w:hAnsi="仿宋" w:eastAsia="仿宋" w:cs="宋体"/>
                <w:sz w:val="24"/>
                <w:highlight w:val="none"/>
              </w:rPr>
              <w:t>无</w:t>
            </w:r>
          </w:p>
        </w:tc>
        <w:tc>
          <w:tcPr>
            <w:tcW w:w="1866" w:type="dxa"/>
            <w:vAlign w:val="center"/>
          </w:tcPr>
          <w:p>
            <w:pPr>
              <w:spacing w:line="240" w:lineRule="auto"/>
              <w:rPr>
                <w:rFonts w:ascii="仿宋" w:hAnsi="仿宋" w:eastAsia="仿宋" w:cs="仿宋"/>
                <w:bCs/>
                <w:sz w:val="24"/>
                <w:highlight w:val="none"/>
              </w:rPr>
            </w:pPr>
            <w:r>
              <w:rPr>
                <w:rFonts w:hint="eastAsia" w:ascii="仿宋" w:hAnsi="仿宋" w:eastAsia="仿宋" w:cs="仿宋"/>
                <w:bCs/>
                <w:sz w:val="24"/>
                <w:highlight w:val="none"/>
              </w:rPr>
              <w:t>投标人可上传空白页，上传内容不作资格审查。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29" w:type="dxa"/>
            <w:vAlign w:val="center"/>
          </w:tcPr>
          <w:p>
            <w:pPr>
              <w:spacing w:line="240" w:lineRule="auto"/>
              <w:jc w:val="center"/>
              <w:rPr>
                <w:rFonts w:ascii="仿宋" w:hAnsi="仿宋" w:eastAsia="仿宋" w:cs="仿宋"/>
                <w:bCs/>
                <w:sz w:val="24"/>
                <w:highlight w:val="none"/>
              </w:rPr>
            </w:pPr>
            <w:r>
              <w:rPr>
                <w:rFonts w:hint="eastAsia" w:ascii="仿宋" w:hAnsi="仿宋" w:eastAsia="仿宋" w:cs="仿宋"/>
                <w:bCs/>
                <w:sz w:val="24"/>
                <w:highlight w:val="none"/>
              </w:rPr>
              <w:t>3</w:t>
            </w:r>
          </w:p>
        </w:tc>
        <w:tc>
          <w:tcPr>
            <w:tcW w:w="2462" w:type="dxa"/>
            <w:vAlign w:val="center"/>
          </w:tcPr>
          <w:p>
            <w:pPr>
              <w:spacing w:line="240" w:lineRule="auto"/>
              <w:rPr>
                <w:rFonts w:hint="eastAsia" w:ascii="仿宋" w:hAnsi="仿宋" w:eastAsia="仿宋" w:cs="宋体"/>
                <w:sz w:val="24"/>
                <w:highlight w:val="none"/>
                <w:lang w:eastAsia="zh-CN"/>
              </w:rPr>
            </w:pPr>
            <w:r>
              <w:rPr>
                <w:rFonts w:ascii="仿宋" w:hAnsi="仿宋" w:eastAsia="仿宋"/>
                <w:sz w:val="24"/>
                <w:highlight w:val="none"/>
              </w:rPr>
              <w:t>3</w:t>
            </w:r>
            <w:r>
              <w:rPr>
                <w:rFonts w:hint="eastAsia" w:ascii="仿宋" w:hAnsi="仿宋" w:eastAsia="仿宋"/>
                <w:sz w:val="24"/>
                <w:highlight w:val="none"/>
              </w:rPr>
              <w:t>、</w:t>
            </w:r>
            <w:r>
              <w:rPr>
                <w:rFonts w:hint="eastAsia" w:ascii="仿宋" w:hAnsi="仿宋" w:eastAsia="仿宋" w:cs="宋体"/>
                <w:sz w:val="24"/>
                <w:highlight w:val="none"/>
              </w:rPr>
              <w:t>本项目的特定资格要求：3.1本项目允许联合体参加</w:t>
            </w:r>
            <w:r>
              <w:rPr>
                <w:rFonts w:hint="eastAsia" w:ascii="仿宋" w:hAnsi="仿宋" w:eastAsia="仿宋" w:cs="宋体"/>
                <w:sz w:val="24"/>
                <w:highlight w:val="none"/>
                <w:lang w:eastAsia="zh-CN"/>
              </w:rPr>
              <w:t>：</w:t>
            </w:r>
          </w:p>
          <w:p>
            <w:pPr>
              <w:spacing w:line="240" w:lineRule="auto"/>
              <w:rPr>
                <w:rFonts w:ascii="仿宋" w:hAnsi="仿宋" w:eastAsia="仿宋" w:cs="仿宋"/>
                <w:bCs/>
                <w:sz w:val="24"/>
                <w:highlight w:val="none"/>
              </w:rPr>
            </w:pPr>
            <w:r>
              <w:rPr>
                <w:rFonts w:hint="eastAsia" w:ascii="仿宋" w:hAnsi="仿宋" w:eastAsia="仿宋" w:cs="仿宋"/>
                <w:bCs/>
                <w:sz w:val="24"/>
                <w:highlight w:val="none"/>
              </w:rPr>
              <w:t>（1）以联合体形式参加投标的，联合体各方均应当符合</w:t>
            </w:r>
            <w:r>
              <w:rPr>
                <w:rFonts w:hint="eastAsia" w:ascii="仿宋" w:hAnsi="仿宋" w:eastAsia="仿宋" w:cs="仿宋"/>
                <w:bCs/>
                <w:sz w:val="24"/>
                <w:highlight w:val="none"/>
                <w:lang w:eastAsia="zh-CN"/>
              </w:rPr>
              <w:t>《中华人民共和国政府采购法》</w:t>
            </w:r>
            <w:r>
              <w:rPr>
                <w:rFonts w:hint="eastAsia" w:ascii="仿宋" w:hAnsi="仿宋" w:eastAsia="仿宋" w:cs="仿宋"/>
                <w:bCs/>
                <w:sz w:val="24"/>
                <w:highlight w:val="none"/>
              </w:rPr>
              <w:t>第二十二条第一款规定的条件，并提交联合体协议，载明联合体各方承担的工作和相应的责任。</w:t>
            </w:r>
          </w:p>
          <w:p>
            <w:pPr>
              <w:spacing w:line="240" w:lineRule="auto"/>
              <w:rPr>
                <w:rFonts w:ascii="仿宋" w:hAnsi="仿宋" w:eastAsia="仿宋" w:cs="仿宋"/>
                <w:bCs/>
                <w:sz w:val="24"/>
                <w:highlight w:val="none"/>
              </w:rPr>
            </w:pPr>
            <w:r>
              <w:rPr>
                <w:rFonts w:hint="eastAsia" w:ascii="仿宋" w:hAnsi="仿宋" w:eastAsia="仿宋" w:cs="仿宋"/>
                <w:bCs/>
                <w:sz w:val="24"/>
                <w:highlight w:val="none"/>
              </w:rPr>
              <w:t>（2）联合体中有同类资质的供应商按照联合体分工承担相同工作的，应当按照资质等级较低的供应商确定资质等级。</w:t>
            </w:r>
          </w:p>
          <w:p>
            <w:pPr>
              <w:tabs>
                <w:tab w:val="left" w:pos="7665"/>
              </w:tabs>
              <w:spacing w:line="240" w:lineRule="auto"/>
              <w:rPr>
                <w:rFonts w:ascii="仿宋" w:hAnsi="仿宋" w:eastAsia="仿宋" w:cs="宋体"/>
                <w:sz w:val="24"/>
                <w:highlight w:val="none"/>
              </w:rPr>
            </w:pPr>
            <w:r>
              <w:rPr>
                <w:rFonts w:hint="eastAsia" w:ascii="仿宋" w:hAnsi="仿宋" w:eastAsia="仿宋" w:cs="仿宋"/>
                <w:bCs/>
                <w:sz w:val="24"/>
                <w:highlight w:val="none"/>
              </w:rPr>
              <w:t>（3）联合体各方不得再单独参加或者与其他供应商另外组成联合体参加同一合同项下的政府采购活动。</w:t>
            </w:r>
          </w:p>
          <w:p>
            <w:pPr>
              <w:spacing w:line="240" w:lineRule="auto"/>
              <w:rPr>
                <w:rFonts w:ascii="仿宋" w:hAnsi="仿宋" w:eastAsia="仿宋" w:cs="仿宋"/>
                <w:bCs/>
                <w:sz w:val="24"/>
                <w:highlight w:val="none"/>
              </w:rPr>
            </w:pPr>
            <w:r>
              <w:rPr>
                <w:rFonts w:hint="eastAsia" w:ascii="仿宋" w:hAnsi="仿宋" w:eastAsia="仿宋" w:cs="仿宋"/>
                <w:bCs/>
                <w:sz w:val="24"/>
                <w:highlight w:val="none"/>
              </w:rPr>
              <w:t xml:space="preserve">    </w:t>
            </w:r>
          </w:p>
        </w:tc>
        <w:tc>
          <w:tcPr>
            <w:tcW w:w="3790" w:type="dxa"/>
            <w:vAlign w:val="center"/>
          </w:tcPr>
          <w:p>
            <w:pPr>
              <w:spacing w:line="240" w:lineRule="auto"/>
              <w:rPr>
                <w:rFonts w:ascii="仿宋" w:hAnsi="仿宋" w:eastAsia="仿宋" w:cs="仿宋"/>
                <w:bCs/>
                <w:sz w:val="24"/>
                <w:highlight w:val="none"/>
              </w:rPr>
            </w:pPr>
            <w:r>
              <w:rPr>
                <w:rFonts w:hint="eastAsia" w:ascii="仿宋" w:hAnsi="仿宋" w:eastAsia="仿宋" w:cs="仿宋"/>
                <w:bCs/>
                <w:sz w:val="24"/>
                <w:highlight w:val="none"/>
              </w:rPr>
              <w:t>3.1本项目允许联合体参加</w:t>
            </w:r>
          </w:p>
          <w:p>
            <w:pPr>
              <w:spacing w:line="240" w:lineRule="auto"/>
              <w:rPr>
                <w:rFonts w:ascii="仿宋" w:hAnsi="仿宋" w:eastAsia="仿宋" w:cs="仿宋"/>
                <w:bCs/>
                <w:sz w:val="24"/>
                <w:highlight w:val="none"/>
              </w:rPr>
            </w:pPr>
            <w:r>
              <w:rPr>
                <w:rFonts w:hint="eastAsia" w:ascii="仿宋" w:hAnsi="仿宋" w:eastAsia="仿宋" w:cs="仿宋"/>
                <w:bCs/>
                <w:sz w:val="24"/>
                <w:highlight w:val="none"/>
              </w:rPr>
              <w:t>（1）以联合体形式参加投标的，联合体各方均应当符合</w:t>
            </w:r>
            <w:r>
              <w:rPr>
                <w:rFonts w:hint="eastAsia" w:ascii="仿宋" w:hAnsi="仿宋" w:eastAsia="仿宋" w:cs="仿宋"/>
                <w:bCs/>
                <w:sz w:val="24"/>
                <w:highlight w:val="none"/>
                <w:lang w:eastAsia="zh-CN"/>
              </w:rPr>
              <w:t>《中华人民共和国政府采购法》</w:t>
            </w:r>
            <w:r>
              <w:rPr>
                <w:rFonts w:hint="eastAsia" w:ascii="仿宋" w:hAnsi="仿宋" w:eastAsia="仿宋" w:cs="仿宋"/>
                <w:bCs/>
                <w:sz w:val="24"/>
                <w:highlight w:val="none"/>
              </w:rPr>
              <w:t>第二十二条第一款规定的条件，并提交联合体协议，载明联合体各方承担的工作和相应的责任。</w:t>
            </w:r>
          </w:p>
          <w:p>
            <w:pPr>
              <w:spacing w:line="240" w:lineRule="auto"/>
              <w:rPr>
                <w:rFonts w:ascii="仿宋" w:hAnsi="仿宋" w:eastAsia="仿宋" w:cs="仿宋"/>
                <w:bCs/>
                <w:sz w:val="24"/>
                <w:highlight w:val="none"/>
              </w:rPr>
            </w:pPr>
            <w:r>
              <w:rPr>
                <w:rFonts w:hint="eastAsia" w:ascii="仿宋" w:hAnsi="仿宋" w:eastAsia="仿宋" w:cs="仿宋"/>
                <w:bCs/>
                <w:sz w:val="24"/>
                <w:highlight w:val="none"/>
              </w:rPr>
              <w:t>（2）联合体中有同类资质的供应商按照联合体分工承担相同工作的，应当按照资质等级较低的供应商确定资质等级。</w:t>
            </w:r>
          </w:p>
          <w:p>
            <w:pPr>
              <w:tabs>
                <w:tab w:val="left" w:pos="7665"/>
              </w:tabs>
              <w:spacing w:line="240" w:lineRule="auto"/>
              <w:rPr>
                <w:rFonts w:ascii="仿宋" w:hAnsi="仿宋" w:eastAsia="仿宋" w:cs="宋体"/>
                <w:sz w:val="24"/>
                <w:highlight w:val="none"/>
              </w:rPr>
            </w:pPr>
            <w:r>
              <w:rPr>
                <w:rFonts w:hint="eastAsia" w:ascii="仿宋" w:hAnsi="仿宋" w:eastAsia="仿宋" w:cs="仿宋"/>
                <w:bCs/>
                <w:sz w:val="24"/>
                <w:highlight w:val="none"/>
              </w:rPr>
              <w:t xml:space="preserve">（3）联合体各方不得再单独参加或者与其他供应商另外组成联合体参加同一合同项下的政府采购活动。 </w:t>
            </w:r>
          </w:p>
          <w:p>
            <w:pPr>
              <w:spacing w:line="240" w:lineRule="auto"/>
              <w:rPr>
                <w:rFonts w:ascii="仿宋" w:hAnsi="仿宋" w:eastAsia="仿宋" w:cs="仿宋"/>
                <w:bCs/>
                <w:sz w:val="24"/>
                <w:highlight w:val="none"/>
              </w:rPr>
            </w:pPr>
            <w:r>
              <w:rPr>
                <w:rFonts w:hint="eastAsia" w:ascii="仿宋" w:hAnsi="仿宋" w:eastAsia="仿宋" w:cs="宋体"/>
                <w:sz w:val="24"/>
                <w:highlight w:val="none"/>
              </w:rPr>
              <w:t>注：根据国务院办公厅关于加快推进“多证合一”改革的指导意见（国办发</w:t>
            </w:r>
            <w:r>
              <w:rPr>
                <w:rFonts w:hint="eastAsia" w:ascii="仿宋" w:hAnsi="仿宋" w:eastAsia="仿宋" w:cs="仿宋"/>
                <w:bCs/>
                <w:sz w:val="24"/>
                <w:highlight w:val="none"/>
              </w:rPr>
              <w:t>〔2017〕</w:t>
            </w:r>
            <w:r>
              <w:rPr>
                <w:rFonts w:hint="eastAsia" w:ascii="仿宋" w:hAnsi="仿宋" w:eastAsia="仿宋" w:cs="宋体"/>
                <w:sz w:val="24"/>
                <w:highlight w:val="none"/>
              </w:rPr>
              <w:t xml:space="preserve">41号）等政策要求，若资格要求涉及的登记、备案等有关事项和各类证照已实行多证合一导致供应商无法提供该类证明材料的，供应商须提供“多证合一”的营业执照，并就被“多证合一”整合的相关登记、备案和各类证照的真实性作出承诺（承诺函格式详见第三章）。 </w:t>
            </w:r>
          </w:p>
        </w:tc>
        <w:tc>
          <w:tcPr>
            <w:tcW w:w="1866" w:type="dxa"/>
            <w:vAlign w:val="center"/>
          </w:tcPr>
          <w:p>
            <w:pPr>
              <w:spacing w:line="240" w:lineRule="auto"/>
              <w:rPr>
                <w:rFonts w:ascii="仿宋" w:hAnsi="仿宋" w:cs="仿宋"/>
                <w:bCs/>
                <w:sz w:val="24"/>
                <w:highlight w:val="none"/>
              </w:rPr>
            </w:pPr>
            <w:r>
              <w:rPr>
                <w:rFonts w:hint="eastAsia" w:ascii="仿宋" w:hAnsi="仿宋" w:eastAsia="仿宋" w:cs="仿宋"/>
                <w:bCs/>
                <w:sz w:val="24"/>
                <w:highlight w:val="none"/>
              </w:rPr>
              <w:t>投标人按照要求上传证明材料，</w:t>
            </w:r>
            <w:r>
              <w:rPr>
                <w:rFonts w:hint="eastAsia" w:ascii="仿宋" w:hAnsi="仿宋" w:eastAsia="仿宋" w:cs="仿宋"/>
                <w:sz w:val="24"/>
                <w:highlight w:val="none"/>
              </w:rPr>
              <w:t>采购人或者采购代理机构</w:t>
            </w:r>
            <w:r>
              <w:rPr>
                <w:rFonts w:hint="eastAsia" w:ascii="仿宋" w:hAnsi="仿宋" w:eastAsia="仿宋" w:cs="仿宋"/>
                <w:bCs/>
                <w:sz w:val="24"/>
                <w:highlight w:val="none"/>
              </w:rPr>
              <w:t>根据上传内容</w:t>
            </w:r>
            <w:r>
              <w:rPr>
                <w:rFonts w:hint="eastAsia" w:ascii="仿宋" w:hAnsi="仿宋" w:eastAsia="仿宋" w:cs="仿宋"/>
                <w:sz w:val="24"/>
                <w:highlight w:val="none"/>
              </w:rPr>
              <w:t>对投标人的资格进行审查。</w:t>
            </w:r>
            <w:r>
              <w:rPr>
                <w:rStyle w:val="31"/>
                <w:rFonts w:hint="eastAsia" w:ascii="仿宋" w:hAnsi="仿宋" w:eastAsia="仿宋" w:cs="仿宋"/>
                <w:highlight w:val="none"/>
              </w:rPr>
              <w:t>若涉及“多证合一”，投标人须提供“多证合一”的营业执照，并就被“多证合一”整合的相关登记、备案和各类证照的真实性作出承诺（承诺函格式详见第三章）。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 w:type="dxa"/>
            <w:vAlign w:val="center"/>
          </w:tcPr>
          <w:p>
            <w:pPr>
              <w:spacing w:line="240" w:lineRule="auto"/>
              <w:jc w:val="center"/>
              <w:rPr>
                <w:rFonts w:ascii="仿宋" w:hAnsi="仿宋" w:eastAsia="仿宋" w:cs="仿宋"/>
                <w:bCs/>
                <w:sz w:val="24"/>
                <w:highlight w:val="none"/>
              </w:rPr>
            </w:pPr>
            <w:r>
              <w:rPr>
                <w:rFonts w:hint="eastAsia" w:ascii="仿宋" w:hAnsi="仿宋" w:eastAsia="仿宋" w:cs="仿宋"/>
                <w:bCs/>
                <w:sz w:val="24"/>
                <w:highlight w:val="none"/>
              </w:rPr>
              <w:t>4</w:t>
            </w:r>
          </w:p>
        </w:tc>
        <w:tc>
          <w:tcPr>
            <w:tcW w:w="2462" w:type="dxa"/>
            <w:vAlign w:val="center"/>
          </w:tcPr>
          <w:p>
            <w:pPr>
              <w:spacing w:after="0" w:line="240" w:lineRule="auto"/>
              <w:ind w:right="105" w:rightChars="50"/>
              <w:rPr>
                <w:rFonts w:ascii="仿宋" w:hAnsi="仿宋" w:eastAsia="仿宋" w:cs="仿宋"/>
                <w:bCs/>
                <w:sz w:val="24"/>
                <w:highlight w:val="none"/>
              </w:rPr>
            </w:pPr>
            <w:r>
              <w:rPr>
                <w:rFonts w:hint="eastAsia" w:ascii="仿宋" w:hAnsi="仿宋" w:eastAsia="仿宋" w:cs="宋体"/>
                <w:sz w:val="24"/>
                <w:highlight w:val="none"/>
              </w:rPr>
              <w:t>4、</w:t>
            </w:r>
            <w:r>
              <w:rPr>
                <w:rFonts w:hint="eastAsia" w:ascii="仿宋" w:hAnsi="仿宋" w:eastAsia="仿宋"/>
                <w:sz w:val="24"/>
                <w:highlight w:val="none"/>
              </w:rPr>
              <w:t>根据《关于在政府采购活动中查询及使用信用记录有关问题的通知》（财库〔2016〕125号）的要求，拒绝列入失信被执行人名单、重大税收违法案件当事人名单、政府采购严重违法失信行为记录名单中的供应商报名参加本项目的采购活动（以联合体形式参加本项目采购活动，联合体成员存在不良信用记录的，视同联合体存在不良信用记录）。</w:t>
            </w:r>
          </w:p>
        </w:tc>
        <w:tc>
          <w:tcPr>
            <w:tcW w:w="3790" w:type="dxa"/>
            <w:vAlign w:val="center"/>
          </w:tcPr>
          <w:p>
            <w:pPr>
              <w:spacing w:line="240" w:lineRule="auto"/>
              <w:rPr>
                <w:rFonts w:ascii="仿宋" w:hAnsi="仿宋" w:eastAsia="仿宋" w:cs="仿宋"/>
                <w:bCs/>
                <w:sz w:val="24"/>
                <w:highlight w:val="none"/>
              </w:rPr>
            </w:pPr>
            <w:r>
              <w:rPr>
                <w:rFonts w:hint="eastAsia" w:ascii="仿宋" w:hAnsi="仿宋" w:eastAsia="仿宋" w:cs="宋体"/>
                <w:sz w:val="24"/>
                <w:highlight w:val="none"/>
              </w:rPr>
              <w:t>4、采购人/采购代理机构通过“信用中国”网站（www.creditchina.gov.cn）、“中国政府采购网”网站（www.ccgp.gov.cn）等渠道查询供应商在采购公告发布之日前的信用记录并保存信用记录结果网页截图，拒绝列入失信被执行人名单、重大税收违法案件当事人名单、政府采购严重违法失信行为记录名单中的供应商报名参加本项目的采购活动（以联合体形式参加本项目采购活动，联合体成员存在不良信用记录的，视同联合体存在不良信用记录）。</w:t>
            </w:r>
            <w:r>
              <w:rPr>
                <w:rFonts w:hint="eastAsia" w:ascii="仿宋" w:hAnsi="仿宋" w:eastAsia="仿宋" w:cs="宋体"/>
                <w:b/>
                <w:bCs/>
                <w:sz w:val="24"/>
                <w:highlight w:val="none"/>
              </w:rPr>
              <w:t>（此项由采购人或采购代理机构查询，投标人不提供证明材料）</w:t>
            </w:r>
          </w:p>
        </w:tc>
        <w:tc>
          <w:tcPr>
            <w:tcW w:w="1866" w:type="dxa"/>
            <w:vAlign w:val="center"/>
          </w:tcPr>
          <w:p>
            <w:pPr>
              <w:spacing w:line="240" w:lineRule="auto"/>
              <w:rPr>
                <w:rFonts w:ascii="仿宋" w:hAnsi="仿宋" w:eastAsia="仿宋" w:cs="仿宋"/>
                <w:bCs/>
                <w:sz w:val="24"/>
                <w:highlight w:val="none"/>
              </w:rPr>
            </w:pPr>
            <w:r>
              <w:rPr>
                <w:rFonts w:hint="eastAsia" w:ascii="仿宋" w:hAnsi="仿宋" w:eastAsia="仿宋" w:cs="仿宋"/>
                <w:bCs/>
                <w:sz w:val="24"/>
                <w:highlight w:val="none"/>
              </w:rPr>
              <w:t>投标人可上传空白页，上传内容不作资格审查。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 w:type="dxa"/>
            <w:vAlign w:val="center"/>
          </w:tcPr>
          <w:p>
            <w:pPr>
              <w:spacing w:line="240" w:lineRule="auto"/>
              <w:jc w:val="center"/>
              <w:rPr>
                <w:rFonts w:ascii="仿宋" w:hAnsi="仿宋" w:eastAsia="仿宋" w:cs="仿宋"/>
                <w:bCs/>
                <w:sz w:val="24"/>
                <w:highlight w:val="none"/>
              </w:rPr>
            </w:pPr>
            <w:r>
              <w:rPr>
                <w:rFonts w:hint="eastAsia" w:ascii="仿宋" w:hAnsi="仿宋" w:eastAsia="仿宋" w:cs="仿宋"/>
                <w:bCs/>
                <w:sz w:val="24"/>
                <w:highlight w:val="none"/>
              </w:rPr>
              <w:t>5</w:t>
            </w:r>
          </w:p>
        </w:tc>
        <w:tc>
          <w:tcPr>
            <w:tcW w:w="2462" w:type="dxa"/>
            <w:vAlign w:val="center"/>
          </w:tcPr>
          <w:p>
            <w:pPr>
              <w:pStyle w:val="42"/>
              <w:spacing w:line="240" w:lineRule="auto"/>
              <w:ind w:firstLine="0" w:firstLineChars="0"/>
              <w:rPr>
                <w:rFonts w:ascii="仿宋" w:hAnsi="仿宋" w:eastAsia="仿宋" w:cs="仿宋"/>
                <w:bCs/>
                <w:sz w:val="24"/>
                <w:highlight w:val="none"/>
              </w:rPr>
            </w:pPr>
            <w:r>
              <w:rPr>
                <w:rFonts w:hint="eastAsia" w:ascii="仿宋" w:hAnsi="仿宋" w:eastAsia="仿宋"/>
                <w:b/>
                <w:bCs/>
                <w:sz w:val="24"/>
                <w:highlight w:val="none"/>
              </w:rPr>
              <w:t>资质性要求：</w:t>
            </w:r>
            <w:r>
              <w:rPr>
                <w:rFonts w:hint="eastAsia" w:ascii="仿宋" w:hAnsi="仿宋" w:eastAsia="仿宋" w:cs="仿宋"/>
                <w:bCs/>
                <w:sz w:val="24"/>
                <w:highlight w:val="none"/>
              </w:rPr>
              <w:t>无</w:t>
            </w:r>
          </w:p>
        </w:tc>
        <w:tc>
          <w:tcPr>
            <w:tcW w:w="3790" w:type="dxa"/>
            <w:vAlign w:val="center"/>
          </w:tcPr>
          <w:p>
            <w:pPr>
              <w:spacing w:line="240" w:lineRule="auto"/>
              <w:rPr>
                <w:rFonts w:ascii="仿宋" w:hAnsi="仿宋" w:eastAsia="仿宋" w:cs="仿宋"/>
                <w:bCs/>
                <w:sz w:val="24"/>
                <w:highlight w:val="none"/>
              </w:rPr>
            </w:pPr>
            <w:r>
              <w:rPr>
                <w:rFonts w:hint="eastAsia" w:ascii="仿宋" w:hAnsi="仿宋" w:eastAsia="仿宋" w:cs="仿宋"/>
                <w:bCs/>
                <w:sz w:val="24"/>
                <w:highlight w:val="none"/>
              </w:rPr>
              <w:t>无</w:t>
            </w:r>
          </w:p>
        </w:tc>
        <w:tc>
          <w:tcPr>
            <w:tcW w:w="1866" w:type="dxa"/>
            <w:vAlign w:val="center"/>
          </w:tcPr>
          <w:p>
            <w:pPr>
              <w:spacing w:line="240" w:lineRule="auto"/>
              <w:rPr>
                <w:rFonts w:ascii="仿宋" w:hAnsi="仿宋" w:eastAsia="仿宋" w:cs="仿宋"/>
                <w:bCs/>
                <w:sz w:val="24"/>
                <w:highlight w:val="none"/>
              </w:rPr>
            </w:pPr>
            <w:r>
              <w:rPr>
                <w:rFonts w:hint="eastAsia" w:ascii="仿宋" w:hAnsi="仿宋" w:eastAsia="仿宋" w:cs="仿宋"/>
                <w:bCs/>
                <w:sz w:val="24"/>
                <w:highlight w:val="none"/>
              </w:rPr>
              <w:t>投标人可上传空白页，上传内容不作资格审查。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 w:type="dxa"/>
            <w:vAlign w:val="center"/>
          </w:tcPr>
          <w:p>
            <w:pPr>
              <w:spacing w:line="240" w:lineRule="auto"/>
              <w:jc w:val="center"/>
              <w:rPr>
                <w:rFonts w:ascii="仿宋" w:hAnsi="仿宋" w:eastAsia="仿宋" w:cs="仿宋"/>
                <w:bCs/>
                <w:sz w:val="24"/>
                <w:highlight w:val="none"/>
              </w:rPr>
            </w:pPr>
            <w:r>
              <w:rPr>
                <w:rFonts w:hint="eastAsia" w:ascii="仿宋" w:hAnsi="仿宋" w:eastAsia="仿宋" w:cs="仿宋"/>
                <w:bCs/>
                <w:sz w:val="24"/>
                <w:highlight w:val="none"/>
              </w:rPr>
              <w:t>6</w:t>
            </w:r>
          </w:p>
        </w:tc>
        <w:tc>
          <w:tcPr>
            <w:tcW w:w="2462" w:type="dxa"/>
            <w:vAlign w:val="center"/>
          </w:tcPr>
          <w:p>
            <w:pPr>
              <w:pStyle w:val="42"/>
              <w:spacing w:line="240" w:lineRule="auto"/>
              <w:ind w:firstLine="0" w:firstLineChars="0"/>
              <w:rPr>
                <w:rFonts w:ascii="仿宋" w:hAnsi="仿宋" w:eastAsia="仿宋" w:cs="仿宋"/>
                <w:bCs/>
                <w:sz w:val="24"/>
                <w:highlight w:val="none"/>
              </w:rPr>
            </w:pPr>
            <w:r>
              <w:rPr>
                <w:rFonts w:hint="eastAsia" w:ascii="仿宋" w:hAnsi="仿宋" w:eastAsia="仿宋"/>
                <w:b/>
                <w:bCs/>
                <w:sz w:val="24"/>
                <w:highlight w:val="none"/>
              </w:rPr>
              <w:t>其他类似效力要求：</w:t>
            </w:r>
            <w:r>
              <w:rPr>
                <w:rFonts w:hint="eastAsia" w:ascii="仿宋" w:hAnsi="仿宋" w:eastAsia="仿宋" w:cs="仿宋"/>
                <w:bCs/>
                <w:sz w:val="24"/>
                <w:highlight w:val="none"/>
              </w:rPr>
              <w:t>无</w:t>
            </w:r>
          </w:p>
        </w:tc>
        <w:tc>
          <w:tcPr>
            <w:tcW w:w="3790" w:type="dxa"/>
            <w:vAlign w:val="center"/>
          </w:tcPr>
          <w:p>
            <w:pPr>
              <w:spacing w:line="240" w:lineRule="auto"/>
              <w:rPr>
                <w:rFonts w:ascii="仿宋" w:hAnsi="仿宋" w:eastAsia="仿宋" w:cs="仿宋"/>
                <w:bCs/>
                <w:sz w:val="24"/>
                <w:highlight w:val="none"/>
              </w:rPr>
            </w:pPr>
            <w:r>
              <w:rPr>
                <w:rFonts w:hint="eastAsia" w:ascii="仿宋" w:hAnsi="仿宋" w:eastAsia="仿宋" w:cs="仿宋"/>
                <w:bCs/>
                <w:sz w:val="24"/>
                <w:highlight w:val="none"/>
              </w:rPr>
              <w:t>无</w:t>
            </w:r>
          </w:p>
        </w:tc>
        <w:tc>
          <w:tcPr>
            <w:tcW w:w="1866" w:type="dxa"/>
            <w:vAlign w:val="center"/>
          </w:tcPr>
          <w:p>
            <w:pPr>
              <w:spacing w:line="240" w:lineRule="auto"/>
              <w:rPr>
                <w:rFonts w:ascii="仿宋" w:hAnsi="仿宋" w:eastAsia="仿宋" w:cs="仿宋"/>
                <w:bCs/>
                <w:sz w:val="24"/>
                <w:highlight w:val="none"/>
              </w:rPr>
            </w:pPr>
            <w:r>
              <w:rPr>
                <w:rFonts w:hint="eastAsia" w:ascii="仿宋" w:hAnsi="仿宋" w:eastAsia="仿宋" w:cs="仿宋"/>
                <w:bCs/>
                <w:sz w:val="24"/>
                <w:highlight w:val="none"/>
              </w:rPr>
              <w:t>投标人可上传空白页，上传内容不作资格审查。</w:t>
            </w:r>
          </w:p>
        </w:tc>
      </w:tr>
    </w:tbl>
    <w:p>
      <w:pPr>
        <w:rPr>
          <w:rFonts w:ascii="仿宋" w:hAnsi="仿宋" w:eastAsia="仿宋"/>
          <w:highlight w:val="none"/>
        </w:rPr>
      </w:pPr>
    </w:p>
    <w:p>
      <w:pPr>
        <w:rPr>
          <w:rFonts w:ascii="仿宋" w:hAnsi="仿宋" w:eastAsia="仿宋" w:cs="宋体"/>
          <w:b/>
          <w:kern w:val="0"/>
          <w:sz w:val="24"/>
          <w:highlight w:val="none"/>
        </w:rPr>
      </w:pPr>
      <w:bookmarkStart w:id="149" w:name="_Toc217446093"/>
    </w:p>
    <w:p>
      <w:pPr>
        <w:spacing w:line="360" w:lineRule="auto"/>
        <w:rPr>
          <w:rFonts w:ascii="仿宋" w:hAnsi="仿宋" w:eastAsia="仿宋"/>
          <w:sz w:val="36"/>
          <w:szCs w:val="36"/>
          <w:highlight w:val="none"/>
        </w:rPr>
        <w:sectPr>
          <w:pgSz w:w="11905" w:h="16838"/>
          <w:pgMar w:top="1440" w:right="1474" w:bottom="1440" w:left="1474" w:header="425" w:footer="992" w:gutter="0"/>
          <w:cols w:space="0" w:num="1"/>
          <w:titlePg/>
          <w:docGrid w:linePitch="312" w:charSpace="0"/>
        </w:sectPr>
      </w:pPr>
    </w:p>
    <w:p>
      <w:pPr>
        <w:pStyle w:val="3"/>
        <w:spacing w:line="240" w:lineRule="auto"/>
        <w:jc w:val="center"/>
        <w:rPr>
          <w:rFonts w:ascii="仿宋" w:hAnsi="仿宋" w:eastAsia="仿宋"/>
          <w:sz w:val="36"/>
          <w:szCs w:val="36"/>
          <w:highlight w:val="none"/>
        </w:rPr>
      </w:pPr>
      <w:bookmarkStart w:id="150" w:name="_Toc5020"/>
      <w:r>
        <w:rPr>
          <w:rFonts w:hint="eastAsia" w:ascii="仿宋" w:hAnsi="仿宋" w:eastAsia="仿宋"/>
          <w:sz w:val="36"/>
          <w:szCs w:val="36"/>
          <w:highlight w:val="none"/>
        </w:rPr>
        <w:t>第六章</w:t>
      </w:r>
      <w:r>
        <w:rPr>
          <w:rFonts w:ascii="仿宋" w:hAnsi="仿宋" w:eastAsia="仿宋"/>
          <w:sz w:val="36"/>
          <w:szCs w:val="36"/>
          <w:highlight w:val="none"/>
        </w:rPr>
        <w:t xml:space="preserve">  </w:t>
      </w:r>
      <w:r>
        <w:rPr>
          <w:rFonts w:hint="eastAsia" w:ascii="仿宋" w:hAnsi="仿宋" w:eastAsia="仿宋"/>
          <w:sz w:val="36"/>
          <w:szCs w:val="36"/>
          <w:highlight w:val="none"/>
        </w:rPr>
        <w:t>招标项目技术、服务、政府采购合同内容条款及其他商务要求</w:t>
      </w:r>
      <w:bookmarkEnd w:id="150"/>
    </w:p>
    <w:bookmarkEnd w:id="149"/>
    <w:p>
      <w:pPr>
        <w:rPr>
          <w:highlight w:val="none"/>
        </w:rPr>
      </w:pPr>
    </w:p>
    <w:p>
      <w:pPr>
        <w:pStyle w:val="4"/>
        <w:spacing w:line="400" w:lineRule="exact"/>
        <w:rPr>
          <w:rFonts w:ascii="仿宋" w:hAnsi="仿宋" w:eastAsia="仿宋"/>
          <w:sz w:val="24"/>
          <w:szCs w:val="24"/>
          <w:highlight w:val="none"/>
        </w:rPr>
      </w:pPr>
      <w:r>
        <w:rPr>
          <w:rFonts w:ascii="仿宋" w:hAnsi="仿宋" w:eastAsia="仿宋"/>
          <w:sz w:val="24"/>
          <w:szCs w:val="24"/>
          <w:highlight w:val="none"/>
        </w:rPr>
        <w:t>一</w:t>
      </w:r>
      <w:r>
        <w:rPr>
          <w:rFonts w:hint="eastAsia" w:ascii="仿宋" w:hAnsi="仿宋" w:eastAsia="仿宋"/>
          <w:sz w:val="24"/>
          <w:szCs w:val="24"/>
          <w:highlight w:val="none"/>
        </w:rPr>
        <w:t>、</w:t>
      </w:r>
      <w:r>
        <w:rPr>
          <w:rFonts w:ascii="仿宋" w:hAnsi="仿宋" w:eastAsia="仿宋"/>
          <w:sz w:val="24"/>
          <w:szCs w:val="24"/>
          <w:highlight w:val="none"/>
        </w:rPr>
        <w:t>项目概述</w:t>
      </w:r>
    </w:p>
    <w:p>
      <w:pPr>
        <w:widowControl/>
        <w:spacing w:line="360" w:lineRule="auto"/>
        <w:ind w:firstLine="480" w:firstLineChars="200"/>
        <w:jc w:val="left"/>
        <w:rPr>
          <w:rFonts w:ascii="仿宋" w:hAnsi="仿宋" w:eastAsia="仿宋"/>
          <w:sz w:val="24"/>
          <w:highlight w:val="none"/>
        </w:rPr>
      </w:pPr>
      <w:r>
        <w:rPr>
          <w:rFonts w:hint="eastAsia" w:ascii="仿宋" w:hAnsi="仿宋" w:eastAsia="仿宋"/>
          <w:sz w:val="24"/>
          <w:highlight w:val="none"/>
        </w:rPr>
        <w:t>1、项目概况：</w:t>
      </w:r>
    </w:p>
    <w:p>
      <w:pPr>
        <w:widowControl/>
        <w:spacing w:line="360" w:lineRule="auto"/>
        <w:ind w:firstLine="480" w:firstLineChars="200"/>
        <w:jc w:val="left"/>
        <w:rPr>
          <w:rFonts w:ascii="仿宋" w:hAnsi="仿宋" w:eastAsia="仿宋"/>
          <w:sz w:val="24"/>
          <w:highlight w:val="none"/>
        </w:rPr>
      </w:pPr>
      <w:r>
        <w:rPr>
          <w:rFonts w:hint="eastAsia" w:ascii="仿宋" w:hAnsi="仿宋" w:eastAsia="仿宋"/>
          <w:sz w:val="24"/>
          <w:highlight w:val="none"/>
        </w:rPr>
        <w:t>按照“政府推动、企业主体、市场运作、合作共赢”的原则，结合金堂优质丰富的农特产资源和旅游资源，以加快转型升级、创新经济模式、打造特色集群为重点，以电子商务进农村综合示范建设项目为抓手，着力建平台、育主体、塑品牌、带产业，健全完善服务支撑体系，建立开放、规范、诚信、安全的电子商务发展环境，走出一条既符合发展规律、又具有金堂特色的电商发展道路，全面提升金堂县农村电子商务应用水平，为实现县域经济提质增效、满足人民美好生活需求做出更大贡献。为充分发挥电子商务进农村综合示范作用，整体推进电子商务进农村综合示范建设项目实施，按照财政部办公厅、商务部办公厅、国务院扶贫办综合司《关于做好2020年电子商务进农村综合示范工作的通知》（财办建〔2020〕48号）和商务厅、财政厅、省扶贫开发局《关于印发〈2020年电子商务进农村综合示范建设项目实施意见〉的通知》（川商市建〔2020〕32号）文件精神，结合金堂县实际情况实施本项目。</w:t>
      </w:r>
    </w:p>
    <w:p>
      <w:pPr>
        <w:widowControl/>
        <w:spacing w:line="360" w:lineRule="auto"/>
        <w:ind w:firstLine="480" w:firstLineChars="200"/>
        <w:jc w:val="left"/>
        <w:rPr>
          <w:rFonts w:ascii="仿宋" w:hAnsi="仿宋" w:eastAsia="仿宋"/>
          <w:sz w:val="24"/>
          <w:highlight w:val="none"/>
        </w:rPr>
      </w:pPr>
      <w:r>
        <w:rPr>
          <w:rFonts w:hint="eastAsia" w:ascii="仿宋" w:hAnsi="仿宋" w:eastAsia="仿宋"/>
          <w:sz w:val="24"/>
          <w:highlight w:val="none"/>
        </w:rPr>
        <w:t>2、本项目共3个包：</w:t>
      </w:r>
    </w:p>
    <w:p>
      <w:pPr>
        <w:widowControl/>
        <w:spacing w:line="360" w:lineRule="auto"/>
        <w:ind w:firstLine="420"/>
        <w:jc w:val="left"/>
        <w:rPr>
          <w:rFonts w:ascii="仿宋" w:hAnsi="仿宋" w:eastAsia="仿宋"/>
          <w:sz w:val="24"/>
          <w:highlight w:val="none"/>
        </w:rPr>
      </w:pPr>
      <w:r>
        <w:rPr>
          <w:rFonts w:hint="eastAsia" w:ascii="仿宋" w:hAnsi="仿宋" w:eastAsia="仿宋"/>
          <w:sz w:val="24"/>
          <w:highlight w:val="none"/>
        </w:rPr>
        <w:t>项目分包、各包服务内容及投资情况如下表：</w:t>
      </w:r>
    </w:p>
    <w:tbl>
      <w:tblPr>
        <w:tblStyle w:val="26"/>
        <w:tblpPr w:leftFromText="180" w:rightFromText="180" w:vertAnchor="text" w:horzAnchor="margin" w:tblpY="69"/>
        <w:tblOverlap w:val="never"/>
        <w:tblW w:w="905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7"/>
        <w:gridCol w:w="2274"/>
        <w:gridCol w:w="4486"/>
        <w:gridCol w:w="13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27" w:type="dxa"/>
            <w:vAlign w:val="center"/>
          </w:tcPr>
          <w:p>
            <w:pPr>
              <w:pStyle w:val="7"/>
              <w:spacing w:line="400" w:lineRule="exact"/>
              <w:ind w:firstLine="0" w:firstLineChars="0"/>
              <w:jc w:val="center"/>
              <w:rPr>
                <w:rFonts w:ascii="仿宋" w:hAnsi="仿宋" w:eastAsia="仿宋"/>
                <w:bCs/>
                <w:szCs w:val="21"/>
                <w:highlight w:val="none"/>
              </w:rPr>
            </w:pPr>
            <w:r>
              <w:rPr>
                <w:rFonts w:hint="eastAsia" w:ascii="仿宋" w:hAnsi="仿宋" w:eastAsia="仿宋"/>
                <w:bCs/>
                <w:szCs w:val="21"/>
                <w:highlight w:val="none"/>
              </w:rPr>
              <w:t>包号</w:t>
            </w:r>
          </w:p>
        </w:tc>
        <w:tc>
          <w:tcPr>
            <w:tcW w:w="2274" w:type="dxa"/>
            <w:vAlign w:val="center"/>
          </w:tcPr>
          <w:p>
            <w:pPr>
              <w:pStyle w:val="7"/>
              <w:spacing w:line="400" w:lineRule="exact"/>
              <w:ind w:firstLine="0" w:firstLineChars="0"/>
              <w:jc w:val="center"/>
              <w:rPr>
                <w:rFonts w:ascii="仿宋" w:hAnsi="仿宋" w:eastAsia="仿宋"/>
                <w:bCs/>
                <w:szCs w:val="21"/>
                <w:highlight w:val="none"/>
              </w:rPr>
            </w:pPr>
            <w:r>
              <w:rPr>
                <w:rFonts w:hint="eastAsia" w:ascii="仿宋" w:hAnsi="仿宋" w:eastAsia="仿宋"/>
                <w:bCs/>
                <w:szCs w:val="21"/>
                <w:highlight w:val="none"/>
              </w:rPr>
              <w:t>标的</w:t>
            </w:r>
            <w:r>
              <w:rPr>
                <w:rFonts w:ascii="仿宋" w:hAnsi="仿宋" w:eastAsia="仿宋"/>
                <w:bCs/>
                <w:szCs w:val="21"/>
                <w:highlight w:val="none"/>
              </w:rPr>
              <w:t>名称</w:t>
            </w:r>
          </w:p>
        </w:tc>
        <w:tc>
          <w:tcPr>
            <w:tcW w:w="4486" w:type="dxa"/>
            <w:vAlign w:val="center"/>
          </w:tcPr>
          <w:p>
            <w:pPr>
              <w:pStyle w:val="7"/>
              <w:spacing w:line="400" w:lineRule="exact"/>
              <w:ind w:firstLine="0" w:firstLineChars="0"/>
              <w:jc w:val="center"/>
              <w:rPr>
                <w:rFonts w:ascii="仿宋" w:hAnsi="仿宋" w:eastAsia="仿宋" w:cs="Courier New"/>
                <w:bCs/>
                <w:kern w:val="0"/>
                <w:szCs w:val="21"/>
                <w:highlight w:val="none"/>
              </w:rPr>
            </w:pPr>
            <w:r>
              <w:rPr>
                <w:rFonts w:hint="eastAsia" w:ascii="仿宋" w:hAnsi="仿宋" w:eastAsia="仿宋" w:cs="Courier New"/>
                <w:bCs/>
                <w:kern w:val="0"/>
                <w:szCs w:val="21"/>
                <w:highlight w:val="none"/>
              </w:rPr>
              <w:t>服务内容</w:t>
            </w:r>
          </w:p>
        </w:tc>
        <w:tc>
          <w:tcPr>
            <w:tcW w:w="1368" w:type="dxa"/>
            <w:vAlign w:val="center"/>
          </w:tcPr>
          <w:p>
            <w:pPr>
              <w:pStyle w:val="7"/>
              <w:spacing w:line="400" w:lineRule="exact"/>
              <w:ind w:firstLine="0" w:firstLineChars="0"/>
              <w:jc w:val="center"/>
              <w:rPr>
                <w:rFonts w:ascii="仿宋" w:hAnsi="仿宋" w:eastAsia="仿宋"/>
                <w:bCs/>
                <w:szCs w:val="21"/>
                <w:highlight w:val="none"/>
              </w:rPr>
            </w:pPr>
            <w:r>
              <w:rPr>
                <w:rFonts w:ascii="仿宋" w:hAnsi="仿宋" w:eastAsia="仿宋" w:cs="Courier New"/>
                <w:bCs/>
                <w:kern w:val="0"/>
                <w:szCs w:val="21"/>
                <w:highlight w:val="none"/>
              </w:rPr>
              <w:t>中央专项资金（万元）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927" w:type="dxa"/>
            <w:vAlign w:val="center"/>
          </w:tcPr>
          <w:p>
            <w:pPr>
              <w:pStyle w:val="7"/>
              <w:spacing w:line="400" w:lineRule="exact"/>
              <w:ind w:firstLine="0" w:firstLineChars="0"/>
              <w:jc w:val="center"/>
              <w:rPr>
                <w:rFonts w:ascii="仿宋" w:hAnsi="仿宋" w:eastAsia="仿宋"/>
                <w:bCs/>
                <w:szCs w:val="21"/>
                <w:highlight w:val="none"/>
              </w:rPr>
            </w:pPr>
            <w:r>
              <w:rPr>
                <w:rFonts w:hint="eastAsia" w:ascii="仿宋" w:hAnsi="仿宋" w:eastAsia="仿宋"/>
                <w:bCs/>
                <w:szCs w:val="21"/>
                <w:highlight w:val="none"/>
              </w:rPr>
              <w:t>0</w:t>
            </w:r>
            <w:r>
              <w:rPr>
                <w:rFonts w:ascii="仿宋" w:hAnsi="仿宋" w:eastAsia="仿宋"/>
                <w:bCs/>
                <w:szCs w:val="21"/>
                <w:highlight w:val="none"/>
              </w:rPr>
              <w:t>1</w:t>
            </w:r>
          </w:p>
        </w:tc>
        <w:tc>
          <w:tcPr>
            <w:tcW w:w="2274" w:type="dxa"/>
            <w:vAlign w:val="center"/>
          </w:tcPr>
          <w:p>
            <w:pPr>
              <w:pStyle w:val="7"/>
              <w:spacing w:line="400" w:lineRule="exact"/>
              <w:ind w:firstLine="0" w:firstLineChars="0"/>
              <w:jc w:val="center"/>
              <w:rPr>
                <w:rFonts w:hint="default" w:ascii="仿宋" w:hAnsi="仿宋" w:eastAsia="仿宋"/>
                <w:bCs/>
                <w:szCs w:val="21"/>
                <w:highlight w:val="none"/>
                <w:lang w:val="en-US" w:eastAsia="zh-CN"/>
              </w:rPr>
            </w:pPr>
            <w:r>
              <w:rPr>
                <w:rFonts w:hint="eastAsia" w:ascii="仿宋" w:hAnsi="仿宋" w:eastAsia="仿宋"/>
                <w:szCs w:val="21"/>
                <w:highlight w:val="none"/>
              </w:rPr>
              <w:t>金堂县公共流通服务体系、电商培训及物流服务</w:t>
            </w:r>
          </w:p>
        </w:tc>
        <w:tc>
          <w:tcPr>
            <w:tcW w:w="4486" w:type="dxa"/>
            <w:vAlign w:val="center"/>
          </w:tcPr>
          <w:p>
            <w:pPr>
              <w:jc w:val="left"/>
              <w:rPr>
                <w:rFonts w:ascii="仿宋" w:hAnsi="仿宋" w:eastAsia="仿宋"/>
                <w:bCs/>
                <w:szCs w:val="21"/>
                <w:highlight w:val="none"/>
              </w:rPr>
            </w:pPr>
            <w:r>
              <w:rPr>
                <w:rFonts w:hint="eastAsia" w:ascii="仿宋" w:hAnsi="仿宋" w:eastAsia="仿宋"/>
                <w:bCs/>
                <w:szCs w:val="21"/>
                <w:highlight w:val="none"/>
              </w:rPr>
              <w:t>1. 升级县电子商务公共服务中心建设运营；</w:t>
            </w:r>
          </w:p>
          <w:p>
            <w:pPr>
              <w:widowControl/>
              <w:jc w:val="left"/>
              <w:rPr>
                <w:rFonts w:ascii="仿宋" w:hAnsi="仿宋" w:eastAsia="仿宋"/>
                <w:bCs/>
                <w:szCs w:val="21"/>
                <w:highlight w:val="none"/>
              </w:rPr>
            </w:pPr>
            <w:r>
              <w:rPr>
                <w:rFonts w:hint="eastAsia" w:ascii="仿宋" w:hAnsi="仿宋" w:eastAsia="仿宋"/>
                <w:bCs/>
                <w:szCs w:val="21"/>
                <w:highlight w:val="none"/>
              </w:rPr>
              <w:t>2. 改造提升镇村电子商务服务站点；</w:t>
            </w:r>
          </w:p>
          <w:p>
            <w:pPr>
              <w:widowControl/>
              <w:jc w:val="left"/>
              <w:rPr>
                <w:rFonts w:ascii="仿宋" w:hAnsi="仿宋" w:eastAsia="仿宋"/>
                <w:bCs/>
                <w:szCs w:val="21"/>
                <w:highlight w:val="none"/>
              </w:rPr>
            </w:pPr>
            <w:r>
              <w:rPr>
                <w:rFonts w:hint="eastAsia" w:ascii="仿宋" w:hAnsi="仿宋" w:eastAsia="仿宋"/>
                <w:bCs/>
                <w:szCs w:val="21"/>
                <w:highlight w:val="none"/>
              </w:rPr>
              <w:t>3. 流通企业数字化转型升级；</w:t>
            </w:r>
          </w:p>
          <w:p>
            <w:pPr>
              <w:widowControl/>
              <w:jc w:val="left"/>
              <w:rPr>
                <w:rFonts w:ascii="仿宋" w:hAnsi="仿宋" w:eastAsia="仿宋"/>
                <w:bCs/>
                <w:szCs w:val="21"/>
                <w:highlight w:val="none"/>
              </w:rPr>
            </w:pPr>
            <w:r>
              <w:rPr>
                <w:rFonts w:hint="eastAsia" w:ascii="仿宋" w:hAnsi="仿宋" w:eastAsia="仿宋"/>
                <w:bCs/>
                <w:szCs w:val="21"/>
                <w:highlight w:val="none"/>
              </w:rPr>
              <w:t>4. 大型流通企业下沉供应链；</w:t>
            </w:r>
          </w:p>
          <w:p>
            <w:pPr>
              <w:widowControl/>
              <w:jc w:val="left"/>
              <w:rPr>
                <w:rFonts w:ascii="仿宋" w:hAnsi="仿宋" w:eastAsia="仿宋"/>
                <w:bCs/>
                <w:szCs w:val="21"/>
                <w:highlight w:val="none"/>
              </w:rPr>
            </w:pPr>
            <w:r>
              <w:rPr>
                <w:rFonts w:hint="eastAsia" w:ascii="仿宋" w:hAnsi="仿宋" w:eastAsia="仿宋"/>
                <w:bCs/>
                <w:szCs w:val="21"/>
                <w:highlight w:val="none"/>
              </w:rPr>
              <w:t>5. 电商培训、沙龙等；</w:t>
            </w:r>
          </w:p>
          <w:p>
            <w:pPr>
              <w:widowControl/>
              <w:jc w:val="left"/>
              <w:rPr>
                <w:rFonts w:ascii="仿宋" w:hAnsi="仿宋" w:eastAsia="仿宋"/>
                <w:bCs/>
                <w:szCs w:val="21"/>
                <w:highlight w:val="none"/>
              </w:rPr>
            </w:pPr>
            <w:r>
              <w:rPr>
                <w:rFonts w:hint="eastAsia" w:ascii="仿宋" w:hAnsi="仿宋" w:eastAsia="仿宋"/>
                <w:bCs/>
                <w:szCs w:val="21"/>
                <w:highlight w:val="none"/>
              </w:rPr>
              <w:t>6. 县级综合物流园区建设；</w:t>
            </w:r>
          </w:p>
          <w:p>
            <w:pPr>
              <w:widowControl/>
              <w:jc w:val="left"/>
              <w:rPr>
                <w:rFonts w:ascii="仿宋" w:hAnsi="仿宋" w:eastAsia="仿宋" w:cs="宋体"/>
                <w:bCs/>
                <w:kern w:val="0"/>
                <w:szCs w:val="21"/>
                <w:highlight w:val="none"/>
              </w:rPr>
            </w:pPr>
            <w:r>
              <w:rPr>
                <w:rFonts w:hint="eastAsia" w:ascii="仿宋" w:hAnsi="仿宋" w:eastAsia="仿宋"/>
                <w:bCs/>
                <w:szCs w:val="21"/>
                <w:highlight w:val="none"/>
              </w:rPr>
              <w:t>7. 智慧物流建设。</w:t>
            </w:r>
          </w:p>
        </w:tc>
        <w:tc>
          <w:tcPr>
            <w:tcW w:w="1368" w:type="dxa"/>
            <w:vAlign w:val="center"/>
          </w:tcPr>
          <w:p>
            <w:pPr>
              <w:pStyle w:val="7"/>
              <w:spacing w:line="400" w:lineRule="exact"/>
              <w:ind w:firstLine="0" w:firstLineChars="0"/>
              <w:jc w:val="center"/>
              <w:rPr>
                <w:rFonts w:ascii="仿宋" w:hAnsi="仿宋" w:eastAsia="仿宋"/>
                <w:bCs/>
                <w:szCs w:val="21"/>
                <w:highlight w:val="none"/>
              </w:rPr>
            </w:pPr>
            <w:r>
              <w:rPr>
                <w:rFonts w:ascii="仿宋" w:hAnsi="仿宋" w:eastAsia="仿宋" w:cs="宋体"/>
                <w:bCs/>
                <w:kern w:val="0"/>
                <w:szCs w:val="21"/>
                <w:highlight w:val="none"/>
              </w:rPr>
              <w:t>1190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7" w:type="dxa"/>
            <w:vAlign w:val="center"/>
          </w:tcPr>
          <w:p>
            <w:pPr>
              <w:pStyle w:val="7"/>
              <w:spacing w:line="400" w:lineRule="exact"/>
              <w:ind w:firstLine="0" w:firstLineChars="0"/>
              <w:jc w:val="center"/>
              <w:rPr>
                <w:rFonts w:ascii="仿宋" w:hAnsi="仿宋" w:eastAsia="仿宋"/>
                <w:bCs/>
                <w:szCs w:val="21"/>
                <w:highlight w:val="none"/>
              </w:rPr>
            </w:pPr>
            <w:r>
              <w:rPr>
                <w:rFonts w:hint="eastAsia" w:ascii="仿宋" w:hAnsi="仿宋" w:eastAsia="仿宋"/>
                <w:bCs/>
                <w:szCs w:val="21"/>
                <w:highlight w:val="none"/>
              </w:rPr>
              <w:t>0</w:t>
            </w:r>
            <w:r>
              <w:rPr>
                <w:rFonts w:ascii="仿宋" w:hAnsi="仿宋" w:eastAsia="仿宋"/>
                <w:bCs/>
                <w:szCs w:val="21"/>
                <w:highlight w:val="none"/>
              </w:rPr>
              <w:t>2</w:t>
            </w:r>
          </w:p>
        </w:tc>
        <w:tc>
          <w:tcPr>
            <w:tcW w:w="2274" w:type="dxa"/>
            <w:vAlign w:val="center"/>
          </w:tcPr>
          <w:p>
            <w:pPr>
              <w:pStyle w:val="7"/>
              <w:spacing w:line="400" w:lineRule="exact"/>
              <w:ind w:firstLine="0" w:firstLineChars="0"/>
              <w:jc w:val="center"/>
              <w:rPr>
                <w:rFonts w:ascii="仿宋" w:hAnsi="仿宋" w:eastAsia="仿宋"/>
                <w:bCs/>
                <w:szCs w:val="21"/>
                <w:highlight w:val="none"/>
              </w:rPr>
            </w:pPr>
            <w:r>
              <w:rPr>
                <w:rFonts w:hint="eastAsia" w:ascii="仿宋" w:hAnsi="仿宋" w:eastAsia="仿宋"/>
                <w:szCs w:val="21"/>
                <w:highlight w:val="none"/>
              </w:rPr>
              <w:t>金堂县</w:t>
            </w:r>
            <w:r>
              <w:rPr>
                <w:rFonts w:hint="eastAsia" w:ascii="仿宋" w:hAnsi="仿宋" w:eastAsia="仿宋"/>
                <w:spacing w:val="-6"/>
                <w:szCs w:val="21"/>
                <w:highlight w:val="none"/>
              </w:rPr>
              <w:t>区域农产品品牌培育服务</w:t>
            </w:r>
          </w:p>
        </w:tc>
        <w:tc>
          <w:tcPr>
            <w:tcW w:w="4486" w:type="dxa"/>
            <w:vAlign w:val="center"/>
          </w:tcPr>
          <w:p>
            <w:pPr>
              <w:pStyle w:val="7"/>
              <w:numPr>
                <w:ilvl w:val="0"/>
                <w:numId w:val="4"/>
              </w:numPr>
              <w:ind w:firstLine="0" w:firstLineChars="0"/>
              <w:jc w:val="left"/>
              <w:rPr>
                <w:rFonts w:ascii="仿宋" w:hAnsi="仿宋" w:eastAsia="仿宋"/>
                <w:bCs/>
                <w:szCs w:val="21"/>
                <w:highlight w:val="none"/>
              </w:rPr>
            </w:pPr>
            <w:r>
              <w:rPr>
                <w:rFonts w:hint="eastAsia" w:ascii="仿宋" w:hAnsi="仿宋" w:eastAsia="仿宋"/>
                <w:bCs/>
                <w:szCs w:val="21"/>
                <w:highlight w:val="none"/>
              </w:rPr>
              <w:t>支持在知名电商第三方平台开设品牌旗舰店；</w:t>
            </w:r>
          </w:p>
          <w:p>
            <w:pPr>
              <w:pStyle w:val="7"/>
              <w:numPr>
                <w:ilvl w:val="0"/>
                <w:numId w:val="4"/>
              </w:numPr>
              <w:ind w:firstLine="0" w:firstLineChars="0"/>
              <w:jc w:val="left"/>
              <w:rPr>
                <w:rFonts w:ascii="仿宋" w:hAnsi="仿宋" w:eastAsia="仿宋" w:cs="宋体"/>
                <w:bCs/>
                <w:kern w:val="0"/>
                <w:szCs w:val="21"/>
                <w:highlight w:val="none"/>
              </w:rPr>
            </w:pPr>
            <w:r>
              <w:rPr>
                <w:rFonts w:hint="eastAsia" w:ascii="仿宋" w:hAnsi="仿宋" w:eastAsia="仿宋"/>
                <w:bCs/>
                <w:szCs w:val="21"/>
                <w:highlight w:val="none"/>
              </w:rPr>
              <w:t>规划建设产地仓、区域公共品牌推广、溯源体系搭建；</w:t>
            </w:r>
          </w:p>
          <w:p>
            <w:pPr>
              <w:pStyle w:val="7"/>
              <w:numPr>
                <w:ilvl w:val="0"/>
                <w:numId w:val="4"/>
              </w:numPr>
              <w:ind w:firstLine="0" w:firstLineChars="0"/>
              <w:jc w:val="left"/>
              <w:rPr>
                <w:rFonts w:ascii="仿宋" w:hAnsi="仿宋" w:eastAsia="仿宋" w:cs="宋体"/>
                <w:bCs/>
                <w:kern w:val="0"/>
                <w:szCs w:val="21"/>
                <w:highlight w:val="none"/>
              </w:rPr>
            </w:pPr>
            <w:r>
              <w:rPr>
                <w:rFonts w:hint="eastAsia" w:ascii="仿宋" w:hAnsi="仿宋" w:eastAsia="仿宋"/>
                <w:bCs/>
                <w:szCs w:val="21"/>
                <w:highlight w:val="none"/>
              </w:rPr>
              <w:t>实现产销精准对接，扩大金堂农特产品品牌影响力。</w:t>
            </w:r>
          </w:p>
        </w:tc>
        <w:tc>
          <w:tcPr>
            <w:tcW w:w="1368" w:type="dxa"/>
            <w:vAlign w:val="center"/>
          </w:tcPr>
          <w:p>
            <w:pPr>
              <w:pStyle w:val="7"/>
              <w:spacing w:line="400" w:lineRule="exact"/>
              <w:ind w:firstLine="0" w:firstLineChars="0"/>
              <w:jc w:val="center"/>
              <w:rPr>
                <w:rFonts w:ascii="仿宋" w:hAnsi="仿宋" w:eastAsia="仿宋"/>
                <w:bCs/>
                <w:szCs w:val="21"/>
                <w:highlight w:val="none"/>
              </w:rPr>
            </w:pPr>
            <w:r>
              <w:rPr>
                <w:rFonts w:ascii="仿宋" w:hAnsi="仿宋" w:eastAsia="仿宋" w:cs="宋体"/>
                <w:bCs/>
                <w:kern w:val="0"/>
                <w:szCs w:val="21"/>
                <w:highlight w:val="none"/>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7" w:type="dxa"/>
            <w:vAlign w:val="center"/>
          </w:tcPr>
          <w:p>
            <w:pPr>
              <w:pStyle w:val="7"/>
              <w:spacing w:line="400" w:lineRule="exact"/>
              <w:ind w:firstLine="0" w:firstLineChars="0"/>
              <w:jc w:val="center"/>
              <w:rPr>
                <w:rFonts w:ascii="仿宋" w:hAnsi="仿宋" w:eastAsia="仿宋"/>
                <w:bCs/>
                <w:szCs w:val="21"/>
                <w:highlight w:val="none"/>
              </w:rPr>
            </w:pPr>
            <w:r>
              <w:rPr>
                <w:rFonts w:hint="eastAsia" w:ascii="仿宋" w:hAnsi="仿宋" w:eastAsia="仿宋"/>
                <w:bCs/>
                <w:szCs w:val="21"/>
                <w:highlight w:val="none"/>
              </w:rPr>
              <w:t>0</w:t>
            </w:r>
            <w:r>
              <w:rPr>
                <w:rFonts w:ascii="仿宋" w:hAnsi="仿宋" w:eastAsia="仿宋"/>
                <w:bCs/>
                <w:szCs w:val="21"/>
                <w:highlight w:val="none"/>
              </w:rPr>
              <w:t>3</w:t>
            </w:r>
          </w:p>
        </w:tc>
        <w:tc>
          <w:tcPr>
            <w:tcW w:w="2274" w:type="dxa"/>
            <w:vAlign w:val="center"/>
          </w:tcPr>
          <w:p>
            <w:pPr>
              <w:pStyle w:val="7"/>
              <w:spacing w:line="400" w:lineRule="exact"/>
              <w:ind w:firstLine="0" w:firstLineChars="0"/>
              <w:jc w:val="center"/>
              <w:rPr>
                <w:rFonts w:ascii="仿宋" w:hAnsi="仿宋" w:eastAsia="仿宋"/>
                <w:bCs/>
                <w:szCs w:val="21"/>
                <w:highlight w:val="none"/>
              </w:rPr>
            </w:pPr>
            <w:r>
              <w:rPr>
                <w:rFonts w:hint="eastAsia" w:ascii="仿宋" w:hAnsi="仿宋" w:eastAsia="仿宋"/>
                <w:szCs w:val="21"/>
                <w:highlight w:val="none"/>
              </w:rPr>
              <w:t>金堂县农村电商数据服务</w:t>
            </w:r>
          </w:p>
        </w:tc>
        <w:tc>
          <w:tcPr>
            <w:tcW w:w="4486" w:type="dxa"/>
            <w:vAlign w:val="center"/>
          </w:tcPr>
          <w:p>
            <w:pPr>
              <w:pStyle w:val="7"/>
              <w:ind w:firstLine="0" w:firstLineChars="0"/>
              <w:jc w:val="left"/>
              <w:rPr>
                <w:rFonts w:hint="eastAsia" w:ascii="仿宋" w:hAnsi="仿宋" w:eastAsia="仿宋"/>
                <w:bCs/>
                <w:szCs w:val="21"/>
                <w:highlight w:val="none"/>
                <w:lang w:eastAsia="zh-CN"/>
              </w:rPr>
            </w:pPr>
            <w:r>
              <w:rPr>
                <w:rFonts w:ascii="仿宋" w:hAnsi="仿宋" w:eastAsia="仿宋"/>
                <w:bCs/>
                <w:szCs w:val="21"/>
                <w:highlight w:val="none"/>
              </w:rPr>
              <w:t>1.建设智慧乡村应用体系</w:t>
            </w:r>
            <w:r>
              <w:rPr>
                <w:rFonts w:hint="eastAsia" w:ascii="仿宋" w:hAnsi="仿宋" w:eastAsia="仿宋"/>
                <w:bCs/>
                <w:szCs w:val="21"/>
                <w:highlight w:val="none"/>
                <w:lang w:eastAsia="zh-CN"/>
              </w:rPr>
              <w:t>；</w:t>
            </w:r>
          </w:p>
          <w:p>
            <w:pPr>
              <w:pStyle w:val="7"/>
              <w:ind w:firstLine="0" w:firstLineChars="0"/>
              <w:jc w:val="left"/>
              <w:rPr>
                <w:rFonts w:hint="eastAsia" w:ascii="仿宋" w:hAnsi="仿宋" w:eastAsia="仿宋" w:cs="宋体"/>
                <w:bCs/>
                <w:kern w:val="0"/>
                <w:szCs w:val="21"/>
                <w:highlight w:val="none"/>
                <w:lang w:eastAsia="zh-CN"/>
              </w:rPr>
            </w:pPr>
            <w:r>
              <w:rPr>
                <w:rFonts w:ascii="仿宋" w:hAnsi="仿宋" w:eastAsia="仿宋"/>
                <w:bCs/>
                <w:szCs w:val="21"/>
                <w:highlight w:val="none"/>
              </w:rPr>
              <w:t>2.建设农村电商数据体系</w:t>
            </w:r>
            <w:r>
              <w:rPr>
                <w:rFonts w:hint="eastAsia" w:ascii="仿宋" w:hAnsi="仿宋" w:eastAsia="仿宋"/>
                <w:bCs/>
                <w:szCs w:val="21"/>
                <w:highlight w:val="none"/>
                <w:lang w:eastAsia="zh-CN"/>
              </w:rPr>
              <w:t>。</w:t>
            </w:r>
          </w:p>
        </w:tc>
        <w:tc>
          <w:tcPr>
            <w:tcW w:w="1368" w:type="dxa"/>
            <w:vAlign w:val="center"/>
          </w:tcPr>
          <w:p>
            <w:pPr>
              <w:pStyle w:val="7"/>
              <w:spacing w:line="400" w:lineRule="exact"/>
              <w:ind w:firstLine="0" w:firstLineChars="0"/>
              <w:jc w:val="center"/>
              <w:rPr>
                <w:rFonts w:ascii="仿宋" w:hAnsi="仿宋" w:eastAsia="仿宋"/>
                <w:bCs/>
                <w:szCs w:val="21"/>
                <w:highlight w:val="none"/>
              </w:rPr>
            </w:pPr>
            <w:r>
              <w:rPr>
                <w:rFonts w:hint="eastAsia" w:ascii="仿宋" w:hAnsi="仿宋" w:eastAsia="仿宋" w:cs="宋体"/>
                <w:bCs/>
                <w:kern w:val="0"/>
                <w:szCs w:val="21"/>
                <w:highlight w:val="none"/>
              </w:rPr>
              <w:t>260</w:t>
            </w:r>
          </w:p>
        </w:tc>
      </w:tr>
    </w:tbl>
    <w:p>
      <w:pPr>
        <w:pStyle w:val="7"/>
        <w:ind w:firstLine="420"/>
        <w:rPr>
          <w:highlight w:val="none"/>
        </w:rPr>
      </w:pPr>
    </w:p>
    <w:p>
      <w:pPr>
        <w:widowControl/>
        <w:spacing w:line="360" w:lineRule="auto"/>
        <w:ind w:firstLine="420"/>
        <w:jc w:val="left"/>
        <w:rPr>
          <w:rFonts w:ascii="仿宋" w:hAnsi="仿宋" w:eastAsia="仿宋"/>
          <w:sz w:val="24"/>
          <w:highlight w:val="none"/>
        </w:rPr>
      </w:pPr>
    </w:p>
    <w:p>
      <w:pPr>
        <w:widowControl/>
        <w:spacing w:line="360" w:lineRule="auto"/>
        <w:ind w:firstLine="420"/>
        <w:jc w:val="left"/>
        <w:rPr>
          <w:rFonts w:ascii="仿宋" w:hAnsi="仿宋" w:eastAsia="仿宋"/>
          <w:sz w:val="24"/>
          <w:highlight w:val="none"/>
        </w:rPr>
      </w:pPr>
      <w:r>
        <w:rPr>
          <w:rFonts w:hint="eastAsia" w:ascii="仿宋" w:hAnsi="仿宋" w:eastAsia="仿宋"/>
          <w:sz w:val="24"/>
          <w:highlight w:val="none"/>
        </w:rPr>
        <w:t>3、采购清单及所属行业：</w:t>
      </w:r>
    </w:p>
    <w:tbl>
      <w:tblPr>
        <w:tblStyle w:val="26"/>
        <w:tblpPr w:leftFromText="180" w:rightFromText="180" w:vertAnchor="text" w:horzAnchor="margin" w:tblpY="69"/>
        <w:tblOverlap w:val="never"/>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2"/>
        <w:gridCol w:w="3501"/>
        <w:gridCol w:w="2121"/>
        <w:gridCol w:w="28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8" w:type="pct"/>
            <w:vAlign w:val="center"/>
          </w:tcPr>
          <w:p>
            <w:pPr>
              <w:pStyle w:val="7"/>
              <w:ind w:firstLine="0" w:firstLineChars="0"/>
              <w:rPr>
                <w:rFonts w:ascii="仿宋" w:hAnsi="仿宋" w:eastAsia="仿宋"/>
                <w:bCs/>
                <w:sz w:val="24"/>
                <w:highlight w:val="none"/>
              </w:rPr>
            </w:pPr>
            <w:r>
              <w:rPr>
                <w:rFonts w:hint="eastAsia" w:ascii="仿宋" w:hAnsi="仿宋" w:eastAsia="仿宋"/>
                <w:bCs/>
                <w:sz w:val="24"/>
                <w:highlight w:val="none"/>
              </w:rPr>
              <w:t>包号</w:t>
            </w:r>
          </w:p>
        </w:tc>
        <w:tc>
          <w:tcPr>
            <w:tcW w:w="1908" w:type="pct"/>
            <w:vAlign w:val="center"/>
          </w:tcPr>
          <w:p>
            <w:pPr>
              <w:pStyle w:val="7"/>
              <w:ind w:firstLine="0" w:firstLineChars="0"/>
              <w:rPr>
                <w:rFonts w:ascii="仿宋" w:hAnsi="仿宋" w:eastAsia="仿宋"/>
                <w:bCs/>
                <w:sz w:val="24"/>
                <w:highlight w:val="none"/>
              </w:rPr>
            </w:pPr>
            <w:r>
              <w:rPr>
                <w:rFonts w:hint="eastAsia" w:ascii="仿宋" w:hAnsi="仿宋" w:eastAsia="仿宋"/>
                <w:bCs/>
                <w:sz w:val="24"/>
                <w:highlight w:val="none"/>
              </w:rPr>
              <w:t>标的</w:t>
            </w:r>
            <w:r>
              <w:rPr>
                <w:rFonts w:ascii="仿宋" w:hAnsi="仿宋" w:eastAsia="仿宋"/>
                <w:bCs/>
                <w:sz w:val="24"/>
                <w:highlight w:val="none"/>
              </w:rPr>
              <w:t>名称</w:t>
            </w:r>
          </w:p>
        </w:tc>
        <w:tc>
          <w:tcPr>
            <w:tcW w:w="1156" w:type="pct"/>
            <w:vAlign w:val="center"/>
          </w:tcPr>
          <w:p>
            <w:pPr>
              <w:pStyle w:val="7"/>
              <w:ind w:firstLine="0" w:firstLineChars="0"/>
              <w:rPr>
                <w:rFonts w:ascii="仿宋" w:hAnsi="仿宋" w:eastAsia="仿宋"/>
                <w:bCs/>
                <w:sz w:val="24"/>
                <w:highlight w:val="none"/>
              </w:rPr>
            </w:pPr>
            <w:r>
              <w:rPr>
                <w:rFonts w:hint="eastAsia" w:ascii="仿宋" w:hAnsi="仿宋" w:eastAsia="仿宋"/>
                <w:bCs/>
                <w:sz w:val="24"/>
                <w:highlight w:val="none"/>
              </w:rPr>
              <w:t>品目名称</w:t>
            </w:r>
          </w:p>
        </w:tc>
        <w:tc>
          <w:tcPr>
            <w:tcW w:w="1546" w:type="pct"/>
            <w:vAlign w:val="center"/>
          </w:tcPr>
          <w:p>
            <w:pPr>
              <w:pStyle w:val="7"/>
              <w:ind w:firstLine="0" w:firstLineChars="0"/>
              <w:rPr>
                <w:rFonts w:ascii="仿宋" w:hAnsi="仿宋" w:eastAsia="仿宋"/>
                <w:bCs/>
                <w:sz w:val="24"/>
                <w:highlight w:val="none"/>
              </w:rPr>
            </w:pPr>
            <w:r>
              <w:rPr>
                <w:rFonts w:hint="eastAsia" w:ascii="仿宋" w:hAnsi="仿宋" w:eastAsia="仿宋"/>
                <w:bCs/>
                <w:sz w:val="24"/>
                <w:highlight w:val="none"/>
              </w:rPr>
              <w:t>所属行业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1" w:hRule="atLeast"/>
        </w:trPr>
        <w:tc>
          <w:tcPr>
            <w:tcW w:w="388" w:type="pct"/>
            <w:vAlign w:val="center"/>
          </w:tcPr>
          <w:p>
            <w:pPr>
              <w:pStyle w:val="7"/>
              <w:ind w:firstLine="0" w:firstLineChars="0"/>
              <w:rPr>
                <w:rFonts w:ascii="仿宋" w:hAnsi="仿宋" w:eastAsia="仿宋"/>
                <w:bCs/>
                <w:sz w:val="24"/>
                <w:highlight w:val="none"/>
              </w:rPr>
            </w:pPr>
            <w:r>
              <w:rPr>
                <w:rFonts w:hint="eastAsia" w:ascii="仿宋" w:hAnsi="仿宋" w:eastAsia="仿宋"/>
                <w:bCs/>
                <w:sz w:val="24"/>
                <w:highlight w:val="none"/>
              </w:rPr>
              <w:t>0</w:t>
            </w:r>
            <w:r>
              <w:rPr>
                <w:rFonts w:ascii="仿宋" w:hAnsi="仿宋" w:eastAsia="仿宋"/>
                <w:bCs/>
                <w:sz w:val="24"/>
                <w:highlight w:val="none"/>
              </w:rPr>
              <w:t>1</w:t>
            </w:r>
          </w:p>
        </w:tc>
        <w:tc>
          <w:tcPr>
            <w:tcW w:w="1908" w:type="pct"/>
            <w:vAlign w:val="center"/>
          </w:tcPr>
          <w:p>
            <w:pPr>
              <w:pStyle w:val="7"/>
              <w:ind w:firstLine="0" w:firstLineChars="0"/>
              <w:rPr>
                <w:rFonts w:ascii="仿宋" w:hAnsi="仿宋" w:eastAsia="仿宋"/>
                <w:bCs/>
                <w:sz w:val="24"/>
                <w:highlight w:val="none"/>
              </w:rPr>
            </w:pPr>
            <w:r>
              <w:rPr>
                <w:rFonts w:hint="eastAsia" w:ascii="仿宋" w:hAnsi="仿宋" w:eastAsia="仿宋"/>
                <w:sz w:val="24"/>
                <w:highlight w:val="none"/>
              </w:rPr>
              <w:t>金堂县公共流通服务体系、电商培训及物流服务</w:t>
            </w:r>
          </w:p>
        </w:tc>
        <w:tc>
          <w:tcPr>
            <w:tcW w:w="1156" w:type="pct"/>
            <w:vAlign w:val="center"/>
          </w:tcPr>
          <w:p>
            <w:pPr>
              <w:pStyle w:val="7"/>
              <w:ind w:firstLine="0" w:firstLineChars="0"/>
              <w:rPr>
                <w:rFonts w:ascii="仿宋" w:hAnsi="仿宋" w:eastAsia="仿宋"/>
                <w:bCs/>
                <w:sz w:val="24"/>
                <w:highlight w:val="none"/>
              </w:rPr>
            </w:pPr>
            <w:r>
              <w:rPr>
                <w:rFonts w:hint="eastAsia" w:ascii="仿宋" w:hAnsi="仿宋" w:eastAsia="仿宋"/>
                <w:bCs/>
                <w:sz w:val="24"/>
                <w:highlight w:val="none"/>
                <w:lang w:val="en-US" w:eastAsia="zh-CN"/>
              </w:rPr>
              <w:t>平台</w:t>
            </w:r>
            <w:r>
              <w:rPr>
                <w:rFonts w:hint="eastAsia" w:ascii="仿宋" w:hAnsi="仿宋" w:eastAsia="仿宋"/>
                <w:bCs/>
                <w:sz w:val="24"/>
                <w:highlight w:val="none"/>
              </w:rPr>
              <w:t>运营服务</w:t>
            </w:r>
          </w:p>
        </w:tc>
        <w:tc>
          <w:tcPr>
            <w:tcW w:w="1546" w:type="pct"/>
            <w:vAlign w:val="center"/>
          </w:tcPr>
          <w:p>
            <w:pPr>
              <w:pStyle w:val="7"/>
              <w:ind w:firstLine="0" w:firstLineChars="0"/>
              <w:rPr>
                <w:rFonts w:hint="default" w:ascii="仿宋" w:hAnsi="仿宋" w:eastAsia="仿宋"/>
                <w:bCs/>
                <w:sz w:val="24"/>
                <w:highlight w:val="none"/>
                <w:lang w:val="en-US" w:eastAsia="zh-CN"/>
              </w:rPr>
            </w:pPr>
            <w:r>
              <w:rPr>
                <w:rFonts w:hint="eastAsia" w:ascii="仿宋" w:hAnsi="仿宋" w:eastAsia="仿宋"/>
                <w:bCs/>
                <w:sz w:val="24"/>
                <w:highlight w:val="none"/>
                <w:lang w:val="en-US" w:eastAsia="zh-CN"/>
              </w:rPr>
              <w:t>软件和信息技术服务业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8" w:type="pct"/>
            <w:vAlign w:val="center"/>
          </w:tcPr>
          <w:p>
            <w:pPr>
              <w:pStyle w:val="7"/>
              <w:ind w:firstLine="0" w:firstLineChars="0"/>
              <w:rPr>
                <w:rFonts w:ascii="仿宋" w:hAnsi="仿宋" w:eastAsia="仿宋"/>
                <w:bCs/>
                <w:sz w:val="24"/>
                <w:highlight w:val="none"/>
              </w:rPr>
            </w:pPr>
            <w:r>
              <w:rPr>
                <w:rFonts w:hint="eastAsia" w:ascii="仿宋" w:hAnsi="仿宋" w:eastAsia="仿宋"/>
                <w:bCs/>
                <w:sz w:val="24"/>
                <w:highlight w:val="none"/>
              </w:rPr>
              <w:t>0</w:t>
            </w:r>
            <w:r>
              <w:rPr>
                <w:rFonts w:ascii="仿宋" w:hAnsi="仿宋" w:eastAsia="仿宋"/>
                <w:bCs/>
                <w:sz w:val="24"/>
                <w:highlight w:val="none"/>
              </w:rPr>
              <w:t>2</w:t>
            </w:r>
          </w:p>
        </w:tc>
        <w:tc>
          <w:tcPr>
            <w:tcW w:w="1908" w:type="pct"/>
            <w:vAlign w:val="center"/>
          </w:tcPr>
          <w:p>
            <w:pPr>
              <w:pStyle w:val="7"/>
              <w:ind w:firstLine="0" w:firstLineChars="0"/>
              <w:rPr>
                <w:rFonts w:ascii="仿宋" w:hAnsi="仿宋" w:eastAsia="仿宋"/>
                <w:bCs/>
                <w:sz w:val="24"/>
                <w:highlight w:val="none"/>
              </w:rPr>
            </w:pPr>
            <w:r>
              <w:rPr>
                <w:rFonts w:hint="eastAsia" w:ascii="仿宋" w:hAnsi="仿宋" w:eastAsia="仿宋"/>
                <w:sz w:val="24"/>
                <w:highlight w:val="none"/>
              </w:rPr>
              <w:t>金堂县</w:t>
            </w:r>
            <w:r>
              <w:rPr>
                <w:rFonts w:hint="eastAsia" w:ascii="仿宋" w:hAnsi="仿宋" w:eastAsia="仿宋"/>
                <w:spacing w:val="-6"/>
                <w:sz w:val="24"/>
                <w:highlight w:val="none"/>
              </w:rPr>
              <w:t>区域农产品品牌培育服务</w:t>
            </w:r>
          </w:p>
        </w:tc>
        <w:tc>
          <w:tcPr>
            <w:tcW w:w="1156" w:type="pct"/>
            <w:vAlign w:val="center"/>
          </w:tcPr>
          <w:p>
            <w:pPr>
              <w:pStyle w:val="7"/>
              <w:ind w:firstLine="0" w:firstLineChars="0"/>
              <w:rPr>
                <w:rFonts w:ascii="仿宋" w:hAnsi="仿宋" w:eastAsia="仿宋"/>
                <w:bCs/>
                <w:sz w:val="24"/>
                <w:highlight w:val="none"/>
              </w:rPr>
            </w:pPr>
            <w:r>
              <w:rPr>
                <w:rFonts w:hint="eastAsia" w:ascii="仿宋" w:hAnsi="仿宋" w:eastAsia="仿宋"/>
                <w:bCs/>
                <w:sz w:val="24"/>
                <w:highlight w:val="none"/>
                <w:lang w:val="en-US" w:eastAsia="zh-CN"/>
              </w:rPr>
              <w:t>软件</w:t>
            </w:r>
            <w:r>
              <w:rPr>
                <w:rFonts w:hint="eastAsia" w:ascii="仿宋" w:hAnsi="仿宋" w:eastAsia="仿宋"/>
                <w:bCs/>
                <w:sz w:val="24"/>
                <w:highlight w:val="none"/>
              </w:rPr>
              <w:t>运营服务</w:t>
            </w:r>
          </w:p>
        </w:tc>
        <w:tc>
          <w:tcPr>
            <w:tcW w:w="1546" w:type="pct"/>
            <w:vAlign w:val="center"/>
          </w:tcPr>
          <w:p>
            <w:pPr>
              <w:pStyle w:val="7"/>
              <w:ind w:firstLine="0" w:firstLineChars="0"/>
              <w:rPr>
                <w:rFonts w:ascii="仿宋" w:hAnsi="仿宋" w:eastAsia="仿宋"/>
                <w:bCs/>
                <w:sz w:val="24"/>
                <w:highlight w:val="none"/>
              </w:rPr>
            </w:pPr>
            <w:r>
              <w:rPr>
                <w:rFonts w:hint="eastAsia" w:ascii="仿宋" w:hAnsi="仿宋" w:eastAsia="仿宋"/>
                <w:bCs/>
                <w:sz w:val="24"/>
                <w:highlight w:val="none"/>
                <w:lang w:val="en-US" w:eastAsia="zh-CN"/>
              </w:rPr>
              <w:t>软件和信息技术服务业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8" w:type="pct"/>
            <w:vAlign w:val="center"/>
          </w:tcPr>
          <w:p>
            <w:pPr>
              <w:pStyle w:val="7"/>
              <w:ind w:firstLine="0" w:firstLineChars="0"/>
              <w:rPr>
                <w:rFonts w:ascii="仿宋" w:hAnsi="仿宋" w:eastAsia="仿宋"/>
                <w:bCs/>
                <w:sz w:val="24"/>
                <w:highlight w:val="none"/>
              </w:rPr>
            </w:pPr>
            <w:r>
              <w:rPr>
                <w:rFonts w:hint="eastAsia" w:ascii="仿宋" w:hAnsi="仿宋" w:eastAsia="仿宋"/>
                <w:bCs/>
                <w:sz w:val="24"/>
                <w:highlight w:val="none"/>
              </w:rPr>
              <w:t>0</w:t>
            </w:r>
            <w:r>
              <w:rPr>
                <w:rFonts w:ascii="仿宋" w:hAnsi="仿宋" w:eastAsia="仿宋"/>
                <w:bCs/>
                <w:sz w:val="24"/>
                <w:highlight w:val="none"/>
              </w:rPr>
              <w:t>3</w:t>
            </w:r>
          </w:p>
        </w:tc>
        <w:tc>
          <w:tcPr>
            <w:tcW w:w="1908" w:type="pct"/>
            <w:vAlign w:val="center"/>
          </w:tcPr>
          <w:p>
            <w:pPr>
              <w:pStyle w:val="7"/>
              <w:ind w:firstLine="0" w:firstLineChars="0"/>
              <w:rPr>
                <w:rFonts w:ascii="仿宋" w:hAnsi="仿宋" w:eastAsia="仿宋"/>
                <w:bCs/>
                <w:sz w:val="24"/>
                <w:highlight w:val="none"/>
              </w:rPr>
            </w:pPr>
            <w:r>
              <w:rPr>
                <w:rFonts w:hint="eastAsia" w:ascii="仿宋" w:hAnsi="仿宋" w:eastAsia="仿宋"/>
                <w:sz w:val="24"/>
                <w:highlight w:val="none"/>
              </w:rPr>
              <w:t>金堂县农村电商数据服务</w:t>
            </w:r>
          </w:p>
        </w:tc>
        <w:tc>
          <w:tcPr>
            <w:tcW w:w="1156" w:type="pct"/>
            <w:vAlign w:val="center"/>
          </w:tcPr>
          <w:p>
            <w:pPr>
              <w:pStyle w:val="7"/>
              <w:ind w:firstLine="0" w:firstLineChars="0"/>
              <w:rPr>
                <w:rFonts w:ascii="仿宋" w:hAnsi="仿宋" w:eastAsia="仿宋"/>
                <w:bCs/>
                <w:sz w:val="24"/>
                <w:highlight w:val="none"/>
              </w:rPr>
            </w:pPr>
            <w:r>
              <w:rPr>
                <w:rFonts w:hint="eastAsia" w:ascii="仿宋" w:hAnsi="仿宋" w:eastAsia="仿宋"/>
                <w:bCs/>
                <w:sz w:val="24"/>
                <w:highlight w:val="none"/>
              </w:rPr>
              <w:t>数据加工处理服务</w:t>
            </w:r>
          </w:p>
        </w:tc>
        <w:tc>
          <w:tcPr>
            <w:tcW w:w="1546" w:type="pct"/>
            <w:vAlign w:val="center"/>
          </w:tcPr>
          <w:p>
            <w:pPr>
              <w:pStyle w:val="7"/>
              <w:ind w:firstLine="0" w:firstLineChars="0"/>
              <w:rPr>
                <w:rFonts w:ascii="仿宋" w:hAnsi="仿宋" w:eastAsia="仿宋"/>
                <w:bCs/>
                <w:sz w:val="24"/>
                <w:highlight w:val="none"/>
              </w:rPr>
            </w:pPr>
            <w:r>
              <w:rPr>
                <w:rFonts w:hint="eastAsia" w:ascii="仿宋" w:hAnsi="仿宋" w:eastAsia="仿宋"/>
                <w:bCs/>
                <w:sz w:val="24"/>
                <w:highlight w:val="none"/>
                <w:lang w:val="en-US" w:eastAsia="zh-CN"/>
              </w:rPr>
              <w:t>软件和信息技术服务业</w:t>
            </w:r>
          </w:p>
        </w:tc>
      </w:tr>
    </w:tbl>
    <w:p>
      <w:pPr>
        <w:spacing w:line="360" w:lineRule="auto"/>
        <w:rPr>
          <w:rFonts w:ascii="仿宋" w:hAnsi="仿宋" w:eastAsia="仿宋"/>
          <w:sz w:val="24"/>
          <w:highlight w:val="none"/>
        </w:rPr>
      </w:pPr>
    </w:p>
    <w:p>
      <w:pPr>
        <w:pStyle w:val="4"/>
        <w:spacing w:line="400" w:lineRule="exact"/>
        <w:rPr>
          <w:rFonts w:ascii="仿宋" w:hAnsi="仿宋" w:eastAsia="仿宋"/>
          <w:sz w:val="24"/>
          <w:szCs w:val="24"/>
          <w:highlight w:val="none"/>
        </w:rPr>
      </w:pPr>
      <w:r>
        <w:rPr>
          <w:rFonts w:ascii="仿宋" w:hAnsi="仿宋" w:eastAsia="仿宋"/>
          <w:sz w:val="24"/>
          <w:szCs w:val="24"/>
          <w:highlight w:val="none"/>
        </w:rPr>
        <w:t>二</w:t>
      </w:r>
      <w:r>
        <w:rPr>
          <w:rFonts w:hint="eastAsia" w:ascii="仿宋" w:hAnsi="仿宋" w:eastAsia="仿宋"/>
          <w:sz w:val="24"/>
          <w:szCs w:val="24"/>
          <w:highlight w:val="none"/>
        </w:rPr>
        <w:t>、</w:t>
      </w:r>
      <w:r>
        <w:rPr>
          <w:rFonts w:ascii="仿宋" w:hAnsi="仿宋" w:eastAsia="仿宋"/>
          <w:sz w:val="24"/>
          <w:szCs w:val="24"/>
          <w:highlight w:val="none"/>
        </w:rPr>
        <w:t>商务要求</w:t>
      </w:r>
      <w:r>
        <w:rPr>
          <w:rFonts w:hint="eastAsia" w:ascii="仿宋" w:hAnsi="仿宋" w:eastAsia="仿宋"/>
          <w:sz w:val="24"/>
          <w:szCs w:val="24"/>
          <w:highlight w:val="none"/>
        </w:rPr>
        <w:t>（实质性条款）</w:t>
      </w:r>
    </w:p>
    <w:p>
      <w:pPr>
        <w:widowControl/>
        <w:spacing w:line="360" w:lineRule="auto"/>
        <w:ind w:firstLine="420"/>
        <w:jc w:val="left"/>
        <w:rPr>
          <w:rFonts w:hint="eastAsia" w:ascii="仿宋" w:hAnsi="仿宋" w:eastAsia="仿宋"/>
          <w:b/>
          <w:bCs/>
          <w:sz w:val="24"/>
          <w:highlight w:val="none"/>
          <w:lang w:eastAsia="zh-CN"/>
        </w:rPr>
      </w:pPr>
      <w:r>
        <w:rPr>
          <w:rFonts w:hint="eastAsia" w:ascii="仿宋" w:hAnsi="仿宋" w:eastAsia="仿宋"/>
          <w:b/>
          <w:bCs/>
          <w:sz w:val="24"/>
          <w:highlight w:val="none"/>
        </w:rPr>
        <w:t>1．履约时间</w:t>
      </w:r>
      <w:r>
        <w:rPr>
          <w:rFonts w:hint="eastAsia" w:ascii="仿宋" w:hAnsi="仿宋" w:eastAsia="仿宋"/>
          <w:b/>
          <w:bCs/>
          <w:sz w:val="24"/>
          <w:highlight w:val="none"/>
          <w:lang w:eastAsia="zh-CN"/>
        </w:rPr>
        <w:t>：</w:t>
      </w:r>
    </w:p>
    <w:p>
      <w:pPr>
        <w:widowControl/>
        <w:spacing w:line="360" w:lineRule="auto"/>
        <w:ind w:firstLine="420"/>
        <w:jc w:val="left"/>
        <w:rPr>
          <w:rFonts w:ascii="仿宋" w:hAnsi="仿宋" w:eastAsia="仿宋"/>
          <w:b/>
          <w:bCs/>
          <w:sz w:val="24"/>
          <w:highlight w:val="none"/>
        </w:rPr>
      </w:pPr>
      <w:r>
        <w:rPr>
          <w:rFonts w:hint="eastAsia" w:ascii="仿宋" w:hAnsi="仿宋" w:eastAsia="仿宋"/>
          <w:b/>
          <w:bCs/>
          <w:sz w:val="24"/>
          <w:highlight w:val="none"/>
          <w:lang w:eastAsia="zh-CN"/>
        </w:rPr>
        <w:t>运维期限</w:t>
      </w:r>
      <w:r>
        <w:rPr>
          <w:rFonts w:hint="eastAsia" w:ascii="仿宋" w:hAnsi="仿宋" w:eastAsia="仿宋"/>
          <w:b/>
          <w:bCs/>
          <w:sz w:val="24"/>
          <w:highlight w:val="none"/>
        </w:rPr>
        <w:t>：3年。</w:t>
      </w:r>
    </w:p>
    <w:p>
      <w:pPr>
        <w:widowControl/>
        <w:spacing w:line="360" w:lineRule="auto"/>
        <w:ind w:firstLine="420"/>
        <w:jc w:val="left"/>
        <w:rPr>
          <w:rFonts w:ascii="仿宋" w:hAnsi="仿宋" w:eastAsia="仿宋"/>
          <w:b/>
          <w:bCs/>
          <w:sz w:val="24"/>
          <w:highlight w:val="none"/>
        </w:rPr>
      </w:pPr>
      <w:r>
        <w:rPr>
          <w:rFonts w:ascii="仿宋" w:hAnsi="仿宋" w:eastAsia="仿宋"/>
          <w:b/>
          <w:bCs/>
          <w:sz w:val="24"/>
          <w:highlight w:val="none"/>
        </w:rPr>
        <w:t>2.</w:t>
      </w:r>
      <w:r>
        <w:rPr>
          <w:rFonts w:hint="eastAsia" w:ascii="仿宋" w:hAnsi="仿宋" w:eastAsia="仿宋"/>
          <w:b/>
          <w:bCs/>
          <w:sz w:val="24"/>
          <w:highlight w:val="none"/>
        </w:rPr>
        <w:t>服务地点:金堂县全县范围内</w:t>
      </w:r>
    </w:p>
    <w:p>
      <w:pPr>
        <w:widowControl/>
        <w:spacing w:line="360" w:lineRule="auto"/>
        <w:ind w:firstLine="420"/>
        <w:jc w:val="left"/>
        <w:rPr>
          <w:rFonts w:ascii="仿宋" w:hAnsi="仿宋" w:eastAsia="仿宋"/>
          <w:b/>
          <w:bCs/>
          <w:sz w:val="24"/>
          <w:highlight w:val="none"/>
        </w:rPr>
      </w:pPr>
      <w:r>
        <w:rPr>
          <w:rFonts w:ascii="仿宋" w:hAnsi="仿宋" w:eastAsia="仿宋"/>
          <w:b/>
          <w:bCs/>
          <w:sz w:val="24"/>
          <w:highlight w:val="none"/>
        </w:rPr>
        <w:t>3</w:t>
      </w:r>
      <w:r>
        <w:rPr>
          <w:rFonts w:hint="eastAsia" w:ascii="仿宋" w:hAnsi="仿宋" w:eastAsia="仿宋"/>
          <w:b/>
          <w:bCs/>
          <w:sz w:val="24"/>
          <w:highlight w:val="none"/>
        </w:rPr>
        <w:t>．付款方法和条件：</w:t>
      </w:r>
    </w:p>
    <w:p>
      <w:pPr>
        <w:widowControl/>
        <w:spacing w:line="360" w:lineRule="auto"/>
        <w:ind w:firstLine="420"/>
        <w:jc w:val="left"/>
        <w:rPr>
          <w:rFonts w:ascii="仿宋" w:hAnsi="仿宋" w:eastAsia="仿宋"/>
          <w:sz w:val="24"/>
          <w:highlight w:val="none"/>
        </w:rPr>
      </w:pPr>
      <w:r>
        <w:rPr>
          <w:rFonts w:hint="eastAsia" w:ascii="仿宋" w:hAnsi="仿宋" w:eastAsia="仿宋"/>
          <w:sz w:val="24"/>
          <w:highlight w:val="none"/>
        </w:rPr>
        <w:t>本项目专项资金包含项目前期资金及绩效考核资金，项目实施合同金额含绩效考核资金。本项目专项资金分两批次到位，第一次到位50%，项目中期绩效考核合格后到位剩余5</w:t>
      </w:r>
      <w:r>
        <w:rPr>
          <w:rFonts w:ascii="仿宋" w:hAnsi="仿宋" w:eastAsia="仿宋"/>
          <w:sz w:val="24"/>
          <w:highlight w:val="none"/>
        </w:rPr>
        <w:t>0</w:t>
      </w:r>
      <w:r>
        <w:rPr>
          <w:rFonts w:hint="eastAsia" w:ascii="仿宋" w:hAnsi="仿宋" w:eastAsia="仿宋"/>
          <w:sz w:val="24"/>
          <w:highlight w:val="none"/>
        </w:rPr>
        <w:t>%。如未通过项目绩效评价，原则上收回前期支持。</w:t>
      </w:r>
    </w:p>
    <w:p>
      <w:pPr>
        <w:widowControl/>
        <w:spacing w:line="360" w:lineRule="auto"/>
        <w:ind w:firstLine="420"/>
        <w:jc w:val="left"/>
        <w:rPr>
          <w:rFonts w:hint="eastAsia" w:ascii="仿宋" w:hAnsi="仿宋" w:eastAsia="仿宋"/>
          <w:b/>
          <w:bCs/>
          <w:sz w:val="24"/>
          <w:highlight w:val="none"/>
        </w:rPr>
      </w:pPr>
      <w:r>
        <w:rPr>
          <w:rFonts w:hint="eastAsia" w:ascii="仿宋" w:hAnsi="仿宋" w:eastAsia="仿宋"/>
          <w:b/>
          <w:bCs/>
          <w:sz w:val="24"/>
          <w:highlight w:val="none"/>
        </w:rPr>
        <w:t>3.1项目前期资金</w:t>
      </w:r>
    </w:p>
    <w:p>
      <w:pPr>
        <w:widowControl/>
        <w:spacing w:line="360" w:lineRule="auto"/>
        <w:ind w:firstLine="420"/>
        <w:jc w:val="left"/>
        <w:rPr>
          <w:rFonts w:hint="eastAsia" w:ascii="仿宋" w:hAnsi="仿宋" w:eastAsia="仿宋"/>
          <w:color w:val="auto"/>
          <w:sz w:val="24"/>
          <w:highlight w:val="none"/>
        </w:rPr>
      </w:pPr>
      <w:r>
        <w:rPr>
          <w:rFonts w:hint="eastAsia" w:ascii="仿宋" w:hAnsi="仿宋" w:eastAsia="仿宋"/>
          <w:color w:val="auto"/>
          <w:sz w:val="24"/>
          <w:highlight w:val="none"/>
        </w:rPr>
        <w:t>根据项目建设进度分三次拨付：</w:t>
      </w:r>
    </w:p>
    <w:p>
      <w:pPr>
        <w:widowControl/>
        <w:spacing w:line="360" w:lineRule="auto"/>
        <w:ind w:firstLine="420"/>
        <w:jc w:val="left"/>
        <w:rPr>
          <w:rFonts w:hint="eastAsia" w:ascii="仿宋" w:hAnsi="仿宋" w:eastAsia="仿宋"/>
          <w:color w:val="auto"/>
          <w:sz w:val="24"/>
          <w:highlight w:val="none"/>
          <w:lang w:eastAsia="zh-CN"/>
        </w:rPr>
      </w:pPr>
      <w:r>
        <w:rPr>
          <w:rFonts w:hint="eastAsia" w:ascii="仿宋" w:hAnsi="仿宋" w:eastAsia="仿宋"/>
          <w:color w:val="auto"/>
          <w:sz w:val="24"/>
          <w:highlight w:val="none"/>
          <w:lang w:val="en-US" w:eastAsia="zh-CN"/>
        </w:rPr>
        <w:t>采购人</w:t>
      </w:r>
      <w:r>
        <w:rPr>
          <w:rFonts w:hint="eastAsia" w:ascii="仿宋" w:hAnsi="仿宋" w:eastAsia="仿宋"/>
          <w:color w:val="auto"/>
          <w:sz w:val="24"/>
          <w:highlight w:val="none"/>
        </w:rPr>
        <w:t>确认项目正式启动后，</w:t>
      </w:r>
      <w:r>
        <w:rPr>
          <w:rFonts w:hint="eastAsia" w:ascii="仿宋" w:hAnsi="仿宋" w:eastAsia="仿宋"/>
          <w:color w:val="auto"/>
          <w:sz w:val="24"/>
          <w:highlight w:val="none"/>
          <w:lang w:val="en-US" w:eastAsia="zh-CN"/>
        </w:rPr>
        <w:t>中标人申</w:t>
      </w:r>
      <w:r>
        <w:rPr>
          <w:rFonts w:hint="eastAsia" w:ascii="仿宋" w:hAnsi="仿宋" w:eastAsia="仿宋"/>
          <w:color w:val="auto"/>
          <w:sz w:val="24"/>
          <w:highlight w:val="none"/>
        </w:rPr>
        <w:t>请拨付</w:t>
      </w:r>
      <w:r>
        <w:rPr>
          <w:rFonts w:hint="eastAsia" w:ascii="仿宋" w:hAnsi="仿宋" w:eastAsia="仿宋"/>
          <w:color w:val="auto"/>
          <w:sz w:val="24"/>
          <w:highlight w:val="none"/>
          <w:lang w:val="en-US" w:eastAsia="zh-CN"/>
        </w:rPr>
        <w:t>合同总金额的</w:t>
      </w:r>
      <w:r>
        <w:rPr>
          <w:rFonts w:hint="eastAsia" w:ascii="仿宋" w:hAnsi="仿宋" w:eastAsia="仿宋"/>
          <w:color w:val="auto"/>
          <w:sz w:val="24"/>
          <w:highlight w:val="none"/>
        </w:rPr>
        <w:t>30%（按比例扣除绩效考核资金后的金额，下同）</w:t>
      </w:r>
      <w:r>
        <w:rPr>
          <w:rFonts w:hint="eastAsia" w:ascii="仿宋" w:hAnsi="仿宋" w:eastAsia="仿宋"/>
          <w:color w:val="auto"/>
          <w:sz w:val="24"/>
          <w:highlight w:val="none"/>
          <w:lang w:eastAsia="zh-CN"/>
        </w:rPr>
        <w:t>；</w:t>
      </w:r>
      <w:r>
        <w:rPr>
          <w:rFonts w:hint="eastAsia" w:ascii="仿宋" w:hAnsi="仿宋" w:eastAsia="仿宋"/>
          <w:color w:val="auto"/>
          <w:sz w:val="24"/>
          <w:highlight w:val="none"/>
        </w:rPr>
        <w:t>完成项目工程量的80%后，</w:t>
      </w:r>
      <w:r>
        <w:rPr>
          <w:rFonts w:hint="eastAsia" w:ascii="仿宋" w:hAnsi="仿宋" w:eastAsia="仿宋"/>
          <w:color w:val="auto"/>
          <w:sz w:val="24"/>
          <w:highlight w:val="none"/>
          <w:lang w:val="en-US" w:eastAsia="zh-CN"/>
        </w:rPr>
        <w:t>中标人</w:t>
      </w:r>
      <w:r>
        <w:rPr>
          <w:rFonts w:hint="eastAsia" w:ascii="仿宋" w:hAnsi="仿宋" w:eastAsia="仿宋"/>
          <w:color w:val="auto"/>
          <w:sz w:val="24"/>
          <w:highlight w:val="none"/>
        </w:rPr>
        <w:t>可申请再拨付40%的资金</w:t>
      </w:r>
      <w:r>
        <w:rPr>
          <w:rFonts w:hint="eastAsia" w:ascii="仿宋" w:hAnsi="仿宋" w:eastAsia="仿宋"/>
          <w:color w:val="auto"/>
          <w:sz w:val="24"/>
          <w:highlight w:val="none"/>
          <w:lang w:eastAsia="zh-CN"/>
        </w:rPr>
        <w:t>；</w:t>
      </w:r>
      <w:r>
        <w:rPr>
          <w:rFonts w:hint="eastAsia" w:ascii="仿宋" w:hAnsi="仿宋" w:eastAsia="仿宋"/>
          <w:color w:val="auto"/>
          <w:sz w:val="24"/>
          <w:highlight w:val="none"/>
        </w:rPr>
        <w:t>项目整体通过验收后，</w:t>
      </w:r>
      <w:r>
        <w:rPr>
          <w:rFonts w:hint="eastAsia" w:ascii="仿宋" w:hAnsi="仿宋" w:eastAsia="仿宋"/>
          <w:color w:val="auto"/>
          <w:sz w:val="24"/>
          <w:highlight w:val="none"/>
          <w:lang w:val="en-US" w:eastAsia="zh-CN"/>
        </w:rPr>
        <w:t>中标人申请</w:t>
      </w:r>
      <w:r>
        <w:rPr>
          <w:rFonts w:hint="eastAsia" w:ascii="仿宋" w:hAnsi="仿宋" w:eastAsia="仿宋"/>
          <w:color w:val="auto"/>
          <w:sz w:val="24"/>
          <w:highlight w:val="none"/>
        </w:rPr>
        <w:t>拨付剩余的30%资金</w:t>
      </w:r>
      <w:r>
        <w:rPr>
          <w:rFonts w:hint="eastAsia" w:ascii="仿宋" w:hAnsi="仿宋" w:eastAsia="仿宋"/>
          <w:color w:val="auto"/>
          <w:sz w:val="24"/>
          <w:highlight w:val="none"/>
          <w:lang w:eastAsia="zh-CN"/>
        </w:rPr>
        <w:t>；</w:t>
      </w:r>
    </w:p>
    <w:p>
      <w:pPr>
        <w:widowControl/>
        <w:spacing w:line="360" w:lineRule="auto"/>
        <w:ind w:firstLine="420"/>
        <w:jc w:val="left"/>
        <w:rPr>
          <w:rFonts w:hint="eastAsia" w:ascii="仿宋" w:hAnsi="仿宋" w:eastAsia="仿宋"/>
          <w:color w:val="auto"/>
          <w:sz w:val="24"/>
          <w:highlight w:val="none"/>
        </w:rPr>
      </w:pPr>
      <w:r>
        <w:rPr>
          <w:rFonts w:hint="eastAsia" w:ascii="仿宋" w:hAnsi="仿宋" w:eastAsia="仿宋"/>
          <w:color w:val="auto"/>
          <w:sz w:val="24"/>
          <w:highlight w:val="none"/>
          <w:lang w:val="en-US" w:eastAsia="zh-CN"/>
        </w:rPr>
        <w:t>第一次资金</w:t>
      </w:r>
      <w:r>
        <w:rPr>
          <w:rFonts w:hint="eastAsia" w:ascii="仿宋" w:hAnsi="仿宋" w:eastAsia="仿宋"/>
          <w:color w:val="auto"/>
          <w:sz w:val="24"/>
          <w:highlight w:val="none"/>
        </w:rPr>
        <w:t>拨付依据为签订生效的项目建设服务合同</w:t>
      </w:r>
      <w:r>
        <w:rPr>
          <w:rFonts w:hint="eastAsia" w:ascii="仿宋" w:hAnsi="仿宋" w:eastAsia="仿宋"/>
          <w:color w:val="auto"/>
          <w:sz w:val="24"/>
          <w:highlight w:val="none"/>
          <w:lang w:val="en-US" w:eastAsia="zh-CN"/>
        </w:rPr>
        <w:t>及采购人确认</w:t>
      </w:r>
      <w:r>
        <w:rPr>
          <w:rFonts w:hint="eastAsia" w:ascii="仿宋" w:hAnsi="仿宋" w:eastAsia="仿宋"/>
          <w:color w:val="auto"/>
          <w:sz w:val="24"/>
          <w:highlight w:val="none"/>
        </w:rPr>
        <w:t>项目正式启动</w:t>
      </w:r>
      <w:r>
        <w:rPr>
          <w:rFonts w:hint="eastAsia" w:ascii="仿宋" w:hAnsi="仿宋" w:eastAsia="仿宋"/>
          <w:color w:val="auto"/>
          <w:sz w:val="24"/>
          <w:highlight w:val="none"/>
          <w:lang w:eastAsia="zh-CN"/>
        </w:rPr>
        <w:t>；</w:t>
      </w:r>
      <w:r>
        <w:rPr>
          <w:rFonts w:hint="eastAsia" w:ascii="仿宋" w:hAnsi="仿宋" w:eastAsia="仿宋"/>
          <w:color w:val="auto"/>
          <w:sz w:val="24"/>
          <w:highlight w:val="none"/>
          <w:lang w:val="en-US" w:eastAsia="zh-CN"/>
        </w:rPr>
        <w:t>第二次资金</w:t>
      </w:r>
      <w:r>
        <w:rPr>
          <w:rFonts w:hint="eastAsia" w:ascii="仿宋" w:hAnsi="仿宋" w:eastAsia="仿宋"/>
          <w:color w:val="auto"/>
          <w:sz w:val="24"/>
          <w:highlight w:val="none"/>
        </w:rPr>
        <w:t>拨付依据为《项目验收报告》</w:t>
      </w:r>
      <w:r>
        <w:rPr>
          <w:rFonts w:hint="eastAsia" w:ascii="仿宋" w:hAnsi="仿宋" w:eastAsia="仿宋"/>
          <w:color w:val="auto"/>
          <w:sz w:val="24"/>
          <w:highlight w:val="none"/>
          <w:lang w:val="en-US" w:eastAsia="zh-CN"/>
        </w:rPr>
        <w:t>和</w:t>
      </w:r>
      <w:r>
        <w:rPr>
          <w:rFonts w:hint="eastAsia" w:ascii="仿宋" w:hAnsi="仿宋" w:eastAsia="仿宋"/>
          <w:color w:val="auto"/>
          <w:sz w:val="24"/>
          <w:highlight w:val="none"/>
        </w:rPr>
        <w:t>《项目审计报告》</w:t>
      </w:r>
      <w:r>
        <w:rPr>
          <w:rFonts w:hint="eastAsia" w:ascii="仿宋" w:hAnsi="仿宋" w:eastAsia="仿宋"/>
          <w:color w:val="auto"/>
          <w:sz w:val="24"/>
          <w:highlight w:val="none"/>
          <w:lang w:eastAsia="zh-CN"/>
        </w:rPr>
        <w:t>，</w:t>
      </w:r>
      <w:r>
        <w:rPr>
          <w:rFonts w:hint="eastAsia" w:ascii="仿宋" w:hAnsi="仿宋" w:eastAsia="仿宋"/>
          <w:color w:val="auto"/>
          <w:sz w:val="24"/>
          <w:highlight w:val="none"/>
          <w:lang w:val="en-US" w:eastAsia="zh-CN"/>
        </w:rPr>
        <w:t>采购人确认进度验收合格后予以支付</w:t>
      </w:r>
      <w:r>
        <w:rPr>
          <w:rFonts w:hint="eastAsia" w:ascii="仿宋" w:hAnsi="仿宋" w:eastAsia="仿宋"/>
          <w:color w:val="auto"/>
          <w:sz w:val="24"/>
          <w:highlight w:val="none"/>
          <w:lang w:eastAsia="zh-CN"/>
        </w:rPr>
        <w:t>；</w:t>
      </w:r>
      <w:r>
        <w:rPr>
          <w:rFonts w:hint="eastAsia" w:ascii="仿宋" w:hAnsi="仿宋" w:eastAsia="仿宋"/>
          <w:color w:val="auto"/>
          <w:sz w:val="24"/>
          <w:highlight w:val="none"/>
          <w:lang w:val="en-US" w:eastAsia="zh-CN"/>
        </w:rPr>
        <w:t>第三次资金</w:t>
      </w:r>
      <w:r>
        <w:rPr>
          <w:rFonts w:hint="eastAsia" w:ascii="仿宋" w:hAnsi="仿宋" w:eastAsia="仿宋"/>
          <w:color w:val="auto"/>
          <w:sz w:val="24"/>
          <w:highlight w:val="none"/>
        </w:rPr>
        <w:t>拨付依据为</w:t>
      </w:r>
      <w:r>
        <w:rPr>
          <w:rFonts w:hint="eastAsia" w:ascii="仿宋" w:hAnsi="仿宋" w:eastAsia="仿宋"/>
          <w:color w:val="auto"/>
          <w:sz w:val="24"/>
          <w:highlight w:val="none"/>
          <w:lang w:eastAsia="zh-CN"/>
        </w:rPr>
        <w:t>《</w:t>
      </w:r>
      <w:r>
        <w:rPr>
          <w:rFonts w:hint="eastAsia" w:ascii="仿宋" w:hAnsi="仿宋" w:eastAsia="仿宋"/>
          <w:color w:val="auto"/>
          <w:sz w:val="24"/>
          <w:highlight w:val="none"/>
        </w:rPr>
        <w:t>项目验收报告》</w:t>
      </w:r>
      <w:r>
        <w:rPr>
          <w:rFonts w:hint="eastAsia" w:ascii="仿宋" w:hAnsi="仿宋" w:eastAsia="仿宋"/>
          <w:color w:val="auto"/>
          <w:sz w:val="24"/>
          <w:highlight w:val="none"/>
          <w:lang w:val="en-US" w:eastAsia="zh-CN"/>
        </w:rPr>
        <w:t>和</w:t>
      </w:r>
      <w:r>
        <w:rPr>
          <w:rFonts w:hint="eastAsia" w:ascii="仿宋" w:hAnsi="仿宋" w:eastAsia="仿宋"/>
          <w:color w:val="auto"/>
          <w:sz w:val="24"/>
          <w:highlight w:val="none"/>
        </w:rPr>
        <w:t>《项目审计报告》</w:t>
      </w:r>
      <w:r>
        <w:rPr>
          <w:rFonts w:hint="eastAsia" w:ascii="仿宋" w:hAnsi="仿宋" w:eastAsia="仿宋"/>
          <w:color w:val="auto"/>
          <w:sz w:val="24"/>
          <w:highlight w:val="none"/>
          <w:lang w:eastAsia="zh-CN"/>
        </w:rPr>
        <w:t>，</w:t>
      </w:r>
      <w:r>
        <w:rPr>
          <w:rFonts w:hint="eastAsia" w:ascii="仿宋" w:hAnsi="仿宋" w:eastAsia="仿宋"/>
          <w:color w:val="auto"/>
          <w:sz w:val="24"/>
          <w:highlight w:val="none"/>
          <w:lang w:val="en-US" w:eastAsia="zh-CN"/>
        </w:rPr>
        <w:t>采购人确认建成验收合格后予以支付。</w:t>
      </w:r>
    </w:p>
    <w:p>
      <w:pPr>
        <w:widowControl/>
        <w:spacing w:line="360" w:lineRule="auto"/>
        <w:ind w:firstLine="420"/>
        <w:jc w:val="left"/>
        <w:rPr>
          <w:rFonts w:hint="eastAsia" w:ascii="仿宋" w:hAnsi="仿宋" w:eastAsia="仿宋"/>
          <w:b/>
          <w:bCs/>
          <w:color w:val="auto"/>
          <w:sz w:val="24"/>
          <w:highlight w:val="none"/>
        </w:rPr>
      </w:pPr>
      <w:r>
        <w:rPr>
          <w:rFonts w:hint="eastAsia" w:ascii="仿宋" w:hAnsi="仿宋" w:eastAsia="仿宋"/>
          <w:color w:val="auto"/>
          <w:sz w:val="24"/>
          <w:highlight w:val="none"/>
        </w:rPr>
        <w:t>3.2</w:t>
      </w:r>
      <w:r>
        <w:rPr>
          <w:rFonts w:hint="eastAsia" w:ascii="仿宋" w:hAnsi="仿宋" w:eastAsia="仿宋"/>
          <w:b/>
          <w:bCs/>
          <w:color w:val="auto"/>
          <w:sz w:val="24"/>
          <w:highlight w:val="none"/>
        </w:rPr>
        <w:t>绩效考核资金</w:t>
      </w:r>
    </w:p>
    <w:p>
      <w:pPr>
        <w:widowControl/>
        <w:spacing w:line="360" w:lineRule="auto"/>
        <w:ind w:firstLine="420"/>
        <w:jc w:val="left"/>
        <w:rPr>
          <w:rFonts w:ascii="仿宋" w:hAnsi="仿宋" w:eastAsia="仿宋"/>
          <w:color w:val="auto"/>
          <w:sz w:val="24"/>
          <w:highlight w:val="none"/>
        </w:rPr>
      </w:pPr>
      <w:r>
        <w:rPr>
          <w:rFonts w:hint="eastAsia" w:ascii="仿宋" w:hAnsi="仿宋" w:eastAsia="仿宋"/>
          <w:color w:val="auto"/>
          <w:sz w:val="24"/>
          <w:highlight w:val="none"/>
        </w:rPr>
        <w:t>根据项目绩效评价得分情况进行拨付。</w:t>
      </w:r>
    </w:p>
    <w:p>
      <w:pPr>
        <w:widowControl/>
        <w:spacing w:line="360" w:lineRule="auto"/>
        <w:ind w:firstLine="420"/>
        <w:jc w:val="left"/>
        <w:rPr>
          <w:rFonts w:hint="default" w:ascii="仿宋" w:hAnsi="仿宋" w:eastAsia="仿宋"/>
          <w:sz w:val="24"/>
          <w:highlight w:val="none"/>
          <w:lang w:val="en-US" w:eastAsia="zh-CN"/>
        </w:rPr>
      </w:pPr>
      <w:r>
        <w:rPr>
          <w:rFonts w:hint="eastAsia" w:ascii="仿宋" w:hAnsi="仿宋" w:eastAsia="仿宋"/>
          <w:color w:val="auto"/>
          <w:sz w:val="24"/>
          <w:highlight w:val="none"/>
        </w:rPr>
        <w:t>本项目按照项目实施进度，</w:t>
      </w:r>
      <w:r>
        <w:rPr>
          <w:rFonts w:hint="eastAsia" w:ascii="仿宋" w:hAnsi="仿宋" w:eastAsia="仿宋"/>
          <w:color w:val="auto"/>
          <w:sz w:val="24"/>
          <w:highlight w:val="none"/>
          <w:lang w:val="en-US" w:eastAsia="zh-CN"/>
        </w:rPr>
        <w:t>对应拨付比例拨付给中标人，</w:t>
      </w:r>
      <w:r>
        <w:rPr>
          <w:rFonts w:hint="eastAsia" w:ascii="仿宋" w:hAnsi="仿宋" w:eastAsia="仿宋"/>
          <w:color w:val="auto"/>
          <w:sz w:val="24"/>
          <w:highlight w:val="none"/>
        </w:rPr>
        <w:t>前期先由企业自筹垫</w:t>
      </w:r>
      <w:r>
        <w:rPr>
          <w:rFonts w:hint="eastAsia" w:ascii="仿宋" w:hAnsi="仿宋" w:eastAsia="仿宋"/>
          <w:sz w:val="24"/>
          <w:highlight w:val="none"/>
        </w:rPr>
        <w:t>付，保障项目按计划实施。</w:t>
      </w:r>
    </w:p>
    <w:p>
      <w:pPr>
        <w:widowControl/>
        <w:spacing w:line="360" w:lineRule="auto"/>
        <w:ind w:firstLine="420"/>
        <w:jc w:val="left"/>
        <w:rPr>
          <w:rFonts w:ascii="仿宋" w:hAnsi="仿宋" w:eastAsia="仿宋"/>
          <w:sz w:val="24"/>
          <w:highlight w:val="none"/>
        </w:rPr>
      </w:pPr>
      <w:r>
        <w:rPr>
          <w:rFonts w:hint="eastAsia" w:ascii="仿宋" w:hAnsi="仿宋" w:eastAsia="仿宋"/>
          <w:sz w:val="24"/>
          <w:highlight w:val="none"/>
        </w:rPr>
        <w:t>3.3其它未尽事宜按《金堂县2020年电子商务进农村综合示范建设项目专项资金管理办法》执行。</w:t>
      </w:r>
    </w:p>
    <w:p>
      <w:pPr>
        <w:widowControl/>
        <w:numPr>
          <w:ilvl w:val="-1"/>
          <w:numId w:val="0"/>
        </w:numPr>
        <w:spacing w:line="360" w:lineRule="auto"/>
        <w:ind w:firstLine="480" w:firstLineChars="200"/>
        <w:jc w:val="left"/>
        <w:rPr>
          <w:rFonts w:ascii="仿宋" w:hAnsi="仿宋" w:eastAsia="仿宋"/>
          <w:sz w:val="24"/>
          <w:highlight w:val="none"/>
        </w:rPr>
      </w:pPr>
      <w:r>
        <w:rPr>
          <w:rFonts w:hint="eastAsia" w:ascii="仿宋" w:hAnsi="仿宋" w:eastAsia="仿宋"/>
          <w:sz w:val="24"/>
          <w:highlight w:val="none"/>
          <w:lang w:val="en-US" w:eastAsia="zh-CN"/>
        </w:rPr>
        <w:t>4.</w:t>
      </w:r>
      <w:r>
        <w:rPr>
          <w:rFonts w:hint="eastAsia" w:ascii="仿宋" w:hAnsi="仿宋" w:eastAsia="仿宋"/>
          <w:sz w:val="24"/>
          <w:highlight w:val="none"/>
        </w:rPr>
        <w:t>履约保证金</w:t>
      </w:r>
    </w:p>
    <w:p>
      <w:pPr>
        <w:pStyle w:val="44"/>
        <w:snapToGrid w:val="0"/>
        <w:spacing w:after="0" w:line="360" w:lineRule="auto"/>
        <w:ind w:firstLine="480" w:firstLineChars="200"/>
        <w:rPr>
          <w:rFonts w:ascii="仿宋" w:hAnsi="仿宋" w:eastAsia="仿宋"/>
          <w:highlight w:val="none"/>
          <w:lang w:val="zh-CN"/>
        </w:rPr>
      </w:pPr>
      <w:r>
        <w:rPr>
          <w:rFonts w:hint="eastAsia" w:ascii="仿宋" w:hAnsi="仿宋" w:eastAsia="仿宋"/>
          <w:highlight w:val="none"/>
        </w:rPr>
        <w:t>4.1</w:t>
      </w:r>
      <w:r>
        <w:rPr>
          <w:rFonts w:hint="eastAsia" w:ascii="仿宋" w:hAnsi="仿宋" w:eastAsia="仿宋"/>
          <w:highlight w:val="none"/>
          <w:lang w:val="zh-CN"/>
        </w:rPr>
        <w:t>交款时间：中标、成交通知书发放后，政府采购合同签订前。</w:t>
      </w:r>
    </w:p>
    <w:p>
      <w:pPr>
        <w:pStyle w:val="44"/>
        <w:snapToGrid w:val="0"/>
        <w:spacing w:after="0" w:line="360" w:lineRule="auto"/>
        <w:ind w:firstLine="480" w:firstLineChars="200"/>
        <w:rPr>
          <w:rStyle w:val="31"/>
          <w:rFonts w:ascii="仿宋" w:hAnsi="仿宋" w:eastAsia="仿宋" w:cs="Times New Roman"/>
          <w:kern w:val="2"/>
          <w:sz w:val="24"/>
          <w:szCs w:val="24"/>
          <w:highlight w:val="none"/>
        </w:rPr>
      </w:pPr>
      <w:r>
        <w:rPr>
          <w:rStyle w:val="31"/>
          <w:rFonts w:hint="eastAsia" w:ascii="仿宋" w:hAnsi="仿宋" w:eastAsia="仿宋" w:cs="Times New Roman"/>
          <w:kern w:val="2"/>
          <w:sz w:val="24"/>
          <w:szCs w:val="24"/>
          <w:highlight w:val="none"/>
        </w:rPr>
        <w:t>4.2履约保证金退还方式：原路径退回。</w:t>
      </w:r>
    </w:p>
    <w:p>
      <w:pPr>
        <w:pStyle w:val="44"/>
        <w:snapToGrid w:val="0"/>
        <w:spacing w:after="0" w:line="360" w:lineRule="auto"/>
        <w:ind w:firstLine="480" w:firstLineChars="200"/>
        <w:rPr>
          <w:rStyle w:val="31"/>
          <w:rFonts w:ascii="仿宋" w:hAnsi="仿宋" w:eastAsia="仿宋" w:cs="Times New Roman"/>
          <w:kern w:val="2"/>
          <w:sz w:val="24"/>
          <w:szCs w:val="24"/>
          <w:highlight w:val="none"/>
        </w:rPr>
      </w:pPr>
      <w:r>
        <w:rPr>
          <w:rStyle w:val="31"/>
          <w:rFonts w:hint="eastAsia" w:ascii="仿宋" w:hAnsi="仿宋" w:eastAsia="仿宋" w:cs="Times New Roman"/>
          <w:kern w:val="2"/>
          <w:sz w:val="24"/>
          <w:szCs w:val="24"/>
          <w:highlight w:val="none"/>
        </w:rPr>
        <w:t>4.3履约保证金退还时间：3年运</w:t>
      </w:r>
      <w:r>
        <w:rPr>
          <w:rStyle w:val="31"/>
          <w:rFonts w:hint="eastAsia" w:ascii="仿宋" w:hAnsi="仿宋" w:eastAsia="仿宋" w:cs="Times New Roman"/>
          <w:kern w:val="2"/>
          <w:sz w:val="24"/>
          <w:szCs w:val="24"/>
          <w:highlight w:val="none"/>
          <w:lang w:val="en-US" w:eastAsia="zh-CN"/>
        </w:rPr>
        <w:t>维</w:t>
      </w:r>
      <w:r>
        <w:rPr>
          <w:rStyle w:val="31"/>
          <w:rFonts w:hint="eastAsia" w:ascii="仿宋" w:hAnsi="仿宋" w:eastAsia="仿宋" w:cs="Times New Roman"/>
          <w:kern w:val="2"/>
          <w:sz w:val="24"/>
          <w:szCs w:val="24"/>
          <w:highlight w:val="none"/>
        </w:rPr>
        <w:t>期满后，且绩效评估达标，全额无息退还履约保证金。</w:t>
      </w:r>
    </w:p>
    <w:p>
      <w:pPr>
        <w:pStyle w:val="44"/>
        <w:snapToGrid w:val="0"/>
        <w:spacing w:after="0" w:line="360" w:lineRule="auto"/>
        <w:ind w:firstLine="480" w:firstLineChars="200"/>
        <w:rPr>
          <w:rFonts w:ascii="仿宋" w:hAnsi="仿宋" w:eastAsia="仿宋" w:cs="Times New Roman"/>
          <w:highlight w:val="none"/>
        </w:rPr>
      </w:pPr>
      <w:r>
        <w:rPr>
          <w:rStyle w:val="31"/>
          <w:rFonts w:hint="eastAsia" w:ascii="仿宋" w:hAnsi="仿宋" w:eastAsia="仿宋" w:cs="Times New Roman"/>
          <w:kern w:val="2"/>
          <w:sz w:val="24"/>
          <w:szCs w:val="24"/>
          <w:highlight w:val="none"/>
        </w:rPr>
        <w:t>4.4履约保证金不予退还情形：</w:t>
      </w:r>
      <w:r>
        <w:rPr>
          <w:rFonts w:hint="eastAsia" w:ascii="仿宋" w:hAnsi="仿宋" w:eastAsia="仿宋" w:cs="Times New Roman"/>
          <w:highlight w:val="none"/>
        </w:rPr>
        <w:t>当建设项目未达到包括但不限于进度验收、绩效评价、项目最终验收及项目专项审计、项目合同约定等中任何一项时，项目推进责任部门有权要求项目承办企业限期整改；项目承办企业逾期整改或整改不合格，视为项目承办企业根本性违约，项目主管部门可解除采购合同书。采购合同书解除后，项目主管部门可扣减项目承办企业全部履约保证金作为违约金（不足部分依法另行主张），同时项目承办企业应退回全部已拨付的专项资金，项目主管部门未拨付的专项资金不再拨付。</w:t>
      </w:r>
    </w:p>
    <w:p>
      <w:pPr>
        <w:spacing w:line="360" w:lineRule="auto"/>
        <w:ind w:firstLine="480" w:firstLineChars="200"/>
        <w:rPr>
          <w:rFonts w:ascii="仿宋" w:hAnsi="仿宋" w:eastAsia="仿宋"/>
          <w:sz w:val="24"/>
          <w:highlight w:val="none"/>
        </w:rPr>
      </w:pPr>
      <w:r>
        <w:rPr>
          <w:rFonts w:hint="eastAsia" w:ascii="仿宋" w:hAnsi="仿宋" w:eastAsia="仿宋"/>
          <w:sz w:val="24"/>
          <w:highlight w:val="none"/>
        </w:rPr>
        <w:t>5.验收要求</w:t>
      </w:r>
    </w:p>
    <w:p>
      <w:pPr>
        <w:spacing w:line="360" w:lineRule="auto"/>
        <w:ind w:firstLine="480" w:firstLineChars="200"/>
        <w:rPr>
          <w:rFonts w:ascii="仿宋" w:hAnsi="仿宋" w:eastAsia="仿宋"/>
          <w:sz w:val="24"/>
          <w:highlight w:val="none"/>
        </w:rPr>
      </w:pPr>
      <w:r>
        <w:rPr>
          <w:rFonts w:hint="eastAsia" w:ascii="仿宋" w:hAnsi="仿宋" w:eastAsia="仿宋"/>
          <w:sz w:val="24"/>
          <w:highlight w:val="none"/>
        </w:rPr>
        <w:t>5.1进度验收。在项目建设期间开展进度验收，项目承办企业将《资金拨付申请表》、项目建设进度及资金拨付相关佐证材料等上报县商务局；县商务局会同领导小组相关成员单位，并委托第三方机构对项目进度及投资进度进行评审和审计，第三方机构出具《项目验收报告》《项目审计报告》。</w:t>
      </w:r>
    </w:p>
    <w:p>
      <w:pPr>
        <w:spacing w:line="360" w:lineRule="auto"/>
        <w:ind w:firstLine="480" w:firstLineChars="200"/>
        <w:rPr>
          <w:rFonts w:ascii="仿宋" w:hAnsi="仿宋" w:eastAsia="仿宋"/>
          <w:sz w:val="24"/>
          <w:highlight w:val="none"/>
        </w:rPr>
      </w:pPr>
      <w:r>
        <w:rPr>
          <w:rFonts w:hint="eastAsia" w:ascii="仿宋" w:hAnsi="仿宋" w:eastAsia="仿宋"/>
          <w:sz w:val="24"/>
          <w:highlight w:val="none"/>
        </w:rPr>
        <w:t>5.2建成验收。项目全部建设完成后，县商务局会同领导小组相关成员单位，并委托第三方机构对项目建设进行初验；初验合格后，由县商务局报请上级主管部门开展正式验收。</w:t>
      </w:r>
    </w:p>
    <w:p>
      <w:pPr>
        <w:spacing w:line="360" w:lineRule="auto"/>
        <w:ind w:firstLine="480" w:firstLineChars="200"/>
        <w:rPr>
          <w:b/>
          <w:bCs/>
          <w:highlight w:val="none"/>
        </w:rPr>
      </w:pPr>
      <w:r>
        <w:rPr>
          <w:rFonts w:hint="eastAsia" w:ascii="仿宋" w:hAnsi="仿宋" w:eastAsia="仿宋"/>
          <w:sz w:val="24"/>
          <w:highlight w:val="none"/>
        </w:rPr>
        <w:t>5.3运营验收。项目运营服务期满后，由县商务局会同领导小组相关成员单位，并委托第三方机构对项目运营情况进行初验；初验合格后，县商务局报请上级主管部门开展正式验收。</w:t>
      </w:r>
    </w:p>
    <w:p>
      <w:pPr>
        <w:widowControl/>
        <w:spacing w:line="360" w:lineRule="auto"/>
        <w:ind w:firstLine="420"/>
        <w:jc w:val="left"/>
        <w:rPr>
          <w:rFonts w:ascii="仿宋" w:hAnsi="仿宋" w:eastAsia="仿宋"/>
          <w:b/>
          <w:bCs/>
          <w:sz w:val="24"/>
          <w:highlight w:val="none"/>
        </w:rPr>
      </w:pPr>
      <w:r>
        <w:rPr>
          <w:rFonts w:hint="eastAsia" w:ascii="仿宋" w:hAnsi="仿宋" w:eastAsia="仿宋"/>
          <w:b/>
          <w:bCs/>
          <w:sz w:val="24"/>
          <w:highlight w:val="none"/>
        </w:rPr>
        <w:t>6.其它要求</w:t>
      </w:r>
    </w:p>
    <w:p>
      <w:pPr>
        <w:spacing w:line="560" w:lineRule="exact"/>
        <w:ind w:firstLine="420"/>
        <w:jc w:val="left"/>
        <w:rPr>
          <w:rFonts w:ascii="仿宋" w:hAnsi="仿宋" w:eastAsia="仿宋"/>
          <w:sz w:val="24"/>
          <w:highlight w:val="none"/>
        </w:rPr>
      </w:pPr>
      <w:r>
        <w:rPr>
          <w:rFonts w:hint="eastAsia" w:ascii="仿宋" w:hAnsi="仿宋" w:eastAsia="仿宋"/>
          <w:sz w:val="24"/>
          <w:highlight w:val="none"/>
        </w:rPr>
        <w:t>本项目实施管理、进度管理、资金管理、绩效管理、监督管理按照《金堂县2020年电子商务进农村综合示范建设项目专项资金管理办法》、《金堂县2020年电子商务进农村综合示范建设项目管理办法》</w:t>
      </w:r>
      <w:r>
        <w:rPr>
          <w:rFonts w:hint="eastAsia" w:ascii="仿宋" w:hAnsi="仿宋" w:eastAsia="仿宋"/>
          <w:sz w:val="24"/>
          <w:highlight w:val="none"/>
          <w:lang w:val="en-US" w:eastAsia="zh-CN"/>
        </w:rPr>
        <w:t>和《金堂县2020年电子商务进农村综合示范建设项目实施方案》</w:t>
      </w:r>
      <w:r>
        <w:rPr>
          <w:rFonts w:hint="eastAsia" w:ascii="仿宋" w:hAnsi="仿宋" w:eastAsia="仿宋"/>
          <w:sz w:val="24"/>
          <w:highlight w:val="none"/>
        </w:rPr>
        <w:t>及其它相关的规定执行。（详见附件五）</w:t>
      </w:r>
    </w:p>
    <w:p>
      <w:pPr>
        <w:pStyle w:val="4"/>
        <w:spacing w:line="400" w:lineRule="exact"/>
        <w:rPr>
          <w:rFonts w:ascii="仿宋" w:hAnsi="仿宋" w:eastAsia="仿宋"/>
          <w:b w:val="0"/>
          <w:sz w:val="24"/>
          <w:szCs w:val="24"/>
          <w:highlight w:val="none"/>
        </w:rPr>
      </w:pPr>
      <w:r>
        <w:rPr>
          <w:rFonts w:ascii="仿宋" w:hAnsi="仿宋" w:eastAsia="仿宋"/>
          <w:sz w:val="24"/>
          <w:szCs w:val="24"/>
          <w:highlight w:val="none"/>
        </w:rPr>
        <w:t>三</w:t>
      </w:r>
      <w:r>
        <w:rPr>
          <w:rFonts w:hint="eastAsia" w:ascii="仿宋" w:hAnsi="仿宋" w:eastAsia="仿宋"/>
          <w:sz w:val="24"/>
          <w:szCs w:val="24"/>
          <w:highlight w:val="none"/>
        </w:rPr>
        <w:t>、技术、</w:t>
      </w:r>
      <w:r>
        <w:rPr>
          <w:rFonts w:ascii="仿宋" w:hAnsi="仿宋" w:eastAsia="仿宋"/>
          <w:sz w:val="24"/>
          <w:szCs w:val="24"/>
          <w:highlight w:val="none"/>
        </w:rPr>
        <w:t>服务要求</w:t>
      </w:r>
    </w:p>
    <w:p>
      <w:pPr>
        <w:pStyle w:val="4"/>
        <w:spacing w:before="0" w:after="0" w:line="240" w:lineRule="auto"/>
        <w:rPr>
          <w:rFonts w:ascii="仿宋" w:hAnsi="仿宋" w:eastAsia="仿宋" w:cs="仿宋"/>
          <w:sz w:val="24"/>
          <w:szCs w:val="24"/>
          <w:highlight w:val="none"/>
        </w:rPr>
      </w:pPr>
      <w:r>
        <w:rPr>
          <w:rFonts w:hint="eastAsia" w:ascii="仿宋" w:hAnsi="仿宋" w:eastAsia="仿宋" w:cs="仿宋"/>
          <w:sz w:val="24"/>
          <w:szCs w:val="24"/>
          <w:highlight w:val="none"/>
        </w:rPr>
        <w:t>01包：金堂县公共流通服务体系、电商培训及物流服务</w:t>
      </w:r>
    </w:p>
    <w:p>
      <w:pPr>
        <w:pStyle w:val="5"/>
        <w:spacing w:before="0" w:after="0" w:line="240" w:lineRule="auto"/>
        <w:ind w:firstLine="482" w:firstLineChars="200"/>
        <w:rPr>
          <w:rFonts w:ascii="仿宋" w:hAnsi="仿宋" w:eastAsia="仿宋" w:cs="仿宋"/>
          <w:sz w:val="24"/>
          <w:szCs w:val="24"/>
          <w:highlight w:val="none"/>
        </w:rPr>
      </w:pPr>
      <w:r>
        <w:rPr>
          <w:rFonts w:hint="eastAsia" w:ascii="仿宋" w:hAnsi="仿宋" w:eastAsia="仿宋" w:cs="仿宋"/>
          <w:sz w:val="24"/>
          <w:szCs w:val="24"/>
          <w:highlight w:val="none"/>
        </w:rPr>
        <w:t>1.改造升级县电子商务公共服务中心建设运营</w:t>
      </w:r>
    </w:p>
    <w:p>
      <w:pPr>
        <w:ind w:firstLine="482" w:firstLineChars="200"/>
        <w:rPr>
          <w:rFonts w:ascii="仿宋" w:hAnsi="仿宋" w:eastAsia="仿宋" w:cs="仿宋"/>
          <w:sz w:val="24"/>
          <w:highlight w:val="none"/>
        </w:rPr>
      </w:pPr>
      <w:r>
        <w:rPr>
          <w:rFonts w:hint="eastAsia" w:ascii="仿宋" w:hAnsi="仿宋" w:eastAsia="仿宋" w:cs="仿宋"/>
          <w:b/>
          <w:bCs/>
          <w:sz w:val="24"/>
          <w:highlight w:val="none"/>
        </w:rPr>
        <w:t>▲服务内容：</w:t>
      </w:r>
      <w:r>
        <w:rPr>
          <w:rFonts w:hint="eastAsia" w:ascii="仿宋" w:hAnsi="仿宋" w:eastAsia="仿宋" w:cs="仿宋"/>
          <w:sz w:val="24"/>
          <w:highlight w:val="none"/>
        </w:rPr>
        <w:t>金堂县电子商务公共服务中心拟选址“一带一路”亚蓉欧（成都）国际冷链产业园内，拟建面积约1000㎡，通过改造升级建成展销功能区域、创业集聚区域、服务共享区域、运营功能区域。并提供对应的产品展销、创业孵化、运营推广、品牌培育、数据分析等服务。（提供单独的承诺函，格式自拟）</w:t>
      </w:r>
    </w:p>
    <w:p>
      <w:pPr>
        <w:ind w:firstLine="482" w:firstLineChars="200"/>
        <w:rPr>
          <w:rFonts w:ascii="仿宋" w:hAnsi="仿宋" w:eastAsia="仿宋" w:cs="仿宋"/>
          <w:b/>
          <w:bCs/>
          <w:sz w:val="24"/>
          <w:highlight w:val="none"/>
        </w:rPr>
      </w:pPr>
      <w:r>
        <w:rPr>
          <w:rFonts w:hint="eastAsia" w:ascii="仿宋" w:hAnsi="仿宋" w:eastAsia="仿宋" w:cs="仿宋"/>
          <w:b/>
          <w:bCs/>
          <w:sz w:val="24"/>
          <w:highlight w:val="none"/>
        </w:rPr>
        <w:t>目标及功能要求：</w:t>
      </w:r>
    </w:p>
    <w:p>
      <w:pPr>
        <w:pStyle w:val="7"/>
        <w:ind w:firstLine="482"/>
        <w:rPr>
          <w:rFonts w:ascii="仿宋" w:hAnsi="仿宋" w:eastAsia="仿宋" w:cs="仿宋"/>
          <w:sz w:val="24"/>
          <w:highlight w:val="none"/>
        </w:rPr>
      </w:pPr>
      <w:r>
        <w:rPr>
          <w:rFonts w:hint="eastAsia" w:ascii="仿宋" w:hAnsi="仿宋" w:eastAsia="仿宋" w:cs="仿宋"/>
          <w:b/>
          <w:bCs/>
          <w:sz w:val="24"/>
          <w:highlight w:val="none"/>
        </w:rPr>
        <w:t>▲</w:t>
      </w:r>
      <w:r>
        <w:rPr>
          <w:rFonts w:hint="eastAsia" w:ascii="仿宋" w:hAnsi="仿宋" w:eastAsia="仿宋" w:cs="仿宋"/>
          <w:sz w:val="24"/>
          <w:highlight w:val="none"/>
        </w:rPr>
        <w:t>（1）规划展销功能区域，包含1个特色农产品展示区和1个品牌营销区，以满足金堂县农特产品展销、品牌推广、网货孵化等功能。（提供单独的承诺函，格式自拟）</w:t>
      </w:r>
    </w:p>
    <w:p>
      <w:pPr>
        <w:pStyle w:val="7"/>
        <w:ind w:firstLine="482"/>
        <w:rPr>
          <w:rFonts w:ascii="仿宋" w:hAnsi="仿宋" w:eastAsia="仿宋" w:cs="仿宋"/>
          <w:sz w:val="24"/>
          <w:highlight w:val="none"/>
        </w:rPr>
      </w:pPr>
      <w:r>
        <w:rPr>
          <w:rFonts w:hint="eastAsia" w:ascii="仿宋" w:hAnsi="仿宋" w:eastAsia="仿宋" w:cs="仿宋"/>
          <w:sz w:val="24"/>
          <w:highlight w:val="none"/>
        </w:rPr>
        <w:t>★（2）规划创业集聚区域，包含1个创客孵化区和1个综合办公区，分别为入驻企业和公共服务中心运营人员提供不少于30人工位</w:t>
      </w:r>
      <w:r>
        <w:rPr>
          <w:rFonts w:hint="eastAsia" w:ascii="仿宋" w:hAnsi="仿宋" w:eastAsia="仿宋" w:cs="仿宋"/>
          <w:sz w:val="24"/>
          <w:highlight w:val="none"/>
          <w:lang w:eastAsia="zh-CN"/>
        </w:rPr>
        <w:t>，</w:t>
      </w:r>
      <w:r>
        <w:rPr>
          <w:rFonts w:hint="eastAsia" w:ascii="仿宋" w:hAnsi="仿宋" w:eastAsia="仿宋" w:cs="仿宋"/>
          <w:sz w:val="24"/>
          <w:highlight w:val="none"/>
        </w:rPr>
        <w:t>满足“拎包入驻”的创业办公条件</w:t>
      </w:r>
      <w:r>
        <w:rPr>
          <w:rFonts w:hint="eastAsia" w:ascii="仿宋" w:hAnsi="仿宋" w:eastAsia="仿宋" w:cs="仿宋"/>
          <w:sz w:val="24"/>
          <w:highlight w:val="none"/>
          <w:lang w:eastAsia="zh-CN"/>
        </w:rPr>
        <w:t>。</w:t>
      </w:r>
      <w:r>
        <w:rPr>
          <w:rFonts w:hint="eastAsia" w:ascii="仿宋" w:hAnsi="仿宋" w:eastAsia="仿宋" w:cs="仿宋"/>
          <w:sz w:val="24"/>
          <w:highlight w:val="none"/>
        </w:rPr>
        <w:t>（提供单独的承诺函，格式自拟）</w:t>
      </w:r>
    </w:p>
    <w:p>
      <w:pPr>
        <w:pStyle w:val="7"/>
        <w:ind w:firstLine="482"/>
        <w:rPr>
          <w:rFonts w:ascii="仿宋" w:hAnsi="仿宋" w:eastAsia="仿宋" w:cs="仿宋"/>
          <w:sz w:val="24"/>
          <w:highlight w:val="none"/>
        </w:rPr>
      </w:pPr>
      <w:r>
        <w:rPr>
          <w:rFonts w:hint="eastAsia" w:ascii="仿宋" w:hAnsi="仿宋" w:eastAsia="仿宋" w:cs="仿宋"/>
          <w:b/>
          <w:bCs/>
          <w:sz w:val="24"/>
          <w:highlight w:val="none"/>
        </w:rPr>
        <w:t>▲</w:t>
      </w:r>
      <w:r>
        <w:rPr>
          <w:rFonts w:hint="eastAsia" w:ascii="仿宋" w:hAnsi="仿宋" w:eastAsia="仿宋" w:cs="仿宋"/>
          <w:sz w:val="24"/>
          <w:highlight w:val="none"/>
        </w:rPr>
        <w:t>（3）规划服务共享区域，含1个电商培训教室和1个会议洽谈区，为金堂县电商培训项目提供单场容纳40人以上的培训场所。（提供单独的承诺函，格式自拟）</w:t>
      </w:r>
    </w:p>
    <w:p>
      <w:pPr>
        <w:pStyle w:val="7"/>
        <w:ind w:firstLine="480"/>
        <w:rPr>
          <w:rFonts w:ascii="仿宋" w:hAnsi="仿宋" w:eastAsia="仿宋" w:cs="仿宋"/>
          <w:sz w:val="24"/>
          <w:highlight w:val="none"/>
        </w:rPr>
      </w:pPr>
      <w:r>
        <w:rPr>
          <w:rFonts w:hint="eastAsia" w:ascii="仿宋" w:hAnsi="仿宋" w:eastAsia="仿宋" w:cs="仿宋"/>
          <w:sz w:val="24"/>
          <w:highlight w:val="none"/>
        </w:rPr>
        <w:t>★（4）规划运营功能区域，包含1个电商直播功能区和1个电商大数据展示区。电商直播功能区设置主题直播间1个，共享直播间5个，短视频制作间1个。不</w:t>
      </w:r>
      <w:r>
        <w:rPr>
          <w:rFonts w:hint="eastAsia" w:ascii="仿宋" w:hAnsi="仿宋" w:eastAsia="仿宋" w:cs="仿宋"/>
          <w:sz w:val="24"/>
          <w:highlight w:val="none"/>
          <w:lang w:val="en-US" w:eastAsia="zh-CN"/>
        </w:rPr>
        <w:t>低</w:t>
      </w:r>
      <w:r>
        <w:rPr>
          <w:rFonts w:hint="eastAsia" w:ascii="仿宋" w:hAnsi="仿宋" w:eastAsia="仿宋" w:cs="仿宋"/>
          <w:sz w:val="24"/>
          <w:highlight w:val="none"/>
        </w:rPr>
        <w:t>于15㎡的电商大数据展示区，对金堂县物流、电商产业等数据形成的可视化数据报告实时更新、滚动播放。</w:t>
      </w:r>
    </w:p>
    <w:p>
      <w:pPr>
        <w:pStyle w:val="7"/>
        <w:ind w:firstLine="482"/>
        <w:rPr>
          <w:rFonts w:ascii="仿宋" w:hAnsi="仿宋" w:eastAsia="仿宋" w:cs="仿宋"/>
          <w:b/>
          <w:sz w:val="24"/>
          <w:highlight w:val="none"/>
        </w:rPr>
      </w:pPr>
      <w:r>
        <w:rPr>
          <w:rFonts w:hint="eastAsia" w:ascii="仿宋" w:hAnsi="仿宋" w:eastAsia="仿宋" w:cs="仿宋"/>
          <w:b/>
          <w:bCs/>
          <w:sz w:val="24"/>
          <w:highlight w:val="none"/>
        </w:rPr>
        <w:t>▲</w:t>
      </w:r>
      <w:r>
        <w:rPr>
          <w:rFonts w:hint="eastAsia" w:ascii="仿宋" w:hAnsi="仿宋" w:eastAsia="仿宋" w:cs="仿宋"/>
          <w:bCs/>
          <w:sz w:val="24"/>
          <w:highlight w:val="none"/>
        </w:rPr>
        <w:t>（5）项目运营服务期内协助不少于10家电商企业或个人电商主体入驻办公，并为入驻企业提供电商孵化配套服务，包括创业指导、运营推广、网货选品、产品拍摄等。</w:t>
      </w:r>
      <w:r>
        <w:rPr>
          <w:rFonts w:hint="eastAsia" w:ascii="仿宋" w:hAnsi="仿宋" w:eastAsia="仿宋" w:cs="仿宋"/>
          <w:sz w:val="24"/>
          <w:highlight w:val="none"/>
        </w:rPr>
        <w:t>（提供单独的承诺函，格式自拟）</w:t>
      </w:r>
    </w:p>
    <w:p>
      <w:pPr>
        <w:pStyle w:val="5"/>
        <w:spacing w:before="0" w:after="0" w:line="240" w:lineRule="auto"/>
        <w:ind w:firstLine="482" w:firstLineChars="200"/>
        <w:rPr>
          <w:rFonts w:ascii="仿宋" w:hAnsi="仿宋" w:eastAsia="仿宋" w:cs="仿宋"/>
          <w:sz w:val="24"/>
          <w:szCs w:val="24"/>
          <w:highlight w:val="none"/>
        </w:rPr>
      </w:pPr>
      <w:r>
        <w:rPr>
          <w:rFonts w:hint="eastAsia" w:ascii="仿宋" w:hAnsi="仿宋" w:eastAsia="仿宋" w:cs="仿宋"/>
          <w:sz w:val="24"/>
          <w:szCs w:val="24"/>
          <w:highlight w:val="none"/>
        </w:rPr>
        <w:t>2.改造提升镇村电子商务服务站点</w:t>
      </w:r>
    </w:p>
    <w:p>
      <w:pPr>
        <w:ind w:firstLine="482" w:firstLineChars="200"/>
        <w:rPr>
          <w:rFonts w:ascii="仿宋" w:hAnsi="仿宋" w:eastAsia="仿宋" w:cs="仿宋"/>
          <w:sz w:val="24"/>
          <w:highlight w:val="none"/>
        </w:rPr>
      </w:pPr>
      <w:r>
        <w:rPr>
          <w:rFonts w:hint="eastAsia" w:ascii="仿宋" w:hAnsi="仿宋" w:eastAsia="仿宋" w:cs="仿宋"/>
          <w:b/>
          <w:bCs/>
          <w:sz w:val="24"/>
          <w:highlight w:val="none"/>
        </w:rPr>
        <w:t>▲服务内容：</w:t>
      </w:r>
      <w:r>
        <w:rPr>
          <w:rFonts w:hint="eastAsia" w:ascii="仿宋" w:hAnsi="仿宋" w:eastAsia="仿宋" w:cs="仿宋"/>
          <w:sz w:val="24"/>
          <w:highlight w:val="none"/>
        </w:rPr>
        <w:t>在现有的便民服务站、乡村物流配送站点中择优选择运营状况良好、发展潜力较大的站点，通过改造升级建成形象统一的多功能电商服务站点。提升站点硬件设施设备，实现信息展示、电商宣传、产品营销、代买代卖、信息咨询、生活缴费、快递收发等服务功能。（提供单独的承诺函，格式自拟）</w:t>
      </w:r>
    </w:p>
    <w:p>
      <w:pPr>
        <w:pStyle w:val="7"/>
        <w:ind w:firstLine="482"/>
        <w:rPr>
          <w:rFonts w:ascii="仿宋" w:hAnsi="仿宋" w:eastAsia="仿宋" w:cs="仿宋"/>
          <w:b/>
          <w:bCs/>
          <w:sz w:val="24"/>
          <w:highlight w:val="none"/>
        </w:rPr>
      </w:pPr>
      <w:r>
        <w:rPr>
          <w:rFonts w:hint="eastAsia" w:ascii="仿宋" w:hAnsi="仿宋" w:eastAsia="仿宋" w:cs="仿宋"/>
          <w:b/>
          <w:bCs/>
          <w:sz w:val="24"/>
          <w:highlight w:val="none"/>
        </w:rPr>
        <w:t>目标及功能要求：</w:t>
      </w:r>
    </w:p>
    <w:p>
      <w:pPr>
        <w:pStyle w:val="7"/>
        <w:ind w:firstLine="480"/>
        <w:rPr>
          <w:rFonts w:ascii="仿宋" w:hAnsi="仿宋" w:eastAsia="仿宋" w:cs="仿宋"/>
          <w:sz w:val="24"/>
          <w:highlight w:val="none"/>
        </w:rPr>
      </w:pPr>
      <w:r>
        <w:rPr>
          <w:rFonts w:hint="eastAsia" w:ascii="仿宋" w:hAnsi="仿宋" w:eastAsia="仿宋" w:cs="仿宋"/>
          <w:sz w:val="24"/>
          <w:highlight w:val="none"/>
        </w:rPr>
        <w:t>★（1）设计1套电商服务站点VI应用系统，并按照VI应用规范，拟对16个镇级电商服务站点和30个村级电商服务站点进行改造升级，统一设置门头、站点铭牌、公告牌等。</w:t>
      </w:r>
    </w:p>
    <w:p>
      <w:pPr>
        <w:pStyle w:val="7"/>
        <w:ind w:firstLine="482"/>
        <w:rPr>
          <w:rFonts w:ascii="仿宋" w:hAnsi="仿宋" w:eastAsia="仿宋" w:cs="仿宋"/>
          <w:sz w:val="24"/>
          <w:highlight w:val="none"/>
        </w:rPr>
      </w:pPr>
      <w:r>
        <w:rPr>
          <w:rFonts w:hint="eastAsia" w:ascii="仿宋" w:hAnsi="仿宋" w:eastAsia="仿宋" w:cs="仿宋"/>
          <w:b/>
          <w:bCs/>
          <w:sz w:val="24"/>
          <w:highlight w:val="none"/>
        </w:rPr>
        <w:t>▲</w:t>
      </w:r>
      <w:r>
        <w:rPr>
          <w:rFonts w:hint="eastAsia" w:ascii="仿宋" w:hAnsi="仿宋" w:eastAsia="仿宋" w:cs="仿宋"/>
          <w:sz w:val="24"/>
          <w:highlight w:val="none"/>
        </w:rPr>
        <w:t>（2）根据站点实际情况</w:t>
      </w:r>
      <w:r>
        <w:rPr>
          <w:rFonts w:hint="eastAsia" w:ascii="仿宋" w:hAnsi="仿宋" w:eastAsia="仿宋" w:cs="仿宋"/>
          <w:sz w:val="24"/>
          <w:highlight w:val="none"/>
          <w:lang w:val="en-US" w:eastAsia="zh-CN"/>
        </w:rPr>
        <w:t>进行规划配置</w:t>
      </w:r>
      <w:r>
        <w:rPr>
          <w:rFonts w:hint="eastAsia" w:ascii="仿宋" w:hAnsi="仿宋" w:eastAsia="仿宋" w:cs="仿宋"/>
          <w:sz w:val="24"/>
          <w:highlight w:val="none"/>
        </w:rPr>
        <w:t>，</w:t>
      </w:r>
      <w:r>
        <w:rPr>
          <w:rFonts w:hint="eastAsia" w:ascii="仿宋" w:hAnsi="仿宋" w:eastAsia="仿宋" w:cs="仿宋"/>
          <w:sz w:val="24"/>
          <w:highlight w:val="none"/>
          <w:lang w:val="en-US" w:eastAsia="zh-CN"/>
        </w:rPr>
        <w:t>并</w:t>
      </w:r>
      <w:r>
        <w:rPr>
          <w:rFonts w:hint="eastAsia" w:ascii="仿宋" w:hAnsi="仿宋" w:eastAsia="仿宋" w:cs="仿宋"/>
          <w:sz w:val="24"/>
          <w:highlight w:val="none"/>
        </w:rPr>
        <w:t>接入wifi网络满足日常运营需求。（提供单独的承诺函，格式自拟）</w:t>
      </w:r>
    </w:p>
    <w:p>
      <w:pPr>
        <w:pStyle w:val="7"/>
        <w:ind w:firstLine="482"/>
        <w:rPr>
          <w:rFonts w:ascii="仿宋" w:hAnsi="仿宋" w:eastAsia="仿宋" w:cs="仿宋"/>
          <w:sz w:val="24"/>
          <w:highlight w:val="none"/>
        </w:rPr>
      </w:pPr>
      <w:r>
        <w:rPr>
          <w:rFonts w:hint="eastAsia" w:ascii="仿宋" w:hAnsi="仿宋" w:eastAsia="仿宋" w:cs="仿宋"/>
          <w:b/>
          <w:bCs/>
          <w:sz w:val="24"/>
          <w:highlight w:val="none"/>
        </w:rPr>
        <w:t>▲</w:t>
      </w:r>
      <w:r>
        <w:rPr>
          <w:rFonts w:hint="eastAsia" w:ascii="仿宋" w:hAnsi="仿宋" w:eastAsia="仿宋" w:cs="仿宋"/>
          <w:sz w:val="24"/>
          <w:highlight w:val="none"/>
        </w:rPr>
        <w:t>（3）每个站点设置1名站长，每周将站点的运营数据形成报表上交县级电商公共服务中心汇总。并针对站点建立1套工作考勤、配送管理、日常运营管理等规章制度。（提供单独的承诺函，格式自拟）</w:t>
      </w:r>
    </w:p>
    <w:p>
      <w:pPr>
        <w:pStyle w:val="7"/>
        <w:ind w:firstLine="482"/>
        <w:rPr>
          <w:rFonts w:ascii="仿宋" w:hAnsi="仿宋" w:eastAsia="仿宋" w:cs="仿宋"/>
          <w:sz w:val="24"/>
          <w:highlight w:val="none"/>
        </w:rPr>
      </w:pPr>
      <w:r>
        <w:rPr>
          <w:rFonts w:hint="eastAsia" w:ascii="仿宋" w:hAnsi="仿宋" w:eastAsia="仿宋" w:cs="仿宋"/>
          <w:b/>
          <w:bCs/>
          <w:sz w:val="24"/>
          <w:highlight w:val="none"/>
        </w:rPr>
        <w:t>▲</w:t>
      </w:r>
      <w:r>
        <w:rPr>
          <w:rFonts w:hint="eastAsia" w:ascii="仿宋" w:hAnsi="仿宋" w:eastAsia="仿宋" w:cs="仿宋"/>
          <w:sz w:val="24"/>
          <w:highlight w:val="none"/>
        </w:rPr>
        <w:t>（4）在16个镇级电商服务站点中重点打造不少于3个有示范性的站点，根据当地特色产业情况，增设特色产品O2O展销区域，并提供运营推广服务。（提供单独的承诺函，格式自拟）</w:t>
      </w:r>
    </w:p>
    <w:p>
      <w:pPr>
        <w:pStyle w:val="7"/>
        <w:ind w:firstLine="482"/>
        <w:rPr>
          <w:rFonts w:ascii="仿宋" w:hAnsi="仿宋" w:eastAsia="仿宋" w:cs="仿宋"/>
          <w:sz w:val="24"/>
          <w:highlight w:val="none"/>
        </w:rPr>
      </w:pPr>
      <w:r>
        <w:rPr>
          <w:rFonts w:hint="eastAsia" w:ascii="仿宋" w:hAnsi="仿宋" w:eastAsia="仿宋" w:cs="仿宋"/>
          <w:b/>
          <w:bCs/>
          <w:sz w:val="24"/>
          <w:highlight w:val="none"/>
        </w:rPr>
        <w:t>▲</w:t>
      </w:r>
      <w:r>
        <w:rPr>
          <w:rFonts w:hint="eastAsia" w:ascii="仿宋" w:hAnsi="仿宋" w:eastAsia="仿宋" w:cs="仿宋"/>
          <w:sz w:val="24"/>
          <w:highlight w:val="none"/>
        </w:rPr>
        <w:t>（5）针对各站点的站长进行统一培训，使其熟练掌握电商平台各项服务功能，为当地居民提供代买代卖、信息咨询、就业指导等日常服务。（提供单独的承诺函，格式自拟）</w:t>
      </w:r>
    </w:p>
    <w:p>
      <w:pPr>
        <w:pStyle w:val="5"/>
        <w:spacing w:before="0" w:after="0" w:line="240" w:lineRule="auto"/>
        <w:ind w:firstLine="482" w:firstLineChars="200"/>
        <w:rPr>
          <w:rFonts w:ascii="仿宋" w:hAnsi="仿宋" w:eastAsia="仿宋" w:cs="仿宋"/>
          <w:sz w:val="24"/>
          <w:szCs w:val="24"/>
          <w:highlight w:val="none"/>
        </w:rPr>
      </w:pPr>
      <w:r>
        <w:rPr>
          <w:rFonts w:hint="eastAsia" w:ascii="仿宋" w:hAnsi="仿宋" w:eastAsia="仿宋" w:cs="仿宋"/>
          <w:sz w:val="24"/>
          <w:szCs w:val="24"/>
          <w:highlight w:val="none"/>
        </w:rPr>
        <w:t>3.流通企业数字化转型升级</w:t>
      </w:r>
    </w:p>
    <w:p>
      <w:pPr>
        <w:pStyle w:val="7"/>
        <w:ind w:firstLine="482"/>
        <w:rPr>
          <w:rFonts w:ascii="仿宋" w:hAnsi="仿宋" w:eastAsia="仿宋" w:cs="仿宋"/>
          <w:sz w:val="24"/>
          <w:highlight w:val="none"/>
        </w:rPr>
      </w:pPr>
      <w:r>
        <w:rPr>
          <w:rFonts w:hint="eastAsia" w:ascii="仿宋" w:hAnsi="仿宋" w:eastAsia="仿宋" w:cs="仿宋"/>
          <w:b/>
          <w:bCs/>
          <w:sz w:val="24"/>
          <w:highlight w:val="none"/>
        </w:rPr>
        <w:t>▲服务内容：</w:t>
      </w:r>
      <w:r>
        <w:rPr>
          <w:rFonts w:hint="eastAsia" w:ascii="仿宋" w:hAnsi="仿宋" w:eastAsia="仿宋" w:cs="仿宋"/>
          <w:sz w:val="24"/>
          <w:highlight w:val="none"/>
        </w:rPr>
        <w:t>推动县域传统商贸流通企业数字化转型升级，通过软件应用、硬件提升的方式优化传统商贸流通企业的业务流程，实现数字化、信息化、网络化经营。提供单独的承诺函，格式自拟）</w:t>
      </w:r>
    </w:p>
    <w:p>
      <w:pPr>
        <w:pStyle w:val="7"/>
        <w:ind w:firstLine="482"/>
        <w:rPr>
          <w:rFonts w:ascii="仿宋" w:hAnsi="仿宋" w:eastAsia="仿宋" w:cs="仿宋"/>
          <w:b/>
          <w:bCs/>
          <w:sz w:val="24"/>
          <w:highlight w:val="none"/>
        </w:rPr>
      </w:pPr>
      <w:r>
        <w:rPr>
          <w:rFonts w:hint="eastAsia" w:ascii="仿宋" w:hAnsi="仿宋" w:eastAsia="仿宋" w:cs="仿宋"/>
          <w:b/>
          <w:bCs/>
          <w:sz w:val="24"/>
          <w:highlight w:val="none"/>
        </w:rPr>
        <w:t>目标及功能要求：</w:t>
      </w:r>
    </w:p>
    <w:p>
      <w:pPr>
        <w:pStyle w:val="7"/>
        <w:ind w:firstLine="482"/>
        <w:rPr>
          <w:rFonts w:ascii="仿宋" w:hAnsi="仿宋" w:eastAsia="仿宋" w:cs="仿宋"/>
          <w:sz w:val="24"/>
          <w:highlight w:val="none"/>
        </w:rPr>
      </w:pPr>
      <w:r>
        <w:rPr>
          <w:rFonts w:hint="eastAsia" w:ascii="仿宋" w:hAnsi="仿宋" w:eastAsia="仿宋" w:cs="仿宋"/>
          <w:b/>
          <w:bCs/>
          <w:sz w:val="24"/>
          <w:highlight w:val="none"/>
        </w:rPr>
        <w:t>▲</w:t>
      </w:r>
      <w:r>
        <w:rPr>
          <w:rFonts w:hint="eastAsia" w:ascii="仿宋" w:hAnsi="仿宋" w:eastAsia="仿宋" w:cs="仿宋"/>
          <w:sz w:val="24"/>
          <w:highlight w:val="none"/>
        </w:rPr>
        <w:t>（1）开发1套智慧零售系统，包含批发采购、新零售、仓储管理、收银管理、数据统计功能，满足商贸流通企业进行数字化经营管理。（提供单独的承诺函，格式自拟）</w:t>
      </w:r>
    </w:p>
    <w:p>
      <w:pPr>
        <w:pStyle w:val="7"/>
        <w:ind w:firstLine="480"/>
        <w:rPr>
          <w:rFonts w:ascii="仿宋" w:hAnsi="仿宋" w:eastAsia="仿宋" w:cs="仿宋"/>
          <w:sz w:val="24"/>
          <w:highlight w:val="none"/>
        </w:rPr>
      </w:pPr>
      <w:r>
        <w:rPr>
          <w:rFonts w:hint="eastAsia" w:ascii="仿宋" w:hAnsi="仿宋" w:eastAsia="仿宋" w:cs="仿宋"/>
          <w:sz w:val="24"/>
          <w:highlight w:val="none"/>
        </w:rPr>
        <w:t>★（2）县域内选取不少于20家商贸流通企业完成智慧零售系统的安装应用，</w:t>
      </w:r>
      <w:r>
        <w:rPr>
          <w:rFonts w:hint="eastAsia" w:ascii="仿宋" w:hAnsi="仿宋" w:eastAsia="仿宋" w:cs="仿宋"/>
          <w:sz w:val="24"/>
          <w:highlight w:val="none"/>
          <w:lang w:val="en-US" w:eastAsia="zh-CN"/>
        </w:rPr>
        <w:t>提升</w:t>
      </w:r>
      <w:r>
        <w:rPr>
          <w:rFonts w:hint="eastAsia" w:ascii="仿宋" w:hAnsi="仿宋" w:eastAsia="仿宋" w:cs="仿宋"/>
          <w:sz w:val="24"/>
          <w:highlight w:val="none"/>
        </w:rPr>
        <w:t>数字化转型配套</w:t>
      </w:r>
      <w:r>
        <w:rPr>
          <w:rFonts w:hint="eastAsia" w:ascii="仿宋" w:hAnsi="仿宋" w:eastAsia="仿宋" w:cs="仿宋"/>
          <w:sz w:val="24"/>
          <w:highlight w:val="none"/>
          <w:lang w:val="en-US" w:eastAsia="zh-CN"/>
        </w:rPr>
        <w:t>服务</w:t>
      </w:r>
      <w:r>
        <w:rPr>
          <w:rFonts w:hint="eastAsia" w:ascii="仿宋" w:hAnsi="仿宋" w:eastAsia="仿宋" w:cs="仿宋"/>
          <w:sz w:val="24"/>
          <w:highlight w:val="none"/>
        </w:rPr>
        <w:t>。</w:t>
      </w:r>
    </w:p>
    <w:p>
      <w:pPr>
        <w:pStyle w:val="7"/>
        <w:ind w:firstLine="482"/>
        <w:rPr>
          <w:rFonts w:ascii="仿宋" w:hAnsi="仿宋" w:eastAsia="仿宋" w:cs="仿宋"/>
          <w:sz w:val="24"/>
          <w:highlight w:val="none"/>
        </w:rPr>
      </w:pPr>
      <w:r>
        <w:rPr>
          <w:rFonts w:hint="eastAsia" w:ascii="仿宋" w:hAnsi="仿宋" w:eastAsia="仿宋" w:cs="仿宋"/>
          <w:b/>
          <w:bCs/>
          <w:sz w:val="24"/>
          <w:highlight w:val="none"/>
        </w:rPr>
        <w:t>▲</w:t>
      </w:r>
      <w:r>
        <w:rPr>
          <w:rFonts w:hint="eastAsia" w:ascii="仿宋" w:hAnsi="仿宋" w:eastAsia="仿宋" w:cs="仿宋"/>
          <w:sz w:val="24"/>
          <w:highlight w:val="none"/>
        </w:rPr>
        <w:t>（3）建立1套智慧零售系统的准入机制、信息发布规则、数据共享规则，对县域商贸流通企业进行统一管理。（提供单独的承诺函，格式自拟）</w:t>
      </w:r>
    </w:p>
    <w:p>
      <w:pPr>
        <w:pStyle w:val="7"/>
        <w:ind w:firstLine="482"/>
        <w:rPr>
          <w:rFonts w:ascii="仿宋" w:hAnsi="仿宋" w:eastAsia="仿宋" w:cs="仿宋"/>
          <w:sz w:val="24"/>
          <w:highlight w:val="none"/>
        </w:rPr>
      </w:pPr>
      <w:r>
        <w:rPr>
          <w:rFonts w:hint="eastAsia" w:ascii="仿宋" w:hAnsi="仿宋" w:eastAsia="仿宋" w:cs="仿宋"/>
          <w:b/>
          <w:bCs/>
          <w:sz w:val="24"/>
          <w:highlight w:val="none"/>
        </w:rPr>
        <w:t>▲</w:t>
      </w:r>
      <w:r>
        <w:rPr>
          <w:rFonts w:hint="eastAsia" w:ascii="仿宋" w:hAnsi="仿宋" w:eastAsia="仿宋" w:cs="仿宋"/>
          <w:sz w:val="24"/>
          <w:highlight w:val="none"/>
        </w:rPr>
        <w:t>（4）通过智慧零售系统开展不少于10场线上推广促销活动，促进县域商贸流通企业快速发展。</w:t>
      </w:r>
    </w:p>
    <w:p>
      <w:pPr>
        <w:pStyle w:val="5"/>
        <w:spacing w:before="0" w:after="0" w:line="240" w:lineRule="auto"/>
        <w:ind w:firstLine="482" w:firstLineChars="200"/>
        <w:rPr>
          <w:rFonts w:ascii="仿宋" w:hAnsi="仿宋" w:eastAsia="仿宋" w:cs="仿宋"/>
          <w:sz w:val="24"/>
          <w:szCs w:val="24"/>
          <w:highlight w:val="none"/>
        </w:rPr>
      </w:pPr>
      <w:r>
        <w:rPr>
          <w:rFonts w:hint="eastAsia" w:ascii="仿宋" w:hAnsi="仿宋" w:eastAsia="仿宋" w:cs="仿宋"/>
          <w:sz w:val="24"/>
          <w:szCs w:val="24"/>
          <w:highlight w:val="none"/>
        </w:rPr>
        <w:t>4.大型流通企业下沉供应链</w:t>
      </w:r>
    </w:p>
    <w:p>
      <w:pPr>
        <w:ind w:firstLine="482" w:firstLineChars="200"/>
        <w:rPr>
          <w:rFonts w:ascii="仿宋" w:hAnsi="仿宋" w:eastAsia="仿宋" w:cs="仿宋"/>
          <w:sz w:val="24"/>
          <w:highlight w:val="none"/>
        </w:rPr>
      </w:pPr>
      <w:r>
        <w:rPr>
          <w:rFonts w:hint="eastAsia" w:ascii="仿宋" w:hAnsi="仿宋" w:eastAsia="仿宋" w:cs="仿宋"/>
          <w:b/>
          <w:bCs/>
          <w:sz w:val="24"/>
          <w:highlight w:val="none"/>
        </w:rPr>
        <w:t>▲服务内容：</w:t>
      </w:r>
      <w:r>
        <w:rPr>
          <w:rFonts w:hint="eastAsia" w:ascii="仿宋" w:hAnsi="仿宋" w:eastAsia="仿宋" w:cs="仿宋"/>
          <w:sz w:val="24"/>
          <w:highlight w:val="none"/>
        </w:rPr>
        <w:t>对接省内大型供应链、知名电商平台，开展集中采购、直供直销等业务，依托县域各级电商服务站点，实现统一配送。降低农村居民消费成本，满足农村居民日常消费需求。（提供单独的承诺函，格式自拟）</w:t>
      </w:r>
    </w:p>
    <w:p>
      <w:pPr>
        <w:pStyle w:val="7"/>
        <w:ind w:firstLine="482"/>
        <w:rPr>
          <w:rFonts w:ascii="仿宋" w:hAnsi="仿宋" w:eastAsia="仿宋" w:cs="仿宋"/>
          <w:b/>
          <w:bCs/>
          <w:sz w:val="24"/>
          <w:highlight w:val="none"/>
        </w:rPr>
      </w:pPr>
      <w:r>
        <w:rPr>
          <w:rFonts w:hint="eastAsia" w:ascii="仿宋" w:hAnsi="仿宋" w:eastAsia="仿宋" w:cs="仿宋"/>
          <w:b/>
          <w:bCs/>
          <w:sz w:val="24"/>
          <w:highlight w:val="none"/>
        </w:rPr>
        <w:t>目标及功能要求：</w:t>
      </w:r>
    </w:p>
    <w:p>
      <w:pPr>
        <w:pStyle w:val="7"/>
        <w:ind w:firstLine="480"/>
        <w:rPr>
          <w:rFonts w:ascii="仿宋" w:hAnsi="仿宋" w:eastAsia="仿宋" w:cs="仿宋"/>
          <w:sz w:val="24"/>
          <w:highlight w:val="none"/>
        </w:rPr>
      </w:pPr>
      <w:r>
        <w:rPr>
          <w:rFonts w:hint="eastAsia" w:ascii="仿宋" w:hAnsi="仿宋" w:eastAsia="仿宋" w:cs="仿宋"/>
          <w:sz w:val="24"/>
          <w:highlight w:val="none"/>
        </w:rPr>
        <w:t>★（1）对接不少于5家大型流通企业以镇（街道）为重点下沉供应链，签订合作协议，在重点打造的3个示范性电商服务站点建成数字化直供直销网点。</w:t>
      </w:r>
    </w:p>
    <w:p>
      <w:pPr>
        <w:pStyle w:val="7"/>
        <w:ind w:firstLine="482"/>
        <w:rPr>
          <w:rFonts w:ascii="仿宋" w:hAnsi="仿宋" w:eastAsia="仿宋" w:cs="仿宋"/>
          <w:sz w:val="24"/>
          <w:highlight w:val="none"/>
        </w:rPr>
      </w:pPr>
      <w:r>
        <w:rPr>
          <w:rFonts w:hint="eastAsia" w:ascii="仿宋" w:hAnsi="仿宋" w:eastAsia="仿宋" w:cs="仿宋"/>
          <w:b/>
          <w:bCs/>
          <w:sz w:val="24"/>
          <w:highlight w:val="none"/>
        </w:rPr>
        <w:t>▲</w:t>
      </w:r>
      <w:r>
        <w:rPr>
          <w:rFonts w:hint="eastAsia" w:ascii="仿宋" w:hAnsi="仿宋" w:eastAsia="仿宋" w:cs="仿宋"/>
          <w:sz w:val="24"/>
          <w:highlight w:val="none"/>
        </w:rPr>
        <w:t>（2）依托县镇村三级物流配送体系和数字化直供直销网点开展集中采购、直供直销、统一配送等业务，提升商品品质，降低农村居民消费成本。（提供单独的承诺函，格式自拟）</w:t>
      </w:r>
    </w:p>
    <w:p>
      <w:pPr>
        <w:pStyle w:val="7"/>
        <w:ind w:firstLine="482"/>
        <w:rPr>
          <w:rFonts w:ascii="仿宋" w:hAnsi="仿宋" w:eastAsia="仿宋" w:cs="仿宋"/>
          <w:sz w:val="24"/>
          <w:highlight w:val="none"/>
        </w:rPr>
      </w:pPr>
      <w:r>
        <w:rPr>
          <w:rFonts w:hint="eastAsia" w:ascii="仿宋" w:hAnsi="仿宋" w:eastAsia="仿宋" w:cs="仿宋"/>
          <w:b/>
          <w:bCs/>
          <w:sz w:val="24"/>
          <w:highlight w:val="none"/>
        </w:rPr>
        <w:t>▲</w:t>
      </w:r>
      <w:r>
        <w:rPr>
          <w:rFonts w:hint="eastAsia" w:ascii="仿宋" w:hAnsi="仿宋" w:eastAsia="仿宋" w:cs="仿宋"/>
          <w:sz w:val="24"/>
          <w:highlight w:val="none"/>
        </w:rPr>
        <w:t>（3）支持镇村电商服务站点功能完善，通过引入淘宝、京东、拼多多等知名电商平台或培育本土电商平台（不少于5家）使其具备网络购物、网络销售、网店订取（送）、创业就业、本地生活等功能。（提供单独的承诺函，格式自拟）</w:t>
      </w:r>
    </w:p>
    <w:p>
      <w:pPr>
        <w:pStyle w:val="7"/>
        <w:ind w:firstLine="482"/>
        <w:rPr>
          <w:rFonts w:ascii="仿宋" w:hAnsi="仿宋" w:eastAsia="仿宋" w:cs="仿宋"/>
          <w:sz w:val="24"/>
          <w:highlight w:val="none"/>
        </w:rPr>
      </w:pPr>
      <w:r>
        <w:rPr>
          <w:rFonts w:hint="eastAsia" w:ascii="仿宋" w:hAnsi="仿宋" w:eastAsia="仿宋" w:cs="仿宋"/>
          <w:b/>
          <w:bCs/>
          <w:sz w:val="24"/>
          <w:highlight w:val="none"/>
        </w:rPr>
        <w:t>▲</w:t>
      </w:r>
      <w:r>
        <w:rPr>
          <w:rFonts w:hint="eastAsia" w:ascii="仿宋" w:hAnsi="仿宋" w:eastAsia="仿宋" w:cs="仿宋"/>
          <w:sz w:val="24"/>
          <w:highlight w:val="none"/>
        </w:rPr>
        <w:t>（4）打造全方位满足农村各种需求的农村电商服务网点，提供电商末端服务3年。（提供单独的承诺函，格式自拟）</w:t>
      </w:r>
    </w:p>
    <w:p>
      <w:pPr>
        <w:pStyle w:val="5"/>
        <w:spacing w:before="0" w:after="0" w:line="240" w:lineRule="auto"/>
        <w:ind w:firstLine="482" w:firstLineChars="200"/>
        <w:rPr>
          <w:rFonts w:ascii="仿宋" w:hAnsi="仿宋" w:eastAsia="仿宋" w:cs="仿宋"/>
          <w:sz w:val="24"/>
          <w:szCs w:val="24"/>
          <w:highlight w:val="none"/>
        </w:rPr>
      </w:pPr>
      <w:r>
        <w:rPr>
          <w:rFonts w:hint="eastAsia" w:ascii="仿宋" w:hAnsi="仿宋" w:eastAsia="仿宋" w:cs="仿宋"/>
          <w:sz w:val="24"/>
          <w:szCs w:val="24"/>
          <w:highlight w:val="none"/>
        </w:rPr>
        <w:t>5.电商培训、沙龙等</w:t>
      </w:r>
    </w:p>
    <w:p>
      <w:pPr>
        <w:ind w:firstLine="482" w:firstLineChars="200"/>
        <w:rPr>
          <w:rFonts w:ascii="仿宋" w:hAnsi="仿宋" w:eastAsia="仿宋" w:cs="仿宋"/>
          <w:sz w:val="24"/>
          <w:highlight w:val="none"/>
        </w:rPr>
      </w:pPr>
      <w:r>
        <w:rPr>
          <w:rFonts w:hint="eastAsia" w:ascii="仿宋" w:hAnsi="仿宋" w:eastAsia="仿宋" w:cs="仿宋"/>
          <w:b/>
          <w:bCs/>
          <w:sz w:val="24"/>
          <w:highlight w:val="none"/>
        </w:rPr>
        <w:t>▲服务内容：</w:t>
      </w:r>
      <w:r>
        <w:rPr>
          <w:rFonts w:hint="eastAsia" w:ascii="仿宋" w:hAnsi="仿宋" w:eastAsia="仿宋" w:cs="仿宋"/>
          <w:sz w:val="24"/>
          <w:highlight w:val="none"/>
        </w:rPr>
        <w:t>统筹各类资源，有针对性地开展各种培训活动不少于6000人次，力争孵化电商创业企业（个人）100家（人）以上，电商产业链就业1000人以上。</w:t>
      </w:r>
    </w:p>
    <w:p>
      <w:pPr>
        <w:widowControl/>
        <w:ind w:firstLine="480" w:firstLineChars="200"/>
        <w:rPr>
          <w:rFonts w:ascii="仿宋" w:hAnsi="仿宋" w:eastAsia="仿宋" w:cs="仿宋"/>
          <w:sz w:val="24"/>
          <w:highlight w:val="none"/>
        </w:rPr>
      </w:pPr>
      <w:r>
        <w:rPr>
          <w:rFonts w:hint="eastAsia" w:ascii="仿宋" w:hAnsi="仿宋" w:eastAsia="仿宋" w:cs="仿宋"/>
          <w:sz w:val="24"/>
          <w:highlight w:val="none"/>
        </w:rPr>
        <w:t>目标及功能要求：</w:t>
      </w:r>
    </w:p>
    <w:p>
      <w:pPr>
        <w:widowControl/>
        <w:ind w:firstLine="482" w:firstLineChars="200"/>
        <w:rPr>
          <w:rFonts w:ascii="仿宋" w:hAnsi="仿宋" w:eastAsia="仿宋" w:cs="仿宋"/>
          <w:sz w:val="24"/>
          <w:highlight w:val="none"/>
        </w:rPr>
      </w:pPr>
      <w:r>
        <w:rPr>
          <w:rFonts w:hint="eastAsia" w:ascii="仿宋" w:hAnsi="仿宋" w:eastAsia="仿宋" w:cs="仿宋"/>
          <w:b/>
          <w:bCs/>
          <w:sz w:val="24"/>
          <w:highlight w:val="none"/>
        </w:rPr>
        <w:t>▲</w:t>
      </w:r>
      <w:r>
        <w:rPr>
          <w:rFonts w:hint="eastAsia" w:ascii="仿宋" w:hAnsi="仿宋" w:eastAsia="仿宋" w:cs="仿宋"/>
          <w:sz w:val="24"/>
          <w:highlight w:val="none"/>
        </w:rPr>
        <w:t>（1）对返乡农民工、大学生、退伍军人、贫困户等开展农村电商基础知识培训不少于3000人（次），对农村专业合作社、电商企业、镇村干部等开展实超增值培训不少于2000人（次），培养出一批懂电商业务、会经营网店的市场主体。</w:t>
      </w:r>
    </w:p>
    <w:p>
      <w:pPr>
        <w:widowControl/>
        <w:ind w:firstLine="482" w:firstLineChars="200"/>
        <w:rPr>
          <w:rFonts w:ascii="仿宋" w:hAnsi="仿宋" w:eastAsia="仿宋" w:cs="仿宋"/>
          <w:sz w:val="24"/>
          <w:highlight w:val="none"/>
        </w:rPr>
      </w:pPr>
      <w:r>
        <w:rPr>
          <w:rFonts w:hint="eastAsia" w:ascii="仿宋" w:hAnsi="仿宋" w:eastAsia="仿宋" w:cs="仿宋"/>
          <w:b/>
          <w:bCs/>
          <w:sz w:val="24"/>
          <w:highlight w:val="none"/>
        </w:rPr>
        <w:t>▲</w:t>
      </w:r>
      <w:r>
        <w:rPr>
          <w:rFonts w:hint="eastAsia" w:ascii="仿宋" w:hAnsi="仿宋" w:eastAsia="仿宋" w:cs="仿宋"/>
          <w:sz w:val="24"/>
          <w:highlight w:val="none"/>
        </w:rPr>
        <w:t>（2）开展直播电商、社交电商等新业态相关联的专业培训不少于1000人（次），培育一批电商带头人，发挥引领带动作用。</w:t>
      </w:r>
    </w:p>
    <w:p>
      <w:pPr>
        <w:widowControl/>
        <w:ind w:firstLine="480" w:firstLineChars="200"/>
        <w:rPr>
          <w:rFonts w:ascii="仿宋" w:hAnsi="仿宋" w:eastAsia="仿宋" w:cs="仿宋"/>
          <w:sz w:val="24"/>
          <w:highlight w:val="none"/>
        </w:rPr>
      </w:pPr>
      <w:r>
        <w:rPr>
          <w:rFonts w:hint="eastAsia" w:ascii="仿宋" w:hAnsi="仿宋" w:eastAsia="仿宋" w:cs="仿宋"/>
          <w:sz w:val="24"/>
          <w:highlight w:val="none"/>
        </w:rPr>
        <w:t>★（3）健全完善培训档案，完善标准化教材3套（其中，普及培训教材1套、增值培训教材1套，直播电商、社交电商培训教材1套）；加强公开课应用推广，提升农村电商授课能力与专业知识，形成持续有效人才培训机制，编制1套《金堂县农村电子商务人才培训机制》文件；建立电商人才培训就业机制和培训跟踪信息反馈制度，定期对受训学员开展通过电话、走访等形式进行回访跟踪，其中增值培训、直播电商培训、社交电商培训学员回访次数不少于3次/人；加强电商培训与就业衔接，加强创业孵化，切实提升培训转化率，增值培训、直播电商培训和社交电商培训学员就业创业率不低于20%，确保培训实效。</w:t>
      </w:r>
    </w:p>
    <w:p>
      <w:pPr>
        <w:pStyle w:val="5"/>
        <w:spacing w:before="0" w:after="0" w:line="240" w:lineRule="auto"/>
        <w:ind w:firstLine="482" w:firstLineChars="200"/>
        <w:rPr>
          <w:rFonts w:ascii="仿宋" w:hAnsi="仿宋" w:eastAsia="仿宋" w:cs="仿宋"/>
          <w:sz w:val="24"/>
          <w:szCs w:val="24"/>
          <w:highlight w:val="none"/>
        </w:rPr>
      </w:pPr>
      <w:r>
        <w:rPr>
          <w:rFonts w:hint="eastAsia" w:ascii="仿宋" w:hAnsi="仿宋" w:eastAsia="仿宋" w:cs="仿宋"/>
          <w:sz w:val="24"/>
          <w:szCs w:val="24"/>
          <w:highlight w:val="none"/>
        </w:rPr>
        <w:t>6.县级综合物流园区建设</w:t>
      </w:r>
    </w:p>
    <w:p>
      <w:pPr>
        <w:widowControl/>
        <w:ind w:firstLine="480" w:firstLineChars="200"/>
        <w:rPr>
          <w:rFonts w:ascii="仿宋" w:hAnsi="仿宋" w:eastAsia="仿宋" w:cs="仿宋"/>
          <w:sz w:val="24"/>
          <w:highlight w:val="none"/>
        </w:rPr>
      </w:pPr>
      <w:r>
        <w:rPr>
          <w:rFonts w:hint="eastAsia" w:ascii="仿宋" w:hAnsi="仿宋" w:eastAsia="仿宋" w:cs="仿宋"/>
          <w:sz w:val="24"/>
          <w:highlight w:val="none"/>
        </w:rPr>
        <w:t>目标及功能要求：</w:t>
      </w:r>
    </w:p>
    <w:p>
      <w:pPr>
        <w:widowControl/>
        <w:ind w:firstLine="482" w:firstLineChars="200"/>
        <w:rPr>
          <w:rFonts w:ascii="仿宋" w:hAnsi="仿宋" w:eastAsia="仿宋" w:cs="仿宋"/>
          <w:sz w:val="24"/>
          <w:highlight w:val="none"/>
        </w:rPr>
      </w:pPr>
      <w:r>
        <w:rPr>
          <w:rFonts w:hint="eastAsia" w:ascii="仿宋" w:hAnsi="仿宋" w:eastAsia="仿宋" w:cs="仿宋"/>
          <w:b/>
          <w:bCs/>
          <w:sz w:val="24"/>
          <w:highlight w:val="none"/>
        </w:rPr>
        <w:t>▲</w:t>
      </w:r>
      <w:r>
        <w:rPr>
          <w:rFonts w:hint="eastAsia" w:ascii="仿宋" w:hAnsi="仿宋" w:eastAsia="仿宋" w:cs="仿宋"/>
          <w:sz w:val="24"/>
          <w:highlight w:val="none"/>
        </w:rPr>
        <w:t>（1）升级改造面积不低于1000㎡的县级物流仓储配送中心，建立商流物流统配仓，为全县电商企业、商贸流通企业提供开放共享的分拣、仓储、配送等服务，配备物流配送调度信息化系统、物流配送标准化工作流程、网络监管系统。（提供单独的承诺函，格式自拟）</w:t>
      </w:r>
    </w:p>
    <w:p>
      <w:pPr>
        <w:widowControl/>
        <w:ind w:firstLine="482" w:firstLineChars="200"/>
        <w:jc w:val="left"/>
        <w:textAlignment w:val="center"/>
        <w:rPr>
          <w:rFonts w:ascii="仿宋" w:hAnsi="仿宋" w:eastAsia="仿宋" w:cs="仿宋"/>
          <w:sz w:val="24"/>
          <w:highlight w:val="none"/>
        </w:rPr>
      </w:pPr>
      <w:r>
        <w:rPr>
          <w:rFonts w:hint="eastAsia" w:ascii="仿宋" w:hAnsi="仿宋" w:eastAsia="仿宋" w:cs="仿宋"/>
          <w:b/>
          <w:bCs/>
          <w:sz w:val="24"/>
          <w:highlight w:val="none"/>
        </w:rPr>
        <w:t>▲</w:t>
      </w:r>
      <w:r>
        <w:rPr>
          <w:rFonts w:hint="eastAsia" w:ascii="仿宋" w:hAnsi="仿宋" w:eastAsia="仿宋" w:cs="仿宋"/>
          <w:sz w:val="24"/>
          <w:highlight w:val="none"/>
        </w:rPr>
        <w:t>（2）提升县域物流中转效率，建设</w:t>
      </w:r>
      <w:r>
        <w:rPr>
          <w:rFonts w:hint="eastAsia" w:ascii="仿宋" w:hAnsi="仿宋" w:eastAsia="仿宋" w:cs="仿宋"/>
          <w:kern w:val="0"/>
          <w:sz w:val="24"/>
          <w:highlight w:val="none"/>
          <w:lang w:bidi="ar"/>
        </w:rPr>
        <w:t>智</w:t>
      </w:r>
      <w:r>
        <w:rPr>
          <w:rFonts w:hint="eastAsia" w:ascii="仿宋" w:hAnsi="仿宋" w:eastAsia="仿宋" w:cs="仿宋"/>
          <w:sz w:val="24"/>
          <w:highlight w:val="none"/>
        </w:rPr>
        <w:t>慧物流系统，分拣设备支持农村末端快递转运业务实现自动识别开单、自动打印面单的整体需求。提供市级仓储物流配送中心的方案制定、建设、管理、运营等服务；整合快递物流企业入驻3家以上（含3家），实现共同配送，降低物流快递成本，报送中心相关信息数据。（提供单独的承诺函，格式自拟）</w:t>
      </w:r>
    </w:p>
    <w:p>
      <w:pPr>
        <w:widowControl/>
        <w:ind w:firstLine="480" w:firstLineChars="200"/>
        <w:jc w:val="left"/>
        <w:textAlignment w:val="center"/>
        <w:rPr>
          <w:rFonts w:ascii="仿宋" w:hAnsi="仿宋" w:eastAsia="仿宋" w:cs="仿宋"/>
          <w:sz w:val="24"/>
          <w:highlight w:val="none"/>
        </w:rPr>
      </w:pPr>
      <w:r>
        <w:rPr>
          <w:rFonts w:hint="eastAsia" w:ascii="仿宋" w:hAnsi="仿宋" w:eastAsia="仿宋" w:cs="仿宋"/>
          <w:sz w:val="24"/>
          <w:highlight w:val="none"/>
        </w:rPr>
        <w:t>★（3）优化共同配送运营模式，完善配送线路，强化镇村快递配送站点服务功能，提供快递收寄、快递查询、货品寄存、退换货等物流服务。建设并安装物流快递信息管理系统。打通农村电商物流“最后一公里”，实现农村物流配送镇级24小时内到达，村级72小时内到达，提升寄递时效，为“工业品下乡、农产品进城”双向流通奠定基础。（提供单独的承诺函，格式自拟）</w:t>
      </w:r>
    </w:p>
    <w:p>
      <w:pPr>
        <w:pStyle w:val="5"/>
        <w:spacing w:before="0" w:after="0" w:line="240" w:lineRule="auto"/>
        <w:ind w:firstLine="482" w:firstLineChars="200"/>
        <w:rPr>
          <w:rFonts w:ascii="仿宋" w:hAnsi="仿宋" w:eastAsia="仿宋" w:cs="仿宋"/>
          <w:sz w:val="24"/>
          <w:szCs w:val="24"/>
          <w:highlight w:val="none"/>
        </w:rPr>
      </w:pPr>
      <w:r>
        <w:rPr>
          <w:rFonts w:hint="eastAsia" w:ascii="仿宋" w:hAnsi="仿宋" w:eastAsia="仿宋" w:cs="仿宋"/>
          <w:sz w:val="24"/>
          <w:szCs w:val="24"/>
          <w:highlight w:val="none"/>
        </w:rPr>
        <w:t>7.智慧物流建设</w:t>
      </w:r>
    </w:p>
    <w:p>
      <w:pPr>
        <w:widowControl/>
        <w:ind w:firstLine="480" w:firstLineChars="200"/>
        <w:rPr>
          <w:rFonts w:ascii="仿宋" w:hAnsi="仿宋" w:eastAsia="仿宋" w:cs="仿宋"/>
          <w:sz w:val="24"/>
          <w:highlight w:val="none"/>
        </w:rPr>
      </w:pPr>
      <w:r>
        <w:rPr>
          <w:rFonts w:hint="eastAsia" w:ascii="仿宋" w:hAnsi="仿宋" w:eastAsia="仿宋" w:cs="仿宋"/>
          <w:sz w:val="24"/>
          <w:highlight w:val="none"/>
        </w:rPr>
        <w:t>目标及功能要求：</w:t>
      </w:r>
    </w:p>
    <w:p>
      <w:pPr>
        <w:widowControl/>
        <w:ind w:firstLine="482" w:firstLineChars="200"/>
        <w:rPr>
          <w:rFonts w:ascii="仿宋" w:hAnsi="仿宋" w:eastAsia="仿宋" w:cs="仿宋"/>
          <w:sz w:val="24"/>
          <w:highlight w:val="none"/>
        </w:rPr>
      </w:pPr>
      <w:r>
        <w:rPr>
          <w:rFonts w:hint="eastAsia" w:ascii="仿宋" w:hAnsi="仿宋" w:eastAsia="仿宋" w:cs="仿宋"/>
          <w:b/>
          <w:bCs/>
          <w:sz w:val="24"/>
          <w:highlight w:val="none"/>
        </w:rPr>
        <w:t>▲</w:t>
      </w:r>
      <w:r>
        <w:rPr>
          <w:rFonts w:hint="eastAsia" w:ascii="仿宋" w:hAnsi="仿宋" w:eastAsia="仿宋" w:cs="仿宋"/>
          <w:sz w:val="24"/>
          <w:highlight w:val="none"/>
        </w:rPr>
        <w:t>（1）建设集后台管理、PC平台管理端、司机手机端、GPS、面单等为一体的县乡村三级智慧物流共同配送系统，发展智慧物流，实现共同配送。（提供单独的承诺函，格式自拟）</w:t>
      </w:r>
    </w:p>
    <w:p>
      <w:pPr>
        <w:widowControl/>
        <w:ind w:firstLine="482" w:firstLineChars="200"/>
        <w:rPr>
          <w:rFonts w:ascii="仿宋" w:hAnsi="仿宋" w:eastAsia="仿宋" w:cs="仿宋"/>
          <w:sz w:val="24"/>
          <w:highlight w:val="none"/>
        </w:rPr>
      </w:pPr>
      <w:r>
        <w:rPr>
          <w:rFonts w:hint="eastAsia" w:ascii="仿宋" w:hAnsi="仿宋" w:eastAsia="仿宋" w:cs="仿宋"/>
          <w:b/>
          <w:bCs/>
          <w:sz w:val="24"/>
          <w:highlight w:val="none"/>
        </w:rPr>
        <w:t>▲</w:t>
      </w:r>
      <w:r>
        <w:rPr>
          <w:rFonts w:hint="eastAsia" w:ascii="仿宋" w:hAnsi="仿宋" w:eastAsia="仿宋" w:cs="仿宋"/>
          <w:sz w:val="24"/>
          <w:highlight w:val="none"/>
        </w:rPr>
        <w:t>（2）以云计算、大数据为基础，通过信息化集成能力与信息系统服务形成资源及效益的再优化，为制造商、平台/垂直电商、承运商（快运快递、第三方物流）、个人消费者等打造包括内外部数据交互、业务服务、订单、仓储、运输、配送、计费、结算等在内的电商与物流快递业务协同和物流快递管理信息化系统。（提供单独的承诺函，格式自拟）</w:t>
      </w:r>
    </w:p>
    <w:p>
      <w:pPr>
        <w:widowControl/>
        <w:ind w:firstLine="482" w:firstLineChars="200"/>
        <w:rPr>
          <w:rFonts w:ascii="仿宋" w:hAnsi="仿宋" w:eastAsia="仿宋" w:cs="仿宋"/>
          <w:sz w:val="24"/>
          <w:highlight w:val="none"/>
        </w:rPr>
      </w:pPr>
      <w:r>
        <w:rPr>
          <w:rFonts w:hint="eastAsia" w:ascii="仿宋" w:hAnsi="仿宋" w:eastAsia="仿宋" w:cs="仿宋"/>
          <w:b/>
          <w:bCs/>
          <w:sz w:val="24"/>
          <w:highlight w:val="none"/>
        </w:rPr>
        <w:t>▲</w:t>
      </w:r>
      <w:r>
        <w:rPr>
          <w:rFonts w:hint="eastAsia" w:ascii="仿宋" w:hAnsi="仿宋" w:eastAsia="仿宋" w:cs="仿宋"/>
          <w:sz w:val="24"/>
          <w:highlight w:val="none"/>
        </w:rPr>
        <w:t>（3）三级物流信息化系统具备以下模块：移动端应用子系统、农村三级物流站点子系统、农村快递物流管理子系统、农村物流车辆智能调度子系统、车辆GPS追踪子系统、账务管理子系统、农村物流数据展示等。（提供单独的承诺函，格式自拟）</w:t>
      </w:r>
    </w:p>
    <w:p>
      <w:pPr>
        <w:pStyle w:val="5"/>
        <w:spacing w:before="0" w:after="0" w:line="240" w:lineRule="auto"/>
        <w:ind w:firstLine="480" w:firstLineChars="200"/>
        <w:rPr>
          <w:rFonts w:ascii="仿宋" w:hAnsi="仿宋" w:eastAsia="仿宋" w:cs="仿宋"/>
          <w:b w:val="0"/>
          <w:bCs w:val="0"/>
          <w:sz w:val="24"/>
          <w:szCs w:val="24"/>
          <w:highlight w:val="none"/>
        </w:rPr>
      </w:pPr>
      <w:r>
        <w:rPr>
          <w:rFonts w:hint="eastAsia" w:ascii="仿宋" w:hAnsi="仿宋" w:eastAsia="仿宋" w:cs="仿宋"/>
          <w:b w:val="0"/>
          <w:bCs w:val="0"/>
          <w:sz w:val="24"/>
          <w:szCs w:val="24"/>
          <w:highlight w:val="none"/>
        </w:rPr>
        <w:t>8.服务团队要求</w:t>
      </w:r>
    </w:p>
    <w:p>
      <w:pPr>
        <w:pStyle w:val="5"/>
        <w:spacing w:before="0" w:after="0" w:line="240" w:lineRule="auto"/>
        <w:ind w:firstLine="480" w:firstLineChars="200"/>
        <w:rPr>
          <w:rFonts w:ascii="仿宋" w:hAnsi="仿宋" w:eastAsia="仿宋" w:cs="仿宋"/>
          <w:b w:val="0"/>
          <w:bCs w:val="0"/>
          <w:color w:val="auto"/>
          <w:sz w:val="24"/>
          <w:szCs w:val="24"/>
          <w:highlight w:val="none"/>
        </w:rPr>
      </w:pPr>
      <w:r>
        <w:rPr>
          <w:rFonts w:hint="eastAsia" w:ascii="仿宋" w:hAnsi="仿宋" w:eastAsia="仿宋" w:cs="仿宋"/>
          <w:b w:val="0"/>
          <w:bCs w:val="0"/>
          <w:color w:val="auto"/>
          <w:sz w:val="24"/>
          <w:highlight w:val="none"/>
        </w:rPr>
        <w:t>★</w:t>
      </w:r>
      <w:r>
        <w:rPr>
          <w:rFonts w:hint="eastAsia" w:ascii="仿宋" w:hAnsi="仿宋" w:eastAsia="仿宋" w:cs="仿宋"/>
          <w:b w:val="0"/>
          <w:bCs w:val="0"/>
          <w:color w:val="auto"/>
          <w:sz w:val="24"/>
          <w:szCs w:val="24"/>
          <w:highlight w:val="none"/>
        </w:rPr>
        <w:t>（1）团队人员配置包含一名项目总负责人；</w:t>
      </w:r>
    </w:p>
    <w:p>
      <w:pPr>
        <w:pStyle w:val="5"/>
        <w:spacing w:before="0" w:after="0" w:line="240" w:lineRule="auto"/>
        <w:ind w:firstLine="480" w:firstLineChars="200"/>
        <w:rPr>
          <w:rFonts w:ascii="仿宋" w:hAnsi="仿宋" w:eastAsia="仿宋" w:cs="仿宋"/>
          <w:b w:val="0"/>
          <w:bCs w:val="0"/>
          <w:color w:val="auto"/>
          <w:sz w:val="24"/>
          <w:szCs w:val="24"/>
          <w:highlight w:val="none"/>
        </w:rPr>
      </w:pPr>
      <w:r>
        <w:rPr>
          <w:rFonts w:hint="eastAsia" w:ascii="仿宋" w:hAnsi="仿宋" w:eastAsia="仿宋" w:cs="仿宋"/>
          <w:b w:val="0"/>
          <w:bCs w:val="0"/>
          <w:color w:val="auto"/>
          <w:sz w:val="24"/>
          <w:highlight w:val="none"/>
        </w:rPr>
        <w:t>★</w:t>
      </w:r>
      <w:r>
        <w:rPr>
          <w:rFonts w:hint="eastAsia" w:ascii="仿宋" w:hAnsi="仿宋" w:eastAsia="仿宋" w:cs="仿宋"/>
          <w:b w:val="0"/>
          <w:bCs w:val="0"/>
          <w:color w:val="auto"/>
          <w:sz w:val="24"/>
          <w:szCs w:val="24"/>
          <w:highlight w:val="none"/>
        </w:rPr>
        <w:t>（2）项目团队成员（不含项目总负责人）不少</w:t>
      </w:r>
      <w:r>
        <w:rPr>
          <w:rFonts w:hint="eastAsia" w:ascii="仿宋" w:hAnsi="仿宋" w:eastAsia="仿宋" w:cs="仿宋"/>
          <w:b w:val="0"/>
          <w:bCs w:val="0"/>
          <w:sz w:val="24"/>
          <w:highlight w:val="none"/>
        </w:rPr>
        <w:t>于</w:t>
      </w:r>
      <w:r>
        <w:rPr>
          <w:rFonts w:ascii="仿宋" w:hAnsi="仿宋" w:eastAsia="仿宋" w:cs="仿宋"/>
          <w:b w:val="0"/>
          <w:bCs w:val="0"/>
          <w:color w:val="auto"/>
          <w:sz w:val="24"/>
          <w:szCs w:val="24"/>
          <w:highlight w:val="none"/>
        </w:rPr>
        <w:t>16</w:t>
      </w:r>
      <w:r>
        <w:rPr>
          <w:rFonts w:hint="eastAsia" w:ascii="仿宋" w:hAnsi="仿宋" w:eastAsia="仿宋" w:cs="仿宋"/>
          <w:b w:val="0"/>
          <w:bCs w:val="0"/>
          <w:color w:val="auto"/>
          <w:sz w:val="24"/>
          <w:szCs w:val="24"/>
          <w:highlight w:val="none"/>
        </w:rPr>
        <w:t>人，其中驻场的服务人员不少于</w:t>
      </w:r>
      <w:r>
        <w:rPr>
          <w:rFonts w:ascii="仿宋" w:hAnsi="仿宋" w:eastAsia="仿宋" w:cs="仿宋"/>
          <w:b w:val="0"/>
          <w:bCs w:val="0"/>
          <w:color w:val="auto"/>
          <w:sz w:val="24"/>
          <w:szCs w:val="24"/>
          <w:highlight w:val="none"/>
        </w:rPr>
        <w:t>5</w:t>
      </w:r>
      <w:r>
        <w:rPr>
          <w:rFonts w:hint="eastAsia" w:ascii="仿宋" w:hAnsi="仿宋" w:eastAsia="仿宋" w:cs="仿宋"/>
          <w:b w:val="0"/>
          <w:bCs w:val="0"/>
          <w:color w:val="auto"/>
          <w:sz w:val="24"/>
          <w:szCs w:val="24"/>
          <w:highlight w:val="none"/>
        </w:rPr>
        <w:t>人；</w:t>
      </w:r>
      <w:r>
        <w:rPr>
          <w:rFonts w:hint="eastAsia" w:ascii="仿宋" w:hAnsi="仿宋" w:eastAsia="仿宋" w:cs="仿宋"/>
          <w:b w:val="0"/>
          <w:bCs w:val="0"/>
          <w:color w:val="auto"/>
          <w:sz w:val="24"/>
          <w:highlight w:val="none"/>
        </w:rPr>
        <w:t>（提供单独的承诺函，</w:t>
      </w:r>
      <w:r>
        <w:rPr>
          <w:rFonts w:hint="eastAsia" w:ascii="仿宋" w:hAnsi="仿宋" w:eastAsia="仿宋" w:cs="仿宋"/>
          <w:b w:val="0"/>
          <w:bCs w:val="0"/>
          <w:color w:val="auto"/>
          <w:sz w:val="24"/>
          <w:highlight w:val="none"/>
          <w:lang w:val="en-US" w:eastAsia="zh-CN"/>
        </w:rPr>
        <w:t>可承诺中标后配置，</w:t>
      </w:r>
      <w:r>
        <w:rPr>
          <w:rFonts w:hint="eastAsia" w:ascii="仿宋" w:hAnsi="仿宋" w:eastAsia="仿宋" w:cs="仿宋"/>
          <w:b w:val="0"/>
          <w:bCs w:val="0"/>
          <w:color w:val="auto"/>
          <w:sz w:val="24"/>
          <w:highlight w:val="none"/>
        </w:rPr>
        <w:t>格式自拟）</w:t>
      </w:r>
    </w:p>
    <w:p>
      <w:pPr>
        <w:pStyle w:val="5"/>
        <w:spacing w:before="0" w:after="0" w:line="240" w:lineRule="auto"/>
        <w:ind w:firstLine="480" w:firstLineChars="200"/>
        <w:rPr>
          <w:rFonts w:ascii="仿宋" w:hAnsi="仿宋" w:eastAsia="仿宋" w:cs="仿宋"/>
          <w:b w:val="0"/>
          <w:bCs w:val="0"/>
          <w:sz w:val="24"/>
          <w:szCs w:val="24"/>
          <w:highlight w:val="none"/>
        </w:rPr>
      </w:pPr>
      <w:r>
        <w:rPr>
          <w:rFonts w:hint="eastAsia" w:ascii="仿宋" w:hAnsi="仿宋" w:eastAsia="仿宋" w:cs="仿宋"/>
          <w:b w:val="0"/>
          <w:bCs w:val="0"/>
          <w:sz w:val="24"/>
          <w:highlight w:val="none"/>
        </w:rPr>
        <w:t>★</w:t>
      </w:r>
      <w:r>
        <w:rPr>
          <w:rFonts w:hint="eastAsia" w:ascii="仿宋" w:hAnsi="仿宋" w:eastAsia="仿宋" w:cs="仿宋"/>
          <w:b w:val="0"/>
          <w:bCs w:val="0"/>
          <w:sz w:val="24"/>
          <w:szCs w:val="24"/>
          <w:highlight w:val="none"/>
        </w:rPr>
        <w:t>（3）团队人员所具备的专业能力与经验能与本包服务内容相匹配。</w:t>
      </w:r>
      <w:r>
        <w:rPr>
          <w:rFonts w:hint="eastAsia" w:ascii="仿宋" w:hAnsi="仿宋" w:eastAsia="仿宋" w:cs="仿宋"/>
          <w:b w:val="0"/>
          <w:bCs w:val="0"/>
          <w:sz w:val="24"/>
          <w:highlight w:val="none"/>
        </w:rPr>
        <w:t>（提供单独的承诺函，格式自拟）</w:t>
      </w:r>
    </w:p>
    <w:p>
      <w:pPr>
        <w:rPr>
          <w:highlight w:val="none"/>
        </w:rPr>
      </w:pPr>
    </w:p>
    <w:p>
      <w:pPr>
        <w:pStyle w:val="4"/>
        <w:spacing w:before="0" w:after="0" w:line="240" w:lineRule="auto"/>
        <w:ind w:firstLine="482" w:firstLineChars="200"/>
        <w:rPr>
          <w:rFonts w:ascii="仿宋" w:hAnsi="仿宋" w:eastAsia="仿宋" w:cs="仿宋"/>
          <w:sz w:val="24"/>
          <w:szCs w:val="24"/>
          <w:highlight w:val="none"/>
        </w:rPr>
      </w:pPr>
      <w:r>
        <w:rPr>
          <w:rFonts w:hint="eastAsia" w:ascii="仿宋" w:hAnsi="仿宋" w:eastAsia="仿宋" w:cs="仿宋"/>
          <w:sz w:val="24"/>
          <w:szCs w:val="24"/>
          <w:highlight w:val="none"/>
        </w:rPr>
        <w:t>02包：金堂县区域农产品品牌培育服务</w:t>
      </w:r>
    </w:p>
    <w:p>
      <w:pPr>
        <w:pStyle w:val="5"/>
        <w:spacing w:before="0" w:after="0" w:line="240" w:lineRule="auto"/>
        <w:ind w:firstLine="482" w:firstLineChars="200"/>
        <w:rPr>
          <w:rFonts w:ascii="仿宋" w:hAnsi="仿宋" w:eastAsia="仿宋" w:cs="仿宋"/>
          <w:sz w:val="24"/>
          <w:szCs w:val="24"/>
          <w:highlight w:val="none"/>
        </w:rPr>
      </w:pPr>
      <w:r>
        <w:rPr>
          <w:rFonts w:hint="eastAsia" w:ascii="仿宋" w:hAnsi="仿宋" w:eastAsia="仿宋" w:cs="仿宋"/>
          <w:sz w:val="24"/>
          <w:szCs w:val="24"/>
          <w:highlight w:val="none"/>
        </w:rPr>
        <w:t>1.金堂县农特产品品牌建设</w:t>
      </w:r>
    </w:p>
    <w:p>
      <w:pPr>
        <w:widowControl/>
        <w:ind w:firstLine="480" w:firstLineChars="200"/>
        <w:rPr>
          <w:rFonts w:ascii="仿宋" w:hAnsi="仿宋" w:eastAsia="仿宋" w:cs="仿宋"/>
          <w:sz w:val="24"/>
          <w:highlight w:val="none"/>
        </w:rPr>
      </w:pPr>
      <w:r>
        <w:rPr>
          <w:rFonts w:hint="eastAsia" w:ascii="仿宋" w:hAnsi="仿宋" w:eastAsia="仿宋" w:cs="仿宋"/>
          <w:sz w:val="24"/>
          <w:highlight w:val="none"/>
        </w:rPr>
        <w:t>目标及功能要求：</w:t>
      </w:r>
    </w:p>
    <w:p>
      <w:pPr>
        <w:widowControl/>
        <w:ind w:firstLine="480" w:firstLineChars="200"/>
        <w:rPr>
          <w:rFonts w:ascii="仿宋" w:hAnsi="仿宋" w:eastAsia="仿宋" w:cs="仿宋"/>
          <w:sz w:val="24"/>
          <w:highlight w:val="none"/>
        </w:rPr>
      </w:pPr>
      <w:r>
        <w:rPr>
          <w:rFonts w:hint="eastAsia" w:ascii="仿宋" w:hAnsi="仿宋" w:eastAsia="仿宋" w:cs="仿宋"/>
          <w:sz w:val="24"/>
          <w:highlight w:val="none"/>
        </w:rPr>
        <w:t>★（1）建立金堂县农特产品品牌库：围绕金堂脐橙、羊肚菌等优势产业打造提升3个单品品牌及建立1套金堂农特产品库，制定相应的传播策略，通过新的策划、设计提升金堂农特产品的知名度。</w:t>
      </w:r>
    </w:p>
    <w:p>
      <w:pPr>
        <w:widowControl/>
        <w:ind w:firstLine="480" w:firstLineChars="200"/>
        <w:rPr>
          <w:rFonts w:ascii="仿宋" w:hAnsi="仿宋" w:eastAsia="仿宋" w:cs="仿宋"/>
          <w:sz w:val="24"/>
          <w:highlight w:val="none"/>
        </w:rPr>
      </w:pPr>
      <w:r>
        <w:rPr>
          <w:rFonts w:hint="eastAsia" w:ascii="仿宋" w:hAnsi="仿宋" w:eastAsia="仿宋" w:cs="仿宋"/>
          <w:sz w:val="24"/>
          <w:highlight w:val="none"/>
        </w:rPr>
        <w:t>★（2）对本地产品包装等进行提档升级，3个单品品牌不低于2000套包装，解决金堂农产品上行过程中的品牌培育问题。</w:t>
      </w:r>
    </w:p>
    <w:p>
      <w:pPr>
        <w:widowControl/>
        <w:ind w:firstLine="480" w:firstLineChars="200"/>
        <w:rPr>
          <w:rFonts w:ascii="仿宋" w:hAnsi="仿宋" w:eastAsia="仿宋" w:cs="仿宋"/>
          <w:sz w:val="24"/>
          <w:highlight w:val="none"/>
        </w:rPr>
      </w:pPr>
      <w:r>
        <w:rPr>
          <w:rFonts w:hint="eastAsia" w:ascii="仿宋" w:hAnsi="仿宋" w:eastAsia="仿宋" w:cs="仿宋"/>
          <w:sz w:val="24"/>
          <w:highlight w:val="none"/>
        </w:rPr>
        <w:t>★（3）打造1个金堂区域公共品牌。通过实地调研摸底，完成区域公共品牌的logo设计、VI视觉传达系统建设、商标注册、区域公共品牌的管理方案、品牌发布会1次。</w:t>
      </w:r>
    </w:p>
    <w:p>
      <w:pPr>
        <w:widowControl/>
        <w:ind w:firstLine="482" w:firstLineChars="200"/>
        <w:rPr>
          <w:rFonts w:ascii="仿宋" w:hAnsi="仿宋" w:eastAsia="仿宋" w:cs="仿宋"/>
          <w:sz w:val="24"/>
          <w:highlight w:val="none"/>
        </w:rPr>
      </w:pPr>
      <w:r>
        <w:rPr>
          <w:rFonts w:hint="eastAsia" w:ascii="仿宋" w:hAnsi="仿宋" w:eastAsia="仿宋" w:cs="仿宋"/>
          <w:b/>
          <w:bCs/>
          <w:sz w:val="24"/>
          <w:highlight w:val="none"/>
        </w:rPr>
        <w:t>▲</w:t>
      </w:r>
      <w:r>
        <w:rPr>
          <w:rFonts w:hint="eastAsia" w:ascii="仿宋" w:hAnsi="仿宋" w:eastAsia="仿宋" w:cs="仿宋"/>
          <w:sz w:val="24"/>
          <w:highlight w:val="none"/>
        </w:rPr>
        <w:t>（4）建立1套金堂区域公共品牌的管理制度。（提供单独的承诺函，格式自拟）</w:t>
      </w:r>
    </w:p>
    <w:p>
      <w:pPr>
        <w:widowControl/>
        <w:ind w:firstLine="482" w:firstLineChars="200"/>
        <w:rPr>
          <w:rFonts w:ascii="仿宋" w:hAnsi="仿宋" w:eastAsia="仿宋" w:cs="仿宋"/>
          <w:sz w:val="24"/>
          <w:highlight w:val="none"/>
        </w:rPr>
      </w:pPr>
      <w:r>
        <w:rPr>
          <w:rFonts w:hint="eastAsia" w:ascii="仿宋" w:hAnsi="仿宋" w:eastAsia="仿宋" w:cs="仿宋"/>
          <w:b/>
          <w:bCs/>
          <w:sz w:val="24"/>
          <w:highlight w:val="none"/>
        </w:rPr>
        <w:t>▲</w:t>
      </w:r>
      <w:r>
        <w:rPr>
          <w:rFonts w:hint="eastAsia" w:ascii="仿宋" w:hAnsi="仿宋" w:eastAsia="仿宋" w:cs="仿宋"/>
          <w:sz w:val="24"/>
          <w:highlight w:val="none"/>
        </w:rPr>
        <w:t>（5）帮助本土企业并提供网销产品品牌咨询策划服务，指导至少15家企业和个人网销的农特产品品牌改造升级，通过各种形式宣传推广金堂县农特产品。</w:t>
      </w:r>
    </w:p>
    <w:p>
      <w:pPr>
        <w:pStyle w:val="5"/>
        <w:spacing w:before="0" w:after="0" w:line="240" w:lineRule="auto"/>
        <w:ind w:firstLine="482" w:firstLineChars="200"/>
        <w:rPr>
          <w:rFonts w:ascii="仿宋" w:hAnsi="仿宋" w:eastAsia="仿宋" w:cs="仿宋"/>
          <w:sz w:val="24"/>
          <w:szCs w:val="24"/>
          <w:highlight w:val="none"/>
        </w:rPr>
      </w:pPr>
      <w:r>
        <w:rPr>
          <w:rFonts w:hint="eastAsia" w:ascii="仿宋" w:hAnsi="仿宋" w:eastAsia="仿宋" w:cs="仿宋"/>
          <w:sz w:val="24"/>
          <w:szCs w:val="24"/>
          <w:highlight w:val="none"/>
        </w:rPr>
        <w:t>2.规划建设产地仓、区域公共品牌推广、溯源体系搭建</w:t>
      </w:r>
    </w:p>
    <w:p>
      <w:pPr>
        <w:widowControl/>
        <w:ind w:firstLine="480" w:firstLineChars="200"/>
        <w:rPr>
          <w:rFonts w:ascii="仿宋" w:hAnsi="仿宋" w:eastAsia="仿宋" w:cs="仿宋"/>
          <w:sz w:val="24"/>
          <w:highlight w:val="none"/>
        </w:rPr>
      </w:pPr>
      <w:r>
        <w:rPr>
          <w:rFonts w:hint="eastAsia" w:ascii="仿宋" w:hAnsi="仿宋" w:eastAsia="仿宋" w:cs="仿宋"/>
          <w:sz w:val="24"/>
          <w:highlight w:val="none"/>
        </w:rPr>
        <w:t>目标及功能要求：</w:t>
      </w:r>
    </w:p>
    <w:p>
      <w:pPr>
        <w:widowControl/>
        <w:ind w:firstLine="480" w:firstLineChars="200"/>
        <w:rPr>
          <w:rFonts w:ascii="仿宋" w:hAnsi="仿宋" w:eastAsia="仿宋" w:cs="仿宋"/>
          <w:sz w:val="24"/>
          <w:highlight w:val="none"/>
        </w:rPr>
      </w:pPr>
      <w:r>
        <w:rPr>
          <w:rFonts w:hint="eastAsia" w:ascii="仿宋" w:hAnsi="仿宋" w:eastAsia="仿宋" w:cs="仿宋"/>
          <w:sz w:val="24"/>
          <w:highlight w:val="none"/>
        </w:rPr>
        <w:t>★（1）规划整合金堂原产地仓现有资源，支持在国内第三方电产平台打造1个金堂农产品地方特色馆或原产地馆），不低于3个单品品牌及10款产品销售。</w:t>
      </w:r>
    </w:p>
    <w:p>
      <w:pPr>
        <w:widowControl/>
        <w:ind w:firstLine="482" w:firstLineChars="200"/>
        <w:rPr>
          <w:rFonts w:ascii="仿宋" w:hAnsi="仿宋" w:eastAsia="仿宋" w:cs="仿宋"/>
          <w:sz w:val="24"/>
          <w:highlight w:val="none"/>
        </w:rPr>
      </w:pPr>
      <w:r>
        <w:rPr>
          <w:rFonts w:hint="eastAsia" w:ascii="仿宋" w:hAnsi="仿宋" w:eastAsia="仿宋" w:cs="仿宋"/>
          <w:b/>
          <w:bCs/>
          <w:sz w:val="24"/>
          <w:highlight w:val="none"/>
        </w:rPr>
        <w:t>▲</w:t>
      </w:r>
      <w:r>
        <w:rPr>
          <w:rFonts w:hint="eastAsia" w:ascii="仿宋" w:hAnsi="仿宋" w:eastAsia="仿宋" w:cs="仿宋"/>
          <w:sz w:val="24"/>
          <w:highlight w:val="none"/>
        </w:rPr>
        <w:t>（2）建设农产品溯源系统，实现金堂名特优农产品全程追溯、强化监管、优化管理、拓展营销的目标。（提供单独的承诺函，格式自拟）</w:t>
      </w:r>
    </w:p>
    <w:p>
      <w:pPr>
        <w:pStyle w:val="5"/>
        <w:spacing w:before="0" w:after="0" w:line="240" w:lineRule="auto"/>
        <w:ind w:firstLine="482" w:firstLineChars="200"/>
        <w:rPr>
          <w:rFonts w:ascii="仿宋" w:hAnsi="仿宋" w:eastAsia="仿宋" w:cs="仿宋"/>
          <w:sz w:val="24"/>
          <w:szCs w:val="24"/>
          <w:highlight w:val="none"/>
        </w:rPr>
      </w:pPr>
      <w:r>
        <w:rPr>
          <w:rFonts w:hint="eastAsia" w:ascii="仿宋" w:hAnsi="仿宋" w:eastAsia="仿宋" w:cs="仿宋"/>
          <w:sz w:val="24"/>
          <w:szCs w:val="24"/>
          <w:highlight w:val="none"/>
        </w:rPr>
        <w:t>3.区域公共品牌推广、实现产销精准对接，扩大金堂农特产品品牌影响力</w:t>
      </w:r>
    </w:p>
    <w:p>
      <w:pPr>
        <w:widowControl/>
        <w:ind w:firstLine="480" w:firstLineChars="200"/>
        <w:rPr>
          <w:rFonts w:ascii="仿宋" w:hAnsi="仿宋" w:eastAsia="仿宋" w:cs="仿宋"/>
          <w:sz w:val="24"/>
          <w:highlight w:val="none"/>
        </w:rPr>
      </w:pPr>
      <w:r>
        <w:rPr>
          <w:rFonts w:hint="eastAsia" w:ascii="仿宋" w:hAnsi="仿宋" w:eastAsia="仿宋" w:cs="仿宋"/>
          <w:sz w:val="24"/>
          <w:highlight w:val="none"/>
        </w:rPr>
        <w:t>目标及功能要求：</w:t>
      </w:r>
    </w:p>
    <w:p>
      <w:pPr>
        <w:widowControl/>
        <w:ind w:firstLine="482" w:firstLineChars="200"/>
        <w:rPr>
          <w:rFonts w:ascii="仿宋" w:hAnsi="仿宋" w:eastAsia="仿宋" w:cs="仿宋"/>
          <w:sz w:val="24"/>
          <w:highlight w:val="none"/>
        </w:rPr>
      </w:pPr>
      <w:r>
        <w:rPr>
          <w:rFonts w:hint="eastAsia" w:ascii="仿宋" w:hAnsi="仿宋" w:eastAsia="仿宋" w:cs="仿宋"/>
          <w:b/>
          <w:bCs/>
          <w:sz w:val="24"/>
          <w:highlight w:val="none"/>
        </w:rPr>
        <w:t>▲</w:t>
      </w:r>
      <w:r>
        <w:rPr>
          <w:rFonts w:hint="eastAsia" w:ascii="仿宋" w:hAnsi="仿宋" w:eastAsia="仿宋" w:cs="仿宋"/>
          <w:sz w:val="24"/>
          <w:highlight w:val="none"/>
        </w:rPr>
        <w:t>（1）开展金堂网销产品营销活动，引导金堂农特产品入驻知名零售企业，扩大销量。（提供单独的承诺函，格式自拟）</w:t>
      </w:r>
    </w:p>
    <w:p>
      <w:pPr>
        <w:widowControl/>
        <w:ind w:firstLine="480" w:firstLineChars="200"/>
        <w:rPr>
          <w:rFonts w:ascii="仿宋" w:hAnsi="仿宋" w:eastAsia="仿宋" w:cs="仿宋"/>
          <w:sz w:val="24"/>
          <w:highlight w:val="none"/>
        </w:rPr>
      </w:pPr>
      <w:r>
        <w:rPr>
          <w:rFonts w:hint="eastAsia" w:ascii="仿宋" w:hAnsi="仿宋" w:eastAsia="仿宋" w:cs="仿宋"/>
          <w:sz w:val="24"/>
          <w:highlight w:val="none"/>
        </w:rPr>
        <w:t>（2）线上活动。</w:t>
      </w:r>
    </w:p>
    <w:p>
      <w:pPr>
        <w:widowControl/>
        <w:ind w:firstLine="482" w:firstLineChars="200"/>
        <w:rPr>
          <w:rFonts w:ascii="仿宋" w:hAnsi="仿宋" w:eastAsia="仿宋" w:cs="仿宋"/>
          <w:sz w:val="24"/>
          <w:highlight w:val="none"/>
        </w:rPr>
      </w:pPr>
      <w:r>
        <w:rPr>
          <w:rFonts w:hint="eastAsia" w:ascii="仿宋" w:hAnsi="仿宋" w:eastAsia="仿宋" w:cs="仿宋"/>
          <w:b/>
          <w:bCs/>
          <w:sz w:val="24"/>
          <w:highlight w:val="none"/>
        </w:rPr>
        <w:t>▲</w:t>
      </w:r>
      <w:r>
        <w:rPr>
          <w:rFonts w:hint="eastAsia" w:ascii="仿宋" w:hAnsi="仿宋" w:eastAsia="仿宋" w:cs="仿宋"/>
          <w:sz w:val="24"/>
          <w:highlight w:val="none"/>
        </w:rPr>
        <w:t>①举办金堂直播电商节，组织知名直播电商平台、网红带货、本地百家企业联合开展线上促销宣传；（提供单独的承诺函，格式自拟）</w:t>
      </w:r>
    </w:p>
    <w:p>
      <w:pPr>
        <w:widowControl/>
        <w:ind w:firstLine="482" w:firstLineChars="200"/>
        <w:rPr>
          <w:rFonts w:ascii="仿宋" w:hAnsi="仿宋" w:eastAsia="仿宋" w:cs="仿宋"/>
          <w:sz w:val="24"/>
          <w:highlight w:val="none"/>
        </w:rPr>
      </w:pPr>
      <w:r>
        <w:rPr>
          <w:rFonts w:hint="eastAsia" w:ascii="仿宋" w:hAnsi="仿宋" w:eastAsia="仿宋" w:cs="仿宋"/>
          <w:b/>
          <w:bCs/>
          <w:sz w:val="24"/>
          <w:highlight w:val="none"/>
        </w:rPr>
        <w:t>▲</w:t>
      </w:r>
      <w:r>
        <w:rPr>
          <w:rFonts w:hint="eastAsia" w:ascii="仿宋" w:hAnsi="仿宋" w:eastAsia="仿宋" w:cs="仿宋"/>
          <w:sz w:val="24"/>
          <w:highlight w:val="none"/>
        </w:rPr>
        <w:t>②整合孵化本地网红持续开展直播带货不低于2场。</w:t>
      </w:r>
    </w:p>
    <w:p>
      <w:pPr>
        <w:widowControl/>
        <w:ind w:firstLine="480" w:firstLineChars="200"/>
        <w:rPr>
          <w:rFonts w:ascii="仿宋" w:hAnsi="仿宋" w:eastAsia="仿宋" w:cs="仿宋"/>
          <w:sz w:val="24"/>
          <w:highlight w:val="none"/>
        </w:rPr>
      </w:pPr>
      <w:r>
        <w:rPr>
          <w:rFonts w:hint="eastAsia" w:ascii="仿宋" w:hAnsi="仿宋" w:eastAsia="仿宋" w:cs="仿宋"/>
          <w:sz w:val="24"/>
          <w:highlight w:val="none"/>
        </w:rPr>
        <w:t>（3）线下活动。</w:t>
      </w:r>
    </w:p>
    <w:p>
      <w:pPr>
        <w:widowControl/>
        <w:ind w:firstLine="480" w:firstLineChars="200"/>
        <w:rPr>
          <w:rFonts w:ascii="仿宋" w:hAnsi="仿宋" w:eastAsia="仿宋" w:cs="仿宋"/>
          <w:sz w:val="24"/>
          <w:highlight w:val="none"/>
        </w:rPr>
      </w:pPr>
      <w:r>
        <w:rPr>
          <w:rFonts w:hint="eastAsia" w:ascii="仿宋" w:hAnsi="仿宋" w:eastAsia="仿宋" w:cs="仿宋"/>
          <w:sz w:val="24"/>
          <w:highlight w:val="none"/>
        </w:rPr>
        <w:t>★①在国内主要城市或电子商务专业大会上开展1次品牌发布推介活动，进行产销对接活动，活动规模不小于200人次，主流媒体不低于3家宣传报道；</w:t>
      </w:r>
    </w:p>
    <w:p>
      <w:pPr>
        <w:widowControl/>
        <w:ind w:firstLine="480" w:firstLineChars="200"/>
        <w:rPr>
          <w:rFonts w:ascii="仿宋" w:hAnsi="仿宋" w:eastAsia="仿宋" w:cs="仿宋"/>
          <w:sz w:val="24"/>
          <w:highlight w:val="none"/>
        </w:rPr>
      </w:pPr>
      <w:r>
        <w:rPr>
          <w:rFonts w:hint="eastAsia" w:ascii="仿宋" w:hAnsi="仿宋" w:eastAsia="仿宋" w:cs="仿宋"/>
          <w:sz w:val="24"/>
          <w:highlight w:val="none"/>
        </w:rPr>
        <w:t>★②结合本地节庆活动，开展3次品牌宣传活动。</w:t>
      </w:r>
    </w:p>
    <w:p>
      <w:pPr>
        <w:widowControl/>
        <w:ind w:firstLine="480" w:firstLineChars="200"/>
        <w:rPr>
          <w:rFonts w:ascii="仿宋" w:hAnsi="仿宋" w:eastAsia="仿宋" w:cs="仿宋"/>
          <w:sz w:val="24"/>
          <w:highlight w:val="none"/>
        </w:rPr>
      </w:pPr>
      <w:r>
        <w:rPr>
          <w:rFonts w:hint="eastAsia" w:ascii="仿宋" w:hAnsi="仿宋" w:eastAsia="仿宋" w:cs="仿宋"/>
          <w:sz w:val="24"/>
          <w:highlight w:val="none"/>
        </w:rPr>
        <w:t>（4）项目宣传。</w:t>
      </w:r>
    </w:p>
    <w:p>
      <w:pPr>
        <w:widowControl/>
        <w:ind w:firstLine="480" w:firstLineChars="200"/>
        <w:rPr>
          <w:rFonts w:ascii="仿宋" w:hAnsi="仿宋" w:eastAsia="仿宋" w:cs="仿宋"/>
          <w:sz w:val="24"/>
          <w:highlight w:val="none"/>
        </w:rPr>
      </w:pPr>
      <w:r>
        <w:rPr>
          <w:rFonts w:hint="eastAsia" w:ascii="仿宋" w:hAnsi="仿宋" w:eastAsia="仿宋" w:cs="仿宋"/>
          <w:sz w:val="24"/>
          <w:highlight w:val="none"/>
        </w:rPr>
        <w:t>★①在知名媒体搭建金堂电子商务进农村宣传专题页；编写5篇以上金堂电商示范项目建设发展深度文章，在国内主流网站等3家知名网络媒体宣传3次以上；制作发布20个金堂电商推广短视频。</w:t>
      </w:r>
    </w:p>
    <w:p>
      <w:pPr>
        <w:widowControl/>
        <w:ind w:firstLine="480" w:firstLineChars="200"/>
        <w:rPr>
          <w:rFonts w:ascii="仿宋" w:hAnsi="仿宋" w:eastAsia="仿宋" w:cs="仿宋"/>
          <w:sz w:val="24"/>
          <w:highlight w:val="none"/>
        </w:rPr>
      </w:pPr>
      <w:r>
        <w:rPr>
          <w:rFonts w:hint="eastAsia" w:ascii="仿宋" w:hAnsi="仿宋" w:eastAsia="仿宋" w:cs="仿宋"/>
          <w:sz w:val="24"/>
          <w:highlight w:val="none"/>
        </w:rPr>
        <w:t>★②配合电商公共服务中心活动组织，电商培训工作组织，开展自媒体图文推广，抖音等短视频推广，组织网货开发大赛、网红直播、我为“金堂优品”代言等不同类型的农产品营销活动，营造本地电商氛围。（提供单独的承诺函，格式自拟）</w:t>
      </w:r>
    </w:p>
    <w:p>
      <w:pPr>
        <w:widowControl/>
        <w:ind w:firstLine="480" w:firstLineChars="200"/>
        <w:rPr>
          <w:rFonts w:ascii="仿宋" w:hAnsi="仿宋" w:eastAsia="仿宋" w:cs="仿宋"/>
          <w:sz w:val="24"/>
          <w:highlight w:val="none"/>
        </w:rPr>
      </w:pPr>
      <w:r>
        <w:rPr>
          <w:rFonts w:hint="eastAsia" w:ascii="仿宋" w:hAnsi="仿宋" w:eastAsia="仿宋" w:cs="仿宋"/>
          <w:sz w:val="24"/>
          <w:highlight w:val="none"/>
        </w:rPr>
        <w:t>4.服务团队要求</w:t>
      </w:r>
    </w:p>
    <w:p>
      <w:pPr>
        <w:pStyle w:val="7"/>
        <w:ind w:firstLine="480"/>
        <w:rPr>
          <w:rFonts w:ascii="仿宋" w:hAnsi="仿宋" w:eastAsia="仿宋" w:cs="仿宋"/>
          <w:sz w:val="24"/>
          <w:highlight w:val="none"/>
        </w:rPr>
      </w:pPr>
      <w:r>
        <w:rPr>
          <w:rFonts w:hint="eastAsia" w:ascii="仿宋" w:hAnsi="仿宋" w:eastAsia="仿宋" w:cs="仿宋"/>
          <w:sz w:val="24"/>
          <w:highlight w:val="none"/>
        </w:rPr>
        <w:t>★（1）团队人员配置包含一名项目总负责人；</w:t>
      </w:r>
      <w:bookmarkStart w:id="225" w:name="_GoBack"/>
      <w:bookmarkEnd w:id="225"/>
    </w:p>
    <w:p>
      <w:pPr>
        <w:pStyle w:val="7"/>
        <w:ind w:firstLine="480"/>
        <w:rPr>
          <w:rFonts w:ascii="仿宋" w:hAnsi="仿宋" w:eastAsia="仿宋" w:cs="仿宋"/>
          <w:sz w:val="24"/>
          <w:highlight w:val="none"/>
        </w:rPr>
      </w:pPr>
      <w:r>
        <w:rPr>
          <w:rFonts w:hint="eastAsia" w:ascii="仿宋" w:hAnsi="仿宋" w:eastAsia="仿宋" w:cs="仿宋"/>
          <w:sz w:val="24"/>
          <w:highlight w:val="none"/>
        </w:rPr>
        <w:t>★（2）项目团队成员（不含项目总负责人）不少于3人，其中驻场的服务人员不少于2人；</w:t>
      </w:r>
      <w:r>
        <w:rPr>
          <w:rFonts w:hint="eastAsia" w:ascii="仿宋" w:hAnsi="仿宋" w:eastAsia="仿宋" w:cs="仿宋"/>
          <w:b w:val="0"/>
          <w:bCs w:val="0"/>
          <w:sz w:val="24"/>
          <w:highlight w:val="none"/>
        </w:rPr>
        <w:t>（提供单独的承诺函，</w:t>
      </w:r>
      <w:r>
        <w:rPr>
          <w:rFonts w:hint="eastAsia" w:ascii="仿宋" w:hAnsi="仿宋" w:eastAsia="仿宋" w:cs="仿宋"/>
          <w:b w:val="0"/>
          <w:bCs w:val="0"/>
          <w:sz w:val="24"/>
          <w:highlight w:val="none"/>
          <w:lang w:val="en-US" w:eastAsia="zh-CN"/>
        </w:rPr>
        <w:t>可承诺中标后配置，</w:t>
      </w:r>
      <w:r>
        <w:rPr>
          <w:rFonts w:hint="eastAsia" w:ascii="仿宋" w:hAnsi="仿宋" w:eastAsia="仿宋" w:cs="仿宋"/>
          <w:b w:val="0"/>
          <w:bCs w:val="0"/>
          <w:sz w:val="24"/>
          <w:highlight w:val="none"/>
        </w:rPr>
        <w:t>格式自拟）</w:t>
      </w:r>
    </w:p>
    <w:p>
      <w:pPr>
        <w:pStyle w:val="7"/>
        <w:ind w:firstLine="480"/>
        <w:rPr>
          <w:rFonts w:hint="eastAsia" w:ascii="仿宋" w:hAnsi="仿宋" w:eastAsia="仿宋" w:cs="仿宋"/>
          <w:sz w:val="24"/>
          <w:highlight w:val="none"/>
        </w:rPr>
      </w:pPr>
      <w:r>
        <w:rPr>
          <w:rFonts w:hint="eastAsia" w:ascii="仿宋" w:hAnsi="仿宋" w:eastAsia="仿宋" w:cs="仿宋"/>
          <w:sz w:val="24"/>
          <w:highlight w:val="none"/>
        </w:rPr>
        <w:t>★（3）团队人员所具备的专业能力与经验能与本包服务内容相匹配。（提供单独的承诺函，格式自拟）</w:t>
      </w:r>
    </w:p>
    <w:p>
      <w:pPr>
        <w:pStyle w:val="7"/>
        <w:ind w:firstLine="480"/>
        <w:rPr>
          <w:rFonts w:hint="eastAsia" w:ascii="仿宋" w:hAnsi="仿宋" w:eastAsia="仿宋" w:cs="仿宋"/>
          <w:sz w:val="24"/>
          <w:highlight w:val="none"/>
        </w:rPr>
      </w:pPr>
    </w:p>
    <w:p>
      <w:pPr>
        <w:pStyle w:val="4"/>
        <w:spacing w:before="0" w:after="0" w:line="240" w:lineRule="auto"/>
        <w:ind w:firstLine="482" w:firstLineChars="200"/>
        <w:rPr>
          <w:rFonts w:ascii="仿宋" w:hAnsi="仿宋" w:eastAsia="仿宋" w:cs="仿宋"/>
          <w:sz w:val="24"/>
          <w:szCs w:val="24"/>
          <w:highlight w:val="none"/>
        </w:rPr>
      </w:pPr>
      <w:r>
        <w:rPr>
          <w:rFonts w:hint="eastAsia" w:ascii="仿宋" w:hAnsi="仿宋" w:eastAsia="仿宋" w:cs="仿宋"/>
          <w:sz w:val="24"/>
          <w:szCs w:val="24"/>
          <w:highlight w:val="none"/>
        </w:rPr>
        <w:t>03包：金堂县农村电商数据服务</w:t>
      </w:r>
    </w:p>
    <w:p>
      <w:pPr>
        <w:pStyle w:val="5"/>
        <w:spacing w:before="0" w:after="0" w:line="240" w:lineRule="auto"/>
        <w:ind w:firstLine="482" w:firstLineChars="200"/>
        <w:rPr>
          <w:rFonts w:ascii="仿宋" w:hAnsi="仿宋" w:eastAsia="仿宋" w:cs="仿宋"/>
          <w:sz w:val="24"/>
          <w:szCs w:val="24"/>
          <w:highlight w:val="none"/>
        </w:rPr>
      </w:pPr>
      <w:r>
        <w:rPr>
          <w:rFonts w:hint="eastAsia" w:ascii="仿宋" w:hAnsi="仿宋" w:eastAsia="仿宋" w:cs="仿宋"/>
          <w:sz w:val="24"/>
          <w:szCs w:val="24"/>
          <w:highlight w:val="none"/>
        </w:rPr>
        <w:t>1.建设智慧乡村应用体系</w:t>
      </w:r>
    </w:p>
    <w:p>
      <w:pPr>
        <w:widowControl/>
        <w:ind w:firstLine="480" w:firstLineChars="200"/>
        <w:rPr>
          <w:rFonts w:ascii="仿宋" w:hAnsi="仿宋" w:eastAsia="仿宋" w:cs="仿宋"/>
          <w:sz w:val="24"/>
          <w:highlight w:val="none"/>
        </w:rPr>
      </w:pPr>
      <w:r>
        <w:rPr>
          <w:rFonts w:hint="eastAsia" w:ascii="仿宋" w:hAnsi="仿宋" w:eastAsia="仿宋" w:cs="仿宋"/>
          <w:sz w:val="24"/>
          <w:highlight w:val="none"/>
        </w:rPr>
        <w:t>目标及功能要求：</w:t>
      </w:r>
    </w:p>
    <w:p>
      <w:pPr>
        <w:widowControl/>
        <w:ind w:firstLine="482" w:firstLineChars="200"/>
        <w:rPr>
          <w:rFonts w:ascii="仿宋" w:hAnsi="仿宋" w:eastAsia="仿宋" w:cs="仿宋"/>
          <w:sz w:val="24"/>
          <w:highlight w:val="none"/>
        </w:rPr>
      </w:pPr>
      <w:r>
        <w:rPr>
          <w:rFonts w:hint="eastAsia" w:ascii="仿宋" w:hAnsi="仿宋" w:eastAsia="仿宋" w:cs="仿宋"/>
          <w:b/>
          <w:bCs/>
          <w:sz w:val="24"/>
          <w:highlight w:val="none"/>
        </w:rPr>
        <w:t>▲</w:t>
      </w:r>
      <w:r>
        <w:rPr>
          <w:rFonts w:hint="eastAsia" w:ascii="仿宋" w:hAnsi="仿宋" w:eastAsia="仿宋" w:cs="仿宋"/>
          <w:sz w:val="24"/>
          <w:highlight w:val="none"/>
        </w:rPr>
        <w:t>（1）通过在镇、村各级电商服务站点（镇级电商服务站点16个，村级电商服务站点30个）安装“智慧乡村服务应用”，实现各级电商服务站点“智慧乡村服务应用”APP100%全覆盖。</w:t>
      </w:r>
    </w:p>
    <w:p>
      <w:pPr>
        <w:widowControl/>
        <w:ind w:firstLine="482" w:firstLineChars="200"/>
        <w:rPr>
          <w:rFonts w:ascii="仿宋" w:hAnsi="仿宋" w:eastAsia="仿宋" w:cs="仿宋"/>
          <w:sz w:val="24"/>
          <w:highlight w:val="none"/>
        </w:rPr>
      </w:pPr>
      <w:r>
        <w:rPr>
          <w:rFonts w:hint="eastAsia" w:ascii="仿宋" w:hAnsi="仿宋" w:eastAsia="仿宋" w:cs="仿宋"/>
          <w:b/>
          <w:bCs/>
          <w:sz w:val="24"/>
          <w:highlight w:val="none"/>
        </w:rPr>
        <w:t>▲</w:t>
      </w:r>
      <w:r>
        <w:rPr>
          <w:rFonts w:hint="eastAsia" w:ascii="仿宋" w:hAnsi="仿宋" w:eastAsia="仿宋" w:cs="仿宋"/>
          <w:sz w:val="24"/>
          <w:highlight w:val="none"/>
        </w:rPr>
        <w:t>（2）提供1套</w:t>
      </w:r>
      <w:r>
        <w:rPr>
          <w:rFonts w:hint="eastAsia" w:ascii="仿宋" w:hAnsi="仿宋" w:eastAsia="仿宋" w:cs="仿宋"/>
          <w:sz w:val="24"/>
          <w:highlight w:val="none"/>
          <w:lang w:eastAsia="zh-Hans"/>
        </w:rPr>
        <w:t>“</w:t>
      </w:r>
      <w:r>
        <w:rPr>
          <w:rFonts w:hint="eastAsia" w:ascii="仿宋" w:hAnsi="仿宋" w:eastAsia="仿宋" w:cs="仿宋"/>
          <w:sz w:val="24"/>
          <w:highlight w:val="none"/>
        </w:rPr>
        <w:t>智慧乡村服务应用</w:t>
      </w:r>
      <w:r>
        <w:rPr>
          <w:rFonts w:hint="eastAsia" w:ascii="仿宋" w:hAnsi="仿宋" w:eastAsia="仿宋" w:cs="仿宋"/>
          <w:sz w:val="24"/>
          <w:highlight w:val="none"/>
          <w:lang w:eastAsia="zh-Hans"/>
        </w:rPr>
        <w:t>”</w:t>
      </w:r>
      <w:r>
        <w:rPr>
          <w:rFonts w:hint="eastAsia" w:ascii="仿宋" w:hAnsi="仿宋" w:eastAsia="仿宋" w:cs="仿宋"/>
          <w:sz w:val="24"/>
          <w:highlight w:val="none"/>
        </w:rPr>
        <w:t>展示系统服务，实时监测及掌握各级服务站点的运营、农产品上行、工业品下行、村民服务等数据。（提供单独的承诺函，格式自拟）</w:t>
      </w:r>
    </w:p>
    <w:p>
      <w:pPr>
        <w:widowControl/>
        <w:ind w:firstLine="482" w:firstLineChars="200"/>
        <w:rPr>
          <w:rFonts w:ascii="仿宋" w:hAnsi="仿宋" w:eastAsia="仿宋" w:cs="仿宋"/>
          <w:sz w:val="24"/>
          <w:highlight w:val="none"/>
        </w:rPr>
      </w:pPr>
      <w:r>
        <w:rPr>
          <w:rFonts w:hint="eastAsia" w:ascii="仿宋" w:hAnsi="仿宋" w:eastAsia="仿宋" w:cs="仿宋"/>
          <w:b/>
          <w:bCs/>
          <w:sz w:val="24"/>
          <w:highlight w:val="none"/>
        </w:rPr>
        <w:t>▲</w:t>
      </w:r>
      <w:r>
        <w:rPr>
          <w:rFonts w:hint="eastAsia" w:ascii="仿宋" w:hAnsi="仿宋" w:eastAsia="仿宋" w:cs="仿宋"/>
          <w:sz w:val="24"/>
          <w:highlight w:val="none"/>
        </w:rPr>
        <w:t>（3）通过“智慧乡村服务应用”，</w:t>
      </w:r>
      <w:r>
        <w:rPr>
          <w:rFonts w:hint="eastAsia" w:ascii="仿宋" w:hAnsi="仿宋" w:eastAsia="仿宋" w:cs="仿宋"/>
          <w:sz w:val="24"/>
          <w:highlight w:val="none"/>
          <w:lang w:eastAsia="zh-Hans"/>
        </w:rPr>
        <w:t>掌握</w:t>
      </w:r>
      <w:r>
        <w:rPr>
          <w:rFonts w:hint="eastAsia" w:ascii="仿宋" w:hAnsi="仿宋" w:eastAsia="仿宋" w:cs="仿宋"/>
          <w:sz w:val="24"/>
          <w:highlight w:val="none"/>
        </w:rPr>
        <w:t>各电子商务服务站点的分布情况、经营状态、站点详情、应用使用情况、工作有效性分析等，并进行持续收集、整理、分析，建立农村电子商务服务站点档案库，实现站点监管的实时性、常态化。（提供单独的承诺函，格式自拟）</w:t>
      </w:r>
    </w:p>
    <w:p>
      <w:pPr>
        <w:widowControl/>
        <w:ind w:firstLine="480" w:firstLineChars="200"/>
        <w:rPr>
          <w:rFonts w:ascii="仿宋" w:hAnsi="仿宋" w:eastAsia="仿宋" w:cs="仿宋"/>
          <w:sz w:val="24"/>
          <w:highlight w:val="none"/>
        </w:rPr>
      </w:pPr>
      <w:r>
        <w:rPr>
          <w:rFonts w:hint="eastAsia" w:ascii="仿宋" w:hAnsi="仿宋" w:eastAsia="仿宋" w:cs="仿宋"/>
          <w:sz w:val="24"/>
          <w:highlight w:val="none"/>
        </w:rPr>
        <w:t>★（4）</w:t>
      </w:r>
      <w:r>
        <w:rPr>
          <w:rFonts w:hint="eastAsia" w:ascii="仿宋" w:hAnsi="仿宋" w:eastAsia="仿宋" w:cs="仿宋"/>
          <w:sz w:val="24"/>
          <w:highlight w:val="none"/>
          <w:lang w:eastAsia="zh-Hans"/>
        </w:rPr>
        <w:t>按季度</w:t>
      </w:r>
      <w:r>
        <w:rPr>
          <w:rFonts w:hint="eastAsia" w:ascii="仿宋" w:hAnsi="仿宋" w:eastAsia="仿宋" w:cs="仿宋"/>
          <w:sz w:val="24"/>
          <w:highlight w:val="none"/>
        </w:rPr>
        <w:t>提供“智慧乡村服务应用”运行</w:t>
      </w:r>
      <w:r>
        <w:rPr>
          <w:rFonts w:hint="eastAsia" w:ascii="仿宋" w:hAnsi="仿宋" w:eastAsia="仿宋" w:cs="仿宋"/>
          <w:sz w:val="24"/>
          <w:highlight w:val="none"/>
          <w:lang w:eastAsia="zh-Hans"/>
        </w:rPr>
        <w:t>分析</w:t>
      </w:r>
      <w:r>
        <w:rPr>
          <w:rFonts w:hint="eastAsia" w:ascii="仿宋" w:hAnsi="仿宋" w:eastAsia="仿宋" w:cs="仿宋"/>
          <w:sz w:val="24"/>
          <w:highlight w:val="none"/>
        </w:rPr>
        <w:t>报告，</w:t>
      </w:r>
      <w:r>
        <w:rPr>
          <w:rFonts w:hint="eastAsia" w:ascii="仿宋" w:hAnsi="仿宋" w:eastAsia="仿宋" w:cs="仿宋"/>
          <w:sz w:val="24"/>
          <w:highlight w:val="none"/>
          <w:lang w:eastAsia="zh-Hans"/>
        </w:rPr>
        <w:t>分析全县站点情况</w:t>
      </w:r>
      <w:r>
        <w:rPr>
          <w:rFonts w:hint="eastAsia" w:ascii="仿宋" w:hAnsi="仿宋" w:eastAsia="仿宋" w:cs="仿宋"/>
          <w:sz w:val="24"/>
          <w:highlight w:val="none"/>
        </w:rPr>
        <w:t>。（提供单独的承诺函，格式自拟）</w:t>
      </w:r>
    </w:p>
    <w:p>
      <w:pPr>
        <w:widowControl/>
        <w:ind w:firstLine="480" w:firstLineChars="200"/>
        <w:rPr>
          <w:rFonts w:ascii="仿宋" w:hAnsi="仿宋" w:eastAsia="仿宋" w:cs="仿宋"/>
          <w:sz w:val="24"/>
          <w:highlight w:val="none"/>
        </w:rPr>
      </w:pPr>
      <w:r>
        <w:rPr>
          <w:rFonts w:hint="eastAsia" w:ascii="仿宋" w:hAnsi="仿宋" w:eastAsia="仿宋" w:cs="仿宋"/>
          <w:sz w:val="24"/>
          <w:highlight w:val="none"/>
        </w:rPr>
        <w:t>★（5）</w:t>
      </w:r>
      <w:r>
        <w:rPr>
          <w:rFonts w:hint="eastAsia" w:ascii="仿宋" w:hAnsi="仿宋" w:eastAsia="仿宋" w:cs="仿宋"/>
          <w:sz w:val="24"/>
          <w:highlight w:val="none"/>
          <w:lang w:eastAsia="zh-Hans"/>
        </w:rPr>
        <w:t>建设期完成后</w:t>
      </w:r>
      <w:r>
        <w:rPr>
          <w:rFonts w:hint="eastAsia" w:ascii="仿宋" w:hAnsi="仿宋" w:eastAsia="仿宋" w:cs="仿宋"/>
          <w:sz w:val="24"/>
          <w:highlight w:val="none"/>
        </w:rPr>
        <w:t>实现“智慧乡村服务应用”APP覆盖率100%，留存率70%以上，活跃度50%以上。</w:t>
      </w:r>
    </w:p>
    <w:p>
      <w:pPr>
        <w:pStyle w:val="5"/>
        <w:spacing w:before="0" w:after="0" w:line="240" w:lineRule="auto"/>
        <w:ind w:firstLine="482" w:firstLineChars="200"/>
        <w:rPr>
          <w:rFonts w:ascii="仿宋" w:hAnsi="仿宋" w:eastAsia="仿宋" w:cs="仿宋"/>
          <w:sz w:val="24"/>
          <w:szCs w:val="24"/>
          <w:highlight w:val="none"/>
        </w:rPr>
      </w:pPr>
      <w:r>
        <w:rPr>
          <w:rFonts w:hint="eastAsia" w:ascii="仿宋" w:hAnsi="仿宋" w:eastAsia="仿宋" w:cs="仿宋"/>
          <w:sz w:val="24"/>
          <w:szCs w:val="24"/>
          <w:highlight w:val="none"/>
        </w:rPr>
        <w:t>2.建设农村电商数据体系</w:t>
      </w:r>
    </w:p>
    <w:p>
      <w:pPr>
        <w:widowControl/>
        <w:ind w:firstLine="480" w:firstLineChars="200"/>
        <w:rPr>
          <w:rFonts w:ascii="仿宋" w:hAnsi="仿宋" w:eastAsia="仿宋" w:cs="仿宋"/>
          <w:sz w:val="24"/>
          <w:highlight w:val="none"/>
        </w:rPr>
      </w:pPr>
      <w:r>
        <w:rPr>
          <w:rFonts w:hint="eastAsia" w:ascii="仿宋" w:hAnsi="仿宋" w:eastAsia="仿宋" w:cs="仿宋"/>
          <w:sz w:val="24"/>
          <w:highlight w:val="none"/>
        </w:rPr>
        <w:t>目标及功能要求：</w:t>
      </w:r>
    </w:p>
    <w:p>
      <w:pPr>
        <w:widowControl/>
        <w:ind w:firstLine="482" w:firstLineChars="200"/>
        <w:rPr>
          <w:rFonts w:ascii="仿宋" w:hAnsi="仿宋" w:eastAsia="仿宋" w:cs="仿宋"/>
          <w:sz w:val="24"/>
          <w:highlight w:val="none"/>
        </w:rPr>
      </w:pPr>
      <w:r>
        <w:rPr>
          <w:rFonts w:hint="eastAsia" w:ascii="仿宋" w:hAnsi="仿宋" w:eastAsia="仿宋" w:cs="仿宋"/>
          <w:b/>
          <w:bCs/>
          <w:sz w:val="24"/>
          <w:highlight w:val="none"/>
        </w:rPr>
        <w:t>▲</w:t>
      </w:r>
      <w:r>
        <w:rPr>
          <w:rFonts w:hint="eastAsia" w:ascii="仿宋" w:hAnsi="仿宋" w:eastAsia="仿宋" w:cs="仿宋"/>
          <w:sz w:val="24"/>
          <w:highlight w:val="none"/>
        </w:rPr>
        <w:t>（1）建设金堂县电商大数据体系，采集监测全县所有网商在全国和省内重点电商平台的交易数据，对全县各类制造业电商、农产品电商、食品加工业电商、旅游电商、生活服务类电商的数据进行监测和解析。（提供单独的承诺函，格式自拟）</w:t>
      </w:r>
    </w:p>
    <w:p>
      <w:pPr>
        <w:widowControl/>
        <w:ind w:firstLine="480" w:firstLineChars="200"/>
        <w:rPr>
          <w:rFonts w:ascii="仿宋" w:hAnsi="仿宋" w:eastAsia="仿宋" w:cs="仿宋"/>
          <w:sz w:val="24"/>
          <w:highlight w:val="none"/>
        </w:rPr>
      </w:pPr>
      <w:r>
        <w:rPr>
          <w:rFonts w:hint="eastAsia" w:ascii="仿宋" w:hAnsi="仿宋" w:eastAsia="仿宋" w:cs="仿宋"/>
          <w:sz w:val="24"/>
          <w:highlight w:val="none"/>
        </w:rPr>
        <w:t>★（2）提供1套电商大数据系统</w:t>
      </w:r>
      <w:r>
        <w:rPr>
          <w:rFonts w:hint="eastAsia" w:ascii="仿宋" w:hAnsi="仿宋" w:eastAsia="仿宋" w:cs="仿宋"/>
          <w:sz w:val="24"/>
          <w:highlight w:val="none"/>
          <w:lang w:eastAsia="zh-Hans"/>
        </w:rPr>
        <w:t>展示</w:t>
      </w:r>
      <w:r>
        <w:rPr>
          <w:rFonts w:hint="eastAsia" w:ascii="仿宋" w:hAnsi="仿宋" w:eastAsia="仿宋" w:cs="仿宋"/>
          <w:sz w:val="24"/>
          <w:highlight w:val="none"/>
        </w:rPr>
        <w:t>服务，</w:t>
      </w:r>
      <w:r>
        <w:rPr>
          <w:rFonts w:hint="eastAsia" w:ascii="仿宋" w:hAnsi="仿宋" w:eastAsia="仿宋" w:cs="仿宋"/>
          <w:sz w:val="24"/>
          <w:highlight w:val="none"/>
          <w:lang w:eastAsia="zh-Hans"/>
        </w:rPr>
        <w:t>实时动态掌握本县电商发展动势，按月、季度、半年、年度提供全县</w:t>
      </w:r>
      <w:r>
        <w:rPr>
          <w:rFonts w:hint="eastAsia" w:ascii="仿宋" w:hAnsi="仿宋" w:eastAsia="仿宋" w:cs="仿宋"/>
          <w:sz w:val="24"/>
          <w:highlight w:val="none"/>
        </w:rPr>
        <w:t>电商数据分析报告，提供3年的电商大数据持续更新和运维保障，通过数据指导全县电商发展。</w:t>
      </w:r>
    </w:p>
    <w:p>
      <w:pPr>
        <w:widowControl/>
        <w:ind w:firstLine="480" w:firstLineChars="200"/>
        <w:rPr>
          <w:rFonts w:ascii="仿宋" w:hAnsi="仿宋" w:eastAsia="仿宋" w:cs="仿宋"/>
          <w:sz w:val="24"/>
          <w:highlight w:val="none"/>
        </w:rPr>
      </w:pPr>
      <w:r>
        <w:rPr>
          <w:rFonts w:hint="eastAsia" w:ascii="仿宋" w:hAnsi="仿宋" w:eastAsia="仿宋" w:cs="仿宋"/>
          <w:sz w:val="24"/>
          <w:highlight w:val="none"/>
        </w:rPr>
        <w:t>★（3）建设金堂县产业大数据体系，利用大数据监测金堂县优势产业——</w:t>
      </w:r>
      <w:r>
        <w:rPr>
          <w:rFonts w:hint="eastAsia" w:ascii="仿宋" w:hAnsi="仿宋" w:eastAsia="仿宋" w:cs="仿宋"/>
          <w:sz w:val="24"/>
          <w:highlight w:val="none"/>
          <w:lang w:eastAsia="zh-Hans"/>
        </w:rPr>
        <w:t>柑橘、羊肚菌、油橄榄</w:t>
      </w:r>
      <w:r>
        <w:rPr>
          <w:rFonts w:hint="eastAsia" w:ascii="仿宋" w:hAnsi="仿宋" w:eastAsia="仿宋" w:cs="仿宋"/>
          <w:sz w:val="24"/>
          <w:highlight w:val="none"/>
        </w:rPr>
        <w:t>等优势产业的生产、加工、销售、消费等情况，建立产业链数据监测机制，包括商品供应、市场主体、品牌、地域等数据发展情况。（提供单独的承诺函，格式自拟）</w:t>
      </w:r>
    </w:p>
    <w:p>
      <w:pPr>
        <w:widowControl/>
        <w:ind w:firstLine="480" w:firstLineChars="200"/>
        <w:rPr>
          <w:rFonts w:ascii="仿宋" w:hAnsi="仿宋" w:eastAsia="仿宋" w:cs="仿宋"/>
          <w:sz w:val="24"/>
          <w:highlight w:val="none"/>
        </w:rPr>
      </w:pPr>
      <w:r>
        <w:rPr>
          <w:rFonts w:hint="eastAsia" w:ascii="仿宋" w:hAnsi="仿宋" w:eastAsia="仿宋" w:cs="仿宋"/>
          <w:sz w:val="24"/>
          <w:highlight w:val="none"/>
        </w:rPr>
        <w:t>★（4）提供1套产业大数据展示系统服务，</w:t>
      </w:r>
      <w:r>
        <w:rPr>
          <w:rFonts w:hint="eastAsia" w:ascii="仿宋" w:hAnsi="仿宋" w:eastAsia="仿宋" w:cs="仿宋"/>
          <w:sz w:val="24"/>
          <w:highlight w:val="none"/>
          <w:lang w:eastAsia="zh-Hans"/>
        </w:rPr>
        <w:t>并配备相应</w:t>
      </w:r>
      <w:r>
        <w:rPr>
          <w:rFonts w:hint="eastAsia" w:ascii="仿宋" w:hAnsi="仿宋" w:eastAsia="仿宋" w:cs="仿宋"/>
          <w:sz w:val="24"/>
          <w:highlight w:val="none"/>
        </w:rPr>
        <w:t>产业数据分析报告，为县域产业政策制定、产业结构优化等提供基础数据支撑。（提供单独的承诺函，格式自拟）</w:t>
      </w:r>
    </w:p>
    <w:p>
      <w:pPr>
        <w:widowControl/>
        <w:ind w:firstLine="482" w:firstLineChars="200"/>
        <w:rPr>
          <w:rFonts w:ascii="仿宋" w:hAnsi="仿宋" w:eastAsia="仿宋" w:cs="仿宋"/>
          <w:sz w:val="24"/>
          <w:highlight w:val="none"/>
        </w:rPr>
      </w:pPr>
      <w:r>
        <w:rPr>
          <w:rFonts w:hint="eastAsia" w:ascii="仿宋" w:hAnsi="仿宋" w:eastAsia="仿宋" w:cs="仿宋"/>
          <w:b/>
          <w:bCs/>
          <w:sz w:val="24"/>
          <w:highlight w:val="none"/>
        </w:rPr>
        <w:t>▲</w:t>
      </w:r>
      <w:r>
        <w:rPr>
          <w:rFonts w:hint="eastAsia" w:ascii="仿宋" w:hAnsi="仿宋" w:eastAsia="仿宋" w:cs="仿宋"/>
          <w:sz w:val="24"/>
          <w:highlight w:val="none"/>
        </w:rPr>
        <w:t>（5）接入共同配送物流数据信息，开发可视化模块，进行物流数据可视化动态展示。（提供单独的承诺函，格式自拟）</w:t>
      </w:r>
    </w:p>
    <w:p>
      <w:pPr>
        <w:pStyle w:val="5"/>
        <w:spacing w:before="0" w:after="0" w:line="240" w:lineRule="auto"/>
        <w:ind w:firstLine="480" w:firstLineChars="200"/>
        <w:rPr>
          <w:rFonts w:ascii="仿宋" w:hAnsi="仿宋" w:eastAsia="仿宋" w:cs="仿宋"/>
          <w:b w:val="0"/>
          <w:sz w:val="24"/>
          <w:szCs w:val="24"/>
          <w:highlight w:val="none"/>
        </w:rPr>
      </w:pPr>
      <w:r>
        <w:rPr>
          <w:rFonts w:hint="eastAsia" w:ascii="仿宋" w:hAnsi="仿宋" w:eastAsia="仿宋" w:cs="仿宋"/>
          <w:b w:val="0"/>
          <w:sz w:val="24"/>
          <w:szCs w:val="24"/>
          <w:highlight w:val="none"/>
        </w:rPr>
        <w:t>3.服务团队要求</w:t>
      </w:r>
    </w:p>
    <w:p>
      <w:pPr>
        <w:ind w:firstLine="480" w:firstLineChars="200"/>
        <w:rPr>
          <w:rFonts w:ascii="仿宋" w:hAnsi="仿宋" w:eastAsia="仿宋" w:cs="仿宋"/>
          <w:bCs/>
          <w:sz w:val="24"/>
          <w:highlight w:val="none"/>
        </w:rPr>
      </w:pPr>
      <w:r>
        <w:rPr>
          <w:rFonts w:hint="eastAsia" w:ascii="仿宋" w:hAnsi="仿宋" w:eastAsia="仿宋" w:cs="仿宋"/>
          <w:sz w:val="24"/>
          <w:highlight w:val="none"/>
        </w:rPr>
        <w:t>★</w:t>
      </w:r>
      <w:r>
        <w:rPr>
          <w:rFonts w:hint="eastAsia" w:ascii="仿宋" w:hAnsi="仿宋" w:eastAsia="仿宋" w:cs="仿宋"/>
          <w:bCs/>
          <w:sz w:val="24"/>
          <w:highlight w:val="none"/>
        </w:rPr>
        <w:t>（1）团队人员配置包含一名项目总负责人；</w:t>
      </w:r>
    </w:p>
    <w:p>
      <w:pPr>
        <w:ind w:firstLine="480" w:firstLineChars="200"/>
        <w:rPr>
          <w:rFonts w:ascii="仿宋" w:hAnsi="仿宋" w:eastAsia="仿宋" w:cs="仿宋"/>
          <w:bCs/>
          <w:sz w:val="24"/>
          <w:highlight w:val="none"/>
        </w:rPr>
      </w:pPr>
      <w:r>
        <w:rPr>
          <w:rFonts w:hint="eastAsia" w:ascii="仿宋" w:hAnsi="仿宋" w:eastAsia="仿宋" w:cs="仿宋"/>
          <w:sz w:val="24"/>
          <w:highlight w:val="none"/>
        </w:rPr>
        <w:t>★</w:t>
      </w:r>
      <w:r>
        <w:rPr>
          <w:rFonts w:hint="eastAsia" w:ascii="仿宋" w:hAnsi="仿宋" w:eastAsia="仿宋" w:cs="仿宋"/>
          <w:bCs/>
          <w:sz w:val="24"/>
          <w:highlight w:val="none"/>
        </w:rPr>
        <w:t>（2）项目团队成员（不含项目总负责人）不少</w:t>
      </w:r>
      <w:r>
        <w:rPr>
          <w:rFonts w:hint="eastAsia" w:ascii="仿宋" w:hAnsi="仿宋" w:eastAsia="仿宋" w:cs="仿宋"/>
          <w:sz w:val="24"/>
          <w:highlight w:val="none"/>
        </w:rPr>
        <w:t>于</w:t>
      </w:r>
      <w:r>
        <w:rPr>
          <w:rFonts w:hint="eastAsia" w:ascii="仿宋" w:hAnsi="仿宋" w:eastAsia="仿宋" w:cs="仿宋"/>
          <w:bCs/>
          <w:sz w:val="24"/>
          <w:highlight w:val="none"/>
        </w:rPr>
        <w:t>8人，</w:t>
      </w:r>
      <w:r>
        <w:rPr>
          <w:rFonts w:hint="eastAsia" w:ascii="仿宋" w:hAnsi="仿宋" w:eastAsia="仿宋" w:cs="仿宋"/>
          <w:sz w:val="24"/>
          <w:highlight w:val="none"/>
        </w:rPr>
        <w:t>其中</w:t>
      </w:r>
      <w:r>
        <w:rPr>
          <w:rFonts w:hint="eastAsia" w:ascii="仿宋" w:hAnsi="仿宋" w:eastAsia="仿宋" w:cs="仿宋"/>
          <w:bCs/>
          <w:sz w:val="24"/>
          <w:highlight w:val="none"/>
        </w:rPr>
        <w:t>驻场的服务人员不少于</w:t>
      </w:r>
      <w:r>
        <w:rPr>
          <w:rFonts w:ascii="仿宋" w:hAnsi="仿宋" w:eastAsia="仿宋" w:cs="仿宋"/>
          <w:bCs/>
          <w:sz w:val="24"/>
          <w:highlight w:val="none"/>
        </w:rPr>
        <w:t>1</w:t>
      </w:r>
      <w:r>
        <w:rPr>
          <w:rFonts w:hint="eastAsia" w:ascii="仿宋" w:hAnsi="仿宋" w:eastAsia="仿宋" w:cs="仿宋"/>
          <w:bCs/>
          <w:sz w:val="24"/>
          <w:highlight w:val="none"/>
        </w:rPr>
        <w:t>人；</w:t>
      </w:r>
      <w:r>
        <w:rPr>
          <w:rFonts w:hint="eastAsia" w:ascii="仿宋" w:hAnsi="仿宋" w:eastAsia="仿宋" w:cs="仿宋"/>
          <w:b w:val="0"/>
          <w:bCs w:val="0"/>
          <w:sz w:val="24"/>
          <w:highlight w:val="none"/>
        </w:rPr>
        <w:t>（提供单独的承诺函，</w:t>
      </w:r>
      <w:r>
        <w:rPr>
          <w:rFonts w:hint="eastAsia" w:ascii="仿宋" w:hAnsi="仿宋" w:eastAsia="仿宋" w:cs="仿宋"/>
          <w:b w:val="0"/>
          <w:bCs w:val="0"/>
          <w:sz w:val="24"/>
          <w:highlight w:val="none"/>
          <w:lang w:val="en-US" w:eastAsia="zh-CN"/>
        </w:rPr>
        <w:t>可承诺中标后配置，</w:t>
      </w:r>
      <w:r>
        <w:rPr>
          <w:rFonts w:hint="eastAsia" w:ascii="仿宋" w:hAnsi="仿宋" w:eastAsia="仿宋" w:cs="仿宋"/>
          <w:b w:val="0"/>
          <w:bCs w:val="0"/>
          <w:sz w:val="24"/>
          <w:highlight w:val="none"/>
        </w:rPr>
        <w:t>格式自拟）</w:t>
      </w:r>
    </w:p>
    <w:p>
      <w:pPr>
        <w:ind w:firstLine="480" w:firstLineChars="200"/>
        <w:rPr>
          <w:rFonts w:ascii="仿宋" w:hAnsi="仿宋" w:eastAsia="仿宋"/>
          <w:sz w:val="24"/>
          <w:highlight w:val="none"/>
        </w:rPr>
      </w:pPr>
      <w:r>
        <w:rPr>
          <w:rFonts w:hint="eastAsia" w:ascii="仿宋" w:hAnsi="仿宋" w:eastAsia="仿宋" w:cs="仿宋"/>
          <w:sz w:val="24"/>
          <w:highlight w:val="none"/>
        </w:rPr>
        <w:t>★</w:t>
      </w:r>
      <w:r>
        <w:rPr>
          <w:rFonts w:hint="eastAsia" w:ascii="仿宋" w:hAnsi="仿宋" w:eastAsia="仿宋" w:cs="仿宋"/>
          <w:bCs/>
          <w:sz w:val="24"/>
          <w:highlight w:val="none"/>
        </w:rPr>
        <w:t>（3）团队人员所具备的专业能力与经验能与本包服务内容相匹配。</w:t>
      </w:r>
      <w:r>
        <w:rPr>
          <w:rFonts w:hint="eastAsia" w:ascii="仿宋_GB2312" w:hAnsi="仿宋" w:eastAsia="仿宋_GB2312"/>
          <w:szCs w:val="32"/>
          <w:highlight w:val="none"/>
        </w:rPr>
        <w:br w:type="page"/>
      </w:r>
    </w:p>
    <w:p>
      <w:pPr>
        <w:pStyle w:val="3"/>
        <w:spacing w:line="400" w:lineRule="exact"/>
        <w:jc w:val="center"/>
        <w:rPr>
          <w:rFonts w:ascii="仿宋" w:hAnsi="仿宋" w:eastAsia="仿宋"/>
          <w:sz w:val="36"/>
          <w:szCs w:val="36"/>
          <w:highlight w:val="none"/>
        </w:rPr>
      </w:pPr>
      <w:bookmarkStart w:id="151" w:name="_Toc24786"/>
      <w:bookmarkStart w:id="152" w:name="_Toc31835"/>
      <w:r>
        <w:rPr>
          <w:rFonts w:hint="eastAsia" w:ascii="仿宋" w:hAnsi="仿宋" w:eastAsia="仿宋"/>
          <w:sz w:val="36"/>
          <w:szCs w:val="36"/>
          <w:highlight w:val="none"/>
        </w:rPr>
        <w:t>第七章</w:t>
      </w:r>
      <w:r>
        <w:rPr>
          <w:rFonts w:ascii="仿宋" w:hAnsi="仿宋" w:eastAsia="仿宋"/>
          <w:sz w:val="36"/>
          <w:szCs w:val="36"/>
          <w:highlight w:val="none"/>
        </w:rPr>
        <w:t xml:space="preserve">  </w:t>
      </w:r>
      <w:r>
        <w:rPr>
          <w:rFonts w:hint="eastAsia" w:ascii="仿宋" w:hAnsi="仿宋" w:eastAsia="仿宋"/>
          <w:sz w:val="36"/>
          <w:szCs w:val="36"/>
          <w:highlight w:val="none"/>
        </w:rPr>
        <w:t>评标办法</w:t>
      </w:r>
      <w:bookmarkEnd w:id="151"/>
      <w:bookmarkEnd w:id="152"/>
      <w:bookmarkStart w:id="153" w:name="_Hlt101846155"/>
      <w:bookmarkEnd w:id="153"/>
      <w:bookmarkStart w:id="154" w:name="_Toc183582280"/>
      <w:bookmarkStart w:id="155" w:name="_Toc208849007"/>
      <w:bookmarkStart w:id="156" w:name="_Toc217446097"/>
      <w:bookmarkStart w:id="157" w:name="_Toc183682415"/>
    </w:p>
    <w:p>
      <w:pPr>
        <w:pStyle w:val="4"/>
        <w:ind w:firstLine="482" w:firstLineChars="200"/>
        <w:rPr>
          <w:rFonts w:ascii="仿宋" w:hAnsi="仿宋" w:eastAsia="仿宋"/>
          <w:sz w:val="24"/>
          <w:szCs w:val="24"/>
          <w:highlight w:val="none"/>
        </w:rPr>
      </w:pPr>
      <w:r>
        <w:rPr>
          <w:rFonts w:ascii="仿宋" w:hAnsi="仿宋" w:eastAsia="仿宋"/>
          <w:sz w:val="24"/>
          <w:szCs w:val="24"/>
          <w:highlight w:val="none"/>
        </w:rPr>
        <w:t>1</w:t>
      </w:r>
      <w:r>
        <w:rPr>
          <w:rFonts w:hint="eastAsia" w:ascii="仿宋" w:hAnsi="仿宋" w:eastAsia="仿宋"/>
          <w:sz w:val="24"/>
          <w:highlight w:val="none"/>
        </w:rPr>
        <w:t>．</w:t>
      </w:r>
      <w:r>
        <w:rPr>
          <w:rFonts w:hint="eastAsia" w:ascii="仿宋" w:hAnsi="仿宋" w:eastAsia="仿宋"/>
          <w:sz w:val="24"/>
          <w:szCs w:val="24"/>
          <w:highlight w:val="none"/>
        </w:rPr>
        <w:t>总则</w:t>
      </w:r>
      <w:bookmarkEnd w:id="154"/>
      <w:bookmarkEnd w:id="155"/>
      <w:bookmarkEnd w:id="156"/>
      <w:bookmarkEnd w:id="157"/>
    </w:p>
    <w:p>
      <w:pPr>
        <w:spacing w:line="400" w:lineRule="exact"/>
        <w:ind w:firstLine="480" w:firstLineChars="200"/>
        <w:rPr>
          <w:rFonts w:ascii="仿宋" w:hAnsi="仿宋" w:eastAsia="仿宋"/>
          <w:sz w:val="24"/>
          <w:highlight w:val="none"/>
        </w:rPr>
      </w:pPr>
      <w:r>
        <w:rPr>
          <w:rFonts w:ascii="仿宋" w:hAnsi="仿宋" w:eastAsia="仿宋"/>
          <w:sz w:val="24"/>
          <w:highlight w:val="none"/>
        </w:rPr>
        <w:t xml:space="preserve">1.1 </w:t>
      </w:r>
      <w:r>
        <w:rPr>
          <w:rFonts w:hint="eastAsia" w:ascii="仿宋" w:hAnsi="仿宋" w:eastAsia="仿宋"/>
          <w:sz w:val="24"/>
          <w:highlight w:val="none"/>
        </w:rPr>
        <w:t>根据《中华人民共和国政府采购法》、《中华人民共和国政府采购法实施条例》、《政府采购货物和服务招标投标管理办法》等法律制度，结合采购项目特点制定本评标办法。</w:t>
      </w:r>
    </w:p>
    <w:p>
      <w:pPr>
        <w:spacing w:line="400" w:lineRule="exact"/>
        <w:ind w:firstLine="480" w:firstLineChars="200"/>
        <w:rPr>
          <w:rFonts w:ascii="仿宋" w:hAnsi="仿宋" w:eastAsia="仿宋"/>
          <w:sz w:val="24"/>
          <w:highlight w:val="none"/>
        </w:rPr>
      </w:pPr>
      <w:r>
        <w:rPr>
          <w:rFonts w:ascii="仿宋" w:hAnsi="仿宋" w:eastAsia="仿宋"/>
          <w:sz w:val="24"/>
          <w:highlight w:val="none"/>
        </w:rPr>
        <w:t xml:space="preserve">1.2 </w:t>
      </w:r>
      <w:r>
        <w:rPr>
          <w:rFonts w:hint="eastAsia" w:ascii="仿宋" w:hAnsi="仿宋" w:eastAsia="仿宋"/>
          <w:sz w:val="24"/>
          <w:highlight w:val="none"/>
        </w:rPr>
        <w:t>公开招标采购项目开标结束后，采购人或者采购代理机构应当依法对投标人的资格进行审查。依据法律法规和本招标文件的规定，对投标文件是否按照规定要求提供资格性证明材料等进行审查，以确定投标供应商是否具备投标资格。</w:t>
      </w:r>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合格投标人不足三家的，不得评标。</w:t>
      </w:r>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评标工作由采购代理机构负责组织，具体评标事务由采购代理机构依法组建的评标委员会负责。评标委员会由采购人代表和有关技术、经济、法律等方面的专家组成。</w:t>
      </w:r>
    </w:p>
    <w:p>
      <w:pPr>
        <w:spacing w:line="400" w:lineRule="exact"/>
        <w:ind w:firstLine="480" w:firstLineChars="200"/>
        <w:rPr>
          <w:rFonts w:ascii="仿宋" w:hAnsi="仿宋" w:eastAsia="仿宋"/>
          <w:sz w:val="24"/>
          <w:highlight w:val="none"/>
        </w:rPr>
      </w:pPr>
      <w:r>
        <w:rPr>
          <w:rFonts w:ascii="仿宋" w:hAnsi="仿宋" w:eastAsia="仿宋"/>
          <w:sz w:val="24"/>
          <w:highlight w:val="none"/>
        </w:rPr>
        <w:t xml:space="preserve">1.3 </w:t>
      </w:r>
      <w:r>
        <w:rPr>
          <w:rFonts w:hint="eastAsia" w:ascii="仿宋" w:hAnsi="仿宋" w:eastAsia="仿宋"/>
          <w:sz w:val="24"/>
          <w:highlight w:val="none"/>
        </w:rPr>
        <w:t>评标工作应遵循公平、公正、科学及择优的原则，并以相同的评标程序和标准对待所有的投标人。</w:t>
      </w:r>
    </w:p>
    <w:p>
      <w:pPr>
        <w:spacing w:line="400" w:lineRule="exact"/>
        <w:ind w:firstLine="480" w:firstLineChars="200"/>
        <w:rPr>
          <w:rFonts w:ascii="仿宋" w:hAnsi="仿宋" w:eastAsia="仿宋"/>
          <w:sz w:val="24"/>
          <w:highlight w:val="none"/>
        </w:rPr>
      </w:pPr>
      <w:r>
        <w:rPr>
          <w:rFonts w:ascii="仿宋" w:hAnsi="仿宋" w:eastAsia="仿宋"/>
          <w:sz w:val="24"/>
          <w:highlight w:val="none"/>
        </w:rPr>
        <w:t xml:space="preserve">1.4 </w:t>
      </w:r>
      <w:r>
        <w:rPr>
          <w:rFonts w:hint="eastAsia" w:ascii="仿宋" w:hAnsi="仿宋" w:eastAsia="仿宋"/>
          <w:sz w:val="24"/>
          <w:highlight w:val="none"/>
        </w:rPr>
        <w:t>评标委员会按照招标文件规定的评标方法和标准进行评标，并独立履行下列职责：</w:t>
      </w:r>
    </w:p>
    <w:p>
      <w:pPr>
        <w:spacing w:line="400" w:lineRule="exact"/>
        <w:ind w:firstLine="480" w:firstLineChars="200"/>
        <w:rPr>
          <w:rFonts w:ascii="仿宋" w:hAnsi="仿宋" w:eastAsia="仿宋"/>
          <w:sz w:val="24"/>
          <w:highlight w:val="none"/>
        </w:rPr>
      </w:pPr>
      <w:bookmarkStart w:id="158" w:name="_Toc217446098"/>
      <w:r>
        <w:rPr>
          <w:rFonts w:hint="eastAsia" w:ascii="仿宋" w:hAnsi="仿宋" w:eastAsia="仿宋"/>
          <w:sz w:val="24"/>
          <w:highlight w:val="none"/>
        </w:rPr>
        <w:t>（一）熟悉和理解招标文件；</w:t>
      </w:r>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（二）审查供应商（已通过资格审查）的投标文件是否满足招标文件要求，并作出评价；</w:t>
      </w:r>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（三）根据需要要求招标采购单位对招标文件作出解释；根据需要要求供应商对投标文件有关事项作出澄清、说明或者更正；</w:t>
      </w:r>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（四）推荐中标候选供应商，或者受采购人委托确定中标供应商；</w:t>
      </w:r>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（五）起草评标报告并进行签署；</w:t>
      </w:r>
    </w:p>
    <w:p>
      <w:pPr>
        <w:spacing w:line="400" w:lineRule="exact"/>
        <w:ind w:firstLine="456" w:firstLineChars="200"/>
        <w:rPr>
          <w:rFonts w:ascii="仿宋" w:hAnsi="仿宋" w:eastAsia="仿宋"/>
          <w:spacing w:val="-6"/>
          <w:sz w:val="24"/>
          <w:highlight w:val="none"/>
        </w:rPr>
      </w:pPr>
      <w:r>
        <w:rPr>
          <w:rFonts w:hint="eastAsia" w:ascii="仿宋" w:hAnsi="仿宋" w:eastAsia="仿宋"/>
          <w:spacing w:val="-6"/>
          <w:sz w:val="24"/>
          <w:highlight w:val="none"/>
        </w:rPr>
        <w:t>（六）向招标采购单位、财政部门或者其他监督部门报告非法干预评标工作的行为；</w:t>
      </w:r>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（七）法律、法规和规章规定的其他职责。</w:t>
      </w:r>
    </w:p>
    <w:p>
      <w:pPr>
        <w:spacing w:line="400" w:lineRule="exact"/>
        <w:ind w:firstLine="480" w:firstLineChars="200"/>
        <w:rPr>
          <w:rFonts w:ascii="仿宋" w:hAnsi="仿宋" w:eastAsia="仿宋"/>
          <w:sz w:val="24"/>
          <w:highlight w:val="none"/>
        </w:rPr>
      </w:pPr>
      <w:r>
        <w:rPr>
          <w:rFonts w:ascii="仿宋" w:hAnsi="仿宋" w:eastAsia="仿宋"/>
          <w:sz w:val="24"/>
          <w:highlight w:val="none"/>
        </w:rPr>
        <w:t xml:space="preserve">1.5 </w:t>
      </w:r>
      <w:r>
        <w:rPr>
          <w:rFonts w:hint="eastAsia" w:ascii="仿宋" w:hAnsi="仿宋" w:eastAsia="仿宋"/>
          <w:sz w:val="24"/>
          <w:highlight w:val="none"/>
        </w:rPr>
        <w:t>评标过程独立、保密。投标人非法干预评标过程的行为将导致其投标文件作为无效处理。</w:t>
      </w:r>
    </w:p>
    <w:p>
      <w:pPr>
        <w:spacing w:line="400" w:lineRule="exact"/>
        <w:ind w:firstLine="480" w:firstLineChars="200"/>
        <w:rPr>
          <w:rFonts w:ascii="仿宋" w:hAnsi="仿宋" w:eastAsia="仿宋"/>
          <w:sz w:val="24"/>
          <w:highlight w:val="none"/>
        </w:rPr>
      </w:pPr>
      <w:r>
        <w:rPr>
          <w:rFonts w:ascii="仿宋" w:hAnsi="仿宋" w:eastAsia="仿宋"/>
          <w:sz w:val="24"/>
          <w:highlight w:val="none"/>
        </w:rPr>
        <w:t xml:space="preserve">1.6 </w:t>
      </w:r>
      <w:r>
        <w:rPr>
          <w:rFonts w:hint="eastAsia" w:ascii="仿宋" w:hAnsi="仿宋" w:eastAsia="仿宋"/>
          <w:sz w:val="24"/>
          <w:highlight w:val="none"/>
        </w:rPr>
        <w:t>评标委员会评价投标文件的响应性，对于投标人而言，除评标委员会要求其澄清、说明或者更正而提供的资料外，仅依据投标文件本身的内容，不寻求其他外部证据。</w:t>
      </w:r>
    </w:p>
    <w:p>
      <w:pPr>
        <w:pStyle w:val="4"/>
        <w:ind w:firstLine="482" w:firstLineChars="200"/>
        <w:rPr>
          <w:rFonts w:ascii="仿宋" w:hAnsi="仿宋" w:eastAsia="仿宋"/>
          <w:sz w:val="24"/>
          <w:szCs w:val="24"/>
          <w:highlight w:val="none"/>
        </w:rPr>
      </w:pPr>
      <w:r>
        <w:rPr>
          <w:rFonts w:hint="eastAsia" w:ascii="仿宋" w:hAnsi="仿宋" w:eastAsia="仿宋"/>
          <w:sz w:val="24"/>
          <w:szCs w:val="24"/>
          <w:highlight w:val="none"/>
        </w:rPr>
        <w:t>2</w:t>
      </w:r>
      <w:r>
        <w:rPr>
          <w:rFonts w:hint="eastAsia" w:ascii="仿宋" w:hAnsi="仿宋" w:eastAsia="仿宋"/>
          <w:sz w:val="24"/>
          <w:highlight w:val="none"/>
        </w:rPr>
        <w:t>．</w:t>
      </w:r>
      <w:r>
        <w:rPr>
          <w:rFonts w:hint="eastAsia" w:ascii="仿宋" w:hAnsi="仿宋" w:eastAsia="仿宋"/>
          <w:sz w:val="24"/>
          <w:szCs w:val="24"/>
          <w:highlight w:val="none"/>
        </w:rPr>
        <w:t>评标</w:t>
      </w:r>
      <w:bookmarkEnd w:id="158"/>
      <w:r>
        <w:rPr>
          <w:rFonts w:hint="eastAsia" w:ascii="仿宋" w:hAnsi="仿宋" w:eastAsia="仿宋"/>
          <w:sz w:val="24"/>
          <w:szCs w:val="24"/>
          <w:highlight w:val="none"/>
        </w:rPr>
        <w:t>方法</w:t>
      </w:r>
    </w:p>
    <w:p>
      <w:pPr>
        <w:spacing w:line="360" w:lineRule="auto"/>
        <w:ind w:firstLine="480" w:firstLineChars="200"/>
        <w:rPr>
          <w:rFonts w:ascii="仿宋" w:hAnsi="仿宋" w:eastAsia="仿宋"/>
          <w:sz w:val="24"/>
          <w:highlight w:val="none"/>
        </w:rPr>
      </w:pPr>
      <w:bookmarkStart w:id="159" w:name="_Toc217446103"/>
      <w:bookmarkStart w:id="160" w:name="_Toc217446099"/>
      <w:r>
        <w:rPr>
          <w:rFonts w:ascii="仿宋" w:hAnsi="仿宋" w:eastAsia="仿宋"/>
          <w:sz w:val="24"/>
          <w:highlight w:val="none"/>
        </w:rPr>
        <w:t>2.1本项目评标方法为：</w:t>
      </w:r>
      <w:r>
        <w:rPr>
          <w:rFonts w:hint="eastAsia" w:ascii="仿宋" w:hAnsi="仿宋" w:eastAsia="仿宋"/>
          <w:b/>
          <w:bCs/>
          <w:sz w:val="24"/>
          <w:highlight w:val="none"/>
        </w:rPr>
        <w:t>综合评分法</w:t>
      </w:r>
      <w:r>
        <w:rPr>
          <w:rFonts w:hint="eastAsia" w:ascii="仿宋" w:hAnsi="仿宋" w:eastAsia="仿宋"/>
          <w:sz w:val="24"/>
          <w:highlight w:val="none"/>
        </w:rPr>
        <w:t>。</w:t>
      </w:r>
    </w:p>
    <w:p>
      <w:pPr>
        <w:pStyle w:val="4"/>
        <w:ind w:firstLine="482" w:firstLineChars="200"/>
        <w:rPr>
          <w:rFonts w:ascii="仿宋" w:hAnsi="仿宋" w:eastAsia="仿宋"/>
          <w:sz w:val="24"/>
          <w:szCs w:val="24"/>
          <w:highlight w:val="none"/>
        </w:rPr>
      </w:pPr>
      <w:r>
        <w:rPr>
          <w:rFonts w:hint="eastAsia" w:ascii="仿宋" w:hAnsi="仿宋" w:eastAsia="仿宋"/>
          <w:sz w:val="24"/>
          <w:szCs w:val="24"/>
          <w:highlight w:val="none"/>
        </w:rPr>
        <w:t>3</w:t>
      </w:r>
      <w:r>
        <w:rPr>
          <w:rFonts w:hint="eastAsia" w:ascii="仿宋" w:hAnsi="仿宋" w:eastAsia="仿宋"/>
          <w:sz w:val="24"/>
          <w:highlight w:val="none"/>
        </w:rPr>
        <w:t>．</w:t>
      </w:r>
      <w:r>
        <w:rPr>
          <w:rFonts w:hint="eastAsia" w:ascii="仿宋" w:hAnsi="仿宋" w:eastAsia="仿宋"/>
          <w:sz w:val="24"/>
          <w:szCs w:val="24"/>
          <w:highlight w:val="none"/>
        </w:rPr>
        <w:t>评标程序</w:t>
      </w:r>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3.1熟悉和理解招标文件和停止评标。</w:t>
      </w:r>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3.1.1评标委员会正式评标前，应当对招标文件进行熟悉和理解，内容主要包括招标文件中投标人资格条件要求、采购项目技术、服务和商务要求、评标方法和标准以及可能涉及签订政府采购合同的内容等。</w:t>
      </w:r>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3.1.2评标委员会熟悉和理解招标文件以及评标过程中，发现本招标文件有下列情形之一的，评标委员会应当停止评标：</w:t>
      </w:r>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（1）招标文件的规定存在歧义、重大缺陷的；</w:t>
      </w:r>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（2）招标文件明显以不合理条件对供应商实行差别待遇或者歧视待遇的；</w:t>
      </w:r>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（3）采购项目属于国家规定的优先、强制采购范围，但是招标文件未依法体现优先、强制采购相关规定的；</w:t>
      </w:r>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（4）采购项目属于政府采购促进中小企业发展的范围，但是招标文件未依法体现促进中小企业发展相关规定的；</w:t>
      </w:r>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（5）招标文件规定的评标方法是综合评分法、最低评标价法之外的评标方法，或者虽然名称为综合评分法、最低评标价法，但实际上不符合国家规定；</w:t>
      </w:r>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（6）招标文件将投标人的资格条件列为评分因素的；</w:t>
      </w:r>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（7）招标文件有违反国家其他有关强制性规定的情形。</w:t>
      </w:r>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3.1.3出现本条3.1.2规定应当停止评标情形的，评标委员会成员应当向招标采购单位书面说明情况。除本条规定和评标委员会无法依法组建的情形外，评标委员会成员不得以任何方式和理由停止评标。</w:t>
      </w:r>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3.2符合性检查。</w:t>
      </w:r>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3.2.1评标委员会依据本招标文件的</w:t>
      </w:r>
      <w:r>
        <w:rPr>
          <w:rFonts w:hint="eastAsia" w:ascii="仿宋" w:hAnsi="仿宋" w:eastAsia="仿宋"/>
          <w:b/>
          <w:bCs/>
          <w:sz w:val="24"/>
          <w:highlight w:val="none"/>
        </w:rPr>
        <w:t>实质性要求及无效投标情形</w:t>
      </w:r>
      <w:r>
        <w:rPr>
          <w:rFonts w:hint="eastAsia" w:ascii="仿宋" w:hAnsi="仿宋" w:eastAsia="仿宋"/>
          <w:sz w:val="24"/>
          <w:highlight w:val="none"/>
        </w:rPr>
        <w:t>，对符合资格的投标文件进行审查，以确定其是否满足本招标文件的符合性要求（如下表）。本项目符合性审查事项仅限于本招标文件的明确规定。投标文件是否满足招标文件的符合性要求（如下表），必须以本招标文件的明确规定作为依据，否则，不能对投标文件作为无效处理，评标委员会不得臆测符合性审查事项。</w:t>
      </w:r>
    </w:p>
    <w:tbl>
      <w:tblPr>
        <w:tblStyle w:val="27"/>
        <w:tblW w:w="894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5"/>
        <w:gridCol w:w="1777"/>
        <w:gridCol w:w="3992"/>
        <w:gridCol w:w="24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47" w:type="dxa"/>
            <w:gridSpan w:val="4"/>
            <w:vAlign w:val="center"/>
          </w:tcPr>
          <w:p>
            <w:pPr>
              <w:spacing w:after="0" w:line="240" w:lineRule="auto"/>
              <w:jc w:val="center"/>
              <w:rPr>
                <w:rFonts w:ascii="仿宋" w:hAnsi="仿宋" w:eastAsia="仿宋" w:cs="仿宋"/>
                <w:b/>
                <w:sz w:val="24"/>
                <w:highlight w:val="none"/>
              </w:rPr>
            </w:pPr>
            <w:r>
              <w:rPr>
                <w:rFonts w:hint="eastAsia" w:ascii="仿宋" w:hAnsi="仿宋" w:eastAsia="仿宋" w:cs="仿宋"/>
                <w:b/>
                <w:sz w:val="24"/>
                <w:highlight w:val="none"/>
              </w:rPr>
              <w:t>符合性审查表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5" w:type="dxa"/>
            <w:vAlign w:val="center"/>
          </w:tcPr>
          <w:p>
            <w:pPr>
              <w:tabs>
                <w:tab w:val="left" w:pos="851"/>
              </w:tabs>
              <w:spacing w:after="0" w:line="240" w:lineRule="auto"/>
              <w:jc w:val="center"/>
              <w:rPr>
                <w:rFonts w:ascii="仿宋" w:hAnsi="仿宋" w:eastAsia="仿宋" w:cs="仿宋"/>
                <w:bCs/>
                <w:color w:val="000000"/>
                <w:sz w:val="24"/>
                <w:highlight w:val="none"/>
              </w:rPr>
            </w:pPr>
            <w:r>
              <w:rPr>
                <w:rFonts w:hint="eastAsia" w:ascii="仿宋" w:hAnsi="仿宋" w:eastAsia="仿宋" w:cs="仿宋"/>
                <w:bCs/>
                <w:color w:val="000000"/>
                <w:sz w:val="24"/>
                <w:highlight w:val="none"/>
              </w:rPr>
              <w:t>序号</w:t>
            </w:r>
          </w:p>
        </w:tc>
        <w:tc>
          <w:tcPr>
            <w:tcW w:w="1777" w:type="dxa"/>
            <w:vAlign w:val="center"/>
          </w:tcPr>
          <w:p>
            <w:pPr>
              <w:tabs>
                <w:tab w:val="left" w:pos="851"/>
              </w:tabs>
              <w:spacing w:after="0" w:line="240" w:lineRule="auto"/>
              <w:jc w:val="center"/>
              <w:rPr>
                <w:rFonts w:ascii="仿宋" w:hAnsi="仿宋" w:eastAsia="仿宋" w:cs="仿宋"/>
                <w:bCs/>
                <w:sz w:val="24"/>
                <w:highlight w:val="none"/>
              </w:rPr>
            </w:pPr>
            <w:r>
              <w:rPr>
                <w:rFonts w:hint="eastAsia" w:ascii="仿宋" w:hAnsi="仿宋" w:eastAsia="仿宋" w:cs="仿宋"/>
                <w:bCs/>
                <w:sz w:val="24"/>
                <w:highlight w:val="none"/>
              </w:rPr>
              <w:t>招标文件条目</w:t>
            </w:r>
          </w:p>
        </w:tc>
        <w:tc>
          <w:tcPr>
            <w:tcW w:w="3992" w:type="dxa"/>
            <w:vAlign w:val="center"/>
          </w:tcPr>
          <w:p>
            <w:pPr>
              <w:tabs>
                <w:tab w:val="left" w:pos="851"/>
              </w:tabs>
              <w:spacing w:after="0" w:line="240" w:lineRule="auto"/>
              <w:jc w:val="center"/>
              <w:rPr>
                <w:rFonts w:ascii="仿宋" w:hAnsi="仿宋" w:eastAsia="仿宋" w:cs="仿宋"/>
                <w:bCs/>
                <w:sz w:val="24"/>
                <w:highlight w:val="none"/>
              </w:rPr>
            </w:pPr>
            <w:r>
              <w:rPr>
                <w:rFonts w:hint="eastAsia" w:ascii="仿宋" w:hAnsi="仿宋" w:eastAsia="仿宋" w:cs="仿宋"/>
                <w:bCs/>
                <w:sz w:val="24"/>
                <w:highlight w:val="none"/>
              </w:rPr>
              <w:t>实质性要求及无效投标情形</w:t>
            </w:r>
          </w:p>
        </w:tc>
        <w:tc>
          <w:tcPr>
            <w:tcW w:w="2443" w:type="dxa"/>
            <w:vAlign w:val="center"/>
          </w:tcPr>
          <w:p>
            <w:pPr>
              <w:spacing w:after="0" w:line="240" w:lineRule="auto"/>
              <w:jc w:val="center"/>
              <w:rPr>
                <w:rFonts w:ascii="仿宋" w:hAnsi="仿宋" w:eastAsia="仿宋" w:cs="仿宋"/>
                <w:bCs/>
                <w:sz w:val="24"/>
                <w:highlight w:val="none"/>
              </w:rPr>
            </w:pPr>
            <w:r>
              <w:rPr>
                <w:rFonts w:hint="eastAsia" w:ascii="仿宋" w:hAnsi="仿宋" w:eastAsia="仿宋" w:cs="仿宋"/>
                <w:bCs/>
                <w:sz w:val="24"/>
                <w:highlight w:val="none"/>
              </w:rPr>
              <w:t>要求说明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5" w:type="dxa"/>
            <w:vAlign w:val="center"/>
          </w:tcPr>
          <w:p>
            <w:pPr>
              <w:spacing w:after="0" w:line="240" w:lineRule="auto"/>
              <w:jc w:val="center"/>
              <w:rPr>
                <w:rFonts w:ascii="仿宋" w:hAnsi="仿宋" w:eastAsia="仿宋" w:cs="仿宋"/>
                <w:bCs/>
                <w:sz w:val="24"/>
                <w:highlight w:val="none"/>
              </w:rPr>
            </w:pPr>
            <w:r>
              <w:rPr>
                <w:rFonts w:hint="eastAsia" w:ascii="仿宋" w:hAnsi="仿宋" w:eastAsia="仿宋" w:cs="仿宋"/>
                <w:bCs/>
                <w:sz w:val="24"/>
                <w:highlight w:val="none"/>
              </w:rPr>
              <w:t>1</w:t>
            </w:r>
          </w:p>
        </w:tc>
        <w:tc>
          <w:tcPr>
            <w:tcW w:w="1777" w:type="dxa"/>
            <w:vAlign w:val="center"/>
          </w:tcPr>
          <w:p>
            <w:pPr>
              <w:widowControl/>
              <w:spacing w:after="0" w:line="240" w:lineRule="auto"/>
              <w:rPr>
                <w:rFonts w:ascii="仿宋" w:hAnsi="仿宋" w:eastAsia="仿宋" w:cs="仿宋"/>
                <w:bCs/>
                <w:sz w:val="24"/>
                <w:highlight w:val="none"/>
              </w:rPr>
            </w:pPr>
            <w:r>
              <w:rPr>
                <w:rFonts w:hint="eastAsia" w:ascii="仿宋" w:hAnsi="仿宋" w:eastAsia="仿宋" w:cs="仿宋"/>
                <w:bCs/>
                <w:sz w:val="24"/>
                <w:highlight w:val="none"/>
              </w:rPr>
              <w:t>招标文件第二章一、投标人须知附表序号1采购预算、最高限价</w:t>
            </w:r>
          </w:p>
        </w:tc>
        <w:tc>
          <w:tcPr>
            <w:tcW w:w="3992" w:type="dxa"/>
            <w:vAlign w:val="center"/>
          </w:tcPr>
          <w:p>
            <w:pPr>
              <w:widowControl/>
              <w:spacing w:after="0" w:line="240" w:lineRule="auto"/>
              <w:rPr>
                <w:rFonts w:ascii="仿宋" w:hAnsi="仿宋" w:eastAsia="仿宋" w:cs="仿宋"/>
                <w:bCs/>
                <w:sz w:val="24"/>
                <w:highlight w:val="none"/>
              </w:rPr>
            </w:pPr>
            <w:r>
              <w:rPr>
                <w:rFonts w:hint="eastAsia" w:ascii="仿宋" w:hAnsi="仿宋" w:eastAsia="仿宋" w:cs="仿宋"/>
                <w:bCs/>
                <w:kern w:val="0"/>
                <w:sz w:val="24"/>
                <w:highlight w:val="none"/>
              </w:rPr>
              <w:t>本项目采购预算为：01包金堂县公共流通服务体系、电商培训及物流服务：1190万元；02包金堂县区域农产品品牌培育服务：200万元；03包金堂县农村电商数据服务：260万元。</w:t>
            </w:r>
            <w:r>
              <w:rPr>
                <w:rFonts w:hint="eastAsia" w:ascii="仿宋" w:hAnsi="仿宋" w:eastAsia="仿宋" w:cs="仿宋"/>
                <w:bCs/>
                <w:sz w:val="24"/>
                <w:highlight w:val="none"/>
              </w:rPr>
              <w:t>超过采购预算的投标为无效投标。</w:t>
            </w:r>
          </w:p>
          <w:p>
            <w:pPr>
              <w:widowControl/>
              <w:spacing w:after="0" w:line="240" w:lineRule="auto"/>
              <w:rPr>
                <w:rFonts w:ascii="仿宋" w:hAnsi="仿宋" w:eastAsia="仿宋" w:cs="仿宋"/>
                <w:bCs/>
                <w:kern w:val="0"/>
                <w:sz w:val="24"/>
                <w:highlight w:val="none"/>
              </w:rPr>
            </w:pPr>
            <w:r>
              <w:rPr>
                <w:rFonts w:hint="eastAsia" w:ascii="仿宋" w:hAnsi="仿宋" w:eastAsia="仿宋" w:cs="仿宋"/>
                <w:bCs/>
                <w:kern w:val="0"/>
                <w:sz w:val="24"/>
                <w:highlight w:val="none"/>
              </w:rPr>
              <w:t>本项目最高限价为：01包金堂县公共流通服务体系、电商培训及物流服务：1190万元；02包金堂县区域农产品品牌培育服务：200万元；03包金堂县农村电商数据服务：260万元。</w:t>
            </w:r>
          </w:p>
          <w:p>
            <w:pPr>
              <w:spacing w:after="0" w:line="240" w:lineRule="auto"/>
              <w:rPr>
                <w:rFonts w:ascii="仿宋" w:hAnsi="仿宋" w:eastAsia="仿宋" w:cs="仿宋"/>
                <w:bCs/>
                <w:sz w:val="24"/>
                <w:highlight w:val="none"/>
              </w:rPr>
            </w:pPr>
            <w:r>
              <w:rPr>
                <w:rFonts w:hint="eastAsia" w:ascii="仿宋" w:hAnsi="仿宋" w:eastAsia="仿宋" w:cs="仿宋"/>
                <w:bCs/>
                <w:sz w:val="24"/>
                <w:highlight w:val="none"/>
              </w:rPr>
              <w:t>超过最高限价的报价为无效投标。</w:t>
            </w:r>
          </w:p>
        </w:tc>
        <w:tc>
          <w:tcPr>
            <w:tcW w:w="2443" w:type="dxa"/>
            <w:vAlign w:val="center"/>
          </w:tcPr>
          <w:p>
            <w:pPr>
              <w:spacing w:after="0" w:line="240" w:lineRule="auto"/>
              <w:jc w:val="left"/>
              <w:rPr>
                <w:rFonts w:ascii="仿宋" w:hAnsi="仿宋" w:eastAsia="仿宋" w:cs="仿宋"/>
                <w:bCs/>
                <w:sz w:val="24"/>
                <w:highlight w:val="none"/>
              </w:rPr>
            </w:pPr>
            <w:r>
              <w:rPr>
                <w:rFonts w:hint="eastAsia" w:ascii="仿宋" w:hAnsi="仿宋" w:eastAsia="仿宋" w:cs="仿宋"/>
                <w:bCs/>
                <w:sz w:val="24"/>
                <w:highlight w:val="none"/>
              </w:rPr>
              <w:t>投标人根据招标文件第三章格式2-4填写。评标委员会对上传内容按照招标文件要求进行评审。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5" w:type="dxa"/>
            <w:vAlign w:val="center"/>
          </w:tcPr>
          <w:p>
            <w:pPr>
              <w:spacing w:after="0" w:line="240" w:lineRule="auto"/>
              <w:jc w:val="center"/>
              <w:rPr>
                <w:rFonts w:ascii="仿宋" w:hAnsi="仿宋" w:eastAsia="仿宋" w:cs="仿宋"/>
                <w:bCs/>
                <w:sz w:val="24"/>
                <w:highlight w:val="none"/>
              </w:rPr>
            </w:pPr>
            <w:r>
              <w:rPr>
                <w:rFonts w:hint="eastAsia" w:ascii="仿宋" w:hAnsi="仿宋" w:eastAsia="仿宋" w:cs="仿宋"/>
                <w:bCs/>
                <w:sz w:val="24"/>
                <w:highlight w:val="none"/>
              </w:rPr>
              <w:t>2</w:t>
            </w:r>
          </w:p>
        </w:tc>
        <w:tc>
          <w:tcPr>
            <w:tcW w:w="1777" w:type="dxa"/>
            <w:vAlign w:val="center"/>
          </w:tcPr>
          <w:p>
            <w:pPr>
              <w:widowControl/>
              <w:spacing w:after="0" w:line="240" w:lineRule="auto"/>
              <w:rPr>
                <w:rFonts w:ascii="仿宋" w:hAnsi="仿宋" w:eastAsia="仿宋" w:cs="仿宋"/>
                <w:bCs/>
                <w:kern w:val="0"/>
                <w:sz w:val="24"/>
                <w:highlight w:val="none"/>
              </w:rPr>
            </w:pPr>
            <w:r>
              <w:rPr>
                <w:rFonts w:hint="eastAsia" w:ascii="仿宋" w:hAnsi="仿宋" w:eastAsia="仿宋" w:cs="仿宋"/>
                <w:bCs/>
                <w:sz w:val="24"/>
                <w:highlight w:val="none"/>
              </w:rPr>
              <w:t>招标文件第二章一、投标人须知附表序号2不正当竞争预防措施</w:t>
            </w:r>
          </w:p>
          <w:p>
            <w:pPr>
              <w:spacing w:after="0" w:line="240" w:lineRule="auto"/>
              <w:rPr>
                <w:rFonts w:ascii="仿宋" w:hAnsi="仿宋" w:eastAsia="仿宋" w:cs="仿宋"/>
                <w:bCs/>
                <w:sz w:val="24"/>
                <w:highlight w:val="none"/>
              </w:rPr>
            </w:pPr>
          </w:p>
        </w:tc>
        <w:tc>
          <w:tcPr>
            <w:tcW w:w="3992" w:type="dxa"/>
            <w:vAlign w:val="center"/>
          </w:tcPr>
          <w:p>
            <w:pPr>
              <w:pStyle w:val="44"/>
              <w:spacing w:after="0" w:line="240" w:lineRule="auto"/>
              <w:jc w:val="both"/>
              <w:rPr>
                <w:rFonts w:ascii="仿宋" w:hAnsi="仿宋" w:eastAsia="仿宋" w:cs="仿宋"/>
                <w:bCs/>
                <w:highlight w:val="none"/>
              </w:rPr>
            </w:pPr>
            <w:r>
              <w:rPr>
                <w:rFonts w:hint="eastAsia" w:ascii="仿宋" w:hAnsi="仿宋" w:eastAsia="仿宋" w:cs="仿宋"/>
                <w:bCs/>
                <w:highlight w:val="none"/>
              </w:rPr>
              <w:t>评标委员会认为投标人的报价明显低于其他通过符合性审查投标人的报价，有可能影响产品质量或者不能诚信履约的，应当要求其在评标现场合理的时间内提供书面说明，必要时提交相关证明材料；投标人不能证明其报价合理性的，评标委员会应当将其作为无效投标处理。</w:t>
            </w:r>
          </w:p>
          <w:p>
            <w:pPr>
              <w:spacing w:after="0" w:line="240" w:lineRule="auto"/>
              <w:rPr>
                <w:rFonts w:ascii="仿宋" w:hAnsi="仿宋" w:eastAsia="仿宋" w:cs="仿宋"/>
                <w:bCs/>
                <w:sz w:val="24"/>
                <w:highlight w:val="none"/>
              </w:rPr>
            </w:pPr>
            <w:r>
              <w:rPr>
                <w:rFonts w:hint="eastAsia" w:ascii="仿宋" w:hAnsi="仿宋" w:eastAsia="仿宋" w:cs="仿宋"/>
                <w:bCs/>
                <w:sz w:val="24"/>
                <w:highlight w:val="none"/>
              </w:rPr>
              <w:t>注：</w:t>
            </w:r>
            <w:r>
              <w:rPr>
                <w:rFonts w:hint="eastAsia" w:ascii="仿宋" w:hAnsi="仿宋" w:eastAsia="仿宋" w:cs="仿宋"/>
                <w:bCs/>
                <w:sz w:val="24"/>
                <w:highlight w:val="none"/>
                <w:lang w:val="zh-CN"/>
              </w:rPr>
              <w:t>投标人提交的书面说明、相关证明材料（如涉及），应当加盖投标人（法定名称）电子印章，在评标委员会要求的时间内通过政府采购云平台进行递交，否则无效（给予供应商澄清、说明的时间不得少于</w:t>
            </w:r>
            <w:r>
              <w:rPr>
                <w:rFonts w:hint="eastAsia" w:ascii="仿宋" w:hAnsi="仿宋" w:eastAsia="仿宋" w:cs="仿宋"/>
                <w:bCs/>
                <w:sz w:val="24"/>
                <w:highlight w:val="none"/>
              </w:rPr>
              <w:t>30分钟，供应商已明确表示澄清、说明完毕的除外</w:t>
            </w:r>
            <w:r>
              <w:rPr>
                <w:rFonts w:hint="eastAsia" w:ascii="仿宋" w:hAnsi="仿宋" w:eastAsia="仿宋" w:cs="仿宋"/>
                <w:bCs/>
                <w:sz w:val="24"/>
                <w:highlight w:val="none"/>
                <w:lang w:val="zh-CN"/>
              </w:rPr>
              <w:t>）。如因系统故障（</w:t>
            </w:r>
            <w:r>
              <w:rPr>
                <w:rFonts w:hint="eastAsia" w:ascii="仿宋" w:hAnsi="仿宋" w:eastAsia="仿宋" w:cs="仿宋"/>
                <w:bCs/>
                <w:sz w:val="24"/>
                <w:highlight w:val="none"/>
              </w:rPr>
              <w:t>包括组织场所停电、断网等）</w:t>
            </w:r>
            <w:r>
              <w:rPr>
                <w:rFonts w:hint="eastAsia" w:ascii="仿宋" w:hAnsi="仿宋" w:eastAsia="仿宋" w:cs="仿宋"/>
                <w:bCs/>
                <w:sz w:val="24"/>
                <w:highlight w:val="none"/>
                <w:lang w:val="zh-CN"/>
              </w:rPr>
              <w:t>导致系统无法使用的，由投标人按评标委员会的要求进行澄清或者说明。</w:t>
            </w:r>
          </w:p>
        </w:tc>
        <w:tc>
          <w:tcPr>
            <w:tcW w:w="2443" w:type="dxa"/>
            <w:vAlign w:val="center"/>
          </w:tcPr>
          <w:p>
            <w:pPr>
              <w:spacing w:after="0" w:line="240" w:lineRule="auto"/>
              <w:rPr>
                <w:rFonts w:ascii="仿宋" w:hAnsi="仿宋" w:eastAsia="仿宋" w:cs="仿宋"/>
                <w:bCs/>
                <w:sz w:val="24"/>
                <w:highlight w:val="none"/>
              </w:rPr>
            </w:pPr>
            <w:r>
              <w:rPr>
                <w:rFonts w:hint="eastAsia" w:ascii="仿宋" w:hAnsi="仿宋" w:eastAsia="仿宋" w:cs="仿宋"/>
                <w:bCs/>
                <w:sz w:val="24"/>
                <w:highlight w:val="none"/>
              </w:rPr>
              <w:t>上传空白页即可，不对本项上传的材料作符合性审查。若有需要请按评标委员会要求提供书面说明、相关证明材料</w:t>
            </w:r>
            <w:r>
              <w:rPr>
                <w:rFonts w:hint="eastAsia" w:ascii="仿宋" w:hAnsi="仿宋" w:eastAsia="仿宋" w:cs="仿宋"/>
                <w:bCs/>
                <w:sz w:val="24"/>
                <w:highlight w:val="none"/>
                <w:lang w:val="zh-CN"/>
              </w:rPr>
              <w:t>（如涉及）</w:t>
            </w:r>
            <w:r>
              <w:rPr>
                <w:rFonts w:hint="eastAsia" w:ascii="仿宋" w:hAnsi="仿宋" w:eastAsia="仿宋" w:cs="仿宋"/>
                <w:bCs/>
                <w:sz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5" w:type="dxa"/>
            <w:vAlign w:val="center"/>
          </w:tcPr>
          <w:p>
            <w:pPr>
              <w:spacing w:after="0" w:line="240" w:lineRule="auto"/>
              <w:jc w:val="center"/>
              <w:rPr>
                <w:rFonts w:ascii="仿宋" w:hAnsi="仿宋" w:eastAsia="仿宋" w:cs="仿宋"/>
                <w:bCs/>
                <w:sz w:val="24"/>
                <w:highlight w:val="none"/>
              </w:rPr>
            </w:pPr>
            <w:r>
              <w:rPr>
                <w:rFonts w:hint="eastAsia" w:ascii="仿宋" w:hAnsi="仿宋" w:eastAsia="仿宋" w:cs="仿宋"/>
                <w:bCs/>
                <w:sz w:val="24"/>
                <w:highlight w:val="none"/>
              </w:rPr>
              <w:t>3</w:t>
            </w:r>
          </w:p>
        </w:tc>
        <w:tc>
          <w:tcPr>
            <w:tcW w:w="1777" w:type="dxa"/>
            <w:vAlign w:val="center"/>
          </w:tcPr>
          <w:p>
            <w:pPr>
              <w:spacing w:after="0" w:line="240" w:lineRule="auto"/>
              <w:rPr>
                <w:rFonts w:ascii="仿宋" w:hAnsi="仿宋" w:eastAsia="仿宋" w:cs="仿宋"/>
                <w:bCs/>
                <w:sz w:val="24"/>
                <w:highlight w:val="none"/>
              </w:rPr>
            </w:pPr>
            <w:r>
              <w:rPr>
                <w:rFonts w:hint="eastAsia" w:ascii="仿宋" w:hAnsi="仿宋" w:eastAsia="仿宋" w:cs="仿宋"/>
                <w:bCs/>
                <w:sz w:val="24"/>
                <w:highlight w:val="none"/>
              </w:rPr>
              <w:t>招标文件第二章一、投标人须知附表序号3进口产品</w:t>
            </w:r>
          </w:p>
        </w:tc>
        <w:tc>
          <w:tcPr>
            <w:tcW w:w="3992" w:type="dxa"/>
            <w:vAlign w:val="center"/>
          </w:tcPr>
          <w:p>
            <w:pPr>
              <w:spacing w:after="0" w:line="240" w:lineRule="auto"/>
              <w:rPr>
                <w:rFonts w:ascii="仿宋" w:hAnsi="仿宋" w:eastAsia="仿宋" w:cs="仿宋"/>
                <w:bCs/>
                <w:sz w:val="24"/>
                <w:highlight w:val="none"/>
              </w:rPr>
            </w:pPr>
            <w:r>
              <w:rPr>
                <w:rFonts w:hint="eastAsia" w:ascii="仿宋" w:hAnsi="仿宋" w:eastAsia="仿宋" w:cs="仿宋"/>
                <w:bCs/>
                <w:sz w:val="24"/>
                <w:highlight w:val="none"/>
              </w:rPr>
              <w:t>本项目招标文件中未载明“允许采购进口产品”的产品，视为拒绝进口产品参与竞争，供应商以进口产品投标时，将按无效投标处理。载明“允许采购进口产品”的产品，不限制国产产品参与竞争。</w:t>
            </w:r>
          </w:p>
        </w:tc>
        <w:tc>
          <w:tcPr>
            <w:tcW w:w="2443" w:type="dxa"/>
            <w:vAlign w:val="center"/>
          </w:tcPr>
          <w:p>
            <w:pPr>
              <w:spacing w:after="0" w:line="240" w:lineRule="auto"/>
              <w:rPr>
                <w:rFonts w:ascii="仿宋" w:hAnsi="仿宋" w:cs="仿宋"/>
                <w:bCs/>
                <w:sz w:val="24"/>
                <w:highlight w:val="none"/>
              </w:rPr>
            </w:pPr>
            <w:r>
              <w:rPr>
                <w:rFonts w:hint="eastAsia" w:ascii="仿宋" w:hAnsi="仿宋" w:eastAsia="仿宋" w:cs="仿宋"/>
                <w:bCs/>
                <w:sz w:val="24"/>
                <w:highlight w:val="none"/>
              </w:rPr>
              <w:t>上传空白页即可，不对本项上传的材料作符合性审查。评标委员会根据投标产品响应情况评审。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5" w:type="dxa"/>
            <w:vAlign w:val="center"/>
          </w:tcPr>
          <w:p>
            <w:pPr>
              <w:spacing w:after="0" w:line="240" w:lineRule="auto"/>
              <w:jc w:val="center"/>
              <w:rPr>
                <w:rFonts w:ascii="仿宋" w:hAnsi="仿宋" w:eastAsia="仿宋" w:cs="仿宋"/>
                <w:bCs/>
                <w:sz w:val="24"/>
                <w:highlight w:val="none"/>
              </w:rPr>
            </w:pPr>
            <w:r>
              <w:rPr>
                <w:rFonts w:hint="eastAsia" w:ascii="仿宋" w:hAnsi="仿宋" w:eastAsia="仿宋" w:cs="仿宋"/>
                <w:bCs/>
                <w:sz w:val="24"/>
                <w:highlight w:val="none"/>
              </w:rPr>
              <w:t>4</w:t>
            </w:r>
          </w:p>
        </w:tc>
        <w:tc>
          <w:tcPr>
            <w:tcW w:w="1777" w:type="dxa"/>
            <w:vAlign w:val="center"/>
          </w:tcPr>
          <w:p>
            <w:pPr>
              <w:spacing w:after="0" w:line="240" w:lineRule="auto"/>
              <w:rPr>
                <w:rFonts w:hint="eastAsia" w:ascii="仿宋" w:hAnsi="仿宋" w:eastAsia="仿宋" w:cs="仿宋"/>
                <w:bCs/>
                <w:sz w:val="24"/>
                <w:highlight w:val="none"/>
                <w:lang w:eastAsia="zh-CN"/>
              </w:rPr>
            </w:pPr>
            <w:r>
              <w:rPr>
                <w:rFonts w:hint="eastAsia" w:ascii="仿宋" w:hAnsi="仿宋" w:eastAsia="仿宋" w:cs="仿宋"/>
                <w:bCs/>
                <w:sz w:val="24"/>
                <w:highlight w:val="none"/>
              </w:rPr>
              <w:t>招标文件第二章一、投标人须知附表序号5</w:t>
            </w:r>
            <w:r>
              <w:rPr>
                <w:rFonts w:hint="eastAsia" w:ascii="仿宋" w:hAnsi="仿宋" w:eastAsia="仿宋" w:cs="仿宋"/>
                <w:bCs/>
                <w:kern w:val="0"/>
                <w:sz w:val="24"/>
                <w:highlight w:val="none"/>
              </w:rPr>
              <w:t>节能、环保及无线局域网产品政府采购政策</w:t>
            </w:r>
            <w:r>
              <w:rPr>
                <w:rFonts w:hint="eastAsia" w:ascii="仿宋" w:hAnsi="仿宋" w:eastAsia="仿宋" w:cs="仿宋"/>
                <w:bCs/>
                <w:kern w:val="0"/>
                <w:sz w:val="24"/>
                <w:highlight w:val="none"/>
                <w:lang w:eastAsia="zh-CN"/>
              </w:rPr>
              <w:t>（</w:t>
            </w:r>
            <w:r>
              <w:rPr>
                <w:rFonts w:hint="eastAsia" w:ascii="仿宋" w:hAnsi="仿宋" w:eastAsia="仿宋" w:cs="仿宋"/>
                <w:bCs/>
                <w:kern w:val="0"/>
                <w:sz w:val="24"/>
                <w:highlight w:val="none"/>
                <w:lang w:val="en-US" w:eastAsia="zh-CN"/>
              </w:rPr>
              <w:t>本项目不适用</w:t>
            </w:r>
            <w:r>
              <w:rPr>
                <w:rFonts w:hint="eastAsia" w:ascii="仿宋" w:hAnsi="仿宋" w:eastAsia="仿宋" w:cs="仿宋"/>
                <w:bCs/>
                <w:kern w:val="0"/>
                <w:sz w:val="24"/>
                <w:highlight w:val="none"/>
                <w:lang w:eastAsia="zh-CN"/>
              </w:rPr>
              <w:t>）</w:t>
            </w:r>
          </w:p>
        </w:tc>
        <w:tc>
          <w:tcPr>
            <w:tcW w:w="3992" w:type="dxa"/>
            <w:vAlign w:val="center"/>
          </w:tcPr>
          <w:p>
            <w:pPr>
              <w:spacing w:after="0" w:line="240" w:lineRule="auto"/>
              <w:rPr>
                <w:rFonts w:ascii="仿宋" w:hAnsi="仿宋" w:eastAsia="仿宋" w:cs="仿宋"/>
                <w:bCs/>
                <w:sz w:val="24"/>
                <w:highlight w:val="none"/>
              </w:rPr>
            </w:pPr>
            <w:r>
              <w:rPr>
                <w:rFonts w:hint="eastAsia" w:ascii="仿宋" w:hAnsi="仿宋" w:eastAsia="仿宋" w:cs="仿宋"/>
                <w:bCs/>
                <w:sz w:val="24"/>
                <w:highlight w:val="none"/>
              </w:rPr>
              <w:t>一、节能、环保产品政府采购政策：</w:t>
            </w:r>
          </w:p>
          <w:p>
            <w:pPr>
              <w:spacing w:after="0" w:line="240" w:lineRule="auto"/>
              <w:rPr>
                <w:rFonts w:ascii="仿宋" w:hAnsi="仿宋" w:eastAsia="仿宋" w:cs="仿宋"/>
                <w:bCs/>
                <w:sz w:val="24"/>
                <w:highlight w:val="none"/>
              </w:rPr>
            </w:pPr>
            <w:r>
              <w:rPr>
                <w:rFonts w:hint="eastAsia" w:ascii="仿宋" w:hAnsi="仿宋" w:eastAsia="仿宋" w:cs="仿宋"/>
                <w:bCs/>
                <w:sz w:val="24"/>
                <w:highlight w:val="none"/>
              </w:rPr>
              <w:t>根据《财政部 发展改革委 生态环境部 市场监管总局关于调整优化节能产品、环境标志产品政府采购执行机制的通知》（财库〔2019〕9号）相关要求，依据品目清单和认证证书实施政府优先采购和强制采购。本项目采购的产品属于品目清单范围的，依据国家确定的认证机构出具的、处于有效期之内的节能产品、环境标志产品认证证书，对获得证书的产品实施政府优先采购或强制采购。</w:t>
            </w:r>
          </w:p>
          <w:p>
            <w:pPr>
              <w:spacing w:after="0" w:line="240" w:lineRule="auto"/>
              <w:rPr>
                <w:rFonts w:ascii="仿宋" w:hAnsi="仿宋" w:eastAsia="仿宋" w:cs="仿宋"/>
                <w:bCs/>
                <w:sz w:val="24"/>
                <w:highlight w:val="none"/>
              </w:rPr>
            </w:pPr>
            <w:r>
              <w:rPr>
                <w:rFonts w:hint="eastAsia" w:ascii="仿宋" w:hAnsi="仿宋" w:eastAsia="仿宋" w:cs="仿宋"/>
                <w:bCs/>
                <w:sz w:val="24"/>
                <w:highlight w:val="none"/>
              </w:rPr>
              <w:t>本项目采购的产品属于品目清单强制采购范围的，供应商应按上述要求提供产品认证证书复印件并加盖供应商单位公章，否则投标无效。</w:t>
            </w:r>
          </w:p>
        </w:tc>
        <w:tc>
          <w:tcPr>
            <w:tcW w:w="2443" w:type="dxa"/>
            <w:vAlign w:val="center"/>
          </w:tcPr>
          <w:p>
            <w:pPr>
              <w:spacing w:after="0" w:line="240" w:lineRule="auto"/>
              <w:rPr>
                <w:rFonts w:ascii="仿宋" w:hAnsi="仿宋" w:eastAsia="仿宋" w:cs="仿宋"/>
                <w:bCs/>
                <w:sz w:val="24"/>
                <w:highlight w:val="none"/>
              </w:rPr>
            </w:pPr>
            <w:r>
              <w:rPr>
                <w:rFonts w:hint="eastAsia" w:ascii="仿宋" w:hAnsi="仿宋" w:eastAsia="仿宋" w:cs="仿宋"/>
                <w:bCs/>
                <w:sz w:val="24"/>
                <w:highlight w:val="none"/>
              </w:rPr>
              <w:t>若不涉及上传空白页即可，若涉及按照要求提供证明材料，评标委员会根据上传内容进行评审。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5" w:type="dxa"/>
            <w:vAlign w:val="center"/>
          </w:tcPr>
          <w:p>
            <w:pPr>
              <w:spacing w:after="0" w:line="240" w:lineRule="auto"/>
              <w:jc w:val="center"/>
              <w:rPr>
                <w:rFonts w:ascii="仿宋" w:hAnsi="仿宋" w:eastAsia="仿宋" w:cs="仿宋"/>
                <w:bCs/>
                <w:sz w:val="24"/>
                <w:highlight w:val="none"/>
              </w:rPr>
            </w:pPr>
            <w:r>
              <w:rPr>
                <w:rFonts w:hint="eastAsia" w:ascii="仿宋" w:hAnsi="仿宋" w:eastAsia="仿宋" w:cs="仿宋"/>
                <w:bCs/>
                <w:sz w:val="24"/>
                <w:highlight w:val="none"/>
              </w:rPr>
              <w:t>5</w:t>
            </w:r>
          </w:p>
        </w:tc>
        <w:tc>
          <w:tcPr>
            <w:tcW w:w="1777" w:type="dxa"/>
            <w:vAlign w:val="center"/>
          </w:tcPr>
          <w:p>
            <w:pPr>
              <w:spacing w:after="0" w:line="240" w:lineRule="auto"/>
              <w:rPr>
                <w:rFonts w:ascii="仿宋" w:hAnsi="仿宋" w:eastAsia="仿宋" w:cs="仿宋"/>
                <w:bCs/>
                <w:sz w:val="24"/>
                <w:highlight w:val="none"/>
              </w:rPr>
            </w:pPr>
            <w:r>
              <w:rPr>
                <w:rFonts w:hint="eastAsia" w:ascii="仿宋" w:hAnsi="仿宋" w:eastAsia="仿宋" w:cs="仿宋"/>
                <w:bCs/>
                <w:sz w:val="24"/>
                <w:highlight w:val="none"/>
              </w:rPr>
              <w:t>招标文件第二章一、投标人须知附表序号9合同分包</w:t>
            </w:r>
          </w:p>
        </w:tc>
        <w:tc>
          <w:tcPr>
            <w:tcW w:w="3992" w:type="dxa"/>
            <w:vAlign w:val="center"/>
          </w:tcPr>
          <w:p>
            <w:pPr>
              <w:pStyle w:val="44"/>
              <w:spacing w:after="0" w:line="240" w:lineRule="auto"/>
              <w:ind w:firstLine="240" w:firstLineChars="100"/>
              <w:jc w:val="both"/>
              <w:rPr>
                <w:rFonts w:ascii="仿宋" w:hAnsi="仿宋" w:eastAsia="仿宋" w:cs="仿宋"/>
                <w:bCs/>
                <w:kern w:val="2"/>
                <w:highlight w:val="none"/>
              </w:rPr>
            </w:pPr>
            <w:r>
              <w:rPr>
                <w:rFonts w:hint="eastAsia" w:ascii="仿宋" w:hAnsi="仿宋" w:eastAsia="仿宋" w:cs="仿宋"/>
                <w:bCs/>
                <w:kern w:val="2"/>
                <w:highlight w:val="none"/>
              </w:rPr>
              <w:t>☑本项目不接受合同分包。</w:t>
            </w:r>
          </w:p>
          <w:p>
            <w:pPr>
              <w:pStyle w:val="44"/>
              <w:spacing w:after="0" w:line="240" w:lineRule="auto"/>
              <w:ind w:firstLine="240" w:firstLineChars="100"/>
              <w:jc w:val="both"/>
              <w:rPr>
                <w:rFonts w:ascii="仿宋" w:hAnsi="仿宋" w:eastAsia="仿宋" w:cs="仿宋"/>
                <w:bCs/>
                <w:kern w:val="2"/>
                <w:highlight w:val="none"/>
              </w:rPr>
            </w:pPr>
            <w:r>
              <w:rPr>
                <w:rFonts w:hint="eastAsia" w:ascii="仿宋" w:hAnsi="仿宋" w:eastAsia="仿宋" w:cs="仿宋"/>
                <w:bCs/>
                <w:kern w:val="2"/>
                <w:highlight w:val="none"/>
              </w:rPr>
              <w:t>□本项目接受合同分包，具体要求如下：</w:t>
            </w:r>
          </w:p>
          <w:p>
            <w:pPr>
              <w:pStyle w:val="44"/>
              <w:spacing w:after="0" w:line="240" w:lineRule="auto"/>
              <w:ind w:firstLine="240" w:firstLineChars="100"/>
              <w:jc w:val="both"/>
              <w:rPr>
                <w:rFonts w:ascii="仿宋" w:hAnsi="仿宋" w:eastAsia="仿宋" w:cs="仿宋"/>
                <w:bCs/>
                <w:kern w:val="2"/>
                <w:highlight w:val="none"/>
              </w:rPr>
            </w:pPr>
            <w:r>
              <w:rPr>
                <w:rFonts w:hint="eastAsia" w:ascii="仿宋" w:hAnsi="仿宋" w:eastAsia="仿宋" w:cs="仿宋"/>
                <w:bCs/>
                <w:kern w:val="2"/>
                <w:highlight w:val="none"/>
              </w:rPr>
              <w:t>1.投标人根据招标文件的规定和采购项目的实际情况，拟在中标后将中标项目的非主体、非关键性工作分包的，应当在投标文件中载明分包承担主体，分包承担主体应当具备相应资质条件且不得再次分包。分包供应商履行的分包项目的品牌、规格型号及技术要求等，必须与中标的一致。</w:t>
            </w:r>
          </w:p>
          <w:p>
            <w:pPr>
              <w:spacing w:after="0" w:line="240" w:lineRule="auto"/>
              <w:rPr>
                <w:rFonts w:ascii="仿宋" w:hAnsi="仿宋" w:eastAsia="仿宋" w:cs="仿宋"/>
                <w:bCs/>
                <w:sz w:val="24"/>
                <w:highlight w:val="none"/>
              </w:rPr>
            </w:pPr>
            <w:r>
              <w:rPr>
                <w:rFonts w:hint="eastAsia" w:ascii="仿宋" w:hAnsi="仿宋" w:eastAsia="仿宋" w:cs="仿宋"/>
                <w:bCs/>
                <w:sz w:val="24"/>
                <w:highlight w:val="none"/>
              </w:rPr>
              <w:t>2.分包履行合同的部分应当为采购项目的非主体、非关键性工作，不属于中标人的主要合同义务。本项目可以分包履行的具体内容、金额或者比例：</w:t>
            </w:r>
          </w:p>
        </w:tc>
        <w:tc>
          <w:tcPr>
            <w:tcW w:w="2443" w:type="dxa"/>
            <w:vAlign w:val="center"/>
          </w:tcPr>
          <w:p>
            <w:pPr>
              <w:spacing w:after="0" w:line="240" w:lineRule="auto"/>
              <w:rPr>
                <w:rFonts w:ascii="仿宋" w:hAnsi="仿宋" w:eastAsia="仿宋" w:cs="仿宋"/>
                <w:bCs/>
                <w:sz w:val="24"/>
                <w:highlight w:val="none"/>
              </w:rPr>
            </w:pPr>
            <w:r>
              <w:rPr>
                <w:rFonts w:hint="eastAsia" w:ascii="仿宋" w:hAnsi="仿宋" w:eastAsia="仿宋" w:cs="仿宋"/>
                <w:bCs/>
                <w:sz w:val="24"/>
                <w:highlight w:val="none"/>
              </w:rPr>
              <w:t>上传空白页即可，</w:t>
            </w:r>
            <w:r>
              <w:rPr>
                <w:rFonts w:hint="eastAsia" w:ascii="仿宋" w:hAnsi="仿宋" w:eastAsia="仿宋" w:cs="仿宋"/>
                <w:color w:val="000000"/>
                <w:sz w:val="24"/>
                <w:szCs w:val="28"/>
                <w:highlight w:val="none"/>
              </w:rPr>
              <w:t>不对本项上传的材料作符合性审查。评标委员会根据招标文件要求进行评审。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5" w:type="dxa"/>
            <w:vAlign w:val="center"/>
          </w:tcPr>
          <w:p>
            <w:pPr>
              <w:spacing w:after="0" w:line="240" w:lineRule="auto"/>
              <w:jc w:val="center"/>
              <w:rPr>
                <w:rFonts w:ascii="仿宋" w:hAnsi="仿宋" w:eastAsia="仿宋" w:cs="仿宋"/>
                <w:bCs/>
                <w:sz w:val="24"/>
                <w:highlight w:val="none"/>
              </w:rPr>
            </w:pPr>
            <w:r>
              <w:rPr>
                <w:rFonts w:hint="eastAsia" w:ascii="仿宋" w:hAnsi="仿宋" w:eastAsia="仿宋" w:cs="仿宋"/>
                <w:bCs/>
                <w:sz w:val="24"/>
                <w:highlight w:val="none"/>
              </w:rPr>
              <w:t>6</w:t>
            </w:r>
          </w:p>
        </w:tc>
        <w:tc>
          <w:tcPr>
            <w:tcW w:w="1777" w:type="dxa"/>
            <w:vAlign w:val="center"/>
          </w:tcPr>
          <w:p>
            <w:pPr>
              <w:spacing w:after="0" w:line="240" w:lineRule="auto"/>
              <w:rPr>
                <w:rFonts w:ascii="仿宋" w:hAnsi="仿宋" w:eastAsia="仿宋" w:cs="仿宋"/>
                <w:bCs/>
                <w:sz w:val="24"/>
                <w:highlight w:val="none"/>
              </w:rPr>
            </w:pPr>
            <w:r>
              <w:rPr>
                <w:rFonts w:hint="eastAsia" w:ascii="仿宋" w:hAnsi="仿宋" w:eastAsia="仿宋" w:cs="仿宋"/>
                <w:bCs/>
                <w:sz w:val="24"/>
                <w:highlight w:val="none"/>
              </w:rPr>
              <w:t>招标文件第二章一、投标人须知附表序号19</w:t>
            </w:r>
            <w:r>
              <w:rPr>
                <w:rFonts w:hint="eastAsia" w:ascii="仿宋" w:hAnsi="仿宋" w:eastAsia="仿宋" w:cs="仿宋"/>
                <w:bCs/>
                <w:sz w:val="24"/>
                <w:highlight w:val="none"/>
                <w:lang w:val="zh-CN"/>
              </w:rPr>
              <w:t>联合体</w:t>
            </w:r>
          </w:p>
        </w:tc>
        <w:tc>
          <w:tcPr>
            <w:tcW w:w="3992" w:type="dxa"/>
            <w:vAlign w:val="center"/>
          </w:tcPr>
          <w:p>
            <w:pPr>
              <w:pStyle w:val="44"/>
              <w:spacing w:after="0" w:line="240" w:lineRule="auto"/>
              <w:jc w:val="both"/>
              <w:rPr>
                <w:rFonts w:ascii="仿宋" w:hAnsi="仿宋" w:eastAsia="仿宋" w:cs="仿宋"/>
                <w:bCs/>
                <w:highlight w:val="none"/>
                <w:lang w:val="zh-CN"/>
              </w:rPr>
            </w:pPr>
            <w:r>
              <w:rPr>
                <w:rFonts w:hint="eastAsia" w:ascii="仿宋" w:hAnsi="仿宋" w:eastAsia="仿宋" w:cs="仿宋"/>
                <w:bCs/>
                <w:kern w:val="2"/>
                <w:highlight w:val="none"/>
              </w:rPr>
              <w:t>□</w:t>
            </w:r>
            <w:r>
              <w:rPr>
                <w:rFonts w:hint="eastAsia" w:ascii="仿宋" w:hAnsi="仿宋" w:eastAsia="仿宋" w:cs="仿宋"/>
                <w:bCs/>
                <w:highlight w:val="none"/>
                <w:lang w:val="zh-CN"/>
              </w:rPr>
              <w:t xml:space="preserve">本项目不允许联合体参加    </w:t>
            </w:r>
          </w:p>
          <w:p>
            <w:pPr>
              <w:spacing w:after="0" w:line="240" w:lineRule="auto"/>
              <w:rPr>
                <w:rFonts w:ascii="仿宋" w:hAnsi="仿宋" w:eastAsia="仿宋" w:cs="仿宋"/>
                <w:bCs/>
                <w:sz w:val="24"/>
                <w:highlight w:val="none"/>
              </w:rPr>
            </w:pPr>
            <w:r>
              <w:rPr>
                <w:rFonts w:hint="eastAsia" w:ascii="仿宋" w:hAnsi="仿宋" w:eastAsia="仿宋" w:cs="仿宋"/>
                <w:bCs/>
                <w:sz w:val="24"/>
                <w:highlight w:val="none"/>
                <w:lang w:val="zh-CN"/>
              </w:rPr>
              <w:sym w:font="Wingdings 2" w:char="0052"/>
            </w:r>
            <w:r>
              <w:rPr>
                <w:rFonts w:hint="eastAsia" w:ascii="仿宋" w:hAnsi="仿宋" w:eastAsia="仿宋" w:cs="仿宋"/>
                <w:bCs/>
                <w:sz w:val="24"/>
                <w:highlight w:val="none"/>
                <w:lang w:val="zh-CN"/>
              </w:rPr>
              <w:t>本项目允许联合体参加</w:t>
            </w:r>
          </w:p>
        </w:tc>
        <w:tc>
          <w:tcPr>
            <w:tcW w:w="2443" w:type="dxa"/>
            <w:vAlign w:val="center"/>
          </w:tcPr>
          <w:p>
            <w:pPr>
              <w:spacing w:after="0" w:line="240" w:lineRule="auto"/>
              <w:rPr>
                <w:rFonts w:ascii="仿宋" w:hAnsi="仿宋" w:eastAsia="仿宋" w:cs="仿宋"/>
                <w:bCs/>
                <w:sz w:val="24"/>
                <w:highlight w:val="none"/>
              </w:rPr>
            </w:pPr>
            <w:r>
              <w:rPr>
                <w:rFonts w:hint="eastAsia" w:ascii="仿宋" w:hAnsi="仿宋" w:eastAsia="仿宋" w:cs="仿宋"/>
                <w:bCs/>
                <w:sz w:val="24"/>
                <w:highlight w:val="none"/>
              </w:rPr>
              <w:t>上传联合体协议（需各方加盖公章），评标委员会根据上传内容进行评审。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5" w:type="dxa"/>
            <w:vAlign w:val="center"/>
          </w:tcPr>
          <w:p>
            <w:pPr>
              <w:spacing w:after="0" w:line="240" w:lineRule="auto"/>
              <w:jc w:val="center"/>
              <w:rPr>
                <w:rFonts w:ascii="仿宋" w:hAnsi="仿宋" w:eastAsia="仿宋" w:cs="仿宋"/>
                <w:bCs/>
                <w:sz w:val="24"/>
                <w:highlight w:val="none"/>
              </w:rPr>
            </w:pPr>
            <w:r>
              <w:rPr>
                <w:rFonts w:hint="eastAsia" w:ascii="仿宋" w:hAnsi="仿宋" w:eastAsia="仿宋" w:cs="仿宋"/>
                <w:bCs/>
                <w:sz w:val="24"/>
                <w:highlight w:val="none"/>
              </w:rPr>
              <w:t>7</w:t>
            </w:r>
          </w:p>
        </w:tc>
        <w:tc>
          <w:tcPr>
            <w:tcW w:w="1777" w:type="dxa"/>
            <w:vAlign w:val="center"/>
          </w:tcPr>
          <w:p>
            <w:pPr>
              <w:spacing w:after="0" w:line="240" w:lineRule="auto"/>
              <w:rPr>
                <w:rFonts w:ascii="仿宋" w:hAnsi="仿宋" w:eastAsia="仿宋" w:cs="仿宋"/>
                <w:bCs/>
                <w:sz w:val="24"/>
                <w:highlight w:val="none"/>
                <w:lang w:val="zh-CN"/>
              </w:rPr>
            </w:pPr>
            <w:r>
              <w:rPr>
                <w:rFonts w:hint="eastAsia" w:ascii="仿宋" w:hAnsi="仿宋" w:eastAsia="仿宋" w:cs="仿宋"/>
                <w:bCs/>
                <w:sz w:val="24"/>
                <w:highlight w:val="none"/>
              </w:rPr>
              <w:t>招标文件</w:t>
            </w:r>
            <w:r>
              <w:rPr>
                <w:rFonts w:hint="eastAsia" w:ascii="仿宋" w:hAnsi="仿宋" w:eastAsia="仿宋" w:cs="仿宋"/>
                <w:bCs/>
                <w:sz w:val="24"/>
                <w:highlight w:val="none"/>
                <w:lang w:val="zh-CN"/>
              </w:rPr>
              <w:t>第二章</w:t>
            </w:r>
            <w:r>
              <w:rPr>
                <w:rFonts w:hint="eastAsia" w:ascii="仿宋" w:hAnsi="仿宋" w:eastAsia="仿宋" w:cs="仿宋"/>
                <w:bCs/>
                <w:sz w:val="24"/>
                <w:highlight w:val="none"/>
              </w:rPr>
              <w:t>4.</w:t>
            </w:r>
            <w:r>
              <w:rPr>
                <w:rFonts w:hint="eastAsia" w:ascii="仿宋" w:hAnsi="仿宋" w:eastAsia="仿宋" w:cs="仿宋"/>
                <w:bCs/>
                <w:sz w:val="24"/>
                <w:highlight w:val="none"/>
                <w:lang w:val="zh-CN"/>
              </w:rPr>
              <w:t>投标费用</w:t>
            </w:r>
          </w:p>
        </w:tc>
        <w:tc>
          <w:tcPr>
            <w:tcW w:w="3992" w:type="dxa"/>
            <w:vAlign w:val="center"/>
          </w:tcPr>
          <w:p>
            <w:pPr>
              <w:spacing w:after="0" w:line="240" w:lineRule="auto"/>
              <w:rPr>
                <w:rFonts w:ascii="仿宋" w:hAnsi="仿宋" w:eastAsia="仿宋" w:cs="仿宋"/>
                <w:bCs/>
                <w:sz w:val="24"/>
                <w:highlight w:val="none"/>
              </w:rPr>
            </w:pPr>
            <w:r>
              <w:rPr>
                <w:rFonts w:hint="eastAsia" w:ascii="仿宋" w:hAnsi="仿宋" w:eastAsia="仿宋" w:cs="仿宋"/>
                <w:bCs/>
                <w:sz w:val="24"/>
                <w:highlight w:val="none"/>
                <w:lang w:val="zh-CN"/>
              </w:rPr>
              <w:t>投标人参加投标的有关费用由投标人自行承担。</w:t>
            </w:r>
          </w:p>
        </w:tc>
        <w:tc>
          <w:tcPr>
            <w:tcW w:w="2443" w:type="dxa"/>
            <w:vAlign w:val="center"/>
          </w:tcPr>
          <w:p>
            <w:pPr>
              <w:spacing w:after="0" w:line="240" w:lineRule="auto"/>
              <w:rPr>
                <w:rFonts w:ascii="仿宋" w:hAnsi="仿宋" w:eastAsia="仿宋" w:cs="仿宋"/>
                <w:bCs/>
                <w:sz w:val="24"/>
                <w:highlight w:val="none"/>
              </w:rPr>
            </w:pPr>
            <w:r>
              <w:rPr>
                <w:rFonts w:hint="eastAsia" w:ascii="仿宋" w:hAnsi="仿宋" w:eastAsia="仿宋" w:cs="仿宋"/>
                <w:bCs/>
                <w:sz w:val="24"/>
                <w:highlight w:val="none"/>
              </w:rPr>
              <w:t>投标人根据招标文件第三章格式2-3填写，评标委员会根据上传内容进行评审。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5" w:type="dxa"/>
            <w:vAlign w:val="center"/>
          </w:tcPr>
          <w:p>
            <w:pPr>
              <w:spacing w:after="0" w:line="240" w:lineRule="auto"/>
              <w:jc w:val="center"/>
              <w:rPr>
                <w:rFonts w:ascii="仿宋" w:hAnsi="仿宋" w:eastAsia="仿宋" w:cs="仿宋"/>
                <w:bCs/>
                <w:sz w:val="24"/>
                <w:highlight w:val="none"/>
              </w:rPr>
            </w:pPr>
            <w:r>
              <w:rPr>
                <w:rFonts w:hint="eastAsia" w:ascii="仿宋" w:hAnsi="仿宋" w:eastAsia="仿宋" w:cs="仿宋"/>
                <w:bCs/>
                <w:sz w:val="24"/>
                <w:highlight w:val="none"/>
              </w:rPr>
              <w:t>8</w:t>
            </w:r>
          </w:p>
        </w:tc>
        <w:tc>
          <w:tcPr>
            <w:tcW w:w="1777" w:type="dxa"/>
            <w:vAlign w:val="center"/>
          </w:tcPr>
          <w:p>
            <w:pPr>
              <w:spacing w:after="0" w:line="240" w:lineRule="auto"/>
              <w:rPr>
                <w:rFonts w:ascii="仿宋" w:hAnsi="仿宋" w:eastAsia="仿宋" w:cs="仿宋"/>
                <w:bCs/>
                <w:sz w:val="24"/>
                <w:highlight w:val="none"/>
                <w:lang w:val="zh-CN"/>
              </w:rPr>
            </w:pPr>
            <w:r>
              <w:rPr>
                <w:rFonts w:hint="eastAsia" w:ascii="仿宋" w:hAnsi="仿宋" w:eastAsia="仿宋" w:cs="仿宋"/>
                <w:bCs/>
                <w:sz w:val="24"/>
                <w:highlight w:val="none"/>
              </w:rPr>
              <w:t>招标文件</w:t>
            </w:r>
            <w:r>
              <w:rPr>
                <w:rFonts w:hint="eastAsia" w:ascii="仿宋" w:hAnsi="仿宋" w:eastAsia="仿宋" w:cs="仿宋"/>
                <w:bCs/>
                <w:sz w:val="24"/>
                <w:highlight w:val="none"/>
                <w:lang w:val="zh-CN"/>
              </w:rPr>
              <w:t>第二章5.充分、公平竞争保障措施</w:t>
            </w:r>
          </w:p>
        </w:tc>
        <w:tc>
          <w:tcPr>
            <w:tcW w:w="3992" w:type="dxa"/>
            <w:vAlign w:val="center"/>
          </w:tcPr>
          <w:p>
            <w:pPr>
              <w:pStyle w:val="45"/>
              <w:spacing w:after="0" w:line="240" w:lineRule="auto"/>
              <w:rPr>
                <w:rFonts w:ascii="仿宋" w:hAnsi="仿宋" w:eastAsia="仿宋"/>
                <w:sz w:val="24"/>
                <w:highlight w:val="none"/>
              </w:rPr>
            </w:pPr>
            <w:r>
              <w:rPr>
                <w:rFonts w:ascii="仿宋" w:hAnsi="仿宋" w:eastAsia="仿宋"/>
                <w:b/>
                <w:sz w:val="24"/>
                <w:highlight w:val="none"/>
              </w:rPr>
              <w:t xml:space="preserve">5.1 </w:t>
            </w:r>
            <w:r>
              <w:rPr>
                <w:rFonts w:hint="eastAsia" w:ascii="仿宋" w:hAnsi="仿宋" w:eastAsia="仿宋"/>
                <w:b/>
                <w:sz w:val="24"/>
                <w:highlight w:val="none"/>
              </w:rPr>
              <w:t>利害关系供应商处理。</w:t>
            </w:r>
            <w:r>
              <w:rPr>
                <w:rFonts w:hint="eastAsia" w:ascii="仿宋" w:hAnsi="仿宋" w:eastAsia="仿宋"/>
                <w:sz w:val="24"/>
                <w:highlight w:val="none"/>
              </w:rPr>
              <w:t>单位负责人为同一人或者存在直接控股、管理关系的不同供应商不得参加同一合同项下的政府采购活动。采购项目实行资格预审的，单位负责人为同一人或者存在直接控股、管理关系的不同供应商可以参加资格预审，但只能由供应商确定其中一家符合条件的供应商参加后续的政府采购活动，否则，其投标文件作为无效处理。</w:t>
            </w:r>
          </w:p>
          <w:p>
            <w:pPr>
              <w:pStyle w:val="45"/>
              <w:spacing w:after="0" w:line="240" w:lineRule="auto"/>
              <w:rPr>
                <w:rFonts w:ascii="仿宋" w:hAnsi="仿宋" w:eastAsia="仿宋"/>
                <w:sz w:val="24"/>
                <w:highlight w:val="none"/>
              </w:rPr>
            </w:pPr>
            <w:r>
              <w:rPr>
                <w:rFonts w:ascii="仿宋" w:hAnsi="仿宋" w:eastAsia="仿宋"/>
                <w:b/>
                <w:sz w:val="24"/>
                <w:highlight w:val="none"/>
              </w:rPr>
              <w:t xml:space="preserve">5.2 </w:t>
            </w:r>
            <w:r>
              <w:rPr>
                <w:rFonts w:hint="eastAsia" w:ascii="仿宋" w:hAnsi="仿宋" w:eastAsia="仿宋"/>
                <w:b/>
                <w:sz w:val="24"/>
                <w:highlight w:val="none"/>
              </w:rPr>
              <w:t>前期参与供应商处理。</w:t>
            </w:r>
            <w:r>
              <w:rPr>
                <w:rFonts w:hint="eastAsia" w:ascii="仿宋" w:hAnsi="仿宋" w:eastAsia="仿宋"/>
                <w:sz w:val="24"/>
                <w:highlight w:val="none"/>
              </w:rPr>
              <w:t>为采购项目提供整体设计、规范编制或者项目管理、监理、检测等服务的供应商，不得再参加该采购项目的其他采购活动。供应商为采购人、采购代理机构在确定采购需求、编制采购文件过程中提供咨询论证，其提供的咨询论证意见成为采购文件中规定的供应商资格条件、技术服务商务要求、评标因素和标准、政府采购合同等实质性内容条款的，视同为采购项目提供规范编制。</w:t>
            </w:r>
          </w:p>
          <w:p>
            <w:pPr>
              <w:pStyle w:val="45"/>
              <w:spacing w:after="0" w:line="240" w:lineRule="auto"/>
              <w:rPr>
                <w:rFonts w:ascii="仿宋" w:hAnsi="仿宋" w:eastAsia="仿宋" w:cs="仿宋"/>
                <w:bCs/>
                <w:sz w:val="24"/>
                <w:szCs w:val="24"/>
                <w:highlight w:val="none"/>
              </w:rPr>
            </w:pPr>
            <w:r>
              <w:rPr>
                <w:rFonts w:ascii="仿宋" w:hAnsi="仿宋" w:eastAsia="仿宋"/>
                <w:b/>
                <w:sz w:val="24"/>
                <w:highlight w:val="none"/>
              </w:rPr>
              <w:t xml:space="preserve">5.3 </w:t>
            </w:r>
            <w:r>
              <w:rPr>
                <w:rFonts w:hint="eastAsia" w:ascii="仿宋" w:hAnsi="仿宋" w:eastAsia="仿宋"/>
                <w:b/>
                <w:sz w:val="24"/>
                <w:highlight w:val="none"/>
              </w:rPr>
              <w:t>利害关系代理人处理。</w:t>
            </w:r>
            <w:r>
              <w:rPr>
                <w:rFonts w:hint="eastAsia" w:ascii="仿宋" w:hAnsi="仿宋" w:eastAsia="仿宋"/>
                <w:sz w:val="24"/>
                <w:highlight w:val="none"/>
              </w:rPr>
              <w:t>2家以上的供应商不得在同一合同项下的采购项目中，同时委托同一个自然人、同一家庭的人员、同一单位的人员作为其代理人，否则，其投标文件作为无效处理。</w:t>
            </w:r>
          </w:p>
        </w:tc>
        <w:tc>
          <w:tcPr>
            <w:tcW w:w="2443" w:type="dxa"/>
            <w:vAlign w:val="center"/>
          </w:tcPr>
          <w:p>
            <w:pPr>
              <w:spacing w:after="0" w:line="240" w:lineRule="auto"/>
              <w:rPr>
                <w:rFonts w:ascii="仿宋" w:hAnsi="仿宋" w:eastAsia="仿宋" w:cs="仿宋"/>
                <w:bCs/>
                <w:sz w:val="24"/>
                <w:highlight w:val="none"/>
              </w:rPr>
            </w:pPr>
            <w:r>
              <w:rPr>
                <w:rFonts w:hint="eastAsia" w:ascii="仿宋" w:hAnsi="仿宋" w:eastAsia="仿宋" w:cs="仿宋"/>
                <w:bCs/>
                <w:sz w:val="24"/>
                <w:highlight w:val="none"/>
              </w:rPr>
              <w:t>投标人根据招标文件第三章格式2-3填写，评标委员会根据上传内容进行评审。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5" w:type="dxa"/>
            <w:vAlign w:val="center"/>
          </w:tcPr>
          <w:p>
            <w:pPr>
              <w:spacing w:after="0" w:line="240" w:lineRule="auto"/>
              <w:jc w:val="center"/>
              <w:rPr>
                <w:rFonts w:ascii="仿宋" w:hAnsi="仿宋" w:eastAsia="仿宋" w:cs="仿宋"/>
                <w:bCs/>
                <w:sz w:val="24"/>
                <w:highlight w:val="none"/>
              </w:rPr>
            </w:pPr>
            <w:r>
              <w:rPr>
                <w:rFonts w:hint="eastAsia" w:ascii="仿宋" w:hAnsi="仿宋" w:eastAsia="仿宋" w:cs="仿宋"/>
                <w:bCs/>
                <w:sz w:val="24"/>
                <w:highlight w:val="none"/>
              </w:rPr>
              <w:t>9</w:t>
            </w:r>
          </w:p>
        </w:tc>
        <w:tc>
          <w:tcPr>
            <w:tcW w:w="1777" w:type="dxa"/>
            <w:vAlign w:val="center"/>
          </w:tcPr>
          <w:p>
            <w:pPr>
              <w:spacing w:after="0" w:line="240" w:lineRule="auto"/>
              <w:rPr>
                <w:rFonts w:ascii="仿宋" w:hAnsi="仿宋" w:eastAsia="仿宋" w:cs="仿宋"/>
                <w:bCs/>
                <w:sz w:val="24"/>
                <w:highlight w:val="none"/>
              </w:rPr>
            </w:pPr>
            <w:r>
              <w:rPr>
                <w:rFonts w:hint="eastAsia" w:ascii="仿宋" w:hAnsi="仿宋" w:eastAsia="仿宋" w:cs="仿宋"/>
                <w:bCs/>
                <w:sz w:val="24"/>
                <w:highlight w:val="none"/>
              </w:rPr>
              <w:t>招标文件</w:t>
            </w:r>
            <w:r>
              <w:rPr>
                <w:rFonts w:hint="eastAsia" w:ascii="仿宋" w:hAnsi="仿宋" w:eastAsia="仿宋" w:cs="仿宋"/>
                <w:bCs/>
                <w:sz w:val="24"/>
                <w:highlight w:val="none"/>
                <w:lang w:val="zh-CN"/>
              </w:rPr>
              <w:t>第二章10．计量单位</w:t>
            </w:r>
          </w:p>
        </w:tc>
        <w:tc>
          <w:tcPr>
            <w:tcW w:w="3992" w:type="dxa"/>
            <w:vAlign w:val="center"/>
          </w:tcPr>
          <w:p>
            <w:pPr>
              <w:spacing w:after="0" w:line="240" w:lineRule="auto"/>
              <w:rPr>
                <w:rFonts w:ascii="仿宋" w:hAnsi="仿宋" w:eastAsia="仿宋" w:cs="仿宋"/>
                <w:bCs/>
                <w:sz w:val="24"/>
                <w:highlight w:val="none"/>
              </w:rPr>
            </w:pPr>
            <w:r>
              <w:rPr>
                <w:rFonts w:hint="eastAsia" w:ascii="仿宋" w:hAnsi="仿宋" w:eastAsia="仿宋" w:cs="仿宋"/>
                <w:bCs/>
                <w:sz w:val="24"/>
                <w:highlight w:val="none"/>
                <w:lang w:val="zh-CN"/>
              </w:rPr>
              <w:t>除招标文件中另有规定外，本次采购项目所有合同项下的投标均采用国家法定的计量单位。</w:t>
            </w:r>
          </w:p>
        </w:tc>
        <w:tc>
          <w:tcPr>
            <w:tcW w:w="2443" w:type="dxa"/>
            <w:vAlign w:val="center"/>
          </w:tcPr>
          <w:p>
            <w:pPr>
              <w:spacing w:after="0" w:line="240" w:lineRule="auto"/>
              <w:rPr>
                <w:rFonts w:ascii="仿宋" w:hAnsi="仿宋" w:eastAsia="仿宋" w:cs="仿宋"/>
                <w:bCs/>
                <w:sz w:val="24"/>
                <w:highlight w:val="none"/>
              </w:rPr>
            </w:pPr>
            <w:r>
              <w:rPr>
                <w:rFonts w:hint="eastAsia" w:ascii="仿宋" w:hAnsi="仿宋" w:eastAsia="仿宋" w:cs="仿宋"/>
                <w:bCs/>
                <w:sz w:val="24"/>
                <w:highlight w:val="none"/>
              </w:rPr>
              <w:t>上传空白页即可，</w:t>
            </w:r>
            <w:r>
              <w:rPr>
                <w:rFonts w:hint="eastAsia" w:ascii="仿宋" w:hAnsi="仿宋" w:eastAsia="仿宋" w:cs="仿宋"/>
                <w:color w:val="000000"/>
                <w:sz w:val="24"/>
                <w:szCs w:val="28"/>
                <w:highlight w:val="none"/>
              </w:rPr>
              <w:t>不对本项上传的材料作符合性审查，</w:t>
            </w:r>
            <w:r>
              <w:rPr>
                <w:rFonts w:hint="eastAsia" w:ascii="仿宋" w:hAnsi="仿宋" w:eastAsia="仿宋" w:cs="仿宋"/>
                <w:bCs/>
                <w:sz w:val="24"/>
                <w:highlight w:val="none"/>
              </w:rPr>
              <w:t>评审委员会根据投标文件评审。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5" w:type="dxa"/>
            <w:vAlign w:val="center"/>
          </w:tcPr>
          <w:p>
            <w:pPr>
              <w:spacing w:after="0" w:line="240" w:lineRule="auto"/>
              <w:jc w:val="center"/>
              <w:rPr>
                <w:rFonts w:ascii="仿宋" w:hAnsi="仿宋" w:eastAsia="仿宋" w:cs="仿宋"/>
                <w:bCs/>
                <w:sz w:val="24"/>
                <w:highlight w:val="none"/>
              </w:rPr>
            </w:pPr>
            <w:r>
              <w:rPr>
                <w:rFonts w:hint="eastAsia" w:ascii="仿宋" w:hAnsi="仿宋" w:eastAsia="仿宋" w:cs="仿宋"/>
                <w:bCs/>
                <w:sz w:val="24"/>
                <w:highlight w:val="none"/>
              </w:rPr>
              <w:t>10</w:t>
            </w:r>
          </w:p>
        </w:tc>
        <w:tc>
          <w:tcPr>
            <w:tcW w:w="1777" w:type="dxa"/>
            <w:vAlign w:val="center"/>
          </w:tcPr>
          <w:p>
            <w:pPr>
              <w:spacing w:after="0" w:line="240" w:lineRule="auto"/>
              <w:rPr>
                <w:rFonts w:ascii="仿宋" w:hAnsi="仿宋" w:eastAsia="仿宋" w:cs="仿宋"/>
                <w:bCs/>
                <w:sz w:val="24"/>
                <w:highlight w:val="none"/>
              </w:rPr>
            </w:pPr>
            <w:r>
              <w:rPr>
                <w:rFonts w:hint="eastAsia" w:ascii="仿宋" w:hAnsi="仿宋" w:eastAsia="仿宋" w:cs="仿宋"/>
                <w:bCs/>
                <w:sz w:val="24"/>
                <w:highlight w:val="none"/>
                <w:lang w:val="zh-CN"/>
              </w:rPr>
              <w:t>招标文件第二章11. 投标货币</w:t>
            </w:r>
          </w:p>
        </w:tc>
        <w:tc>
          <w:tcPr>
            <w:tcW w:w="3992" w:type="dxa"/>
            <w:vAlign w:val="center"/>
          </w:tcPr>
          <w:p>
            <w:pPr>
              <w:spacing w:after="0" w:line="240" w:lineRule="auto"/>
              <w:rPr>
                <w:rFonts w:ascii="仿宋" w:hAnsi="仿宋" w:eastAsia="仿宋" w:cs="仿宋"/>
                <w:bCs/>
                <w:sz w:val="24"/>
                <w:highlight w:val="none"/>
              </w:rPr>
            </w:pPr>
            <w:r>
              <w:rPr>
                <w:rFonts w:hint="eastAsia" w:ascii="仿宋" w:hAnsi="仿宋" w:eastAsia="仿宋" w:cs="仿宋"/>
                <w:bCs/>
                <w:sz w:val="24"/>
                <w:highlight w:val="none"/>
                <w:lang w:val="zh-CN"/>
              </w:rPr>
              <w:t>本次招标项目的投标均以人民币报价。</w:t>
            </w:r>
          </w:p>
        </w:tc>
        <w:tc>
          <w:tcPr>
            <w:tcW w:w="2443" w:type="dxa"/>
            <w:vAlign w:val="center"/>
          </w:tcPr>
          <w:p>
            <w:pPr>
              <w:spacing w:after="0" w:line="240" w:lineRule="auto"/>
              <w:rPr>
                <w:rFonts w:ascii="仿宋" w:hAnsi="仿宋" w:eastAsia="仿宋" w:cs="仿宋"/>
                <w:bCs/>
                <w:sz w:val="24"/>
                <w:highlight w:val="none"/>
              </w:rPr>
            </w:pPr>
            <w:r>
              <w:rPr>
                <w:rFonts w:hint="eastAsia" w:ascii="仿宋" w:hAnsi="仿宋" w:eastAsia="仿宋" w:cs="仿宋"/>
                <w:bCs/>
                <w:sz w:val="24"/>
                <w:highlight w:val="none"/>
              </w:rPr>
              <w:t>上传空白页即可，</w:t>
            </w:r>
            <w:r>
              <w:rPr>
                <w:rFonts w:hint="eastAsia" w:ascii="仿宋" w:hAnsi="仿宋" w:eastAsia="仿宋" w:cs="仿宋"/>
                <w:color w:val="000000"/>
                <w:sz w:val="24"/>
                <w:szCs w:val="28"/>
                <w:highlight w:val="none"/>
              </w:rPr>
              <w:t>不对本项上传的材料作符合性审查，</w:t>
            </w:r>
            <w:r>
              <w:rPr>
                <w:rFonts w:hint="eastAsia" w:ascii="仿宋" w:hAnsi="仿宋" w:eastAsia="仿宋" w:cs="仿宋"/>
                <w:bCs/>
                <w:sz w:val="24"/>
                <w:highlight w:val="none"/>
              </w:rPr>
              <w:t>评审委员会根据投标文件评审。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5" w:type="dxa"/>
            <w:vAlign w:val="center"/>
          </w:tcPr>
          <w:p>
            <w:pPr>
              <w:spacing w:after="0" w:line="240" w:lineRule="auto"/>
              <w:jc w:val="center"/>
              <w:rPr>
                <w:rFonts w:ascii="仿宋" w:hAnsi="仿宋" w:eastAsia="仿宋" w:cs="仿宋"/>
                <w:bCs/>
                <w:sz w:val="24"/>
                <w:highlight w:val="none"/>
              </w:rPr>
            </w:pPr>
            <w:r>
              <w:rPr>
                <w:rFonts w:hint="eastAsia" w:ascii="仿宋" w:hAnsi="仿宋" w:eastAsia="仿宋" w:cs="仿宋"/>
                <w:bCs/>
                <w:sz w:val="24"/>
                <w:highlight w:val="none"/>
              </w:rPr>
              <w:t>11</w:t>
            </w:r>
          </w:p>
        </w:tc>
        <w:tc>
          <w:tcPr>
            <w:tcW w:w="1777" w:type="dxa"/>
            <w:vAlign w:val="center"/>
          </w:tcPr>
          <w:p>
            <w:pPr>
              <w:spacing w:after="0" w:line="240" w:lineRule="auto"/>
              <w:rPr>
                <w:rFonts w:ascii="仿宋" w:hAnsi="仿宋" w:eastAsia="仿宋" w:cs="仿宋"/>
                <w:bCs/>
                <w:sz w:val="24"/>
                <w:highlight w:val="none"/>
                <w:lang w:val="zh-CN"/>
              </w:rPr>
            </w:pPr>
            <w:r>
              <w:rPr>
                <w:rFonts w:hint="eastAsia" w:ascii="仿宋" w:hAnsi="仿宋" w:eastAsia="仿宋" w:cs="仿宋"/>
                <w:bCs/>
                <w:sz w:val="24"/>
                <w:highlight w:val="none"/>
                <w:lang w:val="zh-CN"/>
              </w:rPr>
              <w:t>招标文件第二章13. 知识产权</w:t>
            </w:r>
          </w:p>
        </w:tc>
        <w:tc>
          <w:tcPr>
            <w:tcW w:w="3992" w:type="dxa"/>
            <w:vAlign w:val="center"/>
          </w:tcPr>
          <w:p>
            <w:pPr>
              <w:spacing w:after="0" w:line="240" w:lineRule="auto"/>
              <w:rPr>
                <w:rFonts w:ascii="仿宋" w:hAnsi="仿宋" w:eastAsia="仿宋" w:cs="仿宋"/>
                <w:bCs/>
                <w:sz w:val="24"/>
                <w:highlight w:val="none"/>
                <w:lang w:val="zh-CN"/>
              </w:rPr>
            </w:pPr>
            <w:r>
              <w:rPr>
                <w:rFonts w:hint="eastAsia" w:ascii="仿宋" w:hAnsi="仿宋" w:eastAsia="仿宋" w:cs="仿宋"/>
                <w:bCs/>
                <w:sz w:val="24"/>
                <w:highlight w:val="none"/>
                <w:lang w:val="zh-CN"/>
              </w:rPr>
              <w:t>13.1 投标人应保证在本项目使用的任何产品和服务（包括部分使用）时，不会产生因第三方提出侵犯其专利权、商标权或其它知识产权而引起的法律和经济纠纷，如因专利权、商标权或其它知识产权而引起法律和经济纠纷，由投标人承担所有相关责任。</w:t>
            </w:r>
          </w:p>
          <w:p>
            <w:pPr>
              <w:spacing w:after="0" w:line="240" w:lineRule="auto"/>
              <w:rPr>
                <w:rFonts w:ascii="仿宋" w:hAnsi="仿宋" w:eastAsia="仿宋" w:cs="仿宋"/>
                <w:bCs/>
                <w:sz w:val="24"/>
                <w:highlight w:val="none"/>
                <w:lang w:val="zh-CN"/>
              </w:rPr>
            </w:pPr>
            <w:r>
              <w:rPr>
                <w:rFonts w:hint="eastAsia" w:ascii="仿宋" w:hAnsi="仿宋" w:eastAsia="仿宋" w:cs="仿宋"/>
                <w:bCs/>
                <w:sz w:val="24"/>
                <w:highlight w:val="none"/>
                <w:lang w:val="zh-CN"/>
              </w:rPr>
              <w:t>13.2 采购人享有本项目实施过程中产生的知识成果及知识产权。</w:t>
            </w:r>
          </w:p>
          <w:p>
            <w:pPr>
              <w:spacing w:after="0" w:line="240" w:lineRule="auto"/>
              <w:rPr>
                <w:rFonts w:ascii="仿宋" w:hAnsi="仿宋" w:eastAsia="仿宋" w:cs="仿宋"/>
                <w:bCs/>
                <w:sz w:val="24"/>
                <w:highlight w:val="none"/>
                <w:lang w:val="zh-CN"/>
              </w:rPr>
            </w:pPr>
            <w:r>
              <w:rPr>
                <w:rFonts w:hint="eastAsia" w:ascii="仿宋" w:hAnsi="仿宋" w:eastAsia="仿宋" w:cs="仿宋"/>
                <w:bCs/>
                <w:sz w:val="24"/>
                <w:highlight w:val="none"/>
                <w:lang w:val="zh-CN"/>
              </w:rPr>
              <w:t>13.3 投标人如欲在项目实施过程中采用自有知识成果，投标人需提供开发接口和开发手册等技术文档，并承诺提供无限期技术支持，采购人享有永久使用权（含采购人委托第三方在该项目后续开发的使用权）。</w:t>
            </w:r>
          </w:p>
          <w:p>
            <w:pPr>
              <w:spacing w:after="0" w:line="240" w:lineRule="auto"/>
              <w:rPr>
                <w:rFonts w:ascii="仿宋" w:hAnsi="仿宋" w:eastAsia="仿宋" w:cs="仿宋"/>
                <w:bCs/>
                <w:sz w:val="24"/>
                <w:highlight w:val="none"/>
                <w:lang w:val="zh-CN"/>
              </w:rPr>
            </w:pPr>
            <w:r>
              <w:rPr>
                <w:rFonts w:hint="eastAsia" w:ascii="仿宋" w:hAnsi="仿宋" w:eastAsia="仿宋" w:cs="仿宋"/>
                <w:bCs/>
                <w:sz w:val="24"/>
                <w:highlight w:val="none"/>
                <w:lang w:val="zh-CN"/>
              </w:rPr>
              <w:t xml:space="preserve">13.4 如采用投标人所不拥有的知识产权，则在投标报价中必须包括合法获取该知识产权的相关费用。 </w:t>
            </w:r>
          </w:p>
        </w:tc>
        <w:tc>
          <w:tcPr>
            <w:tcW w:w="2443" w:type="dxa"/>
            <w:vAlign w:val="center"/>
          </w:tcPr>
          <w:p>
            <w:pPr>
              <w:spacing w:after="0" w:line="240" w:lineRule="auto"/>
              <w:rPr>
                <w:rFonts w:ascii="仿宋" w:hAnsi="仿宋" w:eastAsia="仿宋" w:cs="仿宋"/>
                <w:bCs/>
                <w:sz w:val="24"/>
                <w:highlight w:val="none"/>
              </w:rPr>
            </w:pPr>
            <w:r>
              <w:rPr>
                <w:rFonts w:hint="eastAsia" w:ascii="仿宋" w:hAnsi="仿宋" w:eastAsia="仿宋" w:cs="仿宋"/>
                <w:bCs/>
                <w:sz w:val="24"/>
                <w:highlight w:val="none"/>
              </w:rPr>
              <w:t>投标人根据招标文件第三章格式2-3填写，评标委员会根据上传内容进行评审。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5" w:type="dxa"/>
            <w:vAlign w:val="center"/>
          </w:tcPr>
          <w:p>
            <w:pPr>
              <w:spacing w:after="0" w:line="240" w:lineRule="auto"/>
              <w:jc w:val="center"/>
              <w:rPr>
                <w:rFonts w:ascii="仿宋" w:hAnsi="仿宋" w:eastAsia="仿宋" w:cs="仿宋"/>
                <w:bCs/>
                <w:sz w:val="24"/>
                <w:highlight w:val="none"/>
              </w:rPr>
            </w:pPr>
            <w:r>
              <w:rPr>
                <w:rFonts w:hint="eastAsia" w:ascii="仿宋" w:hAnsi="仿宋" w:eastAsia="仿宋" w:cs="仿宋"/>
                <w:bCs/>
                <w:sz w:val="24"/>
                <w:highlight w:val="none"/>
              </w:rPr>
              <w:t>12</w:t>
            </w:r>
          </w:p>
        </w:tc>
        <w:tc>
          <w:tcPr>
            <w:tcW w:w="1777" w:type="dxa"/>
            <w:vAlign w:val="center"/>
          </w:tcPr>
          <w:p>
            <w:pPr>
              <w:spacing w:after="0" w:line="240" w:lineRule="auto"/>
              <w:rPr>
                <w:rFonts w:ascii="仿宋" w:hAnsi="仿宋" w:eastAsia="仿宋" w:cs="仿宋"/>
                <w:bCs/>
                <w:sz w:val="24"/>
                <w:highlight w:val="none"/>
                <w:lang w:val="zh-CN"/>
              </w:rPr>
            </w:pPr>
            <w:r>
              <w:rPr>
                <w:rFonts w:hint="eastAsia" w:ascii="仿宋" w:hAnsi="仿宋" w:eastAsia="仿宋" w:cs="仿宋"/>
                <w:bCs/>
                <w:sz w:val="24"/>
                <w:highlight w:val="none"/>
                <w:lang w:val="zh-CN"/>
              </w:rPr>
              <w:t>招标文件第二章14．投标文件的组成，其他响应性投标文件（一）报价部分</w:t>
            </w:r>
          </w:p>
        </w:tc>
        <w:tc>
          <w:tcPr>
            <w:tcW w:w="3992" w:type="dxa"/>
            <w:vAlign w:val="center"/>
          </w:tcPr>
          <w:p>
            <w:pPr>
              <w:spacing w:after="0" w:line="240" w:lineRule="auto"/>
              <w:rPr>
                <w:rFonts w:ascii="仿宋" w:hAnsi="仿宋" w:eastAsia="仿宋" w:cs="仿宋"/>
                <w:bCs/>
                <w:sz w:val="24"/>
                <w:highlight w:val="none"/>
                <w:lang w:val="zh-CN"/>
              </w:rPr>
            </w:pPr>
            <w:r>
              <w:rPr>
                <w:rFonts w:hint="eastAsia" w:ascii="仿宋" w:hAnsi="仿宋" w:eastAsia="仿宋" w:cs="仿宋"/>
                <w:bCs/>
                <w:sz w:val="24"/>
                <w:highlight w:val="none"/>
                <w:lang w:val="zh-CN"/>
              </w:rPr>
              <w:t>2、本次招标报价要求：</w:t>
            </w:r>
          </w:p>
          <w:p>
            <w:pPr>
              <w:spacing w:after="0" w:line="240" w:lineRule="auto"/>
              <w:rPr>
                <w:rFonts w:ascii="仿宋" w:hAnsi="仿宋" w:eastAsia="仿宋" w:cs="仿宋"/>
                <w:bCs/>
                <w:sz w:val="24"/>
                <w:highlight w:val="none"/>
                <w:lang w:val="zh-CN"/>
              </w:rPr>
            </w:pPr>
            <w:r>
              <w:rPr>
                <w:rFonts w:hint="eastAsia" w:ascii="仿宋" w:hAnsi="仿宋" w:eastAsia="仿宋" w:cs="仿宋"/>
                <w:bCs/>
                <w:sz w:val="24"/>
                <w:highlight w:val="none"/>
                <w:lang w:val="zh-CN"/>
              </w:rPr>
              <w:t>（1）投标人的报价是投标人响应招标项目要求的全部工作内容的价格体现，包括投标人完成本项目所需的一切费用。</w:t>
            </w:r>
          </w:p>
        </w:tc>
        <w:tc>
          <w:tcPr>
            <w:tcW w:w="2443" w:type="dxa"/>
            <w:vAlign w:val="center"/>
          </w:tcPr>
          <w:p>
            <w:pPr>
              <w:spacing w:after="0" w:line="240" w:lineRule="auto"/>
              <w:rPr>
                <w:rFonts w:ascii="仿宋" w:hAnsi="仿宋" w:eastAsia="仿宋" w:cs="仿宋"/>
                <w:bCs/>
                <w:sz w:val="24"/>
                <w:highlight w:val="none"/>
              </w:rPr>
            </w:pPr>
            <w:r>
              <w:rPr>
                <w:rFonts w:hint="eastAsia" w:ascii="仿宋" w:hAnsi="仿宋" w:eastAsia="仿宋" w:cs="仿宋"/>
                <w:bCs/>
                <w:sz w:val="24"/>
                <w:highlight w:val="none"/>
              </w:rPr>
              <w:t>投标人根据招标文件第三章格式2-3填写，评标委员会根据上传内容进行评审。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5" w:type="dxa"/>
            <w:vAlign w:val="center"/>
          </w:tcPr>
          <w:p>
            <w:pPr>
              <w:spacing w:after="0" w:line="240" w:lineRule="auto"/>
              <w:jc w:val="center"/>
              <w:rPr>
                <w:rFonts w:ascii="仿宋" w:hAnsi="仿宋" w:eastAsia="仿宋" w:cs="仿宋"/>
                <w:bCs/>
                <w:sz w:val="24"/>
                <w:highlight w:val="none"/>
              </w:rPr>
            </w:pPr>
            <w:r>
              <w:rPr>
                <w:rFonts w:hint="eastAsia" w:ascii="仿宋" w:hAnsi="仿宋" w:eastAsia="仿宋" w:cs="仿宋"/>
                <w:bCs/>
                <w:sz w:val="24"/>
                <w:highlight w:val="none"/>
              </w:rPr>
              <w:t>13</w:t>
            </w:r>
          </w:p>
        </w:tc>
        <w:tc>
          <w:tcPr>
            <w:tcW w:w="1777" w:type="dxa"/>
            <w:vAlign w:val="center"/>
          </w:tcPr>
          <w:p>
            <w:pPr>
              <w:spacing w:after="0" w:line="240" w:lineRule="auto"/>
              <w:rPr>
                <w:rFonts w:ascii="仿宋" w:hAnsi="仿宋" w:eastAsia="仿宋" w:cs="仿宋"/>
                <w:bCs/>
                <w:sz w:val="24"/>
                <w:highlight w:val="none"/>
                <w:lang w:val="zh-CN"/>
              </w:rPr>
            </w:pPr>
            <w:r>
              <w:rPr>
                <w:rFonts w:hint="eastAsia" w:ascii="仿宋" w:hAnsi="仿宋" w:eastAsia="仿宋" w:cs="仿宋"/>
                <w:bCs/>
                <w:sz w:val="24"/>
                <w:highlight w:val="none"/>
                <w:lang w:val="zh-CN"/>
              </w:rPr>
              <w:t>招标文件第二章16．投标有效期</w:t>
            </w:r>
          </w:p>
          <w:p>
            <w:pPr>
              <w:spacing w:after="0" w:line="240" w:lineRule="auto"/>
              <w:rPr>
                <w:rFonts w:ascii="仿宋" w:hAnsi="仿宋" w:eastAsia="仿宋" w:cs="仿宋"/>
                <w:bCs/>
                <w:sz w:val="24"/>
                <w:highlight w:val="none"/>
                <w:lang w:val="zh-CN"/>
              </w:rPr>
            </w:pPr>
          </w:p>
        </w:tc>
        <w:tc>
          <w:tcPr>
            <w:tcW w:w="3992" w:type="dxa"/>
            <w:vAlign w:val="center"/>
          </w:tcPr>
          <w:p>
            <w:pPr>
              <w:spacing w:after="0" w:line="240" w:lineRule="auto"/>
              <w:rPr>
                <w:rFonts w:ascii="仿宋" w:hAnsi="仿宋" w:eastAsia="仿宋" w:cs="仿宋"/>
                <w:bCs/>
                <w:sz w:val="24"/>
                <w:highlight w:val="none"/>
                <w:lang w:val="zh-CN"/>
              </w:rPr>
            </w:pPr>
            <w:r>
              <w:rPr>
                <w:rFonts w:hint="eastAsia" w:ascii="仿宋" w:hAnsi="仿宋" w:eastAsia="仿宋" w:cs="仿宋"/>
                <w:bCs/>
                <w:sz w:val="24"/>
                <w:highlight w:val="none"/>
                <w:lang w:val="zh-CN"/>
              </w:rPr>
              <w:t>16.1 本项目投标有效期为投标截止时间届满后90天（投标有效期从提交投标文件的截止之日起算）。投标人投标文件中必须载明投标有效期，投标文件中载明的投标有效期可以长于招标文件规定的期限，但不得短于招标文件规定的期限。否则，其投标文件将作为无效投标处理。</w:t>
            </w:r>
          </w:p>
          <w:p>
            <w:pPr>
              <w:spacing w:after="0" w:line="240" w:lineRule="auto"/>
              <w:rPr>
                <w:rFonts w:ascii="仿宋" w:hAnsi="仿宋" w:eastAsia="仿宋" w:cs="仿宋"/>
                <w:bCs/>
                <w:sz w:val="24"/>
                <w:highlight w:val="none"/>
                <w:lang w:val="zh-CN"/>
              </w:rPr>
            </w:pPr>
            <w:r>
              <w:rPr>
                <w:rFonts w:hint="eastAsia" w:ascii="仿宋" w:hAnsi="仿宋" w:eastAsia="仿宋" w:cs="仿宋"/>
                <w:bCs/>
                <w:sz w:val="24"/>
                <w:highlight w:val="none"/>
                <w:lang w:val="zh-CN"/>
              </w:rPr>
              <w:t xml:space="preserve">16.2 因不可抗力事件，采购人可于投标有效期届满之前与投标人协商延长投标有效期。投标人拒绝延长投标有效期的，不得再参与该项目后续采购活动，但由此给投标人造成的损失，采购人可以自主决定是否可以给予适当补偿。投标人同意延长投标有效期的，不能修改投标文件。 </w:t>
            </w:r>
          </w:p>
          <w:p>
            <w:pPr>
              <w:spacing w:after="0" w:line="240" w:lineRule="auto"/>
              <w:rPr>
                <w:rFonts w:ascii="仿宋" w:hAnsi="仿宋" w:eastAsia="仿宋" w:cs="仿宋"/>
                <w:bCs/>
                <w:sz w:val="24"/>
                <w:highlight w:val="none"/>
                <w:lang w:val="zh-CN"/>
              </w:rPr>
            </w:pPr>
            <w:r>
              <w:rPr>
                <w:rFonts w:hint="eastAsia" w:ascii="仿宋" w:hAnsi="仿宋" w:eastAsia="仿宋" w:cs="仿宋"/>
                <w:bCs/>
                <w:sz w:val="24"/>
                <w:highlight w:val="none"/>
                <w:lang w:val="zh-CN"/>
              </w:rPr>
              <w:t>16.3 因采购人采购需求作出必要调整，采购人可于投标有效期届满之前与投标人协商延长投标有效期。投标人拒绝延长投标有效期的，不得再参与该项目后续采购活动，但由此给投标人造成的损失，采购人应当予以赔偿或者合理补偿。投标人同意延长投标有效期的，不能修改投标文件。</w:t>
            </w:r>
          </w:p>
        </w:tc>
        <w:tc>
          <w:tcPr>
            <w:tcW w:w="2443" w:type="dxa"/>
            <w:vAlign w:val="center"/>
          </w:tcPr>
          <w:p>
            <w:pPr>
              <w:spacing w:after="0" w:line="240" w:lineRule="auto"/>
              <w:rPr>
                <w:rFonts w:ascii="仿宋" w:hAnsi="仿宋" w:eastAsia="仿宋" w:cs="仿宋"/>
                <w:bCs/>
                <w:sz w:val="24"/>
                <w:highlight w:val="none"/>
              </w:rPr>
            </w:pPr>
            <w:r>
              <w:rPr>
                <w:rFonts w:hint="eastAsia" w:ascii="仿宋" w:hAnsi="仿宋" w:eastAsia="仿宋" w:cs="仿宋"/>
                <w:bCs/>
                <w:sz w:val="24"/>
                <w:highlight w:val="none"/>
              </w:rPr>
              <w:t>投标人按照招标文件第三章格式2-2填写，评标委员会根据上传内容评审。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5" w:type="dxa"/>
            <w:vAlign w:val="center"/>
          </w:tcPr>
          <w:p>
            <w:pPr>
              <w:spacing w:after="0" w:line="240" w:lineRule="auto"/>
              <w:jc w:val="center"/>
              <w:rPr>
                <w:rFonts w:ascii="仿宋" w:hAnsi="仿宋" w:eastAsia="仿宋" w:cs="仿宋"/>
                <w:bCs/>
                <w:sz w:val="24"/>
                <w:highlight w:val="none"/>
              </w:rPr>
            </w:pPr>
            <w:r>
              <w:rPr>
                <w:rFonts w:hint="eastAsia" w:ascii="仿宋" w:hAnsi="仿宋" w:eastAsia="仿宋" w:cs="仿宋"/>
                <w:bCs/>
                <w:sz w:val="24"/>
                <w:highlight w:val="none"/>
              </w:rPr>
              <w:t>14</w:t>
            </w:r>
          </w:p>
        </w:tc>
        <w:tc>
          <w:tcPr>
            <w:tcW w:w="1777" w:type="dxa"/>
            <w:vAlign w:val="center"/>
          </w:tcPr>
          <w:p>
            <w:pPr>
              <w:tabs>
                <w:tab w:val="left" w:pos="7665"/>
              </w:tabs>
              <w:spacing w:after="0" w:line="240" w:lineRule="auto"/>
              <w:rPr>
                <w:rFonts w:ascii="仿宋" w:hAnsi="仿宋" w:eastAsia="仿宋" w:cs="仿宋"/>
                <w:bCs/>
                <w:sz w:val="24"/>
                <w:highlight w:val="none"/>
                <w:lang w:val="zh-CN"/>
              </w:rPr>
            </w:pPr>
            <w:r>
              <w:rPr>
                <w:rFonts w:hint="eastAsia" w:ascii="仿宋" w:hAnsi="仿宋" w:eastAsia="仿宋" w:cs="仿宋"/>
                <w:bCs/>
                <w:sz w:val="24"/>
                <w:highlight w:val="none"/>
                <w:lang w:val="zh-CN"/>
              </w:rPr>
              <w:t>招标文件第二章17．投标文件的制作和签章、加密</w:t>
            </w:r>
          </w:p>
        </w:tc>
        <w:tc>
          <w:tcPr>
            <w:tcW w:w="3992" w:type="dxa"/>
            <w:vAlign w:val="center"/>
          </w:tcPr>
          <w:p>
            <w:pPr>
              <w:tabs>
                <w:tab w:val="left" w:pos="7665"/>
              </w:tabs>
              <w:spacing w:after="0" w:line="240" w:lineRule="auto"/>
              <w:rPr>
                <w:rFonts w:ascii="仿宋" w:hAnsi="仿宋" w:eastAsia="仿宋" w:cs="仿宋"/>
                <w:bCs/>
                <w:sz w:val="24"/>
                <w:highlight w:val="none"/>
                <w:lang w:val="zh-CN"/>
              </w:rPr>
            </w:pPr>
            <w:r>
              <w:rPr>
                <w:rFonts w:hint="eastAsia" w:ascii="仿宋" w:hAnsi="仿宋" w:eastAsia="仿宋" w:cs="仿宋"/>
                <w:bCs/>
                <w:sz w:val="24"/>
                <w:highlight w:val="none"/>
                <w:lang w:val="zh-CN"/>
              </w:rPr>
              <w:t>17.2 资格性投标文件、其他响应性投标文件封面均应加盖投标人（法定名称）电子印章，不得使用投标人专用章（如经济合同章、投标专用章等）或下属单位印章代替。</w:t>
            </w:r>
          </w:p>
        </w:tc>
        <w:tc>
          <w:tcPr>
            <w:tcW w:w="2443" w:type="dxa"/>
            <w:vAlign w:val="center"/>
          </w:tcPr>
          <w:p>
            <w:pPr>
              <w:spacing w:after="0" w:line="240" w:lineRule="auto"/>
              <w:rPr>
                <w:rFonts w:ascii="仿宋" w:hAnsi="仿宋" w:eastAsia="仿宋" w:cs="仿宋"/>
                <w:bCs/>
                <w:sz w:val="24"/>
                <w:highlight w:val="none"/>
              </w:rPr>
            </w:pPr>
            <w:r>
              <w:rPr>
                <w:rFonts w:hint="eastAsia" w:ascii="仿宋" w:hAnsi="仿宋" w:eastAsia="仿宋" w:cs="仿宋"/>
                <w:bCs/>
                <w:sz w:val="24"/>
                <w:highlight w:val="none"/>
              </w:rPr>
              <w:t>上传空白页即可，</w:t>
            </w:r>
            <w:r>
              <w:rPr>
                <w:rFonts w:hint="eastAsia" w:ascii="仿宋" w:hAnsi="仿宋" w:eastAsia="仿宋" w:cs="仿宋"/>
                <w:color w:val="000000"/>
                <w:sz w:val="24"/>
                <w:szCs w:val="28"/>
                <w:highlight w:val="none"/>
              </w:rPr>
              <w:t>不对本项上传的材料作符合性审查。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5" w:type="dxa"/>
            <w:vAlign w:val="center"/>
          </w:tcPr>
          <w:p>
            <w:pPr>
              <w:spacing w:after="0" w:line="240" w:lineRule="auto"/>
              <w:jc w:val="center"/>
              <w:rPr>
                <w:rFonts w:ascii="仿宋" w:hAnsi="仿宋" w:eastAsia="仿宋" w:cs="仿宋"/>
                <w:bCs/>
                <w:sz w:val="24"/>
                <w:highlight w:val="none"/>
              </w:rPr>
            </w:pPr>
          </w:p>
          <w:p>
            <w:pPr>
              <w:spacing w:after="0" w:line="240" w:lineRule="auto"/>
              <w:jc w:val="center"/>
              <w:rPr>
                <w:rFonts w:ascii="仿宋" w:hAnsi="仿宋" w:eastAsia="仿宋" w:cs="仿宋"/>
                <w:bCs/>
                <w:sz w:val="24"/>
                <w:highlight w:val="none"/>
              </w:rPr>
            </w:pPr>
            <w:r>
              <w:rPr>
                <w:rFonts w:hint="eastAsia" w:ascii="仿宋" w:hAnsi="仿宋" w:eastAsia="仿宋" w:cs="仿宋"/>
                <w:bCs/>
                <w:sz w:val="24"/>
                <w:highlight w:val="none"/>
              </w:rPr>
              <w:t>15</w:t>
            </w:r>
          </w:p>
        </w:tc>
        <w:tc>
          <w:tcPr>
            <w:tcW w:w="1777" w:type="dxa"/>
            <w:vAlign w:val="center"/>
          </w:tcPr>
          <w:p>
            <w:pPr>
              <w:spacing w:after="0" w:line="240" w:lineRule="auto"/>
              <w:rPr>
                <w:rFonts w:ascii="仿宋" w:hAnsi="仿宋" w:eastAsia="仿宋" w:cs="仿宋"/>
                <w:bCs/>
                <w:sz w:val="24"/>
                <w:highlight w:val="none"/>
                <w:lang w:val="zh-CN"/>
              </w:rPr>
            </w:pPr>
            <w:r>
              <w:rPr>
                <w:rFonts w:hint="eastAsia" w:ascii="仿宋" w:hAnsi="仿宋" w:eastAsia="仿宋" w:cs="仿宋"/>
                <w:bCs/>
                <w:sz w:val="24"/>
                <w:highlight w:val="none"/>
                <w:lang w:val="zh-CN"/>
              </w:rPr>
              <w:t>招标文件第二章27.合同分包</w:t>
            </w:r>
          </w:p>
        </w:tc>
        <w:tc>
          <w:tcPr>
            <w:tcW w:w="3992" w:type="dxa"/>
            <w:vAlign w:val="center"/>
          </w:tcPr>
          <w:p>
            <w:pPr>
              <w:spacing w:after="0" w:line="240" w:lineRule="auto"/>
              <w:rPr>
                <w:rFonts w:ascii="仿宋" w:hAnsi="仿宋" w:eastAsia="仿宋" w:cs="仿宋"/>
                <w:bCs/>
                <w:sz w:val="24"/>
                <w:highlight w:val="none"/>
                <w:lang w:val="zh-CN"/>
              </w:rPr>
            </w:pPr>
            <w:r>
              <w:rPr>
                <w:rFonts w:hint="eastAsia" w:ascii="仿宋" w:hAnsi="仿宋" w:eastAsia="仿宋" w:cs="仿宋"/>
                <w:bCs/>
                <w:sz w:val="24"/>
                <w:highlight w:val="none"/>
                <w:lang w:val="zh-CN"/>
              </w:rPr>
              <w:t>27.1本项目合同接受分包与否，以“投标人须知附表”勾选项为准。</w:t>
            </w:r>
          </w:p>
          <w:p>
            <w:pPr>
              <w:spacing w:after="0" w:line="240" w:lineRule="auto"/>
              <w:rPr>
                <w:rFonts w:ascii="仿宋" w:hAnsi="仿宋" w:eastAsia="仿宋" w:cs="仿宋"/>
                <w:bCs/>
                <w:sz w:val="24"/>
                <w:highlight w:val="none"/>
                <w:lang w:val="zh-CN"/>
              </w:rPr>
            </w:pPr>
            <w:r>
              <w:rPr>
                <w:rFonts w:hint="eastAsia" w:ascii="仿宋" w:hAnsi="仿宋" w:eastAsia="仿宋" w:cs="仿宋"/>
                <w:bCs/>
                <w:sz w:val="24"/>
                <w:highlight w:val="none"/>
                <w:lang w:val="zh-CN"/>
              </w:rPr>
              <w:t>27.2 中小企业依据《政府采购促进中小企业发展管理办法》（财库〔2020〕46号）规定的政策获取政府采购合同后，小型、微型企业不得分包或转包给大型、中型企业，中型企业不得分包或转包给大型企业。</w:t>
            </w:r>
          </w:p>
        </w:tc>
        <w:tc>
          <w:tcPr>
            <w:tcW w:w="2443" w:type="dxa"/>
            <w:vAlign w:val="center"/>
          </w:tcPr>
          <w:p>
            <w:pPr>
              <w:spacing w:after="0" w:line="240" w:lineRule="auto"/>
              <w:rPr>
                <w:rFonts w:ascii="仿宋" w:hAnsi="仿宋" w:eastAsia="仿宋" w:cs="仿宋"/>
                <w:bCs/>
                <w:sz w:val="24"/>
                <w:highlight w:val="none"/>
              </w:rPr>
            </w:pPr>
            <w:r>
              <w:rPr>
                <w:rFonts w:hint="eastAsia" w:ascii="仿宋" w:hAnsi="仿宋" w:eastAsia="仿宋" w:cs="仿宋"/>
                <w:bCs/>
                <w:sz w:val="24"/>
                <w:highlight w:val="none"/>
              </w:rPr>
              <w:t>投标人按照招标文件第三章格式2-3填写，评标委员会根据上传内容评审。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5" w:type="dxa"/>
            <w:vAlign w:val="center"/>
          </w:tcPr>
          <w:p>
            <w:pPr>
              <w:spacing w:after="0" w:line="240" w:lineRule="auto"/>
              <w:jc w:val="center"/>
              <w:rPr>
                <w:rFonts w:ascii="仿宋" w:hAnsi="仿宋" w:eastAsia="仿宋" w:cs="仿宋"/>
                <w:bCs/>
                <w:sz w:val="24"/>
                <w:highlight w:val="none"/>
              </w:rPr>
            </w:pPr>
            <w:r>
              <w:rPr>
                <w:rFonts w:hint="eastAsia" w:ascii="仿宋" w:hAnsi="仿宋" w:eastAsia="仿宋" w:cs="仿宋"/>
                <w:bCs/>
                <w:sz w:val="24"/>
                <w:highlight w:val="none"/>
              </w:rPr>
              <w:t>16</w:t>
            </w:r>
          </w:p>
        </w:tc>
        <w:tc>
          <w:tcPr>
            <w:tcW w:w="1777" w:type="dxa"/>
            <w:vAlign w:val="center"/>
          </w:tcPr>
          <w:p>
            <w:pPr>
              <w:spacing w:after="0" w:line="240" w:lineRule="auto"/>
              <w:rPr>
                <w:rFonts w:hint="eastAsia" w:ascii="仿宋" w:hAnsi="仿宋" w:eastAsia="仿宋" w:cs="仿宋"/>
                <w:bCs/>
                <w:sz w:val="24"/>
                <w:highlight w:val="none"/>
                <w:lang w:val="en-US" w:eastAsia="zh-CN"/>
              </w:rPr>
            </w:pPr>
            <w:r>
              <w:rPr>
                <w:rFonts w:hint="eastAsia" w:ascii="仿宋" w:hAnsi="仿宋" w:eastAsia="仿宋" w:cs="仿宋"/>
                <w:bCs/>
                <w:sz w:val="24"/>
                <w:highlight w:val="none"/>
                <w:lang w:val="zh-CN"/>
              </w:rPr>
              <w:t>招标文件第二章2</w:t>
            </w:r>
            <w:r>
              <w:rPr>
                <w:rFonts w:hint="eastAsia" w:ascii="仿宋" w:hAnsi="仿宋" w:eastAsia="仿宋" w:cs="仿宋"/>
                <w:bCs/>
                <w:sz w:val="24"/>
                <w:highlight w:val="none"/>
              </w:rPr>
              <w:t>8</w:t>
            </w:r>
            <w:r>
              <w:rPr>
                <w:rFonts w:hint="eastAsia" w:ascii="仿宋" w:hAnsi="仿宋" w:eastAsia="仿宋" w:cs="仿宋"/>
                <w:bCs/>
                <w:sz w:val="24"/>
                <w:highlight w:val="none"/>
                <w:lang w:val="zh-CN"/>
              </w:rPr>
              <w:t>.合同</w:t>
            </w:r>
            <w:r>
              <w:rPr>
                <w:rFonts w:hint="eastAsia" w:ascii="仿宋" w:hAnsi="仿宋" w:eastAsia="仿宋" w:cs="仿宋"/>
                <w:bCs/>
                <w:sz w:val="24"/>
                <w:highlight w:val="none"/>
                <w:lang w:val="en-US" w:eastAsia="zh-CN"/>
              </w:rPr>
              <w:t>转包</w:t>
            </w:r>
          </w:p>
        </w:tc>
        <w:tc>
          <w:tcPr>
            <w:tcW w:w="3992" w:type="dxa"/>
            <w:vAlign w:val="center"/>
          </w:tcPr>
          <w:p>
            <w:pPr>
              <w:spacing w:after="0" w:line="240" w:lineRule="auto"/>
              <w:rPr>
                <w:rFonts w:ascii="仿宋" w:hAnsi="仿宋" w:eastAsia="仿宋" w:cs="仿宋"/>
                <w:bCs/>
                <w:sz w:val="24"/>
                <w:highlight w:val="none"/>
                <w:lang w:val="zh-CN"/>
              </w:rPr>
            </w:pPr>
            <w:r>
              <w:rPr>
                <w:rFonts w:hint="eastAsia" w:ascii="仿宋" w:hAnsi="仿宋" w:eastAsia="仿宋" w:cs="仿宋"/>
                <w:bCs/>
                <w:sz w:val="24"/>
                <w:highlight w:val="none"/>
                <w:lang w:val="zh-CN"/>
              </w:rPr>
              <w:t>28.合同转包</w:t>
            </w:r>
          </w:p>
          <w:p>
            <w:pPr>
              <w:spacing w:after="0" w:line="240" w:lineRule="auto"/>
              <w:rPr>
                <w:rFonts w:ascii="仿宋" w:hAnsi="仿宋" w:eastAsia="仿宋" w:cs="仿宋"/>
                <w:bCs/>
                <w:sz w:val="24"/>
                <w:highlight w:val="none"/>
                <w:lang w:val="zh-CN"/>
              </w:rPr>
            </w:pPr>
            <w:r>
              <w:rPr>
                <w:rFonts w:hint="eastAsia" w:ascii="仿宋" w:hAnsi="仿宋" w:eastAsia="仿宋" w:cs="仿宋"/>
                <w:bCs/>
                <w:sz w:val="24"/>
                <w:highlight w:val="none"/>
                <w:lang w:val="zh-CN"/>
              </w:rPr>
              <w:t>本采购项目严禁中标人将任何政府采购合同义务转包。本项目所称转包，是指中标人将政府采购合同义务转让给第三人，并退出现有政府采购合同当事人双方的权利义务关系，受让人（即第三人）成为政府采购合同的另一方当事人的行为。</w:t>
            </w:r>
          </w:p>
          <w:p>
            <w:pPr>
              <w:spacing w:after="0" w:line="240" w:lineRule="auto"/>
              <w:rPr>
                <w:rFonts w:ascii="仿宋" w:hAnsi="仿宋" w:eastAsia="仿宋" w:cs="仿宋"/>
                <w:bCs/>
                <w:sz w:val="24"/>
                <w:highlight w:val="none"/>
                <w:lang w:val="zh-CN"/>
              </w:rPr>
            </w:pPr>
            <w:r>
              <w:rPr>
                <w:rFonts w:hint="eastAsia" w:ascii="仿宋" w:hAnsi="仿宋" w:eastAsia="仿宋" w:cs="仿宋"/>
                <w:bCs/>
                <w:sz w:val="24"/>
                <w:highlight w:val="none"/>
                <w:lang w:val="zh-CN"/>
              </w:rPr>
              <w:t>中标人转包的，视同拒绝履行政府采购合同义务，将依法追究法律责任。</w:t>
            </w:r>
          </w:p>
        </w:tc>
        <w:tc>
          <w:tcPr>
            <w:tcW w:w="2443" w:type="dxa"/>
            <w:vAlign w:val="center"/>
          </w:tcPr>
          <w:p>
            <w:pPr>
              <w:spacing w:after="0" w:line="240" w:lineRule="auto"/>
              <w:rPr>
                <w:rFonts w:ascii="仿宋" w:hAnsi="仿宋" w:eastAsia="仿宋" w:cs="仿宋"/>
                <w:bCs/>
                <w:sz w:val="24"/>
                <w:highlight w:val="none"/>
              </w:rPr>
            </w:pPr>
            <w:r>
              <w:rPr>
                <w:rFonts w:hint="eastAsia" w:ascii="仿宋" w:hAnsi="仿宋" w:eastAsia="仿宋" w:cs="仿宋"/>
                <w:bCs/>
                <w:sz w:val="24"/>
                <w:highlight w:val="none"/>
              </w:rPr>
              <w:t>投标人按照招标文件第三章格式2-3填写，评标委员会根据上传内容评审。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5" w:type="dxa"/>
            <w:vAlign w:val="center"/>
          </w:tcPr>
          <w:p>
            <w:pPr>
              <w:spacing w:after="0" w:line="240" w:lineRule="auto"/>
              <w:jc w:val="center"/>
              <w:rPr>
                <w:rFonts w:ascii="仿宋" w:hAnsi="仿宋" w:eastAsia="仿宋" w:cs="仿宋"/>
                <w:bCs/>
                <w:sz w:val="24"/>
                <w:highlight w:val="none"/>
              </w:rPr>
            </w:pPr>
            <w:r>
              <w:rPr>
                <w:rFonts w:hint="eastAsia" w:ascii="仿宋" w:hAnsi="仿宋" w:eastAsia="仿宋" w:cs="仿宋"/>
                <w:bCs/>
                <w:sz w:val="24"/>
                <w:highlight w:val="none"/>
              </w:rPr>
              <w:t>17</w:t>
            </w:r>
          </w:p>
        </w:tc>
        <w:tc>
          <w:tcPr>
            <w:tcW w:w="1777" w:type="dxa"/>
            <w:vAlign w:val="center"/>
          </w:tcPr>
          <w:p>
            <w:pPr>
              <w:spacing w:after="0" w:line="240" w:lineRule="auto"/>
              <w:rPr>
                <w:rFonts w:ascii="仿宋" w:hAnsi="仿宋" w:eastAsia="仿宋" w:cs="仿宋"/>
                <w:bCs/>
                <w:sz w:val="24"/>
                <w:highlight w:val="none"/>
                <w:lang w:val="zh-CN"/>
              </w:rPr>
            </w:pPr>
            <w:r>
              <w:rPr>
                <w:rFonts w:hint="eastAsia" w:ascii="仿宋" w:hAnsi="仿宋" w:eastAsia="仿宋" w:cs="仿宋"/>
                <w:bCs/>
                <w:sz w:val="24"/>
                <w:highlight w:val="none"/>
                <w:lang w:val="zh-CN"/>
              </w:rPr>
              <w:t>招标文件第二章30. 履约保证金</w:t>
            </w:r>
          </w:p>
        </w:tc>
        <w:tc>
          <w:tcPr>
            <w:tcW w:w="3992" w:type="dxa"/>
            <w:vAlign w:val="center"/>
          </w:tcPr>
          <w:p>
            <w:pPr>
              <w:spacing w:after="0" w:line="240" w:lineRule="auto"/>
              <w:rPr>
                <w:rFonts w:ascii="仿宋" w:hAnsi="仿宋" w:eastAsia="仿宋" w:cs="仿宋"/>
                <w:sz w:val="24"/>
                <w:highlight w:val="none"/>
              </w:rPr>
            </w:pPr>
            <w:r>
              <w:rPr>
                <w:rFonts w:hint="eastAsia" w:ascii="仿宋" w:hAnsi="仿宋" w:eastAsia="仿宋" w:cs="仿宋"/>
                <w:sz w:val="24"/>
                <w:highlight w:val="none"/>
              </w:rPr>
              <w:t>30.1 中标人应在合同签订之前交纳招标文件规定数额的履约保证金。</w:t>
            </w:r>
          </w:p>
          <w:p>
            <w:pPr>
              <w:spacing w:after="0" w:line="240" w:lineRule="auto"/>
              <w:rPr>
                <w:rFonts w:ascii="仿宋" w:hAnsi="仿宋" w:eastAsia="仿宋" w:cs="仿宋"/>
                <w:bCs/>
                <w:sz w:val="24"/>
                <w:highlight w:val="none"/>
                <w:lang w:val="zh-CN"/>
              </w:rPr>
            </w:pPr>
            <w:r>
              <w:rPr>
                <w:rFonts w:hint="eastAsia" w:ascii="仿宋" w:hAnsi="仿宋" w:eastAsia="仿宋" w:cs="仿宋"/>
                <w:sz w:val="24"/>
                <w:highlight w:val="none"/>
              </w:rPr>
              <w:t>30.2 如果中标人在规定的合同签订时间内，没有按照招标文件的规定交纳履约保证金，且又无正当理由的，将视为放弃中标。</w:t>
            </w:r>
          </w:p>
        </w:tc>
        <w:tc>
          <w:tcPr>
            <w:tcW w:w="2443" w:type="dxa"/>
            <w:vAlign w:val="center"/>
          </w:tcPr>
          <w:p>
            <w:pPr>
              <w:spacing w:after="0" w:line="240" w:lineRule="auto"/>
              <w:rPr>
                <w:rFonts w:ascii="仿宋" w:hAnsi="仿宋" w:eastAsia="仿宋" w:cs="仿宋"/>
                <w:bCs/>
                <w:sz w:val="24"/>
                <w:highlight w:val="none"/>
              </w:rPr>
            </w:pPr>
            <w:r>
              <w:rPr>
                <w:rFonts w:hint="eastAsia" w:ascii="仿宋" w:hAnsi="仿宋" w:eastAsia="仿宋" w:cs="仿宋"/>
                <w:bCs/>
                <w:sz w:val="24"/>
                <w:highlight w:val="none"/>
              </w:rPr>
              <w:t>投标人按照招标文件第三章格式2-3填写，评标委员会根据上传内容评审。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5" w:type="dxa"/>
            <w:vAlign w:val="center"/>
          </w:tcPr>
          <w:p>
            <w:pPr>
              <w:spacing w:after="0" w:line="240" w:lineRule="auto"/>
              <w:jc w:val="center"/>
              <w:rPr>
                <w:rFonts w:ascii="仿宋" w:hAnsi="仿宋" w:eastAsia="仿宋" w:cs="仿宋"/>
                <w:bCs/>
                <w:sz w:val="24"/>
                <w:highlight w:val="none"/>
              </w:rPr>
            </w:pPr>
            <w:r>
              <w:rPr>
                <w:rFonts w:hint="eastAsia" w:ascii="仿宋" w:hAnsi="仿宋" w:eastAsia="仿宋" w:cs="仿宋"/>
                <w:bCs/>
                <w:sz w:val="24"/>
                <w:highlight w:val="none"/>
              </w:rPr>
              <w:t>18</w:t>
            </w:r>
          </w:p>
        </w:tc>
        <w:tc>
          <w:tcPr>
            <w:tcW w:w="1777" w:type="dxa"/>
            <w:vAlign w:val="center"/>
          </w:tcPr>
          <w:p>
            <w:pPr>
              <w:spacing w:after="0" w:line="240" w:lineRule="auto"/>
              <w:rPr>
                <w:rFonts w:ascii="仿宋" w:hAnsi="仿宋" w:eastAsia="仿宋" w:cs="仿宋"/>
                <w:bCs/>
                <w:sz w:val="24"/>
                <w:highlight w:val="none"/>
                <w:lang w:val="zh-CN"/>
              </w:rPr>
            </w:pPr>
            <w:r>
              <w:rPr>
                <w:rFonts w:hint="eastAsia" w:ascii="仿宋" w:hAnsi="仿宋" w:eastAsia="仿宋" w:cs="仿宋"/>
                <w:bCs/>
                <w:sz w:val="24"/>
                <w:highlight w:val="none"/>
                <w:lang w:val="zh-CN"/>
              </w:rPr>
              <w:t>招标文件第二章</w:t>
            </w:r>
            <w:r>
              <w:rPr>
                <w:rFonts w:hint="eastAsia" w:ascii="仿宋" w:hAnsi="仿宋" w:eastAsia="仿宋" w:cs="仿宋"/>
                <w:bCs/>
                <w:sz w:val="24"/>
                <w:highlight w:val="none"/>
              </w:rPr>
              <w:t>41</w:t>
            </w:r>
          </w:p>
        </w:tc>
        <w:tc>
          <w:tcPr>
            <w:tcW w:w="3992" w:type="dxa"/>
            <w:vAlign w:val="center"/>
          </w:tcPr>
          <w:p>
            <w:pPr>
              <w:spacing w:after="0" w:line="240" w:lineRule="auto"/>
              <w:rPr>
                <w:rFonts w:ascii="仿宋" w:hAnsi="仿宋" w:eastAsia="仿宋" w:cs="仿宋"/>
                <w:bCs/>
                <w:sz w:val="24"/>
                <w:highlight w:val="none"/>
                <w:lang w:val="zh-CN"/>
              </w:rPr>
            </w:pPr>
            <w:r>
              <w:rPr>
                <w:rFonts w:hint="eastAsia" w:ascii="仿宋" w:hAnsi="仿宋" w:eastAsia="仿宋" w:cs="仿宋"/>
                <w:bCs/>
                <w:sz w:val="24"/>
                <w:highlight w:val="none"/>
                <w:lang w:val="zh-CN"/>
              </w:rPr>
              <w:t>国家或行业主管部门对采购产品的技术标准、质量标准和资格资质条件等有强制性规定的，必须符合其要求。</w:t>
            </w:r>
          </w:p>
        </w:tc>
        <w:tc>
          <w:tcPr>
            <w:tcW w:w="2443" w:type="dxa"/>
            <w:vAlign w:val="center"/>
          </w:tcPr>
          <w:p>
            <w:pPr>
              <w:spacing w:after="0" w:line="240" w:lineRule="auto"/>
              <w:rPr>
                <w:rFonts w:ascii="仿宋" w:hAnsi="仿宋" w:eastAsia="仿宋" w:cs="仿宋"/>
                <w:bCs/>
                <w:sz w:val="24"/>
                <w:highlight w:val="none"/>
              </w:rPr>
            </w:pPr>
            <w:r>
              <w:rPr>
                <w:rFonts w:hint="eastAsia" w:ascii="仿宋" w:hAnsi="仿宋" w:eastAsia="仿宋" w:cs="仿宋"/>
                <w:bCs/>
                <w:sz w:val="24"/>
                <w:highlight w:val="none"/>
              </w:rPr>
              <w:t>投标人按照招标文件第三章格式2-3填写，评标委员会根据上传内容评审。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5" w:type="dxa"/>
            <w:vAlign w:val="center"/>
          </w:tcPr>
          <w:p>
            <w:pPr>
              <w:spacing w:after="0" w:line="240" w:lineRule="auto"/>
              <w:jc w:val="center"/>
              <w:rPr>
                <w:rFonts w:ascii="仿宋" w:hAnsi="仿宋" w:eastAsia="仿宋" w:cs="仿宋"/>
                <w:bCs/>
                <w:sz w:val="24"/>
                <w:highlight w:val="none"/>
              </w:rPr>
            </w:pPr>
            <w:r>
              <w:rPr>
                <w:rFonts w:hint="eastAsia" w:ascii="仿宋" w:hAnsi="仿宋" w:eastAsia="仿宋" w:cs="仿宋"/>
                <w:bCs/>
                <w:sz w:val="24"/>
                <w:highlight w:val="none"/>
              </w:rPr>
              <w:t>19</w:t>
            </w:r>
          </w:p>
        </w:tc>
        <w:tc>
          <w:tcPr>
            <w:tcW w:w="1777" w:type="dxa"/>
            <w:vAlign w:val="center"/>
          </w:tcPr>
          <w:p>
            <w:pPr>
              <w:spacing w:line="240" w:lineRule="auto"/>
              <w:rPr>
                <w:rFonts w:ascii="仿宋" w:hAnsi="仿宋" w:eastAsia="仿宋" w:cs="仿宋"/>
                <w:bCs/>
                <w:sz w:val="24"/>
                <w:highlight w:val="none"/>
              </w:rPr>
            </w:pPr>
            <w:r>
              <w:rPr>
                <w:rFonts w:hint="eastAsia" w:ascii="仿宋" w:hAnsi="仿宋" w:eastAsia="仿宋" w:cs="仿宋"/>
                <w:bCs/>
                <w:sz w:val="24"/>
                <w:highlight w:val="none"/>
              </w:rPr>
              <w:t>招标文件第六章“二、商务要求”的实质性要求</w:t>
            </w:r>
          </w:p>
        </w:tc>
        <w:tc>
          <w:tcPr>
            <w:tcW w:w="3992" w:type="dxa"/>
            <w:vAlign w:val="center"/>
          </w:tcPr>
          <w:p>
            <w:pPr>
              <w:spacing w:line="240" w:lineRule="auto"/>
              <w:rPr>
                <w:rFonts w:ascii="仿宋" w:hAnsi="仿宋" w:eastAsia="仿宋" w:cs="仿宋"/>
                <w:bCs/>
                <w:szCs w:val="21"/>
                <w:highlight w:val="none"/>
              </w:rPr>
            </w:pPr>
            <w:r>
              <w:rPr>
                <w:rFonts w:hint="eastAsia" w:ascii="仿宋" w:hAnsi="仿宋" w:eastAsia="仿宋" w:cs="仿宋"/>
                <w:bCs/>
                <w:szCs w:val="21"/>
                <w:highlight w:val="none"/>
              </w:rPr>
              <w:t>详见第六章实质性要求</w:t>
            </w:r>
            <w:r>
              <w:rPr>
                <w:rFonts w:ascii="仿宋" w:hAnsi="仿宋" w:eastAsia="仿宋"/>
                <w:b/>
                <w:sz w:val="24"/>
                <w:highlight w:val="none"/>
              </w:rPr>
              <w:t>条款</w:t>
            </w:r>
          </w:p>
        </w:tc>
        <w:tc>
          <w:tcPr>
            <w:tcW w:w="2443" w:type="dxa"/>
            <w:vAlign w:val="center"/>
          </w:tcPr>
          <w:p>
            <w:pPr>
              <w:spacing w:after="0" w:line="240" w:lineRule="auto"/>
              <w:rPr>
                <w:rFonts w:ascii="仿宋" w:hAnsi="仿宋" w:eastAsia="仿宋" w:cs="仿宋"/>
                <w:bCs/>
                <w:sz w:val="24"/>
                <w:highlight w:val="none"/>
              </w:rPr>
            </w:pPr>
            <w:r>
              <w:rPr>
                <w:rFonts w:hint="eastAsia" w:ascii="仿宋" w:hAnsi="仿宋" w:eastAsia="仿宋" w:cs="仿宋"/>
                <w:bCs/>
                <w:sz w:val="24"/>
                <w:highlight w:val="none"/>
              </w:rPr>
              <w:t>投标人按照招标文件第三章格式2-6填写，评标委员会根据上传内容评审。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5" w:type="dxa"/>
            <w:vAlign w:val="center"/>
          </w:tcPr>
          <w:p>
            <w:pPr>
              <w:spacing w:after="0" w:line="240" w:lineRule="auto"/>
              <w:jc w:val="center"/>
              <w:rPr>
                <w:rFonts w:ascii="仿宋" w:hAnsi="仿宋" w:eastAsia="仿宋" w:cs="仿宋"/>
                <w:bCs/>
                <w:sz w:val="24"/>
                <w:highlight w:val="none"/>
              </w:rPr>
            </w:pPr>
            <w:r>
              <w:rPr>
                <w:rFonts w:hint="eastAsia" w:ascii="仿宋" w:hAnsi="仿宋" w:eastAsia="仿宋" w:cs="仿宋"/>
                <w:bCs/>
                <w:sz w:val="24"/>
                <w:highlight w:val="none"/>
              </w:rPr>
              <w:t>20</w:t>
            </w:r>
          </w:p>
        </w:tc>
        <w:tc>
          <w:tcPr>
            <w:tcW w:w="1777" w:type="dxa"/>
            <w:vAlign w:val="center"/>
          </w:tcPr>
          <w:p>
            <w:pPr>
              <w:spacing w:line="240" w:lineRule="auto"/>
              <w:rPr>
                <w:rFonts w:ascii="仿宋" w:hAnsi="仿宋" w:eastAsia="仿宋" w:cs="仿宋"/>
                <w:bCs/>
                <w:sz w:val="24"/>
                <w:highlight w:val="none"/>
                <w:lang w:val="zh-CN"/>
              </w:rPr>
            </w:pPr>
            <w:r>
              <w:rPr>
                <w:rFonts w:hint="eastAsia" w:ascii="仿宋" w:hAnsi="仿宋" w:eastAsia="仿宋" w:cs="仿宋"/>
                <w:bCs/>
                <w:sz w:val="24"/>
                <w:highlight w:val="none"/>
              </w:rPr>
              <w:t>招标文件第六章“三、技术服务要求”的实质性要求</w:t>
            </w:r>
          </w:p>
        </w:tc>
        <w:tc>
          <w:tcPr>
            <w:tcW w:w="3992" w:type="dxa"/>
            <w:vAlign w:val="center"/>
          </w:tcPr>
          <w:p>
            <w:pPr>
              <w:spacing w:line="240" w:lineRule="auto"/>
              <w:rPr>
                <w:rFonts w:hint="eastAsia" w:ascii="仿宋" w:hAnsi="仿宋" w:eastAsia="仿宋" w:cs="仿宋"/>
                <w:bCs/>
                <w:szCs w:val="21"/>
                <w:highlight w:val="none"/>
                <w:lang w:val="zh-CN" w:eastAsia="zh-CN"/>
              </w:rPr>
            </w:pPr>
            <w:r>
              <w:rPr>
                <w:rFonts w:hint="eastAsia" w:ascii="仿宋" w:hAnsi="仿宋" w:eastAsia="仿宋" w:cs="仿宋"/>
                <w:bCs/>
                <w:szCs w:val="21"/>
                <w:highlight w:val="none"/>
                <w:lang w:val="en-US" w:eastAsia="zh-CN"/>
              </w:rPr>
              <w:t>无</w:t>
            </w:r>
          </w:p>
        </w:tc>
        <w:tc>
          <w:tcPr>
            <w:tcW w:w="2443" w:type="dxa"/>
            <w:vAlign w:val="center"/>
          </w:tcPr>
          <w:p>
            <w:pPr>
              <w:spacing w:after="0" w:line="240" w:lineRule="auto"/>
              <w:rPr>
                <w:rFonts w:ascii="仿宋" w:hAnsi="仿宋" w:eastAsia="仿宋" w:cs="仿宋"/>
                <w:bCs/>
                <w:sz w:val="24"/>
                <w:highlight w:val="none"/>
              </w:rPr>
            </w:pPr>
            <w:r>
              <w:rPr>
                <w:rFonts w:hint="eastAsia" w:ascii="仿宋" w:hAnsi="仿宋" w:eastAsia="仿宋" w:cs="仿宋"/>
                <w:bCs/>
                <w:sz w:val="24"/>
                <w:highlight w:val="none"/>
              </w:rPr>
              <w:t>上传空白页即可，评标委员会根据投标文件并按照招标文件要求进行评审。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5" w:type="dxa"/>
            <w:vAlign w:val="center"/>
          </w:tcPr>
          <w:p>
            <w:pPr>
              <w:spacing w:after="0" w:line="240" w:lineRule="auto"/>
              <w:jc w:val="center"/>
              <w:rPr>
                <w:rFonts w:ascii="仿宋" w:hAnsi="仿宋" w:eastAsia="仿宋" w:cs="仿宋"/>
                <w:bCs/>
                <w:sz w:val="24"/>
                <w:highlight w:val="none"/>
              </w:rPr>
            </w:pPr>
            <w:r>
              <w:rPr>
                <w:rFonts w:hint="eastAsia" w:ascii="仿宋" w:hAnsi="仿宋" w:eastAsia="仿宋" w:cs="仿宋"/>
                <w:bCs/>
                <w:sz w:val="24"/>
                <w:highlight w:val="none"/>
              </w:rPr>
              <w:t>21</w:t>
            </w:r>
          </w:p>
        </w:tc>
        <w:tc>
          <w:tcPr>
            <w:tcW w:w="1777" w:type="dxa"/>
            <w:vAlign w:val="center"/>
          </w:tcPr>
          <w:p>
            <w:pPr>
              <w:spacing w:after="0" w:line="240" w:lineRule="auto"/>
              <w:rPr>
                <w:rFonts w:ascii="仿宋" w:hAnsi="仿宋" w:eastAsia="仿宋" w:cs="仿宋"/>
                <w:bCs/>
                <w:sz w:val="24"/>
                <w:highlight w:val="none"/>
                <w:lang w:val="zh-CN"/>
              </w:rPr>
            </w:pPr>
            <w:r>
              <w:rPr>
                <w:rFonts w:hint="eastAsia" w:ascii="仿宋" w:hAnsi="仿宋" w:eastAsia="仿宋" w:cs="仿宋"/>
                <w:bCs/>
                <w:sz w:val="24"/>
                <w:highlight w:val="none"/>
                <w:lang w:val="zh-CN"/>
              </w:rPr>
              <w:t>招标文件第二章14．投标文件的组成，其他响应性投标文件（一）报价部分</w:t>
            </w:r>
          </w:p>
        </w:tc>
        <w:tc>
          <w:tcPr>
            <w:tcW w:w="3992" w:type="dxa"/>
            <w:vAlign w:val="center"/>
          </w:tcPr>
          <w:p>
            <w:pPr>
              <w:numPr>
                <w:ilvl w:val="0"/>
                <w:numId w:val="5"/>
              </w:numPr>
              <w:spacing w:after="0" w:line="240" w:lineRule="auto"/>
              <w:rPr>
                <w:rFonts w:ascii="仿宋" w:hAnsi="仿宋" w:eastAsia="仿宋"/>
                <w:sz w:val="24"/>
                <w:highlight w:val="none"/>
              </w:rPr>
            </w:pPr>
            <w:r>
              <w:rPr>
                <w:rFonts w:hint="eastAsia" w:ascii="仿宋" w:hAnsi="仿宋" w:eastAsia="仿宋"/>
                <w:sz w:val="24"/>
                <w:highlight w:val="none"/>
              </w:rPr>
              <w:t>本次招标报价要求：</w:t>
            </w:r>
          </w:p>
          <w:p>
            <w:pPr>
              <w:spacing w:after="0" w:line="240" w:lineRule="auto"/>
              <w:rPr>
                <w:rFonts w:ascii="仿宋" w:hAnsi="仿宋" w:eastAsia="仿宋" w:cs="仿宋"/>
                <w:bCs/>
                <w:sz w:val="24"/>
                <w:highlight w:val="none"/>
                <w:lang w:val="zh-CN"/>
              </w:rPr>
            </w:pPr>
            <w:r>
              <w:rPr>
                <w:rFonts w:hint="eastAsia" w:ascii="仿宋" w:hAnsi="仿宋" w:eastAsia="仿宋" w:cs="仿宋"/>
                <w:bCs/>
                <w:sz w:val="24"/>
                <w:highlight w:val="none"/>
                <w:lang w:val="zh-CN"/>
              </w:rPr>
              <w:t>（2）投标人每种货物只允许有一个报价，并且在合同履行过程中是固定不变的，任何有选择或可调整的报价将不予接受，并按无效投标处理。</w:t>
            </w:r>
          </w:p>
        </w:tc>
        <w:tc>
          <w:tcPr>
            <w:tcW w:w="2443" w:type="dxa"/>
            <w:vAlign w:val="center"/>
          </w:tcPr>
          <w:p>
            <w:pPr>
              <w:spacing w:after="0" w:line="240" w:lineRule="auto"/>
              <w:rPr>
                <w:rFonts w:ascii="仿宋" w:hAnsi="仿宋" w:eastAsia="仿宋" w:cs="仿宋"/>
                <w:bCs/>
                <w:sz w:val="24"/>
                <w:highlight w:val="none"/>
              </w:rPr>
            </w:pPr>
            <w:r>
              <w:rPr>
                <w:rFonts w:hint="eastAsia" w:ascii="仿宋" w:hAnsi="仿宋" w:eastAsia="仿宋" w:cs="仿宋"/>
                <w:bCs/>
                <w:sz w:val="24"/>
                <w:highlight w:val="none"/>
              </w:rPr>
              <w:t>上传空白页即可，评标委员会根据投标文件并按照招标文件要求进行评审。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5" w:type="dxa"/>
            <w:vAlign w:val="center"/>
          </w:tcPr>
          <w:p>
            <w:pPr>
              <w:spacing w:after="0" w:line="240" w:lineRule="auto"/>
              <w:jc w:val="center"/>
              <w:rPr>
                <w:rFonts w:ascii="仿宋" w:hAnsi="仿宋" w:eastAsia="仿宋" w:cs="仿宋"/>
                <w:bCs/>
                <w:sz w:val="24"/>
                <w:highlight w:val="none"/>
              </w:rPr>
            </w:pPr>
            <w:r>
              <w:rPr>
                <w:rFonts w:hint="eastAsia" w:ascii="仿宋" w:hAnsi="仿宋" w:eastAsia="仿宋" w:cs="仿宋"/>
                <w:bCs/>
                <w:sz w:val="24"/>
                <w:highlight w:val="none"/>
              </w:rPr>
              <w:t>22</w:t>
            </w:r>
          </w:p>
        </w:tc>
        <w:tc>
          <w:tcPr>
            <w:tcW w:w="1777" w:type="dxa"/>
            <w:vAlign w:val="center"/>
          </w:tcPr>
          <w:p>
            <w:pPr>
              <w:spacing w:after="0" w:line="240" w:lineRule="auto"/>
              <w:rPr>
                <w:rFonts w:ascii="仿宋" w:hAnsi="仿宋" w:eastAsia="仿宋" w:cs="仿宋"/>
                <w:bCs/>
                <w:sz w:val="24"/>
                <w:highlight w:val="none"/>
              </w:rPr>
            </w:pPr>
            <w:r>
              <w:rPr>
                <w:rFonts w:hint="eastAsia" w:ascii="仿宋" w:hAnsi="仿宋" w:eastAsia="仿宋" w:cs="仿宋"/>
                <w:bCs/>
                <w:sz w:val="24"/>
                <w:highlight w:val="none"/>
                <w:lang w:val="zh-CN"/>
              </w:rPr>
              <w:t>招标文件第二章</w:t>
            </w:r>
            <w:r>
              <w:rPr>
                <w:rFonts w:hint="eastAsia" w:ascii="仿宋" w:hAnsi="仿宋" w:eastAsia="仿宋" w:cs="仿宋"/>
                <w:bCs/>
                <w:sz w:val="24"/>
                <w:highlight w:val="none"/>
              </w:rPr>
              <w:t>38</w:t>
            </w:r>
          </w:p>
        </w:tc>
        <w:tc>
          <w:tcPr>
            <w:tcW w:w="3992" w:type="dxa"/>
            <w:vAlign w:val="center"/>
          </w:tcPr>
          <w:p>
            <w:pPr>
              <w:spacing w:after="0" w:line="240" w:lineRule="auto"/>
              <w:rPr>
                <w:rFonts w:ascii="仿宋" w:hAnsi="仿宋" w:eastAsia="仿宋" w:cs="仿宋"/>
                <w:bCs/>
                <w:sz w:val="24"/>
                <w:highlight w:val="none"/>
                <w:lang w:val="zh-CN"/>
              </w:rPr>
            </w:pPr>
            <w:r>
              <w:rPr>
                <w:rFonts w:ascii="仿宋" w:hAnsi="仿宋" w:eastAsia="仿宋"/>
                <w:b/>
                <w:bCs/>
                <w:sz w:val="24"/>
                <w:highlight w:val="none"/>
              </w:rPr>
              <w:t>38</w:t>
            </w:r>
            <w:r>
              <w:rPr>
                <w:rFonts w:hint="eastAsia" w:ascii="仿宋" w:hAnsi="仿宋" w:eastAsia="仿宋"/>
                <w:b/>
                <w:bCs/>
                <w:sz w:val="24"/>
                <w:highlight w:val="none"/>
              </w:rPr>
              <w:t>.</w:t>
            </w:r>
            <w:r>
              <w:rPr>
                <w:rFonts w:ascii="仿宋" w:hAnsi="仿宋" w:eastAsia="仿宋"/>
                <w:b/>
                <w:bCs/>
                <w:sz w:val="24"/>
                <w:highlight w:val="none"/>
              </w:rPr>
              <w:t xml:space="preserve"> </w:t>
            </w:r>
            <w:r>
              <w:rPr>
                <w:rFonts w:hint="eastAsia" w:ascii="仿宋" w:hAnsi="仿宋" w:eastAsia="仿宋"/>
                <w:b/>
                <w:bCs/>
                <w:sz w:val="24"/>
                <w:highlight w:val="none"/>
              </w:rPr>
              <w:t>投标人有下列情形之一的，视为投标</w:t>
            </w:r>
            <w:r>
              <w:rPr>
                <w:rFonts w:hint="eastAsia" w:ascii="仿宋" w:hAnsi="仿宋" w:eastAsia="仿宋" w:cs="仿宋"/>
                <w:bCs/>
                <w:sz w:val="24"/>
                <w:highlight w:val="none"/>
                <w:lang w:val="zh-CN"/>
              </w:rPr>
              <w:t>人串通投标，其投标无效：</w:t>
            </w:r>
          </w:p>
          <w:p>
            <w:pPr>
              <w:spacing w:after="0" w:line="240" w:lineRule="auto"/>
              <w:rPr>
                <w:rFonts w:ascii="仿宋" w:hAnsi="仿宋" w:eastAsia="仿宋" w:cs="仿宋"/>
                <w:bCs/>
                <w:sz w:val="24"/>
                <w:highlight w:val="none"/>
                <w:lang w:val="zh-CN"/>
              </w:rPr>
            </w:pPr>
            <w:r>
              <w:rPr>
                <w:rFonts w:hint="eastAsia" w:ascii="仿宋" w:hAnsi="仿宋" w:eastAsia="仿宋" w:cs="仿宋"/>
                <w:bCs/>
                <w:sz w:val="24"/>
                <w:highlight w:val="none"/>
                <w:lang w:val="zh-CN"/>
              </w:rPr>
              <w:t>（1）不同投标人的投标文件由同一单位或者个人编制；</w:t>
            </w:r>
          </w:p>
          <w:p>
            <w:pPr>
              <w:spacing w:after="0" w:line="240" w:lineRule="auto"/>
              <w:rPr>
                <w:rFonts w:ascii="仿宋" w:hAnsi="仿宋" w:eastAsia="仿宋" w:cs="仿宋"/>
                <w:bCs/>
                <w:sz w:val="24"/>
                <w:highlight w:val="none"/>
                <w:lang w:val="zh-CN"/>
              </w:rPr>
            </w:pPr>
            <w:r>
              <w:rPr>
                <w:rFonts w:hint="eastAsia" w:ascii="仿宋" w:hAnsi="仿宋" w:eastAsia="仿宋" w:cs="仿宋"/>
                <w:bCs/>
                <w:sz w:val="24"/>
                <w:highlight w:val="none"/>
                <w:lang w:val="zh-CN"/>
              </w:rPr>
              <w:t>（2）不同投标人委托同一单位或者个人办理投标事宜；</w:t>
            </w:r>
          </w:p>
          <w:p>
            <w:pPr>
              <w:spacing w:after="0" w:line="240" w:lineRule="auto"/>
              <w:rPr>
                <w:rFonts w:ascii="仿宋" w:hAnsi="仿宋" w:eastAsia="仿宋" w:cs="仿宋"/>
                <w:bCs/>
                <w:sz w:val="24"/>
                <w:highlight w:val="none"/>
                <w:lang w:val="zh-CN"/>
              </w:rPr>
            </w:pPr>
            <w:r>
              <w:rPr>
                <w:rFonts w:hint="eastAsia" w:ascii="仿宋" w:hAnsi="仿宋" w:eastAsia="仿宋" w:cs="仿宋"/>
                <w:bCs/>
                <w:sz w:val="24"/>
                <w:highlight w:val="none"/>
                <w:lang w:val="zh-CN"/>
              </w:rPr>
              <w:t>（3）不同投标人的投标文件载明的项目管理成员或者联系人员为同一人；</w:t>
            </w:r>
          </w:p>
          <w:p>
            <w:pPr>
              <w:spacing w:after="0" w:line="240" w:lineRule="auto"/>
              <w:rPr>
                <w:rFonts w:ascii="仿宋" w:hAnsi="仿宋" w:eastAsia="仿宋" w:cs="仿宋"/>
                <w:bCs/>
                <w:sz w:val="24"/>
                <w:highlight w:val="none"/>
                <w:lang w:val="zh-CN"/>
              </w:rPr>
            </w:pPr>
            <w:r>
              <w:rPr>
                <w:rFonts w:hint="eastAsia" w:ascii="仿宋" w:hAnsi="仿宋" w:eastAsia="仿宋" w:cs="仿宋"/>
                <w:bCs/>
                <w:sz w:val="24"/>
                <w:highlight w:val="none"/>
                <w:lang w:val="zh-CN"/>
              </w:rPr>
              <w:t>（4）不同投标人的投标文件异常一致或者投标报价呈规律性差异；</w:t>
            </w:r>
          </w:p>
          <w:p>
            <w:pPr>
              <w:spacing w:after="0" w:line="240" w:lineRule="auto"/>
              <w:rPr>
                <w:rFonts w:ascii="仿宋" w:hAnsi="仿宋" w:eastAsia="仿宋" w:cs="仿宋"/>
                <w:bCs/>
                <w:sz w:val="24"/>
                <w:highlight w:val="none"/>
                <w:lang w:val="zh-CN"/>
              </w:rPr>
            </w:pPr>
            <w:r>
              <w:rPr>
                <w:rFonts w:hint="eastAsia" w:ascii="仿宋" w:hAnsi="仿宋" w:eastAsia="仿宋" w:cs="仿宋"/>
                <w:bCs/>
                <w:sz w:val="24"/>
                <w:highlight w:val="none"/>
                <w:lang w:val="zh-CN"/>
              </w:rPr>
              <w:t>（5）不同投标人的投标文件相互混装；</w:t>
            </w:r>
          </w:p>
          <w:p>
            <w:pPr>
              <w:spacing w:after="0" w:line="240" w:lineRule="auto"/>
              <w:rPr>
                <w:rFonts w:ascii="仿宋" w:hAnsi="仿宋" w:eastAsia="仿宋" w:cs="仿宋"/>
                <w:bCs/>
                <w:sz w:val="24"/>
                <w:highlight w:val="none"/>
                <w:lang w:val="zh-CN"/>
              </w:rPr>
            </w:pPr>
            <w:r>
              <w:rPr>
                <w:rFonts w:hint="eastAsia" w:ascii="仿宋" w:hAnsi="仿宋" w:eastAsia="仿宋" w:cs="仿宋"/>
                <w:bCs/>
                <w:sz w:val="24"/>
                <w:highlight w:val="none"/>
                <w:lang w:val="zh-CN"/>
              </w:rPr>
              <w:t>（6）不同投标人的投标保证金从同一单位或者个人的账户转出。</w:t>
            </w:r>
          </w:p>
        </w:tc>
        <w:tc>
          <w:tcPr>
            <w:tcW w:w="2443" w:type="dxa"/>
            <w:vAlign w:val="center"/>
          </w:tcPr>
          <w:p>
            <w:pPr>
              <w:spacing w:after="0" w:line="240" w:lineRule="auto"/>
              <w:rPr>
                <w:rFonts w:ascii="仿宋" w:hAnsi="仿宋" w:eastAsia="仿宋" w:cs="仿宋"/>
                <w:bCs/>
                <w:sz w:val="24"/>
                <w:highlight w:val="none"/>
              </w:rPr>
            </w:pPr>
            <w:r>
              <w:rPr>
                <w:rFonts w:hint="eastAsia" w:ascii="仿宋" w:hAnsi="仿宋" w:eastAsia="仿宋" w:cs="仿宋"/>
                <w:bCs/>
                <w:sz w:val="24"/>
                <w:highlight w:val="none"/>
              </w:rPr>
              <w:t>上传空白页即可，评标委员会根据投标文件并按照招标文件要求进行评审。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5" w:type="dxa"/>
            <w:vAlign w:val="center"/>
          </w:tcPr>
          <w:p>
            <w:pPr>
              <w:spacing w:after="0" w:line="240" w:lineRule="auto"/>
              <w:jc w:val="center"/>
              <w:rPr>
                <w:rFonts w:ascii="仿宋" w:hAnsi="仿宋" w:eastAsia="仿宋" w:cs="仿宋"/>
                <w:bCs/>
                <w:sz w:val="24"/>
                <w:highlight w:val="none"/>
              </w:rPr>
            </w:pPr>
            <w:r>
              <w:rPr>
                <w:rFonts w:hint="eastAsia" w:ascii="仿宋" w:hAnsi="仿宋" w:eastAsia="仿宋" w:cs="仿宋"/>
                <w:bCs/>
                <w:sz w:val="24"/>
                <w:highlight w:val="none"/>
              </w:rPr>
              <w:t>23</w:t>
            </w:r>
          </w:p>
        </w:tc>
        <w:tc>
          <w:tcPr>
            <w:tcW w:w="1777" w:type="dxa"/>
            <w:vAlign w:val="center"/>
          </w:tcPr>
          <w:p>
            <w:pPr>
              <w:spacing w:after="0" w:line="240" w:lineRule="auto"/>
              <w:rPr>
                <w:rFonts w:ascii="仿宋" w:hAnsi="仿宋" w:eastAsia="仿宋" w:cs="仿宋"/>
                <w:bCs/>
                <w:sz w:val="24"/>
                <w:highlight w:val="none"/>
              </w:rPr>
            </w:pPr>
            <w:r>
              <w:rPr>
                <w:rFonts w:hint="eastAsia" w:ascii="仿宋" w:hAnsi="仿宋" w:eastAsia="仿宋" w:cs="仿宋"/>
                <w:bCs/>
                <w:sz w:val="24"/>
                <w:highlight w:val="none"/>
              </w:rPr>
              <w:t>招标文件第七章3.2.3</w:t>
            </w:r>
          </w:p>
          <w:p>
            <w:pPr>
              <w:spacing w:after="0" w:line="240" w:lineRule="auto"/>
              <w:ind w:firstLine="480" w:firstLineChars="200"/>
              <w:rPr>
                <w:rFonts w:ascii="仿宋" w:hAnsi="仿宋" w:eastAsia="仿宋" w:cs="仿宋"/>
                <w:bCs/>
                <w:sz w:val="24"/>
                <w:highlight w:val="none"/>
              </w:rPr>
            </w:pPr>
          </w:p>
          <w:p>
            <w:pPr>
              <w:spacing w:after="0" w:line="240" w:lineRule="auto"/>
              <w:rPr>
                <w:rFonts w:ascii="仿宋" w:hAnsi="仿宋" w:eastAsia="仿宋" w:cs="仿宋"/>
                <w:bCs/>
                <w:sz w:val="24"/>
                <w:highlight w:val="none"/>
                <w:lang w:val="zh-CN"/>
              </w:rPr>
            </w:pPr>
          </w:p>
        </w:tc>
        <w:tc>
          <w:tcPr>
            <w:tcW w:w="3992" w:type="dxa"/>
            <w:vAlign w:val="center"/>
          </w:tcPr>
          <w:p>
            <w:pPr>
              <w:numPr>
                <w:ilvl w:val="0"/>
                <w:numId w:val="6"/>
              </w:numPr>
              <w:spacing w:after="0" w:line="240" w:lineRule="auto"/>
              <w:rPr>
                <w:rFonts w:ascii="仿宋" w:hAnsi="仿宋" w:eastAsia="仿宋" w:cs="仿宋"/>
                <w:bCs/>
                <w:sz w:val="24"/>
                <w:highlight w:val="none"/>
              </w:rPr>
            </w:pPr>
            <w:r>
              <w:rPr>
                <w:rFonts w:hint="eastAsia" w:ascii="仿宋" w:hAnsi="仿宋" w:eastAsia="仿宋" w:cs="仿宋"/>
                <w:bCs/>
                <w:sz w:val="24"/>
                <w:highlight w:val="none"/>
              </w:rPr>
              <w:t>投标文件组成明显不符合招标文件的规定要求，影响评标委员会评判的；</w:t>
            </w:r>
          </w:p>
          <w:p>
            <w:pPr>
              <w:spacing w:after="0" w:line="240" w:lineRule="auto"/>
              <w:rPr>
                <w:rFonts w:ascii="仿宋" w:hAnsi="仿宋" w:eastAsia="仿宋" w:cs="仿宋"/>
                <w:bCs/>
                <w:sz w:val="24"/>
                <w:highlight w:val="none"/>
                <w:lang w:val="zh-CN"/>
              </w:rPr>
            </w:pPr>
            <w:r>
              <w:rPr>
                <w:rFonts w:hint="eastAsia" w:ascii="仿宋" w:hAnsi="仿宋" w:eastAsia="仿宋" w:cs="仿宋"/>
                <w:bCs/>
                <w:sz w:val="24"/>
                <w:highlight w:val="none"/>
              </w:rPr>
              <w:t>（二）投标文件未按招标文件第二章17.2要求盖电子印章的；</w:t>
            </w:r>
          </w:p>
        </w:tc>
        <w:tc>
          <w:tcPr>
            <w:tcW w:w="2443" w:type="dxa"/>
            <w:vAlign w:val="center"/>
          </w:tcPr>
          <w:p>
            <w:pPr>
              <w:spacing w:after="0" w:line="240" w:lineRule="auto"/>
              <w:rPr>
                <w:rFonts w:ascii="仿宋" w:hAnsi="仿宋" w:eastAsia="仿宋" w:cs="仿宋"/>
                <w:bCs/>
                <w:sz w:val="24"/>
                <w:highlight w:val="none"/>
              </w:rPr>
            </w:pPr>
            <w:r>
              <w:rPr>
                <w:rFonts w:hint="eastAsia" w:ascii="仿宋" w:hAnsi="仿宋" w:eastAsia="仿宋" w:cs="仿宋"/>
                <w:bCs/>
                <w:sz w:val="24"/>
                <w:highlight w:val="none"/>
              </w:rPr>
              <w:t>上传空白页即可，评标委员会根据投标文件按照招标文件第七章3.2.3第（一）、（二）项进行评审。</w:t>
            </w:r>
          </w:p>
        </w:tc>
      </w:tr>
    </w:tbl>
    <w:p>
      <w:pPr>
        <w:spacing w:line="400" w:lineRule="exact"/>
        <w:ind w:firstLine="480" w:firstLineChars="200"/>
        <w:rPr>
          <w:rFonts w:ascii="仿宋" w:hAnsi="仿宋" w:eastAsia="仿宋"/>
          <w:sz w:val="24"/>
          <w:highlight w:val="none"/>
        </w:rPr>
      </w:pPr>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3.2.2投标文件出现其他不影响采购项目实质性要求的情形，不作为符合性审查事项，不得作为无效投标处理。</w:t>
      </w:r>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3.2.3除政府采购法律制度规定的情形外，本项目投标人或者其投标文件有下列情形之一的，作为无效投标处理：</w:t>
      </w:r>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（一）投标文件组成明显不符合招标文件的规定要求，影响评标委员会评判的；</w:t>
      </w:r>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（二）投标文件未按招标文件</w:t>
      </w:r>
      <w:r>
        <w:rPr>
          <w:rFonts w:hint="eastAsia" w:ascii="仿宋" w:hAnsi="仿宋" w:eastAsia="仿宋"/>
          <w:b/>
          <w:bCs/>
          <w:sz w:val="24"/>
          <w:highlight w:val="none"/>
        </w:rPr>
        <w:t>第二章17.2</w:t>
      </w:r>
      <w:r>
        <w:rPr>
          <w:rFonts w:hint="eastAsia" w:ascii="仿宋" w:hAnsi="仿宋" w:eastAsia="仿宋"/>
          <w:sz w:val="24"/>
          <w:highlight w:val="none"/>
        </w:rPr>
        <w:t>要求盖电子印章的。</w:t>
      </w:r>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3.3比较与评价。按招标文件中规定的评标方法和标准，对未作无效投标处理的投标文件进行技术、服务、商务等方面评估，综合比较与评价。</w:t>
      </w:r>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3.4复核。评分汇总结束后，评标委员会应当进行复核，特别要对拟推荐为中标候选供应商的、报价最低的、投标文件被认定为无效的进行重点复核。</w:t>
      </w:r>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3.5推荐中标候选供应商。中标候选供应商应当排序。本项目采用综合评分法，评标结果按评审后得分由高到低顺序排列。得分相同的，按投标报价由低到高顺序排列。得分且投标报价相同的，不发达地区或少数民族地区的供应商排列顺序在非不发达地区或少数民族地区的供应商之前；得分且投标报价相同的，且均为不发达地区或少数民族地区的供应商并列；得分且投标报价相同的，且不能判定为不发达地区或少数民族地区的供应商并列。（不发达地区或少数民族地区的供应商需提供属于不发达地区或少数民族地区企业的相关证明材料，或供应商注册地为少数民族地区。）</w:t>
      </w:r>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评标委员会可推荐的中标候选供应商数量不能满足招标文件规定的数量的，只有在获得采购人书面同意后，可以根据实际情况推荐中标候选供应商。未获得采购人的书面同意,评标委员会不得在招标文件规定之外推荐中标候选供应商，否则，采购人可以不予认可。</w:t>
      </w:r>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3.6出具评标报告。评标委员会推荐中标候选供应商后，应当向招标采购单位出具评标报告。评标报告应当包括下列内容：</w:t>
      </w:r>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（一）招标公告刊登的媒体名称、开标日期和地点；</w:t>
      </w:r>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（二）获取招标文件的投标人名单和评标委员会成员名单；</w:t>
      </w:r>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（三）评标方法和标准；</w:t>
      </w:r>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（四）开标记录和评标情况及说明，包括无效投标人名单及原因；</w:t>
      </w:r>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（五）评标结果和中标候选供应商排序表；</w:t>
      </w:r>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（六）评标委员会授标建议；</w:t>
      </w:r>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（七）报价最高的投标人为中标候选人的，评标委员会应当对其报价的合理性予以特别说明。</w:t>
      </w:r>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评标委员会成员应当在评标报告中签字确认，对评标过程和结果有不同意见的，应当在评标报告中写明并说明理由。签字但未写明不同意见或者未说明理由的，视同无意见。拒不签字又未另行书面说明其不同意见和理由的，视同同意评标结果。</w:t>
      </w:r>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3.7评标争议处理规则。评标委员会在评审过程中，对于符合性审查、对供应商投标文件做无效投标处理及其他需要共同认定的事项存在争议的，应当以少数服从多数的原则做出结论，但不得违背法律法规和招标文件规定。有不同意见的评标委员会成员认为认定过程和结果不符合法律法规或者招标文件规定的，应当及时向招标采购单位书面反映。招标采购单位收到书面反映后，应当书面报告采购项目同级财政部门依法处理。</w:t>
      </w:r>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3.8供应商应当书面澄清、说明或者更正。</w:t>
      </w:r>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3.8.1在评标过程中，评标委员会对投标文件中含义不明确、同类问题表述不一致或者有明显文字和计算错误的内容，应当以书面形式（须由评标委员会全体成员签字）要求供应商作出必要的书面澄清、说明或者更正，并给予供应商必要的反馈时间。</w:t>
      </w:r>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3.8.2</w:t>
      </w:r>
      <w:r>
        <w:rPr>
          <w:rFonts w:hint="eastAsia" w:ascii="仿宋" w:hAnsi="仿宋" w:eastAsia="仿宋"/>
          <w:sz w:val="24"/>
          <w:highlight w:val="none"/>
          <w:lang w:val="zh-CN"/>
        </w:rPr>
        <w:t>投标人提交的书面说明、相关证明材料（如涉及），应当加盖投标人（法定名称）电子印章，在评标委员会要求的时间内通过政府采购云平台进行递交，否则无效（给予供应商澄清、说明的时间不得少于30分钟，供应商已明确表示澄清、说明完毕的除外）。</w:t>
      </w:r>
      <w:r>
        <w:rPr>
          <w:rFonts w:hint="eastAsia" w:ascii="仿宋" w:hAnsi="仿宋" w:eastAsia="仿宋"/>
          <w:sz w:val="24"/>
          <w:highlight w:val="none"/>
        </w:rPr>
        <w:t>澄清、说明或者更正不影响投标文件的效力，有效的澄清、说明或者更正材料，是投标文件的组成部分。</w:t>
      </w:r>
      <w:r>
        <w:rPr>
          <w:rFonts w:hint="eastAsia" w:ascii="仿宋" w:hAnsi="仿宋" w:eastAsia="仿宋"/>
          <w:sz w:val="24"/>
          <w:highlight w:val="none"/>
          <w:lang w:val="zh-CN"/>
        </w:rPr>
        <w:t>如因系统故障（</w:t>
      </w:r>
      <w:r>
        <w:rPr>
          <w:rFonts w:hint="eastAsia" w:ascii="仿宋" w:hAnsi="仿宋" w:eastAsia="仿宋"/>
          <w:sz w:val="24"/>
          <w:highlight w:val="none"/>
        </w:rPr>
        <w:t>包括组织场所停电、断网等）</w:t>
      </w:r>
      <w:r>
        <w:rPr>
          <w:rFonts w:hint="eastAsia" w:ascii="仿宋" w:hAnsi="仿宋" w:eastAsia="仿宋"/>
          <w:sz w:val="24"/>
          <w:highlight w:val="none"/>
          <w:lang w:val="zh-CN"/>
        </w:rPr>
        <w:t>导致系统无法使用的，由投标人按评标委员会的要求进行澄清或者说明。</w:t>
      </w:r>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3.8.3评标委员会要求供应商澄清、说明或者更正，不得超出招标文件的范围，不得以此让供应商实质改变投标文件的内容，不得影响供应商公平竞争。本项目下列内容不得澄清：</w:t>
      </w:r>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（一）按财政部规定应当在评标时不予承认的投标文件内容事项；</w:t>
      </w:r>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（二）投标文件中已经明确的内容事项；</w:t>
      </w:r>
    </w:p>
    <w:p>
      <w:pPr>
        <w:spacing w:line="400" w:lineRule="exact"/>
        <w:ind w:firstLine="480" w:firstLineChars="200"/>
        <w:rPr>
          <w:rFonts w:ascii="仿宋" w:hAnsi="仿宋" w:eastAsia="仿宋"/>
          <w:sz w:val="24"/>
          <w:highlight w:val="none"/>
        </w:rPr>
      </w:pPr>
      <w:r>
        <w:rPr>
          <w:rFonts w:ascii="仿宋" w:hAnsi="仿宋" w:eastAsia="仿宋"/>
          <w:sz w:val="24"/>
          <w:highlight w:val="none"/>
        </w:rPr>
        <w:t xml:space="preserve">3.8.4 </w:t>
      </w:r>
      <w:r>
        <w:rPr>
          <w:rFonts w:hint="eastAsia" w:ascii="仿宋" w:hAnsi="仿宋" w:eastAsia="仿宋"/>
          <w:sz w:val="24"/>
          <w:highlight w:val="none"/>
        </w:rPr>
        <w:t>本项目采购过程中，投标文件报价出现前后不一致的，按照下列规定修正：</w:t>
      </w:r>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（一）投标文件中开标一览表（报价表）内容与投标文件中相应内容不一致的，以开标一览表（报价表）为准；</w:t>
      </w:r>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（二）大写金额和小写金额不一致的，以大写金额为准；</w:t>
      </w:r>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（三）单价金额小数点或者百分比有明显错位的，以开标一览表的总价为准，并修改单价；</w:t>
      </w:r>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（四）总价金额与按单价汇总金额不一致的，以单价金额计算结果为准。</w:t>
      </w:r>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同时出现两种以上不一致的，按照前款规定的顺序修正。修正后的报价按照本章3.8.1-3.8.3的规定经投标人确认后产生约束力，投标人不确认的，其投标无效。</w:t>
      </w:r>
    </w:p>
    <w:p>
      <w:pPr>
        <w:spacing w:line="400" w:lineRule="exact"/>
        <w:ind w:firstLine="482" w:firstLineChars="200"/>
        <w:rPr>
          <w:rFonts w:ascii="仿宋" w:hAnsi="仿宋" w:eastAsia="仿宋"/>
          <w:b/>
          <w:sz w:val="24"/>
          <w:highlight w:val="none"/>
        </w:rPr>
      </w:pPr>
      <w:r>
        <w:rPr>
          <w:rFonts w:hint="eastAsia" w:ascii="仿宋" w:hAnsi="仿宋" w:eastAsia="仿宋"/>
          <w:b/>
          <w:sz w:val="24"/>
          <w:highlight w:val="none"/>
        </w:rPr>
        <w:t>注：评标委员会</w:t>
      </w:r>
      <w:r>
        <w:rPr>
          <w:rFonts w:hint="eastAsia" w:ascii="仿宋" w:hAnsi="仿宋" w:eastAsia="仿宋"/>
          <w:b/>
          <w:sz w:val="24"/>
          <w:highlight w:val="none"/>
          <w:lang w:val="en-US" w:eastAsia="zh-CN"/>
        </w:rPr>
        <w:t>应</w:t>
      </w:r>
      <w:r>
        <w:rPr>
          <w:rFonts w:hint="eastAsia" w:ascii="仿宋" w:hAnsi="仿宋" w:eastAsia="仿宋"/>
          <w:b/>
          <w:sz w:val="24"/>
          <w:highlight w:val="none"/>
        </w:rPr>
        <w:t>当积极履行澄清、说明或者更正的职责，不得滥用权力。供应商的投标文件应当要求澄清、说明或者更正的，不得未经澄清、说明或者更正而直接作无效投标处理。</w:t>
      </w:r>
    </w:p>
    <w:p>
      <w:pPr>
        <w:pStyle w:val="44"/>
        <w:ind w:firstLine="480" w:firstLineChars="200"/>
        <w:jc w:val="both"/>
        <w:rPr>
          <w:rFonts w:ascii="仿宋" w:hAnsi="仿宋" w:eastAsia="仿宋"/>
          <w:highlight w:val="none"/>
        </w:rPr>
      </w:pPr>
      <w:r>
        <w:rPr>
          <w:rFonts w:ascii="仿宋" w:hAnsi="仿宋" w:eastAsia="仿宋"/>
          <w:highlight w:val="none"/>
        </w:rPr>
        <w:t xml:space="preserve">3.9 </w:t>
      </w:r>
      <w:r>
        <w:rPr>
          <w:rFonts w:hint="eastAsia" w:ascii="仿宋" w:hAnsi="仿宋" w:eastAsia="仿宋"/>
          <w:highlight w:val="none"/>
        </w:rPr>
        <w:t>低于成本价投标处理。评标委员会认为投标人的报价明显低于其他通过符合性审查投标人的报价，有可能影响产品质量或者不能诚信履约的，应当要求其在评标现场合理的时间内提供书面说明，必要时提交相关证明材料；投标人不能证明其报价合理性的，评标委员会应当将其作为无效投标处理。</w:t>
      </w:r>
    </w:p>
    <w:p>
      <w:pPr>
        <w:pStyle w:val="44"/>
        <w:ind w:firstLine="482" w:firstLineChars="200"/>
        <w:jc w:val="both"/>
        <w:rPr>
          <w:rFonts w:ascii="仿宋" w:hAnsi="仿宋" w:eastAsia="仿宋"/>
          <w:highlight w:val="none"/>
        </w:rPr>
      </w:pPr>
      <w:r>
        <w:rPr>
          <w:rFonts w:hint="eastAsia" w:ascii="仿宋" w:hAnsi="仿宋" w:eastAsia="仿宋"/>
          <w:b/>
          <w:bCs/>
          <w:highlight w:val="none"/>
        </w:rPr>
        <w:t>注：</w:t>
      </w:r>
      <w:r>
        <w:rPr>
          <w:rFonts w:hint="eastAsia" w:ascii="仿宋" w:hAnsi="仿宋" w:eastAsia="仿宋"/>
          <w:b/>
          <w:bCs/>
          <w:highlight w:val="none"/>
          <w:lang w:val="zh-CN"/>
        </w:rPr>
        <w:t>投标人提交的书面说明、相关证明材料（如涉及），应当加盖投标人（法定名称）电子印章，在评标委员会要求的时间内通过政府采购云平台进行递交，否则无效（给予供应商澄清、说明的时间不得少于</w:t>
      </w:r>
      <w:r>
        <w:rPr>
          <w:rFonts w:hint="eastAsia" w:ascii="仿宋" w:hAnsi="仿宋" w:eastAsia="仿宋"/>
          <w:b/>
          <w:bCs/>
          <w:highlight w:val="none"/>
        </w:rPr>
        <w:t>30分钟，供应商已明确表示澄清、说明完毕的除外</w:t>
      </w:r>
      <w:r>
        <w:rPr>
          <w:rFonts w:hint="eastAsia" w:ascii="仿宋" w:hAnsi="仿宋" w:eastAsia="仿宋"/>
          <w:b/>
          <w:bCs/>
          <w:highlight w:val="none"/>
          <w:lang w:val="zh-CN"/>
        </w:rPr>
        <w:t>）。如因系统故障（</w:t>
      </w:r>
      <w:r>
        <w:rPr>
          <w:rFonts w:hint="eastAsia" w:ascii="仿宋" w:hAnsi="仿宋" w:eastAsia="仿宋"/>
          <w:b/>
          <w:bCs/>
          <w:highlight w:val="none"/>
        </w:rPr>
        <w:t>包括组织场所停电、断网等）</w:t>
      </w:r>
      <w:r>
        <w:rPr>
          <w:rFonts w:hint="eastAsia" w:ascii="仿宋" w:hAnsi="仿宋" w:eastAsia="仿宋"/>
          <w:b/>
          <w:bCs/>
          <w:highlight w:val="none"/>
          <w:lang w:val="zh-CN"/>
        </w:rPr>
        <w:t>导致系统无法使用的，由投标人按评标委员会的要求进行澄清或者说明。</w:t>
      </w:r>
    </w:p>
    <w:p>
      <w:pPr>
        <w:pStyle w:val="44"/>
        <w:ind w:firstLine="480" w:firstLineChars="200"/>
        <w:jc w:val="both"/>
        <w:rPr>
          <w:rFonts w:ascii="仿宋" w:hAnsi="仿宋" w:eastAsia="仿宋"/>
          <w:highlight w:val="none"/>
        </w:rPr>
      </w:pPr>
      <w:r>
        <w:rPr>
          <w:rFonts w:ascii="仿宋" w:hAnsi="仿宋" w:eastAsia="仿宋"/>
          <w:highlight w:val="none"/>
        </w:rPr>
        <w:t>3.10招标采购单位现场复核评标结果。</w:t>
      </w:r>
    </w:p>
    <w:p>
      <w:pPr>
        <w:pStyle w:val="44"/>
        <w:ind w:firstLine="480" w:firstLineChars="200"/>
        <w:jc w:val="both"/>
        <w:rPr>
          <w:rFonts w:ascii="仿宋" w:hAnsi="仿宋" w:eastAsia="仿宋"/>
          <w:highlight w:val="none"/>
        </w:rPr>
      </w:pPr>
      <w:r>
        <w:rPr>
          <w:rFonts w:ascii="仿宋" w:hAnsi="仿宋" w:eastAsia="仿宋"/>
          <w:highlight w:val="none"/>
        </w:rPr>
        <w:t>3.10.1评标结果汇总完成后，评标委员会拟出具评标报告前，招标采购单位应当组织2名以上的本单位工作人员，在采购现场监督人员的监督之下，依据有关的法律制度和采购文件对评标结果进行复核，出具复核报告。除下列情形外，任何人不得修改评标结果：</w:t>
      </w:r>
    </w:p>
    <w:p>
      <w:pPr>
        <w:pStyle w:val="44"/>
        <w:ind w:firstLine="480" w:firstLineChars="200"/>
        <w:jc w:val="both"/>
        <w:rPr>
          <w:rFonts w:ascii="仿宋" w:hAnsi="仿宋" w:eastAsia="仿宋"/>
          <w:highlight w:val="none"/>
        </w:rPr>
      </w:pPr>
      <w:r>
        <w:rPr>
          <w:rFonts w:hint="eastAsia" w:ascii="仿宋" w:hAnsi="仿宋" w:eastAsia="仿宋"/>
          <w:highlight w:val="none"/>
        </w:rPr>
        <w:t>（一）分值汇总计算错误的；</w:t>
      </w:r>
    </w:p>
    <w:p>
      <w:pPr>
        <w:pStyle w:val="44"/>
        <w:ind w:firstLine="480" w:firstLineChars="200"/>
        <w:jc w:val="both"/>
        <w:rPr>
          <w:rFonts w:ascii="仿宋" w:hAnsi="仿宋" w:eastAsia="仿宋"/>
          <w:highlight w:val="none"/>
        </w:rPr>
      </w:pPr>
      <w:r>
        <w:rPr>
          <w:rFonts w:hint="eastAsia" w:ascii="仿宋" w:hAnsi="仿宋" w:eastAsia="仿宋"/>
          <w:highlight w:val="none"/>
        </w:rPr>
        <w:t>（二）分项评分超出评分标准范围的；</w:t>
      </w:r>
    </w:p>
    <w:p>
      <w:pPr>
        <w:pStyle w:val="44"/>
        <w:ind w:firstLine="480" w:firstLineChars="200"/>
        <w:jc w:val="both"/>
        <w:rPr>
          <w:rFonts w:ascii="仿宋" w:hAnsi="仿宋" w:eastAsia="仿宋"/>
          <w:highlight w:val="none"/>
        </w:rPr>
      </w:pPr>
      <w:r>
        <w:rPr>
          <w:rFonts w:hint="eastAsia" w:ascii="仿宋" w:hAnsi="仿宋" w:eastAsia="仿宋"/>
          <w:highlight w:val="none"/>
        </w:rPr>
        <w:t>（三）客观评分不一致的；</w:t>
      </w:r>
    </w:p>
    <w:p>
      <w:pPr>
        <w:pStyle w:val="44"/>
        <w:ind w:firstLine="480" w:firstLineChars="200"/>
        <w:jc w:val="both"/>
        <w:rPr>
          <w:rFonts w:ascii="仿宋" w:hAnsi="仿宋" w:eastAsia="仿宋"/>
          <w:highlight w:val="none"/>
        </w:rPr>
      </w:pPr>
      <w:r>
        <w:rPr>
          <w:rFonts w:hint="eastAsia" w:ascii="仿宋" w:hAnsi="仿宋" w:eastAsia="仿宋"/>
          <w:highlight w:val="none"/>
        </w:rPr>
        <w:t>（四）经评标委员会认定评分畸高畸低的。</w:t>
      </w:r>
    </w:p>
    <w:p>
      <w:pPr>
        <w:pStyle w:val="44"/>
        <w:ind w:firstLine="480" w:firstLineChars="200"/>
        <w:jc w:val="both"/>
        <w:rPr>
          <w:rFonts w:ascii="仿宋" w:hAnsi="仿宋" w:eastAsia="仿宋"/>
          <w:highlight w:val="none"/>
        </w:rPr>
      </w:pPr>
      <w:r>
        <w:rPr>
          <w:rFonts w:hint="eastAsia" w:ascii="仿宋" w:hAnsi="仿宋" w:eastAsia="仿宋"/>
          <w:highlight w:val="none"/>
        </w:rPr>
        <w:t>存在本条上述规定情形的，由评标委员会自主决定是否采纳招标采购单位的书面建议，并承担独立评审责任。评标委员会采纳招标采购单位书面建议的，应当按照规定现场修改评标结果或者重新评审，并在评标报告中详细记载有关事宜；不采纳招标采购单位书面建议的，应当书面说明理由。招标采购单位书面建议未被评标委员会采纳的，应当按照规定程序要求继续组织实施采购活动，不得擅自中止采购活动。招标采购单位认为评标委员会评标结果不合法的，应当书面报告采购项目同级财政部门依法处理。</w:t>
      </w:r>
    </w:p>
    <w:p>
      <w:pPr>
        <w:pStyle w:val="44"/>
        <w:ind w:firstLine="480" w:firstLineChars="200"/>
        <w:jc w:val="both"/>
        <w:rPr>
          <w:rFonts w:ascii="仿宋" w:hAnsi="仿宋" w:eastAsia="仿宋"/>
          <w:highlight w:val="none"/>
        </w:rPr>
      </w:pPr>
      <w:r>
        <w:rPr>
          <w:rFonts w:ascii="仿宋" w:hAnsi="仿宋" w:eastAsia="仿宋"/>
          <w:highlight w:val="none"/>
        </w:rPr>
        <w:t>3.10.2有下列情形之一的，不得修改评标结果或者重新评审：</w:t>
      </w:r>
    </w:p>
    <w:p>
      <w:pPr>
        <w:pStyle w:val="44"/>
        <w:ind w:firstLine="480" w:firstLineChars="200"/>
        <w:jc w:val="both"/>
        <w:rPr>
          <w:rFonts w:ascii="仿宋" w:hAnsi="仿宋" w:eastAsia="仿宋"/>
          <w:highlight w:val="none"/>
        </w:rPr>
      </w:pPr>
      <w:r>
        <w:rPr>
          <w:rFonts w:hint="eastAsia" w:ascii="仿宋" w:hAnsi="仿宋" w:eastAsia="仿宋"/>
          <w:highlight w:val="none"/>
        </w:rPr>
        <w:t>（一）招标采购单位现场复核时，复核工作人员数量不足的；</w:t>
      </w:r>
    </w:p>
    <w:p>
      <w:pPr>
        <w:pStyle w:val="44"/>
        <w:ind w:firstLine="480" w:firstLineChars="200"/>
        <w:jc w:val="both"/>
        <w:rPr>
          <w:rFonts w:ascii="仿宋" w:hAnsi="仿宋" w:eastAsia="仿宋"/>
          <w:highlight w:val="none"/>
        </w:rPr>
      </w:pPr>
      <w:r>
        <w:rPr>
          <w:rFonts w:hint="eastAsia" w:ascii="仿宋" w:hAnsi="仿宋" w:eastAsia="仿宋"/>
          <w:highlight w:val="none"/>
        </w:rPr>
        <w:t>（二）招标采购单位现场复核时，没有采购监督人员现场监督的；</w:t>
      </w:r>
    </w:p>
    <w:p>
      <w:pPr>
        <w:pStyle w:val="44"/>
        <w:ind w:firstLine="480" w:firstLineChars="200"/>
        <w:jc w:val="both"/>
        <w:rPr>
          <w:rFonts w:ascii="仿宋" w:hAnsi="仿宋" w:eastAsia="仿宋"/>
          <w:highlight w:val="none"/>
        </w:rPr>
      </w:pPr>
      <w:r>
        <w:rPr>
          <w:rFonts w:hint="eastAsia" w:ascii="仿宋" w:hAnsi="仿宋" w:eastAsia="仿宋"/>
          <w:highlight w:val="none"/>
        </w:rPr>
        <w:t>（三）招标采购单位现场复核内容超出规定范围的；</w:t>
      </w:r>
    </w:p>
    <w:p>
      <w:pPr>
        <w:pStyle w:val="44"/>
        <w:ind w:firstLine="480" w:firstLineChars="200"/>
        <w:jc w:val="both"/>
        <w:rPr>
          <w:rFonts w:ascii="仿宋" w:hAnsi="仿宋" w:eastAsia="仿宋"/>
          <w:highlight w:val="none"/>
        </w:rPr>
      </w:pPr>
      <w:r>
        <w:rPr>
          <w:rFonts w:hint="eastAsia" w:ascii="仿宋" w:hAnsi="仿宋" w:eastAsia="仿宋"/>
          <w:highlight w:val="none"/>
        </w:rPr>
        <w:t>（四）招标采购单位未提供书面建议的。</w:t>
      </w:r>
    </w:p>
    <w:p>
      <w:pPr>
        <w:pStyle w:val="44"/>
        <w:ind w:firstLine="480" w:firstLineChars="200"/>
        <w:jc w:val="both"/>
        <w:rPr>
          <w:rFonts w:ascii="仿宋" w:hAnsi="仿宋" w:eastAsia="仿宋"/>
          <w:highlight w:val="none"/>
        </w:rPr>
      </w:pPr>
      <w:r>
        <w:rPr>
          <w:rFonts w:hint="eastAsia" w:ascii="仿宋" w:hAnsi="仿宋" w:eastAsia="仿宋"/>
          <w:highlight w:val="none"/>
        </w:rPr>
        <w:t xml:space="preserve">3.10.3出现下列情形之一的，应当中止电子化采购活动，并保留相关证明材料备查： </w:t>
      </w:r>
    </w:p>
    <w:p>
      <w:pPr>
        <w:pStyle w:val="44"/>
        <w:ind w:firstLine="480" w:firstLineChars="200"/>
        <w:jc w:val="both"/>
        <w:rPr>
          <w:rFonts w:ascii="仿宋" w:hAnsi="仿宋" w:eastAsia="仿宋"/>
          <w:highlight w:val="none"/>
        </w:rPr>
      </w:pPr>
      <w:r>
        <w:rPr>
          <w:rFonts w:hint="eastAsia" w:ascii="仿宋" w:hAnsi="仿宋" w:eastAsia="仿宋"/>
          <w:highlight w:val="none"/>
        </w:rPr>
        <w:t>（一）系统发生故障（包括感染病毒、应用或数据库出错）而无法正常使用的；</w:t>
      </w:r>
    </w:p>
    <w:p>
      <w:pPr>
        <w:pStyle w:val="44"/>
        <w:ind w:firstLine="480" w:firstLineChars="200"/>
        <w:jc w:val="both"/>
        <w:rPr>
          <w:rFonts w:ascii="仿宋" w:hAnsi="仿宋" w:eastAsia="仿宋"/>
          <w:highlight w:val="none"/>
        </w:rPr>
      </w:pPr>
      <w:r>
        <w:rPr>
          <w:rFonts w:hint="eastAsia" w:ascii="仿宋" w:hAnsi="仿宋" w:eastAsia="仿宋"/>
          <w:highlight w:val="none"/>
        </w:rPr>
        <w:t>（二）因组织场所停电、断网等原因，导致采购活动无法继续通过交易系统实施的；</w:t>
      </w:r>
    </w:p>
    <w:p>
      <w:pPr>
        <w:pStyle w:val="44"/>
        <w:ind w:firstLine="480" w:firstLineChars="200"/>
        <w:jc w:val="both"/>
        <w:rPr>
          <w:rFonts w:ascii="仿宋" w:hAnsi="仿宋" w:eastAsia="仿宋"/>
          <w:highlight w:val="none"/>
        </w:rPr>
      </w:pPr>
      <w:r>
        <w:rPr>
          <w:rFonts w:hint="eastAsia" w:ascii="仿宋" w:hAnsi="仿宋" w:eastAsia="仿宋"/>
          <w:highlight w:val="none"/>
        </w:rPr>
        <w:t>（三）其他无法保证电子化交易的公平、公正和安全的情况。</w:t>
      </w:r>
    </w:p>
    <w:p>
      <w:pPr>
        <w:pStyle w:val="44"/>
        <w:ind w:firstLine="480" w:firstLineChars="200"/>
        <w:jc w:val="both"/>
        <w:rPr>
          <w:rFonts w:ascii="仿宋" w:hAnsi="仿宋" w:eastAsia="仿宋"/>
          <w:highlight w:val="none"/>
        </w:rPr>
      </w:pPr>
      <w:r>
        <w:rPr>
          <w:rFonts w:hint="eastAsia" w:ascii="仿宋" w:hAnsi="仿宋" w:eastAsia="仿宋"/>
          <w:highlight w:val="none"/>
        </w:rPr>
        <w:t>出现前款规定的情形，不影响采购公平、公正的，待上述情形消除后继续组织采购活动；影响或者可能影响采购公平、公正的，应当依法废标或者终止采购活动。</w:t>
      </w:r>
    </w:p>
    <w:p>
      <w:pPr>
        <w:pStyle w:val="4"/>
        <w:ind w:firstLine="482" w:firstLineChars="200"/>
        <w:rPr>
          <w:rFonts w:ascii="仿宋" w:hAnsi="仿宋" w:eastAsia="仿宋"/>
          <w:sz w:val="24"/>
          <w:szCs w:val="24"/>
          <w:highlight w:val="none"/>
        </w:rPr>
      </w:pPr>
      <w:r>
        <w:rPr>
          <w:rFonts w:ascii="仿宋" w:hAnsi="仿宋" w:eastAsia="仿宋"/>
          <w:sz w:val="24"/>
          <w:szCs w:val="24"/>
          <w:highlight w:val="none"/>
        </w:rPr>
        <w:t>4</w:t>
      </w:r>
      <w:r>
        <w:rPr>
          <w:rFonts w:hint="eastAsia" w:ascii="仿宋" w:hAnsi="仿宋" w:eastAsia="仿宋"/>
          <w:sz w:val="24"/>
          <w:highlight w:val="none"/>
        </w:rPr>
        <w:t>．</w:t>
      </w:r>
      <w:r>
        <w:rPr>
          <w:rFonts w:hint="eastAsia" w:ascii="仿宋" w:hAnsi="仿宋" w:eastAsia="仿宋"/>
          <w:sz w:val="24"/>
          <w:szCs w:val="24"/>
          <w:highlight w:val="none"/>
        </w:rPr>
        <w:t>评标细则及标准</w:t>
      </w:r>
      <w:bookmarkEnd w:id="159"/>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4.1本项目采用综合评分法，评分因素详见综合评分明细表。</w:t>
      </w:r>
    </w:p>
    <w:p>
      <w:pPr>
        <w:pStyle w:val="44"/>
        <w:ind w:firstLine="480" w:firstLineChars="200"/>
        <w:jc w:val="both"/>
        <w:rPr>
          <w:rFonts w:ascii="仿宋" w:hAnsi="仿宋" w:eastAsia="仿宋"/>
          <w:highlight w:val="none"/>
        </w:rPr>
      </w:pPr>
      <w:r>
        <w:rPr>
          <w:rFonts w:ascii="仿宋" w:hAnsi="仿宋" w:eastAsia="仿宋"/>
          <w:highlight w:val="none"/>
        </w:rPr>
        <w:t xml:space="preserve">4.2 </w:t>
      </w:r>
      <w:r>
        <w:rPr>
          <w:rFonts w:hint="eastAsia" w:ascii="仿宋" w:hAnsi="仿宋" w:eastAsia="仿宋"/>
          <w:highlight w:val="none"/>
        </w:rPr>
        <w:t>评标委员会成员应当根据自身专业情况对每个有效投标供应商的投标文件进行独立评分，加权汇总每项评分因素的得分，得出每个有效投标供应商的总分。技术类评分因素由技术方面评标委员会成员独立评分。经济类评分因素由经济方面评标委员会成员独立评分。政策合同类的评分因素由法律方面评标委员会成员独立评分。采购人代表原则上对技术类评分因素独立评分。价格和其他不能明确区分的评分因素由评标委员会成员共同评分。</w:t>
      </w:r>
    </w:p>
    <w:p>
      <w:pPr>
        <w:pStyle w:val="11"/>
        <w:tabs>
          <w:tab w:val="left" w:pos="600"/>
        </w:tabs>
        <w:spacing w:line="400" w:lineRule="exact"/>
        <w:ind w:firstLine="480" w:firstLineChars="200"/>
        <w:rPr>
          <w:rFonts w:ascii="仿宋" w:hAnsi="仿宋" w:eastAsia="仿宋"/>
          <w:sz w:val="24"/>
          <w:szCs w:val="24"/>
          <w:highlight w:val="none"/>
        </w:rPr>
      </w:pPr>
      <w:r>
        <w:rPr>
          <w:rFonts w:hint="eastAsia" w:ascii="仿宋" w:hAnsi="仿宋" w:eastAsia="仿宋"/>
          <w:sz w:val="24"/>
          <w:szCs w:val="24"/>
          <w:highlight w:val="none"/>
        </w:rPr>
        <w:t>4.3综合评分明细表</w:t>
      </w:r>
    </w:p>
    <w:p>
      <w:pPr>
        <w:pStyle w:val="11"/>
        <w:tabs>
          <w:tab w:val="left" w:pos="600"/>
        </w:tabs>
        <w:spacing w:line="400" w:lineRule="exact"/>
        <w:ind w:firstLine="480" w:firstLineChars="200"/>
        <w:rPr>
          <w:rFonts w:ascii="仿宋" w:hAnsi="仿宋" w:eastAsia="仿宋"/>
          <w:sz w:val="24"/>
          <w:szCs w:val="24"/>
          <w:highlight w:val="none"/>
        </w:rPr>
      </w:pPr>
      <w:r>
        <w:rPr>
          <w:rFonts w:hint="eastAsia" w:ascii="仿宋" w:hAnsi="仿宋" w:eastAsia="仿宋"/>
          <w:sz w:val="24"/>
          <w:szCs w:val="24"/>
          <w:highlight w:val="none"/>
        </w:rPr>
        <w:t>4.3.1综合评分明细表的制定以科学合理、降低评委会自由裁量权为原则。</w:t>
      </w:r>
    </w:p>
    <w:p>
      <w:pPr>
        <w:widowControl/>
        <w:ind w:firstLine="480" w:firstLineChars="200"/>
        <w:jc w:val="left"/>
        <w:rPr>
          <w:rFonts w:ascii="仿宋" w:hAnsi="仿宋" w:eastAsia="仿宋"/>
          <w:sz w:val="24"/>
          <w:highlight w:val="none"/>
        </w:rPr>
      </w:pPr>
      <w:r>
        <w:rPr>
          <w:rFonts w:ascii="仿宋" w:hAnsi="仿宋" w:eastAsia="仿宋"/>
          <w:sz w:val="24"/>
          <w:highlight w:val="none"/>
        </w:rPr>
        <w:t xml:space="preserve">4.3.2 </w:t>
      </w:r>
      <w:r>
        <w:rPr>
          <w:rFonts w:hint="eastAsia" w:ascii="仿宋" w:hAnsi="仿宋" w:eastAsia="仿宋"/>
          <w:sz w:val="24"/>
          <w:highlight w:val="none"/>
        </w:rPr>
        <w:t>综合评分明细表按须知表中的相关要求进行价格调整，再参与价格分评审。</w:t>
      </w:r>
    </w:p>
    <w:p>
      <w:pPr>
        <w:pStyle w:val="11"/>
        <w:tabs>
          <w:tab w:val="left" w:pos="600"/>
        </w:tabs>
        <w:spacing w:line="400" w:lineRule="exact"/>
        <w:ind w:firstLine="480" w:firstLineChars="200"/>
        <w:rPr>
          <w:rFonts w:ascii="仿宋" w:hAnsi="仿宋" w:eastAsia="仿宋"/>
          <w:sz w:val="24"/>
          <w:szCs w:val="24"/>
          <w:highlight w:val="none"/>
        </w:rPr>
      </w:pPr>
      <w:r>
        <w:rPr>
          <w:rFonts w:hint="eastAsia" w:ascii="仿宋" w:hAnsi="仿宋" w:eastAsia="仿宋"/>
          <w:sz w:val="24"/>
          <w:szCs w:val="24"/>
          <w:highlight w:val="none"/>
        </w:rPr>
        <w:t>4.3.3综合评分明细表</w:t>
      </w:r>
    </w:p>
    <w:p>
      <w:pPr>
        <w:widowControl/>
        <w:jc w:val="left"/>
        <w:rPr>
          <w:rFonts w:ascii="宋体" w:hAnsi="宋体"/>
          <w:sz w:val="28"/>
          <w:szCs w:val="28"/>
          <w:highlight w:val="none"/>
        </w:rPr>
      </w:pPr>
      <w:r>
        <w:rPr>
          <w:rFonts w:hint="eastAsia" w:ascii="宋体" w:hAnsi="宋体"/>
          <w:sz w:val="28"/>
          <w:szCs w:val="28"/>
          <w:highlight w:val="none"/>
        </w:rPr>
        <w:t>0</w:t>
      </w:r>
      <w:r>
        <w:rPr>
          <w:rFonts w:ascii="宋体" w:hAnsi="宋体"/>
          <w:sz w:val="28"/>
          <w:szCs w:val="28"/>
          <w:highlight w:val="none"/>
        </w:rPr>
        <w:t>1包</w:t>
      </w:r>
      <w:r>
        <w:rPr>
          <w:rFonts w:hint="eastAsia" w:ascii="宋体" w:hAnsi="宋体"/>
          <w:sz w:val="28"/>
          <w:szCs w:val="28"/>
          <w:highlight w:val="none"/>
        </w:rPr>
        <w:t>：</w:t>
      </w:r>
    </w:p>
    <w:tbl>
      <w:tblPr>
        <w:tblStyle w:val="26"/>
        <w:tblW w:w="905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0"/>
        <w:gridCol w:w="1344"/>
        <w:gridCol w:w="674"/>
        <w:gridCol w:w="4810"/>
        <w:gridCol w:w="15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690" w:type="dxa"/>
            <w:vAlign w:val="center"/>
          </w:tcPr>
          <w:p>
            <w:pPr>
              <w:spacing w:line="400" w:lineRule="exact"/>
              <w:ind w:firstLine="28"/>
              <w:jc w:val="center"/>
              <w:rPr>
                <w:rFonts w:ascii="仿宋" w:hAnsi="仿宋" w:eastAsia="仿宋" w:cs="仿宋"/>
                <w:szCs w:val="21"/>
                <w:highlight w:val="none"/>
              </w:rPr>
            </w:pPr>
            <w:r>
              <w:rPr>
                <w:rFonts w:hint="eastAsia" w:ascii="仿宋" w:hAnsi="仿宋" w:eastAsia="仿宋" w:cs="仿宋"/>
                <w:szCs w:val="21"/>
                <w:highlight w:val="none"/>
              </w:rPr>
              <w:t>序号</w:t>
            </w:r>
          </w:p>
        </w:tc>
        <w:tc>
          <w:tcPr>
            <w:tcW w:w="1344" w:type="dxa"/>
            <w:vAlign w:val="center"/>
          </w:tcPr>
          <w:p>
            <w:pPr>
              <w:spacing w:line="400" w:lineRule="exact"/>
              <w:ind w:firstLine="28"/>
              <w:jc w:val="center"/>
              <w:rPr>
                <w:rFonts w:ascii="仿宋" w:hAnsi="仿宋" w:eastAsia="仿宋" w:cs="仿宋"/>
                <w:szCs w:val="21"/>
                <w:highlight w:val="none"/>
              </w:rPr>
            </w:pPr>
            <w:r>
              <w:rPr>
                <w:rFonts w:hint="eastAsia" w:ascii="仿宋" w:hAnsi="仿宋" w:eastAsia="仿宋" w:cs="仿宋"/>
                <w:szCs w:val="21"/>
                <w:highlight w:val="none"/>
              </w:rPr>
              <w:t>评分因素</w:t>
            </w:r>
          </w:p>
          <w:p>
            <w:pPr>
              <w:spacing w:line="400" w:lineRule="exact"/>
              <w:ind w:firstLine="28"/>
              <w:jc w:val="center"/>
              <w:rPr>
                <w:rFonts w:ascii="仿宋" w:hAnsi="仿宋" w:eastAsia="仿宋" w:cs="仿宋"/>
                <w:szCs w:val="21"/>
                <w:highlight w:val="none"/>
              </w:rPr>
            </w:pPr>
            <w:r>
              <w:rPr>
                <w:rFonts w:hint="eastAsia" w:ascii="仿宋" w:hAnsi="仿宋" w:eastAsia="仿宋" w:cs="仿宋"/>
                <w:szCs w:val="21"/>
                <w:highlight w:val="none"/>
              </w:rPr>
              <w:t>及权重</w:t>
            </w:r>
          </w:p>
        </w:tc>
        <w:tc>
          <w:tcPr>
            <w:tcW w:w="674" w:type="dxa"/>
            <w:vAlign w:val="center"/>
          </w:tcPr>
          <w:p>
            <w:pPr>
              <w:spacing w:line="400" w:lineRule="exact"/>
              <w:ind w:firstLine="28"/>
              <w:jc w:val="center"/>
              <w:rPr>
                <w:rFonts w:ascii="仿宋" w:hAnsi="仿宋" w:eastAsia="仿宋" w:cs="仿宋"/>
                <w:szCs w:val="21"/>
                <w:highlight w:val="none"/>
              </w:rPr>
            </w:pPr>
            <w:r>
              <w:rPr>
                <w:rFonts w:hint="eastAsia" w:ascii="仿宋" w:hAnsi="仿宋" w:eastAsia="仿宋" w:cs="仿宋"/>
                <w:szCs w:val="21"/>
                <w:highlight w:val="none"/>
              </w:rPr>
              <w:t>分　值</w:t>
            </w:r>
          </w:p>
        </w:tc>
        <w:tc>
          <w:tcPr>
            <w:tcW w:w="4810" w:type="dxa"/>
            <w:vAlign w:val="center"/>
          </w:tcPr>
          <w:p>
            <w:pPr>
              <w:spacing w:line="400" w:lineRule="exact"/>
              <w:ind w:firstLine="28"/>
              <w:jc w:val="center"/>
              <w:rPr>
                <w:rFonts w:ascii="仿宋" w:hAnsi="仿宋" w:eastAsia="仿宋" w:cs="仿宋"/>
                <w:szCs w:val="21"/>
                <w:highlight w:val="none"/>
              </w:rPr>
            </w:pPr>
            <w:r>
              <w:rPr>
                <w:rFonts w:hint="eastAsia" w:ascii="仿宋" w:hAnsi="仿宋" w:eastAsia="仿宋" w:cs="仿宋"/>
                <w:szCs w:val="21"/>
                <w:highlight w:val="none"/>
              </w:rPr>
              <w:t>评分标准</w:t>
            </w:r>
          </w:p>
        </w:tc>
        <w:tc>
          <w:tcPr>
            <w:tcW w:w="1537" w:type="dxa"/>
            <w:vAlign w:val="center"/>
          </w:tcPr>
          <w:p>
            <w:pPr>
              <w:spacing w:line="400" w:lineRule="exact"/>
              <w:jc w:val="center"/>
              <w:rPr>
                <w:rFonts w:ascii="仿宋" w:hAnsi="仿宋" w:eastAsia="仿宋" w:cs="仿宋"/>
                <w:szCs w:val="21"/>
                <w:highlight w:val="none"/>
              </w:rPr>
            </w:pPr>
            <w:r>
              <w:rPr>
                <w:rFonts w:hint="eastAsia" w:ascii="仿宋" w:hAnsi="仿宋" w:eastAsia="仿宋" w:cs="仿宋"/>
                <w:szCs w:val="21"/>
                <w:highlight w:val="none"/>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690" w:type="dxa"/>
            <w:vAlign w:val="center"/>
          </w:tcPr>
          <w:p>
            <w:pPr>
              <w:spacing w:line="400" w:lineRule="exact"/>
              <w:ind w:firstLine="28"/>
              <w:jc w:val="center"/>
              <w:rPr>
                <w:rFonts w:ascii="仿宋" w:hAnsi="仿宋" w:eastAsia="仿宋" w:cs="仿宋"/>
                <w:szCs w:val="21"/>
                <w:highlight w:val="none"/>
              </w:rPr>
            </w:pPr>
            <w:r>
              <w:rPr>
                <w:rFonts w:hint="eastAsia" w:ascii="仿宋" w:hAnsi="仿宋" w:eastAsia="仿宋" w:cs="仿宋"/>
                <w:szCs w:val="21"/>
                <w:highlight w:val="none"/>
              </w:rPr>
              <w:t>1</w:t>
            </w:r>
          </w:p>
        </w:tc>
        <w:tc>
          <w:tcPr>
            <w:tcW w:w="1344" w:type="dxa"/>
            <w:vAlign w:val="center"/>
          </w:tcPr>
          <w:p>
            <w:pPr>
              <w:rPr>
                <w:rFonts w:ascii="仿宋" w:hAnsi="仿宋" w:eastAsia="仿宋" w:cs="仿宋"/>
                <w:szCs w:val="21"/>
                <w:highlight w:val="none"/>
              </w:rPr>
            </w:pPr>
            <w:r>
              <w:rPr>
                <w:rFonts w:hint="eastAsia" w:ascii="仿宋" w:hAnsi="仿宋" w:eastAsia="仿宋" w:cs="仿宋"/>
                <w:szCs w:val="21"/>
                <w:highlight w:val="none"/>
              </w:rPr>
              <w:t>报价20%</w:t>
            </w:r>
          </w:p>
        </w:tc>
        <w:tc>
          <w:tcPr>
            <w:tcW w:w="674" w:type="dxa"/>
            <w:vAlign w:val="center"/>
          </w:tcPr>
          <w:p>
            <w:pPr>
              <w:rPr>
                <w:rFonts w:ascii="仿宋" w:hAnsi="仿宋" w:eastAsia="仿宋" w:cs="仿宋"/>
                <w:szCs w:val="21"/>
                <w:highlight w:val="none"/>
              </w:rPr>
            </w:pPr>
            <w:r>
              <w:rPr>
                <w:rFonts w:hint="eastAsia" w:ascii="仿宋" w:hAnsi="仿宋" w:eastAsia="仿宋" w:cs="仿宋"/>
                <w:szCs w:val="21"/>
                <w:highlight w:val="none"/>
              </w:rPr>
              <w:t>20分</w:t>
            </w:r>
          </w:p>
        </w:tc>
        <w:tc>
          <w:tcPr>
            <w:tcW w:w="4810" w:type="dxa"/>
            <w:vAlign w:val="center"/>
          </w:tcPr>
          <w:p>
            <w:pPr>
              <w:rPr>
                <w:rFonts w:ascii="仿宋" w:hAnsi="仿宋" w:eastAsia="仿宋" w:cs="仿宋"/>
                <w:szCs w:val="21"/>
                <w:highlight w:val="none"/>
              </w:rPr>
            </w:pPr>
            <w:r>
              <w:rPr>
                <w:rFonts w:hint="eastAsia" w:ascii="仿宋" w:hAnsi="仿宋" w:eastAsia="仿宋" w:cs="仿宋"/>
                <w:szCs w:val="21"/>
                <w:highlight w:val="none"/>
              </w:rPr>
              <w:t>满足招标文件要求且投标价格最低的报价为基准价，其价格分为满分。其他供应商的价格分统一按照下列公式计算：报价得分=(基准价／报价)* 20%*100</w:t>
            </w:r>
          </w:p>
        </w:tc>
        <w:tc>
          <w:tcPr>
            <w:tcW w:w="1537" w:type="dxa"/>
            <w:vAlign w:val="center"/>
          </w:tcPr>
          <w:p>
            <w:pPr>
              <w:rPr>
                <w:rFonts w:ascii="仿宋" w:hAnsi="仿宋" w:eastAsia="仿宋" w:cs="仿宋"/>
                <w:szCs w:val="21"/>
                <w:highlight w:val="none"/>
              </w:rPr>
            </w:pPr>
            <w:r>
              <w:rPr>
                <w:rFonts w:hint="eastAsia" w:ascii="仿宋" w:hAnsi="仿宋" w:eastAsia="仿宋" w:cs="仿宋"/>
                <w:szCs w:val="21"/>
                <w:highlight w:val="none"/>
              </w:rPr>
              <w:t>共同评分因素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690" w:type="dxa"/>
            <w:vAlign w:val="center"/>
          </w:tcPr>
          <w:p>
            <w:pPr>
              <w:spacing w:line="400" w:lineRule="exact"/>
              <w:ind w:firstLine="28"/>
              <w:jc w:val="center"/>
              <w:rPr>
                <w:rFonts w:ascii="仿宋" w:hAnsi="仿宋" w:eastAsia="仿宋" w:cs="仿宋"/>
                <w:szCs w:val="21"/>
                <w:highlight w:val="none"/>
              </w:rPr>
            </w:pPr>
            <w:r>
              <w:rPr>
                <w:rFonts w:hint="eastAsia" w:ascii="仿宋" w:hAnsi="仿宋" w:eastAsia="仿宋" w:cs="仿宋"/>
                <w:szCs w:val="21"/>
                <w:highlight w:val="none"/>
              </w:rPr>
              <w:t>2</w:t>
            </w:r>
          </w:p>
        </w:tc>
        <w:tc>
          <w:tcPr>
            <w:tcW w:w="1344" w:type="dxa"/>
            <w:vAlign w:val="center"/>
          </w:tcPr>
          <w:p>
            <w:pPr>
              <w:rPr>
                <w:rFonts w:ascii="仿宋" w:hAnsi="仿宋" w:eastAsia="仿宋" w:cs="仿宋"/>
                <w:szCs w:val="21"/>
                <w:highlight w:val="none"/>
              </w:rPr>
            </w:pPr>
            <w:r>
              <w:rPr>
                <w:rFonts w:hint="eastAsia" w:ascii="仿宋" w:hAnsi="仿宋" w:eastAsia="仿宋" w:cs="仿宋"/>
                <w:szCs w:val="21"/>
                <w:highlight w:val="none"/>
              </w:rPr>
              <w:t>履约能力</w:t>
            </w:r>
            <w:r>
              <w:rPr>
                <w:rFonts w:hint="eastAsia" w:ascii="仿宋" w:hAnsi="仿宋" w:eastAsia="仿宋" w:cs="仿宋"/>
                <w:szCs w:val="21"/>
                <w:highlight w:val="none"/>
                <w:lang w:val="en-US" w:eastAsia="zh-CN"/>
              </w:rPr>
              <w:t>8</w:t>
            </w:r>
            <w:r>
              <w:rPr>
                <w:rFonts w:hint="eastAsia" w:ascii="仿宋" w:hAnsi="仿宋" w:eastAsia="仿宋" w:cs="仿宋"/>
                <w:szCs w:val="21"/>
                <w:highlight w:val="none"/>
              </w:rPr>
              <w:t>%</w:t>
            </w:r>
          </w:p>
        </w:tc>
        <w:tc>
          <w:tcPr>
            <w:tcW w:w="674" w:type="dxa"/>
            <w:vAlign w:val="center"/>
          </w:tcPr>
          <w:p>
            <w:pPr>
              <w:rPr>
                <w:rFonts w:ascii="仿宋" w:hAnsi="仿宋" w:eastAsia="仿宋" w:cs="仿宋"/>
                <w:szCs w:val="21"/>
                <w:highlight w:val="none"/>
              </w:rPr>
            </w:pPr>
            <w:r>
              <w:rPr>
                <w:rFonts w:hint="eastAsia" w:ascii="仿宋" w:hAnsi="仿宋" w:eastAsia="仿宋" w:cs="仿宋"/>
                <w:szCs w:val="21"/>
                <w:highlight w:val="none"/>
                <w:lang w:val="en-US" w:eastAsia="zh-CN"/>
              </w:rPr>
              <w:t>8</w:t>
            </w:r>
            <w:r>
              <w:rPr>
                <w:rFonts w:hint="eastAsia" w:ascii="仿宋" w:hAnsi="仿宋" w:eastAsia="仿宋" w:cs="仿宋"/>
                <w:szCs w:val="21"/>
                <w:highlight w:val="none"/>
              </w:rPr>
              <w:t>分</w:t>
            </w:r>
          </w:p>
        </w:tc>
        <w:tc>
          <w:tcPr>
            <w:tcW w:w="4810" w:type="dxa"/>
            <w:vAlign w:val="center"/>
          </w:tcPr>
          <w:p>
            <w:pPr>
              <w:rPr>
                <w:rFonts w:ascii="仿宋" w:hAnsi="仿宋" w:eastAsia="仿宋" w:cs="仿宋"/>
                <w:szCs w:val="21"/>
                <w:highlight w:val="none"/>
              </w:rPr>
            </w:pPr>
            <w:r>
              <w:rPr>
                <w:rFonts w:hint="eastAsia" w:ascii="仿宋" w:hAnsi="仿宋" w:eastAsia="仿宋" w:cs="仿宋"/>
                <w:szCs w:val="21"/>
                <w:highlight w:val="none"/>
              </w:rPr>
              <w:t>投标人具有2018年6月1日至递交投标文件截止日类似项目业绩（类似项目业绩是指公共流通服务、电商培训及电商物流服务等相关业绩），每提供1个得</w:t>
            </w:r>
            <w:r>
              <w:rPr>
                <w:rFonts w:hint="eastAsia" w:ascii="仿宋" w:hAnsi="仿宋" w:eastAsia="仿宋" w:cs="仿宋"/>
                <w:szCs w:val="21"/>
                <w:highlight w:val="none"/>
                <w:lang w:val="en-US" w:eastAsia="zh-CN"/>
              </w:rPr>
              <w:t>4</w:t>
            </w:r>
            <w:r>
              <w:rPr>
                <w:rFonts w:hint="eastAsia" w:ascii="仿宋" w:hAnsi="仿宋" w:eastAsia="仿宋" w:cs="仿宋"/>
                <w:szCs w:val="21"/>
                <w:highlight w:val="none"/>
              </w:rPr>
              <w:t>分，最多得</w:t>
            </w:r>
            <w:r>
              <w:rPr>
                <w:rFonts w:hint="eastAsia" w:ascii="仿宋" w:hAnsi="仿宋" w:eastAsia="仿宋" w:cs="仿宋"/>
                <w:szCs w:val="21"/>
                <w:highlight w:val="none"/>
                <w:lang w:val="en-US" w:eastAsia="zh-CN"/>
              </w:rPr>
              <w:t>8</w:t>
            </w:r>
            <w:r>
              <w:rPr>
                <w:rFonts w:hint="eastAsia" w:ascii="仿宋" w:hAnsi="仿宋" w:eastAsia="仿宋" w:cs="仿宋"/>
                <w:szCs w:val="21"/>
                <w:highlight w:val="none"/>
              </w:rPr>
              <w:t>分（提供中标/成交通知书复印件或合同复印件</w:t>
            </w:r>
            <w:r>
              <w:rPr>
                <w:rFonts w:hint="eastAsia" w:ascii="仿宋" w:hAnsi="仿宋" w:eastAsia="仿宋"/>
                <w:szCs w:val="21"/>
                <w:highlight w:val="none"/>
              </w:rPr>
              <w:t>并加盖投标人鲜章</w:t>
            </w:r>
            <w:r>
              <w:rPr>
                <w:rFonts w:hint="eastAsia" w:ascii="仿宋" w:hAnsi="仿宋" w:eastAsia="仿宋" w:cs="仿宋"/>
                <w:szCs w:val="21"/>
                <w:highlight w:val="none"/>
              </w:rPr>
              <w:t>）</w:t>
            </w:r>
          </w:p>
        </w:tc>
        <w:tc>
          <w:tcPr>
            <w:tcW w:w="1537" w:type="dxa"/>
            <w:vAlign w:val="center"/>
          </w:tcPr>
          <w:p>
            <w:pPr>
              <w:rPr>
                <w:rFonts w:ascii="仿宋" w:hAnsi="仿宋" w:eastAsia="仿宋" w:cs="仿宋"/>
                <w:szCs w:val="21"/>
                <w:highlight w:val="none"/>
              </w:rPr>
            </w:pPr>
            <w:r>
              <w:rPr>
                <w:rFonts w:hint="eastAsia" w:ascii="仿宋" w:hAnsi="仿宋" w:eastAsia="仿宋" w:cs="仿宋"/>
                <w:szCs w:val="21"/>
                <w:highlight w:val="none"/>
              </w:rPr>
              <w:t>共同评分因素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690" w:type="dxa"/>
            <w:vAlign w:val="center"/>
          </w:tcPr>
          <w:p>
            <w:pPr>
              <w:spacing w:line="400" w:lineRule="exact"/>
              <w:ind w:firstLine="28"/>
              <w:jc w:val="center"/>
              <w:rPr>
                <w:rFonts w:ascii="仿宋" w:hAnsi="仿宋" w:eastAsia="仿宋" w:cs="仿宋"/>
                <w:szCs w:val="21"/>
                <w:highlight w:val="none"/>
              </w:rPr>
            </w:pPr>
            <w:r>
              <w:rPr>
                <w:rFonts w:hint="eastAsia" w:ascii="仿宋" w:hAnsi="仿宋" w:eastAsia="仿宋" w:cs="仿宋"/>
                <w:szCs w:val="21"/>
                <w:highlight w:val="none"/>
              </w:rPr>
              <w:t>3</w:t>
            </w:r>
          </w:p>
        </w:tc>
        <w:tc>
          <w:tcPr>
            <w:tcW w:w="1344" w:type="dxa"/>
            <w:vAlign w:val="center"/>
          </w:tcPr>
          <w:p>
            <w:pPr>
              <w:rPr>
                <w:rFonts w:ascii="仿宋" w:hAnsi="仿宋" w:eastAsia="仿宋" w:cs="仿宋"/>
                <w:szCs w:val="21"/>
                <w:highlight w:val="none"/>
              </w:rPr>
            </w:pPr>
            <w:r>
              <w:rPr>
                <w:rFonts w:hint="eastAsia" w:ascii="仿宋" w:hAnsi="仿宋" w:eastAsia="仿宋" w:cs="仿宋"/>
                <w:szCs w:val="21"/>
                <w:highlight w:val="none"/>
              </w:rPr>
              <w:t>人员配置</w:t>
            </w:r>
            <w:r>
              <w:rPr>
                <w:rFonts w:hint="eastAsia" w:ascii="仿宋" w:hAnsi="仿宋" w:eastAsia="仿宋" w:cs="仿宋"/>
                <w:szCs w:val="21"/>
                <w:highlight w:val="none"/>
                <w:lang w:val="en-US" w:eastAsia="zh-CN"/>
              </w:rPr>
              <w:t>5</w:t>
            </w:r>
            <w:r>
              <w:rPr>
                <w:rFonts w:hint="eastAsia" w:ascii="仿宋" w:hAnsi="仿宋" w:eastAsia="仿宋" w:cs="仿宋"/>
                <w:szCs w:val="21"/>
                <w:highlight w:val="none"/>
              </w:rPr>
              <w:t>%</w:t>
            </w:r>
          </w:p>
        </w:tc>
        <w:tc>
          <w:tcPr>
            <w:tcW w:w="674" w:type="dxa"/>
            <w:vAlign w:val="center"/>
          </w:tcPr>
          <w:p>
            <w:pPr>
              <w:rPr>
                <w:rFonts w:ascii="仿宋" w:hAnsi="仿宋" w:eastAsia="仿宋" w:cs="仿宋"/>
                <w:szCs w:val="21"/>
                <w:highlight w:val="none"/>
              </w:rPr>
            </w:pPr>
            <w:r>
              <w:rPr>
                <w:rFonts w:hint="eastAsia" w:ascii="仿宋" w:hAnsi="仿宋" w:eastAsia="仿宋" w:cs="仿宋"/>
                <w:szCs w:val="21"/>
                <w:highlight w:val="none"/>
                <w:lang w:val="en-US" w:eastAsia="zh-CN"/>
              </w:rPr>
              <w:t>5</w:t>
            </w:r>
            <w:r>
              <w:rPr>
                <w:rFonts w:hint="eastAsia" w:ascii="仿宋" w:hAnsi="仿宋" w:eastAsia="仿宋" w:cs="仿宋"/>
                <w:szCs w:val="21"/>
                <w:highlight w:val="none"/>
              </w:rPr>
              <w:t>分</w:t>
            </w:r>
          </w:p>
        </w:tc>
        <w:tc>
          <w:tcPr>
            <w:tcW w:w="4810" w:type="dxa"/>
            <w:vAlign w:val="center"/>
          </w:tcPr>
          <w:p>
            <w:pPr>
              <w:rPr>
                <w:rFonts w:eastAsia="仿宋"/>
                <w:highlight w:val="none"/>
              </w:rPr>
            </w:pPr>
            <w:r>
              <w:rPr>
                <w:rFonts w:hint="eastAsia" w:ascii="仿宋" w:hAnsi="仿宋" w:eastAsia="仿宋" w:cs="仿宋"/>
                <w:szCs w:val="21"/>
                <w:highlight w:val="none"/>
              </w:rPr>
              <w:t>项目团队人员具有职能部门颁发的物流类、教育类、电子类、信息类等与本包具体服务内容相关的职业培训</w:t>
            </w:r>
            <w:r>
              <w:rPr>
                <w:rFonts w:hint="eastAsia" w:ascii="仿宋" w:hAnsi="仿宋" w:eastAsia="仿宋"/>
                <w:szCs w:val="21"/>
                <w:highlight w:val="none"/>
              </w:rPr>
              <w:t>证书，提供一个</w:t>
            </w:r>
            <w:r>
              <w:rPr>
                <w:rFonts w:hint="eastAsia" w:ascii="仿宋" w:hAnsi="仿宋" w:eastAsia="仿宋"/>
                <w:szCs w:val="21"/>
                <w:highlight w:val="none"/>
                <w:lang w:val="en-US" w:eastAsia="zh-CN"/>
              </w:rPr>
              <w:t>5</w:t>
            </w:r>
            <w:r>
              <w:rPr>
                <w:rFonts w:hint="eastAsia" w:ascii="仿宋" w:hAnsi="仿宋" w:eastAsia="仿宋"/>
                <w:szCs w:val="21"/>
                <w:highlight w:val="none"/>
              </w:rPr>
              <w:t>分，最多得</w:t>
            </w:r>
            <w:r>
              <w:rPr>
                <w:rFonts w:hint="eastAsia" w:ascii="仿宋" w:hAnsi="仿宋" w:eastAsia="仿宋"/>
                <w:szCs w:val="21"/>
                <w:highlight w:val="none"/>
                <w:lang w:val="en-US" w:eastAsia="zh-CN"/>
              </w:rPr>
              <w:t>5</w:t>
            </w:r>
            <w:r>
              <w:rPr>
                <w:rFonts w:hint="eastAsia" w:ascii="仿宋" w:hAnsi="仿宋" w:eastAsia="仿宋"/>
                <w:szCs w:val="21"/>
                <w:highlight w:val="none"/>
              </w:rPr>
              <w:t>分。</w:t>
            </w:r>
            <w:r>
              <w:rPr>
                <w:rFonts w:hint="eastAsia" w:ascii="仿宋" w:hAnsi="仿宋" w:eastAsia="仿宋" w:cs="仿宋"/>
                <w:szCs w:val="21"/>
                <w:highlight w:val="none"/>
              </w:rPr>
              <w:t>注：提供有效证书复印件及能够证明人员为投标人单位工作人员的证明材料，</w:t>
            </w:r>
            <w:r>
              <w:rPr>
                <w:rFonts w:hint="eastAsia" w:ascii="仿宋" w:hAnsi="仿宋" w:eastAsia="仿宋"/>
                <w:szCs w:val="21"/>
                <w:highlight w:val="none"/>
              </w:rPr>
              <w:t>并加盖投标人鲜章。</w:t>
            </w:r>
          </w:p>
        </w:tc>
        <w:tc>
          <w:tcPr>
            <w:tcW w:w="1537" w:type="dxa"/>
            <w:vAlign w:val="center"/>
          </w:tcPr>
          <w:p>
            <w:pPr>
              <w:rPr>
                <w:rFonts w:ascii="仿宋" w:hAnsi="仿宋" w:eastAsia="仿宋" w:cs="仿宋"/>
                <w:color w:val="0070C0"/>
                <w:szCs w:val="21"/>
                <w:highlight w:val="none"/>
              </w:rPr>
            </w:pPr>
            <w:r>
              <w:rPr>
                <w:rFonts w:hint="eastAsia" w:ascii="仿宋" w:hAnsi="仿宋" w:eastAsia="仿宋" w:cs="仿宋"/>
                <w:szCs w:val="21"/>
                <w:highlight w:val="none"/>
              </w:rPr>
              <w:t>技术类评分因素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690" w:type="dxa"/>
            <w:vAlign w:val="center"/>
          </w:tcPr>
          <w:p>
            <w:pPr>
              <w:spacing w:line="400" w:lineRule="exact"/>
              <w:ind w:firstLine="28"/>
              <w:jc w:val="center"/>
              <w:rPr>
                <w:rFonts w:ascii="仿宋" w:hAnsi="仿宋" w:eastAsia="仿宋" w:cs="仿宋"/>
                <w:szCs w:val="21"/>
                <w:highlight w:val="none"/>
              </w:rPr>
            </w:pPr>
            <w:r>
              <w:rPr>
                <w:rFonts w:hint="eastAsia" w:ascii="仿宋" w:hAnsi="仿宋" w:eastAsia="仿宋" w:cs="仿宋"/>
                <w:szCs w:val="21"/>
                <w:highlight w:val="none"/>
              </w:rPr>
              <w:t>4</w:t>
            </w:r>
          </w:p>
        </w:tc>
        <w:tc>
          <w:tcPr>
            <w:tcW w:w="1344" w:type="dxa"/>
            <w:vAlign w:val="center"/>
          </w:tcPr>
          <w:p>
            <w:pPr>
              <w:rPr>
                <w:rFonts w:ascii="仿宋" w:hAnsi="仿宋" w:eastAsia="仿宋" w:cs="仿宋"/>
                <w:szCs w:val="21"/>
                <w:highlight w:val="none"/>
              </w:rPr>
            </w:pPr>
            <w:r>
              <w:rPr>
                <w:rFonts w:hint="eastAsia" w:ascii="仿宋" w:hAnsi="仿宋" w:eastAsia="仿宋"/>
                <w:szCs w:val="21"/>
                <w:highlight w:val="none"/>
              </w:rPr>
              <w:t>技术服务要求</w:t>
            </w:r>
            <w:r>
              <w:rPr>
                <w:rFonts w:hint="eastAsia" w:ascii="仿宋" w:hAnsi="仿宋" w:eastAsia="仿宋" w:cs="仿宋"/>
                <w:szCs w:val="21"/>
                <w:highlight w:val="none"/>
              </w:rPr>
              <w:t>55%</w:t>
            </w:r>
          </w:p>
        </w:tc>
        <w:tc>
          <w:tcPr>
            <w:tcW w:w="674" w:type="dxa"/>
            <w:vAlign w:val="center"/>
          </w:tcPr>
          <w:p>
            <w:pPr>
              <w:rPr>
                <w:rFonts w:ascii="仿宋" w:hAnsi="仿宋" w:eastAsia="仿宋" w:cs="仿宋"/>
                <w:szCs w:val="21"/>
                <w:highlight w:val="none"/>
              </w:rPr>
            </w:pPr>
            <w:r>
              <w:rPr>
                <w:rFonts w:hint="eastAsia" w:ascii="仿宋" w:hAnsi="仿宋" w:eastAsia="仿宋" w:cs="仿宋"/>
                <w:szCs w:val="21"/>
                <w:highlight w:val="none"/>
              </w:rPr>
              <w:t>55分</w:t>
            </w:r>
          </w:p>
        </w:tc>
        <w:tc>
          <w:tcPr>
            <w:tcW w:w="4810" w:type="dxa"/>
            <w:vAlign w:val="center"/>
          </w:tcPr>
          <w:p>
            <w:pPr>
              <w:pStyle w:val="9"/>
              <w:numPr>
                <w:ilvl w:val="0"/>
                <w:numId w:val="7"/>
              </w:numPr>
              <w:rPr>
                <w:rFonts w:ascii="仿宋" w:hAnsi="仿宋" w:eastAsia="仿宋" w:cs="仿宋"/>
                <w:b/>
                <w:bCs/>
                <w:szCs w:val="21"/>
                <w:highlight w:val="none"/>
              </w:rPr>
            </w:pPr>
            <w:r>
              <w:rPr>
                <w:rFonts w:hint="eastAsia" w:ascii="仿宋" w:hAnsi="仿宋" w:eastAsia="仿宋" w:cs="仿宋"/>
                <w:b/>
                <w:bCs/>
                <w:szCs w:val="21"/>
                <w:highlight w:val="none"/>
              </w:rPr>
              <w:t>投标人针对招标文件第六章“三、技术服务要求”01包响应性评分：</w:t>
            </w:r>
          </w:p>
          <w:p>
            <w:pPr>
              <w:pStyle w:val="9"/>
              <w:rPr>
                <w:rFonts w:ascii="仿宋" w:hAnsi="仿宋" w:eastAsia="仿宋" w:cs="仿宋"/>
                <w:b/>
                <w:bCs/>
                <w:szCs w:val="21"/>
                <w:highlight w:val="none"/>
              </w:rPr>
            </w:pPr>
            <w:r>
              <w:rPr>
                <w:rFonts w:hint="eastAsia" w:ascii="仿宋" w:hAnsi="仿宋" w:eastAsia="仿宋" w:cs="仿宋"/>
                <w:b/>
                <w:bCs/>
                <w:szCs w:val="21"/>
                <w:highlight w:val="none"/>
              </w:rPr>
              <w:t>“▲”条款共25条，“★”条款共10条。</w:t>
            </w:r>
          </w:p>
          <w:p>
            <w:pPr>
              <w:pStyle w:val="9"/>
              <w:rPr>
                <w:rFonts w:ascii="仿宋" w:hAnsi="仿宋" w:eastAsia="仿宋" w:cs="仿宋"/>
                <w:szCs w:val="21"/>
                <w:highlight w:val="none"/>
              </w:rPr>
            </w:pPr>
            <w:r>
              <w:rPr>
                <w:rFonts w:hint="eastAsia" w:ascii="仿宋" w:hAnsi="仿宋" w:eastAsia="仿宋" w:cs="仿宋"/>
                <w:szCs w:val="21"/>
                <w:highlight w:val="none"/>
              </w:rPr>
              <w:t>完全满足上述条款没有负偏离得满分55分。</w:t>
            </w:r>
          </w:p>
          <w:p>
            <w:pPr>
              <w:rPr>
                <w:rFonts w:ascii="仿宋" w:hAnsi="仿宋" w:eastAsia="仿宋" w:cs="仿宋"/>
                <w:szCs w:val="21"/>
                <w:highlight w:val="none"/>
              </w:rPr>
            </w:pPr>
            <w:r>
              <w:rPr>
                <w:rFonts w:hint="eastAsia" w:ascii="仿宋" w:hAnsi="仿宋" w:eastAsia="仿宋" w:cs="仿宋"/>
                <w:szCs w:val="21"/>
                <w:highlight w:val="none"/>
              </w:rPr>
              <w:t>低于招标文件要求的（负偏离），“▲”条款每一项扣1分，</w:t>
            </w:r>
            <w:r>
              <w:rPr>
                <w:rFonts w:hint="eastAsia" w:ascii="仿宋" w:hAnsi="仿宋" w:eastAsia="仿宋" w:cs="仿宋"/>
                <w:b/>
                <w:bCs/>
                <w:szCs w:val="21"/>
                <w:highlight w:val="none"/>
              </w:rPr>
              <w:t>“★”条款每一项扣3分，</w:t>
            </w:r>
            <w:r>
              <w:rPr>
                <w:rFonts w:hint="eastAsia" w:ascii="仿宋" w:hAnsi="仿宋" w:eastAsia="仿宋" w:cs="仿宋"/>
                <w:szCs w:val="21"/>
                <w:highlight w:val="none"/>
              </w:rPr>
              <w:t>本项55分扣完为止。</w:t>
            </w:r>
          </w:p>
        </w:tc>
        <w:tc>
          <w:tcPr>
            <w:tcW w:w="1537" w:type="dxa"/>
            <w:vAlign w:val="center"/>
          </w:tcPr>
          <w:p>
            <w:pPr>
              <w:rPr>
                <w:rFonts w:ascii="仿宋" w:hAnsi="仿宋" w:eastAsia="仿宋" w:cs="仿宋"/>
                <w:szCs w:val="21"/>
                <w:highlight w:val="none"/>
              </w:rPr>
            </w:pPr>
            <w:r>
              <w:rPr>
                <w:rFonts w:hint="eastAsia" w:ascii="仿宋" w:hAnsi="仿宋" w:eastAsia="仿宋" w:cs="仿宋"/>
                <w:szCs w:val="21"/>
                <w:highlight w:val="none"/>
              </w:rPr>
              <w:t>技术类评分因素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690" w:type="dxa"/>
            <w:vAlign w:val="center"/>
          </w:tcPr>
          <w:p>
            <w:pPr>
              <w:spacing w:line="400" w:lineRule="exact"/>
              <w:ind w:firstLine="28"/>
              <w:jc w:val="center"/>
              <w:rPr>
                <w:rFonts w:ascii="仿宋" w:hAnsi="仿宋" w:eastAsia="仿宋" w:cs="仿宋"/>
                <w:szCs w:val="21"/>
                <w:highlight w:val="none"/>
              </w:rPr>
            </w:pPr>
            <w:r>
              <w:rPr>
                <w:rFonts w:hint="eastAsia" w:ascii="仿宋" w:hAnsi="仿宋" w:eastAsia="仿宋" w:cs="仿宋"/>
                <w:szCs w:val="21"/>
                <w:highlight w:val="none"/>
              </w:rPr>
              <w:t>5</w:t>
            </w:r>
          </w:p>
        </w:tc>
        <w:tc>
          <w:tcPr>
            <w:tcW w:w="1344" w:type="dxa"/>
            <w:vAlign w:val="center"/>
          </w:tcPr>
          <w:p>
            <w:pPr>
              <w:rPr>
                <w:rFonts w:ascii="仿宋" w:hAnsi="仿宋" w:eastAsia="仿宋" w:cs="仿宋"/>
                <w:szCs w:val="21"/>
                <w:highlight w:val="none"/>
              </w:rPr>
            </w:pPr>
            <w:r>
              <w:rPr>
                <w:rFonts w:hint="eastAsia" w:ascii="仿宋" w:hAnsi="仿宋" w:eastAsia="仿宋" w:cs="仿宋"/>
                <w:szCs w:val="21"/>
                <w:highlight w:val="none"/>
              </w:rPr>
              <w:t>项目运营服务方案12%</w:t>
            </w:r>
          </w:p>
        </w:tc>
        <w:tc>
          <w:tcPr>
            <w:tcW w:w="674" w:type="dxa"/>
            <w:vAlign w:val="center"/>
          </w:tcPr>
          <w:p>
            <w:pPr>
              <w:rPr>
                <w:rFonts w:ascii="仿宋" w:hAnsi="仿宋" w:eastAsia="仿宋" w:cs="仿宋"/>
                <w:szCs w:val="21"/>
                <w:highlight w:val="none"/>
              </w:rPr>
            </w:pPr>
            <w:r>
              <w:rPr>
                <w:rFonts w:hint="eastAsia" w:ascii="仿宋" w:hAnsi="仿宋" w:eastAsia="仿宋" w:cs="仿宋"/>
                <w:szCs w:val="21"/>
                <w:highlight w:val="none"/>
              </w:rPr>
              <w:t>12分</w:t>
            </w:r>
          </w:p>
        </w:tc>
        <w:tc>
          <w:tcPr>
            <w:tcW w:w="4810" w:type="dxa"/>
            <w:vAlign w:val="center"/>
          </w:tcPr>
          <w:p>
            <w:pPr>
              <w:rPr>
                <w:rFonts w:ascii="仿宋" w:hAnsi="仿宋" w:eastAsia="仿宋" w:cs="仿宋"/>
                <w:szCs w:val="21"/>
                <w:highlight w:val="none"/>
              </w:rPr>
            </w:pPr>
            <w:r>
              <w:rPr>
                <w:rFonts w:hint="eastAsia" w:ascii="仿宋" w:hAnsi="仿宋" w:eastAsia="仿宋" w:cs="仿宋"/>
                <w:szCs w:val="21"/>
                <w:highlight w:val="none"/>
              </w:rPr>
              <w:t>根据投标人提供的运营、维护方案进行综合评定，包括但不限于①售后服务承诺、②设施设备的运营维护、③技术服务支持等。提供以上方案得12分，每有1项缺失扣4分，每有1处缺陷扣2分，扣完为止。（缺陷是指：内容描述存在前后矛盾或不符合项目及当地实际情况或科学原理错误或涉及的规范及标准错误或不可能实现的夸大情形中任何一种情形等）</w:t>
            </w:r>
          </w:p>
        </w:tc>
        <w:tc>
          <w:tcPr>
            <w:tcW w:w="1537" w:type="dxa"/>
            <w:vAlign w:val="center"/>
          </w:tcPr>
          <w:p>
            <w:pPr>
              <w:rPr>
                <w:rFonts w:ascii="仿宋" w:hAnsi="仿宋" w:eastAsia="仿宋" w:cs="仿宋"/>
                <w:szCs w:val="21"/>
                <w:highlight w:val="none"/>
              </w:rPr>
            </w:pPr>
            <w:r>
              <w:rPr>
                <w:rFonts w:hint="eastAsia" w:ascii="仿宋" w:hAnsi="仿宋" w:eastAsia="仿宋" w:cs="仿宋"/>
                <w:szCs w:val="21"/>
                <w:highlight w:val="none"/>
              </w:rPr>
              <w:t>技术类评分因素</w:t>
            </w:r>
          </w:p>
        </w:tc>
      </w:tr>
    </w:tbl>
    <w:p>
      <w:pPr>
        <w:widowControl/>
        <w:jc w:val="left"/>
        <w:rPr>
          <w:rFonts w:ascii="宋体" w:hAnsi="宋体"/>
          <w:sz w:val="28"/>
          <w:szCs w:val="28"/>
          <w:highlight w:val="none"/>
        </w:rPr>
      </w:pPr>
      <w:r>
        <w:rPr>
          <w:rFonts w:ascii="宋体" w:hAnsi="宋体"/>
          <w:sz w:val="28"/>
          <w:szCs w:val="28"/>
          <w:highlight w:val="none"/>
        </w:rPr>
        <w:t xml:space="preserve"> </w:t>
      </w:r>
    </w:p>
    <w:p>
      <w:pPr>
        <w:widowControl/>
        <w:jc w:val="left"/>
        <w:rPr>
          <w:rFonts w:ascii="宋体" w:hAnsi="宋体"/>
          <w:sz w:val="28"/>
          <w:szCs w:val="28"/>
          <w:highlight w:val="none"/>
        </w:rPr>
      </w:pPr>
      <w:r>
        <w:rPr>
          <w:rFonts w:ascii="宋体" w:hAnsi="宋体"/>
          <w:sz w:val="28"/>
          <w:szCs w:val="28"/>
          <w:highlight w:val="none"/>
        </w:rPr>
        <w:br w:type="page"/>
      </w:r>
      <w:r>
        <w:rPr>
          <w:rFonts w:ascii="宋体" w:hAnsi="宋体"/>
          <w:sz w:val="28"/>
          <w:szCs w:val="28"/>
          <w:highlight w:val="none"/>
        </w:rPr>
        <w:t>02包</w:t>
      </w:r>
      <w:r>
        <w:rPr>
          <w:rFonts w:hint="eastAsia" w:ascii="宋体" w:hAnsi="宋体"/>
          <w:sz w:val="28"/>
          <w:szCs w:val="28"/>
          <w:highlight w:val="none"/>
        </w:rPr>
        <w:t>：</w:t>
      </w:r>
    </w:p>
    <w:tbl>
      <w:tblPr>
        <w:tblStyle w:val="26"/>
        <w:tblW w:w="905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0"/>
        <w:gridCol w:w="1344"/>
        <w:gridCol w:w="674"/>
        <w:gridCol w:w="4812"/>
        <w:gridCol w:w="15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690" w:type="dxa"/>
            <w:vAlign w:val="center"/>
          </w:tcPr>
          <w:p>
            <w:pPr>
              <w:spacing w:line="400" w:lineRule="exact"/>
              <w:ind w:firstLine="28"/>
              <w:jc w:val="center"/>
              <w:rPr>
                <w:rFonts w:ascii="仿宋" w:hAnsi="仿宋" w:eastAsia="仿宋"/>
                <w:szCs w:val="21"/>
                <w:highlight w:val="none"/>
              </w:rPr>
            </w:pPr>
            <w:r>
              <w:rPr>
                <w:rFonts w:hint="eastAsia" w:ascii="仿宋" w:hAnsi="仿宋" w:eastAsia="仿宋"/>
                <w:szCs w:val="21"/>
                <w:highlight w:val="none"/>
              </w:rPr>
              <w:t>序号</w:t>
            </w:r>
          </w:p>
        </w:tc>
        <w:tc>
          <w:tcPr>
            <w:tcW w:w="1344" w:type="dxa"/>
            <w:vAlign w:val="center"/>
          </w:tcPr>
          <w:p>
            <w:pPr>
              <w:spacing w:line="400" w:lineRule="exact"/>
              <w:ind w:firstLine="28"/>
              <w:jc w:val="center"/>
              <w:rPr>
                <w:rFonts w:ascii="仿宋" w:hAnsi="仿宋" w:eastAsia="仿宋"/>
                <w:szCs w:val="21"/>
                <w:highlight w:val="none"/>
              </w:rPr>
            </w:pPr>
            <w:r>
              <w:rPr>
                <w:rFonts w:hint="eastAsia" w:ascii="仿宋" w:hAnsi="仿宋" w:eastAsia="仿宋"/>
                <w:szCs w:val="21"/>
                <w:highlight w:val="none"/>
              </w:rPr>
              <w:t>评分因素</w:t>
            </w:r>
          </w:p>
          <w:p>
            <w:pPr>
              <w:spacing w:line="400" w:lineRule="exact"/>
              <w:ind w:firstLine="28"/>
              <w:jc w:val="center"/>
              <w:rPr>
                <w:rFonts w:ascii="仿宋" w:hAnsi="仿宋" w:eastAsia="仿宋"/>
                <w:szCs w:val="21"/>
                <w:highlight w:val="none"/>
              </w:rPr>
            </w:pPr>
            <w:r>
              <w:rPr>
                <w:rFonts w:hint="eastAsia" w:ascii="仿宋" w:hAnsi="仿宋" w:eastAsia="仿宋"/>
                <w:szCs w:val="21"/>
                <w:highlight w:val="none"/>
              </w:rPr>
              <w:t>及权重</w:t>
            </w:r>
          </w:p>
        </w:tc>
        <w:tc>
          <w:tcPr>
            <w:tcW w:w="674" w:type="dxa"/>
            <w:vAlign w:val="center"/>
          </w:tcPr>
          <w:p>
            <w:pPr>
              <w:spacing w:line="400" w:lineRule="exact"/>
              <w:ind w:firstLine="28"/>
              <w:jc w:val="center"/>
              <w:rPr>
                <w:rFonts w:ascii="仿宋" w:hAnsi="仿宋" w:eastAsia="仿宋"/>
                <w:szCs w:val="21"/>
                <w:highlight w:val="none"/>
              </w:rPr>
            </w:pPr>
            <w:r>
              <w:rPr>
                <w:rFonts w:hint="eastAsia" w:ascii="仿宋" w:hAnsi="仿宋" w:eastAsia="仿宋"/>
                <w:szCs w:val="21"/>
                <w:highlight w:val="none"/>
              </w:rPr>
              <w:t>分　值</w:t>
            </w:r>
          </w:p>
        </w:tc>
        <w:tc>
          <w:tcPr>
            <w:tcW w:w="4812" w:type="dxa"/>
            <w:vAlign w:val="center"/>
          </w:tcPr>
          <w:p>
            <w:pPr>
              <w:spacing w:line="400" w:lineRule="exact"/>
              <w:ind w:firstLine="28"/>
              <w:jc w:val="center"/>
              <w:rPr>
                <w:rFonts w:ascii="仿宋" w:hAnsi="仿宋" w:eastAsia="仿宋"/>
                <w:szCs w:val="21"/>
                <w:highlight w:val="none"/>
              </w:rPr>
            </w:pPr>
            <w:r>
              <w:rPr>
                <w:rFonts w:hint="eastAsia" w:ascii="仿宋" w:hAnsi="仿宋" w:eastAsia="仿宋"/>
                <w:szCs w:val="21"/>
                <w:highlight w:val="none"/>
              </w:rPr>
              <w:t>评分标准</w:t>
            </w:r>
          </w:p>
        </w:tc>
        <w:tc>
          <w:tcPr>
            <w:tcW w:w="1535" w:type="dxa"/>
            <w:vAlign w:val="center"/>
          </w:tcPr>
          <w:p>
            <w:pPr>
              <w:spacing w:line="400" w:lineRule="exact"/>
              <w:jc w:val="center"/>
              <w:rPr>
                <w:rFonts w:ascii="仿宋" w:hAnsi="仿宋" w:eastAsia="仿宋"/>
                <w:szCs w:val="21"/>
                <w:highlight w:val="none"/>
              </w:rPr>
            </w:pPr>
            <w:r>
              <w:rPr>
                <w:rFonts w:hint="eastAsia" w:ascii="仿宋" w:hAnsi="仿宋" w:eastAsia="仿宋"/>
                <w:szCs w:val="21"/>
                <w:highlight w:val="none"/>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690" w:type="dxa"/>
            <w:vAlign w:val="center"/>
          </w:tcPr>
          <w:p>
            <w:pPr>
              <w:spacing w:line="400" w:lineRule="exact"/>
              <w:ind w:firstLine="28"/>
              <w:jc w:val="center"/>
              <w:rPr>
                <w:rFonts w:ascii="仿宋" w:hAnsi="仿宋" w:eastAsia="仿宋"/>
                <w:szCs w:val="21"/>
                <w:highlight w:val="none"/>
              </w:rPr>
            </w:pPr>
            <w:r>
              <w:rPr>
                <w:rFonts w:hint="eastAsia" w:ascii="仿宋" w:hAnsi="仿宋" w:eastAsia="仿宋"/>
                <w:szCs w:val="21"/>
                <w:highlight w:val="none"/>
              </w:rPr>
              <w:t>1</w:t>
            </w:r>
          </w:p>
        </w:tc>
        <w:tc>
          <w:tcPr>
            <w:tcW w:w="1344" w:type="dxa"/>
            <w:vAlign w:val="center"/>
          </w:tcPr>
          <w:p>
            <w:pPr>
              <w:rPr>
                <w:rFonts w:ascii="仿宋" w:hAnsi="仿宋" w:eastAsia="仿宋"/>
                <w:szCs w:val="21"/>
                <w:highlight w:val="none"/>
              </w:rPr>
            </w:pPr>
            <w:r>
              <w:rPr>
                <w:rFonts w:hint="eastAsia" w:ascii="仿宋" w:hAnsi="仿宋" w:eastAsia="仿宋"/>
                <w:szCs w:val="21"/>
                <w:highlight w:val="none"/>
              </w:rPr>
              <w:t>报价20%</w:t>
            </w:r>
          </w:p>
        </w:tc>
        <w:tc>
          <w:tcPr>
            <w:tcW w:w="674" w:type="dxa"/>
            <w:vAlign w:val="center"/>
          </w:tcPr>
          <w:p>
            <w:pPr>
              <w:rPr>
                <w:rFonts w:ascii="仿宋" w:hAnsi="仿宋" w:eastAsia="仿宋"/>
                <w:szCs w:val="21"/>
                <w:highlight w:val="none"/>
              </w:rPr>
            </w:pPr>
            <w:r>
              <w:rPr>
                <w:rFonts w:hint="eastAsia" w:ascii="仿宋" w:hAnsi="仿宋" w:eastAsia="仿宋"/>
                <w:szCs w:val="21"/>
                <w:highlight w:val="none"/>
              </w:rPr>
              <w:t>20分</w:t>
            </w:r>
          </w:p>
        </w:tc>
        <w:tc>
          <w:tcPr>
            <w:tcW w:w="4812" w:type="dxa"/>
            <w:vAlign w:val="center"/>
          </w:tcPr>
          <w:p>
            <w:pPr>
              <w:rPr>
                <w:rFonts w:ascii="仿宋" w:hAnsi="仿宋" w:eastAsia="仿宋"/>
                <w:szCs w:val="21"/>
                <w:highlight w:val="none"/>
              </w:rPr>
            </w:pPr>
            <w:r>
              <w:rPr>
                <w:rFonts w:hint="eastAsia" w:ascii="仿宋" w:hAnsi="仿宋" w:eastAsia="仿宋"/>
                <w:szCs w:val="21"/>
                <w:highlight w:val="none"/>
              </w:rPr>
              <w:t>满足招标文件要求且投标价格最低的报价为基准价，其价格分为满分。其他供应商的价格1分统一按照下列公式计算：报价得分=(基准价／报价)* 20%*100</w:t>
            </w:r>
          </w:p>
        </w:tc>
        <w:tc>
          <w:tcPr>
            <w:tcW w:w="1535" w:type="dxa"/>
            <w:vAlign w:val="center"/>
          </w:tcPr>
          <w:p>
            <w:pPr>
              <w:rPr>
                <w:rFonts w:ascii="仿宋" w:hAnsi="仿宋" w:eastAsia="仿宋"/>
                <w:szCs w:val="21"/>
                <w:highlight w:val="none"/>
              </w:rPr>
            </w:pPr>
            <w:r>
              <w:rPr>
                <w:rFonts w:hint="eastAsia" w:ascii="仿宋" w:hAnsi="仿宋" w:eastAsia="仿宋"/>
                <w:szCs w:val="21"/>
                <w:highlight w:val="none"/>
              </w:rPr>
              <w:t>共同评分因素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690" w:type="dxa"/>
            <w:vAlign w:val="center"/>
          </w:tcPr>
          <w:p>
            <w:pPr>
              <w:spacing w:line="400" w:lineRule="exact"/>
              <w:ind w:firstLine="28"/>
              <w:jc w:val="center"/>
              <w:rPr>
                <w:rFonts w:ascii="仿宋" w:hAnsi="仿宋" w:eastAsia="仿宋"/>
                <w:szCs w:val="21"/>
                <w:highlight w:val="none"/>
              </w:rPr>
            </w:pPr>
            <w:r>
              <w:rPr>
                <w:rFonts w:hint="eastAsia" w:ascii="仿宋" w:hAnsi="仿宋" w:eastAsia="仿宋"/>
                <w:szCs w:val="21"/>
                <w:highlight w:val="none"/>
              </w:rPr>
              <w:t>2</w:t>
            </w:r>
          </w:p>
        </w:tc>
        <w:tc>
          <w:tcPr>
            <w:tcW w:w="1344" w:type="dxa"/>
            <w:vAlign w:val="center"/>
          </w:tcPr>
          <w:p>
            <w:pPr>
              <w:rPr>
                <w:rFonts w:ascii="仿宋" w:hAnsi="仿宋" w:eastAsia="仿宋"/>
                <w:szCs w:val="21"/>
                <w:highlight w:val="none"/>
              </w:rPr>
            </w:pPr>
            <w:r>
              <w:rPr>
                <w:rFonts w:hint="eastAsia" w:ascii="仿宋" w:hAnsi="仿宋" w:eastAsia="仿宋"/>
                <w:szCs w:val="21"/>
                <w:highlight w:val="none"/>
              </w:rPr>
              <w:t>履约能力1</w:t>
            </w:r>
            <w:r>
              <w:rPr>
                <w:rFonts w:hint="eastAsia" w:ascii="仿宋" w:hAnsi="仿宋" w:eastAsia="仿宋"/>
                <w:szCs w:val="21"/>
                <w:highlight w:val="none"/>
                <w:lang w:val="en-US" w:eastAsia="zh-CN"/>
              </w:rPr>
              <w:t>3</w:t>
            </w:r>
            <w:r>
              <w:rPr>
                <w:rFonts w:hint="eastAsia" w:ascii="仿宋" w:hAnsi="仿宋" w:eastAsia="仿宋"/>
                <w:szCs w:val="21"/>
                <w:highlight w:val="none"/>
              </w:rPr>
              <w:t>%</w:t>
            </w:r>
          </w:p>
        </w:tc>
        <w:tc>
          <w:tcPr>
            <w:tcW w:w="674" w:type="dxa"/>
            <w:vAlign w:val="center"/>
          </w:tcPr>
          <w:p>
            <w:pPr>
              <w:rPr>
                <w:rFonts w:ascii="仿宋" w:hAnsi="仿宋" w:eastAsia="仿宋"/>
                <w:szCs w:val="21"/>
                <w:highlight w:val="none"/>
              </w:rPr>
            </w:pPr>
            <w:r>
              <w:rPr>
                <w:rFonts w:hint="eastAsia" w:ascii="仿宋" w:hAnsi="仿宋" w:eastAsia="仿宋"/>
                <w:szCs w:val="21"/>
                <w:highlight w:val="none"/>
              </w:rPr>
              <w:t>1</w:t>
            </w:r>
            <w:r>
              <w:rPr>
                <w:rFonts w:hint="eastAsia" w:ascii="仿宋" w:hAnsi="仿宋" w:eastAsia="仿宋"/>
                <w:szCs w:val="21"/>
                <w:highlight w:val="none"/>
                <w:lang w:val="en-US" w:eastAsia="zh-CN"/>
              </w:rPr>
              <w:t>3</w:t>
            </w:r>
            <w:r>
              <w:rPr>
                <w:rFonts w:hint="eastAsia" w:ascii="仿宋" w:hAnsi="仿宋" w:eastAsia="仿宋"/>
                <w:szCs w:val="21"/>
                <w:highlight w:val="none"/>
              </w:rPr>
              <w:t>分</w:t>
            </w:r>
          </w:p>
        </w:tc>
        <w:tc>
          <w:tcPr>
            <w:tcW w:w="4812" w:type="dxa"/>
            <w:vAlign w:val="center"/>
          </w:tcPr>
          <w:p>
            <w:pPr>
              <w:spacing w:after="0" w:line="260" w:lineRule="auto"/>
              <w:rPr>
                <w:rFonts w:ascii="仿宋" w:hAnsi="仿宋" w:eastAsia="仿宋"/>
                <w:szCs w:val="21"/>
                <w:highlight w:val="none"/>
              </w:rPr>
            </w:pPr>
            <w:r>
              <w:rPr>
                <w:rFonts w:hint="eastAsia" w:ascii="仿宋" w:hAnsi="仿宋" w:eastAsia="仿宋"/>
                <w:szCs w:val="21"/>
                <w:highlight w:val="none"/>
              </w:rPr>
              <w:t>1</w:t>
            </w:r>
            <w:r>
              <w:rPr>
                <w:rFonts w:ascii="仿宋" w:hAnsi="仿宋" w:eastAsia="仿宋"/>
                <w:szCs w:val="21"/>
                <w:highlight w:val="none"/>
              </w:rPr>
              <w:t>.</w:t>
            </w:r>
            <w:r>
              <w:rPr>
                <w:rFonts w:hint="eastAsia" w:ascii="仿宋" w:hAnsi="仿宋" w:eastAsia="仿宋"/>
                <w:szCs w:val="21"/>
                <w:highlight w:val="none"/>
              </w:rPr>
              <w:t>投标人具有2</w:t>
            </w:r>
            <w:r>
              <w:rPr>
                <w:rFonts w:ascii="仿宋" w:hAnsi="仿宋" w:eastAsia="仿宋"/>
                <w:szCs w:val="21"/>
                <w:highlight w:val="none"/>
              </w:rPr>
              <w:t>018</w:t>
            </w:r>
            <w:r>
              <w:rPr>
                <w:rFonts w:hint="eastAsia" w:ascii="仿宋" w:hAnsi="仿宋" w:eastAsia="仿宋"/>
                <w:szCs w:val="21"/>
                <w:highlight w:val="none"/>
              </w:rPr>
              <w:t>年6月1日至递交投标文件截止日类似项目业绩</w:t>
            </w:r>
            <w:r>
              <w:rPr>
                <w:rFonts w:hint="eastAsia" w:ascii="仿宋" w:hAnsi="仿宋" w:eastAsia="仿宋" w:cs="仿宋"/>
                <w:szCs w:val="21"/>
                <w:highlight w:val="none"/>
              </w:rPr>
              <w:t>（类似项目业绩是指电子商务品牌营销推广等相关业绩）</w:t>
            </w:r>
            <w:r>
              <w:rPr>
                <w:rFonts w:hint="eastAsia" w:ascii="仿宋" w:hAnsi="仿宋" w:eastAsia="仿宋"/>
                <w:szCs w:val="21"/>
                <w:highlight w:val="none"/>
              </w:rPr>
              <w:t>，每提供1个得</w:t>
            </w:r>
            <w:r>
              <w:rPr>
                <w:rFonts w:hint="eastAsia" w:ascii="仿宋" w:hAnsi="仿宋" w:eastAsia="仿宋"/>
                <w:szCs w:val="21"/>
                <w:highlight w:val="none"/>
                <w:lang w:val="en-US" w:eastAsia="zh-CN"/>
              </w:rPr>
              <w:t>4</w:t>
            </w:r>
            <w:r>
              <w:rPr>
                <w:rFonts w:hint="eastAsia" w:ascii="仿宋" w:hAnsi="仿宋" w:eastAsia="仿宋"/>
                <w:szCs w:val="21"/>
                <w:highlight w:val="none"/>
              </w:rPr>
              <w:t>分，最多得</w:t>
            </w:r>
            <w:r>
              <w:rPr>
                <w:rFonts w:hint="eastAsia" w:ascii="仿宋" w:hAnsi="仿宋" w:eastAsia="仿宋"/>
                <w:szCs w:val="21"/>
                <w:highlight w:val="none"/>
                <w:lang w:val="en-US" w:eastAsia="zh-CN"/>
              </w:rPr>
              <w:t>8</w:t>
            </w:r>
            <w:r>
              <w:rPr>
                <w:rFonts w:hint="eastAsia" w:ascii="仿宋" w:hAnsi="仿宋" w:eastAsia="仿宋"/>
                <w:szCs w:val="21"/>
                <w:highlight w:val="none"/>
              </w:rPr>
              <w:t>分；（提供中标/成交通知书复印件或合同复印件）</w:t>
            </w:r>
          </w:p>
          <w:p>
            <w:pPr>
              <w:spacing w:after="0" w:line="260" w:lineRule="auto"/>
              <w:rPr>
                <w:rFonts w:ascii="仿宋" w:hAnsi="仿宋" w:eastAsia="仿宋"/>
                <w:szCs w:val="21"/>
                <w:highlight w:val="none"/>
              </w:rPr>
            </w:pPr>
            <w:r>
              <w:rPr>
                <w:rFonts w:ascii="仿宋" w:hAnsi="仿宋" w:eastAsia="仿宋"/>
                <w:szCs w:val="21"/>
                <w:highlight w:val="none"/>
              </w:rPr>
              <w:t>2.</w:t>
            </w:r>
            <w:r>
              <w:rPr>
                <w:rFonts w:hint="eastAsia" w:ascii="仿宋" w:hAnsi="仿宋" w:eastAsia="仿宋"/>
                <w:szCs w:val="21"/>
                <w:highlight w:val="none"/>
              </w:rPr>
              <w:t>投标人每具有1个与全国性大型电子商务企业（阿里巴巴、京东、苏宁等）的合作或授权得</w:t>
            </w:r>
            <w:r>
              <w:rPr>
                <w:rFonts w:hint="eastAsia" w:ascii="仿宋" w:hAnsi="仿宋" w:eastAsia="仿宋"/>
                <w:szCs w:val="21"/>
                <w:highlight w:val="none"/>
                <w:lang w:val="en-US" w:eastAsia="zh-CN"/>
              </w:rPr>
              <w:t>5</w:t>
            </w:r>
            <w:r>
              <w:rPr>
                <w:rFonts w:hint="eastAsia" w:ascii="仿宋" w:hAnsi="仿宋" w:eastAsia="仿宋"/>
                <w:szCs w:val="21"/>
                <w:highlight w:val="none"/>
              </w:rPr>
              <w:t>分，没有不得分。（提供合作协议复印件并加盖投标人鲜章）</w:t>
            </w:r>
          </w:p>
        </w:tc>
        <w:tc>
          <w:tcPr>
            <w:tcW w:w="1535" w:type="dxa"/>
            <w:vAlign w:val="center"/>
          </w:tcPr>
          <w:p>
            <w:pPr>
              <w:rPr>
                <w:rFonts w:ascii="仿宋" w:hAnsi="仿宋" w:eastAsia="仿宋"/>
                <w:szCs w:val="21"/>
                <w:highlight w:val="none"/>
              </w:rPr>
            </w:pPr>
            <w:r>
              <w:rPr>
                <w:rFonts w:hint="eastAsia" w:ascii="仿宋" w:hAnsi="仿宋" w:eastAsia="仿宋"/>
                <w:szCs w:val="21"/>
                <w:highlight w:val="none"/>
              </w:rPr>
              <w:t>技术类评分因素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690" w:type="dxa"/>
            <w:vAlign w:val="center"/>
          </w:tcPr>
          <w:p>
            <w:pPr>
              <w:spacing w:line="400" w:lineRule="exact"/>
              <w:ind w:firstLine="28"/>
              <w:jc w:val="center"/>
              <w:rPr>
                <w:rFonts w:ascii="仿宋" w:hAnsi="仿宋" w:eastAsia="仿宋"/>
                <w:szCs w:val="21"/>
                <w:highlight w:val="none"/>
              </w:rPr>
            </w:pPr>
            <w:r>
              <w:rPr>
                <w:rFonts w:hint="eastAsia" w:ascii="仿宋" w:hAnsi="仿宋" w:eastAsia="仿宋"/>
                <w:szCs w:val="21"/>
                <w:highlight w:val="none"/>
              </w:rPr>
              <w:t>3</w:t>
            </w:r>
          </w:p>
        </w:tc>
        <w:tc>
          <w:tcPr>
            <w:tcW w:w="1344" w:type="dxa"/>
            <w:vAlign w:val="center"/>
          </w:tcPr>
          <w:p>
            <w:pPr>
              <w:rPr>
                <w:rFonts w:ascii="仿宋" w:hAnsi="仿宋" w:eastAsia="仿宋"/>
                <w:szCs w:val="21"/>
                <w:highlight w:val="none"/>
              </w:rPr>
            </w:pPr>
            <w:r>
              <w:rPr>
                <w:rFonts w:hint="eastAsia" w:ascii="仿宋" w:hAnsi="仿宋" w:eastAsia="仿宋"/>
                <w:szCs w:val="21"/>
                <w:highlight w:val="none"/>
              </w:rPr>
              <w:t>综合实力10%</w:t>
            </w:r>
          </w:p>
        </w:tc>
        <w:tc>
          <w:tcPr>
            <w:tcW w:w="674" w:type="dxa"/>
            <w:vAlign w:val="center"/>
          </w:tcPr>
          <w:p>
            <w:pPr>
              <w:rPr>
                <w:rFonts w:ascii="仿宋" w:hAnsi="仿宋" w:eastAsia="仿宋"/>
                <w:szCs w:val="21"/>
                <w:highlight w:val="none"/>
              </w:rPr>
            </w:pPr>
            <w:r>
              <w:rPr>
                <w:rFonts w:hint="eastAsia" w:ascii="仿宋" w:hAnsi="仿宋" w:eastAsia="仿宋"/>
                <w:szCs w:val="21"/>
                <w:highlight w:val="none"/>
              </w:rPr>
              <w:t>10分</w:t>
            </w:r>
          </w:p>
        </w:tc>
        <w:tc>
          <w:tcPr>
            <w:tcW w:w="4812" w:type="dxa"/>
            <w:vAlign w:val="center"/>
          </w:tcPr>
          <w:p>
            <w:pPr>
              <w:rPr>
                <w:rFonts w:ascii="仿宋" w:hAnsi="仿宋" w:eastAsia="仿宋"/>
                <w:szCs w:val="21"/>
                <w:highlight w:val="none"/>
              </w:rPr>
            </w:pPr>
            <w:r>
              <w:rPr>
                <w:rFonts w:hint="eastAsia" w:ascii="仿宋" w:hAnsi="仿宋" w:eastAsia="仿宋"/>
                <w:szCs w:val="21"/>
                <w:highlight w:val="none"/>
              </w:rPr>
              <w:t>投标人具有电子商务大数据监控平台、电子商务三级物流管理平台、电子商务公共服务平台、电子商务服务站管理系统、公共品牌溯源管理等相关类别证书，每提供一类得2分，以上类别不重复计分，最多得10分。（提供证书复印件并加盖投标人鲜章）</w:t>
            </w:r>
          </w:p>
        </w:tc>
        <w:tc>
          <w:tcPr>
            <w:tcW w:w="1535" w:type="dxa"/>
            <w:vAlign w:val="center"/>
          </w:tcPr>
          <w:p>
            <w:pPr>
              <w:rPr>
                <w:rFonts w:ascii="仿宋" w:hAnsi="仿宋" w:eastAsia="仿宋"/>
                <w:color w:val="0070C0"/>
                <w:szCs w:val="21"/>
                <w:highlight w:val="none"/>
              </w:rPr>
            </w:pPr>
            <w:r>
              <w:rPr>
                <w:rFonts w:hint="eastAsia" w:ascii="仿宋" w:hAnsi="仿宋" w:eastAsia="仿宋"/>
                <w:szCs w:val="21"/>
                <w:highlight w:val="none"/>
              </w:rPr>
              <w:t>共同评分因素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22" w:hRule="atLeast"/>
        </w:trPr>
        <w:tc>
          <w:tcPr>
            <w:tcW w:w="690" w:type="dxa"/>
            <w:vAlign w:val="center"/>
          </w:tcPr>
          <w:p>
            <w:pPr>
              <w:spacing w:line="400" w:lineRule="exact"/>
              <w:ind w:firstLine="28"/>
              <w:jc w:val="center"/>
              <w:rPr>
                <w:rFonts w:ascii="仿宋" w:hAnsi="仿宋" w:eastAsia="仿宋"/>
                <w:szCs w:val="21"/>
                <w:highlight w:val="none"/>
              </w:rPr>
            </w:pPr>
            <w:r>
              <w:rPr>
                <w:rFonts w:hint="eastAsia" w:ascii="仿宋" w:hAnsi="仿宋" w:eastAsia="仿宋"/>
                <w:szCs w:val="21"/>
                <w:highlight w:val="none"/>
              </w:rPr>
              <w:t>4</w:t>
            </w:r>
          </w:p>
        </w:tc>
        <w:tc>
          <w:tcPr>
            <w:tcW w:w="1344" w:type="dxa"/>
            <w:vAlign w:val="center"/>
          </w:tcPr>
          <w:p>
            <w:pPr>
              <w:rPr>
                <w:rFonts w:ascii="仿宋" w:hAnsi="仿宋" w:eastAsia="仿宋"/>
                <w:szCs w:val="21"/>
                <w:highlight w:val="none"/>
              </w:rPr>
            </w:pPr>
            <w:r>
              <w:rPr>
                <w:rFonts w:hint="eastAsia" w:ascii="仿宋" w:hAnsi="仿宋" w:eastAsia="仿宋"/>
                <w:szCs w:val="21"/>
                <w:highlight w:val="none"/>
              </w:rPr>
              <w:t>技术服务要求45%</w:t>
            </w:r>
          </w:p>
        </w:tc>
        <w:tc>
          <w:tcPr>
            <w:tcW w:w="674" w:type="dxa"/>
            <w:vAlign w:val="center"/>
          </w:tcPr>
          <w:p>
            <w:pPr>
              <w:rPr>
                <w:rFonts w:ascii="仿宋" w:hAnsi="仿宋" w:eastAsia="仿宋"/>
                <w:szCs w:val="21"/>
                <w:highlight w:val="none"/>
              </w:rPr>
            </w:pPr>
            <w:r>
              <w:rPr>
                <w:rFonts w:hint="eastAsia" w:ascii="仿宋" w:hAnsi="仿宋" w:eastAsia="仿宋"/>
                <w:szCs w:val="21"/>
                <w:highlight w:val="none"/>
              </w:rPr>
              <w:t>45分</w:t>
            </w:r>
          </w:p>
        </w:tc>
        <w:tc>
          <w:tcPr>
            <w:tcW w:w="4812" w:type="dxa"/>
            <w:vAlign w:val="center"/>
          </w:tcPr>
          <w:p>
            <w:pPr>
              <w:pStyle w:val="9"/>
              <w:spacing w:after="0" w:line="260" w:lineRule="auto"/>
              <w:rPr>
                <w:rFonts w:ascii="仿宋" w:hAnsi="仿宋" w:eastAsia="仿宋" w:cs="仿宋"/>
                <w:b/>
                <w:bCs/>
                <w:szCs w:val="21"/>
                <w:highlight w:val="none"/>
              </w:rPr>
            </w:pPr>
            <w:r>
              <w:rPr>
                <w:rFonts w:hint="eastAsia" w:ascii="仿宋" w:hAnsi="仿宋" w:eastAsia="仿宋" w:cs="仿宋"/>
                <w:b/>
                <w:bCs/>
                <w:szCs w:val="21"/>
                <w:highlight w:val="none"/>
              </w:rPr>
              <w:t>1、投标人针对招标文件第六章“三、技术服务要求”02包响应性评分：</w:t>
            </w:r>
          </w:p>
          <w:p>
            <w:pPr>
              <w:pStyle w:val="9"/>
              <w:spacing w:after="0" w:line="260" w:lineRule="auto"/>
              <w:rPr>
                <w:rFonts w:ascii="仿宋" w:hAnsi="仿宋" w:eastAsia="仿宋" w:cs="仿宋"/>
                <w:b/>
                <w:bCs/>
                <w:szCs w:val="21"/>
                <w:highlight w:val="none"/>
              </w:rPr>
            </w:pPr>
            <w:r>
              <w:rPr>
                <w:rFonts w:hint="eastAsia" w:ascii="仿宋" w:hAnsi="仿宋" w:eastAsia="仿宋" w:cs="仿宋"/>
                <w:b/>
                <w:bCs/>
                <w:szCs w:val="21"/>
                <w:highlight w:val="none"/>
              </w:rPr>
              <w:t>“▲”条款共6条，“★”条款共11条。</w:t>
            </w:r>
          </w:p>
          <w:p>
            <w:pPr>
              <w:pStyle w:val="9"/>
              <w:spacing w:after="0" w:line="260" w:lineRule="auto"/>
              <w:rPr>
                <w:rFonts w:ascii="仿宋" w:hAnsi="仿宋" w:eastAsia="仿宋" w:cs="仿宋"/>
                <w:szCs w:val="21"/>
                <w:highlight w:val="none"/>
              </w:rPr>
            </w:pPr>
            <w:r>
              <w:rPr>
                <w:rFonts w:hint="eastAsia" w:ascii="仿宋" w:hAnsi="仿宋" w:eastAsia="仿宋" w:cs="仿宋"/>
                <w:szCs w:val="21"/>
                <w:highlight w:val="none"/>
              </w:rPr>
              <w:t>完全满足上述条款没有负偏离得满分45分。</w:t>
            </w:r>
          </w:p>
          <w:p>
            <w:pPr>
              <w:spacing w:after="0" w:line="260" w:lineRule="auto"/>
              <w:rPr>
                <w:rFonts w:ascii="仿宋" w:hAnsi="仿宋" w:eastAsia="仿宋"/>
                <w:szCs w:val="21"/>
                <w:highlight w:val="none"/>
              </w:rPr>
            </w:pPr>
            <w:r>
              <w:rPr>
                <w:rFonts w:hint="eastAsia" w:ascii="仿宋" w:hAnsi="仿宋" w:eastAsia="仿宋" w:cs="仿宋"/>
                <w:szCs w:val="21"/>
                <w:highlight w:val="none"/>
              </w:rPr>
              <w:t>低于招标文件要求的（负偏离），“▲”条款每一项扣2分，</w:t>
            </w:r>
            <w:r>
              <w:rPr>
                <w:rFonts w:hint="eastAsia" w:ascii="仿宋" w:hAnsi="仿宋" w:eastAsia="仿宋" w:cs="仿宋"/>
                <w:b/>
                <w:bCs/>
                <w:szCs w:val="21"/>
                <w:highlight w:val="none"/>
              </w:rPr>
              <w:t>“★”条款每一项扣3分，</w:t>
            </w:r>
            <w:r>
              <w:rPr>
                <w:rFonts w:hint="eastAsia" w:ascii="仿宋" w:hAnsi="仿宋" w:eastAsia="仿宋" w:cs="仿宋"/>
                <w:szCs w:val="21"/>
                <w:highlight w:val="none"/>
              </w:rPr>
              <w:t>本项45分扣完为止。</w:t>
            </w:r>
          </w:p>
        </w:tc>
        <w:tc>
          <w:tcPr>
            <w:tcW w:w="1535" w:type="dxa"/>
            <w:vAlign w:val="center"/>
          </w:tcPr>
          <w:p>
            <w:pPr>
              <w:rPr>
                <w:rFonts w:ascii="仿宋" w:hAnsi="仿宋" w:eastAsia="仿宋"/>
                <w:szCs w:val="21"/>
                <w:highlight w:val="none"/>
              </w:rPr>
            </w:pPr>
            <w:r>
              <w:rPr>
                <w:rFonts w:hint="eastAsia" w:ascii="仿宋" w:hAnsi="仿宋" w:eastAsia="仿宋"/>
                <w:szCs w:val="21"/>
                <w:highlight w:val="none"/>
              </w:rPr>
              <w:t>技术类评分因素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690" w:type="dxa"/>
            <w:vAlign w:val="center"/>
          </w:tcPr>
          <w:p>
            <w:pPr>
              <w:spacing w:line="400" w:lineRule="exact"/>
              <w:ind w:firstLine="28"/>
              <w:jc w:val="center"/>
              <w:rPr>
                <w:rFonts w:ascii="仿宋" w:hAnsi="仿宋" w:eastAsia="仿宋"/>
                <w:szCs w:val="21"/>
                <w:highlight w:val="none"/>
              </w:rPr>
            </w:pPr>
            <w:r>
              <w:rPr>
                <w:rFonts w:hint="eastAsia" w:ascii="仿宋" w:hAnsi="仿宋" w:eastAsia="仿宋"/>
                <w:szCs w:val="21"/>
                <w:highlight w:val="none"/>
              </w:rPr>
              <w:t>5</w:t>
            </w:r>
          </w:p>
        </w:tc>
        <w:tc>
          <w:tcPr>
            <w:tcW w:w="1344" w:type="dxa"/>
            <w:vAlign w:val="center"/>
          </w:tcPr>
          <w:p>
            <w:pPr>
              <w:rPr>
                <w:rFonts w:ascii="仿宋" w:hAnsi="仿宋" w:eastAsia="仿宋"/>
                <w:szCs w:val="21"/>
                <w:highlight w:val="none"/>
              </w:rPr>
            </w:pPr>
            <w:r>
              <w:rPr>
                <w:rFonts w:hint="eastAsia" w:ascii="仿宋" w:hAnsi="仿宋" w:eastAsia="仿宋"/>
                <w:szCs w:val="21"/>
                <w:highlight w:val="none"/>
              </w:rPr>
              <w:t>项目运营服务方案12%</w:t>
            </w:r>
          </w:p>
        </w:tc>
        <w:tc>
          <w:tcPr>
            <w:tcW w:w="674" w:type="dxa"/>
            <w:vAlign w:val="center"/>
          </w:tcPr>
          <w:p>
            <w:pPr>
              <w:rPr>
                <w:rFonts w:ascii="仿宋" w:hAnsi="仿宋" w:eastAsia="仿宋"/>
                <w:szCs w:val="21"/>
                <w:highlight w:val="none"/>
              </w:rPr>
            </w:pPr>
            <w:r>
              <w:rPr>
                <w:rFonts w:hint="eastAsia" w:ascii="仿宋" w:hAnsi="仿宋" w:eastAsia="仿宋"/>
                <w:szCs w:val="21"/>
                <w:highlight w:val="none"/>
              </w:rPr>
              <w:t>12分</w:t>
            </w:r>
          </w:p>
        </w:tc>
        <w:tc>
          <w:tcPr>
            <w:tcW w:w="4812" w:type="dxa"/>
            <w:vAlign w:val="center"/>
          </w:tcPr>
          <w:p>
            <w:pPr>
              <w:rPr>
                <w:rFonts w:ascii="仿宋" w:hAnsi="仿宋" w:eastAsia="仿宋"/>
                <w:szCs w:val="21"/>
                <w:highlight w:val="none"/>
              </w:rPr>
            </w:pPr>
            <w:r>
              <w:rPr>
                <w:rFonts w:hint="eastAsia" w:ascii="仿宋" w:hAnsi="仿宋" w:eastAsia="仿宋"/>
                <w:szCs w:val="21"/>
                <w:highlight w:val="none"/>
              </w:rPr>
              <w:t>根据投标人提供的运营、维护方案进行综合评定，包括但不限于</w:t>
            </w:r>
            <w:r>
              <w:rPr>
                <w:rFonts w:hint="eastAsia" w:ascii="仿宋" w:hAnsi="仿宋" w:eastAsia="仿宋" w:cs="仿宋"/>
                <w:szCs w:val="21"/>
                <w:highlight w:val="none"/>
              </w:rPr>
              <w:t>①</w:t>
            </w:r>
            <w:r>
              <w:rPr>
                <w:rFonts w:hint="eastAsia" w:ascii="仿宋" w:hAnsi="仿宋" w:eastAsia="仿宋"/>
                <w:szCs w:val="21"/>
                <w:highlight w:val="none"/>
              </w:rPr>
              <w:t>售后服务承诺、</w:t>
            </w:r>
            <w:r>
              <w:rPr>
                <w:rFonts w:hint="eastAsia" w:ascii="仿宋" w:hAnsi="仿宋" w:eastAsia="仿宋" w:cs="仿宋"/>
                <w:szCs w:val="21"/>
                <w:highlight w:val="none"/>
              </w:rPr>
              <w:t>②</w:t>
            </w:r>
            <w:r>
              <w:rPr>
                <w:rFonts w:hint="eastAsia" w:ascii="仿宋" w:hAnsi="仿宋" w:eastAsia="仿宋"/>
                <w:szCs w:val="21"/>
                <w:highlight w:val="none"/>
              </w:rPr>
              <w:t>设施设备的运营维护、</w:t>
            </w:r>
            <w:r>
              <w:rPr>
                <w:rFonts w:hint="eastAsia" w:ascii="仿宋" w:hAnsi="仿宋" w:eastAsia="仿宋" w:cs="仿宋"/>
                <w:szCs w:val="21"/>
                <w:highlight w:val="none"/>
              </w:rPr>
              <w:t>③</w:t>
            </w:r>
            <w:r>
              <w:rPr>
                <w:rFonts w:hint="eastAsia" w:ascii="仿宋" w:hAnsi="仿宋" w:eastAsia="仿宋"/>
                <w:szCs w:val="21"/>
                <w:highlight w:val="none"/>
              </w:rPr>
              <w:t>技术服务支持等。提供以上方案得12分，每有1项缺失扣4分，每有1处缺陷扣2分，扣完为止。（缺陷是指：内容描述存在前后矛盾、不符合项目及当地实际情况、科学原理错误、涉及的规范及标准错误以及不可能实现的夸大情形等中任何一种情形等）</w:t>
            </w:r>
          </w:p>
        </w:tc>
        <w:tc>
          <w:tcPr>
            <w:tcW w:w="1535" w:type="dxa"/>
            <w:vAlign w:val="center"/>
          </w:tcPr>
          <w:p>
            <w:pPr>
              <w:rPr>
                <w:rFonts w:ascii="仿宋" w:hAnsi="仿宋" w:eastAsia="仿宋"/>
                <w:szCs w:val="21"/>
                <w:highlight w:val="none"/>
              </w:rPr>
            </w:pPr>
            <w:r>
              <w:rPr>
                <w:rFonts w:hint="eastAsia" w:ascii="仿宋" w:hAnsi="仿宋" w:eastAsia="仿宋"/>
                <w:szCs w:val="21"/>
                <w:highlight w:val="none"/>
              </w:rPr>
              <w:t>技术类评分因素</w:t>
            </w:r>
          </w:p>
        </w:tc>
      </w:tr>
    </w:tbl>
    <w:p>
      <w:pPr>
        <w:widowControl/>
        <w:jc w:val="left"/>
        <w:rPr>
          <w:rFonts w:ascii="宋体" w:hAnsi="宋体"/>
          <w:sz w:val="28"/>
          <w:szCs w:val="28"/>
          <w:highlight w:val="none"/>
        </w:rPr>
      </w:pPr>
      <w:r>
        <w:rPr>
          <w:rFonts w:hint="eastAsia" w:ascii="宋体" w:hAnsi="宋体"/>
          <w:sz w:val="28"/>
          <w:szCs w:val="28"/>
          <w:highlight w:val="none"/>
        </w:rPr>
        <w:br w:type="page"/>
      </w:r>
      <w:r>
        <w:rPr>
          <w:rFonts w:hint="eastAsia" w:ascii="宋体" w:hAnsi="宋体"/>
          <w:sz w:val="28"/>
          <w:szCs w:val="28"/>
          <w:highlight w:val="none"/>
        </w:rPr>
        <w:t>0</w:t>
      </w:r>
      <w:r>
        <w:rPr>
          <w:rFonts w:ascii="宋体" w:hAnsi="宋体"/>
          <w:sz w:val="28"/>
          <w:szCs w:val="28"/>
          <w:highlight w:val="none"/>
        </w:rPr>
        <w:t>3包</w:t>
      </w:r>
      <w:r>
        <w:rPr>
          <w:rFonts w:hint="eastAsia" w:ascii="宋体" w:hAnsi="宋体"/>
          <w:sz w:val="28"/>
          <w:szCs w:val="28"/>
          <w:highlight w:val="none"/>
        </w:rPr>
        <w:t>：</w:t>
      </w:r>
    </w:p>
    <w:tbl>
      <w:tblPr>
        <w:tblStyle w:val="26"/>
        <w:tblW w:w="905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0"/>
        <w:gridCol w:w="1344"/>
        <w:gridCol w:w="674"/>
        <w:gridCol w:w="4812"/>
        <w:gridCol w:w="15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690" w:type="dxa"/>
            <w:vAlign w:val="center"/>
          </w:tcPr>
          <w:p>
            <w:pPr>
              <w:spacing w:line="400" w:lineRule="exact"/>
              <w:ind w:firstLine="28"/>
              <w:jc w:val="center"/>
              <w:rPr>
                <w:rFonts w:ascii="仿宋" w:hAnsi="仿宋" w:eastAsia="仿宋"/>
                <w:color w:val="auto"/>
                <w:szCs w:val="21"/>
                <w:highlight w:val="none"/>
              </w:rPr>
            </w:pPr>
            <w:r>
              <w:rPr>
                <w:rFonts w:hint="eastAsia" w:ascii="仿宋" w:hAnsi="仿宋" w:eastAsia="仿宋"/>
                <w:color w:val="auto"/>
                <w:szCs w:val="21"/>
                <w:highlight w:val="none"/>
              </w:rPr>
              <w:t>序号</w:t>
            </w:r>
          </w:p>
        </w:tc>
        <w:tc>
          <w:tcPr>
            <w:tcW w:w="1344" w:type="dxa"/>
            <w:vAlign w:val="center"/>
          </w:tcPr>
          <w:p>
            <w:pPr>
              <w:spacing w:line="400" w:lineRule="exact"/>
              <w:ind w:firstLine="28"/>
              <w:jc w:val="center"/>
              <w:rPr>
                <w:rFonts w:ascii="仿宋" w:hAnsi="仿宋" w:eastAsia="仿宋"/>
                <w:color w:val="auto"/>
                <w:szCs w:val="21"/>
                <w:highlight w:val="none"/>
              </w:rPr>
            </w:pPr>
            <w:r>
              <w:rPr>
                <w:rFonts w:hint="eastAsia" w:ascii="仿宋" w:hAnsi="仿宋" w:eastAsia="仿宋"/>
                <w:color w:val="auto"/>
                <w:szCs w:val="21"/>
                <w:highlight w:val="none"/>
              </w:rPr>
              <w:t>评分因素</w:t>
            </w:r>
          </w:p>
          <w:p>
            <w:pPr>
              <w:spacing w:line="400" w:lineRule="exact"/>
              <w:ind w:firstLine="28"/>
              <w:jc w:val="center"/>
              <w:rPr>
                <w:rFonts w:ascii="仿宋" w:hAnsi="仿宋" w:eastAsia="仿宋"/>
                <w:color w:val="auto"/>
                <w:szCs w:val="21"/>
                <w:highlight w:val="none"/>
              </w:rPr>
            </w:pPr>
            <w:r>
              <w:rPr>
                <w:rFonts w:hint="eastAsia" w:ascii="仿宋" w:hAnsi="仿宋" w:eastAsia="仿宋"/>
                <w:color w:val="auto"/>
                <w:szCs w:val="21"/>
                <w:highlight w:val="none"/>
              </w:rPr>
              <w:t>及权重</w:t>
            </w:r>
          </w:p>
        </w:tc>
        <w:tc>
          <w:tcPr>
            <w:tcW w:w="674" w:type="dxa"/>
            <w:vAlign w:val="center"/>
          </w:tcPr>
          <w:p>
            <w:pPr>
              <w:spacing w:line="400" w:lineRule="exact"/>
              <w:ind w:firstLine="28"/>
              <w:jc w:val="center"/>
              <w:rPr>
                <w:rFonts w:ascii="仿宋" w:hAnsi="仿宋" w:eastAsia="仿宋"/>
                <w:color w:val="auto"/>
                <w:szCs w:val="21"/>
                <w:highlight w:val="none"/>
              </w:rPr>
            </w:pPr>
            <w:r>
              <w:rPr>
                <w:rFonts w:hint="eastAsia" w:ascii="仿宋" w:hAnsi="仿宋" w:eastAsia="仿宋"/>
                <w:color w:val="auto"/>
                <w:szCs w:val="21"/>
                <w:highlight w:val="none"/>
              </w:rPr>
              <w:t>分　值</w:t>
            </w:r>
          </w:p>
        </w:tc>
        <w:tc>
          <w:tcPr>
            <w:tcW w:w="4812" w:type="dxa"/>
            <w:vAlign w:val="center"/>
          </w:tcPr>
          <w:p>
            <w:pPr>
              <w:spacing w:line="400" w:lineRule="exact"/>
              <w:ind w:firstLine="28"/>
              <w:jc w:val="center"/>
              <w:rPr>
                <w:rFonts w:ascii="仿宋" w:hAnsi="仿宋" w:eastAsia="仿宋"/>
                <w:color w:val="auto"/>
                <w:szCs w:val="21"/>
                <w:highlight w:val="none"/>
              </w:rPr>
            </w:pPr>
            <w:r>
              <w:rPr>
                <w:rFonts w:hint="eastAsia" w:ascii="仿宋" w:hAnsi="仿宋" w:eastAsia="仿宋"/>
                <w:color w:val="auto"/>
                <w:szCs w:val="21"/>
                <w:highlight w:val="none"/>
              </w:rPr>
              <w:t>评分标准</w:t>
            </w:r>
          </w:p>
        </w:tc>
        <w:tc>
          <w:tcPr>
            <w:tcW w:w="1535" w:type="dxa"/>
            <w:vAlign w:val="center"/>
          </w:tcPr>
          <w:p>
            <w:pPr>
              <w:spacing w:line="400" w:lineRule="exact"/>
              <w:jc w:val="center"/>
              <w:rPr>
                <w:rFonts w:ascii="仿宋" w:hAnsi="仿宋" w:eastAsia="仿宋"/>
                <w:color w:val="auto"/>
                <w:szCs w:val="21"/>
                <w:highlight w:val="none"/>
              </w:rPr>
            </w:pPr>
            <w:r>
              <w:rPr>
                <w:rFonts w:hint="eastAsia" w:ascii="仿宋" w:hAnsi="仿宋" w:eastAsia="仿宋"/>
                <w:color w:val="auto"/>
                <w:szCs w:val="21"/>
                <w:highlight w:val="none"/>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690" w:type="dxa"/>
            <w:vAlign w:val="center"/>
          </w:tcPr>
          <w:p>
            <w:pPr>
              <w:spacing w:line="400" w:lineRule="exact"/>
              <w:ind w:firstLine="28"/>
              <w:jc w:val="center"/>
              <w:rPr>
                <w:rFonts w:ascii="仿宋" w:hAnsi="仿宋" w:eastAsia="仿宋"/>
                <w:color w:val="auto"/>
                <w:szCs w:val="21"/>
                <w:highlight w:val="none"/>
              </w:rPr>
            </w:pPr>
            <w:r>
              <w:rPr>
                <w:rFonts w:hint="eastAsia" w:ascii="仿宋" w:hAnsi="仿宋" w:eastAsia="仿宋"/>
                <w:color w:val="auto"/>
                <w:szCs w:val="21"/>
                <w:highlight w:val="none"/>
              </w:rPr>
              <w:t>1</w:t>
            </w:r>
          </w:p>
        </w:tc>
        <w:tc>
          <w:tcPr>
            <w:tcW w:w="1344" w:type="dxa"/>
            <w:vAlign w:val="center"/>
          </w:tcPr>
          <w:p>
            <w:pPr>
              <w:rPr>
                <w:rFonts w:ascii="仿宋" w:hAnsi="仿宋" w:eastAsia="仿宋"/>
                <w:color w:val="auto"/>
                <w:szCs w:val="21"/>
                <w:highlight w:val="none"/>
              </w:rPr>
            </w:pPr>
            <w:r>
              <w:rPr>
                <w:rFonts w:hint="eastAsia" w:ascii="仿宋" w:hAnsi="仿宋" w:eastAsia="仿宋"/>
                <w:color w:val="auto"/>
                <w:szCs w:val="21"/>
                <w:highlight w:val="none"/>
              </w:rPr>
              <w:t>报价20%</w:t>
            </w:r>
          </w:p>
        </w:tc>
        <w:tc>
          <w:tcPr>
            <w:tcW w:w="674" w:type="dxa"/>
            <w:vAlign w:val="center"/>
          </w:tcPr>
          <w:p>
            <w:pPr>
              <w:rPr>
                <w:rFonts w:ascii="仿宋" w:hAnsi="仿宋" w:eastAsia="仿宋"/>
                <w:color w:val="auto"/>
                <w:szCs w:val="21"/>
                <w:highlight w:val="none"/>
              </w:rPr>
            </w:pPr>
            <w:r>
              <w:rPr>
                <w:rFonts w:hint="eastAsia" w:ascii="仿宋" w:hAnsi="仿宋" w:eastAsia="仿宋"/>
                <w:color w:val="auto"/>
                <w:szCs w:val="21"/>
                <w:highlight w:val="none"/>
              </w:rPr>
              <w:t>20分</w:t>
            </w:r>
          </w:p>
        </w:tc>
        <w:tc>
          <w:tcPr>
            <w:tcW w:w="4812" w:type="dxa"/>
            <w:vAlign w:val="center"/>
          </w:tcPr>
          <w:p>
            <w:pPr>
              <w:rPr>
                <w:rFonts w:ascii="仿宋" w:hAnsi="仿宋" w:eastAsia="仿宋"/>
                <w:color w:val="auto"/>
                <w:szCs w:val="21"/>
                <w:highlight w:val="none"/>
              </w:rPr>
            </w:pPr>
            <w:r>
              <w:rPr>
                <w:rFonts w:hint="eastAsia" w:ascii="仿宋" w:hAnsi="仿宋" w:eastAsia="仿宋"/>
                <w:color w:val="auto"/>
                <w:szCs w:val="21"/>
                <w:highlight w:val="none"/>
              </w:rPr>
              <w:t>满足招标文件要求且投标价格最低的报价为基准价，其价格分为满分。其他供应商的价格分统一按照下列公式计算：报价得分=(基准价／报价)* 20%*100</w:t>
            </w:r>
          </w:p>
        </w:tc>
        <w:tc>
          <w:tcPr>
            <w:tcW w:w="1535" w:type="dxa"/>
            <w:vAlign w:val="center"/>
          </w:tcPr>
          <w:p>
            <w:pPr>
              <w:rPr>
                <w:rFonts w:ascii="仿宋" w:hAnsi="仿宋" w:eastAsia="仿宋"/>
                <w:color w:val="auto"/>
                <w:szCs w:val="21"/>
                <w:highlight w:val="none"/>
              </w:rPr>
            </w:pPr>
            <w:r>
              <w:rPr>
                <w:rFonts w:hint="eastAsia" w:ascii="仿宋" w:hAnsi="仿宋" w:eastAsia="仿宋"/>
                <w:color w:val="auto"/>
                <w:szCs w:val="21"/>
                <w:highlight w:val="none"/>
              </w:rPr>
              <w:t>共同评分因素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690" w:type="dxa"/>
            <w:vAlign w:val="center"/>
          </w:tcPr>
          <w:p>
            <w:pPr>
              <w:spacing w:line="400" w:lineRule="exact"/>
              <w:ind w:firstLine="28"/>
              <w:jc w:val="center"/>
              <w:rPr>
                <w:rFonts w:ascii="仿宋" w:hAnsi="仿宋" w:eastAsia="仿宋"/>
                <w:color w:val="auto"/>
                <w:szCs w:val="21"/>
                <w:highlight w:val="none"/>
              </w:rPr>
            </w:pPr>
            <w:r>
              <w:rPr>
                <w:rFonts w:hint="eastAsia" w:ascii="仿宋" w:hAnsi="仿宋" w:eastAsia="仿宋"/>
                <w:color w:val="auto"/>
                <w:szCs w:val="21"/>
                <w:highlight w:val="none"/>
              </w:rPr>
              <w:t>2</w:t>
            </w:r>
          </w:p>
        </w:tc>
        <w:tc>
          <w:tcPr>
            <w:tcW w:w="1344" w:type="dxa"/>
            <w:vAlign w:val="center"/>
          </w:tcPr>
          <w:p>
            <w:pPr>
              <w:rPr>
                <w:rFonts w:ascii="仿宋" w:hAnsi="仿宋" w:eastAsia="仿宋"/>
                <w:color w:val="auto"/>
                <w:szCs w:val="21"/>
                <w:highlight w:val="none"/>
              </w:rPr>
            </w:pPr>
            <w:r>
              <w:rPr>
                <w:rFonts w:hint="eastAsia" w:ascii="仿宋" w:hAnsi="仿宋" w:eastAsia="仿宋"/>
                <w:color w:val="auto"/>
                <w:szCs w:val="21"/>
                <w:highlight w:val="none"/>
              </w:rPr>
              <w:t>履约能力1</w:t>
            </w:r>
            <w:r>
              <w:rPr>
                <w:rFonts w:hint="eastAsia" w:ascii="仿宋" w:hAnsi="仿宋" w:eastAsia="仿宋"/>
                <w:color w:val="auto"/>
                <w:szCs w:val="21"/>
                <w:highlight w:val="none"/>
                <w:lang w:val="en-US" w:eastAsia="zh-CN"/>
              </w:rPr>
              <w:t>6</w:t>
            </w:r>
            <w:r>
              <w:rPr>
                <w:rFonts w:hint="eastAsia" w:ascii="仿宋" w:hAnsi="仿宋" w:eastAsia="仿宋"/>
                <w:color w:val="auto"/>
                <w:szCs w:val="21"/>
                <w:highlight w:val="none"/>
              </w:rPr>
              <w:t>%</w:t>
            </w:r>
          </w:p>
        </w:tc>
        <w:tc>
          <w:tcPr>
            <w:tcW w:w="674" w:type="dxa"/>
            <w:vAlign w:val="center"/>
          </w:tcPr>
          <w:p>
            <w:pPr>
              <w:rPr>
                <w:rFonts w:ascii="仿宋" w:hAnsi="仿宋" w:eastAsia="仿宋"/>
                <w:color w:val="auto"/>
                <w:szCs w:val="21"/>
                <w:highlight w:val="none"/>
              </w:rPr>
            </w:pPr>
            <w:r>
              <w:rPr>
                <w:rFonts w:hint="eastAsia" w:ascii="仿宋" w:hAnsi="仿宋" w:eastAsia="仿宋"/>
                <w:color w:val="auto"/>
                <w:szCs w:val="21"/>
                <w:highlight w:val="none"/>
              </w:rPr>
              <w:t>1</w:t>
            </w:r>
            <w:r>
              <w:rPr>
                <w:rFonts w:hint="eastAsia" w:ascii="仿宋" w:hAnsi="仿宋" w:eastAsia="仿宋"/>
                <w:color w:val="auto"/>
                <w:szCs w:val="21"/>
                <w:highlight w:val="none"/>
                <w:lang w:val="en-US" w:eastAsia="zh-CN"/>
              </w:rPr>
              <w:t>6</w:t>
            </w:r>
            <w:r>
              <w:rPr>
                <w:rFonts w:hint="eastAsia" w:ascii="仿宋" w:hAnsi="仿宋" w:eastAsia="仿宋"/>
                <w:color w:val="auto"/>
                <w:szCs w:val="21"/>
                <w:highlight w:val="none"/>
              </w:rPr>
              <w:t>分</w:t>
            </w:r>
          </w:p>
        </w:tc>
        <w:tc>
          <w:tcPr>
            <w:tcW w:w="4812" w:type="dxa"/>
            <w:vAlign w:val="center"/>
          </w:tcPr>
          <w:p>
            <w:pPr>
              <w:rPr>
                <w:rFonts w:ascii="仿宋" w:hAnsi="仿宋" w:eastAsia="仿宋"/>
                <w:color w:val="auto"/>
                <w:szCs w:val="21"/>
                <w:highlight w:val="none"/>
              </w:rPr>
            </w:pPr>
            <w:r>
              <w:rPr>
                <w:rFonts w:hint="eastAsia" w:ascii="仿宋" w:hAnsi="仿宋" w:eastAsia="仿宋"/>
                <w:color w:val="auto"/>
                <w:szCs w:val="21"/>
                <w:highlight w:val="none"/>
              </w:rPr>
              <w:t>1.投标人具有2018年6月1日至递交投标文件截止日类似项目业绩</w:t>
            </w:r>
            <w:r>
              <w:rPr>
                <w:rFonts w:hint="eastAsia" w:ascii="仿宋" w:hAnsi="仿宋" w:eastAsia="仿宋" w:cs="仿宋"/>
                <w:color w:val="auto"/>
                <w:szCs w:val="21"/>
                <w:highlight w:val="none"/>
              </w:rPr>
              <w:t>（类似项目业绩是指电子商务数据服务相关业绩）</w:t>
            </w:r>
            <w:r>
              <w:rPr>
                <w:rFonts w:hint="eastAsia" w:ascii="仿宋" w:hAnsi="仿宋" w:eastAsia="仿宋"/>
                <w:color w:val="auto"/>
                <w:szCs w:val="21"/>
                <w:highlight w:val="none"/>
              </w:rPr>
              <w:t>，每提供1个得</w:t>
            </w:r>
            <w:r>
              <w:rPr>
                <w:rFonts w:hint="eastAsia" w:ascii="仿宋" w:hAnsi="仿宋" w:eastAsia="仿宋"/>
                <w:color w:val="auto"/>
                <w:szCs w:val="21"/>
                <w:highlight w:val="none"/>
                <w:lang w:val="en-US" w:eastAsia="zh-CN"/>
              </w:rPr>
              <w:t>4</w:t>
            </w:r>
            <w:r>
              <w:rPr>
                <w:rFonts w:hint="eastAsia" w:ascii="仿宋" w:hAnsi="仿宋" w:eastAsia="仿宋"/>
                <w:color w:val="auto"/>
                <w:szCs w:val="21"/>
                <w:highlight w:val="none"/>
              </w:rPr>
              <w:t>分，最多得</w:t>
            </w:r>
            <w:r>
              <w:rPr>
                <w:rFonts w:hint="eastAsia" w:ascii="仿宋" w:hAnsi="仿宋" w:eastAsia="仿宋"/>
                <w:color w:val="auto"/>
                <w:szCs w:val="21"/>
                <w:highlight w:val="none"/>
                <w:lang w:val="en-US" w:eastAsia="zh-CN"/>
              </w:rPr>
              <w:t>8</w:t>
            </w:r>
            <w:r>
              <w:rPr>
                <w:rFonts w:hint="eastAsia" w:ascii="仿宋" w:hAnsi="仿宋" w:eastAsia="仿宋"/>
                <w:color w:val="auto"/>
                <w:szCs w:val="21"/>
                <w:highlight w:val="none"/>
              </w:rPr>
              <w:t>分；（提供中标/成交通知书复印件或合同复印件并加盖投标人鲜章）</w:t>
            </w:r>
          </w:p>
          <w:p>
            <w:pPr>
              <w:rPr>
                <w:rFonts w:ascii="仿宋" w:hAnsi="仿宋" w:eastAsia="仿宋"/>
                <w:color w:val="auto"/>
                <w:szCs w:val="21"/>
                <w:highlight w:val="none"/>
              </w:rPr>
            </w:pPr>
            <w:r>
              <w:rPr>
                <w:rFonts w:hint="eastAsia" w:ascii="仿宋" w:hAnsi="仿宋" w:eastAsia="仿宋"/>
                <w:color w:val="auto"/>
                <w:szCs w:val="21"/>
                <w:highlight w:val="none"/>
              </w:rPr>
              <w:t>2.投标人每具有1个大数据相关软件证书，得1分,最多得8分。（提供软件证书复印件并加盖投标人鲜章）</w:t>
            </w:r>
          </w:p>
        </w:tc>
        <w:tc>
          <w:tcPr>
            <w:tcW w:w="1535" w:type="dxa"/>
            <w:vAlign w:val="center"/>
          </w:tcPr>
          <w:p>
            <w:pPr>
              <w:rPr>
                <w:rFonts w:ascii="仿宋" w:hAnsi="仿宋" w:eastAsia="仿宋"/>
                <w:color w:val="auto"/>
                <w:szCs w:val="21"/>
                <w:highlight w:val="none"/>
              </w:rPr>
            </w:pPr>
            <w:r>
              <w:rPr>
                <w:rFonts w:hint="eastAsia" w:ascii="仿宋" w:hAnsi="仿宋" w:eastAsia="仿宋"/>
                <w:color w:val="auto"/>
                <w:szCs w:val="21"/>
                <w:highlight w:val="none"/>
              </w:rPr>
              <w:t>共同评分因素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690" w:type="dxa"/>
            <w:vAlign w:val="center"/>
          </w:tcPr>
          <w:p>
            <w:pPr>
              <w:spacing w:line="400" w:lineRule="exact"/>
              <w:ind w:firstLine="28"/>
              <w:jc w:val="center"/>
              <w:rPr>
                <w:rFonts w:ascii="仿宋" w:hAnsi="仿宋" w:eastAsia="仿宋"/>
                <w:color w:val="auto"/>
                <w:szCs w:val="21"/>
                <w:highlight w:val="none"/>
              </w:rPr>
            </w:pPr>
            <w:r>
              <w:rPr>
                <w:rFonts w:hint="eastAsia" w:ascii="仿宋" w:hAnsi="仿宋" w:eastAsia="仿宋"/>
                <w:color w:val="auto"/>
                <w:szCs w:val="21"/>
                <w:highlight w:val="none"/>
              </w:rPr>
              <w:t>3</w:t>
            </w:r>
          </w:p>
        </w:tc>
        <w:tc>
          <w:tcPr>
            <w:tcW w:w="1344" w:type="dxa"/>
            <w:vAlign w:val="center"/>
          </w:tcPr>
          <w:p>
            <w:pPr>
              <w:rPr>
                <w:rFonts w:ascii="仿宋" w:hAnsi="仿宋" w:eastAsia="仿宋"/>
                <w:color w:val="auto"/>
                <w:szCs w:val="21"/>
                <w:highlight w:val="none"/>
              </w:rPr>
            </w:pPr>
            <w:r>
              <w:rPr>
                <w:rFonts w:hint="eastAsia" w:ascii="仿宋" w:hAnsi="仿宋" w:eastAsia="仿宋"/>
                <w:color w:val="auto"/>
                <w:szCs w:val="21"/>
                <w:highlight w:val="none"/>
              </w:rPr>
              <w:t>综合实力13%</w:t>
            </w:r>
          </w:p>
        </w:tc>
        <w:tc>
          <w:tcPr>
            <w:tcW w:w="674" w:type="dxa"/>
            <w:vAlign w:val="center"/>
          </w:tcPr>
          <w:p>
            <w:pPr>
              <w:rPr>
                <w:rFonts w:ascii="仿宋" w:hAnsi="仿宋" w:eastAsia="仿宋"/>
                <w:color w:val="auto"/>
                <w:szCs w:val="21"/>
                <w:highlight w:val="none"/>
              </w:rPr>
            </w:pPr>
            <w:r>
              <w:rPr>
                <w:rFonts w:hint="eastAsia" w:ascii="仿宋" w:hAnsi="仿宋" w:eastAsia="仿宋"/>
                <w:color w:val="auto"/>
                <w:szCs w:val="21"/>
                <w:highlight w:val="none"/>
              </w:rPr>
              <w:t>13分</w:t>
            </w:r>
          </w:p>
        </w:tc>
        <w:tc>
          <w:tcPr>
            <w:tcW w:w="4812" w:type="dxa"/>
            <w:vAlign w:val="center"/>
          </w:tcPr>
          <w:p>
            <w:pPr>
              <w:rPr>
                <w:rFonts w:ascii="仿宋" w:hAnsi="仿宋" w:eastAsia="仿宋"/>
                <w:color w:val="auto"/>
                <w:szCs w:val="21"/>
                <w:highlight w:val="none"/>
              </w:rPr>
            </w:pPr>
            <w:r>
              <w:rPr>
                <w:rFonts w:hint="eastAsia" w:ascii="仿宋" w:hAnsi="仿宋" w:eastAsia="仿宋"/>
                <w:color w:val="auto"/>
                <w:szCs w:val="21"/>
                <w:highlight w:val="none"/>
              </w:rPr>
              <w:t>1.投标人具备数据管理能力且成熟度等级DCMM2级及以上的，得3分；DCMM1级不得分。（提供相关证明材料复印件并加盖投标人鲜章）</w:t>
            </w:r>
          </w:p>
          <w:p>
            <w:pPr>
              <w:rPr>
                <w:rFonts w:ascii="仿宋" w:hAnsi="仿宋" w:eastAsia="仿宋"/>
                <w:color w:val="auto"/>
                <w:szCs w:val="21"/>
                <w:highlight w:val="none"/>
              </w:rPr>
            </w:pPr>
            <w:r>
              <w:rPr>
                <w:rFonts w:hint="eastAsia" w:ascii="仿宋" w:hAnsi="仿宋" w:eastAsia="仿宋"/>
                <w:color w:val="auto"/>
                <w:szCs w:val="21"/>
                <w:highlight w:val="none"/>
              </w:rPr>
              <w:t>2.投标人具有电商大数据采集与监测实力，监测电商平台达到10家得1分，每增加10家加1分，最多得10分。（投标人需提供其监测的电商平台列表并加盖投标人鲜章。）</w:t>
            </w:r>
          </w:p>
        </w:tc>
        <w:tc>
          <w:tcPr>
            <w:tcW w:w="1535" w:type="dxa"/>
            <w:vAlign w:val="center"/>
          </w:tcPr>
          <w:p>
            <w:pPr>
              <w:rPr>
                <w:rFonts w:ascii="仿宋" w:hAnsi="仿宋" w:eastAsia="仿宋"/>
                <w:color w:val="auto"/>
                <w:szCs w:val="21"/>
                <w:highlight w:val="none"/>
              </w:rPr>
            </w:pPr>
            <w:r>
              <w:rPr>
                <w:rFonts w:hint="eastAsia" w:ascii="仿宋" w:hAnsi="仿宋" w:eastAsia="仿宋"/>
                <w:color w:val="auto"/>
                <w:szCs w:val="21"/>
                <w:highlight w:val="none"/>
              </w:rPr>
              <w:t>共同评分因素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690" w:type="dxa"/>
            <w:vAlign w:val="center"/>
          </w:tcPr>
          <w:p>
            <w:pPr>
              <w:spacing w:line="400" w:lineRule="exact"/>
              <w:ind w:firstLine="28"/>
              <w:jc w:val="center"/>
              <w:rPr>
                <w:rFonts w:ascii="仿宋" w:hAnsi="仿宋" w:eastAsia="仿宋"/>
                <w:color w:val="auto"/>
                <w:szCs w:val="21"/>
                <w:highlight w:val="none"/>
              </w:rPr>
            </w:pPr>
            <w:r>
              <w:rPr>
                <w:rFonts w:hint="eastAsia" w:ascii="仿宋" w:hAnsi="仿宋" w:eastAsia="仿宋"/>
                <w:color w:val="auto"/>
                <w:szCs w:val="21"/>
                <w:highlight w:val="none"/>
              </w:rPr>
              <w:t>4</w:t>
            </w:r>
          </w:p>
        </w:tc>
        <w:tc>
          <w:tcPr>
            <w:tcW w:w="1344" w:type="dxa"/>
            <w:vAlign w:val="center"/>
          </w:tcPr>
          <w:p>
            <w:pPr>
              <w:rPr>
                <w:rFonts w:ascii="仿宋" w:hAnsi="仿宋" w:eastAsia="仿宋"/>
                <w:color w:val="auto"/>
                <w:szCs w:val="21"/>
                <w:highlight w:val="none"/>
              </w:rPr>
            </w:pPr>
            <w:r>
              <w:rPr>
                <w:rFonts w:hint="eastAsia" w:ascii="仿宋" w:hAnsi="仿宋" w:eastAsia="仿宋"/>
                <w:color w:val="auto"/>
                <w:szCs w:val="21"/>
                <w:highlight w:val="none"/>
              </w:rPr>
              <w:t>人员配置</w:t>
            </w:r>
            <w:r>
              <w:rPr>
                <w:rFonts w:hint="eastAsia" w:ascii="仿宋" w:hAnsi="仿宋" w:eastAsia="仿宋"/>
                <w:color w:val="auto"/>
                <w:szCs w:val="21"/>
                <w:highlight w:val="none"/>
                <w:lang w:val="en-US" w:eastAsia="zh-CN"/>
              </w:rPr>
              <w:t>5</w:t>
            </w:r>
            <w:r>
              <w:rPr>
                <w:rFonts w:hint="eastAsia" w:ascii="仿宋" w:hAnsi="仿宋" w:eastAsia="仿宋"/>
                <w:color w:val="auto"/>
                <w:szCs w:val="21"/>
                <w:highlight w:val="none"/>
              </w:rPr>
              <w:t>%</w:t>
            </w:r>
          </w:p>
        </w:tc>
        <w:tc>
          <w:tcPr>
            <w:tcW w:w="674" w:type="dxa"/>
            <w:vAlign w:val="center"/>
          </w:tcPr>
          <w:p>
            <w:pPr>
              <w:rPr>
                <w:rFonts w:ascii="仿宋" w:hAnsi="仿宋" w:eastAsia="仿宋" w:cs="仿宋"/>
                <w:color w:val="auto"/>
                <w:szCs w:val="21"/>
                <w:highlight w:val="none"/>
              </w:rPr>
            </w:pPr>
            <w:r>
              <w:rPr>
                <w:rFonts w:hint="eastAsia" w:ascii="仿宋" w:hAnsi="仿宋" w:eastAsia="仿宋" w:cs="仿宋"/>
                <w:color w:val="auto"/>
                <w:szCs w:val="21"/>
                <w:highlight w:val="none"/>
                <w:lang w:val="en-US" w:eastAsia="zh-CN"/>
              </w:rPr>
              <w:t>5</w:t>
            </w:r>
            <w:r>
              <w:rPr>
                <w:rFonts w:hint="eastAsia" w:ascii="仿宋" w:hAnsi="仿宋" w:eastAsia="仿宋" w:cs="仿宋"/>
                <w:color w:val="auto"/>
                <w:szCs w:val="21"/>
                <w:highlight w:val="none"/>
              </w:rPr>
              <w:t>分</w:t>
            </w:r>
          </w:p>
        </w:tc>
        <w:tc>
          <w:tcPr>
            <w:tcW w:w="4812" w:type="dxa"/>
            <w:vAlign w:val="center"/>
          </w:tcPr>
          <w:p>
            <w:pPr>
              <w:rPr>
                <w:rFonts w:ascii="仿宋" w:hAnsi="仿宋" w:eastAsia="仿宋" w:cs="仿宋"/>
                <w:color w:val="auto"/>
                <w:szCs w:val="21"/>
                <w:highlight w:val="none"/>
              </w:rPr>
            </w:pPr>
            <w:r>
              <w:rPr>
                <w:rFonts w:hint="eastAsia" w:ascii="仿宋" w:hAnsi="仿宋" w:eastAsia="仿宋" w:cs="仿宋"/>
                <w:color w:val="auto"/>
                <w:szCs w:val="21"/>
                <w:highlight w:val="none"/>
              </w:rPr>
              <w:t>项目团队人员具有</w:t>
            </w:r>
            <w:r>
              <w:rPr>
                <w:rFonts w:hint="eastAsia" w:ascii="仿宋" w:hAnsi="仿宋" w:eastAsia="仿宋"/>
                <w:color w:val="auto"/>
                <w:szCs w:val="21"/>
                <w:highlight w:val="none"/>
              </w:rPr>
              <w:t>工业和信息化领域急需紧缺人才证书，提供一个</w:t>
            </w:r>
            <w:r>
              <w:rPr>
                <w:rFonts w:hint="eastAsia" w:ascii="仿宋" w:hAnsi="仿宋" w:eastAsia="仿宋"/>
                <w:color w:val="auto"/>
                <w:szCs w:val="21"/>
                <w:highlight w:val="none"/>
                <w:lang w:val="en-US" w:eastAsia="zh-CN"/>
              </w:rPr>
              <w:t>5</w:t>
            </w:r>
            <w:r>
              <w:rPr>
                <w:rFonts w:hint="eastAsia" w:ascii="仿宋" w:hAnsi="仿宋" w:eastAsia="仿宋"/>
                <w:color w:val="auto"/>
                <w:szCs w:val="21"/>
                <w:highlight w:val="none"/>
              </w:rPr>
              <w:t>分，本项最多得</w:t>
            </w:r>
            <w:r>
              <w:rPr>
                <w:rFonts w:hint="eastAsia" w:ascii="仿宋" w:hAnsi="仿宋" w:eastAsia="仿宋"/>
                <w:color w:val="auto"/>
                <w:szCs w:val="21"/>
                <w:highlight w:val="none"/>
                <w:lang w:val="en-US" w:eastAsia="zh-CN"/>
              </w:rPr>
              <w:t>5</w:t>
            </w:r>
            <w:r>
              <w:rPr>
                <w:rFonts w:hint="eastAsia" w:ascii="仿宋" w:hAnsi="仿宋" w:eastAsia="仿宋"/>
                <w:color w:val="auto"/>
                <w:szCs w:val="21"/>
                <w:highlight w:val="none"/>
              </w:rPr>
              <w:t>分。</w:t>
            </w:r>
            <w:r>
              <w:rPr>
                <w:rFonts w:hint="eastAsia" w:ascii="仿宋" w:hAnsi="仿宋" w:eastAsia="仿宋" w:cs="仿宋"/>
                <w:color w:val="auto"/>
                <w:szCs w:val="21"/>
                <w:highlight w:val="none"/>
              </w:rPr>
              <w:t>注：提供有效证书复印件及能够证明人员为投标人单位工作人员的证明材料，</w:t>
            </w:r>
            <w:r>
              <w:rPr>
                <w:rFonts w:hint="eastAsia" w:ascii="仿宋" w:hAnsi="仿宋" w:eastAsia="仿宋"/>
                <w:color w:val="auto"/>
                <w:szCs w:val="21"/>
                <w:highlight w:val="none"/>
              </w:rPr>
              <w:t>并加盖投标人鲜章。</w:t>
            </w:r>
          </w:p>
        </w:tc>
        <w:tc>
          <w:tcPr>
            <w:tcW w:w="1535" w:type="dxa"/>
            <w:vAlign w:val="center"/>
          </w:tcPr>
          <w:p>
            <w:pPr>
              <w:rPr>
                <w:rFonts w:ascii="仿宋" w:hAnsi="仿宋" w:eastAsia="仿宋"/>
                <w:color w:val="auto"/>
                <w:szCs w:val="21"/>
                <w:highlight w:val="none"/>
              </w:rPr>
            </w:pPr>
            <w:r>
              <w:rPr>
                <w:rFonts w:hint="eastAsia" w:ascii="仿宋" w:hAnsi="仿宋" w:eastAsia="仿宋"/>
                <w:color w:val="auto"/>
                <w:szCs w:val="21"/>
                <w:highlight w:val="none"/>
              </w:rPr>
              <w:t>技术类评分因素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690" w:type="dxa"/>
            <w:vAlign w:val="center"/>
          </w:tcPr>
          <w:p>
            <w:pPr>
              <w:spacing w:line="400" w:lineRule="exact"/>
              <w:ind w:firstLine="28"/>
              <w:jc w:val="center"/>
              <w:rPr>
                <w:rFonts w:ascii="仿宋" w:hAnsi="仿宋" w:eastAsia="仿宋"/>
                <w:color w:val="auto"/>
                <w:szCs w:val="21"/>
                <w:highlight w:val="none"/>
              </w:rPr>
            </w:pPr>
            <w:r>
              <w:rPr>
                <w:rFonts w:hint="eastAsia" w:ascii="仿宋" w:hAnsi="仿宋" w:eastAsia="仿宋"/>
                <w:color w:val="auto"/>
                <w:szCs w:val="21"/>
                <w:highlight w:val="none"/>
              </w:rPr>
              <w:t>5</w:t>
            </w:r>
          </w:p>
        </w:tc>
        <w:tc>
          <w:tcPr>
            <w:tcW w:w="1344" w:type="dxa"/>
            <w:vAlign w:val="center"/>
          </w:tcPr>
          <w:p>
            <w:pPr>
              <w:rPr>
                <w:rFonts w:ascii="仿宋" w:hAnsi="仿宋" w:eastAsia="仿宋"/>
                <w:color w:val="auto"/>
                <w:szCs w:val="21"/>
                <w:highlight w:val="none"/>
              </w:rPr>
            </w:pPr>
            <w:r>
              <w:rPr>
                <w:rFonts w:hint="eastAsia" w:ascii="仿宋" w:hAnsi="仿宋" w:eastAsia="仿宋"/>
                <w:color w:val="auto"/>
                <w:szCs w:val="21"/>
                <w:highlight w:val="none"/>
              </w:rPr>
              <w:t>技术服务要求34%</w:t>
            </w:r>
          </w:p>
        </w:tc>
        <w:tc>
          <w:tcPr>
            <w:tcW w:w="674" w:type="dxa"/>
            <w:vAlign w:val="center"/>
          </w:tcPr>
          <w:p>
            <w:pPr>
              <w:rPr>
                <w:rFonts w:ascii="仿宋" w:hAnsi="仿宋" w:eastAsia="仿宋"/>
                <w:color w:val="auto"/>
                <w:szCs w:val="21"/>
                <w:highlight w:val="none"/>
              </w:rPr>
            </w:pPr>
            <w:r>
              <w:rPr>
                <w:rFonts w:hint="eastAsia" w:ascii="仿宋" w:hAnsi="仿宋" w:eastAsia="仿宋"/>
                <w:color w:val="auto"/>
                <w:szCs w:val="21"/>
                <w:highlight w:val="none"/>
              </w:rPr>
              <w:t>34分</w:t>
            </w:r>
          </w:p>
        </w:tc>
        <w:tc>
          <w:tcPr>
            <w:tcW w:w="4812" w:type="dxa"/>
            <w:vAlign w:val="center"/>
          </w:tcPr>
          <w:p>
            <w:pPr>
              <w:pStyle w:val="9"/>
              <w:rPr>
                <w:rFonts w:ascii="仿宋" w:hAnsi="仿宋" w:eastAsia="仿宋" w:cs="仿宋"/>
                <w:b/>
                <w:bCs/>
                <w:color w:val="auto"/>
                <w:szCs w:val="21"/>
                <w:highlight w:val="none"/>
              </w:rPr>
            </w:pPr>
            <w:r>
              <w:rPr>
                <w:rFonts w:hint="eastAsia" w:ascii="仿宋" w:hAnsi="仿宋" w:eastAsia="仿宋" w:cs="仿宋"/>
                <w:b/>
                <w:bCs/>
                <w:color w:val="auto"/>
                <w:szCs w:val="21"/>
                <w:highlight w:val="none"/>
              </w:rPr>
              <w:t>投标人针对招标文件第六章“三、技术服务要求”03包响应性评分：</w:t>
            </w:r>
          </w:p>
          <w:p>
            <w:pPr>
              <w:pStyle w:val="9"/>
              <w:rPr>
                <w:rFonts w:ascii="仿宋" w:hAnsi="仿宋" w:eastAsia="仿宋" w:cs="仿宋"/>
                <w:b/>
                <w:bCs/>
                <w:color w:val="auto"/>
                <w:szCs w:val="21"/>
                <w:highlight w:val="none"/>
              </w:rPr>
            </w:pPr>
            <w:r>
              <w:rPr>
                <w:rFonts w:hint="eastAsia" w:ascii="仿宋" w:hAnsi="仿宋" w:eastAsia="仿宋" w:cs="仿宋"/>
                <w:b/>
                <w:bCs/>
                <w:color w:val="auto"/>
                <w:szCs w:val="21"/>
                <w:highlight w:val="none"/>
              </w:rPr>
              <w:t>“▲”条款共5条，“★”条款共8条。</w:t>
            </w:r>
          </w:p>
          <w:p>
            <w:pPr>
              <w:pStyle w:val="9"/>
              <w:rPr>
                <w:rFonts w:ascii="仿宋" w:hAnsi="仿宋" w:eastAsia="仿宋" w:cs="仿宋"/>
                <w:color w:val="auto"/>
                <w:szCs w:val="21"/>
                <w:highlight w:val="none"/>
              </w:rPr>
            </w:pPr>
            <w:r>
              <w:rPr>
                <w:rFonts w:hint="eastAsia" w:ascii="仿宋" w:hAnsi="仿宋" w:eastAsia="仿宋" w:cs="仿宋"/>
                <w:color w:val="auto"/>
                <w:szCs w:val="21"/>
                <w:highlight w:val="none"/>
              </w:rPr>
              <w:t>完全满足上述条款没有负偏离得满分34分。</w:t>
            </w:r>
          </w:p>
          <w:p>
            <w:pPr>
              <w:rPr>
                <w:rFonts w:ascii="仿宋" w:hAnsi="仿宋" w:eastAsia="仿宋"/>
                <w:color w:val="auto"/>
                <w:szCs w:val="21"/>
                <w:highlight w:val="none"/>
              </w:rPr>
            </w:pPr>
            <w:r>
              <w:rPr>
                <w:rFonts w:hint="eastAsia" w:ascii="仿宋" w:hAnsi="仿宋" w:eastAsia="仿宋" w:cs="仿宋"/>
                <w:color w:val="auto"/>
                <w:szCs w:val="21"/>
                <w:highlight w:val="none"/>
              </w:rPr>
              <w:t>低于招标文件要求的（负偏离），“▲”条款每一项扣2分，</w:t>
            </w:r>
            <w:r>
              <w:rPr>
                <w:rFonts w:hint="eastAsia" w:ascii="仿宋" w:hAnsi="仿宋" w:eastAsia="仿宋" w:cs="仿宋"/>
                <w:b/>
                <w:bCs/>
                <w:color w:val="auto"/>
                <w:szCs w:val="21"/>
                <w:highlight w:val="none"/>
              </w:rPr>
              <w:t>“★”条款每一项扣3分，</w:t>
            </w:r>
            <w:r>
              <w:rPr>
                <w:rFonts w:hint="eastAsia" w:ascii="仿宋" w:hAnsi="仿宋" w:eastAsia="仿宋" w:cs="仿宋"/>
                <w:color w:val="auto"/>
                <w:szCs w:val="21"/>
                <w:highlight w:val="none"/>
              </w:rPr>
              <w:t>本项34分扣完为止。</w:t>
            </w:r>
          </w:p>
        </w:tc>
        <w:tc>
          <w:tcPr>
            <w:tcW w:w="1535" w:type="dxa"/>
            <w:vAlign w:val="center"/>
          </w:tcPr>
          <w:p>
            <w:pPr>
              <w:rPr>
                <w:rFonts w:ascii="仿宋" w:hAnsi="仿宋" w:eastAsia="仿宋"/>
                <w:color w:val="auto"/>
                <w:szCs w:val="21"/>
                <w:highlight w:val="none"/>
              </w:rPr>
            </w:pPr>
            <w:r>
              <w:rPr>
                <w:rFonts w:hint="eastAsia" w:ascii="仿宋" w:hAnsi="仿宋" w:eastAsia="仿宋"/>
                <w:color w:val="auto"/>
                <w:szCs w:val="21"/>
                <w:highlight w:val="none"/>
              </w:rPr>
              <w:t>技术类评分因素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690" w:type="dxa"/>
            <w:vAlign w:val="center"/>
          </w:tcPr>
          <w:p>
            <w:pPr>
              <w:spacing w:line="400" w:lineRule="exact"/>
              <w:ind w:firstLine="28"/>
              <w:jc w:val="center"/>
              <w:rPr>
                <w:rFonts w:ascii="仿宋" w:hAnsi="仿宋" w:eastAsia="仿宋"/>
                <w:color w:val="auto"/>
                <w:szCs w:val="21"/>
                <w:highlight w:val="none"/>
              </w:rPr>
            </w:pPr>
            <w:r>
              <w:rPr>
                <w:rFonts w:hint="eastAsia" w:ascii="仿宋" w:hAnsi="仿宋" w:eastAsia="仿宋"/>
                <w:color w:val="auto"/>
                <w:szCs w:val="21"/>
                <w:highlight w:val="none"/>
              </w:rPr>
              <w:t>6</w:t>
            </w:r>
          </w:p>
        </w:tc>
        <w:tc>
          <w:tcPr>
            <w:tcW w:w="1344" w:type="dxa"/>
            <w:vAlign w:val="center"/>
          </w:tcPr>
          <w:p>
            <w:pPr>
              <w:rPr>
                <w:rFonts w:ascii="仿宋" w:hAnsi="仿宋" w:eastAsia="仿宋"/>
                <w:color w:val="auto"/>
                <w:szCs w:val="21"/>
                <w:highlight w:val="none"/>
              </w:rPr>
            </w:pPr>
            <w:r>
              <w:rPr>
                <w:rFonts w:hint="eastAsia" w:ascii="仿宋" w:hAnsi="仿宋" w:eastAsia="仿宋"/>
                <w:color w:val="auto"/>
                <w:szCs w:val="21"/>
                <w:highlight w:val="none"/>
              </w:rPr>
              <w:t>项目运营服务方案12%</w:t>
            </w:r>
          </w:p>
        </w:tc>
        <w:tc>
          <w:tcPr>
            <w:tcW w:w="674" w:type="dxa"/>
            <w:vAlign w:val="center"/>
          </w:tcPr>
          <w:p>
            <w:pPr>
              <w:rPr>
                <w:rFonts w:ascii="仿宋" w:hAnsi="仿宋" w:eastAsia="仿宋"/>
                <w:color w:val="auto"/>
                <w:szCs w:val="21"/>
                <w:highlight w:val="none"/>
              </w:rPr>
            </w:pPr>
            <w:r>
              <w:rPr>
                <w:rFonts w:hint="eastAsia" w:ascii="仿宋" w:hAnsi="仿宋" w:eastAsia="仿宋"/>
                <w:color w:val="auto"/>
                <w:szCs w:val="21"/>
                <w:highlight w:val="none"/>
              </w:rPr>
              <w:t>12分</w:t>
            </w:r>
          </w:p>
        </w:tc>
        <w:tc>
          <w:tcPr>
            <w:tcW w:w="4812" w:type="dxa"/>
            <w:vAlign w:val="center"/>
          </w:tcPr>
          <w:p>
            <w:pPr>
              <w:rPr>
                <w:rFonts w:ascii="仿宋" w:hAnsi="仿宋" w:eastAsia="仿宋"/>
                <w:color w:val="auto"/>
                <w:szCs w:val="21"/>
                <w:highlight w:val="none"/>
              </w:rPr>
            </w:pPr>
            <w:r>
              <w:rPr>
                <w:rFonts w:hint="eastAsia" w:ascii="仿宋" w:hAnsi="仿宋" w:eastAsia="仿宋"/>
                <w:color w:val="auto"/>
                <w:szCs w:val="21"/>
                <w:highlight w:val="none"/>
              </w:rPr>
              <w:t>根据投标人提供的运营、维护方案进行综合评定，包括但不限于</w:t>
            </w:r>
            <w:r>
              <w:rPr>
                <w:rFonts w:hint="eastAsia" w:ascii="仿宋" w:hAnsi="仿宋" w:eastAsia="仿宋" w:cs="仿宋"/>
                <w:color w:val="auto"/>
                <w:szCs w:val="21"/>
                <w:highlight w:val="none"/>
              </w:rPr>
              <w:t>①</w:t>
            </w:r>
            <w:r>
              <w:rPr>
                <w:rFonts w:hint="eastAsia" w:ascii="仿宋" w:hAnsi="仿宋" w:eastAsia="仿宋"/>
                <w:color w:val="auto"/>
                <w:szCs w:val="21"/>
                <w:highlight w:val="none"/>
              </w:rPr>
              <w:t>售后服务承诺、</w:t>
            </w:r>
            <w:r>
              <w:rPr>
                <w:rFonts w:hint="eastAsia" w:ascii="仿宋" w:hAnsi="仿宋" w:eastAsia="仿宋" w:cs="仿宋"/>
                <w:color w:val="auto"/>
                <w:szCs w:val="21"/>
                <w:highlight w:val="none"/>
              </w:rPr>
              <w:t>②</w:t>
            </w:r>
            <w:r>
              <w:rPr>
                <w:rFonts w:hint="eastAsia" w:ascii="仿宋" w:hAnsi="仿宋" w:eastAsia="仿宋"/>
                <w:color w:val="auto"/>
                <w:szCs w:val="21"/>
                <w:highlight w:val="none"/>
              </w:rPr>
              <w:t>设施设备的运营维护、</w:t>
            </w:r>
            <w:r>
              <w:rPr>
                <w:rFonts w:hint="eastAsia" w:ascii="仿宋" w:hAnsi="仿宋" w:eastAsia="仿宋" w:cs="仿宋"/>
                <w:color w:val="auto"/>
                <w:szCs w:val="21"/>
                <w:highlight w:val="none"/>
              </w:rPr>
              <w:t>③</w:t>
            </w:r>
            <w:r>
              <w:rPr>
                <w:rFonts w:hint="eastAsia" w:ascii="仿宋" w:hAnsi="仿宋" w:eastAsia="仿宋"/>
                <w:color w:val="auto"/>
                <w:szCs w:val="21"/>
                <w:highlight w:val="none"/>
              </w:rPr>
              <w:t>技术服务支持等。提供以上方案得12分，每有1项缺失扣4分，每有1处缺陷扣2分，扣完为止。（缺陷是指：内容描述存在前后矛盾、不符合项目及当地实际情况、科学原理错误、涉及的规范及标准错误以及不可能实现的夸大情形等中任何一种情形等）</w:t>
            </w:r>
          </w:p>
        </w:tc>
        <w:tc>
          <w:tcPr>
            <w:tcW w:w="1535" w:type="dxa"/>
            <w:vAlign w:val="center"/>
          </w:tcPr>
          <w:p>
            <w:pPr>
              <w:rPr>
                <w:rFonts w:ascii="仿宋" w:hAnsi="仿宋" w:eastAsia="仿宋"/>
                <w:color w:val="auto"/>
                <w:szCs w:val="21"/>
                <w:highlight w:val="none"/>
              </w:rPr>
            </w:pPr>
            <w:r>
              <w:rPr>
                <w:rFonts w:hint="eastAsia" w:ascii="仿宋" w:hAnsi="仿宋" w:eastAsia="仿宋"/>
                <w:color w:val="auto"/>
                <w:szCs w:val="21"/>
                <w:highlight w:val="none"/>
              </w:rPr>
              <w:t>技术类评分因素</w:t>
            </w:r>
          </w:p>
        </w:tc>
      </w:tr>
    </w:tbl>
    <w:p>
      <w:pPr>
        <w:ind w:firstLine="360" w:firstLineChars="150"/>
        <w:rPr>
          <w:rFonts w:ascii="仿宋" w:hAnsi="仿宋" w:eastAsia="仿宋"/>
          <w:sz w:val="24"/>
          <w:highlight w:val="none"/>
        </w:rPr>
      </w:pPr>
      <w:r>
        <w:rPr>
          <w:rFonts w:hint="eastAsia" w:ascii="仿宋" w:hAnsi="仿宋" w:eastAsia="仿宋"/>
          <w:sz w:val="24"/>
          <w:highlight w:val="none"/>
        </w:rPr>
        <w:t>注：</w:t>
      </w:r>
      <w:r>
        <w:rPr>
          <w:rFonts w:ascii="仿宋" w:hAnsi="仿宋" w:eastAsia="仿宋"/>
          <w:sz w:val="24"/>
          <w:highlight w:val="none"/>
        </w:rPr>
        <w:t xml:space="preserve"> </w:t>
      </w:r>
      <w:r>
        <w:rPr>
          <w:rFonts w:hint="eastAsia" w:ascii="仿宋" w:hAnsi="仿宋" w:eastAsia="仿宋"/>
          <w:sz w:val="24"/>
          <w:highlight w:val="none"/>
        </w:rPr>
        <w:t>评分的取值按四舍五入法，保留小数点后两位。</w:t>
      </w:r>
    </w:p>
    <w:p>
      <w:pPr>
        <w:pStyle w:val="9"/>
        <w:ind w:firstLine="420" w:firstLineChars="175"/>
        <w:rPr>
          <w:rFonts w:ascii="仿宋" w:hAnsi="仿宋" w:eastAsia="仿宋"/>
          <w:sz w:val="24"/>
          <w:highlight w:val="none"/>
        </w:rPr>
      </w:pPr>
      <w:bookmarkStart w:id="161" w:name="_Toc217446059"/>
      <w:r>
        <w:rPr>
          <w:rFonts w:hint="eastAsia" w:ascii="仿宋" w:hAnsi="仿宋" w:eastAsia="仿宋"/>
          <w:sz w:val="24"/>
          <w:highlight w:val="none"/>
        </w:rPr>
        <w:t>4.3.4 本次综合评分法由评标委员会各成员独立对通过初审（资格检查和符合性检查）的投标人的投标文件进行评审和打分，</w:t>
      </w:r>
    </w:p>
    <w:p>
      <w:pPr>
        <w:pStyle w:val="9"/>
        <w:ind w:firstLine="480" w:firstLineChars="200"/>
        <w:rPr>
          <w:rFonts w:ascii="仿宋" w:hAnsi="仿宋" w:eastAsia="仿宋"/>
          <w:sz w:val="24"/>
          <w:highlight w:val="none"/>
        </w:rPr>
      </w:pPr>
      <w:r>
        <w:rPr>
          <w:rFonts w:hint="eastAsia" w:ascii="仿宋" w:hAnsi="仿宋" w:eastAsia="仿宋"/>
          <w:sz w:val="24"/>
          <w:highlight w:val="none"/>
        </w:rPr>
        <w:t>评标得分＝（A1＋A2＋……＋An）/N</w:t>
      </w:r>
      <w:r>
        <w:rPr>
          <w:rFonts w:ascii="仿宋" w:hAnsi="仿宋" w:eastAsia="仿宋"/>
          <w:sz w:val="24"/>
          <w:highlight w:val="none"/>
          <w:vertAlign w:val="subscript"/>
        </w:rPr>
        <w:t>A</w:t>
      </w:r>
      <w:r>
        <w:rPr>
          <w:rFonts w:hint="eastAsia" w:ascii="仿宋" w:hAnsi="仿宋" w:eastAsia="仿宋"/>
          <w:sz w:val="24"/>
          <w:highlight w:val="none"/>
        </w:rPr>
        <w:t>＋（B1＋B2＋……＋Bn）/</w:t>
      </w:r>
      <w:r>
        <w:rPr>
          <w:rFonts w:ascii="仿宋" w:hAnsi="仿宋" w:eastAsia="仿宋"/>
          <w:sz w:val="24"/>
          <w:highlight w:val="none"/>
        </w:rPr>
        <w:t xml:space="preserve"> N</w:t>
      </w:r>
      <w:r>
        <w:rPr>
          <w:rFonts w:ascii="仿宋" w:hAnsi="仿宋" w:eastAsia="仿宋"/>
          <w:sz w:val="24"/>
          <w:highlight w:val="none"/>
          <w:vertAlign w:val="subscript"/>
        </w:rPr>
        <w:t>B</w:t>
      </w:r>
      <w:r>
        <w:rPr>
          <w:rFonts w:hint="eastAsia" w:ascii="仿宋" w:hAnsi="仿宋" w:eastAsia="仿宋"/>
          <w:sz w:val="24"/>
          <w:highlight w:val="none"/>
        </w:rPr>
        <w:t>＋（C1＋C2＋……＋Cn）/</w:t>
      </w:r>
      <w:r>
        <w:rPr>
          <w:rFonts w:ascii="仿宋" w:hAnsi="仿宋" w:eastAsia="仿宋"/>
          <w:sz w:val="24"/>
          <w:highlight w:val="none"/>
        </w:rPr>
        <w:t xml:space="preserve"> N</w:t>
      </w:r>
      <w:r>
        <w:rPr>
          <w:rFonts w:ascii="仿宋" w:hAnsi="仿宋" w:eastAsia="仿宋"/>
          <w:sz w:val="24"/>
          <w:highlight w:val="none"/>
          <w:vertAlign w:val="subscript"/>
        </w:rPr>
        <w:t>C</w:t>
      </w:r>
      <w:r>
        <w:rPr>
          <w:rFonts w:hint="eastAsia" w:ascii="仿宋" w:hAnsi="仿宋" w:eastAsia="仿宋"/>
          <w:sz w:val="24"/>
          <w:highlight w:val="none"/>
        </w:rPr>
        <w:t>＋（D1＋D2＋……＋Dn）/</w:t>
      </w:r>
      <w:r>
        <w:rPr>
          <w:rFonts w:ascii="仿宋" w:hAnsi="仿宋" w:eastAsia="仿宋"/>
          <w:sz w:val="24"/>
          <w:highlight w:val="none"/>
        </w:rPr>
        <w:t xml:space="preserve"> N</w:t>
      </w:r>
      <w:r>
        <w:rPr>
          <w:rFonts w:ascii="仿宋" w:hAnsi="仿宋" w:eastAsia="仿宋"/>
          <w:sz w:val="24"/>
          <w:highlight w:val="none"/>
          <w:vertAlign w:val="subscript"/>
        </w:rPr>
        <w:t>D</w:t>
      </w:r>
    </w:p>
    <w:p>
      <w:pPr>
        <w:pStyle w:val="9"/>
        <w:ind w:firstLine="480" w:firstLineChars="200"/>
        <w:rPr>
          <w:rFonts w:ascii="仿宋" w:hAnsi="仿宋" w:eastAsia="仿宋"/>
          <w:bCs/>
          <w:sz w:val="24"/>
          <w:highlight w:val="none"/>
        </w:rPr>
      </w:pPr>
      <w:r>
        <w:rPr>
          <w:rFonts w:hint="eastAsia" w:ascii="仿宋" w:hAnsi="仿宋" w:eastAsia="仿宋"/>
          <w:sz w:val="24"/>
          <w:highlight w:val="none"/>
        </w:rPr>
        <w:t>A1、A2……An分别为每个经济类评委（经济类专家）的打分，N</w:t>
      </w:r>
      <w:r>
        <w:rPr>
          <w:rFonts w:ascii="仿宋" w:hAnsi="仿宋" w:eastAsia="仿宋"/>
          <w:sz w:val="24"/>
          <w:highlight w:val="none"/>
          <w:vertAlign w:val="subscript"/>
        </w:rPr>
        <w:t>A</w:t>
      </w:r>
      <w:r>
        <w:rPr>
          <w:rFonts w:hint="eastAsia" w:ascii="仿宋" w:hAnsi="仿宋" w:eastAsia="仿宋"/>
          <w:sz w:val="24"/>
          <w:highlight w:val="none"/>
        </w:rPr>
        <w:t>为经济类评委（经济类专家）人数；B1、B2＋……Bn</w:t>
      </w:r>
      <w:r>
        <w:rPr>
          <w:rFonts w:ascii="仿宋" w:hAnsi="仿宋" w:eastAsia="仿宋"/>
          <w:sz w:val="24"/>
          <w:highlight w:val="none"/>
        </w:rPr>
        <w:t xml:space="preserve"> </w:t>
      </w:r>
      <w:r>
        <w:rPr>
          <w:rFonts w:hint="eastAsia" w:ascii="仿宋" w:hAnsi="仿宋" w:eastAsia="仿宋"/>
          <w:sz w:val="24"/>
          <w:highlight w:val="none"/>
        </w:rPr>
        <w:t>分别为每个技术类评委（技术类专家和采购人代表）的打分，N</w:t>
      </w:r>
      <w:r>
        <w:rPr>
          <w:rFonts w:ascii="仿宋" w:hAnsi="仿宋" w:eastAsia="仿宋"/>
          <w:sz w:val="24"/>
          <w:highlight w:val="none"/>
          <w:vertAlign w:val="subscript"/>
        </w:rPr>
        <w:t>B</w:t>
      </w:r>
      <w:r>
        <w:rPr>
          <w:rFonts w:hint="eastAsia" w:ascii="仿宋" w:hAnsi="仿宋" w:eastAsia="仿宋"/>
          <w:sz w:val="24"/>
          <w:highlight w:val="none"/>
        </w:rPr>
        <w:t>为技术类评委（技术类专家和采购人代表）人数；C1、C2……Cn</w:t>
      </w:r>
      <w:r>
        <w:rPr>
          <w:rFonts w:ascii="仿宋" w:hAnsi="仿宋" w:eastAsia="仿宋"/>
          <w:sz w:val="24"/>
          <w:highlight w:val="none"/>
        </w:rPr>
        <w:t xml:space="preserve"> </w:t>
      </w:r>
      <w:r>
        <w:rPr>
          <w:rFonts w:hint="eastAsia" w:ascii="仿宋" w:hAnsi="仿宋" w:eastAsia="仿宋"/>
          <w:sz w:val="24"/>
          <w:highlight w:val="none"/>
        </w:rPr>
        <w:t>分别为每个政策合同类评委（法律类专家）的打分，N</w:t>
      </w:r>
      <w:r>
        <w:rPr>
          <w:rFonts w:ascii="仿宋" w:hAnsi="仿宋" w:eastAsia="仿宋"/>
          <w:sz w:val="24"/>
          <w:highlight w:val="none"/>
          <w:vertAlign w:val="subscript"/>
        </w:rPr>
        <w:t>C</w:t>
      </w:r>
      <w:r>
        <w:rPr>
          <w:rFonts w:hint="eastAsia" w:ascii="仿宋" w:hAnsi="仿宋" w:eastAsia="仿宋"/>
          <w:sz w:val="24"/>
          <w:highlight w:val="none"/>
        </w:rPr>
        <w:t>为政策合同类评委（法律类专家）人数；</w:t>
      </w:r>
      <w:r>
        <w:rPr>
          <w:rFonts w:hint="eastAsia" w:ascii="仿宋" w:hAnsi="仿宋" w:eastAsia="仿宋"/>
          <w:spacing w:val="-6"/>
          <w:sz w:val="24"/>
          <w:highlight w:val="none"/>
        </w:rPr>
        <w:t>D1、D2……Dn 分别为评审委员会每个成员的打分（共同评分类），Nd为评标委员会人数。</w:t>
      </w:r>
    </w:p>
    <w:bookmarkEnd w:id="161"/>
    <w:p>
      <w:pPr>
        <w:pStyle w:val="4"/>
        <w:spacing w:line="400" w:lineRule="exact"/>
        <w:ind w:firstLine="472" w:firstLineChars="196"/>
        <w:rPr>
          <w:rFonts w:ascii="仿宋" w:hAnsi="仿宋" w:eastAsia="仿宋"/>
          <w:sz w:val="24"/>
          <w:szCs w:val="24"/>
          <w:highlight w:val="none"/>
        </w:rPr>
      </w:pPr>
      <w:bookmarkStart w:id="162" w:name="_Toc217446060"/>
      <w:r>
        <w:rPr>
          <w:rFonts w:hint="eastAsia" w:ascii="仿宋" w:hAnsi="仿宋" w:eastAsia="仿宋"/>
          <w:sz w:val="24"/>
          <w:szCs w:val="24"/>
          <w:highlight w:val="none"/>
        </w:rPr>
        <w:t>5</w:t>
      </w:r>
      <w:r>
        <w:rPr>
          <w:rFonts w:hint="eastAsia" w:ascii="仿宋" w:hAnsi="仿宋" w:eastAsia="仿宋"/>
          <w:sz w:val="24"/>
          <w:highlight w:val="none"/>
        </w:rPr>
        <w:t>．</w:t>
      </w:r>
      <w:r>
        <w:rPr>
          <w:rFonts w:hint="eastAsia" w:ascii="仿宋" w:hAnsi="仿宋" w:eastAsia="仿宋"/>
          <w:sz w:val="24"/>
          <w:szCs w:val="24"/>
          <w:highlight w:val="none"/>
        </w:rPr>
        <w:t>废</w:t>
      </w:r>
      <w:r>
        <w:rPr>
          <w:rFonts w:ascii="仿宋" w:hAnsi="仿宋" w:eastAsia="仿宋"/>
          <w:sz w:val="24"/>
          <w:szCs w:val="24"/>
          <w:highlight w:val="none"/>
        </w:rPr>
        <w:t xml:space="preserve"> </w:t>
      </w:r>
      <w:r>
        <w:rPr>
          <w:rFonts w:hint="eastAsia" w:ascii="仿宋" w:hAnsi="仿宋" w:eastAsia="仿宋"/>
          <w:sz w:val="24"/>
          <w:szCs w:val="24"/>
          <w:highlight w:val="none"/>
        </w:rPr>
        <w:t>标</w:t>
      </w:r>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5.1本次政府采购活动中，出现下列情形之一的，予以废标：</w:t>
      </w:r>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（1）符合专业条件的供应商或者对招标文件作实质响应的供应商不足三家的；</w:t>
      </w:r>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（2）出现影响采购公正的违法、违规行为的；</w:t>
      </w:r>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（3）投标人的报价均超过了采购预算，采购人不能支付的；</w:t>
      </w:r>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（4）因重大变故，采购任务取消的。</w:t>
      </w:r>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废标后，采购代理机构应在四川政府采购网上公告，并公告废标的情形。投标人需要知晓导致废标情形的具体原因和理由的，可以通过书面形式询问招标采购单位。</w:t>
      </w:r>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5.2对于评标过程中废标的采购项目，评标委员会应当对招标文件是否存在倾向性和歧视性、是否存在不合理条款进行论证，并出具书面论证意见。</w:t>
      </w:r>
    </w:p>
    <w:p>
      <w:pPr>
        <w:pStyle w:val="4"/>
        <w:spacing w:line="400" w:lineRule="exact"/>
        <w:ind w:firstLine="482" w:firstLineChars="200"/>
        <w:rPr>
          <w:rFonts w:ascii="仿宋" w:hAnsi="仿宋" w:eastAsia="仿宋"/>
          <w:sz w:val="24"/>
          <w:szCs w:val="24"/>
          <w:highlight w:val="none"/>
        </w:rPr>
      </w:pPr>
      <w:r>
        <w:rPr>
          <w:rFonts w:hint="eastAsia" w:ascii="仿宋" w:hAnsi="仿宋" w:eastAsia="仿宋"/>
          <w:sz w:val="24"/>
          <w:szCs w:val="24"/>
          <w:highlight w:val="none"/>
        </w:rPr>
        <w:t>6</w:t>
      </w:r>
      <w:r>
        <w:rPr>
          <w:rFonts w:hint="eastAsia" w:ascii="仿宋" w:hAnsi="仿宋" w:eastAsia="仿宋"/>
          <w:sz w:val="24"/>
          <w:highlight w:val="none"/>
        </w:rPr>
        <w:t>．</w:t>
      </w:r>
      <w:r>
        <w:rPr>
          <w:rFonts w:hint="eastAsia" w:ascii="仿宋" w:hAnsi="仿宋" w:eastAsia="仿宋"/>
          <w:sz w:val="24"/>
          <w:szCs w:val="24"/>
          <w:highlight w:val="none"/>
        </w:rPr>
        <w:t>定标</w:t>
      </w:r>
      <w:bookmarkEnd w:id="162"/>
      <w:bookmarkStart w:id="163" w:name="_Toc217446061"/>
    </w:p>
    <w:p>
      <w:pPr>
        <w:spacing w:line="400" w:lineRule="exact"/>
        <w:ind w:firstLine="480" w:firstLineChars="200"/>
        <w:rPr>
          <w:rFonts w:ascii="仿宋" w:hAnsi="仿宋" w:eastAsia="仿宋"/>
          <w:sz w:val="24"/>
          <w:highlight w:val="none"/>
        </w:rPr>
      </w:pPr>
      <w:r>
        <w:rPr>
          <w:rFonts w:ascii="仿宋" w:hAnsi="仿宋" w:eastAsia="仿宋"/>
          <w:sz w:val="24"/>
          <w:highlight w:val="none"/>
        </w:rPr>
        <w:t xml:space="preserve">6.1. </w:t>
      </w:r>
      <w:r>
        <w:rPr>
          <w:rFonts w:hint="eastAsia" w:ascii="仿宋" w:hAnsi="仿宋" w:eastAsia="仿宋"/>
          <w:sz w:val="24"/>
          <w:highlight w:val="none"/>
        </w:rPr>
        <w:t>定标原则</w:t>
      </w:r>
      <w:bookmarkEnd w:id="163"/>
      <w:r>
        <w:rPr>
          <w:rFonts w:hint="eastAsia" w:ascii="仿宋" w:hAnsi="仿宋" w:eastAsia="仿宋"/>
          <w:sz w:val="24"/>
          <w:highlight w:val="none"/>
        </w:rPr>
        <w:t>：本项目根据评标委员会推荐的中标候选供应商名单，按顺序确定中标供应商。</w:t>
      </w:r>
    </w:p>
    <w:p>
      <w:pPr>
        <w:spacing w:line="400" w:lineRule="exact"/>
        <w:ind w:firstLine="480" w:firstLineChars="200"/>
        <w:rPr>
          <w:rFonts w:ascii="仿宋" w:hAnsi="仿宋" w:eastAsia="仿宋"/>
          <w:sz w:val="24"/>
          <w:highlight w:val="none"/>
        </w:rPr>
      </w:pPr>
      <w:bookmarkStart w:id="164" w:name="_Toc217446062"/>
      <w:r>
        <w:rPr>
          <w:rFonts w:ascii="仿宋" w:hAnsi="仿宋" w:eastAsia="仿宋"/>
          <w:sz w:val="24"/>
          <w:highlight w:val="none"/>
        </w:rPr>
        <w:t xml:space="preserve">6.2. </w:t>
      </w:r>
      <w:r>
        <w:rPr>
          <w:rFonts w:hint="eastAsia" w:ascii="仿宋" w:hAnsi="仿宋" w:eastAsia="仿宋"/>
          <w:sz w:val="24"/>
          <w:highlight w:val="none"/>
        </w:rPr>
        <w:t>定标程序</w:t>
      </w:r>
      <w:bookmarkEnd w:id="164"/>
    </w:p>
    <w:p>
      <w:pPr>
        <w:spacing w:line="400" w:lineRule="exact"/>
        <w:ind w:firstLine="480" w:firstLineChars="200"/>
        <w:rPr>
          <w:rFonts w:ascii="仿宋" w:hAnsi="仿宋" w:eastAsia="仿宋"/>
          <w:sz w:val="24"/>
          <w:highlight w:val="none"/>
        </w:rPr>
      </w:pPr>
      <w:r>
        <w:rPr>
          <w:rFonts w:ascii="仿宋" w:hAnsi="仿宋" w:eastAsia="仿宋"/>
          <w:sz w:val="24"/>
          <w:highlight w:val="none"/>
        </w:rPr>
        <w:t xml:space="preserve">6.2.1 </w:t>
      </w:r>
      <w:r>
        <w:rPr>
          <w:rFonts w:hint="eastAsia" w:ascii="仿宋" w:hAnsi="仿宋" w:eastAsia="仿宋"/>
          <w:sz w:val="24"/>
          <w:highlight w:val="none"/>
        </w:rPr>
        <w:t>评标委员会将评标情况写出书面报告，推荐中标候选供应商。</w:t>
      </w:r>
    </w:p>
    <w:p>
      <w:pPr>
        <w:spacing w:line="400" w:lineRule="exact"/>
        <w:ind w:firstLine="480" w:firstLineChars="200"/>
        <w:rPr>
          <w:rFonts w:ascii="仿宋" w:hAnsi="仿宋" w:eastAsia="仿宋"/>
          <w:sz w:val="24"/>
          <w:highlight w:val="none"/>
        </w:rPr>
      </w:pPr>
      <w:r>
        <w:rPr>
          <w:rFonts w:ascii="仿宋" w:hAnsi="仿宋" w:eastAsia="仿宋"/>
          <w:sz w:val="24"/>
          <w:highlight w:val="none"/>
        </w:rPr>
        <w:t xml:space="preserve">6.2.2 </w:t>
      </w:r>
      <w:r>
        <w:rPr>
          <w:rFonts w:hint="eastAsia" w:ascii="仿宋" w:hAnsi="仿宋" w:eastAsia="仿宋"/>
          <w:sz w:val="24"/>
          <w:highlight w:val="none"/>
        </w:rPr>
        <w:t>采购代理机构在评标结束后2个工作日内将评标报告送采购人。</w:t>
      </w:r>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6.2.3 采购人在收到评标报告后5个工作日内，按照评标报告中推荐的中标候选供应商顺序确定中标供应商。中标候选供应商并列的，由采购人自主采取公平、择优的方式选择中标供应商。</w:t>
      </w:r>
    </w:p>
    <w:p>
      <w:pPr>
        <w:spacing w:line="400" w:lineRule="exact"/>
        <w:ind w:firstLine="480" w:firstLineChars="200"/>
        <w:rPr>
          <w:rFonts w:ascii="仿宋" w:hAnsi="仿宋" w:eastAsia="仿宋"/>
          <w:sz w:val="24"/>
          <w:highlight w:val="none"/>
        </w:rPr>
      </w:pPr>
      <w:r>
        <w:rPr>
          <w:rFonts w:ascii="仿宋" w:hAnsi="仿宋" w:eastAsia="仿宋"/>
          <w:sz w:val="24"/>
          <w:highlight w:val="none"/>
        </w:rPr>
        <w:t xml:space="preserve">6.2.4 </w:t>
      </w:r>
      <w:r>
        <w:rPr>
          <w:rFonts w:hint="eastAsia" w:ascii="仿宋" w:hAnsi="仿宋" w:eastAsia="仿宋"/>
          <w:sz w:val="24"/>
          <w:highlight w:val="none"/>
        </w:rPr>
        <w:t>根据采购人确定的中标供应商，采购代理机构在四川政府采购网上发布中标公告，并自采购人确定中标之日起2个工作日内向中标供应商发出中标通知书。</w:t>
      </w:r>
    </w:p>
    <w:p>
      <w:pPr>
        <w:spacing w:line="400" w:lineRule="exact"/>
        <w:ind w:firstLine="480" w:firstLineChars="200"/>
        <w:rPr>
          <w:rFonts w:ascii="仿宋" w:hAnsi="仿宋" w:eastAsia="仿宋"/>
          <w:sz w:val="24"/>
          <w:highlight w:val="none"/>
        </w:rPr>
      </w:pPr>
      <w:r>
        <w:rPr>
          <w:rFonts w:ascii="仿宋" w:hAnsi="仿宋" w:eastAsia="仿宋"/>
          <w:sz w:val="24"/>
          <w:highlight w:val="none"/>
        </w:rPr>
        <w:t xml:space="preserve">6.2.5 </w:t>
      </w:r>
      <w:r>
        <w:rPr>
          <w:rFonts w:hint="eastAsia" w:ascii="仿宋" w:hAnsi="仿宋" w:eastAsia="仿宋"/>
          <w:sz w:val="24"/>
          <w:highlight w:val="none"/>
        </w:rPr>
        <w:t>招标采购单位不退回投标人投标文件和其他投标资料。</w:t>
      </w:r>
    </w:p>
    <w:bookmarkEnd w:id="160"/>
    <w:p>
      <w:pPr>
        <w:pStyle w:val="4"/>
        <w:spacing w:line="400" w:lineRule="exact"/>
        <w:ind w:firstLine="482" w:firstLineChars="200"/>
        <w:rPr>
          <w:rFonts w:ascii="仿宋" w:hAnsi="仿宋" w:eastAsia="仿宋"/>
          <w:bCs w:val="0"/>
          <w:sz w:val="24"/>
          <w:szCs w:val="24"/>
          <w:highlight w:val="none"/>
        </w:rPr>
      </w:pPr>
      <w:bookmarkStart w:id="165" w:name="_Toc183582297"/>
      <w:bookmarkStart w:id="166" w:name="_Toc208849022"/>
      <w:bookmarkStart w:id="167" w:name="_Toc217446105"/>
      <w:bookmarkStart w:id="168" w:name="_Toc183682432"/>
      <w:r>
        <w:rPr>
          <w:rFonts w:ascii="仿宋" w:hAnsi="仿宋" w:eastAsia="仿宋"/>
          <w:bCs w:val="0"/>
          <w:sz w:val="24"/>
          <w:szCs w:val="24"/>
          <w:highlight w:val="none"/>
        </w:rPr>
        <w:t xml:space="preserve">7. </w:t>
      </w:r>
      <w:bookmarkEnd w:id="165"/>
      <w:bookmarkEnd w:id="166"/>
      <w:bookmarkEnd w:id="167"/>
      <w:bookmarkEnd w:id="168"/>
      <w:r>
        <w:rPr>
          <w:rFonts w:hint="eastAsia" w:ascii="仿宋" w:hAnsi="仿宋" w:eastAsia="仿宋"/>
          <w:sz w:val="24"/>
          <w:szCs w:val="24"/>
          <w:highlight w:val="none"/>
        </w:rPr>
        <w:t>评标专家在</w:t>
      </w:r>
      <w:r>
        <w:rPr>
          <w:rFonts w:hint="eastAsia" w:ascii="仿宋" w:hAnsi="仿宋" w:eastAsia="仿宋"/>
          <w:sz w:val="24"/>
          <w:highlight w:val="none"/>
        </w:rPr>
        <w:t>政府采购活动</w:t>
      </w:r>
      <w:r>
        <w:rPr>
          <w:rFonts w:hint="eastAsia" w:ascii="仿宋" w:hAnsi="仿宋" w:eastAsia="仿宋"/>
          <w:sz w:val="24"/>
          <w:szCs w:val="24"/>
          <w:highlight w:val="none"/>
        </w:rPr>
        <w:t>中承担以下义务：</w:t>
      </w:r>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 xml:space="preserve">（一）遵守评审工作纪律； </w:t>
      </w:r>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（二）按照客观、公正、审慎的原则，根据采购文件规定的评审程序、评审方法和评审标准进行独立评审；</w:t>
      </w:r>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（三）不得泄露评审文件、评审情况和在评审过程中获悉的商业秘密；</w:t>
      </w:r>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（四）及时向监督部门报告评审过程中采购组织单位向评审专家做倾向性、误导性的解释或者说明，供应商行贿、提供虚假材料或者串通、受到的非法干预情况等违法违规行为；</w:t>
      </w:r>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（五）发现采购文件内容违反国家有关强制性规定或者存在歧义、重大缺陷导致评审工作无法进行时，停止评审并向采购组织单位书面说明情况；</w:t>
      </w:r>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（六）配合答复处理供应商的询问、质疑和投诉等事项；</w:t>
      </w:r>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（七）法律、法规和规章规定的其他义务。</w:t>
      </w:r>
    </w:p>
    <w:p>
      <w:pPr>
        <w:pStyle w:val="4"/>
        <w:spacing w:line="400" w:lineRule="exact"/>
        <w:ind w:firstLine="482" w:firstLineChars="200"/>
        <w:rPr>
          <w:rFonts w:ascii="仿宋" w:hAnsi="仿宋" w:eastAsia="仿宋"/>
          <w:bCs w:val="0"/>
          <w:sz w:val="24"/>
          <w:szCs w:val="24"/>
          <w:highlight w:val="none"/>
        </w:rPr>
      </w:pPr>
      <w:r>
        <w:rPr>
          <w:rFonts w:hint="eastAsia" w:ascii="仿宋" w:hAnsi="仿宋" w:eastAsia="仿宋"/>
          <w:bCs w:val="0"/>
          <w:sz w:val="24"/>
          <w:szCs w:val="24"/>
          <w:highlight w:val="none"/>
          <w:lang w:val="en-US" w:eastAsia="zh-CN"/>
        </w:rPr>
        <w:t>8</w:t>
      </w:r>
      <w:r>
        <w:rPr>
          <w:rFonts w:hint="eastAsia" w:ascii="仿宋" w:hAnsi="仿宋" w:eastAsia="仿宋"/>
          <w:sz w:val="24"/>
          <w:highlight w:val="none"/>
        </w:rPr>
        <w:t>．</w:t>
      </w:r>
      <w:r>
        <w:rPr>
          <w:rFonts w:hint="eastAsia" w:ascii="仿宋" w:hAnsi="仿宋" w:eastAsia="仿宋"/>
          <w:bCs w:val="0"/>
          <w:sz w:val="24"/>
          <w:szCs w:val="24"/>
          <w:highlight w:val="none"/>
        </w:rPr>
        <w:t>评标专家在政府采购活动中应当遵守以下工作纪律：</w:t>
      </w:r>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（一）遵行</w:t>
      </w:r>
      <w:r>
        <w:rPr>
          <w:rFonts w:hint="eastAsia" w:ascii="仿宋" w:hAnsi="仿宋" w:eastAsia="仿宋"/>
          <w:sz w:val="24"/>
          <w:highlight w:val="none"/>
          <w:lang w:eastAsia="zh-CN"/>
        </w:rPr>
        <w:t>《中华人民共和国政府采购法》</w:t>
      </w:r>
      <w:r>
        <w:rPr>
          <w:rFonts w:hint="eastAsia" w:ascii="仿宋" w:hAnsi="仿宋" w:eastAsia="仿宋"/>
          <w:sz w:val="24"/>
          <w:highlight w:val="none"/>
        </w:rPr>
        <w:t>第十二条和《政府采购法实施条例》第九条及财政部关于回避的规定。</w:t>
      </w:r>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（二）评标前，应当将通讯工具或者相关电子设备交由招标采购单位统一保管。</w:t>
      </w:r>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（三）评标过程中，不得与外界联系，因发生不可预见情况，确实需要与外界联系的，应当在监督人员监督之下办理。</w:t>
      </w:r>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四）评标过程中，不得干预或者影响正常评标工作，不得发表倾向性、引导性意见，不得修改或细化招标文件确定的评标程序、评标方法、评标因素和评标标准，不得接受供应商主动提出的澄清和解释，不得征询采购人代表的意见，不得协商评分，不得违反规定的评标格式评分和撰写评标意见，不得拒绝对自己的评标意见签字确认。</w:t>
      </w:r>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（五）在评标过程中和评标结束后，不得记录、复制或带走任何评标资料，除因规定的义务外，不得向外界透露评标内容。</w:t>
      </w:r>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（六）服从评标现场招标采购单位的现场秩序管理，接受评标现场监督人员的合法监督。</w:t>
      </w:r>
    </w:p>
    <w:p>
      <w:pPr>
        <w:spacing w:line="400" w:lineRule="exact"/>
        <w:ind w:firstLine="480" w:firstLineChars="200"/>
        <w:rPr>
          <w:rFonts w:ascii="仿宋" w:hAnsi="仿宋" w:eastAsia="仿宋"/>
          <w:sz w:val="24"/>
          <w:highlight w:val="none"/>
        </w:rPr>
      </w:pPr>
      <w:r>
        <w:rPr>
          <w:rFonts w:hint="eastAsia" w:ascii="仿宋" w:hAnsi="仿宋" w:eastAsia="仿宋"/>
          <w:sz w:val="24"/>
          <w:highlight w:val="none"/>
        </w:rPr>
        <w:t>（七）遵守有关廉洁自律规定，不得私下接触供应商，不得收受供应商及有关业务单位和个人的财物或好处，不得接受采购组织单位的请托。</w:t>
      </w:r>
    </w:p>
    <w:p>
      <w:pPr>
        <w:pStyle w:val="3"/>
        <w:spacing w:line="400" w:lineRule="exact"/>
        <w:jc w:val="center"/>
        <w:rPr>
          <w:rFonts w:ascii="仿宋" w:hAnsi="仿宋" w:eastAsia="仿宋"/>
          <w:sz w:val="36"/>
          <w:szCs w:val="36"/>
          <w:highlight w:val="none"/>
        </w:rPr>
      </w:pPr>
      <w:bookmarkStart w:id="169" w:name="_Toc23042"/>
      <w:r>
        <w:rPr>
          <w:rFonts w:ascii="仿宋" w:hAnsi="仿宋" w:eastAsia="仿宋"/>
          <w:sz w:val="36"/>
          <w:szCs w:val="36"/>
          <w:highlight w:val="none"/>
        </w:rPr>
        <w:br w:type="page"/>
      </w:r>
      <w:bookmarkStart w:id="170" w:name="_Toc20745"/>
      <w:r>
        <w:rPr>
          <w:rFonts w:hint="eastAsia" w:ascii="仿宋" w:hAnsi="仿宋" w:eastAsia="仿宋"/>
          <w:sz w:val="36"/>
          <w:szCs w:val="36"/>
          <w:highlight w:val="none"/>
        </w:rPr>
        <w:t>第八章</w:t>
      </w:r>
      <w:r>
        <w:rPr>
          <w:rFonts w:ascii="仿宋" w:hAnsi="仿宋" w:eastAsia="仿宋"/>
          <w:sz w:val="36"/>
          <w:szCs w:val="36"/>
          <w:highlight w:val="none"/>
        </w:rPr>
        <w:t xml:space="preserve">  </w:t>
      </w:r>
      <w:bookmarkEnd w:id="169"/>
      <w:bookmarkEnd w:id="170"/>
      <w:bookmarkStart w:id="171" w:name="_Toc14747"/>
      <w:r>
        <w:rPr>
          <w:rFonts w:hint="eastAsia" w:ascii="仿宋" w:hAnsi="仿宋" w:eastAsia="仿宋"/>
          <w:sz w:val="36"/>
          <w:szCs w:val="36"/>
          <w:highlight w:val="none"/>
        </w:rPr>
        <w:t>政府采购合同</w:t>
      </w:r>
      <w:bookmarkEnd w:id="171"/>
      <w:r>
        <w:rPr>
          <w:rFonts w:hint="eastAsia" w:ascii="仿宋" w:hAnsi="仿宋" w:eastAsia="仿宋"/>
          <w:sz w:val="36"/>
          <w:szCs w:val="36"/>
          <w:highlight w:val="none"/>
        </w:rPr>
        <w:t>（01包）</w:t>
      </w:r>
    </w:p>
    <w:p>
      <w:pPr>
        <w:spacing w:line="400" w:lineRule="exact"/>
        <w:rPr>
          <w:rFonts w:ascii="仿宋" w:hAnsi="仿宋" w:eastAsia="仿宋"/>
          <w:highlight w:val="none"/>
        </w:rPr>
      </w:pPr>
    </w:p>
    <w:p>
      <w:pPr>
        <w:spacing w:line="360" w:lineRule="auto"/>
        <w:ind w:firstLine="480" w:firstLineChars="200"/>
        <w:rPr>
          <w:rFonts w:ascii="仿宋" w:hAnsi="仿宋" w:eastAsia="仿宋"/>
          <w:sz w:val="24"/>
          <w:highlight w:val="none"/>
        </w:rPr>
      </w:pPr>
      <w:r>
        <w:rPr>
          <w:rFonts w:hint="eastAsia" w:ascii="仿宋" w:hAnsi="仿宋" w:eastAsia="仿宋"/>
          <w:sz w:val="24"/>
          <w:highlight w:val="none"/>
        </w:rPr>
        <w:t>合同编号：</w:t>
      </w:r>
      <w:r>
        <w:rPr>
          <w:rFonts w:hint="eastAsia" w:ascii="仿宋" w:hAnsi="仿宋" w:eastAsia="仿宋"/>
          <w:szCs w:val="21"/>
          <w:highlight w:val="none"/>
        </w:rPr>
        <w:t>XXXX。</w:t>
      </w:r>
    </w:p>
    <w:p>
      <w:pPr>
        <w:spacing w:line="360" w:lineRule="auto"/>
        <w:ind w:firstLine="480" w:firstLineChars="200"/>
        <w:rPr>
          <w:rFonts w:ascii="仿宋" w:hAnsi="仿宋" w:eastAsia="仿宋"/>
          <w:sz w:val="24"/>
          <w:highlight w:val="none"/>
        </w:rPr>
      </w:pPr>
      <w:r>
        <w:rPr>
          <w:rFonts w:hint="eastAsia" w:ascii="仿宋" w:hAnsi="仿宋" w:eastAsia="仿宋"/>
          <w:sz w:val="24"/>
          <w:highlight w:val="none"/>
        </w:rPr>
        <w:t>签订地点：</w:t>
      </w:r>
      <w:r>
        <w:rPr>
          <w:rFonts w:hint="eastAsia" w:ascii="仿宋" w:hAnsi="仿宋" w:eastAsia="仿宋"/>
          <w:szCs w:val="21"/>
          <w:highlight w:val="none"/>
        </w:rPr>
        <w:t>XXXX。</w:t>
      </w:r>
    </w:p>
    <w:p>
      <w:pPr>
        <w:spacing w:line="360" w:lineRule="auto"/>
        <w:ind w:firstLine="480" w:firstLineChars="200"/>
        <w:rPr>
          <w:rFonts w:ascii="仿宋" w:hAnsi="仿宋" w:eastAsia="仿宋"/>
          <w:sz w:val="24"/>
          <w:highlight w:val="none"/>
        </w:rPr>
      </w:pPr>
      <w:r>
        <w:rPr>
          <w:rFonts w:hint="eastAsia" w:ascii="仿宋" w:hAnsi="仿宋" w:eastAsia="仿宋"/>
          <w:sz w:val="24"/>
          <w:highlight w:val="none"/>
        </w:rPr>
        <w:t>签订时间：</w:t>
      </w:r>
      <w:r>
        <w:rPr>
          <w:rFonts w:ascii="仿宋" w:hAnsi="仿宋" w:eastAsia="仿宋"/>
          <w:szCs w:val="21"/>
          <w:highlight w:val="none"/>
        </w:rPr>
        <w:t>XXXX</w:t>
      </w:r>
      <w:r>
        <w:rPr>
          <w:rFonts w:hint="eastAsia" w:ascii="仿宋" w:hAnsi="仿宋" w:eastAsia="仿宋"/>
          <w:sz w:val="24"/>
          <w:highlight w:val="none"/>
        </w:rPr>
        <w:t>年</w:t>
      </w:r>
      <w:r>
        <w:rPr>
          <w:rFonts w:ascii="仿宋" w:hAnsi="仿宋" w:eastAsia="仿宋"/>
          <w:szCs w:val="21"/>
          <w:highlight w:val="none"/>
        </w:rPr>
        <w:t>XX</w:t>
      </w:r>
      <w:r>
        <w:rPr>
          <w:rFonts w:hint="eastAsia" w:ascii="仿宋" w:hAnsi="仿宋" w:eastAsia="仿宋"/>
          <w:sz w:val="24"/>
          <w:highlight w:val="none"/>
        </w:rPr>
        <w:t>月</w:t>
      </w:r>
      <w:r>
        <w:rPr>
          <w:rFonts w:ascii="仿宋" w:hAnsi="仿宋" w:eastAsia="仿宋"/>
          <w:szCs w:val="21"/>
          <w:highlight w:val="none"/>
        </w:rPr>
        <w:t>XX</w:t>
      </w:r>
      <w:r>
        <w:rPr>
          <w:rFonts w:hint="eastAsia" w:ascii="仿宋" w:hAnsi="仿宋" w:eastAsia="仿宋"/>
          <w:sz w:val="24"/>
          <w:highlight w:val="none"/>
        </w:rPr>
        <w:t>日。</w:t>
      </w:r>
    </w:p>
    <w:p>
      <w:pPr>
        <w:spacing w:line="360" w:lineRule="auto"/>
        <w:ind w:firstLine="480" w:firstLineChars="200"/>
        <w:rPr>
          <w:rFonts w:ascii="仿宋" w:hAnsi="仿宋" w:eastAsia="仿宋"/>
          <w:sz w:val="24"/>
          <w:highlight w:val="none"/>
        </w:rPr>
      </w:pPr>
      <w:r>
        <w:rPr>
          <w:rFonts w:hint="eastAsia" w:ascii="仿宋" w:hAnsi="仿宋" w:eastAsia="仿宋"/>
          <w:sz w:val="24"/>
          <w:highlight w:val="none"/>
        </w:rPr>
        <w:t>采购人（甲方）：</w:t>
      </w:r>
    </w:p>
    <w:p>
      <w:pPr>
        <w:spacing w:line="360" w:lineRule="auto"/>
        <w:ind w:firstLine="480" w:firstLineChars="200"/>
        <w:rPr>
          <w:rFonts w:ascii="仿宋" w:hAnsi="仿宋" w:eastAsia="仿宋"/>
          <w:sz w:val="24"/>
          <w:highlight w:val="none"/>
        </w:rPr>
      </w:pPr>
      <w:r>
        <w:rPr>
          <w:rFonts w:hint="eastAsia" w:ascii="仿宋" w:hAnsi="仿宋" w:eastAsia="仿宋"/>
          <w:sz w:val="24"/>
          <w:highlight w:val="none"/>
        </w:rPr>
        <w:t>供应商（乙方）：</w:t>
      </w:r>
    </w:p>
    <w:p>
      <w:pPr>
        <w:spacing w:line="400" w:lineRule="exact"/>
        <w:rPr>
          <w:rFonts w:ascii="仿宋" w:hAnsi="仿宋" w:eastAsia="仿宋"/>
          <w:sz w:val="24"/>
          <w:highlight w:val="none"/>
        </w:rPr>
      </w:pPr>
    </w:p>
    <w:p>
      <w:pPr>
        <w:pStyle w:val="43"/>
        <w:ind w:firstLine="480"/>
        <w:rPr>
          <w:rFonts w:ascii="仿宋" w:hAnsi="仿宋" w:eastAsia="仿宋"/>
          <w:highlight w:val="none"/>
        </w:rPr>
      </w:pPr>
      <w:r>
        <w:rPr>
          <w:rFonts w:hint="eastAsia" w:ascii="仿宋" w:hAnsi="仿宋" w:eastAsia="仿宋"/>
          <w:highlight w:val="none"/>
        </w:rPr>
        <w:t>根据《中华人民共和国政府采购法》、《中华人民共和国民法典》及</w:t>
      </w:r>
      <w:r>
        <w:rPr>
          <w:rFonts w:ascii="仿宋" w:hAnsi="仿宋" w:eastAsia="仿宋"/>
          <w:szCs w:val="21"/>
          <w:highlight w:val="none"/>
        </w:rPr>
        <w:t>XXXX</w:t>
      </w:r>
      <w:r>
        <w:rPr>
          <w:rFonts w:hint="eastAsia" w:ascii="仿宋" w:hAnsi="仿宋" w:eastAsia="仿宋"/>
          <w:highlight w:val="none"/>
        </w:rPr>
        <w:t>采购项目（项目编号：</w:t>
      </w:r>
      <w:r>
        <w:rPr>
          <w:rFonts w:ascii="仿宋" w:hAnsi="仿宋" w:eastAsia="仿宋"/>
          <w:szCs w:val="21"/>
          <w:highlight w:val="none"/>
        </w:rPr>
        <w:t>XX</w:t>
      </w:r>
      <w:r>
        <w:rPr>
          <w:rFonts w:hint="eastAsia" w:ascii="仿宋" w:hAnsi="仿宋" w:eastAsia="仿宋"/>
          <w:highlight w:val="none"/>
        </w:rPr>
        <w:t>）的《招标文件》、乙方的《投标文件》及《中标通知书》，甲、乙双方同意签订本合同。详细技术说明及其他有关合同项目的特定信息由合同附件予以说明，合同附件及本项目的招标文件、投标文件、《中标通知书》等均为本合同不可分割的部分。双方同意共同遵守如下条款：</w:t>
      </w:r>
    </w:p>
    <w:p>
      <w:pPr>
        <w:numPr>
          <w:ilvl w:val="0"/>
          <w:numId w:val="8"/>
        </w:numPr>
        <w:spacing w:line="360" w:lineRule="auto"/>
        <w:rPr>
          <w:rFonts w:ascii="仿宋" w:hAnsi="仿宋" w:eastAsia="仿宋"/>
          <w:b/>
          <w:sz w:val="24"/>
          <w:highlight w:val="none"/>
        </w:rPr>
      </w:pPr>
      <w:bookmarkStart w:id="172" w:name="_Toc217446115"/>
      <w:r>
        <w:rPr>
          <w:rFonts w:hint="eastAsia" w:ascii="仿宋" w:hAnsi="仿宋" w:eastAsia="仿宋"/>
          <w:b/>
          <w:sz w:val="24"/>
          <w:highlight w:val="none"/>
        </w:rPr>
        <w:t>项目基本情况</w:t>
      </w:r>
    </w:p>
    <w:p>
      <w:pPr>
        <w:spacing w:line="360" w:lineRule="auto"/>
        <w:ind w:firstLine="480" w:firstLineChars="200"/>
        <w:rPr>
          <w:highlight w:val="none"/>
        </w:rPr>
      </w:pPr>
      <w:r>
        <w:rPr>
          <w:rFonts w:hint="eastAsia" w:ascii="仿宋" w:hAnsi="仿宋" w:eastAsia="仿宋"/>
          <w:sz w:val="24"/>
          <w:highlight w:val="none"/>
        </w:rPr>
        <w:t>按照“政府推动、企业主体、市场运作、合作共赢”的原则，结合金堂优质丰富的农特产资源和旅游资源，以加快转型升级、创新经济模式、打造特色集群为重点，以电子商务进农村综合示范建设项目为抓手，着力建平台、育主体、塑品牌、带产业，健全完善服务支撑体系，建立开放、规范、诚信、安全的电子商务发展环境，走出一条既符合发展规律、又具有金堂特色的电商发展道路，全面提升金堂县农村电子商务应用水平，为实现县域经济提质增效、满足人民美好生活需求做出更大贡献。为充分发挥电子商务进农村综合示范作用，整体推进电子商务进农村综合示范建设项目实施，按照财政部办公厅、商务部办公厅、国务院扶贫办综合司《关于做好2020年电子商务进农村综合示范工作的通知》（财办建〔2020〕48号）和商务厅、财政厅、省扶贫开发局《关于印发〈2020年电子商务进农村综合示范建设项目实施意见〉的通知》（川商市建〔2020〕32号）文件精神，结合金堂县实际情况实施本项目。</w:t>
      </w:r>
    </w:p>
    <w:p>
      <w:pPr>
        <w:pStyle w:val="7"/>
        <w:ind w:firstLine="0" w:firstLineChars="0"/>
        <w:rPr>
          <w:highlight w:val="none"/>
        </w:rPr>
      </w:pPr>
    </w:p>
    <w:p>
      <w:pPr>
        <w:numPr>
          <w:ilvl w:val="0"/>
          <w:numId w:val="8"/>
        </w:numPr>
        <w:spacing w:line="360" w:lineRule="auto"/>
        <w:rPr>
          <w:rFonts w:ascii="仿宋" w:hAnsi="仿宋" w:eastAsia="仿宋"/>
          <w:b/>
          <w:sz w:val="24"/>
          <w:highlight w:val="none"/>
        </w:rPr>
      </w:pPr>
      <w:r>
        <w:rPr>
          <w:rFonts w:hint="eastAsia" w:ascii="仿宋" w:hAnsi="仿宋" w:eastAsia="仿宋"/>
          <w:b/>
          <w:sz w:val="24"/>
          <w:highlight w:val="none"/>
        </w:rPr>
        <w:t>合同期限与服务地点</w:t>
      </w:r>
    </w:p>
    <w:p>
      <w:pPr>
        <w:widowControl/>
        <w:spacing w:line="360" w:lineRule="auto"/>
        <w:ind w:firstLine="420"/>
        <w:jc w:val="left"/>
        <w:rPr>
          <w:rFonts w:ascii="仿宋" w:hAnsi="仿宋" w:eastAsia="仿宋"/>
          <w:sz w:val="24"/>
          <w:highlight w:val="none"/>
        </w:rPr>
      </w:pPr>
      <w:r>
        <w:rPr>
          <w:rFonts w:hint="eastAsia" w:ascii="仿宋" w:hAnsi="仿宋" w:eastAsia="仿宋"/>
          <w:sz w:val="24"/>
          <w:highlight w:val="none"/>
        </w:rPr>
        <w:t>1.</w:t>
      </w:r>
      <w:r>
        <w:rPr>
          <w:rFonts w:hint="eastAsia" w:ascii="仿宋" w:hAnsi="仿宋" w:eastAsia="仿宋"/>
          <w:sz w:val="24"/>
          <w:highlight w:val="none"/>
          <w:lang w:eastAsia="zh-CN"/>
        </w:rPr>
        <w:t>运维期限</w:t>
      </w:r>
      <w:r>
        <w:rPr>
          <w:rFonts w:hint="eastAsia" w:ascii="仿宋" w:hAnsi="仿宋" w:eastAsia="仿宋"/>
          <w:sz w:val="24"/>
          <w:highlight w:val="none"/>
        </w:rPr>
        <w:t>：3年</w:t>
      </w:r>
    </w:p>
    <w:p>
      <w:pPr>
        <w:widowControl/>
        <w:spacing w:line="360" w:lineRule="auto"/>
        <w:ind w:firstLine="420"/>
        <w:jc w:val="left"/>
        <w:rPr>
          <w:rFonts w:ascii="仿宋" w:hAnsi="仿宋" w:eastAsia="仿宋"/>
          <w:sz w:val="24"/>
          <w:highlight w:val="none"/>
        </w:rPr>
      </w:pPr>
      <w:r>
        <w:rPr>
          <w:rFonts w:ascii="仿宋" w:hAnsi="仿宋" w:eastAsia="仿宋"/>
          <w:sz w:val="24"/>
          <w:highlight w:val="none"/>
        </w:rPr>
        <w:t>2</w:t>
      </w:r>
      <w:r>
        <w:rPr>
          <w:rFonts w:hint="eastAsia" w:ascii="仿宋" w:hAnsi="仿宋" w:eastAsia="仿宋"/>
          <w:sz w:val="24"/>
          <w:highlight w:val="none"/>
        </w:rPr>
        <w:t>.服务地点:</w:t>
      </w:r>
      <w:r>
        <w:rPr>
          <w:rFonts w:ascii="仿宋" w:hAnsi="仿宋" w:eastAsia="仿宋"/>
          <w:sz w:val="24"/>
          <w:highlight w:val="none"/>
        </w:rPr>
        <w:t xml:space="preserve"> </w:t>
      </w:r>
      <w:r>
        <w:rPr>
          <w:rFonts w:hint="eastAsia" w:ascii="仿宋" w:hAnsi="仿宋" w:eastAsia="仿宋"/>
          <w:b/>
          <w:bCs/>
          <w:sz w:val="24"/>
          <w:highlight w:val="none"/>
        </w:rPr>
        <w:t>金堂县全县范围内</w:t>
      </w:r>
    </w:p>
    <w:p>
      <w:pPr>
        <w:numPr>
          <w:ilvl w:val="0"/>
          <w:numId w:val="8"/>
        </w:numPr>
        <w:spacing w:line="360" w:lineRule="auto"/>
        <w:rPr>
          <w:rFonts w:ascii="仿宋" w:hAnsi="仿宋" w:eastAsia="仿宋"/>
          <w:b/>
          <w:sz w:val="24"/>
          <w:highlight w:val="none"/>
        </w:rPr>
      </w:pPr>
      <w:bookmarkStart w:id="173" w:name="_Toc251768862"/>
      <w:bookmarkStart w:id="174" w:name="_Toc239568418"/>
      <w:bookmarkStart w:id="175" w:name="_Toc211854449"/>
      <w:bookmarkStart w:id="176" w:name="_Toc225244852"/>
      <w:bookmarkStart w:id="177" w:name="_Toc286993786"/>
      <w:bookmarkStart w:id="178" w:name="_Toc282696226"/>
      <w:bookmarkStart w:id="179" w:name="_Toc225654644"/>
      <w:bookmarkStart w:id="180" w:name="_Toc232492928"/>
      <w:bookmarkStart w:id="181" w:name="_Toc237145406"/>
      <w:bookmarkStart w:id="182" w:name="_Toc283019214"/>
      <w:bookmarkStart w:id="183" w:name="_Toc185395249"/>
      <w:bookmarkStart w:id="184" w:name="_Toc211911348"/>
      <w:bookmarkStart w:id="185" w:name="_Toc247334841"/>
      <w:bookmarkStart w:id="186" w:name="_Toc241833903"/>
      <w:bookmarkStart w:id="187" w:name="_Toc239233914"/>
      <w:bookmarkStart w:id="188" w:name="_Toc212019594"/>
      <w:bookmarkStart w:id="189" w:name="_Toc238984975"/>
      <w:bookmarkStart w:id="190" w:name="_Toc225670751"/>
      <w:r>
        <w:rPr>
          <w:rFonts w:hint="eastAsia" w:ascii="仿宋" w:hAnsi="仿宋" w:eastAsia="仿宋"/>
          <w:b/>
          <w:sz w:val="24"/>
          <w:highlight w:val="none"/>
        </w:rPr>
        <w:t>服务内容与质量标准</w:t>
      </w:r>
    </w:p>
    <w:p>
      <w:pPr>
        <w:spacing w:line="360" w:lineRule="auto"/>
        <w:ind w:firstLine="480" w:firstLineChars="200"/>
        <w:rPr>
          <w:rFonts w:ascii="仿宋" w:hAnsi="仿宋" w:eastAsia="仿宋" w:cs="宋体"/>
          <w:sz w:val="24"/>
          <w:highlight w:val="none"/>
        </w:rPr>
      </w:pPr>
      <w:r>
        <w:rPr>
          <w:rFonts w:hint="eastAsia" w:ascii="仿宋" w:hAnsi="仿宋" w:eastAsia="仿宋" w:cs="宋体"/>
          <w:sz w:val="24"/>
          <w:highlight w:val="none"/>
        </w:rPr>
        <w:t>（一）金堂县2020年电子商务进农村综合示范建设项目</w:t>
      </w:r>
      <w:r>
        <w:rPr>
          <w:rFonts w:hint="eastAsia" w:ascii="仿宋" w:hAnsi="仿宋" w:eastAsia="仿宋" w:cs="宋体"/>
          <w:sz w:val="24"/>
          <w:highlight w:val="none"/>
          <w:lang w:eastAsia="zh-CN"/>
        </w:rPr>
        <w:t>（</w:t>
      </w:r>
      <w:r>
        <w:rPr>
          <w:rFonts w:hint="eastAsia" w:ascii="仿宋" w:hAnsi="仿宋" w:eastAsia="仿宋" w:cs="宋体"/>
          <w:sz w:val="24"/>
          <w:highlight w:val="none"/>
          <w:lang w:val="en-US" w:eastAsia="zh-CN"/>
        </w:rPr>
        <w:t>第二次）</w:t>
      </w:r>
      <w:r>
        <w:rPr>
          <w:rFonts w:hint="eastAsia" w:ascii="仿宋" w:hAnsi="仿宋" w:eastAsia="仿宋" w:cs="宋体"/>
          <w:sz w:val="24"/>
          <w:highlight w:val="none"/>
        </w:rPr>
        <w:t>01包的服务内容和范围包括：</w:t>
      </w:r>
    </w:p>
    <w:p>
      <w:pPr>
        <w:widowControl/>
        <w:numPr>
          <w:ilvl w:val="0"/>
          <w:numId w:val="9"/>
        </w:numPr>
        <w:spacing w:line="360" w:lineRule="auto"/>
        <w:ind w:firstLine="480" w:firstLineChars="200"/>
        <w:jc w:val="left"/>
        <w:rPr>
          <w:rFonts w:ascii="仿宋" w:hAnsi="仿宋" w:eastAsia="仿宋" w:cs="宋体"/>
          <w:sz w:val="24"/>
          <w:highlight w:val="none"/>
        </w:rPr>
      </w:pPr>
      <w:r>
        <w:rPr>
          <w:rFonts w:hint="eastAsia" w:ascii="仿宋" w:hAnsi="仿宋" w:eastAsia="仿宋" w:cs="宋体"/>
          <w:sz w:val="24"/>
          <w:highlight w:val="none"/>
        </w:rPr>
        <w:t>升级县电子商务公共服务中心建设运营</w:t>
      </w:r>
    </w:p>
    <w:p>
      <w:pPr>
        <w:widowControl/>
        <w:numPr>
          <w:ilvl w:val="0"/>
          <w:numId w:val="9"/>
        </w:numPr>
        <w:spacing w:line="360" w:lineRule="auto"/>
        <w:ind w:firstLine="480" w:firstLineChars="200"/>
        <w:jc w:val="left"/>
        <w:rPr>
          <w:rFonts w:ascii="仿宋" w:hAnsi="仿宋" w:eastAsia="仿宋" w:cs="宋体"/>
          <w:sz w:val="24"/>
          <w:highlight w:val="none"/>
        </w:rPr>
      </w:pPr>
      <w:r>
        <w:rPr>
          <w:rFonts w:hint="eastAsia" w:ascii="仿宋" w:hAnsi="仿宋" w:eastAsia="仿宋" w:cs="宋体"/>
          <w:sz w:val="24"/>
          <w:highlight w:val="none"/>
        </w:rPr>
        <w:t>改造提升镇村电子商务服务站点</w:t>
      </w:r>
    </w:p>
    <w:p>
      <w:pPr>
        <w:widowControl/>
        <w:numPr>
          <w:ilvl w:val="0"/>
          <w:numId w:val="9"/>
        </w:numPr>
        <w:spacing w:line="360" w:lineRule="auto"/>
        <w:ind w:firstLine="480" w:firstLineChars="200"/>
        <w:jc w:val="left"/>
        <w:rPr>
          <w:rFonts w:ascii="仿宋" w:hAnsi="仿宋" w:eastAsia="仿宋" w:cs="宋体"/>
          <w:sz w:val="24"/>
          <w:highlight w:val="none"/>
        </w:rPr>
      </w:pPr>
      <w:r>
        <w:rPr>
          <w:rFonts w:hint="eastAsia" w:ascii="仿宋" w:hAnsi="仿宋" w:eastAsia="仿宋" w:cs="宋体"/>
          <w:sz w:val="24"/>
          <w:highlight w:val="none"/>
        </w:rPr>
        <w:t>流通企业数字化转型升级</w:t>
      </w:r>
    </w:p>
    <w:p>
      <w:pPr>
        <w:numPr>
          <w:ilvl w:val="0"/>
          <w:numId w:val="9"/>
        </w:numPr>
        <w:spacing w:line="360" w:lineRule="auto"/>
        <w:ind w:firstLine="480" w:firstLineChars="200"/>
        <w:rPr>
          <w:rFonts w:ascii="仿宋" w:hAnsi="仿宋" w:eastAsia="仿宋" w:cs="宋体"/>
          <w:sz w:val="24"/>
          <w:highlight w:val="none"/>
        </w:rPr>
      </w:pPr>
      <w:r>
        <w:rPr>
          <w:rFonts w:hint="eastAsia" w:ascii="仿宋" w:hAnsi="仿宋" w:eastAsia="仿宋" w:cs="宋体"/>
          <w:sz w:val="24"/>
          <w:highlight w:val="none"/>
        </w:rPr>
        <w:t>大型流通企业下沉供应链</w:t>
      </w:r>
    </w:p>
    <w:p>
      <w:pPr>
        <w:numPr>
          <w:ilvl w:val="0"/>
          <w:numId w:val="9"/>
        </w:numPr>
        <w:spacing w:line="360" w:lineRule="auto"/>
        <w:ind w:firstLine="480" w:firstLineChars="200"/>
        <w:rPr>
          <w:rFonts w:ascii="仿宋" w:hAnsi="仿宋" w:eastAsia="仿宋" w:cs="宋体"/>
          <w:sz w:val="24"/>
          <w:highlight w:val="none"/>
        </w:rPr>
      </w:pPr>
      <w:r>
        <w:rPr>
          <w:rFonts w:hint="eastAsia" w:ascii="仿宋" w:hAnsi="仿宋" w:eastAsia="仿宋" w:cs="宋体"/>
          <w:sz w:val="24"/>
          <w:highlight w:val="none"/>
        </w:rPr>
        <w:t>电商培训、沙龙等</w:t>
      </w:r>
    </w:p>
    <w:p>
      <w:pPr>
        <w:pStyle w:val="7"/>
        <w:numPr>
          <w:ilvl w:val="0"/>
          <w:numId w:val="9"/>
        </w:numPr>
        <w:spacing w:line="360" w:lineRule="auto"/>
        <w:ind w:firstLine="480"/>
        <w:rPr>
          <w:rFonts w:ascii="仿宋" w:hAnsi="仿宋" w:eastAsia="仿宋" w:cs="宋体"/>
          <w:sz w:val="24"/>
          <w:highlight w:val="none"/>
        </w:rPr>
      </w:pPr>
      <w:r>
        <w:rPr>
          <w:rFonts w:hint="eastAsia" w:ascii="仿宋" w:hAnsi="仿宋" w:eastAsia="仿宋" w:cs="宋体"/>
          <w:sz w:val="24"/>
          <w:highlight w:val="none"/>
        </w:rPr>
        <w:t>县级综合物流园区建设</w:t>
      </w:r>
    </w:p>
    <w:p>
      <w:pPr>
        <w:pStyle w:val="7"/>
        <w:numPr>
          <w:ilvl w:val="0"/>
          <w:numId w:val="9"/>
        </w:numPr>
        <w:spacing w:line="360" w:lineRule="auto"/>
        <w:ind w:firstLine="480"/>
        <w:rPr>
          <w:rFonts w:ascii="仿宋" w:hAnsi="仿宋" w:eastAsia="仿宋" w:cs="宋体"/>
          <w:sz w:val="24"/>
          <w:highlight w:val="none"/>
        </w:rPr>
      </w:pPr>
      <w:r>
        <w:rPr>
          <w:rFonts w:ascii="仿宋" w:hAnsi="仿宋" w:eastAsia="仿宋" w:cs="宋体"/>
          <w:sz w:val="24"/>
          <w:highlight w:val="none"/>
        </w:rPr>
        <w:t>智慧物流建设</w:t>
      </w:r>
    </w:p>
    <w:p>
      <w:pPr>
        <w:spacing w:line="360" w:lineRule="auto"/>
        <w:ind w:firstLine="480" w:firstLineChars="200"/>
        <w:rPr>
          <w:highlight w:val="none"/>
        </w:rPr>
      </w:pPr>
      <w:r>
        <w:rPr>
          <w:rFonts w:hint="eastAsia" w:ascii="仿宋" w:hAnsi="仿宋" w:eastAsia="仿宋" w:cs="宋体"/>
          <w:sz w:val="24"/>
          <w:highlight w:val="none"/>
        </w:rPr>
        <w:t>（二）服务标准：</w:t>
      </w:r>
    </w:p>
    <w:p>
      <w:pPr>
        <w:widowControl/>
        <w:spacing w:line="360" w:lineRule="auto"/>
        <w:ind w:firstLine="420"/>
        <w:jc w:val="left"/>
        <w:rPr>
          <w:highlight w:val="none"/>
        </w:rPr>
      </w:pPr>
      <w:r>
        <w:rPr>
          <w:rFonts w:hint="eastAsia" w:ascii="仿宋" w:hAnsi="仿宋" w:eastAsia="仿宋"/>
          <w:sz w:val="24"/>
          <w:highlight w:val="none"/>
        </w:rPr>
        <w:t>项目实施管理、进度管理、资金管理、绩效管理、监督管理按照《金堂县2020年电子商务进农村综合示范建设项目专项资金管理办法》、《金堂县2020年电子商务进农村综合示范建设项目管理办法》、《金堂县2020年电子商务进农村综合示范建设项目实施方案》及其它相关的规定执行。</w:t>
      </w:r>
    </w:p>
    <w:p>
      <w:pPr>
        <w:numPr>
          <w:ilvl w:val="0"/>
          <w:numId w:val="8"/>
        </w:numPr>
        <w:spacing w:line="360" w:lineRule="auto"/>
        <w:rPr>
          <w:rFonts w:ascii="仿宋" w:hAnsi="仿宋" w:eastAsia="仿宋"/>
          <w:b/>
          <w:sz w:val="24"/>
          <w:highlight w:val="none"/>
        </w:rPr>
      </w:pPr>
      <w:r>
        <w:rPr>
          <w:rFonts w:hint="eastAsia" w:ascii="仿宋" w:hAnsi="仿宋" w:eastAsia="仿宋"/>
          <w:b/>
          <w:sz w:val="24"/>
          <w:highlight w:val="none"/>
        </w:rPr>
        <w:t>服务费用及支付方式</w:t>
      </w:r>
    </w:p>
    <w:p>
      <w:pPr>
        <w:numPr>
          <w:ilvl w:val="0"/>
          <w:numId w:val="10"/>
        </w:numPr>
        <w:spacing w:line="360" w:lineRule="auto"/>
        <w:ind w:left="0" w:firstLine="567"/>
        <w:rPr>
          <w:rFonts w:ascii="仿宋" w:hAnsi="仿宋" w:eastAsia="仿宋"/>
          <w:b/>
          <w:sz w:val="24"/>
          <w:highlight w:val="none"/>
        </w:rPr>
      </w:pPr>
      <w:r>
        <w:rPr>
          <w:rFonts w:hint="eastAsia" w:ascii="仿宋" w:hAnsi="仿宋" w:eastAsia="仿宋"/>
          <w:b/>
          <w:sz w:val="24"/>
          <w:highlight w:val="none"/>
        </w:rPr>
        <w:t>本项目服务费用由以下组成：</w:t>
      </w:r>
    </w:p>
    <w:p>
      <w:pPr>
        <w:widowControl/>
        <w:spacing w:line="360" w:lineRule="auto"/>
        <w:ind w:firstLine="420"/>
        <w:jc w:val="left"/>
        <w:rPr>
          <w:rFonts w:ascii="仿宋" w:hAnsi="仿宋" w:eastAsia="仿宋"/>
          <w:sz w:val="24"/>
          <w:highlight w:val="none"/>
        </w:rPr>
      </w:pPr>
      <w:r>
        <w:rPr>
          <w:rFonts w:hint="eastAsia" w:ascii="仿宋" w:hAnsi="仿宋" w:eastAsia="仿宋"/>
          <w:sz w:val="24"/>
          <w:highlight w:val="none"/>
        </w:rPr>
        <w:t>本项目专项资金包含项目前期资金及绩效考核资金，项目实施合同金额含绩效考核资金。专项资金分两批次到位，第一次到位5</w:t>
      </w:r>
      <w:r>
        <w:rPr>
          <w:rFonts w:ascii="仿宋" w:hAnsi="仿宋" w:eastAsia="仿宋"/>
          <w:sz w:val="24"/>
          <w:highlight w:val="none"/>
        </w:rPr>
        <w:t>0</w:t>
      </w:r>
      <w:r>
        <w:rPr>
          <w:rFonts w:hint="eastAsia" w:ascii="仿宋" w:hAnsi="仿宋" w:eastAsia="仿宋"/>
          <w:sz w:val="24"/>
          <w:highlight w:val="none"/>
        </w:rPr>
        <w:t>%，项目中期绩效考核合格后到位剩余5</w:t>
      </w:r>
      <w:r>
        <w:rPr>
          <w:rFonts w:ascii="仿宋" w:hAnsi="仿宋" w:eastAsia="仿宋"/>
          <w:sz w:val="24"/>
          <w:highlight w:val="none"/>
        </w:rPr>
        <w:t>0</w:t>
      </w:r>
      <w:r>
        <w:rPr>
          <w:rFonts w:hint="eastAsia" w:ascii="仿宋" w:hAnsi="仿宋" w:eastAsia="仿宋"/>
          <w:sz w:val="24"/>
          <w:highlight w:val="none"/>
        </w:rPr>
        <w:t>%。如未通过项目绩效评价，原则上收回前期支持。</w:t>
      </w:r>
    </w:p>
    <w:p>
      <w:pPr>
        <w:numPr>
          <w:ilvl w:val="0"/>
          <w:numId w:val="10"/>
        </w:numPr>
        <w:tabs>
          <w:tab w:val="left" w:pos="780"/>
        </w:tabs>
        <w:spacing w:line="360" w:lineRule="auto"/>
        <w:ind w:left="0" w:firstLine="567"/>
        <w:rPr>
          <w:rFonts w:ascii="仿宋" w:hAnsi="仿宋" w:eastAsia="仿宋"/>
          <w:b/>
          <w:sz w:val="24"/>
          <w:highlight w:val="none"/>
        </w:rPr>
      </w:pPr>
      <w:r>
        <w:rPr>
          <w:rFonts w:hint="eastAsia" w:ascii="仿宋" w:hAnsi="仿宋" w:eastAsia="仿宋"/>
          <w:b/>
          <w:sz w:val="24"/>
          <w:highlight w:val="none"/>
        </w:rPr>
        <w:t>服务费支付方式：</w:t>
      </w:r>
      <w:r>
        <w:rPr>
          <w:rFonts w:ascii="仿宋" w:hAnsi="仿宋" w:eastAsia="仿宋"/>
          <w:b/>
          <w:sz w:val="24"/>
          <w:highlight w:val="none"/>
        </w:rPr>
        <w:t xml:space="preserve"> </w:t>
      </w:r>
    </w:p>
    <w:p>
      <w:pPr>
        <w:widowControl/>
        <w:spacing w:line="360" w:lineRule="auto"/>
        <w:ind w:firstLine="420"/>
        <w:jc w:val="left"/>
        <w:rPr>
          <w:rFonts w:ascii="仿宋" w:hAnsi="仿宋" w:eastAsia="仿宋"/>
          <w:sz w:val="24"/>
          <w:highlight w:val="none"/>
        </w:rPr>
      </w:pPr>
      <w:r>
        <w:rPr>
          <w:rFonts w:hint="eastAsia" w:ascii="仿宋" w:hAnsi="仿宋" w:eastAsia="仿宋"/>
          <w:b/>
          <w:bCs/>
          <w:sz w:val="24"/>
          <w:highlight w:val="none"/>
        </w:rPr>
        <w:t>1.项目前期资金</w:t>
      </w:r>
      <w:r>
        <w:rPr>
          <w:rFonts w:hint="eastAsia" w:ascii="仿宋" w:hAnsi="仿宋" w:eastAsia="仿宋"/>
          <w:sz w:val="24"/>
          <w:highlight w:val="none"/>
        </w:rPr>
        <w:t>根据项目建设进度分三次拨付：</w:t>
      </w:r>
    </w:p>
    <w:p>
      <w:pPr>
        <w:widowControl/>
        <w:spacing w:line="360" w:lineRule="auto"/>
        <w:ind w:firstLine="420"/>
        <w:jc w:val="left"/>
        <w:rPr>
          <w:rFonts w:hint="eastAsia" w:ascii="仿宋" w:hAnsi="仿宋" w:eastAsia="仿宋"/>
          <w:color w:val="FF0000"/>
          <w:sz w:val="24"/>
          <w:highlight w:val="none"/>
          <w:lang w:eastAsia="zh-CN"/>
        </w:rPr>
      </w:pPr>
      <w:r>
        <w:rPr>
          <w:rFonts w:hint="eastAsia" w:ascii="仿宋" w:hAnsi="仿宋" w:eastAsia="仿宋"/>
          <w:color w:val="FF0000"/>
          <w:sz w:val="24"/>
          <w:highlight w:val="none"/>
        </w:rPr>
        <w:t>县商务局确认项目正式启动后，</w:t>
      </w:r>
      <w:r>
        <w:rPr>
          <w:rFonts w:hint="eastAsia" w:ascii="仿宋" w:hAnsi="仿宋" w:eastAsia="仿宋"/>
          <w:color w:val="FF0000"/>
          <w:sz w:val="24"/>
          <w:highlight w:val="none"/>
          <w:lang w:val="en-US" w:eastAsia="zh-CN"/>
        </w:rPr>
        <w:t>中标人申</w:t>
      </w:r>
      <w:r>
        <w:rPr>
          <w:rFonts w:hint="eastAsia" w:ascii="仿宋" w:hAnsi="仿宋" w:eastAsia="仿宋"/>
          <w:color w:val="FF0000"/>
          <w:sz w:val="24"/>
          <w:highlight w:val="none"/>
        </w:rPr>
        <w:t>请拨付</w:t>
      </w:r>
      <w:r>
        <w:rPr>
          <w:rFonts w:hint="eastAsia" w:ascii="仿宋" w:hAnsi="仿宋" w:eastAsia="仿宋"/>
          <w:color w:val="FF0000"/>
          <w:sz w:val="24"/>
          <w:highlight w:val="none"/>
          <w:lang w:val="en-US" w:eastAsia="zh-CN"/>
        </w:rPr>
        <w:t>合同总金额的</w:t>
      </w:r>
      <w:r>
        <w:rPr>
          <w:rFonts w:hint="eastAsia" w:ascii="仿宋" w:hAnsi="仿宋" w:eastAsia="仿宋"/>
          <w:color w:val="FF0000"/>
          <w:sz w:val="24"/>
          <w:highlight w:val="none"/>
        </w:rPr>
        <w:t>30%（按比例扣除绩效考核资金后的金额，下同）</w:t>
      </w:r>
      <w:r>
        <w:rPr>
          <w:rFonts w:hint="eastAsia" w:ascii="仿宋" w:hAnsi="仿宋" w:eastAsia="仿宋"/>
          <w:color w:val="FF0000"/>
          <w:sz w:val="24"/>
          <w:highlight w:val="none"/>
          <w:lang w:eastAsia="zh-CN"/>
        </w:rPr>
        <w:t>；</w:t>
      </w:r>
      <w:r>
        <w:rPr>
          <w:rFonts w:hint="eastAsia" w:ascii="仿宋" w:hAnsi="仿宋" w:eastAsia="仿宋"/>
          <w:color w:val="FF0000"/>
          <w:sz w:val="24"/>
          <w:highlight w:val="none"/>
          <w:lang w:val="en-US" w:eastAsia="zh-CN"/>
        </w:rPr>
        <w:t>采购人予以支付</w:t>
      </w:r>
      <w:r>
        <w:rPr>
          <w:rFonts w:hint="eastAsia" w:ascii="仿宋" w:hAnsi="仿宋" w:eastAsia="仿宋"/>
          <w:color w:val="FF0000"/>
          <w:sz w:val="24"/>
          <w:highlight w:val="none"/>
          <w:lang w:eastAsia="zh-CN"/>
        </w:rPr>
        <w:t>，</w:t>
      </w:r>
      <w:r>
        <w:rPr>
          <w:rFonts w:hint="eastAsia" w:ascii="仿宋" w:hAnsi="仿宋" w:eastAsia="仿宋"/>
          <w:sz w:val="24"/>
          <w:highlight w:val="none"/>
        </w:rPr>
        <w:t>拨付依据为签订生效的项目建设服务合同</w:t>
      </w:r>
      <w:r>
        <w:rPr>
          <w:rFonts w:hint="eastAsia" w:ascii="仿宋" w:hAnsi="仿宋" w:eastAsia="仿宋"/>
          <w:color w:val="FF0000"/>
          <w:sz w:val="24"/>
          <w:highlight w:val="none"/>
          <w:lang w:val="en-US" w:eastAsia="zh-CN"/>
        </w:rPr>
        <w:t>及采购人的确认</w:t>
      </w:r>
      <w:r>
        <w:rPr>
          <w:rFonts w:hint="eastAsia" w:ascii="仿宋" w:hAnsi="仿宋" w:eastAsia="仿宋"/>
          <w:sz w:val="24"/>
          <w:highlight w:val="none"/>
        </w:rPr>
        <w:t>。</w:t>
      </w:r>
    </w:p>
    <w:p>
      <w:pPr>
        <w:widowControl/>
        <w:spacing w:line="360" w:lineRule="auto"/>
        <w:ind w:firstLine="420"/>
        <w:jc w:val="left"/>
        <w:rPr>
          <w:rFonts w:hint="default" w:ascii="仿宋" w:hAnsi="仿宋" w:eastAsia="仿宋"/>
          <w:color w:val="FF0000"/>
          <w:sz w:val="24"/>
          <w:highlight w:val="none"/>
          <w:lang w:val="en-US" w:eastAsia="zh-CN"/>
        </w:rPr>
      </w:pPr>
      <w:r>
        <w:rPr>
          <w:rFonts w:hint="eastAsia" w:ascii="仿宋" w:hAnsi="仿宋" w:eastAsia="仿宋"/>
          <w:color w:val="FF0000"/>
          <w:sz w:val="24"/>
          <w:highlight w:val="none"/>
        </w:rPr>
        <w:t>完成项目工程量的80%后，</w:t>
      </w:r>
      <w:r>
        <w:rPr>
          <w:rFonts w:hint="eastAsia" w:ascii="仿宋" w:hAnsi="仿宋" w:eastAsia="仿宋"/>
          <w:color w:val="FF0000"/>
          <w:sz w:val="24"/>
          <w:highlight w:val="none"/>
          <w:lang w:val="en-US" w:eastAsia="zh-CN"/>
        </w:rPr>
        <w:t>中标人</w:t>
      </w:r>
      <w:r>
        <w:rPr>
          <w:rFonts w:hint="eastAsia" w:ascii="仿宋" w:hAnsi="仿宋" w:eastAsia="仿宋"/>
          <w:color w:val="FF0000"/>
          <w:sz w:val="24"/>
          <w:highlight w:val="none"/>
        </w:rPr>
        <w:t>可申请再拨付40%的资金</w:t>
      </w:r>
      <w:r>
        <w:rPr>
          <w:rFonts w:hint="eastAsia" w:ascii="仿宋" w:hAnsi="仿宋" w:eastAsia="仿宋"/>
          <w:color w:val="FF0000"/>
          <w:sz w:val="24"/>
          <w:highlight w:val="none"/>
          <w:lang w:eastAsia="zh-CN"/>
        </w:rPr>
        <w:t>；</w:t>
      </w:r>
      <w:r>
        <w:rPr>
          <w:rFonts w:hint="eastAsia" w:ascii="仿宋" w:hAnsi="仿宋" w:eastAsia="仿宋"/>
          <w:color w:val="FF0000"/>
          <w:sz w:val="24"/>
          <w:highlight w:val="none"/>
          <w:lang w:val="en-US" w:eastAsia="zh-CN"/>
        </w:rPr>
        <w:t>采购人进度验收合格后，予以支付，</w:t>
      </w:r>
      <w:r>
        <w:rPr>
          <w:rFonts w:hint="eastAsia" w:ascii="仿宋" w:hAnsi="仿宋" w:eastAsia="仿宋"/>
          <w:sz w:val="24"/>
          <w:highlight w:val="none"/>
        </w:rPr>
        <w:t>拨付依据为《项目验收报告》《项目审计报告》。</w:t>
      </w:r>
    </w:p>
    <w:p>
      <w:pPr>
        <w:widowControl/>
        <w:spacing w:line="360" w:lineRule="auto"/>
        <w:ind w:firstLine="420"/>
        <w:jc w:val="left"/>
        <w:rPr>
          <w:rFonts w:hint="default" w:ascii="仿宋" w:hAnsi="仿宋" w:eastAsia="仿宋"/>
          <w:color w:val="FF0000"/>
          <w:sz w:val="24"/>
          <w:highlight w:val="none"/>
          <w:lang w:val="en-US" w:eastAsia="zh-CN"/>
        </w:rPr>
      </w:pPr>
      <w:r>
        <w:rPr>
          <w:rFonts w:hint="eastAsia" w:ascii="仿宋" w:hAnsi="仿宋" w:eastAsia="仿宋"/>
          <w:color w:val="FF0000"/>
          <w:sz w:val="24"/>
          <w:highlight w:val="none"/>
        </w:rPr>
        <w:t>项目整体通过验收后，</w:t>
      </w:r>
      <w:r>
        <w:rPr>
          <w:rFonts w:hint="eastAsia" w:ascii="仿宋" w:hAnsi="仿宋" w:eastAsia="仿宋"/>
          <w:color w:val="FF0000"/>
          <w:sz w:val="24"/>
          <w:highlight w:val="none"/>
          <w:lang w:val="en-US" w:eastAsia="zh-CN"/>
        </w:rPr>
        <w:t>中标人申请</w:t>
      </w:r>
      <w:r>
        <w:rPr>
          <w:rFonts w:hint="eastAsia" w:ascii="仿宋" w:hAnsi="仿宋" w:eastAsia="仿宋"/>
          <w:color w:val="FF0000"/>
          <w:sz w:val="24"/>
          <w:highlight w:val="none"/>
        </w:rPr>
        <w:t>拨付剩余的30%资金</w:t>
      </w:r>
      <w:r>
        <w:rPr>
          <w:rFonts w:hint="eastAsia" w:ascii="仿宋" w:hAnsi="仿宋" w:eastAsia="仿宋"/>
          <w:color w:val="FF0000"/>
          <w:sz w:val="24"/>
          <w:highlight w:val="none"/>
          <w:lang w:eastAsia="zh-CN"/>
        </w:rPr>
        <w:t>；</w:t>
      </w:r>
      <w:r>
        <w:rPr>
          <w:rFonts w:hint="eastAsia" w:ascii="仿宋" w:hAnsi="仿宋" w:eastAsia="仿宋"/>
          <w:color w:val="FF0000"/>
          <w:sz w:val="24"/>
          <w:highlight w:val="none"/>
          <w:lang w:val="en-US" w:eastAsia="zh-CN"/>
        </w:rPr>
        <w:t>采购人建成验收合格后，予以支付，</w:t>
      </w:r>
      <w:r>
        <w:rPr>
          <w:rFonts w:hint="eastAsia" w:ascii="仿宋" w:hAnsi="仿宋" w:eastAsia="仿宋"/>
          <w:sz w:val="24"/>
          <w:highlight w:val="none"/>
        </w:rPr>
        <w:t>拨付依据为《项目验收报告》《项目审计报告》。</w:t>
      </w:r>
    </w:p>
    <w:p>
      <w:pPr>
        <w:widowControl/>
        <w:spacing w:line="360" w:lineRule="auto"/>
        <w:ind w:firstLine="420"/>
        <w:jc w:val="left"/>
        <w:rPr>
          <w:rFonts w:ascii="仿宋" w:hAnsi="仿宋" w:eastAsia="仿宋"/>
          <w:sz w:val="24"/>
          <w:highlight w:val="none"/>
        </w:rPr>
      </w:pPr>
      <w:r>
        <w:rPr>
          <w:rFonts w:hint="eastAsia" w:ascii="仿宋" w:hAnsi="仿宋" w:eastAsia="仿宋"/>
          <w:sz w:val="24"/>
          <w:highlight w:val="none"/>
        </w:rPr>
        <w:t>2.</w:t>
      </w:r>
      <w:r>
        <w:rPr>
          <w:rFonts w:hint="eastAsia" w:ascii="仿宋" w:hAnsi="仿宋" w:eastAsia="仿宋"/>
          <w:b/>
          <w:bCs/>
          <w:sz w:val="24"/>
          <w:highlight w:val="none"/>
        </w:rPr>
        <w:t>绩效考核资金</w:t>
      </w:r>
      <w:r>
        <w:rPr>
          <w:rFonts w:hint="eastAsia" w:ascii="仿宋" w:hAnsi="仿宋" w:eastAsia="仿宋"/>
          <w:sz w:val="24"/>
          <w:highlight w:val="none"/>
        </w:rPr>
        <w:t>根据项目绩效评价得分情况进行拨付。</w:t>
      </w:r>
    </w:p>
    <w:p>
      <w:pPr>
        <w:widowControl/>
        <w:spacing w:line="360" w:lineRule="auto"/>
        <w:ind w:firstLine="420"/>
        <w:jc w:val="left"/>
        <w:rPr>
          <w:rFonts w:ascii="仿宋" w:hAnsi="仿宋" w:eastAsia="仿宋"/>
          <w:sz w:val="24"/>
          <w:highlight w:val="none"/>
        </w:rPr>
      </w:pPr>
      <w:r>
        <w:rPr>
          <w:rFonts w:hint="eastAsia" w:ascii="仿宋" w:hAnsi="仿宋" w:eastAsia="仿宋"/>
          <w:sz w:val="24"/>
          <w:highlight w:val="none"/>
        </w:rPr>
        <w:t>本项目按照项目实施进度，根据金堂县财政局实际到位拨付资金按对应比例进行拨付。前期先由企业自筹垫付，保障项目按计划实施。</w:t>
      </w:r>
    </w:p>
    <w:p>
      <w:pPr>
        <w:widowControl/>
        <w:spacing w:line="360" w:lineRule="auto"/>
        <w:ind w:firstLine="420"/>
        <w:jc w:val="left"/>
        <w:rPr>
          <w:rFonts w:ascii="仿宋" w:hAnsi="仿宋" w:eastAsia="仿宋"/>
          <w:sz w:val="24"/>
          <w:highlight w:val="none"/>
        </w:rPr>
      </w:pPr>
      <w:r>
        <w:rPr>
          <w:rFonts w:hint="eastAsia" w:ascii="仿宋" w:hAnsi="仿宋" w:eastAsia="仿宋"/>
          <w:sz w:val="24"/>
          <w:highlight w:val="none"/>
        </w:rPr>
        <w:t>3.其它未尽事宜按《金堂县2020年电子商务进农村综合示范建设项目专项资金管理办法》执行。</w:t>
      </w:r>
    </w:p>
    <w:p>
      <w:pPr>
        <w:numPr>
          <w:ilvl w:val="0"/>
          <w:numId w:val="8"/>
        </w:numPr>
        <w:spacing w:line="360" w:lineRule="auto"/>
        <w:rPr>
          <w:rFonts w:ascii="仿宋" w:hAnsi="仿宋" w:eastAsia="仿宋"/>
          <w:b/>
          <w:sz w:val="24"/>
          <w:highlight w:val="none"/>
        </w:rPr>
      </w:pPr>
      <w:r>
        <w:rPr>
          <w:rFonts w:hint="eastAsia" w:ascii="仿宋" w:hAnsi="仿宋" w:eastAsia="仿宋"/>
          <w:b/>
          <w:sz w:val="24"/>
          <w:highlight w:val="none"/>
        </w:rPr>
        <w:t>知识产权</w:t>
      </w:r>
    </w:p>
    <w:p>
      <w:pPr>
        <w:tabs>
          <w:tab w:val="left" w:pos="1440"/>
        </w:tabs>
        <w:spacing w:line="360" w:lineRule="auto"/>
        <w:ind w:firstLine="480" w:firstLineChars="200"/>
        <w:rPr>
          <w:rFonts w:ascii="仿宋" w:hAnsi="仿宋" w:eastAsia="仿宋"/>
          <w:sz w:val="24"/>
          <w:highlight w:val="none"/>
        </w:rPr>
      </w:pPr>
      <w:r>
        <w:rPr>
          <w:rFonts w:hint="eastAsia" w:ascii="仿宋" w:hAnsi="仿宋" w:eastAsia="仿宋"/>
          <w:sz w:val="24"/>
          <w:highlight w:val="none"/>
        </w:rPr>
        <w:t>乙方应保证所提供的服务或其任何一部分均不会侵犯任何第三方的专利权、商标权或著作权。</w:t>
      </w:r>
    </w:p>
    <w:p>
      <w:pPr>
        <w:numPr>
          <w:ilvl w:val="0"/>
          <w:numId w:val="8"/>
        </w:numPr>
        <w:spacing w:line="360" w:lineRule="auto"/>
        <w:rPr>
          <w:rFonts w:ascii="仿宋" w:hAnsi="仿宋" w:eastAsia="仿宋"/>
          <w:b/>
          <w:sz w:val="24"/>
          <w:highlight w:val="none"/>
        </w:rPr>
      </w:pPr>
      <w:r>
        <w:rPr>
          <w:rFonts w:hint="eastAsia" w:ascii="仿宋" w:hAnsi="仿宋" w:eastAsia="仿宋"/>
          <w:b/>
          <w:sz w:val="24"/>
          <w:highlight w:val="none"/>
        </w:rPr>
        <w:t>无产权瑕疵条款</w:t>
      </w:r>
    </w:p>
    <w:p>
      <w:pPr>
        <w:tabs>
          <w:tab w:val="left" w:pos="1440"/>
        </w:tabs>
        <w:spacing w:line="360" w:lineRule="auto"/>
        <w:ind w:firstLine="480" w:firstLineChars="200"/>
        <w:rPr>
          <w:rFonts w:ascii="仿宋" w:hAnsi="仿宋" w:eastAsia="仿宋"/>
          <w:sz w:val="24"/>
          <w:highlight w:val="none"/>
        </w:rPr>
      </w:pPr>
      <w:r>
        <w:rPr>
          <w:rFonts w:hint="eastAsia" w:ascii="仿宋" w:hAnsi="仿宋" w:eastAsia="仿宋"/>
          <w:sz w:val="24"/>
          <w:highlight w:val="none"/>
        </w:rPr>
        <w:t>乙方保证所提供的服务的所有权完全属于乙方且无任何抵押、查封等产权瑕疵。如有产权瑕疵的，视为乙方违约。乙方应负担由此而产生的一切损失。</w:t>
      </w:r>
    </w:p>
    <w:p>
      <w:pPr>
        <w:numPr>
          <w:ilvl w:val="0"/>
          <w:numId w:val="8"/>
        </w:numPr>
        <w:spacing w:line="360" w:lineRule="auto"/>
        <w:rPr>
          <w:rFonts w:ascii="仿宋" w:hAnsi="仿宋" w:eastAsia="仿宋"/>
          <w:b/>
          <w:sz w:val="24"/>
          <w:highlight w:val="none"/>
        </w:rPr>
      </w:pPr>
      <w:r>
        <w:rPr>
          <w:rFonts w:hint="eastAsia" w:ascii="仿宋" w:hAnsi="仿宋" w:eastAsia="仿宋"/>
          <w:b/>
          <w:sz w:val="24"/>
          <w:highlight w:val="none"/>
        </w:rPr>
        <w:t>履约保证金</w:t>
      </w:r>
    </w:p>
    <w:p>
      <w:pPr>
        <w:pStyle w:val="14"/>
        <w:numPr>
          <w:ilvl w:val="0"/>
          <w:numId w:val="11"/>
        </w:numPr>
        <w:spacing w:after="0" w:line="360" w:lineRule="auto"/>
        <w:ind w:left="0" w:firstLine="567"/>
        <w:rPr>
          <w:rFonts w:ascii="仿宋" w:hAnsi="仿宋" w:eastAsia="仿宋"/>
          <w:sz w:val="24"/>
          <w:highlight w:val="none"/>
        </w:rPr>
      </w:pPr>
      <w:r>
        <w:rPr>
          <w:rFonts w:hint="eastAsia" w:ascii="仿宋" w:hAnsi="仿宋" w:eastAsia="仿宋"/>
          <w:sz w:val="24"/>
          <w:highlight w:val="none"/>
        </w:rPr>
        <w:t>乙方交纳人民币</w:t>
      </w:r>
      <w:r>
        <w:rPr>
          <w:rFonts w:hint="eastAsia" w:ascii="仿宋" w:hAnsi="仿宋" w:eastAsia="仿宋"/>
          <w:sz w:val="24"/>
          <w:highlight w:val="none"/>
          <w:u w:val="single"/>
        </w:rPr>
        <w:t>　　　　　　</w:t>
      </w:r>
      <w:r>
        <w:rPr>
          <w:rFonts w:hint="eastAsia" w:ascii="仿宋" w:hAnsi="仿宋" w:eastAsia="仿宋"/>
          <w:sz w:val="24"/>
          <w:highlight w:val="none"/>
        </w:rPr>
        <w:t>元作为本合同的履约保证金。</w:t>
      </w:r>
    </w:p>
    <w:p>
      <w:pPr>
        <w:pStyle w:val="44"/>
        <w:snapToGrid w:val="0"/>
        <w:ind w:firstLine="480" w:firstLineChars="200"/>
        <w:rPr>
          <w:rFonts w:ascii="仿宋" w:hAnsi="仿宋" w:eastAsia="仿宋"/>
          <w:highlight w:val="none"/>
        </w:rPr>
      </w:pPr>
      <w:r>
        <w:rPr>
          <w:rFonts w:hint="eastAsia" w:ascii="仿宋" w:hAnsi="仿宋" w:eastAsia="仿宋"/>
          <w:highlight w:val="none"/>
        </w:rPr>
        <w:t>2.履约保证金作为违约金的一部分及用于补偿甲方因乙方不能履行合同义务而蒙受的损失。</w:t>
      </w:r>
    </w:p>
    <w:p>
      <w:pPr>
        <w:pStyle w:val="44"/>
        <w:snapToGrid w:val="0"/>
        <w:ind w:firstLine="480" w:firstLineChars="200"/>
        <w:rPr>
          <w:rFonts w:ascii="仿宋" w:hAnsi="仿宋" w:eastAsia="仿宋"/>
          <w:highlight w:val="none"/>
        </w:rPr>
      </w:pPr>
      <w:r>
        <w:rPr>
          <w:rFonts w:hint="eastAsia" w:ascii="仿宋" w:hAnsi="仿宋" w:eastAsia="仿宋" w:cs="Times New Roman"/>
          <w:highlight w:val="none"/>
        </w:rPr>
        <w:t>3.当建设项目未达到包括但不限于进度验收、绩效评价、项目最终验收及项目专项审计、项目合同约定等中任何一项时，项目推进责任部门有权要求项目承办企业限期整改；项目承办企业逾期整改或整改不合格，视为项目承办企业根本性违约，项目主管部门可解除采购合同书。采购合同书解除后，项目主管部门可扣减项目承办企业全部履约保证金作为违约金（不足部分依法另行主张），同时项目承办企业应退回全部已拨付的专项资金，项目主管部门未拨付的专项资金不再拨付。</w:t>
      </w:r>
    </w:p>
    <w:p>
      <w:pPr>
        <w:numPr>
          <w:ilvl w:val="0"/>
          <w:numId w:val="8"/>
        </w:numPr>
        <w:spacing w:line="360" w:lineRule="auto"/>
        <w:rPr>
          <w:rFonts w:ascii="仿宋" w:hAnsi="仿宋" w:eastAsia="仿宋"/>
          <w:b/>
          <w:sz w:val="24"/>
          <w:highlight w:val="none"/>
        </w:rPr>
      </w:pPr>
      <w:r>
        <w:rPr>
          <w:rFonts w:ascii="仿宋" w:hAnsi="仿宋" w:eastAsia="仿宋"/>
          <w:b/>
          <w:sz w:val="24"/>
          <w:highlight w:val="none"/>
        </w:rPr>
        <w:t>甲方的权利和义务</w:t>
      </w:r>
    </w:p>
    <w:p>
      <w:pPr>
        <w:numPr>
          <w:ilvl w:val="0"/>
          <w:numId w:val="12"/>
        </w:numPr>
        <w:tabs>
          <w:tab w:val="left" w:pos="1440"/>
        </w:tabs>
        <w:adjustRightInd w:val="0"/>
        <w:spacing w:line="360" w:lineRule="auto"/>
        <w:ind w:left="0" w:firstLine="420"/>
        <w:jc w:val="left"/>
        <w:textAlignment w:val="baseline"/>
        <w:rPr>
          <w:rFonts w:ascii="仿宋" w:hAnsi="仿宋" w:eastAsia="仿宋"/>
          <w:bCs/>
          <w:sz w:val="24"/>
          <w:highlight w:val="none"/>
        </w:rPr>
      </w:pPr>
      <w:r>
        <w:rPr>
          <w:rFonts w:ascii="仿宋" w:hAnsi="仿宋" w:eastAsia="仿宋"/>
          <w:bCs/>
          <w:sz w:val="24"/>
          <w:highlight w:val="none"/>
        </w:rPr>
        <w:t>甲方有权对合同规定范围内</w:t>
      </w:r>
      <w:r>
        <w:rPr>
          <w:rFonts w:hint="eastAsia" w:ascii="仿宋" w:hAnsi="仿宋" w:eastAsia="仿宋"/>
          <w:bCs/>
          <w:sz w:val="24"/>
          <w:highlight w:val="none"/>
        </w:rPr>
        <w:t>乙方的服务行为</w:t>
      </w:r>
      <w:r>
        <w:rPr>
          <w:rFonts w:ascii="仿宋" w:hAnsi="仿宋" w:eastAsia="仿宋"/>
          <w:bCs/>
          <w:sz w:val="24"/>
          <w:highlight w:val="none"/>
        </w:rPr>
        <w:t>进行监督和检查，拥有监管权。有权定期核对乙方提供服务所配备的人员数量。对甲方认为不合理的部分有权</w:t>
      </w:r>
      <w:r>
        <w:rPr>
          <w:rFonts w:hint="eastAsia" w:ascii="仿宋" w:hAnsi="仿宋" w:eastAsia="仿宋"/>
          <w:bCs/>
          <w:sz w:val="24"/>
          <w:highlight w:val="none"/>
        </w:rPr>
        <w:t>下达整改通知书，并</w:t>
      </w:r>
      <w:r>
        <w:rPr>
          <w:rFonts w:ascii="仿宋" w:hAnsi="仿宋" w:eastAsia="仿宋"/>
          <w:bCs/>
          <w:sz w:val="24"/>
          <w:highlight w:val="none"/>
        </w:rPr>
        <w:t>要求乙方</w:t>
      </w:r>
      <w:r>
        <w:rPr>
          <w:rFonts w:hint="eastAsia" w:ascii="仿宋" w:hAnsi="仿宋" w:eastAsia="仿宋"/>
          <w:bCs/>
          <w:sz w:val="24"/>
          <w:highlight w:val="none"/>
        </w:rPr>
        <w:t>限期整改</w:t>
      </w:r>
      <w:r>
        <w:rPr>
          <w:rFonts w:ascii="仿宋" w:hAnsi="仿宋" w:eastAsia="仿宋"/>
          <w:bCs/>
          <w:sz w:val="24"/>
          <w:highlight w:val="none"/>
        </w:rPr>
        <w:t>。</w:t>
      </w:r>
    </w:p>
    <w:p>
      <w:pPr>
        <w:numPr>
          <w:ilvl w:val="0"/>
          <w:numId w:val="12"/>
        </w:numPr>
        <w:tabs>
          <w:tab w:val="left" w:pos="1440"/>
        </w:tabs>
        <w:adjustRightInd w:val="0"/>
        <w:spacing w:line="360" w:lineRule="auto"/>
        <w:ind w:left="0" w:firstLine="420"/>
        <w:jc w:val="left"/>
        <w:textAlignment w:val="baseline"/>
        <w:rPr>
          <w:rFonts w:ascii="仿宋" w:hAnsi="仿宋" w:eastAsia="仿宋"/>
          <w:bCs/>
          <w:sz w:val="24"/>
          <w:highlight w:val="none"/>
        </w:rPr>
      </w:pPr>
      <w:r>
        <w:rPr>
          <w:rFonts w:hint="eastAsia" w:ascii="仿宋" w:hAnsi="仿宋" w:eastAsia="仿宋"/>
          <w:bCs/>
          <w:sz w:val="24"/>
          <w:highlight w:val="none"/>
        </w:rPr>
        <w:t>甲方有权依据双方签订的考评办法对乙方提供的服务进行定期考评。当考评结果未达到标准时，有权依据考评办法约定的数额扣除履约保证金。</w:t>
      </w:r>
    </w:p>
    <w:p>
      <w:pPr>
        <w:numPr>
          <w:ilvl w:val="0"/>
          <w:numId w:val="12"/>
        </w:numPr>
        <w:tabs>
          <w:tab w:val="left" w:pos="1440"/>
        </w:tabs>
        <w:adjustRightInd w:val="0"/>
        <w:spacing w:line="360" w:lineRule="auto"/>
        <w:ind w:left="0" w:firstLine="420"/>
        <w:jc w:val="left"/>
        <w:textAlignment w:val="baseline"/>
        <w:rPr>
          <w:rFonts w:ascii="仿宋" w:hAnsi="仿宋" w:eastAsia="仿宋"/>
          <w:bCs/>
          <w:sz w:val="24"/>
          <w:highlight w:val="none"/>
        </w:rPr>
      </w:pPr>
      <w:r>
        <w:rPr>
          <w:rFonts w:ascii="仿宋" w:hAnsi="仿宋" w:eastAsia="仿宋"/>
          <w:bCs/>
          <w:sz w:val="24"/>
          <w:highlight w:val="none"/>
        </w:rPr>
        <w:t>负责检查监督乙方管理工作的实施及制度的执行情况。</w:t>
      </w:r>
    </w:p>
    <w:p>
      <w:pPr>
        <w:numPr>
          <w:ilvl w:val="0"/>
          <w:numId w:val="12"/>
        </w:numPr>
        <w:tabs>
          <w:tab w:val="left" w:pos="1440"/>
        </w:tabs>
        <w:adjustRightInd w:val="0"/>
        <w:spacing w:line="360" w:lineRule="auto"/>
        <w:ind w:left="0" w:firstLine="420"/>
        <w:jc w:val="left"/>
        <w:textAlignment w:val="baseline"/>
        <w:rPr>
          <w:rFonts w:ascii="仿宋" w:hAnsi="仿宋" w:eastAsia="仿宋"/>
          <w:bCs/>
          <w:sz w:val="24"/>
          <w:highlight w:val="none"/>
        </w:rPr>
      </w:pPr>
      <w:r>
        <w:rPr>
          <w:rFonts w:ascii="仿宋" w:hAnsi="仿宋" w:eastAsia="仿宋"/>
          <w:bCs/>
          <w:sz w:val="24"/>
          <w:highlight w:val="none"/>
        </w:rPr>
        <w:t>根据本合同规定，按时向乙方支付应付</w:t>
      </w:r>
      <w:r>
        <w:rPr>
          <w:rFonts w:hint="eastAsia" w:ascii="仿宋" w:hAnsi="仿宋" w:eastAsia="仿宋"/>
          <w:bCs/>
          <w:sz w:val="24"/>
          <w:highlight w:val="none"/>
        </w:rPr>
        <w:t>服务费用</w:t>
      </w:r>
      <w:r>
        <w:rPr>
          <w:rFonts w:ascii="仿宋" w:hAnsi="仿宋" w:eastAsia="仿宋"/>
          <w:bCs/>
          <w:sz w:val="24"/>
          <w:highlight w:val="none"/>
        </w:rPr>
        <w:t>。</w:t>
      </w:r>
    </w:p>
    <w:p>
      <w:pPr>
        <w:numPr>
          <w:ilvl w:val="0"/>
          <w:numId w:val="12"/>
        </w:numPr>
        <w:tabs>
          <w:tab w:val="left" w:pos="1440"/>
        </w:tabs>
        <w:adjustRightInd w:val="0"/>
        <w:spacing w:line="360" w:lineRule="auto"/>
        <w:ind w:left="0" w:firstLine="420"/>
        <w:jc w:val="left"/>
        <w:textAlignment w:val="baseline"/>
        <w:rPr>
          <w:rFonts w:ascii="仿宋" w:hAnsi="仿宋" w:eastAsia="仿宋"/>
          <w:bCs/>
          <w:sz w:val="24"/>
          <w:highlight w:val="none"/>
        </w:rPr>
      </w:pPr>
      <w:r>
        <w:rPr>
          <w:rFonts w:ascii="仿宋" w:hAnsi="仿宋" w:eastAsia="仿宋"/>
          <w:bCs/>
          <w:sz w:val="24"/>
          <w:highlight w:val="none"/>
        </w:rPr>
        <w:t>国家法律、法规所规定由甲方承担的其它责任。</w:t>
      </w:r>
    </w:p>
    <w:p>
      <w:pPr>
        <w:numPr>
          <w:ilvl w:val="0"/>
          <w:numId w:val="8"/>
        </w:numPr>
        <w:spacing w:line="360" w:lineRule="auto"/>
        <w:rPr>
          <w:rFonts w:ascii="仿宋" w:hAnsi="仿宋" w:eastAsia="仿宋"/>
          <w:b/>
          <w:sz w:val="24"/>
          <w:highlight w:val="none"/>
        </w:rPr>
      </w:pPr>
      <w:r>
        <w:rPr>
          <w:rFonts w:ascii="仿宋" w:hAnsi="仿宋" w:eastAsia="仿宋"/>
          <w:b/>
          <w:sz w:val="24"/>
          <w:highlight w:val="none"/>
        </w:rPr>
        <w:t>乙方的权利和义务</w:t>
      </w:r>
    </w:p>
    <w:p>
      <w:pPr>
        <w:numPr>
          <w:ilvl w:val="0"/>
          <w:numId w:val="13"/>
        </w:numPr>
        <w:adjustRightInd w:val="0"/>
        <w:spacing w:line="360" w:lineRule="auto"/>
        <w:ind w:left="0" w:firstLine="567"/>
        <w:jc w:val="left"/>
        <w:textAlignment w:val="baseline"/>
        <w:rPr>
          <w:rFonts w:ascii="仿宋" w:hAnsi="仿宋" w:eastAsia="仿宋"/>
          <w:bCs/>
          <w:sz w:val="24"/>
          <w:highlight w:val="none"/>
        </w:rPr>
      </w:pPr>
      <w:r>
        <w:rPr>
          <w:rFonts w:ascii="仿宋" w:hAnsi="仿宋" w:eastAsia="仿宋"/>
          <w:bCs/>
          <w:sz w:val="24"/>
          <w:highlight w:val="none"/>
        </w:rPr>
        <w:t>对本合同规定的委托</w:t>
      </w:r>
      <w:r>
        <w:rPr>
          <w:rFonts w:hint="eastAsia" w:ascii="仿宋" w:hAnsi="仿宋" w:eastAsia="仿宋"/>
          <w:bCs/>
          <w:sz w:val="24"/>
          <w:highlight w:val="none"/>
        </w:rPr>
        <w:t>服务</w:t>
      </w:r>
      <w:r>
        <w:rPr>
          <w:rFonts w:ascii="仿宋" w:hAnsi="仿宋" w:eastAsia="仿宋"/>
          <w:bCs/>
          <w:sz w:val="24"/>
          <w:highlight w:val="none"/>
        </w:rPr>
        <w:t>范围内的</w:t>
      </w:r>
      <w:r>
        <w:rPr>
          <w:rFonts w:hint="eastAsia" w:ascii="仿宋" w:hAnsi="仿宋" w:eastAsia="仿宋"/>
          <w:bCs/>
          <w:sz w:val="24"/>
          <w:highlight w:val="none"/>
        </w:rPr>
        <w:t>项目</w:t>
      </w:r>
      <w:r>
        <w:rPr>
          <w:rFonts w:ascii="仿宋" w:hAnsi="仿宋" w:eastAsia="仿宋"/>
          <w:bCs/>
          <w:sz w:val="24"/>
          <w:highlight w:val="none"/>
        </w:rPr>
        <w:t>享有管理权及服务义务。</w:t>
      </w:r>
    </w:p>
    <w:p>
      <w:pPr>
        <w:numPr>
          <w:ilvl w:val="0"/>
          <w:numId w:val="13"/>
        </w:numPr>
        <w:adjustRightInd w:val="0"/>
        <w:spacing w:line="360" w:lineRule="auto"/>
        <w:ind w:left="0" w:firstLine="567"/>
        <w:jc w:val="left"/>
        <w:textAlignment w:val="baseline"/>
        <w:rPr>
          <w:rFonts w:ascii="仿宋" w:hAnsi="仿宋" w:eastAsia="仿宋"/>
          <w:bCs/>
          <w:sz w:val="24"/>
          <w:highlight w:val="none"/>
        </w:rPr>
      </w:pPr>
      <w:r>
        <w:rPr>
          <w:rFonts w:ascii="仿宋" w:hAnsi="仿宋" w:eastAsia="仿宋"/>
          <w:bCs/>
          <w:sz w:val="24"/>
          <w:highlight w:val="none"/>
        </w:rPr>
        <w:t>根据本合同的规定向甲方收取相关</w:t>
      </w:r>
      <w:r>
        <w:rPr>
          <w:rFonts w:hint="eastAsia" w:ascii="仿宋" w:hAnsi="仿宋" w:eastAsia="仿宋"/>
          <w:bCs/>
          <w:sz w:val="24"/>
          <w:highlight w:val="none"/>
        </w:rPr>
        <w:t>服务</w:t>
      </w:r>
      <w:r>
        <w:rPr>
          <w:rFonts w:ascii="仿宋" w:hAnsi="仿宋" w:eastAsia="仿宋"/>
          <w:bCs/>
          <w:sz w:val="24"/>
          <w:highlight w:val="none"/>
        </w:rPr>
        <w:t>费用，并有权</w:t>
      </w:r>
      <w:r>
        <w:rPr>
          <w:rFonts w:hint="eastAsia" w:ascii="仿宋" w:hAnsi="仿宋" w:eastAsia="仿宋"/>
          <w:bCs/>
          <w:sz w:val="24"/>
          <w:highlight w:val="none"/>
        </w:rPr>
        <w:t>在本项目管理范围内</w:t>
      </w:r>
      <w:r>
        <w:rPr>
          <w:rFonts w:ascii="仿宋" w:hAnsi="仿宋" w:eastAsia="仿宋"/>
          <w:bCs/>
          <w:sz w:val="24"/>
          <w:highlight w:val="none"/>
        </w:rPr>
        <w:t>管理及合理使用。</w:t>
      </w:r>
    </w:p>
    <w:p>
      <w:pPr>
        <w:numPr>
          <w:ilvl w:val="0"/>
          <w:numId w:val="13"/>
        </w:numPr>
        <w:adjustRightInd w:val="0"/>
        <w:spacing w:line="360" w:lineRule="auto"/>
        <w:ind w:left="0" w:firstLine="567"/>
        <w:jc w:val="left"/>
        <w:textAlignment w:val="baseline"/>
        <w:rPr>
          <w:rFonts w:ascii="仿宋" w:hAnsi="仿宋" w:eastAsia="仿宋"/>
          <w:bCs/>
          <w:sz w:val="24"/>
          <w:highlight w:val="none"/>
        </w:rPr>
      </w:pPr>
      <w:r>
        <w:rPr>
          <w:rFonts w:hint="eastAsia" w:ascii="仿宋" w:hAnsi="仿宋" w:eastAsia="仿宋"/>
          <w:sz w:val="24"/>
          <w:highlight w:val="none"/>
        </w:rPr>
        <w:t>及时向甲方通告本项目服务范围内有关服务的重大事项，及时配合处理投诉。</w:t>
      </w:r>
    </w:p>
    <w:p>
      <w:pPr>
        <w:numPr>
          <w:ilvl w:val="0"/>
          <w:numId w:val="13"/>
        </w:numPr>
        <w:adjustRightInd w:val="0"/>
        <w:spacing w:line="360" w:lineRule="auto"/>
        <w:ind w:left="0" w:firstLine="567"/>
        <w:jc w:val="left"/>
        <w:textAlignment w:val="baseline"/>
        <w:rPr>
          <w:rFonts w:ascii="仿宋" w:hAnsi="仿宋" w:eastAsia="仿宋"/>
          <w:bCs/>
          <w:sz w:val="24"/>
          <w:highlight w:val="none"/>
        </w:rPr>
      </w:pPr>
      <w:r>
        <w:rPr>
          <w:rFonts w:ascii="仿宋" w:hAnsi="仿宋" w:eastAsia="仿宋"/>
          <w:bCs/>
          <w:sz w:val="24"/>
          <w:highlight w:val="none"/>
        </w:rPr>
        <w:t>接受</w:t>
      </w:r>
      <w:r>
        <w:rPr>
          <w:rFonts w:hint="eastAsia" w:ascii="仿宋" w:hAnsi="仿宋" w:eastAsia="仿宋"/>
          <w:bCs/>
          <w:sz w:val="24"/>
          <w:highlight w:val="none"/>
        </w:rPr>
        <w:t>项目行</w:t>
      </w:r>
      <w:r>
        <w:rPr>
          <w:rFonts w:ascii="仿宋" w:hAnsi="仿宋" w:eastAsia="仿宋"/>
          <w:bCs/>
          <w:sz w:val="24"/>
          <w:highlight w:val="none"/>
        </w:rPr>
        <w:t>业管理部门及政府有关部门的指导，接受甲方的监督。</w:t>
      </w:r>
    </w:p>
    <w:p>
      <w:pPr>
        <w:numPr>
          <w:ilvl w:val="0"/>
          <w:numId w:val="13"/>
        </w:numPr>
        <w:adjustRightInd w:val="0"/>
        <w:spacing w:line="360" w:lineRule="auto"/>
        <w:ind w:left="0" w:firstLine="567"/>
        <w:jc w:val="left"/>
        <w:textAlignment w:val="baseline"/>
        <w:rPr>
          <w:rFonts w:ascii="仿宋" w:hAnsi="仿宋" w:eastAsia="仿宋"/>
          <w:bCs/>
          <w:sz w:val="24"/>
          <w:highlight w:val="none"/>
        </w:rPr>
      </w:pPr>
      <w:r>
        <w:rPr>
          <w:rFonts w:ascii="仿宋" w:hAnsi="仿宋" w:eastAsia="仿宋"/>
          <w:bCs/>
          <w:sz w:val="24"/>
          <w:highlight w:val="none"/>
        </w:rPr>
        <w:t>国家法律、法规所规定由乙方承担的其它责任。</w:t>
      </w:r>
    </w:p>
    <w:p>
      <w:pPr>
        <w:numPr>
          <w:ilvl w:val="0"/>
          <w:numId w:val="8"/>
        </w:numPr>
        <w:spacing w:line="360" w:lineRule="auto"/>
        <w:rPr>
          <w:rFonts w:ascii="仿宋" w:hAnsi="仿宋" w:eastAsia="仿宋"/>
          <w:b/>
          <w:sz w:val="24"/>
          <w:highlight w:val="none"/>
        </w:rPr>
      </w:pPr>
      <w:r>
        <w:rPr>
          <w:rFonts w:ascii="仿宋" w:hAnsi="仿宋" w:eastAsia="仿宋"/>
          <w:b/>
          <w:sz w:val="24"/>
          <w:highlight w:val="none"/>
        </w:rPr>
        <w:t>违约责任</w:t>
      </w:r>
    </w:p>
    <w:p>
      <w:pPr>
        <w:numPr>
          <w:ilvl w:val="0"/>
          <w:numId w:val="14"/>
        </w:numPr>
        <w:adjustRightInd w:val="0"/>
        <w:spacing w:line="360" w:lineRule="auto"/>
        <w:ind w:left="0" w:firstLine="567"/>
        <w:jc w:val="left"/>
        <w:textAlignment w:val="baseline"/>
        <w:rPr>
          <w:rFonts w:ascii="仿宋" w:hAnsi="仿宋" w:eastAsia="仿宋"/>
          <w:bCs/>
          <w:sz w:val="24"/>
          <w:highlight w:val="none"/>
        </w:rPr>
      </w:pPr>
      <w:r>
        <w:rPr>
          <w:rFonts w:ascii="仿宋" w:hAnsi="仿宋" w:eastAsia="仿宋"/>
          <w:bCs/>
          <w:sz w:val="24"/>
          <w:highlight w:val="none"/>
        </w:rPr>
        <w:t>甲乙双方必须遵守本合同并执行合同中的各项规定，保证</w:t>
      </w:r>
      <w:r>
        <w:rPr>
          <w:rFonts w:hint="eastAsia" w:ascii="仿宋" w:hAnsi="仿宋" w:eastAsia="仿宋"/>
          <w:bCs/>
          <w:sz w:val="24"/>
          <w:highlight w:val="none"/>
        </w:rPr>
        <w:t>本</w:t>
      </w:r>
      <w:r>
        <w:rPr>
          <w:rFonts w:ascii="仿宋" w:hAnsi="仿宋" w:eastAsia="仿宋"/>
          <w:bCs/>
          <w:sz w:val="24"/>
          <w:highlight w:val="none"/>
        </w:rPr>
        <w:t>合同的正常</w:t>
      </w:r>
      <w:r>
        <w:rPr>
          <w:rFonts w:hint="eastAsia" w:ascii="仿宋" w:hAnsi="仿宋" w:eastAsia="仿宋"/>
          <w:bCs/>
          <w:sz w:val="24"/>
          <w:highlight w:val="none"/>
        </w:rPr>
        <w:t>履行</w:t>
      </w:r>
      <w:r>
        <w:rPr>
          <w:rFonts w:ascii="仿宋" w:hAnsi="仿宋" w:eastAsia="仿宋"/>
          <w:bCs/>
          <w:sz w:val="24"/>
          <w:highlight w:val="none"/>
        </w:rPr>
        <w:t>。</w:t>
      </w:r>
    </w:p>
    <w:p>
      <w:pPr>
        <w:numPr>
          <w:ilvl w:val="0"/>
          <w:numId w:val="14"/>
        </w:numPr>
        <w:adjustRightInd w:val="0"/>
        <w:spacing w:line="360" w:lineRule="auto"/>
        <w:ind w:left="0" w:firstLine="567"/>
        <w:jc w:val="left"/>
        <w:textAlignment w:val="baseline"/>
        <w:rPr>
          <w:rFonts w:ascii="仿宋" w:hAnsi="仿宋" w:eastAsia="仿宋"/>
          <w:bCs/>
          <w:sz w:val="24"/>
          <w:highlight w:val="none"/>
        </w:rPr>
      </w:pPr>
      <w:r>
        <w:rPr>
          <w:rFonts w:ascii="仿宋" w:hAnsi="仿宋" w:eastAsia="仿宋"/>
          <w:bCs/>
          <w:sz w:val="24"/>
          <w:highlight w:val="none"/>
        </w:rPr>
        <w:t>如因乙方</w:t>
      </w:r>
      <w:r>
        <w:rPr>
          <w:rFonts w:hint="eastAsia" w:ascii="仿宋" w:hAnsi="仿宋" w:eastAsia="仿宋"/>
          <w:bCs/>
          <w:sz w:val="24"/>
          <w:highlight w:val="none"/>
        </w:rPr>
        <w:t>工作人员在履行职务过程中的</w:t>
      </w:r>
      <w:r>
        <w:rPr>
          <w:rFonts w:ascii="仿宋" w:hAnsi="仿宋" w:eastAsia="仿宋"/>
          <w:bCs/>
          <w:sz w:val="24"/>
          <w:highlight w:val="none"/>
        </w:rPr>
        <w:t>的疏忽、失职、过错等</w:t>
      </w:r>
      <w:r>
        <w:rPr>
          <w:rFonts w:hint="eastAsia" w:ascii="仿宋" w:hAnsi="仿宋" w:eastAsia="仿宋"/>
          <w:bCs/>
          <w:sz w:val="24"/>
          <w:highlight w:val="none"/>
        </w:rPr>
        <w:t>故意或者过失</w:t>
      </w:r>
      <w:r>
        <w:rPr>
          <w:rFonts w:ascii="仿宋" w:hAnsi="仿宋" w:eastAsia="仿宋"/>
          <w:bCs/>
          <w:sz w:val="24"/>
          <w:highlight w:val="none"/>
        </w:rPr>
        <w:t>原因给甲方造成损失或侵害，</w:t>
      </w:r>
      <w:r>
        <w:rPr>
          <w:rFonts w:hint="eastAsia" w:ascii="仿宋" w:hAnsi="仿宋" w:eastAsia="仿宋"/>
          <w:bCs/>
          <w:sz w:val="24"/>
          <w:highlight w:val="none"/>
        </w:rPr>
        <w:t>包括但不限于甲方本身的财产损失、由此而导致的甲方对任何第三方的法律责任等，乙方对此均应承担全部的赔偿责任</w:t>
      </w:r>
      <w:r>
        <w:rPr>
          <w:rFonts w:ascii="仿宋" w:hAnsi="仿宋" w:eastAsia="仿宋"/>
          <w:bCs/>
          <w:sz w:val="24"/>
          <w:highlight w:val="none"/>
        </w:rPr>
        <w:t>。</w:t>
      </w:r>
    </w:p>
    <w:p>
      <w:pPr>
        <w:numPr>
          <w:ilvl w:val="0"/>
          <w:numId w:val="8"/>
        </w:numPr>
        <w:spacing w:line="360" w:lineRule="auto"/>
        <w:rPr>
          <w:rFonts w:ascii="仿宋" w:hAnsi="仿宋" w:eastAsia="仿宋"/>
          <w:b/>
          <w:sz w:val="24"/>
          <w:highlight w:val="none"/>
        </w:rPr>
      </w:pPr>
      <w:r>
        <w:rPr>
          <w:rFonts w:hint="eastAsia" w:ascii="仿宋" w:hAnsi="仿宋" w:eastAsia="仿宋"/>
          <w:b/>
          <w:sz w:val="24"/>
          <w:highlight w:val="none"/>
        </w:rPr>
        <w:t>不可抗力事件处理</w:t>
      </w:r>
    </w:p>
    <w:p>
      <w:pPr>
        <w:numPr>
          <w:ilvl w:val="0"/>
          <w:numId w:val="15"/>
        </w:numPr>
        <w:tabs>
          <w:tab w:val="left" w:pos="0"/>
        </w:tabs>
        <w:spacing w:line="360" w:lineRule="auto"/>
        <w:ind w:left="0" w:firstLine="567"/>
        <w:rPr>
          <w:rFonts w:ascii="仿宋" w:hAnsi="仿宋" w:eastAsia="仿宋"/>
          <w:sz w:val="24"/>
          <w:highlight w:val="none"/>
        </w:rPr>
      </w:pPr>
      <w:r>
        <w:rPr>
          <w:rFonts w:hint="eastAsia" w:ascii="仿宋" w:hAnsi="仿宋" w:eastAsia="仿宋"/>
          <w:sz w:val="24"/>
          <w:highlight w:val="none"/>
        </w:rPr>
        <w:t>在合同有效期内，任何一方因不可抗力事件导致不能履行合同，则合同履行期可延长，其延长期与不可抗力影响期相同。</w:t>
      </w:r>
    </w:p>
    <w:p>
      <w:pPr>
        <w:numPr>
          <w:ilvl w:val="0"/>
          <w:numId w:val="15"/>
        </w:numPr>
        <w:tabs>
          <w:tab w:val="left" w:pos="0"/>
        </w:tabs>
        <w:spacing w:line="360" w:lineRule="auto"/>
        <w:ind w:left="0" w:firstLine="567"/>
        <w:rPr>
          <w:rFonts w:ascii="仿宋" w:hAnsi="仿宋" w:eastAsia="仿宋"/>
          <w:sz w:val="24"/>
          <w:highlight w:val="none"/>
        </w:rPr>
      </w:pPr>
      <w:r>
        <w:rPr>
          <w:rFonts w:hint="eastAsia" w:ascii="仿宋" w:hAnsi="仿宋" w:eastAsia="仿宋"/>
          <w:sz w:val="24"/>
          <w:highlight w:val="none"/>
        </w:rPr>
        <w:t>不可抗力事件发生后，应立即通知对方，并寄送有关权威机构出具的证明。</w:t>
      </w:r>
    </w:p>
    <w:p>
      <w:pPr>
        <w:numPr>
          <w:ilvl w:val="0"/>
          <w:numId w:val="15"/>
        </w:numPr>
        <w:tabs>
          <w:tab w:val="left" w:pos="0"/>
        </w:tabs>
        <w:spacing w:line="360" w:lineRule="auto"/>
        <w:ind w:left="0" w:firstLine="567"/>
        <w:rPr>
          <w:rFonts w:ascii="仿宋" w:hAnsi="仿宋" w:eastAsia="仿宋"/>
          <w:sz w:val="24"/>
          <w:highlight w:val="none"/>
        </w:rPr>
      </w:pPr>
      <w:r>
        <w:rPr>
          <w:rFonts w:hint="eastAsia" w:ascii="仿宋" w:hAnsi="仿宋" w:eastAsia="仿宋"/>
          <w:sz w:val="24"/>
          <w:highlight w:val="none"/>
        </w:rPr>
        <w:t>不可抗力事件延续</w:t>
      </w:r>
      <w:r>
        <w:rPr>
          <w:rFonts w:ascii="仿宋" w:hAnsi="仿宋" w:eastAsia="仿宋"/>
          <w:sz w:val="24"/>
          <w:highlight w:val="none"/>
        </w:rPr>
        <w:t>120天以上，双方应通过友好协商，确定是否继续履行合同。</w:t>
      </w:r>
    </w:p>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p>
      <w:pPr>
        <w:numPr>
          <w:ilvl w:val="0"/>
          <w:numId w:val="8"/>
        </w:numPr>
        <w:spacing w:line="360" w:lineRule="auto"/>
        <w:rPr>
          <w:rFonts w:ascii="仿宋" w:hAnsi="仿宋" w:eastAsia="仿宋"/>
          <w:b/>
          <w:sz w:val="24"/>
          <w:highlight w:val="none"/>
        </w:rPr>
      </w:pPr>
      <w:bookmarkStart w:id="191" w:name="_Toc225244857"/>
      <w:bookmarkStart w:id="192" w:name="_Toc239568423"/>
      <w:bookmarkStart w:id="193" w:name="_Toc185395254"/>
      <w:bookmarkStart w:id="194" w:name="_Toc225670756"/>
      <w:bookmarkStart w:id="195" w:name="_Toc225654649"/>
      <w:bookmarkStart w:id="196" w:name="_Toc247334846"/>
      <w:bookmarkStart w:id="197" w:name="_Toc286993792"/>
      <w:bookmarkStart w:id="198" w:name="_Toc241833908"/>
      <w:bookmarkStart w:id="199" w:name="_Toc238984980"/>
      <w:bookmarkStart w:id="200" w:name="_Toc239233919"/>
      <w:bookmarkStart w:id="201" w:name="_Toc212019599"/>
      <w:bookmarkStart w:id="202" w:name="_Toc211911353"/>
      <w:bookmarkStart w:id="203" w:name="_Toc251768867"/>
      <w:bookmarkStart w:id="204" w:name="_Toc237145411"/>
      <w:bookmarkStart w:id="205" w:name="_Toc211854454"/>
      <w:bookmarkStart w:id="206" w:name="_Toc232492933"/>
      <w:r>
        <w:rPr>
          <w:rFonts w:hint="eastAsia" w:ascii="仿宋" w:hAnsi="仿宋" w:eastAsia="仿宋"/>
          <w:b/>
          <w:sz w:val="24"/>
          <w:highlight w:val="none"/>
        </w:rPr>
        <w:t>解</w:t>
      </w:r>
      <w:r>
        <w:rPr>
          <w:rFonts w:ascii="仿宋" w:hAnsi="仿宋" w:eastAsia="仿宋"/>
          <w:b/>
          <w:sz w:val="24"/>
          <w:highlight w:val="none"/>
        </w:rPr>
        <w:t>决合同纠纷的方式</w:t>
      </w:r>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p>
    <w:p>
      <w:pPr>
        <w:numPr>
          <w:ilvl w:val="0"/>
          <w:numId w:val="16"/>
        </w:numPr>
        <w:tabs>
          <w:tab w:val="left" w:pos="0"/>
        </w:tabs>
        <w:spacing w:line="360" w:lineRule="auto"/>
        <w:ind w:left="0" w:firstLine="560"/>
        <w:rPr>
          <w:rFonts w:ascii="仿宋" w:hAnsi="仿宋" w:eastAsia="仿宋"/>
          <w:sz w:val="24"/>
          <w:highlight w:val="none"/>
        </w:rPr>
      </w:pPr>
      <w:r>
        <w:rPr>
          <w:rFonts w:ascii="仿宋" w:hAnsi="仿宋" w:eastAsia="仿宋"/>
          <w:sz w:val="24"/>
          <w:highlight w:val="none"/>
        </w:rPr>
        <w:t>在执行本合同中发生的或与本合同有关的争端，双方应通过友好协商解决，经协商在60天内不能达成协议时，应提交成都仲裁委员会仲裁。</w:t>
      </w:r>
    </w:p>
    <w:p>
      <w:pPr>
        <w:numPr>
          <w:ilvl w:val="0"/>
          <w:numId w:val="16"/>
        </w:numPr>
        <w:tabs>
          <w:tab w:val="left" w:pos="0"/>
        </w:tabs>
        <w:spacing w:line="360" w:lineRule="auto"/>
        <w:ind w:left="0" w:firstLine="560"/>
        <w:rPr>
          <w:rFonts w:ascii="仿宋" w:hAnsi="仿宋" w:eastAsia="仿宋"/>
          <w:sz w:val="24"/>
          <w:highlight w:val="none"/>
        </w:rPr>
      </w:pPr>
      <w:r>
        <w:rPr>
          <w:rFonts w:ascii="仿宋" w:hAnsi="仿宋" w:eastAsia="仿宋"/>
          <w:sz w:val="24"/>
          <w:highlight w:val="none"/>
        </w:rPr>
        <w:t>仲裁裁决应为最终决定，并对双方具有约束力。</w:t>
      </w:r>
    </w:p>
    <w:p>
      <w:pPr>
        <w:numPr>
          <w:ilvl w:val="0"/>
          <w:numId w:val="16"/>
        </w:numPr>
        <w:tabs>
          <w:tab w:val="left" w:pos="0"/>
        </w:tabs>
        <w:spacing w:line="360" w:lineRule="auto"/>
        <w:ind w:left="0" w:firstLine="560"/>
        <w:rPr>
          <w:rFonts w:ascii="仿宋" w:hAnsi="仿宋" w:eastAsia="仿宋"/>
          <w:sz w:val="24"/>
          <w:highlight w:val="none"/>
        </w:rPr>
      </w:pPr>
      <w:r>
        <w:rPr>
          <w:rFonts w:ascii="仿宋" w:hAnsi="仿宋" w:eastAsia="仿宋"/>
          <w:sz w:val="24"/>
          <w:highlight w:val="none"/>
        </w:rPr>
        <w:t xml:space="preserve">除另有裁决外，仲裁费应由败诉方负担。 </w:t>
      </w:r>
    </w:p>
    <w:p>
      <w:pPr>
        <w:numPr>
          <w:ilvl w:val="0"/>
          <w:numId w:val="16"/>
        </w:numPr>
        <w:tabs>
          <w:tab w:val="left" w:pos="0"/>
        </w:tabs>
        <w:spacing w:line="360" w:lineRule="auto"/>
        <w:ind w:left="0" w:firstLine="560"/>
        <w:rPr>
          <w:rFonts w:ascii="仿宋" w:hAnsi="仿宋" w:eastAsia="仿宋"/>
          <w:sz w:val="24"/>
          <w:highlight w:val="none"/>
        </w:rPr>
      </w:pPr>
      <w:r>
        <w:rPr>
          <w:rFonts w:ascii="仿宋" w:hAnsi="仿宋" w:eastAsia="仿宋"/>
          <w:sz w:val="24"/>
          <w:highlight w:val="none"/>
        </w:rPr>
        <w:t xml:space="preserve">在仲裁期间，除正在进行仲裁部分外，合同其他部分继续执行。  </w:t>
      </w:r>
    </w:p>
    <w:p>
      <w:pPr>
        <w:numPr>
          <w:ilvl w:val="0"/>
          <w:numId w:val="8"/>
        </w:numPr>
        <w:spacing w:line="360" w:lineRule="auto"/>
        <w:rPr>
          <w:rFonts w:ascii="仿宋" w:hAnsi="仿宋" w:eastAsia="仿宋"/>
          <w:b/>
          <w:sz w:val="24"/>
          <w:highlight w:val="none"/>
        </w:rPr>
      </w:pPr>
      <w:bookmarkStart w:id="207" w:name="_Toc282696231"/>
      <w:bookmarkStart w:id="208" w:name="_Toc185395255"/>
      <w:bookmarkStart w:id="209" w:name="_Toc211854455"/>
      <w:bookmarkStart w:id="210" w:name="_Toc239568424"/>
      <w:bookmarkStart w:id="211" w:name="_Toc211911354"/>
      <w:bookmarkStart w:id="212" w:name="_Toc225244858"/>
      <w:bookmarkStart w:id="213" w:name="_Toc286993793"/>
      <w:bookmarkStart w:id="214" w:name="_Toc232492934"/>
      <w:bookmarkStart w:id="215" w:name="_Toc283019219"/>
      <w:bookmarkStart w:id="216" w:name="_Toc212019600"/>
      <w:bookmarkStart w:id="217" w:name="_Toc225654650"/>
      <w:bookmarkStart w:id="218" w:name="_Toc225670757"/>
      <w:bookmarkStart w:id="219" w:name="_Toc247334847"/>
      <w:bookmarkStart w:id="220" w:name="_Toc239233920"/>
      <w:bookmarkStart w:id="221" w:name="_Toc251768868"/>
      <w:bookmarkStart w:id="222" w:name="_Toc237145412"/>
      <w:bookmarkStart w:id="223" w:name="_Toc241833909"/>
      <w:bookmarkStart w:id="224" w:name="_Toc238984981"/>
      <w:r>
        <w:rPr>
          <w:rFonts w:ascii="仿宋" w:hAnsi="仿宋" w:eastAsia="仿宋"/>
          <w:b/>
          <w:sz w:val="24"/>
          <w:highlight w:val="none"/>
        </w:rPr>
        <w:t>合同</w:t>
      </w:r>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r>
        <w:rPr>
          <w:rFonts w:hint="eastAsia" w:ascii="仿宋" w:hAnsi="仿宋" w:eastAsia="仿宋"/>
          <w:b/>
          <w:sz w:val="24"/>
          <w:highlight w:val="none"/>
        </w:rPr>
        <w:t>生效</w:t>
      </w:r>
    </w:p>
    <w:p>
      <w:pPr>
        <w:pStyle w:val="41"/>
        <w:numPr>
          <w:ilvl w:val="0"/>
          <w:numId w:val="17"/>
        </w:numPr>
        <w:spacing w:line="360" w:lineRule="auto"/>
        <w:ind w:left="0" w:firstLine="630" w:firstLineChars="0"/>
        <w:rPr>
          <w:rFonts w:ascii="仿宋" w:hAnsi="仿宋" w:eastAsia="仿宋"/>
          <w:sz w:val="24"/>
          <w:szCs w:val="24"/>
          <w:highlight w:val="none"/>
        </w:rPr>
      </w:pPr>
      <w:r>
        <w:rPr>
          <w:rFonts w:hint="eastAsia" w:ascii="仿宋" w:hAnsi="仿宋" w:eastAsia="仿宋"/>
          <w:sz w:val="24"/>
          <w:szCs w:val="24"/>
          <w:highlight w:val="none"/>
        </w:rPr>
        <w:t>合同经双方法定代表人</w:t>
      </w:r>
      <w:r>
        <w:rPr>
          <w:rFonts w:ascii="仿宋" w:hAnsi="仿宋" w:eastAsia="仿宋"/>
          <w:sz w:val="24"/>
          <w:szCs w:val="24"/>
          <w:highlight w:val="none"/>
        </w:rPr>
        <w:t>/单位负责人或授权委托代理人签字并加盖单位公章后生效。</w:t>
      </w:r>
    </w:p>
    <w:p>
      <w:pPr>
        <w:pStyle w:val="41"/>
        <w:numPr>
          <w:ilvl w:val="0"/>
          <w:numId w:val="17"/>
        </w:numPr>
        <w:spacing w:line="360" w:lineRule="auto"/>
        <w:ind w:left="0" w:firstLine="630" w:firstLineChars="0"/>
        <w:rPr>
          <w:rFonts w:ascii="仿宋" w:hAnsi="仿宋" w:eastAsia="仿宋"/>
          <w:sz w:val="24"/>
          <w:szCs w:val="24"/>
          <w:highlight w:val="none"/>
        </w:rPr>
      </w:pPr>
      <w:r>
        <w:rPr>
          <w:rFonts w:hint="eastAsia" w:ascii="仿宋" w:hAnsi="仿宋" w:eastAsia="仿宋"/>
          <w:sz w:val="24"/>
          <w:szCs w:val="24"/>
          <w:highlight w:val="none"/>
        </w:rPr>
        <w:t>合同执行中涉及采购资金和采购内容修改或补充的，须经政府采购监管部门审批，并签书面补充协议报政府采购监督管理部门备案，方可作为主合同不可分割的一部分。</w:t>
      </w:r>
    </w:p>
    <w:p>
      <w:pPr>
        <w:numPr>
          <w:ilvl w:val="0"/>
          <w:numId w:val="8"/>
        </w:numPr>
        <w:spacing w:line="360" w:lineRule="auto"/>
        <w:rPr>
          <w:rFonts w:ascii="仿宋" w:hAnsi="仿宋" w:eastAsia="仿宋"/>
          <w:b/>
          <w:sz w:val="24"/>
          <w:highlight w:val="none"/>
        </w:rPr>
      </w:pPr>
      <w:r>
        <w:rPr>
          <w:rFonts w:hint="eastAsia" w:ascii="仿宋" w:hAnsi="仿宋" w:eastAsia="仿宋"/>
          <w:b/>
          <w:sz w:val="24"/>
          <w:highlight w:val="none"/>
        </w:rPr>
        <w:t>附件</w:t>
      </w:r>
    </w:p>
    <w:p>
      <w:pPr>
        <w:pStyle w:val="41"/>
        <w:numPr>
          <w:ilvl w:val="0"/>
          <w:numId w:val="18"/>
        </w:numPr>
        <w:spacing w:after="0" w:line="360" w:lineRule="auto"/>
        <w:ind w:left="0" w:firstLine="480"/>
        <w:rPr>
          <w:rFonts w:ascii="仿宋" w:hAnsi="仿宋" w:eastAsia="仿宋"/>
          <w:sz w:val="24"/>
          <w:szCs w:val="24"/>
          <w:highlight w:val="none"/>
        </w:rPr>
      </w:pPr>
      <w:r>
        <w:rPr>
          <w:rFonts w:hint="eastAsia" w:ascii="仿宋" w:hAnsi="仿宋" w:eastAsia="仿宋"/>
          <w:sz w:val="24"/>
          <w:szCs w:val="24"/>
          <w:highlight w:val="none"/>
        </w:rPr>
        <w:t>项目招标文件</w:t>
      </w:r>
    </w:p>
    <w:p>
      <w:pPr>
        <w:pStyle w:val="41"/>
        <w:numPr>
          <w:ilvl w:val="0"/>
          <w:numId w:val="18"/>
        </w:numPr>
        <w:spacing w:after="0" w:line="360" w:lineRule="auto"/>
        <w:ind w:left="0" w:firstLine="480"/>
        <w:rPr>
          <w:rFonts w:ascii="仿宋" w:hAnsi="仿宋" w:eastAsia="仿宋"/>
          <w:sz w:val="24"/>
          <w:szCs w:val="24"/>
          <w:highlight w:val="none"/>
        </w:rPr>
      </w:pPr>
      <w:r>
        <w:rPr>
          <w:rFonts w:hint="eastAsia" w:ascii="仿宋" w:hAnsi="仿宋" w:eastAsia="仿宋"/>
          <w:sz w:val="24"/>
          <w:szCs w:val="24"/>
          <w:highlight w:val="none"/>
        </w:rPr>
        <w:t>项目修改澄清文件（如有）</w:t>
      </w:r>
    </w:p>
    <w:p>
      <w:pPr>
        <w:pStyle w:val="41"/>
        <w:numPr>
          <w:ilvl w:val="0"/>
          <w:numId w:val="18"/>
        </w:numPr>
        <w:spacing w:after="0" w:line="360" w:lineRule="auto"/>
        <w:ind w:left="0" w:firstLine="480"/>
        <w:rPr>
          <w:rFonts w:ascii="仿宋" w:hAnsi="仿宋" w:eastAsia="仿宋"/>
          <w:sz w:val="24"/>
          <w:szCs w:val="24"/>
          <w:highlight w:val="none"/>
        </w:rPr>
      </w:pPr>
      <w:r>
        <w:rPr>
          <w:rFonts w:hint="eastAsia" w:ascii="仿宋" w:hAnsi="仿宋" w:eastAsia="仿宋"/>
          <w:sz w:val="24"/>
          <w:szCs w:val="24"/>
          <w:highlight w:val="none"/>
        </w:rPr>
        <w:t>项目投标文件</w:t>
      </w:r>
    </w:p>
    <w:p>
      <w:pPr>
        <w:pStyle w:val="41"/>
        <w:numPr>
          <w:ilvl w:val="0"/>
          <w:numId w:val="18"/>
        </w:numPr>
        <w:spacing w:after="0" w:line="360" w:lineRule="auto"/>
        <w:ind w:left="0" w:firstLine="480"/>
        <w:rPr>
          <w:rFonts w:ascii="仿宋" w:hAnsi="仿宋" w:eastAsia="仿宋"/>
          <w:sz w:val="24"/>
          <w:szCs w:val="24"/>
          <w:highlight w:val="none"/>
        </w:rPr>
      </w:pPr>
      <w:r>
        <w:rPr>
          <w:rFonts w:hint="eastAsia" w:ascii="仿宋" w:hAnsi="仿宋" w:eastAsia="仿宋"/>
          <w:sz w:val="24"/>
          <w:szCs w:val="24"/>
          <w:highlight w:val="none"/>
        </w:rPr>
        <w:t>中标通知书</w:t>
      </w:r>
    </w:p>
    <w:p>
      <w:pPr>
        <w:pStyle w:val="41"/>
        <w:numPr>
          <w:ilvl w:val="0"/>
          <w:numId w:val="18"/>
        </w:numPr>
        <w:spacing w:after="0" w:line="360" w:lineRule="auto"/>
        <w:ind w:left="0" w:firstLine="480"/>
        <w:rPr>
          <w:rFonts w:ascii="仿宋" w:hAnsi="仿宋" w:eastAsia="仿宋"/>
          <w:sz w:val="24"/>
          <w:szCs w:val="24"/>
          <w:highlight w:val="none"/>
        </w:rPr>
      </w:pPr>
      <w:r>
        <w:rPr>
          <w:rFonts w:hint="eastAsia" w:ascii="仿宋" w:hAnsi="仿宋" w:eastAsia="仿宋"/>
          <w:sz w:val="24"/>
          <w:szCs w:val="24"/>
          <w:highlight w:val="none"/>
        </w:rPr>
        <w:t>其他（《金堂县2020年电子商务进农村综合示范建设项目专项资金管理办法》、《金堂县2020年电子商务进农村综合示范建设项目管理办法》、《金堂县2020年电子商务进农村综合示范建设项目实施方案》）</w:t>
      </w:r>
    </w:p>
    <w:bookmarkEnd w:id="172"/>
    <w:p>
      <w:pPr>
        <w:tabs>
          <w:tab w:val="left" w:pos="1521"/>
        </w:tabs>
        <w:spacing w:line="360" w:lineRule="auto"/>
        <w:rPr>
          <w:rFonts w:ascii="仿宋" w:hAnsi="仿宋" w:eastAsia="仿宋"/>
          <w:b/>
          <w:sz w:val="24"/>
          <w:highlight w:val="none"/>
        </w:rPr>
      </w:pPr>
    </w:p>
    <w:p>
      <w:pPr>
        <w:jc w:val="center"/>
        <w:rPr>
          <w:rFonts w:ascii="仿宋" w:hAnsi="仿宋" w:eastAsia="仿宋"/>
          <w:b/>
          <w:bCs/>
          <w:sz w:val="36"/>
          <w:szCs w:val="36"/>
          <w:highlight w:val="none"/>
        </w:rPr>
      </w:pPr>
      <w:r>
        <w:rPr>
          <w:rFonts w:hint="eastAsia" w:ascii="仿宋" w:hAnsi="仿宋" w:eastAsia="仿宋"/>
          <w:b/>
          <w:bCs/>
          <w:sz w:val="36"/>
          <w:szCs w:val="36"/>
          <w:highlight w:val="none"/>
        </w:rPr>
        <w:t>政府采购合同（02包）</w:t>
      </w:r>
    </w:p>
    <w:p>
      <w:pPr>
        <w:spacing w:line="400" w:lineRule="exact"/>
        <w:rPr>
          <w:rFonts w:ascii="仿宋" w:hAnsi="仿宋" w:eastAsia="仿宋"/>
          <w:highlight w:val="none"/>
        </w:rPr>
      </w:pPr>
    </w:p>
    <w:p>
      <w:pPr>
        <w:spacing w:line="360" w:lineRule="auto"/>
        <w:ind w:firstLine="480" w:firstLineChars="200"/>
        <w:rPr>
          <w:rFonts w:ascii="仿宋" w:hAnsi="仿宋" w:eastAsia="仿宋"/>
          <w:sz w:val="24"/>
          <w:highlight w:val="none"/>
        </w:rPr>
      </w:pPr>
      <w:r>
        <w:rPr>
          <w:rFonts w:hint="eastAsia" w:ascii="仿宋" w:hAnsi="仿宋" w:eastAsia="仿宋"/>
          <w:sz w:val="24"/>
          <w:highlight w:val="none"/>
        </w:rPr>
        <w:t>合同编号：</w:t>
      </w:r>
      <w:r>
        <w:rPr>
          <w:rFonts w:hint="eastAsia" w:ascii="仿宋" w:hAnsi="仿宋" w:eastAsia="仿宋"/>
          <w:szCs w:val="21"/>
          <w:highlight w:val="none"/>
        </w:rPr>
        <w:t>XXXX。</w:t>
      </w:r>
    </w:p>
    <w:p>
      <w:pPr>
        <w:spacing w:line="360" w:lineRule="auto"/>
        <w:ind w:firstLine="480" w:firstLineChars="200"/>
        <w:rPr>
          <w:rFonts w:ascii="仿宋" w:hAnsi="仿宋" w:eastAsia="仿宋"/>
          <w:sz w:val="24"/>
          <w:highlight w:val="none"/>
        </w:rPr>
      </w:pPr>
      <w:r>
        <w:rPr>
          <w:rFonts w:hint="eastAsia" w:ascii="仿宋" w:hAnsi="仿宋" w:eastAsia="仿宋"/>
          <w:sz w:val="24"/>
          <w:highlight w:val="none"/>
        </w:rPr>
        <w:t>签订地点：</w:t>
      </w:r>
      <w:r>
        <w:rPr>
          <w:rFonts w:hint="eastAsia" w:ascii="仿宋" w:hAnsi="仿宋" w:eastAsia="仿宋"/>
          <w:szCs w:val="21"/>
          <w:highlight w:val="none"/>
        </w:rPr>
        <w:t>XXXX。</w:t>
      </w:r>
    </w:p>
    <w:p>
      <w:pPr>
        <w:spacing w:line="360" w:lineRule="auto"/>
        <w:ind w:firstLine="480" w:firstLineChars="200"/>
        <w:rPr>
          <w:rFonts w:ascii="仿宋" w:hAnsi="仿宋" w:eastAsia="仿宋"/>
          <w:sz w:val="24"/>
          <w:highlight w:val="none"/>
        </w:rPr>
      </w:pPr>
      <w:r>
        <w:rPr>
          <w:rFonts w:hint="eastAsia" w:ascii="仿宋" w:hAnsi="仿宋" w:eastAsia="仿宋"/>
          <w:sz w:val="24"/>
          <w:highlight w:val="none"/>
        </w:rPr>
        <w:t>签订时间：</w:t>
      </w:r>
      <w:r>
        <w:rPr>
          <w:rFonts w:ascii="仿宋" w:hAnsi="仿宋" w:eastAsia="仿宋"/>
          <w:szCs w:val="21"/>
          <w:highlight w:val="none"/>
        </w:rPr>
        <w:t>XXXX</w:t>
      </w:r>
      <w:r>
        <w:rPr>
          <w:rFonts w:hint="eastAsia" w:ascii="仿宋" w:hAnsi="仿宋" w:eastAsia="仿宋"/>
          <w:sz w:val="24"/>
          <w:highlight w:val="none"/>
        </w:rPr>
        <w:t>年</w:t>
      </w:r>
      <w:r>
        <w:rPr>
          <w:rFonts w:ascii="仿宋" w:hAnsi="仿宋" w:eastAsia="仿宋"/>
          <w:szCs w:val="21"/>
          <w:highlight w:val="none"/>
        </w:rPr>
        <w:t>XX</w:t>
      </w:r>
      <w:r>
        <w:rPr>
          <w:rFonts w:hint="eastAsia" w:ascii="仿宋" w:hAnsi="仿宋" w:eastAsia="仿宋"/>
          <w:sz w:val="24"/>
          <w:highlight w:val="none"/>
        </w:rPr>
        <w:t>月</w:t>
      </w:r>
      <w:r>
        <w:rPr>
          <w:rFonts w:ascii="仿宋" w:hAnsi="仿宋" w:eastAsia="仿宋"/>
          <w:szCs w:val="21"/>
          <w:highlight w:val="none"/>
        </w:rPr>
        <w:t>XX</w:t>
      </w:r>
      <w:r>
        <w:rPr>
          <w:rFonts w:hint="eastAsia" w:ascii="仿宋" w:hAnsi="仿宋" w:eastAsia="仿宋"/>
          <w:sz w:val="24"/>
          <w:highlight w:val="none"/>
        </w:rPr>
        <w:t>日。</w:t>
      </w:r>
    </w:p>
    <w:p>
      <w:pPr>
        <w:spacing w:line="360" w:lineRule="auto"/>
        <w:ind w:firstLine="480" w:firstLineChars="200"/>
        <w:rPr>
          <w:rFonts w:ascii="仿宋" w:hAnsi="仿宋" w:eastAsia="仿宋"/>
          <w:sz w:val="24"/>
          <w:highlight w:val="none"/>
        </w:rPr>
      </w:pPr>
      <w:r>
        <w:rPr>
          <w:rFonts w:hint="eastAsia" w:ascii="仿宋" w:hAnsi="仿宋" w:eastAsia="仿宋"/>
          <w:sz w:val="24"/>
          <w:highlight w:val="none"/>
        </w:rPr>
        <w:t>采购人（甲方）：</w:t>
      </w:r>
    </w:p>
    <w:p>
      <w:pPr>
        <w:spacing w:line="360" w:lineRule="auto"/>
        <w:ind w:firstLine="480" w:firstLineChars="200"/>
        <w:rPr>
          <w:rFonts w:ascii="仿宋" w:hAnsi="仿宋" w:eastAsia="仿宋"/>
          <w:sz w:val="24"/>
          <w:highlight w:val="none"/>
        </w:rPr>
      </w:pPr>
      <w:r>
        <w:rPr>
          <w:rFonts w:hint="eastAsia" w:ascii="仿宋" w:hAnsi="仿宋" w:eastAsia="仿宋"/>
          <w:sz w:val="24"/>
          <w:highlight w:val="none"/>
        </w:rPr>
        <w:t>供应商（乙方）：</w:t>
      </w:r>
    </w:p>
    <w:p>
      <w:pPr>
        <w:spacing w:line="400" w:lineRule="exact"/>
        <w:rPr>
          <w:rFonts w:ascii="仿宋" w:hAnsi="仿宋" w:eastAsia="仿宋"/>
          <w:sz w:val="24"/>
          <w:highlight w:val="none"/>
        </w:rPr>
      </w:pPr>
    </w:p>
    <w:p>
      <w:pPr>
        <w:pStyle w:val="43"/>
        <w:ind w:firstLine="480"/>
        <w:rPr>
          <w:rFonts w:ascii="仿宋" w:hAnsi="仿宋" w:eastAsia="仿宋"/>
          <w:highlight w:val="none"/>
        </w:rPr>
      </w:pPr>
      <w:r>
        <w:rPr>
          <w:rFonts w:hint="eastAsia" w:ascii="仿宋" w:hAnsi="仿宋" w:eastAsia="仿宋"/>
          <w:highlight w:val="none"/>
        </w:rPr>
        <w:t>根据《中华人民共和国政府采购法》、《中华人民共和国民法典》及</w:t>
      </w:r>
      <w:r>
        <w:rPr>
          <w:rFonts w:ascii="仿宋" w:hAnsi="仿宋" w:eastAsia="仿宋"/>
          <w:szCs w:val="21"/>
          <w:highlight w:val="none"/>
        </w:rPr>
        <w:t>XXXX</w:t>
      </w:r>
      <w:r>
        <w:rPr>
          <w:rFonts w:hint="eastAsia" w:ascii="仿宋" w:hAnsi="仿宋" w:eastAsia="仿宋"/>
          <w:highlight w:val="none"/>
        </w:rPr>
        <w:t>采购项目（项目编号：</w:t>
      </w:r>
      <w:r>
        <w:rPr>
          <w:rFonts w:ascii="仿宋" w:hAnsi="仿宋" w:eastAsia="仿宋"/>
          <w:szCs w:val="21"/>
          <w:highlight w:val="none"/>
        </w:rPr>
        <w:t>XX</w:t>
      </w:r>
      <w:r>
        <w:rPr>
          <w:rFonts w:hint="eastAsia" w:ascii="仿宋" w:hAnsi="仿宋" w:eastAsia="仿宋"/>
          <w:highlight w:val="none"/>
        </w:rPr>
        <w:t>）的《招标文件》、乙方的《投标文件》及《中标通知书》，甲、乙双方同意签订本合同。详细技术说明及其他有关合同项目的特定信息由合同附件予以说明，合同附件及本项目的招标文件、投标文件、《中标通知书》等均为本合同不可分割的部分。双方同意共同遵守如下条款：</w:t>
      </w:r>
    </w:p>
    <w:p>
      <w:pPr>
        <w:numPr>
          <w:ilvl w:val="0"/>
          <w:numId w:val="19"/>
        </w:numPr>
        <w:spacing w:line="360" w:lineRule="auto"/>
        <w:rPr>
          <w:rFonts w:ascii="仿宋" w:hAnsi="仿宋" w:eastAsia="仿宋"/>
          <w:b/>
          <w:sz w:val="24"/>
          <w:highlight w:val="none"/>
        </w:rPr>
      </w:pPr>
      <w:r>
        <w:rPr>
          <w:rFonts w:hint="eastAsia" w:ascii="仿宋" w:hAnsi="仿宋" w:eastAsia="仿宋"/>
          <w:b/>
          <w:sz w:val="24"/>
          <w:highlight w:val="none"/>
        </w:rPr>
        <w:t>项目基本情况</w:t>
      </w:r>
    </w:p>
    <w:p>
      <w:pPr>
        <w:spacing w:line="360" w:lineRule="auto"/>
        <w:ind w:firstLine="480" w:firstLineChars="200"/>
        <w:rPr>
          <w:rFonts w:ascii="仿宋" w:hAnsi="仿宋" w:eastAsia="仿宋"/>
          <w:b/>
          <w:sz w:val="24"/>
          <w:highlight w:val="none"/>
        </w:rPr>
      </w:pPr>
      <w:r>
        <w:rPr>
          <w:rFonts w:hint="eastAsia" w:ascii="仿宋" w:hAnsi="仿宋" w:eastAsia="仿宋"/>
          <w:sz w:val="24"/>
          <w:highlight w:val="none"/>
        </w:rPr>
        <w:t>按照“政府推动、企业主体、市场运作、合作共赢”的原则，结合金堂优质丰富的农特产资源和旅游资源，以加快转型升级、创新经济模式、打造特色集群为重点，以电子商务进农村综合示范建设项目为抓手，着力建平台、育主体、塑品牌、带产业，健全完善服务支撑体系，建立开放、规范、诚信、安全的电子商务发展环境，走出一条既符合发展规律、又具有金堂特色的电商发展道路，全面提升金堂县农村电子商务应用水平，为实现县域经济提质增效、满足人民美好生活需求做出更大贡献。为充分发挥电子商务进农村综合示范作用，整体推进电子商务进农村综合示范建设项目实施，按照财政部办公厅、商务部办公厅、国务院扶贫办综合司《关于做好2020年电子商务进农村综合示范工作的通知》（财办建〔2020〕48号）和商务厅、财政厅、省扶贫开发局《关于印发〈2020年电子商务进农村综合示范建设项目实施意见〉的通知》（川商市建〔2020〕32号）文件精神，结合金堂县实际情况实施本项目。</w:t>
      </w:r>
    </w:p>
    <w:p>
      <w:pPr>
        <w:pStyle w:val="7"/>
        <w:ind w:firstLine="0" w:firstLineChars="0"/>
        <w:rPr>
          <w:highlight w:val="none"/>
        </w:rPr>
      </w:pPr>
    </w:p>
    <w:p>
      <w:pPr>
        <w:numPr>
          <w:ilvl w:val="0"/>
          <w:numId w:val="19"/>
        </w:numPr>
        <w:spacing w:line="360" w:lineRule="auto"/>
        <w:rPr>
          <w:rFonts w:ascii="仿宋" w:hAnsi="仿宋" w:eastAsia="仿宋"/>
          <w:b/>
          <w:sz w:val="24"/>
          <w:highlight w:val="none"/>
        </w:rPr>
      </w:pPr>
      <w:r>
        <w:rPr>
          <w:rFonts w:hint="eastAsia" w:ascii="仿宋" w:hAnsi="仿宋" w:eastAsia="仿宋"/>
          <w:b/>
          <w:sz w:val="24"/>
          <w:highlight w:val="none"/>
        </w:rPr>
        <w:t>合同期限与服务地点</w:t>
      </w:r>
    </w:p>
    <w:p>
      <w:pPr>
        <w:widowControl/>
        <w:spacing w:line="360" w:lineRule="auto"/>
        <w:ind w:firstLine="420"/>
        <w:jc w:val="left"/>
        <w:rPr>
          <w:rFonts w:ascii="仿宋" w:hAnsi="仿宋" w:eastAsia="仿宋"/>
          <w:sz w:val="24"/>
          <w:highlight w:val="none"/>
        </w:rPr>
      </w:pPr>
      <w:r>
        <w:rPr>
          <w:rFonts w:hint="eastAsia" w:ascii="仿宋" w:hAnsi="仿宋" w:eastAsia="仿宋"/>
          <w:sz w:val="24"/>
          <w:highlight w:val="none"/>
        </w:rPr>
        <w:t>1.</w:t>
      </w:r>
      <w:r>
        <w:rPr>
          <w:rFonts w:hint="eastAsia" w:ascii="仿宋" w:hAnsi="仿宋" w:eastAsia="仿宋"/>
          <w:sz w:val="24"/>
          <w:highlight w:val="none"/>
          <w:lang w:eastAsia="zh-CN"/>
        </w:rPr>
        <w:t>运维期限</w:t>
      </w:r>
      <w:r>
        <w:rPr>
          <w:rFonts w:hint="eastAsia" w:ascii="仿宋" w:hAnsi="仿宋" w:eastAsia="仿宋"/>
          <w:sz w:val="24"/>
          <w:highlight w:val="none"/>
        </w:rPr>
        <w:t>：3年</w:t>
      </w:r>
    </w:p>
    <w:p>
      <w:pPr>
        <w:widowControl/>
        <w:spacing w:line="360" w:lineRule="auto"/>
        <w:ind w:firstLine="420"/>
        <w:jc w:val="left"/>
        <w:rPr>
          <w:rFonts w:ascii="仿宋" w:hAnsi="仿宋" w:eastAsia="仿宋"/>
          <w:sz w:val="24"/>
          <w:highlight w:val="none"/>
        </w:rPr>
      </w:pPr>
      <w:r>
        <w:rPr>
          <w:rFonts w:ascii="仿宋" w:hAnsi="仿宋" w:eastAsia="仿宋"/>
          <w:sz w:val="24"/>
          <w:highlight w:val="none"/>
        </w:rPr>
        <w:t>2</w:t>
      </w:r>
      <w:r>
        <w:rPr>
          <w:rFonts w:hint="eastAsia" w:ascii="仿宋" w:hAnsi="仿宋" w:eastAsia="仿宋"/>
          <w:sz w:val="24"/>
          <w:highlight w:val="none"/>
        </w:rPr>
        <w:t>.服务地点:</w:t>
      </w:r>
      <w:r>
        <w:rPr>
          <w:rFonts w:hint="eastAsia" w:ascii="仿宋" w:hAnsi="仿宋" w:eastAsia="仿宋"/>
          <w:b/>
          <w:bCs/>
          <w:sz w:val="24"/>
          <w:highlight w:val="none"/>
        </w:rPr>
        <w:t>金堂县全县范围内</w:t>
      </w:r>
    </w:p>
    <w:p>
      <w:pPr>
        <w:numPr>
          <w:ilvl w:val="0"/>
          <w:numId w:val="19"/>
        </w:numPr>
        <w:spacing w:line="360" w:lineRule="auto"/>
        <w:rPr>
          <w:rFonts w:ascii="仿宋" w:hAnsi="仿宋" w:eastAsia="仿宋"/>
          <w:b/>
          <w:sz w:val="24"/>
          <w:highlight w:val="none"/>
        </w:rPr>
      </w:pPr>
      <w:r>
        <w:rPr>
          <w:rFonts w:hint="eastAsia" w:ascii="仿宋" w:hAnsi="仿宋" w:eastAsia="仿宋"/>
          <w:b/>
          <w:sz w:val="24"/>
          <w:highlight w:val="none"/>
        </w:rPr>
        <w:t>服务内容与质量标准</w:t>
      </w:r>
    </w:p>
    <w:p>
      <w:pPr>
        <w:spacing w:line="360" w:lineRule="auto"/>
        <w:ind w:firstLine="480" w:firstLineChars="200"/>
        <w:rPr>
          <w:rFonts w:ascii="仿宋" w:hAnsi="仿宋" w:eastAsia="仿宋" w:cs="宋体"/>
          <w:sz w:val="24"/>
          <w:highlight w:val="none"/>
        </w:rPr>
      </w:pPr>
      <w:r>
        <w:rPr>
          <w:rFonts w:hint="eastAsia" w:ascii="仿宋" w:hAnsi="仿宋" w:eastAsia="仿宋" w:cs="宋体"/>
          <w:sz w:val="24"/>
          <w:highlight w:val="none"/>
        </w:rPr>
        <w:t>（一）金堂县2020年电子商务进农村综合示范建设项目</w:t>
      </w:r>
      <w:r>
        <w:rPr>
          <w:rFonts w:hint="eastAsia" w:ascii="仿宋" w:hAnsi="仿宋" w:eastAsia="仿宋" w:cs="宋体"/>
          <w:sz w:val="24"/>
          <w:highlight w:val="none"/>
          <w:lang w:eastAsia="zh-CN"/>
        </w:rPr>
        <w:t>（</w:t>
      </w:r>
      <w:r>
        <w:rPr>
          <w:rFonts w:hint="eastAsia" w:ascii="仿宋" w:hAnsi="仿宋" w:eastAsia="仿宋" w:cs="宋体"/>
          <w:sz w:val="24"/>
          <w:highlight w:val="none"/>
          <w:lang w:val="en-US" w:eastAsia="zh-CN"/>
        </w:rPr>
        <w:t>第二次）</w:t>
      </w:r>
      <w:r>
        <w:rPr>
          <w:rFonts w:hint="eastAsia" w:ascii="仿宋" w:hAnsi="仿宋" w:eastAsia="仿宋" w:cs="宋体"/>
          <w:sz w:val="24"/>
          <w:highlight w:val="none"/>
        </w:rPr>
        <w:t>02包的服务内容和范围包括：</w:t>
      </w:r>
    </w:p>
    <w:p>
      <w:pPr>
        <w:spacing w:line="360" w:lineRule="auto"/>
        <w:ind w:firstLine="480" w:firstLineChars="200"/>
        <w:rPr>
          <w:rFonts w:ascii="仿宋" w:hAnsi="仿宋" w:eastAsia="仿宋" w:cs="宋体"/>
          <w:sz w:val="24"/>
          <w:highlight w:val="none"/>
        </w:rPr>
      </w:pPr>
      <w:r>
        <w:rPr>
          <w:rFonts w:hint="eastAsia" w:ascii="仿宋" w:hAnsi="仿宋" w:eastAsia="仿宋" w:cs="宋体"/>
          <w:sz w:val="24"/>
          <w:highlight w:val="none"/>
        </w:rPr>
        <w:t>1.支持在知名电商第三方平台开设品牌旗舰店；</w:t>
      </w:r>
    </w:p>
    <w:p>
      <w:pPr>
        <w:spacing w:line="360" w:lineRule="auto"/>
        <w:ind w:firstLine="480" w:firstLineChars="200"/>
        <w:rPr>
          <w:rFonts w:ascii="仿宋" w:hAnsi="仿宋" w:eastAsia="仿宋" w:cs="宋体"/>
          <w:sz w:val="24"/>
          <w:highlight w:val="none"/>
        </w:rPr>
      </w:pPr>
      <w:r>
        <w:rPr>
          <w:rFonts w:hint="eastAsia" w:ascii="仿宋" w:hAnsi="仿宋" w:eastAsia="仿宋" w:cs="宋体"/>
          <w:sz w:val="24"/>
          <w:highlight w:val="none"/>
        </w:rPr>
        <w:t>2.规划建设产地仓、区域公共品牌推广、溯源体系搭建；</w:t>
      </w:r>
    </w:p>
    <w:p>
      <w:pPr>
        <w:widowControl/>
        <w:spacing w:line="360" w:lineRule="auto"/>
        <w:ind w:firstLine="420"/>
        <w:jc w:val="left"/>
        <w:rPr>
          <w:rFonts w:ascii="仿宋" w:hAnsi="仿宋" w:eastAsia="仿宋" w:cs="宋体"/>
          <w:sz w:val="24"/>
          <w:highlight w:val="none"/>
        </w:rPr>
      </w:pPr>
      <w:r>
        <w:rPr>
          <w:rFonts w:hint="eastAsia" w:ascii="仿宋" w:hAnsi="仿宋" w:eastAsia="仿宋" w:cs="宋体"/>
          <w:sz w:val="24"/>
          <w:highlight w:val="none"/>
        </w:rPr>
        <w:t>3.实现产销精准对接，扩大金堂农特产品品牌影响力。</w:t>
      </w:r>
    </w:p>
    <w:p>
      <w:pPr>
        <w:spacing w:line="360" w:lineRule="auto"/>
        <w:ind w:firstLine="480" w:firstLineChars="200"/>
        <w:rPr>
          <w:highlight w:val="none"/>
        </w:rPr>
      </w:pPr>
      <w:r>
        <w:rPr>
          <w:rFonts w:hint="eastAsia" w:ascii="仿宋" w:hAnsi="仿宋" w:eastAsia="仿宋" w:cs="宋体"/>
          <w:sz w:val="24"/>
          <w:highlight w:val="none"/>
        </w:rPr>
        <w:t>（二）服务标准：</w:t>
      </w:r>
    </w:p>
    <w:p>
      <w:pPr>
        <w:widowControl/>
        <w:spacing w:line="360" w:lineRule="auto"/>
        <w:ind w:firstLine="420"/>
        <w:jc w:val="left"/>
        <w:rPr>
          <w:highlight w:val="none"/>
        </w:rPr>
      </w:pPr>
      <w:r>
        <w:rPr>
          <w:rFonts w:hint="eastAsia" w:ascii="仿宋" w:hAnsi="仿宋" w:eastAsia="仿宋"/>
          <w:sz w:val="24"/>
          <w:highlight w:val="none"/>
        </w:rPr>
        <w:t>项目实施管理、进度管理、资金管理、绩效管理、监督管理按照《金堂县2020年电子商务进农村综合示范建设项目专项资金管理办法》、《金堂县2020年电子商务进农村综合示范建设项目管理办法》、《金堂县2020年电子商务进农村综合示范建设项目实施方案》及其它相关的规定执行。</w:t>
      </w:r>
    </w:p>
    <w:p>
      <w:pPr>
        <w:numPr>
          <w:ilvl w:val="0"/>
          <w:numId w:val="19"/>
        </w:numPr>
        <w:spacing w:line="360" w:lineRule="auto"/>
        <w:rPr>
          <w:rFonts w:ascii="仿宋" w:hAnsi="仿宋" w:eastAsia="仿宋"/>
          <w:b/>
          <w:sz w:val="24"/>
          <w:highlight w:val="none"/>
        </w:rPr>
      </w:pPr>
      <w:r>
        <w:rPr>
          <w:rFonts w:hint="eastAsia" w:ascii="仿宋" w:hAnsi="仿宋" w:eastAsia="仿宋"/>
          <w:b/>
          <w:sz w:val="24"/>
          <w:highlight w:val="none"/>
        </w:rPr>
        <w:t>服务费用及支付方式</w:t>
      </w:r>
    </w:p>
    <w:p>
      <w:pPr>
        <w:numPr>
          <w:ilvl w:val="0"/>
          <w:numId w:val="20"/>
        </w:numPr>
        <w:spacing w:line="360" w:lineRule="auto"/>
        <w:ind w:left="0" w:firstLine="567"/>
        <w:rPr>
          <w:rFonts w:ascii="仿宋" w:hAnsi="仿宋" w:eastAsia="仿宋"/>
          <w:b/>
          <w:sz w:val="24"/>
          <w:highlight w:val="none"/>
        </w:rPr>
      </w:pPr>
      <w:r>
        <w:rPr>
          <w:rFonts w:hint="eastAsia" w:ascii="仿宋" w:hAnsi="仿宋" w:eastAsia="仿宋"/>
          <w:b/>
          <w:sz w:val="24"/>
          <w:highlight w:val="none"/>
        </w:rPr>
        <w:t>本项目服务费用由以下组成：</w:t>
      </w:r>
    </w:p>
    <w:p>
      <w:pPr>
        <w:widowControl/>
        <w:spacing w:line="360" w:lineRule="auto"/>
        <w:ind w:firstLine="420"/>
        <w:jc w:val="left"/>
        <w:rPr>
          <w:rFonts w:ascii="仿宋" w:hAnsi="仿宋" w:eastAsia="仿宋"/>
          <w:sz w:val="24"/>
          <w:highlight w:val="none"/>
        </w:rPr>
      </w:pPr>
      <w:r>
        <w:rPr>
          <w:rFonts w:hint="eastAsia" w:ascii="仿宋" w:hAnsi="仿宋" w:eastAsia="仿宋"/>
          <w:sz w:val="24"/>
          <w:highlight w:val="none"/>
        </w:rPr>
        <w:t>本项目专项资金包含项目前期资金及绩效考核资金，项目实施合同金额含绩效考核资金。专项资金分两批次到位，第一次到位5</w:t>
      </w:r>
      <w:r>
        <w:rPr>
          <w:rFonts w:ascii="仿宋" w:hAnsi="仿宋" w:eastAsia="仿宋"/>
          <w:sz w:val="24"/>
          <w:highlight w:val="none"/>
        </w:rPr>
        <w:t>0</w:t>
      </w:r>
      <w:r>
        <w:rPr>
          <w:rFonts w:hint="eastAsia" w:ascii="仿宋" w:hAnsi="仿宋" w:eastAsia="仿宋"/>
          <w:sz w:val="24"/>
          <w:highlight w:val="none"/>
        </w:rPr>
        <w:t>%，项目中期绩效考核合格后到位剩余5</w:t>
      </w:r>
      <w:r>
        <w:rPr>
          <w:rFonts w:ascii="仿宋" w:hAnsi="仿宋" w:eastAsia="仿宋"/>
          <w:sz w:val="24"/>
          <w:highlight w:val="none"/>
        </w:rPr>
        <w:t>0</w:t>
      </w:r>
      <w:r>
        <w:rPr>
          <w:rFonts w:hint="eastAsia" w:ascii="仿宋" w:hAnsi="仿宋" w:eastAsia="仿宋"/>
          <w:sz w:val="24"/>
          <w:highlight w:val="none"/>
        </w:rPr>
        <w:t>%。如未通过项目绩效评价，原则上收回前期支持。</w:t>
      </w:r>
    </w:p>
    <w:p>
      <w:pPr>
        <w:numPr>
          <w:ilvl w:val="0"/>
          <w:numId w:val="20"/>
        </w:numPr>
        <w:tabs>
          <w:tab w:val="left" w:pos="780"/>
        </w:tabs>
        <w:spacing w:line="360" w:lineRule="auto"/>
        <w:ind w:left="0" w:firstLine="567"/>
        <w:rPr>
          <w:rFonts w:ascii="仿宋" w:hAnsi="仿宋" w:eastAsia="仿宋"/>
          <w:b/>
          <w:sz w:val="24"/>
          <w:highlight w:val="none"/>
        </w:rPr>
      </w:pPr>
      <w:r>
        <w:rPr>
          <w:rFonts w:hint="eastAsia" w:ascii="仿宋" w:hAnsi="仿宋" w:eastAsia="仿宋"/>
          <w:b/>
          <w:sz w:val="24"/>
          <w:highlight w:val="none"/>
        </w:rPr>
        <w:t>服务费支付方式：</w:t>
      </w:r>
      <w:r>
        <w:rPr>
          <w:rFonts w:ascii="仿宋" w:hAnsi="仿宋" w:eastAsia="仿宋"/>
          <w:b/>
          <w:sz w:val="24"/>
          <w:highlight w:val="none"/>
        </w:rPr>
        <w:t xml:space="preserve"> </w:t>
      </w:r>
    </w:p>
    <w:p>
      <w:pPr>
        <w:widowControl/>
        <w:spacing w:line="360" w:lineRule="auto"/>
        <w:ind w:firstLine="420"/>
        <w:jc w:val="left"/>
        <w:rPr>
          <w:rFonts w:ascii="仿宋" w:hAnsi="仿宋" w:eastAsia="仿宋"/>
          <w:sz w:val="24"/>
          <w:highlight w:val="none"/>
        </w:rPr>
      </w:pPr>
      <w:r>
        <w:rPr>
          <w:rFonts w:hint="eastAsia" w:ascii="仿宋" w:hAnsi="仿宋" w:eastAsia="仿宋"/>
          <w:b/>
          <w:bCs/>
          <w:sz w:val="24"/>
          <w:highlight w:val="none"/>
        </w:rPr>
        <w:t>1.项目前期资金</w:t>
      </w:r>
      <w:r>
        <w:rPr>
          <w:rFonts w:hint="eastAsia" w:ascii="仿宋" w:hAnsi="仿宋" w:eastAsia="仿宋"/>
          <w:sz w:val="24"/>
          <w:highlight w:val="none"/>
        </w:rPr>
        <w:t>根据项目建设进度分三次拨付：</w:t>
      </w:r>
    </w:p>
    <w:p>
      <w:pPr>
        <w:widowControl/>
        <w:spacing w:line="360" w:lineRule="auto"/>
        <w:ind w:firstLine="420"/>
        <w:jc w:val="left"/>
        <w:rPr>
          <w:rFonts w:hint="eastAsia" w:ascii="仿宋" w:hAnsi="仿宋" w:eastAsia="仿宋"/>
          <w:color w:val="FF0000"/>
          <w:sz w:val="24"/>
          <w:highlight w:val="none"/>
          <w:lang w:eastAsia="zh-CN"/>
        </w:rPr>
      </w:pPr>
      <w:r>
        <w:rPr>
          <w:rFonts w:hint="eastAsia" w:ascii="仿宋" w:hAnsi="仿宋" w:eastAsia="仿宋"/>
          <w:color w:val="FF0000"/>
          <w:sz w:val="24"/>
          <w:highlight w:val="none"/>
        </w:rPr>
        <w:t>县商务局确认项目正式启动后，</w:t>
      </w:r>
      <w:r>
        <w:rPr>
          <w:rFonts w:hint="eastAsia" w:ascii="仿宋" w:hAnsi="仿宋" w:eastAsia="仿宋"/>
          <w:color w:val="FF0000"/>
          <w:sz w:val="24"/>
          <w:highlight w:val="none"/>
          <w:lang w:val="en-US" w:eastAsia="zh-CN"/>
        </w:rPr>
        <w:t>中标人申</w:t>
      </w:r>
      <w:r>
        <w:rPr>
          <w:rFonts w:hint="eastAsia" w:ascii="仿宋" w:hAnsi="仿宋" w:eastAsia="仿宋"/>
          <w:color w:val="FF0000"/>
          <w:sz w:val="24"/>
          <w:highlight w:val="none"/>
        </w:rPr>
        <w:t>请拨付</w:t>
      </w:r>
      <w:r>
        <w:rPr>
          <w:rFonts w:hint="eastAsia" w:ascii="仿宋" w:hAnsi="仿宋" w:eastAsia="仿宋"/>
          <w:color w:val="FF0000"/>
          <w:sz w:val="24"/>
          <w:highlight w:val="none"/>
          <w:lang w:val="en-US" w:eastAsia="zh-CN"/>
        </w:rPr>
        <w:t>合同总金额的</w:t>
      </w:r>
      <w:r>
        <w:rPr>
          <w:rFonts w:hint="eastAsia" w:ascii="仿宋" w:hAnsi="仿宋" w:eastAsia="仿宋"/>
          <w:color w:val="FF0000"/>
          <w:sz w:val="24"/>
          <w:highlight w:val="none"/>
        </w:rPr>
        <w:t>30%（按比例扣除绩效考核资金后的金额，下同）</w:t>
      </w:r>
      <w:r>
        <w:rPr>
          <w:rFonts w:hint="eastAsia" w:ascii="仿宋" w:hAnsi="仿宋" w:eastAsia="仿宋"/>
          <w:color w:val="FF0000"/>
          <w:sz w:val="24"/>
          <w:highlight w:val="none"/>
          <w:lang w:eastAsia="zh-CN"/>
        </w:rPr>
        <w:t>；</w:t>
      </w:r>
      <w:r>
        <w:rPr>
          <w:rFonts w:hint="eastAsia" w:ascii="仿宋" w:hAnsi="仿宋" w:eastAsia="仿宋"/>
          <w:color w:val="FF0000"/>
          <w:sz w:val="24"/>
          <w:highlight w:val="none"/>
          <w:lang w:val="en-US" w:eastAsia="zh-CN"/>
        </w:rPr>
        <w:t>采购人予以支付</w:t>
      </w:r>
      <w:r>
        <w:rPr>
          <w:rFonts w:hint="eastAsia" w:ascii="仿宋" w:hAnsi="仿宋" w:eastAsia="仿宋"/>
          <w:color w:val="FF0000"/>
          <w:sz w:val="24"/>
          <w:highlight w:val="none"/>
          <w:lang w:eastAsia="zh-CN"/>
        </w:rPr>
        <w:t>，</w:t>
      </w:r>
      <w:r>
        <w:rPr>
          <w:rFonts w:hint="eastAsia" w:ascii="仿宋" w:hAnsi="仿宋" w:eastAsia="仿宋"/>
          <w:sz w:val="24"/>
          <w:highlight w:val="none"/>
        </w:rPr>
        <w:t>拨付依据为签订生效的项目建设服务合同</w:t>
      </w:r>
      <w:r>
        <w:rPr>
          <w:rFonts w:hint="eastAsia" w:ascii="仿宋" w:hAnsi="仿宋" w:eastAsia="仿宋"/>
          <w:color w:val="FF0000"/>
          <w:sz w:val="24"/>
          <w:highlight w:val="none"/>
          <w:lang w:val="en-US" w:eastAsia="zh-CN"/>
        </w:rPr>
        <w:t>及采购人的确认</w:t>
      </w:r>
      <w:r>
        <w:rPr>
          <w:rFonts w:hint="eastAsia" w:ascii="仿宋" w:hAnsi="仿宋" w:eastAsia="仿宋"/>
          <w:sz w:val="24"/>
          <w:highlight w:val="none"/>
        </w:rPr>
        <w:t>。</w:t>
      </w:r>
    </w:p>
    <w:p>
      <w:pPr>
        <w:widowControl/>
        <w:spacing w:line="360" w:lineRule="auto"/>
        <w:ind w:firstLine="420"/>
        <w:jc w:val="left"/>
        <w:rPr>
          <w:rFonts w:hint="default" w:ascii="仿宋" w:hAnsi="仿宋" w:eastAsia="仿宋"/>
          <w:color w:val="FF0000"/>
          <w:sz w:val="24"/>
          <w:highlight w:val="none"/>
          <w:lang w:val="en-US" w:eastAsia="zh-CN"/>
        </w:rPr>
      </w:pPr>
      <w:r>
        <w:rPr>
          <w:rFonts w:hint="eastAsia" w:ascii="仿宋" w:hAnsi="仿宋" w:eastAsia="仿宋"/>
          <w:color w:val="FF0000"/>
          <w:sz w:val="24"/>
          <w:highlight w:val="none"/>
        </w:rPr>
        <w:t>完成项目工程量的80%后，</w:t>
      </w:r>
      <w:r>
        <w:rPr>
          <w:rFonts w:hint="eastAsia" w:ascii="仿宋" w:hAnsi="仿宋" w:eastAsia="仿宋"/>
          <w:color w:val="FF0000"/>
          <w:sz w:val="24"/>
          <w:highlight w:val="none"/>
          <w:lang w:val="en-US" w:eastAsia="zh-CN"/>
        </w:rPr>
        <w:t>中标人</w:t>
      </w:r>
      <w:r>
        <w:rPr>
          <w:rFonts w:hint="eastAsia" w:ascii="仿宋" w:hAnsi="仿宋" w:eastAsia="仿宋"/>
          <w:color w:val="FF0000"/>
          <w:sz w:val="24"/>
          <w:highlight w:val="none"/>
        </w:rPr>
        <w:t>可申请再拨付40%的资金</w:t>
      </w:r>
      <w:r>
        <w:rPr>
          <w:rFonts w:hint="eastAsia" w:ascii="仿宋" w:hAnsi="仿宋" w:eastAsia="仿宋"/>
          <w:color w:val="FF0000"/>
          <w:sz w:val="24"/>
          <w:highlight w:val="none"/>
          <w:lang w:eastAsia="zh-CN"/>
        </w:rPr>
        <w:t>；</w:t>
      </w:r>
      <w:r>
        <w:rPr>
          <w:rFonts w:hint="eastAsia" w:ascii="仿宋" w:hAnsi="仿宋" w:eastAsia="仿宋"/>
          <w:color w:val="FF0000"/>
          <w:sz w:val="24"/>
          <w:highlight w:val="none"/>
          <w:lang w:val="en-US" w:eastAsia="zh-CN"/>
        </w:rPr>
        <w:t>采购人进度验收合格后，予以支付，</w:t>
      </w:r>
      <w:r>
        <w:rPr>
          <w:rFonts w:hint="eastAsia" w:ascii="仿宋" w:hAnsi="仿宋" w:eastAsia="仿宋"/>
          <w:sz w:val="24"/>
          <w:highlight w:val="none"/>
        </w:rPr>
        <w:t>拨付依据为《项目验收报告》《项目审计报告》。</w:t>
      </w:r>
    </w:p>
    <w:p>
      <w:pPr>
        <w:widowControl/>
        <w:spacing w:line="360" w:lineRule="auto"/>
        <w:ind w:firstLine="420"/>
        <w:jc w:val="left"/>
        <w:rPr>
          <w:rFonts w:hint="default" w:ascii="仿宋" w:hAnsi="仿宋" w:eastAsia="仿宋"/>
          <w:color w:val="FF0000"/>
          <w:sz w:val="24"/>
          <w:highlight w:val="none"/>
          <w:lang w:val="en-US" w:eastAsia="zh-CN"/>
        </w:rPr>
      </w:pPr>
      <w:r>
        <w:rPr>
          <w:rFonts w:hint="eastAsia" w:ascii="仿宋" w:hAnsi="仿宋" w:eastAsia="仿宋"/>
          <w:color w:val="FF0000"/>
          <w:sz w:val="24"/>
          <w:highlight w:val="none"/>
        </w:rPr>
        <w:t>项目整体通过验收后，</w:t>
      </w:r>
      <w:r>
        <w:rPr>
          <w:rFonts w:hint="eastAsia" w:ascii="仿宋" w:hAnsi="仿宋" w:eastAsia="仿宋"/>
          <w:color w:val="FF0000"/>
          <w:sz w:val="24"/>
          <w:highlight w:val="none"/>
          <w:lang w:val="en-US" w:eastAsia="zh-CN"/>
        </w:rPr>
        <w:t>中标人申请</w:t>
      </w:r>
      <w:r>
        <w:rPr>
          <w:rFonts w:hint="eastAsia" w:ascii="仿宋" w:hAnsi="仿宋" w:eastAsia="仿宋"/>
          <w:color w:val="FF0000"/>
          <w:sz w:val="24"/>
          <w:highlight w:val="none"/>
        </w:rPr>
        <w:t>拨付剩余的30%资金</w:t>
      </w:r>
      <w:r>
        <w:rPr>
          <w:rFonts w:hint="eastAsia" w:ascii="仿宋" w:hAnsi="仿宋" w:eastAsia="仿宋"/>
          <w:color w:val="FF0000"/>
          <w:sz w:val="24"/>
          <w:highlight w:val="none"/>
          <w:lang w:eastAsia="zh-CN"/>
        </w:rPr>
        <w:t>；</w:t>
      </w:r>
      <w:r>
        <w:rPr>
          <w:rFonts w:hint="eastAsia" w:ascii="仿宋" w:hAnsi="仿宋" w:eastAsia="仿宋"/>
          <w:color w:val="FF0000"/>
          <w:sz w:val="24"/>
          <w:highlight w:val="none"/>
          <w:lang w:val="en-US" w:eastAsia="zh-CN"/>
        </w:rPr>
        <w:t>采购人建成验收合格后，予以支付，</w:t>
      </w:r>
      <w:r>
        <w:rPr>
          <w:rFonts w:hint="eastAsia" w:ascii="仿宋" w:hAnsi="仿宋" w:eastAsia="仿宋"/>
          <w:sz w:val="24"/>
          <w:highlight w:val="none"/>
        </w:rPr>
        <w:t>拨付依据为《项目验收报告》《项目审计报告》。</w:t>
      </w:r>
    </w:p>
    <w:p>
      <w:pPr>
        <w:widowControl/>
        <w:spacing w:line="360" w:lineRule="auto"/>
        <w:ind w:firstLine="420"/>
        <w:jc w:val="left"/>
        <w:rPr>
          <w:rFonts w:ascii="仿宋" w:hAnsi="仿宋" w:eastAsia="仿宋"/>
          <w:sz w:val="24"/>
          <w:highlight w:val="none"/>
        </w:rPr>
      </w:pPr>
      <w:r>
        <w:rPr>
          <w:rFonts w:hint="eastAsia" w:ascii="仿宋" w:hAnsi="仿宋" w:eastAsia="仿宋"/>
          <w:sz w:val="24"/>
          <w:highlight w:val="none"/>
        </w:rPr>
        <w:t>2.</w:t>
      </w:r>
      <w:r>
        <w:rPr>
          <w:rFonts w:hint="eastAsia" w:ascii="仿宋" w:hAnsi="仿宋" w:eastAsia="仿宋"/>
          <w:b/>
          <w:bCs/>
          <w:sz w:val="24"/>
          <w:highlight w:val="none"/>
        </w:rPr>
        <w:t>绩效考核资金</w:t>
      </w:r>
      <w:r>
        <w:rPr>
          <w:rFonts w:hint="eastAsia" w:ascii="仿宋" w:hAnsi="仿宋" w:eastAsia="仿宋"/>
          <w:sz w:val="24"/>
          <w:highlight w:val="none"/>
        </w:rPr>
        <w:t>根据项目绩效评价得分情况进行拨付。</w:t>
      </w:r>
    </w:p>
    <w:p>
      <w:pPr>
        <w:widowControl/>
        <w:spacing w:line="360" w:lineRule="auto"/>
        <w:ind w:firstLine="420"/>
        <w:jc w:val="left"/>
        <w:rPr>
          <w:rFonts w:ascii="仿宋" w:hAnsi="仿宋" w:eastAsia="仿宋"/>
          <w:sz w:val="24"/>
          <w:highlight w:val="none"/>
        </w:rPr>
      </w:pPr>
      <w:r>
        <w:rPr>
          <w:rFonts w:hint="eastAsia" w:ascii="仿宋" w:hAnsi="仿宋" w:eastAsia="仿宋"/>
          <w:sz w:val="24"/>
          <w:highlight w:val="none"/>
        </w:rPr>
        <w:t>本项目按照项目实施进度，根据金堂县财政局实际到位拨付资金按对应比例进行拨付。前期先由企业自筹垫付，保障项目按计划实施。</w:t>
      </w:r>
    </w:p>
    <w:p>
      <w:pPr>
        <w:widowControl/>
        <w:spacing w:line="360" w:lineRule="auto"/>
        <w:ind w:firstLine="420"/>
        <w:jc w:val="left"/>
        <w:rPr>
          <w:rFonts w:ascii="仿宋" w:hAnsi="仿宋" w:eastAsia="仿宋"/>
          <w:sz w:val="24"/>
          <w:highlight w:val="none"/>
        </w:rPr>
      </w:pPr>
      <w:r>
        <w:rPr>
          <w:rFonts w:hint="eastAsia" w:ascii="仿宋" w:hAnsi="仿宋" w:eastAsia="仿宋"/>
          <w:sz w:val="24"/>
          <w:highlight w:val="none"/>
        </w:rPr>
        <w:t>3.其它未尽事宜按《金堂县2020年电子商务进农村综合示范建设项目专项资金管理办法》执行。</w:t>
      </w:r>
    </w:p>
    <w:p>
      <w:pPr>
        <w:numPr>
          <w:ilvl w:val="0"/>
          <w:numId w:val="19"/>
        </w:numPr>
        <w:spacing w:line="360" w:lineRule="auto"/>
        <w:rPr>
          <w:rFonts w:ascii="仿宋" w:hAnsi="仿宋" w:eastAsia="仿宋"/>
          <w:b/>
          <w:sz w:val="24"/>
          <w:highlight w:val="none"/>
        </w:rPr>
      </w:pPr>
      <w:r>
        <w:rPr>
          <w:rFonts w:hint="eastAsia" w:ascii="仿宋" w:hAnsi="仿宋" w:eastAsia="仿宋"/>
          <w:b/>
          <w:sz w:val="24"/>
          <w:highlight w:val="none"/>
        </w:rPr>
        <w:t>知识产权</w:t>
      </w:r>
    </w:p>
    <w:p>
      <w:pPr>
        <w:tabs>
          <w:tab w:val="left" w:pos="1440"/>
        </w:tabs>
        <w:spacing w:line="360" w:lineRule="auto"/>
        <w:ind w:firstLine="480" w:firstLineChars="200"/>
        <w:rPr>
          <w:rFonts w:ascii="仿宋" w:hAnsi="仿宋" w:eastAsia="仿宋"/>
          <w:sz w:val="24"/>
          <w:highlight w:val="none"/>
        </w:rPr>
      </w:pPr>
      <w:r>
        <w:rPr>
          <w:rFonts w:hint="eastAsia" w:ascii="仿宋" w:hAnsi="仿宋" w:eastAsia="仿宋"/>
          <w:sz w:val="24"/>
          <w:highlight w:val="none"/>
        </w:rPr>
        <w:t>乙方应保证所提供的服务或其任何一部分均不会侵犯任何第三方的专利权、商标权或著作权。</w:t>
      </w:r>
    </w:p>
    <w:p>
      <w:pPr>
        <w:numPr>
          <w:ilvl w:val="0"/>
          <w:numId w:val="19"/>
        </w:numPr>
        <w:spacing w:line="360" w:lineRule="auto"/>
        <w:rPr>
          <w:rFonts w:ascii="仿宋" w:hAnsi="仿宋" w:eastAsia="仿宋"/>
          <w:b/>
          <w:sz w:val="24"/>
          <w:highlight w:val="none"/>
        </w:rPr>
      </w:pPr>
      <w:r>
        <w:rPr>
          <w:rFonts w:hint="eastAsia" w:ascii="仿宋" w:hAnsi="仿宋" w:eastAsia="仿宋"/>
          <w:b/>
          <w:sz w:val="24"/>
          <w:highlight w:val="none"/>
        </w:rPr>
        <w:t>无产权瑕疵条款</w:t>
      </w:r>
    </w:p>
    <w:p>
      <w:pPr>
        <w:tabs>
          <w:tab w:val="left" w:pos="1440"/>
        </w:tabs>
        <w:spacing w:line="360" w:lineRule="auto"/>
        <w:ind w:firstLine="480" w:firstLineChars="200"/>
        <w:rPr>
          <w:rFonts w:ascii="仿宋" w:hAnsi="仿宋" w:eastAsia="仿宋"/>
          <w:sz w:val="24"/>
          <w:highlight w:val="none"/>
        </w:rPr>
      </w:pPr>
      <w:r>
        <w:rPr>
          <w:rFonts w:hint="eastAsia" w:ascii="仿宋" w:hAnsi="仿宋" w:eastAsia="仿宋"/>
          <w:sz w:val="24"/>
          <w:highlight w:val="none"/>
        </w:rPr>
        <w:t>乙方保证所提供的服务的所有权完全属于乙方且无任何抵押、查封等产权瑕疵。如有产权瑕疵的，视为乙方违约。乙方应负担由此而产生的一切损失。</w:t>
      </w:r>
    </w:p>
    <w:p>
      <w:pPr>
        <w:numPr>
          <w:ilvl w:val="0"/>
          <w:numId w:val="19"/>
        </w:numPr>
        <w:spacing w:line="360" w:lineRule="auto"/>
        <w:rPr>
          <w:rFonts w:ascii="仿宋" w:hAnsi="仿宋" w:eastAsia="仿宋"/>
          <w:b/>
          <w:sz w:val="24"/>
          <w:highlight w:val="none"/>
        </w:rPr>
      </w:pPr>
      <w:r>
        <w:rPr>
          <w:rFonts w:hint="eastAsia" w:ascii="仿宋" w:hAnsi="仿宋" w:eastAsia="仿宋"/>
          <w:b/>
          <w:sz w:val="24"/>
          <w:highlight w:val="none"/>
        </w:rPr>
        <w:t>履约保证金</w:t>
      </w:r>
    </w:p>
    <w:p>
      <w:pPr>
        <w:pStyle w:val="14"/>
        <w:numPr>
          <w:ilvl w:val="0"/>
          <w:numId w:val="21"/>
        </w:numPr>
        <w:spacing w:after="0" w:line="360" w:lineRule="auto"/>
        <w:ind w:firstLine="480" w:firstLineChars="200"/>
        <w:rPr>
          <w:rFonts w:ascii="仿宋" w:hAnsi="仿宋" w:eastAsia="仿宋"/>
          <w:sz w:val="24"/>
          <w:highlight w:val="none"/>
        </w:rPr>
      </w:pPr>
      <w:r>
        <w:rPr>
          <w:rFonts w:hint="eastAsia" w:ascii="仿宋" w:hAnsi="仿宋" w:eastAsia="仿宋"/>
          <w:sz w:val="24"/>
          <w:highlight w:val="none"/>
        </w:rPr>
        <w:t>乙方交纳人民币</w:t>
      </w:r>
      <w:r>
        <w:rPr>
          <w:rFonts w:hint="eastAsia" w:ascii="仿宋" w:hAnsi="仿宋" w:eastAsia="仿宋"/>
          <w:sz w:val="24"/>
          <w:highlight w:val="none"/>
          <w:u w:val="single"/>
        </w:rPr>
        <w:t>　　　　　　</w:t>
      </w:r>
      <w:r>
        <w:rPr>
          <w:rFonts w:hint="eastAsia" w:ascii="仿宋" w:hAnsi="仿宋" w:eastAsia="仿宋"/>
          <w:sz w:val="24"/>
          <w:highlight w:val="none"/>
        </w:rPr>
        <w:t>元作为本合同的履约保证金。</w:t>
      </w:r>
    </w:p>
    <w:p>
      <w:pPr>
        <w:pStyle w:val="14"/>
        <w:numPr>
          <w:ilvl w:val="0"/>
          <w:numId w:val="21"/>
        </w:numPr>
        <w:spacing w:after="0" w:line="240" w:lineRule="auto"/>
        <w:ind w:firstLine="480" w:firstLineChars="200"/>
        <w:rPr>
          <w:rFonts w:ascii="仿宋" w:hAnsi="仿宋" w:eastAsia="仿宋"/>
          <w:sz w:val="24"/>
          <w:highlight w:val="none"/>
        </w:rPr>
      </w:pPr>
      <w:r>
        <w:rPr>
          <w:rFonts w:hint="eastAsia" w:ascii="仿宋" w:hAnsi="仿宋" w:eastAsia="仿宋"/>
          <w:sz w:val="24"/>
          <w:highlight w:val="none"/>
        </w:rPr>
        <w:t>履约保证金作为违约金的一部分及用于补偿甲方因乙方不能履行合同义务而蒙受的损失。</w:t>
      </w:r>
    </w:p>
    <w:p>
      <w:pPr>
        <w:pStyle w:val="14"/>
        <w:numPr>
          <w:ilvl w:val="0"/>
          <w:numId w:val="21"/>
        </w:numPr>
        <w:spacing w:after="0" w:line="240" w:lineRule="auto"/>
        <w:ind w:firstLine="480" w:firstLineChars="200"/>
        <w:rPr>
          <w:rFonts w:ascii="仿宋" w:hAnsi="仿宋" w:eastAsia="仿宋"/>
          <w:sz w:val="24"/>
          <w:highlight w:val="none"/>
        </w:rPr>
      </w:pPr>
      <w:r>
        <w:rPr>
          <w:rFonts w:hint="eastAsia" w:ascii="仿宋" w:hAnsi="仿宋" w:eastAsia="仿宋"/>
          <w:sz w:val="24"/>
          <w:highlight w:val="none"/>
        </w:rPr>
        <w:t>当建设项目未达到包括但不限于进度验收、绩效评价、项目最终验收及项目专项审计、项目合同约定等中任何一项时，项目推进责任部门有权要求项目承办企业限期整改；项目承办企业逾期整改或整改不合格，视为项目承办企业根本性违约，项目主管部门可解除采购合同书。采购合同书解除后，项目主管部门可扣减项目承办企业全部履约保证金作为违约金（不足部分依法另行主张），同时项目承办企业应退回全部已拨付的专项资金，项目主管部门未拨付的专项资金不再拨付。</w:t>
      </w:r>
    </w:p>
    <w:p>
      <w:pPr>
        <w:numPr>
          <w:ilvl w:val="0"/>
          <w:numId w:val="19"/>
        </w:numPr>
        <w:spacing w:line="360" w:lineRule="auto"/>
        <w:rPr>
          <w:rFonts w:ascii="仿宋" w:hAnsi="仿宋" w:eastAsia="仿宋"/>
          <w:b/>
          <w:sz w:val="24"/>
          <w:highlight w:val="none"/>
        </w:rPr>
      </w:pPr>
      <w:r>
        <w:rPr>
          <w:rFonts w:ascii="仿宋" w:hAnsi="仿宋" w:eastAsia="仿宋"/>
          <w:b/>
          <w:sz w:val="24"/>
          <w:highlight w:val="none"/>
        </w:rPr>
        <w:t>甲方的权利和义务</w:t>
      </w:r>
    </w:p>
    <w:p>
      <w:pPr>
        <w:tabs>
          <w:tab w:val="left" w:pos="1440"/>
        </w:tabs>
        <w:adjustRightInd w:val="0"/>
        <w:spacing w:line="360" w:lineRule="auto"/>
        <w:ind w:firstLine="480" w:firstLineChars="200"/>
        <w:jc w:val="left"/>
        <w:textAlignment w:val="baseline"/>
        <w:rPr>
          <w:rFonts w:ascii="仿宋" w:hAnsi="仿宋" w:eastAsia="仿宋"/>
          <w:bCs/>
          <w:sz w:val="24"/>
          <w:highlight w:val="none"/>
        </w:rPr>
      </w:pPr>
      <w:r>
        <w:rPr>
          <w:rFonts w:hint="eastAsia" w:ascii="仿宋" w:hAnsi="仿宋" w:eastAsia="仿宋"/>
          <w:bCs/>
          <w:sz w:val="24"/>
          <w:highlight w:val="none"/>
        </w:rPr>
        <w:t>1.</w:t>
      </w:r>
      <w:r>
        <w:rPr>
          <w:rFonts w:ascii="仿宋" w:hAnsi="仿宋" w:eastAsia="仿宋"/>
          <w:bCs/>
          <w:sz w:val="24"/>
          <w:highlight w:val="none"/>
        </w:rPr>
        <w:t>甲方有权对合同规定范围内</w:t>
      </w:r>
      <w:r>
        <w:rPr>
          <w:rFonts w:hint="eastAsia" w:ascii="仿宋" w:hAnsi="仿宋" w:eastAsia="仿宋"/>
          <w:bCs/>
          <w:sz w:val="24"/>
          <w:highlight w:val="none"/>
        </w:rPr>
        <w:t>乙方的服务行为</w:t>
      </w:r>
      <w:r>
        <w:rPr>
          <w:rFonts w:ascii="仿宋" w:hAnsi="仿宋" w:eastAsia="仿宋"/>
          <w:bCs/>
          <w:sz w:val="24"/>
          <w:highlight w:val="none"/>
        </w:rPr>
        <w:t>进行监督和检查，拥有监管权。有权定期核对乙方提供服务所配备的人员数量。对甲方认为不合理的部分有权</w:t>
      </w:r>
      <w:r>
        <w:rPr>
          <w:rFonts w:hint="eastAsia" w:ascii="仿宋" w:hAnsi="仿宋" w:eastAsia="仿宋"/>
          <w:bCs/>
          <w:sz w:val="24"/>
          <w:highlight w:val="none"/>
        </w:rPr>
        <w:t>下达整改通知书，并</w:t>
      </w:r>
      <w:r>
        <w:rPr>
          <w:rFonts w:ascii="仿宋" w:hAnsi="仿宋" w:eastAsia="仿宋"/>
          <w:bCs/>
          <w:sz w:val="24"/>
          <w:highlight w:val="none"/>
        </w:rPr>
        <w:t>要求乙方</w:t>
      </w:r>
      <w:r>
        <w:rPr>
          <w:rFonts w:hint="eastAsia" w:ascii="仿宋" w:hAnsi="仿宋" w:eastAsia="仿宋"/>
          <w:bCs/>
          <w:sz w:val="24"/>
          <w:highlight w:val="none"/>
        </w:rPr>
        <w:t>限期整改</w:t>
      </w:r>
      <w:r>
        <w:rPr>
          <w:rFonts w:ascii="仿宋" w:hAnsi="仿宋" w:eastAsia="仿宋"/>
          <w:bCs/>
          <w:sz w:val="24"/>
          <w:highlight w:val="none"/>
        </w:rPr>
        <w:t>。</w:t>
      </w:r>
    </w:p>
    <w:p>
      <w:pPr>
        <w:tabs>
          <w:tab w:val="left" w:pos="1440"/>
        </w:tabs>
        <w:adjustRightInd w:val="0"/>
        <w:spacing w:line="360" w:lineRule="auto"/>
        <w:ind w:firstLine="480" w:firstLineChars="200"/>
        <w:jc w:val="left"/>
        <w:textAlignment w:val="baseline"/>
        <w:rPr>
          <w:rFonts w:ascii="仿宋" w:hAnsi="仿宋" w:eastAsia="仿宋"/>
          <w:bCs/>
          <w:sz w:val="24"/>
          <w:highlight w:val="none"/>
        </w:rPr>
      </w:pPr>
      <w:r>
        <w:rPr>
          <w:rFonts w:hint="eastAsia" w:ascii="仿宋" w:hAnsi="仿宋" w:eastAsia="仿宋"/>
          <w:bCs/>
          <w:sz w:val="24"/>
          <w:highlight w:val="none"/>
        </w:rPr>
        <w:t>2.甲方有权依据双方签订的考评办法对乙方提供的服务进行定期考评。当考评结果未达到标准时，有权依据考评办法约定的数额扣除履约保证金。</w:t>
      </w:r>
    </w:p>
    <w:p>
      <w:pPr>
        <w:tabs>
          <w:tab w:val="left" w:pos="1440"/>
        </w:tabs>
        <w:adjustRightInd w:val="0"/>
        <w:spacing w:line="360" w:lineRule="auto"/>
        <w:ind w:firstLine="480" w:firstLineChars="200"/>
        <w:jc w:val="left"/>
        <w:textAlignment w:val="baseline"/>
        <w:rPr>
          <w:rFonts w:ascii="仿宋" w:hAnsi="仿宋" w:eastAsia="仿宋"/>
          <w:bCs/>
          <w:sz w:val="24"/>
          <w:highlight w:val="none"/>
        </w:rPr>
      </w:pPr>
      <w:r>
        <w:rPr>
          <w:rFonts w:hint="eastAsia" w:ascii="仿宋" w:hAnsi="仿宋" w:eastAsia="仿宋"/>
          <w:bCs/>
          <w:sz w:val="24"/>
          <w:highlight w:val="none"/>
        </w:rPr>
        <w:t>3.</w:t>
      </w:r>
      <w:r>
        <w:rPr>
          <w:rFonts w:ascii="仿宋" w:hAnsi="仿宋" w:eastAsia="仿宋"/>
          <w:bCs/>
          <w:sz w:val="24"/>
          <w:highlight w:val="none"/>
        </w:rPr>
        <w:t>负责检查监督乙方管理工作的实施及制度的执行情况。</w:t>
      </w:r>
    </w:p>
    <w:p>
      <w:pPr>
        <w:tabs>
          <w:tab w:val="left" w:pos="1440"/>
        </w:tabs>
        <w:adjustRightInd w:val="0"/>
        <w:spacing w:line="360" w:lineRule="auto"/>
        <w:ind w:firstLine="480" w:firstLineChars="200"/>
        <w:jc w:val="left"/>
        <w:textAlignment w:val="baseline"/>
        <w:rPr>
          <w:rFonts w:ascii="仿宋" w:hAnsi="仿宋" w:eastAsia="仿宋"/>
          <w:bCs/>
          <w:sz w:val="24"/>
          <w:highlight w:val="none"/>
        </w:rPr>
      </w:pPr>
      <w:r>
        <w:rPr>
          <w:rFonts w:hint="eastAsia" w:ascii="仿宋" w:hAnsi="仿宋" w:eastAsia="仿宋"/>
          <w:bCs/>
          <w:sz w:val="24"/>
          <w:highlight w:val="none"/>
        </w:rPr>
        <w:t>4.</w:t>
      </w:r>
      <w:r>
        <w:rPr>
          <w:rFonts w:ascii="仿宋" w:hAnsi="仿宋" w:eastAsia="仿宋"/>
          <w:bCs/>
          <w:sz w:val="24"/>
          <w:highlight w:val="none"/>
        </w:rPr>
        <w:t>根据本合同规定，按时向乙方支付应付</w:t>
      </w:r>
      <w:r>
        <w:rPr>
          <w:rFonts w:hint="eastAsia" w:ascii="仿宋" w:hAnsi="仿宋" w:eastAsia="仿宋"/>
          <w:bCs/>
          <w:sz w:val="24"/>
          <w:highlight w:val="none"/>
        </w:rPr>
        <w:t>服务费用</w:t>
      </w:r>
      <w:r>
        <w:rPr>
          <w:rFonts w:ascii="仿宋" w:hAnsi="仿宋" w:eastAsia="仿宋"/>
          <w:bCs/>
          <w:sz w:val="24"/>
          <w:highlight w:val="none"/>
        </w:rPr>
        <w:t>。</w:t>
      </w:r>
    </w:p>
    <w:p>
      <w:pPr>
        <w:tabs>
          <w:tab w:val="left" w:pos="1440"/>
        </w:tabs>
        <w:adjustRightInd w:val="0"/>
        <w:spacing w:line="360" w:lineRule="auto"/>
        <w:ind w:firstLine="480" w:firstLineChars="200"/>
        <w:jc w:val="left"/>
        <w:textAlignment w:val="baseline"/>
        <w:rPr>
          <w:rFonts w:ascii="仿宋" w:hAnsi="仿宋" w:eastAsia="仿宋"/>
          <w:bCs/>
          <w:sz w:val="24"/>
          <w:highlight w:val="none"/>
        </w:rPr>
      </w:pPr>
      <w:r>
        <w:rPr>
          <w:rFonts w:hint="eastAsia" w:ascii="仿宋" w:hAnsi="仿宋" w:eastAsia="仿宋"/>
          <w:bCs/>
          <w:sz w:val="24"/>
          <w:highlight w:val="none"/>
        </w:rPr>
        <w:t>5.</w:t>
      </w:r>
      <w:r>
        <w:rPr>
          <w:rFonts w:ascii="仿宋" w:hAnsi="仿宋" w:eastAsia="仿宋"/>
          <w:bCs/>
          <w:sz w:val="24"/>
          <w:highlight w:val="none"/>
        </w:rPr>
        <w:t>国家法律、法规所规定由甲方承担的其它责任。</w:t>
      </w:r>
    </w:p>
    <w:p>
      <w:pPr>
        <w:numPr>
          <w:ilvl w:val="0"/>
          <w:numId w:val="19"/>
        </w:numPr>
        <w:spacing w:line="360" w:lineRule="auto"/>
        <w:rPr>
          <w:rFonts w:ascii="仿宋" w:hAnsi="仿宋" w:eastAsia="仿宋"/>
          <w:b/>
          <w:sz w:val="24"/>
          <w:highlight w:val="none"/>
        </w:rPr>
      </w:pPr>
      <w:r>
        <w:rPr>
          <w:rFonts w:ascii="仿宋" w:hAnsi="仿宋" w:eastAsia="仿宋"/>
          <w:b/>
          <w:sz w:val="24"/>
          <w:highlight w:val="none"/>
        </w:rPr>
        <w:t>乙方的权利和义务</w:t>
      </w:r>
    </w:p>
    <w:p>
      <w:pPr>
        <w:adjustRightInd w:val="0"/>
        <w:spacing w:line="360" w:lineRule="auto"/>
        <w:ind w:firstLine="480" w:firstLineChars="200"/>
        <w:jc w:val="left"/>
        <w:textAlignment w:val="baseline"/>
        <w:rPr>
          <w:rFonts w:ascii="仿宋" w:hAnsi="仿宋" w:eastAsia="仿宋"/>
          <w:bCs/>
          <w:sz w:val="24"/>
          <w:highlight w:val="none"/>
        </w:rPr>
      </w:pPr>
      <w:r>
        <w:rPr>
          <w:rFonts w:hint="eastAsia" w:ascii="仿宋" w:hAnsi="仿宋" w:eastAsia="仿宋"/>
          <w:bCs/>
          <w:sz w:val="24"/>
          <w:highlight w:val="none"/>
        </w:rPr>
        <w:t>1.</w:t>
      </w:r>
      <w:r>
        <w:rPr>
          <w:rFonts w:ascii="仿宋" w:hAnsi="仿宋" w:eastAsia="仿宋"/>
          <w:bCs/>
          <w:sz w:val="24"/>
          <w:highlight w:val="none"/>
        </w:rPr>
        <w:t>对本合同规定的委托</w:t>
      </w:r>
      <w:r>
        <w:rPr>
          <w:rFonts w:hint="eastAsia" w:ascii="仿宋" w:hAnsi="仿宋" w:eastAsia="仿宋"/>
          <w:bCs/>
          <w:sz w:val="24"/>
          <w:highlight w:val="none"/>
        </w:rPr>
        <w:t>服务</w:t>
      </w:r>
      <w:r>
        <w:rPr>
          <w:rFonts w:ascii="仿宋" w:hAnsi="仿宋" w:eastAsia="仿宋"/>
          <w:bCs/>
          <w:sz w:val="24"/>
          <w:highlight w:val="none"/>
        </w:rPr>
        <w:t>范围内的</w:t>
      </w:r>
      <w:r>
        <w:rPr>
          <w:rFonts w:hint="eastAsia" w:ascii="仿宋" w:hAnsi="仿宋" w:eastAsia="仿宋"/>
          <w:bCs/>
          <w:sz w:val="24"/>
          <w:highlight w:val="none"/>
        </w:rPr>
        <w:t>项目</w:t>
      </w:r>
      <w:r>
        <w:rPr>
          <w:rFonts w:ascii="仿宋" w:hAnsi="仿宋" w:eastAsia="仿宋"/>
          <w:bCs/>
          <w:sz w:val="24"/>
          <w:highlight w:val="none"/>
        </w:rPr>
        <w:t>享有管理权及服务义务。</w:t>
      </w:r>
    </w:p>
    <w:p>
      <w:pPr>
        <w:adjustRightInd w:val="0"/>
        <w:spacing w:line="360" w:lineRule="auto"/>
        <w:ind w:firstLine="480" w:firstLineChars="200"/>
        <w:jc w:val="left"/>
        <w:textAlignment w:val="baseline"/>
        <w:rPr>
          <w:rFonts w:ascii="仿宋" w:hAnsi="仿宋" w:eastAsia="仿宋"/>
          <w:bCs/>
          <w:sz w:val="24"/>
          <w:highlight w:val="none"/>
        </w:rPr>
      </w:pPr>
      <w:r>
        <w:rPr>
          <w:rFonts w:hint="eastAsia" w:ascii="仿宋" w:hAnsi="仿宋" w:eastAsia="仿宋"/>
          <w:bCs/>
          <w:sz w:val="24"/>
          <w:highlight w:val="none"/>
        </w:rPr>
        <w:t>2.</w:t>
      </w:r>
      <w:r>
        <w:rPr>
          <w:rFonts w:ascii="仿宋" w:hAnsi="仿宋" w:eastAsia="仿宋"/>
          <w:bCs/>
          <w:sz w:val="24"/>
          <w:highlight w:val="none"/>
        </w:rPr>
        <w:t>根据本合同的规定向甲方收取相关</w:t>
      </w:r>
      <w:r>
        <w:rPr>
          <w:rFonts w:hint="eastAsia" w:ascii="仿宋" w:hAnsi="仿宋" w:eastAsia="仿宋"/>
          <w:bCs/>
          <w:sz w:val="24"/>
          <w:highlight w:val="none"/>
        </w:rPr>
        <w:t>服务</w:t>
      </w:r>
      <w:r>
        <w:rPr>
          <w:rFonts w:ascii="仿宋" w:hAnsi="仿宋" w:eastAsia="仿宋"/>
          <w:bCs/>
          <w:sz w:val="24"/>
          <w:highlight w:val="none"/>
        </w:rPr>
        <w:t>费用，并有权</w:t>
      </w:r>
      <w:r>
        <w:rPr>
          <w:rFonts w:hint="eastAsia" w:ascii="仿宋" w:hAnsi="仿宋" w:eastAsia="仿宋"/>
          <w:bCs/>
          <w:sz w:val="24"/>
          <w:highlight w:val="none"/>
        </w:rPr>
        <w:t>在本项目管理范围内</w:t>
      </w:r>
      <w:r>
        <w:rPr>
          <w:rFonts w:ascii="仿宋" w:hAnsi="仿宋" w:eastAsia="仿宋"/>
          <w:bCs/>
          <w:sz w:val="24"/>
          <w:highlight w:val="none"/>
        </w:rPr>
        <w:t>管理及合理使用。</w:t>
      </w:r>
    </w:p>
    <w:p>
      <w:pPr>
        <w:adjustRightInd w:val="0"/>
        <w:spacing w:line="360" w:lineRule="auto"/>
        <w:ind w:firstLine="480" w:firstLineChars="200"/>
        <w:jc w:val="left"/>
        <w:textAlignment w:val="baseline"/>
        <w:rPr>
          <w:rFonts w:ascii="仿宋" w:hAnsi="仿宋" w:eastAsia="仿宋"/>
          <w:bCs/>
          <w:sz w:val="24"/>
          <w:highlight w:val="none"/>
        </w:rPr>
      </w:pPr>
      <w:r>
        <w:rPr>
          <w:rFonts w:hint="eastAsia" w:ascii="仿宋" w:hAnsi="仿宋" w:eastAsia="仿宋"/>
          <w:sz w:val="24"/>
          <w:highlight w:val="none"/>
        </w:rPr>
        <w:t>3.及时向甲方通告本项目服务范围内有关服务的重大事项，及时配合处理投诉。</w:t>
      </w:r>
    </w:p>
    <w:p>
      <w:pPr>
        <w:adjustRightInd w:val="0"/>
        <w:spacing w:line="360" w:lineRule="auto"/>
        <w:ind w:firstLine="480" w:firstLineChars="200"/>
        <w:jc w:val="left"/>
        <w:textAlignment w:val="baseline"/>
        <w:rPr>
          <w:rFonts w:ascii="仿宋" w:hAnsi="仿宋" w:eastAsia="仿宋"/>
          <w:bCs/>
          <w:sz w:val="24"/>
          <w:highlight w:val="none"/>
        </w:rPr>
      </w:pPr>
      <w:r>
        <w:rPr>
          <w:rFonts w:hint="eastAsia" w:ascii="仿宋" w:hAnsi="仿宋" w:eastAsia="仿宋"/>
          <w:bCs/>
          <w:sz w:val="24"/>
          <w:highlight w:val="none"/>
        </w:rPr>
        <w:t>4.</w:t>
      </w:r>
      <w:r>
        <w:rPr>
          <w:rFonts w:ascii="仿宋" w:hAnsi="仿宋" w:eastAsia="仿宋"/>
          <w:bCs/>
          <w:sz w:val="24"/>
          <w:highlight w:val="none"/>
        </w:rPr>
        <w:t>接受</w:t>
      </w:r>
      <w:r>
        <w:rPr>
          <w:rFonts w:hint="eastAsia" w:ascii="仿宋" w:hAnsi="仿宋" w:eastAsia="仿宋"/>
          <w:bCs/>
          <w:sz w:val="24"/>
          <w:highlight w:val="none"/>
        </w:rPr>
        <w:t>项目行</w:t>
      </w:r>
      <w:r>
        <w:rPr>
          <w:rFonts w:ascii="仿宋" w:hAnsi="仿宋" w:eastAsia="仿宋"/>
          <w:bCs/>
          <w:sz w:val="24"/>
          <w:highlight w:val="none"/>
        </w:rPr>
        <w:t>业管理部门及政府有关部门的指导，接受甲方的监督。</w:t>
      </w:r>
    </w:p>
    <w:p>
      <w:pPr>
        <w:adjustRightInd w:val="0"/>
        <w:spacing w:line="360" w:lineRule="auto"/>
        <w:ind w:firstLine="480" w:firstLineChars="200"/>
        <w:jc w:val="left"/>
        <w:textAlignment w:val="baseline"/>
        <w:rPr>
          <w:rFonts w:ascii="仿宋" w:hAnsi="仿宋" w:eastAsia="仿宋"/>
          <w:bCs/>
          <w:sz w:val="24"/>
          <w:highlight w:val="none"/>
        </w:rPr>
      </w:pPr>
      <w:r>
        <w:rPr>
          <w:rFonts w:hint="eastAsia" w:ascii="仿宋" w:hAnsi="仿宋" w:eastAsia="仿宋"/>
          <w:bCs/>
          <w:sz w:val="24"/>
          <w:highlight w:val="none"/>
        </w:rPr>
        <w:t>5.</w:t>
      </w:r>
      <w:r>
        <w:rPr>
          <w:rFonts w:ascii="仿宋" w:hAnsi="仿宋" w:eastAsia="仿宋"/>
          <w:bCs/>
          <w:sz w:val="24"/>
          <w:highlight w:val="none"/>
        </w:rPr>
        <w:t>国家法律、法规所规定由乙方承担的其它责任。</w:t>
      </w:r>
    </w:p>
    <w:p>
      <w:pPr>
        <w:numPr>
          <w:ilvl w:val="0"/>
          <w:numId w:val="19"/>
        </w:numPr>
        <w:spacing w:line="360" w:lineRule="auto"/>
        <w:rPr>
          <w:rFonts w:ascii="仿宋" w:hAnsi="仿宋" w:eastAsia="仿宋"/>
          <w:b/>
          <w:sz w:val="24"/>
          <w:highlight w:val="none"/>
        </w:rPr>
      </w:pPr>
      <w:r>
        <w:rPr>
          <w:rFonts w:ascii="仿宋" w:hAnsi="仿宋" w:eastAsia="仿宋"/>
          <w:b/>
          <w:sz w:val="24"/>
          <w:highlight w:val="none"/>
        </w:rPr>
        <w:t>违约责任</w:t>
      </w:r>
    </w:p>
    <w:p>
      <w:pPr>
        <w:numPr>
          <w:ilvl w:val="0"/>
          <w:numId w:val="22"/>
        </w:numPr>
        <w:adjustRightInd w:val="0"/>
        <w:spacing w:line="360" w:lineRule="auto"/>
        <w:ind w:left="0" w:firstLine="480" w:firstLineChars="200"/>
        <w:jc w:val="left"/>
        <w:textAlignment w:val="baseline"/>
        <w:rPr>
          <w:rFonts w:ascii="仿宋" w:hAnsi="仿宋" w:eastAsia="仿宋"/>
          <w:bCs/>
          <w:sz w:val="24"/>
          <w:highlight w:val="none"/>
        </w:rPr>
      </w:pPr>
      <w:r>
        <w:rPr>
          <w:rFonts w:ascii="仿宋" w:hAnsi="仿宋" w:eastAsia="仿宋"/>
          <w:bCs/>
          <w:sz w:val="24"/>
          <w:highlight w:val="none"/>
        </w:rPr>
        <w:t>甲乙双方必须遵守本合同并执行合同中的各项规定，保证</w:t>
      </w:r>
      <w:r>
        <w:rPr>
          <w:rFonts w:hint="eastAsia" w:ascii="仿宋" w:hAnsi="仿宋" w:eastAsia="仿宋"/>
          <w:bCs/>
          <w:sz w:val="24"/>
          <w:highlight w:val="none"/>
        </w:rPr>
        <w:t>本</w:t>
      </w:r>
      <w:r>
        <w:rPr>
          <w:rFonts w:ascii="仿宋" w:hAnsi="仿宋" w:eastAsia="仿宋"/>
          <w:bCs/>
          <w:sz w:val="24"/>
          <w:highlight w:val="none"/>
        </w:rPr>
        <w:t>合同的正常</w:t>
      </w:r>
      <w:r>
        <w:rPr>
          <w:rFonts w:hint="eastAsia" w:ascii="仿宋" w:hAnsi="仿宋" w:eastAsia="仿宋"/>
          <w:bCs/>
          <w:sz w:val="24"/>
          <w:highlight w:val="none"/>
        </w:rPr>
        <w:t>履行</w:t>
      </w:r>
      <w:r>
        <w:rPr>
          <w:rFonts w:ascii="仿宋" w:hAnsi="仿宋" w:eastAsia="仿宋"/>
          <w:bCs/>
          <w:sz w:val="24"/>
          <w:highlight w:val="none"/>
        </w:rPr>
        <w:t>。</w:t>
      </w:r>
    </w:p>
    <w:p>
      <w:pPr>
        <w:numPr>
          <w:ilvl w:val="0"/>
          <w:numId w:val="22"/>
        </w:numPr>
        <w:adjustRightInd w:val="0"/>
        <w:spacing w:line="360" w:lineRule="auto"/>
        <w:ind w:left="0" w:firstLine="480" w:firstLineChars="200"/>
        <w:jc w:val="left"/>
        <w:textAlignment w:val="baseline"/>
        <w:rPr>
          <w:rFonts w:ascii="仿宋" w:hAnsi="仿宋" w:eastAsia="仿宋"/>
          <w:bCs/>
          <w:sz w:val="24"/>
          <w:highlight w:val="none"/>
        </w:rPr>
      </w:pPr>
      <w:r>
        <w:rPr>
          <w:rFonts w:ascii="仿宋" w:hAnsi="仿宋" w:eastAsia="仿宋"/>
          <w:bCs/>
          <w:sz w:val="24"/>
          <w:highlight w:val="none"/>
        </w:rPr>
        <w:t>如因乙方</w:t>
      </w:r>
      <w:r>
        <w:rPr>
          <w:rFonts w:hint="eastAsia" w:ascii="仿宋" w:hAnsi="仿宋" w:eastAsia="仿宋"/>
          <w:bCs/>
          <w:sz w:val="24"/>
          <w:highlight w:val="none"/>
        </w:rPr>
        <w:t>工作人员在履行职务过程中的</w:t>
      </w:r>
      <w:r>
        <w:rPr>
          <w:rFonts w:ascii="仿宋" w:hAnsi="仿宋" w:eastAsia="仿宋"/>
          <w:bCs/>
          <w:sz w:val="24"/>
          <w:highlight w:val="none"/>
        </w:rPr>
        <w:t>的疏忽、失职、过错等</w:t>
      </w:r>
      <w:r>
        <w:rPr>
          <w:rFonts w:hint="eastAsia" w:ascii="仿宋" w:hAnsi="仿宋" w:eastAsia="仿宋"/>
          <w:bCs/>
          <w:sz w:val="24"/>
          <w:highlight w:val="none"/>
        </w:rPr>
        <w:t>故意或者过失</w:t>
      </w:r>
      <w:r>
        <w:rPr>
          <w:rFonts w:ascii="仿宋" w:hAnsi="仿宋" w:eastAsia="仿宋"/>
          <w:bCs/>
          <w:sz w:val="24"/>
          <w:highlight w:val="none"/>
        </w:rPr>
        <w:t>原因给甲方造成损失或侵害，</w:t>
      </w:r>
      <w:r>
        <w:rPr>
          <w:rFonts w:hint="eastAsia" w:ascii="仿宋" w:hAnsi="仿宋" w:eastAsia="仿宋"/>
          <w:bCs/>
          <w:sz w:val="24"/>
          <w:highlight w:val="none"/>
        </w:rPr>
        <w:t>包括但不限于甲方本身的财产损失、由此而导致的甲方对任何第三方的法律责任等，乙方对此均应承担全部的赔偿责任</w:t>
      </w:r>
      <w:r>
        <w:rPr>
          <w:rFonts w:ascii="仿宋" w:hAnsi="仿宋" w:eastAsia="仿宋"/>
          <w:bCs/>
          <w:sz w:val="24"/>
          <w:highlight w:val="none"/>
        </w:rPr>
        <w:t>。</w:t>
      </w:r>
    </w:p>
    <w:p>
      <w:pPr>
        <w:numPr>
          <w:ilvl w:val="0"/>
          <w:numId w:val="19"/>
        </w:numPr>
        <w:spacing w:line="360" w:lineRule="auto"/>
        <w:rPr>
          <w:rFonts w:ascii="仿宋" w:hAnsi="仿宋" w:eastAsia="仿宋"/>
          <w:b/>
          <w:sz w:val="24"/>
          <w:highlight w:val="none"/>
        </w:rPr>
      </w:pPr>
      <w:r>
        <w:rPr>
          <w:rFonts w:hint="eastAsia" w:ascii="仿宋" w:hAnsi="仿宋" w:eastAsia="仿宋"/>
          <w:b/>
          <w:sz w:val="24"/>
          <w:highlight w:val="none"/>
        </w:rPr>
        <w:t>不可抗力事件处理</w:t>
      </w:r>
    </w:p>
    <w:p>
      <w:pPr>
        <w:numPr>
          <w:ilvl w:val="0"/>
          <w:numId w:val="23"/>
        </w:numPr>
        <w:tabs>
          <w:tab w:val="left" w:pos="0"/>
        </w:tabs>
        <w:spacing w:line="360" w:lineRule="auto"/>
        <w:ind w:left="0" w:firstLine="567"/>
        <w:rPr>
          <w:rFonts w:ascii="仿宋" w:hAnsi="仿宋" w:eastAsia="仿宋"/>
          <w:sz w:val="24"/>
          <w:highlight w:val="none"/>
        </w:rPr>
      </w:pPr>
      <w:r>
        <w:rPr>
          <w:rFonts w:hint="eastAsia" w:ascii="仿宋" w:hAnsi="仿宋" w:eastAsia="仿宋"/>
          <w:sz w:val="24"/>
          <w:highlight w:val="none"/>
        </w:rPr>
        <w:t>在合同有效期内，任何一方因不可抗力事件导致不能履行合同，则合同履行期可延长，其延长期与不可抗力影响期相同。</w:t>
      </w:r>
    </w:p>
    <w:p>
      <w:pPr>
        <w:numPr>
          <w:ilvl w:val="0"/>
          <w:numId w:val="23"/>
        </w:numPr>
        <w:tabs>
          <w:tab w:val="left" w:pos="0"/>
        </w:tabs>
        <w:spacing w:line="360" w:lineRule="auto"/>
        <w:ind w:left="0" w:firstLine="567"/>
        <w:rPr>
          <w:rFonts w:ascii="仿宋" w:hAnsi="仿宋" w:eastAsia="仿宋"/>
          <w:sz w:val="24"/>
          <w:highlight w:val="none"/>
        </w:rPr>
      </w:pPr>
      <w:r>
        <w:rPr>
          <w:rFonts w:hint="eastAsia" w:ascii="仿宋" w:hAnsi="仿宋" w:eastAsia="仿宋"/>
          <w:sz w:val="24"/>
          <w:highlight w:val="none"/>
        </w:rPr>
        <w:t>不可抗力事件发生后，应立即通知对方，并寄送有关权威机构出具的证明。</w:t>
      </w:r>
    </w:p>
    <w:p>
      <w:pPr>
        <w:numPr>
          <w:ilvl w:val="0"/>
          <w:numId w:val="23"/>
        </w:numPr>
        <w:tabs>
          <w:tab w:val="left" w:pos="0"/>
        </w:tabs>
        <w:spacing w:line="360" w:lineRule="auto"/>
        <w:ind w:left="0" w:firstLine="567"/>
        <w:rPr>
          <w:rFonts w:ascii="仿宋" w:hAnsi="仿宋" w:eastAsia="仿宋"/>
          <w:sz w:val="24"/>
          <w:highlight w:val="none"/>
        </w:rPr>
      </w:pPr>
      <w:r>
        <w:rPr>
          <w:rFonts w:hint="eastAsia" w:ascii="仿宋" w:hAnsi="仿宋" w:eastAsia="仿宋"/>
          <w:sz w:val="24"/>
          <w:highlight w:val="none"/>
        </w:rPr>
        <w:t>不可抗力事件延续</w:t>
      </w:r>
      <w:r>
        <w:rPr>
          <w:rFonts w:ascii="仿宋" w:hAnsi="仿宋" w:eastAsia="仿宋"/>
          <w:sz w:val="24"/>
          <w:highlight w:val="none"/>
        </w:rPr>
        <w:t>120天以上，双方应通过友好协商，确定是否继续履行合同。</w:t>
      </w:r>
    </w:p>
    <w:p>
      <w:pPr>
        <w:numPr>
          <w:ilvl w:val="0"/>
          <w:numId w:val="19"/>
        </w:numPr>
        <w:spacing w:line="360" w:lineRule="auto"/>
        <w:rPr>
          <w:rFonts w:ascii="仿宋" w:hAnsi="仿宋" w:eastAsia="仿宋"/>
          <w:b/>
          <w:sz w:val="24"/>
          <w:highlight w:val="none"/>
        </w:rPr>
      </w:pPr>
      <w:r>
        <w:rPr>
          <w:rFonts w:hint="eastAsia" w:ascii="仿宋" w:hAnsi="仿宋" w:eastAsia="仿宋"/>
          <w:b/>
          <w:sz w:val="24"/>
          <w:highlight w:val="none"/>
        </w:rPr>
        <w:t>解</w:t>
      </w:r>
      <w:r>
        <w:rPr>
          <w:rFonts w:ascii="仿宋" w:hAnsi="仿宋" w:eastAsia="仿宋"/>
          <w:b/>
          <w:sz w:val="24"/>
          <w:highlight w:val="none"/>
        </w:rPr>
        <w:t>决合同纠纷的方式</w:t>
      </w:r>
    </w:p>
    <w:p>
      <w:pPr>
        <w:numPr>
          <w:ilvl w:val="0"/>
          <w:numId w:val="24"/>
        </w:numPr>
        <w:tabs>
          <w:tab w:val="left" w:pos="0"/>
        </w:tabs>
        <w:spacing w:line="360" w:lineRule="auto"/>
        <w:ind w:left="0" w:firstLine="560"/>
        <w:rPr>
          <w:rFonts w:ascii="仿宋" w:hAnsi="仿宋" w:eastAsia="仿宋"/>
          <w:sz w:val="24"/>
          <w:highlight w:val="none"/>
        </w:rPr>
      </w:pPr>
      <w:r>
        <w:rPr>
          <w:rFonts w:ascii="仿宋" w:hAnsi="仿宋" w:eastAsia="仿宋"/>
          <w:sz w:val="24"/>
          <w:highlight w:val="none"/>
        </w:rPr>
        <w:t>在执行本合同中发生的或与本合同有关的争端，双方应通过友好协商解决，经协商在60天内不能达成协议时，应提交成都仲裁委员会仲裁。</w:t>
      </w:r>
    </w:p>
    <w:p>
      <w:pPr>
        <w:numPr>
          <w:ilvl w:val="0"/>
          <w:numId w:val="24"/>
        </w:numPr>
        <w:tabs>
          <w:tab w:val="left" w:pos="0"/>
        </w:tabs>
        <w:spacing w:line="360" w:lineRule="auto"/>
        <w:ind w:left="0" w:firstLine="560"/>
        <w:rPr>
          <w:rFonts w:ascii="仿宋" w:hAnsi="仿宋" w:eastAsia="仿宋"/>
          <w:sz w:val="24"/>
          <w:highlight w:val="none"/>
        </w:rPr>
      </w:pPr>
      <w:r>
        <w:rPr>
          <w:rFonts w:ascii="仿宋" w:hAnsi="仿宋" w:eastAsia="仿宋"/>
          <w:sz w:val="24"/>
          <w:highlight w:val="none"/>
        </w:rPr>
        <w:t>仲裁裁决应为最终决定，并对双方具有约束力。</w:t>
      </w:r>
    </w:p>
    <w:p>
      <w:pPr>
        <w:numPr>
          <w:ilvl w:val="0"/>
          <w:numId w:val="24"/>
        </w:numPr>
        <w:tabs>
          <w:tab w:val="left" w:pos="0"/>
        </w:tabs>
        <w:spacing w:line="360" w:lineRule="auto"/>
        <w:ind w:left="0" w:firstLine="560"/>
        <w:rPr>
          <w:rFonts w:ascii="仿宋" w:hAnsi="仿宋" w:eastAsia="仿宋"/>
          <w:sz w:val="24"/>
          <w:highlight w:val="none"/>
        </w:rPr>
      </w:pPr>
      <w:r>
        <w:rPr>
          <w:rFonts w:ascii="仿宋" w:hAnsi="仿宋" w:eastAsia="仿宋"/>
          <w:sz w:val="24"/>
          <w:highlight w:val="none"/>
        </w:rPr>
        <w:t xml:space="preserve">除另有裁决外，仲裁费应由败诉方负担。 </w:t>
      </w:r>
    </w:p>
    <w:p>
      <w:pPr>
        <w:numPr>
          <w:ilvl w:val="0"/>
          <w:numId w:val="24"/>
        </w:numPr>
        <w:tabs>
          <w:tab w:val="left" w:pos="0"/>
        </w:tabs>
        <w:spacing w:line="360" w:lineRule="auto"/>
        <w:ind w:left="0" w:firstLine="560"/>
        <w:rPr>
          <w:rFonts w:ascii="仿宋" w:hAnsi="仿宋" w:eastAsia="仿宋"/>
          <w:sz w:val="24"/>
          <w:highlight w:val="none"/>
        </w:rPr>
      </w:pPr>
      <w:r>
        <w:rPr>
          <w:rFonts w:ascii="仿宋" w:hAnsi="仿宋" w:eastAsia="仿宋"/>
          <w:sz w:val="24"/>
          <w:highlight w:val="none"/>
        </w:rPr>
        <w:t xml:space="preserve">在仲裁期间，除正在进行仲裁部分外，合同其他部分继续执行。  </w:t>
      </w:r>
    </w:p>
    <w:p>
      <w:pPr>
        <w:numPr>
          <w:ilvl w:val="0"/>
          <w:numId w:val="19"/>
        </w:numPr>
        <w:spacing w:line="360" w:lineRule="auto"/>
        <w:rPr>
          <w:rFonts w:ascii="仿宋" w:hAnsi="仿宋" w:eastAsia="仿宋"/>
          <w:b/>
          <w:sz w:val="24"/>
          <w:highlight w:val="none"/>
        </w:rPr>
      </w:pPr>
      <w:r>
        <w:rPr>
          <w:rFonts w:ascii="仿宋" w:hAnsi="仿宋" w:eastAsia="仿宋"/>
          <w:b/>
          <w:sz w:val="24"/>
          <w:highlight w:val="none"/>
        </w:rPr>
        <w:t>合同</w:t>
      </w:r>
      <w:r>
        <w:rPr>
          <w:rFonts w:hint="eastAsia" w:ascii="仿宋" w:hAnsi="仿宋" w:eastAsia="仿宋"/>
          <w:b/>
          <w:sz w:val="24"/>
          <w:highlight w:val="none"/>
        </w:rPr>
        <w:t>生效</w:t>
      </w:r>
    </w:p>
    <w:p>
      <w:pPr>
        <w:pStyle w:val="41"/>
        <w:numPr>
          <w:ilvl w:val="0"/>
          <w:numId w:val="25"/>
        </w:numPr>
        <w:spacing w:after="0" w:line="360" w:lineRule="auto"/>
        <w:ind w:left="0" w:firstLine="480"/>
        <w:rPr>
          <w:rFonts w:ascii="仿宋" w:hAnsi="仿宋" w:eastAsia="仿宋"/>
          <w:sz w:val="24"/>
          <w:szCs w:val="24"/>
          <w:highlight w:val="none"/>
        </w:rPr>
      </w:pPr>
      <w:r>
        <w:rPr>
          <w:rFonts w:hint="eastAsia" w:ascii="仿宋" w:hAnsi="仿宋" w:eastAsia="仿宋"/>
          <w:sz w:val="24"/>
          <w:szCs w:val="24"/>
          <w:highlight w:val="none"/>
        </w:rPr>
        <w:t>合同经双方法定代表人</w:t>
      </w:r>
      <w:r>
        <w:rPr>
          <w:rFonts w:ascii="仿宋" w:hAnsi="仿宋" w:eastAsia="仿宋"/>
          <w:sz w:val="24"/>
          <w:szCs w:val="24"/>
          <w:highlight w:val="none"/>
        </w:rPr>
        <w:t>/单位负责人或授权委托代理人签字并加盖单位公章后生效。</w:t>
      </w:r>
    </w:p>
    <w:p>
      <w:pPr>
        <w:pStyle w:val="41"/>
        <w:numPr>
          <w:ilvl w:val="0"/>
          <w:numId w:val="25"/>
        </w:numPr>
        <w:spacing w:after="0" w:line="360" w:lineRule="auto"/>
        <w:ind w:left="0" w:firstLine="480"/>
        <w:rPr>
          <w:rFonts w:ascii="仿宋" w:hAnsi="仿宋" w:eastAsia="仿宋"/>
          <w:sz w:val="24"/>
          <w:szCs w:val="24"/>
          <w:highlight w:val="none"/>
        </w:rPr>
      </w:pPr>
      <w:r>
        <w:rPr>
          <w:rFonts w:hint="eastAsia" w:ascii="仿宋" w:hAnsi="仿宋" w:eastAsia="仿宋"/>
          <w:sz w:val="24"/>
          <w:szCs w:val="24"/>
          <w:highlight w:val="none"/>
        </w:rPr>
        <w:t>合同执行中涉及采购资金和采购内容修改或补充的，须经政府采购监管部门审批，并签书面补充协议报政府采购监督管理部门备案，方可作为主合同不可分割的一部分。</w:t>
      </w:r>
    </w:p>
    <w:p>
      <w:pPr>
        <w:numPr>
          <w:ilvl w:val="0"/>
          <w:numId w:val="19"/>
        </w:numPr>
        <w:spacing w:line="360" w:lineRule="auto"/>
        <w:rPr>
          <w:rFonts w:ascii="仿宋" w:hAnsi="仿宋" w:eastAsia="仿宋"/>
          <w:b/>
          <w:sz w:val="24"/>
          <w:highlight w:val="none"/>
        </w:rPr>
      </w:pPr>
      <w:r>
        <w:rPr>
          <w:rFonts w:hint="eastAsia" w:ascii="仿宋" w:hAnsi="仿宋" w:eastAsia="仿宋"/>
          <w:b/>
          <w:sz w:val="24"/>
          <w:highlight w:val="none"/>
        </w:rPr>
        <w:t>附件</w:t>
      </w:r>
    </w:p>
    <w:p>
      <w:pPr>
        <w:pStyle w:val="41"/>
        <w:numPr>
          <w:ilvl w:val="0"/>
          <w:numId w:val="26"/>
        </w:numPr>
        <w:spacing w:after="0" w:line="360" w:lineRule="auto"/>
        <w:ind w:left="0" w:firstLine="480"/>
        <w:rPr>
          <w:rFonts w:ascii="仿宋" w:hAnsi="仿宋" w:eastAsia="仿宋"/>
          <w:sz w:val="24"/>
          <w:szCs w:val="24"/>
          <w:highlight w:val="none"/>
        </w:rPr>
      </w:pPr>
      <w:r>
        <w:rPr>
          <w:rFonts w:hint="eastAsia" w:ascii="仿宋" w:hAnsi="仿宋" w:eastAsia="仿宋"/>
          <w:sz w:val="24"/>
          <w:szCs w:val="24"/>
          <w:highlight w:val="none"/>
        </w:rPr>
        <w:t>项目招标文件</w:t>
      </w:r>
    </w:p>
    <w:p>
      <w:pPr>
        <w:pStyle w:val="41"/>
        <w:numPr>
          <w:ilvl w:val="0"/>
          <w:numId w:val="26"/>
        </w:numPr>
        <w:spacing w:after="0" w:line="360" w:lineRule="auto"/>
        <w:ind w:left="0" w:firstLine="480"/>
        <w:rPr>
          <w:rFonts w:ascii="仿宋" w:hAnsi="仿宋" w:eastAsia="仿宋"/>
          <w:sz w:val="24"/>
          <w:szCs w:val="24"/>
          <w:highlight w:val="none"/>
        </w:rPr>
      </w:pPr>
      <w:r>
        <w:rPr>
          <w:rFonts w:hint="eastAsia" w:ascii="仿宋" w:hAnsi="仿宋" w:eastAsia="仿宋"/>
          <w:sz w:val="24"/>
          <w:szCs w:val="24"/>
          <w:highlight w:val="none"/>
        </w:rPr>
        <w:t>项目修改澄清文件（如有）</w:t>
      </w:r>
    </w:p>
    <w:p>
      <w:pPr>
        <w:pStyle w:val="41"/>
        <w:numPr>
          <w:ilvl w:val="0"/>
          <w:numId w:val="26"/>
        </w:numPr>
        <w:spacing w:after="0" w:line="360" w:lineRule="auto"/>
        <w:ind w:left="0" w:firstLine="480"/>
        <w:rPr>
          <w:rFonts w:ascii="仿宋" w:hAnsi="仿宋" w:eastAsia="仿宋"/>
          <w:sz w:val="24"/>
          <w:szCs w:val="24"/>
          <w:highlight w:val="none"/>
        </w:rPr>
      </w:pPr>
      <w:r>
        <w:rPr>
          <w:rFonts w:hint="eastAsia" w:ascii="仿宋" w:hAnsi="仿宋" w:eastAsia="仿宋"/>
          <w:sz w:val="24"/>
          <w:szCs w:val="24"/>
          <w:highlight w:val="none"/>
        </w:rPr>
        <w:t>项目投标文件</w:t>
      </w:r>
    </w:p>
    <w:p>
      <w:pPr>
        <w:pStyle w:val="41"/>
        <w:numPr>
          <w:ilvl w:val="0"/>
          <w:numId w:val="26"/>
        </w:numPr>
        <w:spacing w:after="0" w:line="360" w:lineRule="auto"/>
        <w:ind w:left="0" w:firstLine="480"/>
        <w:rPr>
          <w:rFonts w:ascii="仿宋" w:hAnsi="仿宋" w:eastAsia="仿宋"/>
          <w:sz w:val="24"/>
          <w:szCs w:val="24"/>
          <w:highlight w:val="none"/>
        </w:rPr>
      </w:pPr>
      <w:r>
        <w:rPr>
          <w:rFonts w:hint="eastAsia" w:ascii="仿宋" w:hAnsi="仿宋" w:eastAsia="仿宋"/>
          <w:sz w:val="24"/>
          <w:szCs w:val="24"/>
          <w:highlight w:val="none"/>
        </w:rPr>
        <w:t>中标通知书</w:t>
      </w:r>
    </w:p>
    <w:p>
      <w:pPr>
        <w:pStyle w:val="41"/>
        <w:numPr>
          <w:ilvl w:val="0"/>
          <w:numId w:val="26"/>
        </w:numPr>
        <w:spacing w:after="0" w:line="360" w:lineRule="auto"/>
        <w:ind w:left="0" w:firstLine="480"/>
        <w:rPr>
          <w:rFonts w:ascii="仿宋" w:hAnsi="仿宋" w:eastAsia="仿宋"/>
          <w:sz w:val="24"/>
          <w:szCs w:val="24"/>
          <w:highlight w:val="none"/>
        </w:rPr>
      </w:pPr>
      <w:r>
        <w:rPr>
          <w:rFonts w:hint="eastAsia" w:ascii="仿宋" w:hAnsi="仿宋" w:eastAsia="仿宋"/>
          <w:sz w:val="24"/>
          <w:szCs w:val="24"/>
          <w:highlight w:val="none"/>
        </w:rPr>
        <w:t>其他（《金堂县2020年电子商务进农村综合示范建设项目专项资金管理办法》、《金堂县2020年电子商务进农村综合示范建设项目管理办法》、《金堂县2020年电子商务进农村综合示范建设项目实施方案》）</w:t>
      </w:r>
    </w:p>
    <w:p>
      <w:pPr>
        <w:rPr>
          <w:rFonts w:ascii="仿宋" w:hAnsi="仿宋" w:eastAsia="仿宋"/>
          <w:sz w:val="36"/>
          <w:szCs w:val="36"/>
          <w:highlight w:val="none"/>
        </w:rPr>
      </w:pPr>
      <w:r>
        <w:rPr>
          <w:rFonts w:hint="eastAsia" w:ascii="仿宋" w:hAnsi="仿宋" w:eastAsia="仿宋"/>
          <w:sz w:val="36"/>
          <w:szCs w:val="36"/>
          <w:highlight w:val="none"/>
        </w:rPr>
        <w:br w:type="page"/>
      </w:r>
    </w:p>
    <w:p>
      <w:pPr>
        <w:pStyle w:val="7"/>
        <w:ind w:firstLine="0" w:firstLineChars="0"/>
        <w:jc w:val="center"/>
        <w:rPr>
          <w:rFonts w:ascii="仿宋" w:hAnsi="仿宋" w:eastAsia="仿宋"/>
          <w:b/>
          <w:bCs/>
          <w:sz w:val="36"/>
          <w:szCs w:val="36"/>
          <w:highlight w:val="none"/>
        </w:rPr>
      </w:pPr>
      <w:r>
        <w:rPr>
          <w:rFonts w:hint="eastAsia" w:ascii="仿宋" w:hAnsi="仿宋" w:eastAsia="仿宋"/>
          <w:b/>
          <w:bCs/>
          <w:sz w:val="36"/>
          <w:szCs w:val="36"/>
          <w:highlight w:val="none"/>
        </w:rPr>
        <w:t>政府采购合同（03包）</w:t>
      </w:r>
    </w:p>
    <w:p>
      <w:pPr>
        <w:spacing w:line="400" w:lineRule="exact"/>
        <w:rPr>
          <w:rFonts w:ascii="仿宋" w:hAnsi="仿宋" w:eastAsia="仿宋"/>
          <w:highlight w:val="none"/>
        </w:rPr>
      </w:pPr>
    </w:p>
    <w:p>
      <w:pPr>
        <w:spacing w:line="360" w:lineRule="auto"/>
        <w:ind w:firstLine="480" w:firstLineChars="200"/>
        <w:rPr>
          <w:rFonts w:ascii="仿宋" w:hAnsi="仿宋" w:eastAsia="仿宋"/>
          <w:sz w:val="24"/>
          <w:highlight w:val="none"/>
        </w:rPr>
      </w:pPr>
      <w:r>
        <w:rPr>
          <w:rFonts w:hint="eastAsia" w:ascii="仿宋" w:hAnsi="仿宋" w:eastAsia="仿宋"/>
          <w:sz w:val="24"/>
          <w:highlight w:val="none"/>
        </w:rPr>
        <w:t>合同编号：</w:t>
      </w:r>
      <w:r>
        <w:rPr>
          <w:rFonts w:hint="eastAsia" w:ascii="仿宋" w:hAnsi="仿宋" w:eastAsia="仿宋"/>
          <w:szCs w:val="21"/>
          <w:highlight w:val="none"/>
        </w:rPr>
        <w:t>XXXX。</w:t>
      </w:r>
    </w:p>
    <w:p>
      <w:pPr>
        <w:spacing w:line="360" w:lineRule="auto"/>
        <w:ind w:firstLine="480" w:firstLineChars="200"/>
        <w:rPr>
          <w:rFonts w:ascii="仿宋" w:hAnsi="仿宋" w:eastAsia="仿宋"/>
          <w:sz w:val="24"/>
          <w:highlight w:val="none"/>
        </w:rPr>
      </w:pPr>
      <w:r>
        <w:rPr>
          <w:rFonts w:hint="eastAsia" w:ascii="仿宋" w:hAnsi="仿宋" w:eastAsia="仿宋"/>
          <w:sz w:val="24"/>
          <w:highlight w:val="none"/>
        </w:rPr>
        <w:t>签订地点：</w:t>
      </w:r>
      <w:r>
        <w:rPr>
          <w:rFonts w:hint="eastAsia" w:ascii="仿宋" w:hAnsi="仿宋" w:eastAsia="仿宋"/>
          <w:szCs w:val="21"/>
          <w:highlight w:val="none"/>
        </w:rPr>
        <w:t>XXXX。</w:t>
      </w:r>
    </w:p>
    <w:p>
      <w:pPr>
        <w:spacing w:line="360" w:lineRule="auto"/>
        <w:ind w:firstLine="480" w:firstLineChars="200"/>
        <w:rPr>
          <w:rFonts w:ascii="仿宋" w:hAnsi="仿宋" w:eastAsia="仿宋"/>
          <w:sz w:val="24"/>
          <w:highlight w:val="none"/>
        </w:rPr>
      </w:pPr>
      <w:r>
        <w:rPr>
          <w:rFonts w:hint="eastAsia" w:ascii="仿宋" w:hAnsi="仿宋" w:eastAsia="仿宋"/>
          <w:sz w:val="24"/>
          <w:highlight w:val="none"/>
        </w:rPr>
        <w:t>签订时间：</w:t>
      </w:r>
      <w:r>
        <w:rPr>
          <w:rFonts w:ascii="仿宋" w:hAnsi="仿宋" w:eastAsia="仿宋"/>
          <w:szCs w:val="21"/>
          <w:highlight w:val="none"/>
        </w:rPr>
        <w:t>XXXX</w:t>
      </w:r>
      <w:r>
        <w:rPr>
          <w:rFonts w:hint="eastAsia" w:ascii="仿宋" w:hAnsi="仿宋" w:eastAsia="仿宋"/>
          <w:sz w:val="24"/>
          <w:highlight w:val="none"/>
        </w:rPr>
        <w:t>年</w:t>
      </w:r>
      <w:r>
        <w:rPr>
          <w:rFonts w:ascii="仿宋" w:hAnsi="仿宋" w:eastAsia="仿宋"/>
          <w:szCs w:val="21"/>
          <w:highlight w:val="none"/>
        </w:rPr>
        <w:t>XX</w:t>
      </w:r>
      <w:r>
        <w:rPr>
          <w:rFonts w:hint="eastAsia" w:ascii="仿宋" w:hAnsi="仿宋" w:eastAsia="仿宋"/>
          <w:sz w:val="24"/>
          <w:highlight w:val="none"/>
        </w:rPr>
        <w:t>月</w:t>
      </w:r>
      <w:r>
        <w:rPr>
          <w:rFonts w:ascii="仿宋" w:hAnsi="仿宋" w:eastAsia="仿宋"/>
          <w:szCs w:val="21"/>
          <w:highlight w:val="none"/>
        </w:rPr>
        <w:t>XX</w:t>
      </w:r>
      <w:r>
        <w:rPr>
          <w:rFonts w:hint="eastAsia" w:ascii="仿宋" w:hAnsi="仿宋" w:eastAsia="仿宋"/>
          <w:sz w:val="24"/>
          <w:highlight w:val="none"/>
        </w:rPr>
        <w:t>日。</w:t>
      </w:r>
    </w:p>
    <w:p>
      <w:pPr>
        <w:spacing w:line="360" w:lineRule="auto"/>
        <w:ind w:firstLine="480" w:firstLineChars="200"/>
        <w:rPr>
          <w:rFonts w:ascii="仿宋" w:hAnsi="仿宋" w:eastAsia="仿宋"/>
          <w:sz w:val="24"/>
          <w:highlight w:val="none"/>
        </w:rPr>
      </w:pPr>
      <w:r>
        <w:rPr>
          <w:rFonts w:hint="eastAsia" w:ascii="仿宋" w:hAnsi="仿宋" w:eastAsia="仿宋"/>
          <w:sz w:val="24"/>
          <w:highlight w:val="none"/>
        </w:rPr>
        <w:t>采购人（甲方）：</w:t>
      </w:r>
    </w:p>
    <w:p>
      <w:pPr>
        <w:spacing w:line="360" w:lineRule="auto"/>
        <w:ind w:firstLine="480" w:firstLineChars="200"/>
        <w:rPr>
          <w:rFonts w:ascii="仿宋" w:hAnsi="仿宋" w:eastAsia="仿宋"/>
          <w:sz w:val="24"/>
          <w:highlight w:val="none"/>
        </w:rPr>
      </w:pPr>
      <w:r>
        <w:rPr>
          <w:rFonts w:hint="eastAsia" w:ascii="仿宋" w:hAnsi="仿宋" w:eastAsia="仿宋"/>
          <w:sz w:val="24"/>
          <w:highlight w:val="none"/>
        </w:rPr>
        <w:t>供应商（乙方）：</w:t>
      </w:r>
    </w:p>
    <w:p>
      <w:pPr>
        <w:spacing w:line="400" w:lineRule="exact"/>
        <w:rPr>
          <w:rFonts w:ascii="仿宋" w:hAnsi="仿宋" w:eastAsia="仿宋"/>
          <w:sz w:val="24"/>
          <w:highlight w:val="none"/>
        </w:rPr>
      </w:pPr>
    </w:p>
    <w:p>
      <w:pPr>
        <w:pStyle w:val="43"/>
        <w:ind w:firstLine="480"/>
        <w:rPr>
          <w:rFonts w:ascii="仿宋" w:hAnsi="仿宋" w:eastAsia="仿宋"/>
          <w:highlight w:val="none"/>
        </w:rPr>
      </w:pPr>
      <w:r>
        <w:rPr>
          <w:rFonts w:hint="eastAsia" w:ascii="仿宋" w:hAnsi="仿宋" w:eastAsia="仿宋"/>
          <w:highlight w:val="none"/>
        </w:rPr>
        <w:t>根据《中华人民共和国政府采购法》、《中华人民共和国民法典》及</w:t>
      </w:r>
      <w:r>
        <w:rPr>
          <w:rFonts w:ascii="仿宋" w:hAnsi="仿宋" w:eastAsia="仿宋"/>
          <w:szCs w:val="21"/>
          <w:highlight w:val="none"/>
        </w:rPr>
        <w:t>XXXX</w:t>
      </w:r>
      <w:r>
        <w:rPr>
          <w:rFonts w:hint="eastAsia" w:ascii="仿宋" w:hAnsi="仿宋" w:eastAsia="仿宋"/>
          <w:highlight w:val="none"/>
        </w:rPr>
        <w:t>采购项目（项目编号：</w:t>
      </w:r>
      <w:r>
        <w:rPr>
          <w:rFonts w:ascii="仿宋" w:hAnsi="仿宋" w:eastAsia="仿宋"/>
          <w:szCs w:val="21"/>
          <w:highlight w:val="none"/>
        </w:rPr>
        <w:t>XX</w:t>
      </w:r>
      <w:r>
        <w:rPr>
          <w:rFonts w:hint="eastAsia" w:ascii="仿宋" w:hAnsi="仿宋" w:eastAsia="仿宋"/>
          <w:highlight w:val="none"/>
        </w:rPr>
        <w:t>）的《招标文件》、乙方的《投标文件》及《中标通知书》，甲、乙双方同意签订本合同。详细技术说明及其他有关合同项目的特定信息由合同附件予以说明，合同附件及本项目的招标文件、投标文件、《中标通知书》等均为本合同不可分割的部分。双方同意共同遵守如下条款：</w:t>
      </w:r>
    </w:p>
    <w:p>
      <w:pPr>
        <w:numPr>
          <w:ilvl w:val="0"/>
          <w:numId w:val="27"/>
        </w:numPr>
        <w:spacing w:line="360" w:lineRule="auto"/>
        <w:rPr>
          <w:rFonts w:ascii="仿宋" w:hAnsi="仿宋" w:eastAsia="仿宋"/>
          <w:b/>
          <w:sz w:val="24"/>
          <w:highlight w:val="none"/>
        </w:rPr>
      </w:pPr>
      <w:r>
        <w:rPr>
          <w:rFonts w:hint="eastAsia" w:ascii="仿宋" w:hAnsi="仿宋" w:eastAsia="仿宋"/>
          <w:b/>
          <w:sz w:val="24"/>
          <w:highlight w:val="none"/>
        </w:rPr>
        <w:t>项目基本情况</w:t>
      </w:r>
    </w:p>
    <w:p>
      <w:pPr>
        <w:spacing w:line="360" w:lineRule="auto"/>
        <w:ind w:firstLine="480" w:firstLineChars="200"/>
        <w:rPr>
          <w:rFonts w:ascii="仿宋" w:hAnsi="仿宋" w:eastAsia="仿宋"/>
          <w:b/>
          <w:sz w:val="24"/>
          <w:highlight w:val="none"/>
        </w:rPr>
      </w:pPr>
      <w:r>
        <w:rPr>
          <w:rFonts w:hint="eastAsia" w:ascii="仿宋" w:hAnsi="仿宋" w:eastAsia="仿宋"/>
          <w:sz w:val="24"/>
          <w:highlight w:val="none"/>
        </w:rPr>
        <w:t>按照“政府推动、企业主体、市场运作、合作共赢”的原则，结合金堂优质丰富的农特产资源和旅游资源，以加快转型升级、创新经济模式、打造特色集群为重点，以电子商务进农村综合示范建设项目为抓手，着力建平台、育主体、塑品牌、带产业，健全完善服务支撑体系，建立开放、规范、诚信、安全的电子商务发展环境，走出一条既符合发展规律、又具有金堂特色的电商发展道路，全面提升金堂县农村电子商务应用水平，为实现县域经济提质增效、满足人民美好生活需求做出更大贡献。为充分发挥电子商务进农村综合示范作用，整体推进电子商务进农村综合示范建设项目实施，按照财政部办公厅、商务部办公厅、国务院扶贫办综合司《关于做好2020年电子商务进农村综合示范工作的通知》（财办建〔2020〕48号）和商务厅、财政厅、省扶贫开发局《关于印发〈2020年电子商务进农村综合示范建设项目实施意见〉的通知》（川商市建〔2020〕32号）文件精神，结合金堂县实际情况实施本项目。</w:t>
      </w:r>
    </w:p>
    <w:p>
      <w:pPr>
        <w:numPr>
          <w:ilvl w:val="0"/>
          <w:numId w:val="27"/>
        </w:numPr>
        <w:spacing w:line="360" w:lineRule="auto"/>
        <w:rPr>
          <w:rFonts w:ascii="仿宋" w:hAnsi="仿宋" w:eastAsia="仿宋"/>
          <w:b/>
          <w:sz w:val="24"/>
          <w:highlight w:val="none"/>
        </w:rPr>
      </w:pPr>
      <w:r>
        <w:rPr>
          <w:rFonts w:hint="eastAsia" w:ascii="仿宋" w:hAnsi="仿宋" w:eastAsia="仿宋"/>
          <w:b/>
          <w:sz w:val="24"/>
          <w:highlight w:val="none"/>
        </w:rPr>
        <w:t>合同期限与服务地点</w:t>
      </w:r>
    </w:p>
    <w:p>
      <w:pPr>
        <w:widowControl/>
        <w:spacing w:line="360" w:lineRule="auto"/>
        <w:ind w:firstLine="420"/>
        <w:jc w:val="left"/>
        <w:rPr>
          <w:rFonts w:ascii="仿宋" w:hAnsi="仿宋" w:eastAsia="仿宋"/>
          <w:sz w:val="24"/>
          <w:highlight w:val="none"/>
        </w:rPr>
      </w:pPr>
      <w:r>
        <w:rPr>
          <w:rFonts w:hint="eastAsia" w:ascii="仿宋" w:hAnsi="仿宋" w:eastAsia="仿宋"/>
          <w:sz w:val="24"/>
          <w:highlight w:val="none"/>
        </w:rPr>
        <w:t>1.</w:t>
      </w:r>
      <w:r>
        <w:rPr>
          <w:rFonts w:hint="eastAsia" w:ascii="仿宋" w:hAnsi="仿宋" w:eastAsia="仿宋"/>
          <w:sz w:val="24"/>
          <w:highlight w:val="none"/>
          <w:lang w:eastAsia="zh-CN"/>
        </w:rPr>
        <w:t>运维期限</w:t>
      </w:r>
      <w:r>
        <w:rPr>
          <w:rFonts w:hint="eastAsia" w:ascii="仿宋" w:hAnsi="仿宋" w:eastAsia="仿宋"/>
          <w:sz w:val="24"/>
          <w:highlight w:val="none"/>
        </w:rPr>
        <w:t>：3年</w:t>
      </w:r>
    </w:p>
    <w:p>
      <w:pPr>
        <w:widowControl/>
        <w:spacing w:line="360" w:lineRule="auto"/>
        <w:ind w:firstLine="420"/>
        <w:jc w:val="left"/>
        <w:rPr>
          <w:rFonts w:ascii="仿宋" w:hAnsi="仿宋" w:eastAsia="仿宋"/>
          <w:sz w:val="24"/>
          <w:highlight w:val="none"/>
        </w:rPr>
      </w:pPr>
      <w:r>
        <w:rPr>
          <w:rFonts w:ascii="仿宋" w:hAnsi="仿宋" w:eastAsia="仿宋"/>
          <w:sz w:val="24"/>
          <w:highlight w:val="none"/>
        </w:rPr>
        <w:t>2</w:t>
      </w:r>
      <w:r>
        <w:rPr>
          <w:rFonts w:hint="eastAsia" w:ascii="仿宋" w:hAnsi="仿宋" w:eastAsia="仿宋"/>
          <w:sz w:val="24"/>
          <w:highlight w:val="none"/>
        </w:rPr>
        <w:t>.服务地点:</w:t>
      </w:r>
      <w:r>
        <w:rPr>
          <w:rFonts w:hint="eastAsia" w:ascii="仿宋" w:hAnsi="仿宋" w:eastAsia="仿宋"/>
          <w:b/>
          <w:bCs/>
          <w:sz w:val="24"/>
          <w:highlight w:val="none"/>
        </w:rPr>
        <w:t>金堂县全县范围内</w:t>
      </w:r>
    </w:p>
    <w:p>
      <w:pPr>
        <w:numPr>
          <w:ilvl w:val="0"/>
          <w:numId w:val="27"/>
        </w:numPr>
        <w:spacing w:line="360" w:lineRule="auto"/>
        <w:rPr>
          <w:rFonts w:ascii="仿宋" w:hAnsi="仿宋" w:eastAsia="仿宋"/>
          <w:b/>
          <w:sz w:val="24"/>
          <w:highlight w:val="none"/>
        </w:rPr>
      </w:pPr>
      <w:r>
        <w:rPr>
          <w:rFonts w:hint="eastAsia" w:ascii="仿宋" w:hAnsi="仿宋" w:eastAsia="仿宋"/>
          <w:b/>
          <w:sz w:val="24"/>
          <w:highlight w:val="none"/>
        </w:rPr>
        <w:t>服务内容与质量标准</w:t>
      </w:r>
    </w:p>
    <w:p>
      <w:pPr>
        <w:widowControl/>
        <w:numPr>
          <w:ilvl w:val="0"/>
          <w:numId w:val="28"/>
        </w:numPr>
        <w:spacing w:line="360" w:lineRule="auto"/>
        <w:ind w:firstLine="480" w:firstLineChars="200"/>
        <w:jc w:val="left"/>
        <w:rPr>
          <w:rFonts w:ascii="仿宋" w:hAnsi="仿宋" w:eastAsia="仿宋" w:cs="宋体"/>
          <w:sz w:val="24"/>
          <w:highlight w:val="none"/>
        </w:rPr>
      </w:pPr>
      <w:r>
        <w:rPr>
          <w:rFonts w:hint="eastAsia" w:ascii="仿宋" w:hAnsi="仿宋" w:eastAsia="仿宋" w:cs="宋体"/>
          <w:sz w:val="24"/>
          <w:highlight w:val="none"/>
        </w:rPr>
        <w:t>金堂县2020年电子商务进农村综合示范建设项目</w:t>
      </w:r>
      <w:r>
        <w:rPr>
          <w:rFonts w:hint="eastAsia" w:ascii="仿宋" w:hAnsi="仿宋" w:eastAsia="仿宋" w:cs="宋体"/>
          <w:sz w:val="24"/>
          <w:highlight w:val="none"/>
          <w:lang w:eastAsia="zh-CN"/>
        </w:rPr>
        <w:t>（</w:t>
      </w:r>
      <w:r>
        <w:rPr>
          <w:rFonts w:hint="eastAsia" w:ascii="仿宋" w:hAnsi="仿宋" w:eastAsia="仿宋" w:cs="宋体"/>
          <w:sz w:val="24"/>
          <w:highlight w:val="none"/>
          <w:lang w:val="en-US" w:eastAsia="zh-CN"/>
        </w:rPr>
        <w:t>第二次）</w:t>
      </w:r>
      <w:r>
        <w:rPr>
          <w:rFonts w:hint="eastAsia" w:ascii="仿宋" w:hAnsi="仿宋" w:eastAsia="仿宋" w:cs="宋体"/>
          <w:sz w:val="24"/>
          <w:highlight w:val="none"/>
        </w:rPr>
        <w:t>03包的服务内容和范围包括：</w:t>
      </w:r>
    </w:p>
    <w:p>
      <w:pPr>
        <w:widowControl/>
        <w:spacing w:line="360" w:lineRule="auto"/>
        <w:ind w:firstLine="480" w:firstLineChars="200"/>
        <w:jc w:val="left"/>
        <w:rPr>
          <w:rFonts w:ascii="仿宋" w:hAnsi="仿宋" w:eastAsia="仿宋"/>
          <w:sz w:val="24"/>
          <w:highlight w:val="none"/>
        </w:rPr>
      </w:pPr>
      <w:r>
        <w:rPr>
          <w:rFonts w:hint="eastAsia" w:ascii="仿宋" w:hAnsi="仿宋" w:eastAsia="仿宋"/>
          <w:sz w:val="24"/>
          <w:highlight w:val="none"/>
        </w:rPr>
        <w:t>1. 建设智慧乡村应用体系</w:t>
      </w:r>
    </w:p>
    <w:p>
      <w:pPr>
        <w:widowControl/>
        <w:spacing w:line="360" w:lineRule="auto"/>
        <w:ind w:firstLine="480" w:firstLineChars="200"/>
        <w:jc w:val="left"/>
        <w:rPr>
          <w:rFonts w:ascii="仿宋" w:hAnsi="仿宋" w:eastAsia="仿宋"/>
          <w:sz w:val="24"/>
          <w:highlight w:val="none"/>
        </w:rPr>
      </w:pPr>
      <w:r>
        <w:rPr>
          <w:rFonts w:hint="eastAsia" w:ascii="仿宋" w:hAnsi="仿宋" w:eastAsia="仿宋"/>
          <w:sz w:val="24"/>
          <w:highlight w:val="none"/>
        </w:rPr>
        <w:t>2. 建设农村电商数据体系</w:t>
      </w:r>
    </w:p>
    <w:p>
      <w:pPr>
        <w:spacing w:line="360" w:lineRule="auto"/>
        <w:ind w:firstLine="480" w:firstLineChars="200"/>
        <w:rPr>
          <w:highlight w:val="none"/>
        </w:rPr>
      </w:pPr>
      <w:r>
        <w:rPr>
          <w:rFonts w:hint="eastAsia" w:ascii="仿宋" w:hAnsi="仿宋" w:eastAsia="仿宋" w:cs="宋体"/>
          <w:sz w:val="24"/>
          <w:highlight w:val="none"/>
        </w:rPr>
        <w:t>（二）服务标准：</w:t>
      </w:r>
    </w:p>
    <w:p>
      <w:pPr>
        <w:widowControl/>
        <w:spacing w:line="360" w:lineRule="auto"/>
        <w:ind w:firstLine="420"/>
        <w:jc w:val="left"/>
        <w:rPr>
          <w:highlight w:val="none"/>
        </w:rPr>
      </w:pPr>
      <w:r>
        <w:rPr>
          <w:rFonts w:hint="eastAsia" w:ascii="仿宋" w:hAnsi="仿宋" w:eastAsia="仿宋"/>
          <w:sz w:val="24"/>
          <w:highlight w:val="none"/>
        </w:rPr>
        <w:t>项目实施管理、进度管理、资金管理、绩效管理、监督管理按照《金堂县2020年电子商务进农村综合示范建设项目专项资金管理办法》、《金堂县2020年电子商务进农村综合示范建设项目管理办法》、《金堂县2020年电子商务进农村综合示范建设项目实施方案》及其它相关的规定执行。</w:t>
      </w:r>
    </w:p>
    <w:p>
      <w:pPr>
        <w:numPr>
          <w:ilvl w:val="0"/>
          <w:numId w:val="27"/>
        </w:numPr>
        <w:spacing w:line="360" w:lineRule="auto"/>
        <w:rPr>
          <w:rFonts w:ascii="仿宋" w:hAnsi="仿宋" w:eastAsia="仿宋"/>
          <w:b/>
          <w:sz w:val="24"/>
          <w:highlight w:val="none"/>
        </w:rPr>
      </w:pPr>
      <w:r>
        <w:rPr>
          <w:rFonts w:hint="eastAsia" w:ascii="仿宋" w:hAnsi="仿宋" w:eastAsia="仿宋"/>
          <w:b/>
          <w:sz w:val="24"/>
          <w:highlight w:val="none"/>
        </w:rPr>
        <w:t>服务费用及支付方式</w:t>
      </w:r>
    </w:p>
    <w:p>
      <w:pPr>
        <w:numPr>
          <w:ilvl w:val="0"/>
          <w:numId w:val="29"/>
        </w:numPr>
        <w:spacing w:line="360" w:lineRule="auto"/>
        <w:ind w:left="0" w:firstLine="567"/>
        <w:rPr>
          <w:rFonts w:ascii="仿宋" w:hAnsi="仿宋" w:eastAsia="仿宋"/>
          <w:b/>
          <w:sz w:val="24"/>
          <w:highlight w:val="none"/>
        </w:rPr>
      </w:pPr>
      <w:r>
        <w:rPr>
          <w:rFonts w:hint="eastAsia" w:ascii="仿宋" w:hAnsi="仿宋" w:eastAsia="仿宋"/>
          <w:b/>
          <w:sz w:val="24"/>
          <w:highlight w:val="none"/>
        </w:rPr>
        <w:t>本项目服务费用由以下组成：</w:t>
      </w:r>
    </w:p>
    <w:p>
      <w:pPr>
        <w:widowControl/>
        <w:spacing w:line="360" w:lineRule="auto"/>
        <w:ind w:firstLine="420"/>
        <w:jc w:val="left"/>
        <w:rPr>
          <w:highlight w:val="none"/>
        </w:rPr>
      </w:pPr>
      <w:r>
        <w:rPr>
          <w:rFonts w:hint="eastAsia" w:ascii="仿宋" w:hAnsi="仿宋" w:eastAsia="仿宋"/>
          <w:sz w:val="24"/>
          <w:highlight w:val="none"/>
        </w:rPr>
        <w:t>本项目专项资金包含项目前期资金及绩效考核资金，项目实施合同金额含绩效考核资金。专项资金分两批次到位，第一次到位5</w:t>
      </w:r>
      <w:r>
        <w:rPr>
          <w:rFonts w:ascii="仿宋" w:hAnsi="仿宋" w:eastAsia="仿宋"/>
          <w:sz w:val="24"/>
          <w:highlight w:val="none"/>
        </w:rPr>
        <w:t>0</w:t>
      </w:r>
      <w:r>
        <w:rPr>
          <w:rFonts w:hint="eastAsia" w:ascii="仿宋" w:hAnsi="仿宋" w:eastAsia="仿宋"/>
          <w:sz w:val="24"/>
          <w:highlight w:val="none"/>
        </w:rPr>
        <w:t>%，项目中期绩效考核合格后到位剩余5</w:t>
      </w:r>
      <w:r>
        <w:rPr>
          <w:rFonts w:ascii="仿宋" w:hAnsi="仿宋" w:eastAsia="仿宋"/>
          <w:sz w:val="24"/>
          <w:highlight w:val="none"/>
        </w:rPr>
        <w:t>0</w:t>
      </w:r>
      <w:r>
        <w:rPr>
          <w:rFonts w:hint="eastAsia" w:ascii="仿宋" w:hAnsi="仿宋" w:eastAsia="仿宋"/>
          <w:sz w:val="24"/>
          <w:highlight w:val="none"/>
        </w:rPr>
        <w:t>%。如未通过项目绩效评价，原则上收回前期支持。</w:t>
      </w:r>
    </w:p>
    <w:p>
      <w:pPr>
        <w:numPr>
          <w:ilvl w:val="0"/>
          <w:numId w:val="29"/>
        </w:numPr>
        <w:tabs>
          <w:tab w:val="left" w:pos="780"/>
        </w:tabs>
        <w:spacing w:line="360" w:lineRule="auto"/>
        <w:ind w:left="0" w:firstLine="567"/>
        <w:rPr>
          <w:rFonts w:ascii="仿宋" w:hAnsi="仿宋" w:eastAsia="仿宋"/>
          <w:b/>
          <w:sz w:val="24"/>
          <w:highlight w:val="none"/>
        </w:rPr>
      </w:pPr>
      <w:r>
        <w:rPr>
          <w:rFonts w:hint="eastAsia" w:ascii="仿宋" w:hAnsi="仿宋" w:eastAsia="仿宋"/>
          <w:b/>
          <w:sz w:val="24"/>
          <w:highlight w:val="none"/>
        </w:rPr>
        <w:t>服务费支付方式：</w:t>
      </w:r>
      <w:r>
        <w:rPr>
          <w:rFonts w:ascii="仿宋" w:hAnsi="仿宋" w:eastAsia="仿宋"/>
          <w:b/>
          <w:sz w:val="24"/>
          <w:highlight w:val="none"/>
        </w:rPr>
        <w:t xml:space="preserve"> </w:t>
      </w:r>
    </w:p>
    <w:p>
      <w:pPr>
        <w:widowControl/>
        <w:spacing w:line="360" w:lineRule="auto"/>
        <w:ind w:firstLine="420"/>
        <w:jc w:val="left"/>
        <w:rPr>
          <w:rFonts w:ascii="仿宋" w:hAnsi="仿宋" w:eastAsia="仿宋"/>
          <w:sz w:val="24"/>
          <w:highlight w:val="none"/>
        </w:rPr>
      </w:pPr>
      <w:r>
        <w:rPr>
          <w:rFonts w:hint="eastAsia" w:ascii="仿宋" w:hAnsi="仿宋" w:eastAsia="仿宋"/>
          <w:b/>
          <w:bCs/>
          <w:sz w:val="24"/>
          <w:highlight w:val="none"/>
        </w:rPr>
        <w:t>1.项目前期资金</w:t>
      </w:r>
      <w:r>
        <w:rPr>
          <w:rFonts w:hint="eastAsia" w:ascii="仿宋" w:hAnsi="仿宋" w:eastAsia="仿宋"/>
          <w:sz w:val="24"/>
          <w:highlight w:val="none"/>
        </w:rPr>
        <w:t>根据项目建设进度分三次拨付：</w:t>
      </w:r>
    </w:p>
    <w:p>
      <w:pPr>
        <w:widowControl/>
        <w:spacing w:line="360" w:lineRule="auto"/>
        <w:ind w:firstLine="420"/>
        <w:jc w:val="left"/>
        <w:rPr>
          <w:rFonts w:hint="eastAsia" w:ascii="仿宋" w:hAnsi="仿宋" w:eastAsia="仿宋"/>
          <w:color w:val="auto"/>
          <w:sz w:val="24"/>
          <w:highlight w:val="none"/>
          <w:lang w:eastAsia="zh-CN"/>
        </w:rPr>
      </w:pPr>
      <w:r>
        <w:rPr>
          <w:rFonts w:hint="eastAsia" w:ascii="仿宋" w:hAnsi="仿宋" w:eastAsia="仿宋"/>
          <w:color w:val="auto"/>
          <w:sz w:val="24"/>
          <w:highlight w:val="none"/>
        </w:rPr>
        <w:t>县商务局确认项目正式启动后，</w:t>
      </w:r>
      <w:r>
        <w:rPr>
          <w:rFonts w:hint="eastAsia" w:ascii="仿宋" w:hAnsi="仿宋" w:eastAsia="仿宋"/>
          <w:color w:val="auto"/>
          <w:sz w:val="24"/>
          <w:highlight w:val="none"/>
          <w:lang w:val="en-US" w:eastAsia="zh-CN"/>
        </w:rPr>
        <w:t>中标人申</w:t>
      </w:r>
      <w:r>
        <w:rPr>
          <w:rFonts w:hint="eastAsia" w:ascii="仿宋" w:hAnsi="仿宋" w:eastAsia="仿宋"/>
          <w:color w:val="auto"/>
          <w:sz w:val="24"/>
          <w:highlight w:val="none"/>
        </w:rPr>
        <w:t>请拨付</w:t>
      </w:r>
      <w:r>
        <w:rPr>
          <w:rFonts w:hint="eastAsia" w:ascii="仿宋" w:hAnsi="仿宋" w:eastAsia="仿宋"/>
          <w:color w:val="auto"/>
          <w:sz w:val="24"/>
          <w:highlight w:val="none"/>
          <w:lang w:val="en-US" w:eastAsia="zh-CN"/>
        </w:rPr>
        <w:t>合同总金额的</w:t>
      </w:r>
      <w:r>
        <w:rPr>
          <w:rFonts w:hint="eastAsia" w:ascii="仿宋" w:hAnsi="仿宋" w:eastAsia="仿宋"/>
          <w:color w:val="auto"/>
          <w:sz w:val="24"/>
          <w:highlight w:val="none"/>
        </w:rPr>
        <w:t>30%（按比例扣除绩效考核资金后的金额，下同）</w:t>
      </w:r>
      <w:r>
        <w:rPr>
          <w:rFonts w:hint="eastAsia" w:ascii="仿宋" w:hAnsi="仿宋" w:eastAsia="仿宋"/>
          <w:color w:val="auto"/>
          <w:sz w:val="24"/>
          <w:highlight w:val="none"/>
          <w:lang w:eastAsia="zh-CN"/>
        </w:rPr>
        <w:t>；</w:t>
      </w:r>
      <w:r>
        <w:rPr>
          <w:rFonts w:hint="eastAsia" w:ascii="仿宋" w:hAnsi="仿宋" w:eastAsia="仿宋"/>
          <w:color w:val="auto"/>
          <w:sz w:val="24"/>
          <w:highlight w:val="none"/>
          <w:lang w:val="en-US" w:eastAsia="zh-CN"/>
        </w:rPr>
        <w:t>采购人予以支付</w:t>
      </w:r>
      <w:r>
        <w:rPr>
          <w:rFonts w:hint="eastAsia" w:ascii="仿宋" w:hAnsi="仿宋" w:eastAsia="仿宋"/>
          <w:color w:val="auto"/>
          <w:sz w:val="24"/>
          <w:highlight w:val="none"/>
          <w:lang w:eastAsia="zh-CN"/>
        </w:rPr>
        <w:t>，</w:t>
      </w:r>
      <w:r>
        <w:rPr>
          <w:rFonts w:hint="eastAsia" w:ascii="仿宋" w:hAnsi="仿宋" w:eastAsia="仿宋"/>
          <w:color w:val="auto"/>
          <w:sz w:val="24"/>
          <w:highlight w:val="none"/>
        </w:rPr>
        <w:t>拨付依据为签订生效的项目建设服务合同</w:t>
      </w:r>
      <w:r>
        <w:rPr>
          <w:rFonts w:hint="eastAsia" w:ascii="仿宋" w:hAnsi="仿宋" w:eastAsia="仿宋"/>
          <w:color w:val="auto"/>
          <w:sz w:val="24"/>
          <w:highlight w:val="none"/>
          <w:lang w:val="en-US" w:eastAsia="zh-CN"/>
        </w:rPr>
        <w:t>及采购人的确认</w:t>
      </w:r>
      <w:r>
        <w:rPr>
          <w:rFonts w:hint="eastAsia" w:ascii="仿宋" w:hAnsi="仿宋" w:eastAsia="仿宋"/>
          <w:color w:val="auto"/>
          <w:sz w:val="24"/>
          <w:highlight w:val="none"/>
        </w:rPr>
        <w:t>。</w:t>
      </w:r>
    </w:p>
    <w:p>
      <w:pPr>
        <w:widowControl/>
        <w:spacing w:line="360" w:lineRule="auto"/>
        <w:ind w:firstLine="420"/>
        <w:jc w:val="left"/>
        <w:rPr>
          <w:rFonts w:hint="default" w:ascii="仿宋" w:hAnsi="仿宋" w:eastAsia="仿宋"/>
          <w:color w:val="auto"/>
          <w:sz w:val="24"/>
          <w:highlight w:val="none"/>
          <w:lang w:val="en-US" w:eastAsia="zh-CN"/>
        </w:rPr>
      </w:pPr>
      <w:r>
        <w:rPr>
          <w:rFonts w:hint="eastAsia" w:ascii="仿宋" w:hAnsi="仿宋" w:eastAsia="仿宋"/>
          <w:color w:val="auto"/>
          <w:sz w:val="24"/>
          <w:highlight w:val="none"/>
        </w:rPr>
        <w:t>完成项目工程量的80%后，</w:t>
      </w:r>
      <w:r>
        <w:rPr>
          <w:rFonts w:hint="eastAsia" w:ascii="仿宋" w:hAnsi="仿宋" w:eastAsia="仿宋"/>
          <w:color w:val="auto"/>
          <w:sz w:val="24"/>
          <w:highlight w:val="none"/>
          <w:lang w:val="en-US" w:eastAsia="zh-CN"/>
        </w:rPr>
        <w:t>中标人</w:t>
      </w:r>
      <w:r>
        <w:rPr>
          <w:rFonts w:hint="eastAsia" w:ascii="仿宋" w:hAnsi="仿宋" w:eastAsia="仿宋"/>
          <w:color w:val="auto"/>
          <w:sz w:val="24"/>
          <w:highlight w:val="none"/>
        </w:rPr>
        <w:t>可申请再拨付40%的资金</w:t>
      </w:r>
      <w:r>
        <w:rPr>
          <w:rFonts w:hint="eastAsia" w:ascii="仿宋" w:hAnsi="仿宋" w:eastAsia="仿宋"/>
          <w:color w:val="auto"/>
          <w:sz w:val="24"/>
          <w:highlight w:val="none"/>
          <w:lang w:eastAsia="zh-CN"/>
        </w:rPr>
        <w:t>；</w:t>
      </w:r>
      <w:r>
        <w:rPr>
          <w:rFonts w:hint="eastAsia" w:ascii="仿宋" w:hAnsi="仿宋" w:eastAsia="仿宋"/>
          <w:color w:val="auto"/>
          <w:sz w:val="24"/>
          <w:highlight w:val="none"/>
          <w:lang w:val="en-US" w:eastAsia="zh-CN"/>
        </w:rPr>
        <w:t>采购人进度验收合格后，予以支付，</w:t>
      </w:r>
      <w:r>
        <w:rPr>
          <w:rFonts w:hint="eastAsia" w:ascii="仿宋" w:hAnsi="仿宋" w:eastAsia="仿宋"/>
          <w:color w:val="auto"/>
          <w:sz w:val="24"/>
          <w:highlight w:val="none"/>
        </w:rPr>
        <w:t>拨付依据为《项目验收报告》《项目审计报告》。</w:t>
      </w:r>
    </w:p>
    <w:p>
      <w:pPr>
        <w:widowControl/>
        <w:spacing w:line="360" w:lineRule="auto"/>
        <w:ind w:firstLine="420"/>
        <w:jc w:val="left"/>
        <w:rPr>
          <w:rFonts w:hint="default" w:ascii="仿宋" w:hAnsi="仿宋" w:eastAsia="仿宋"/>
          <w:color w:val="FF0000"/>
          <w:sz w:val="24"/>
          <w:highlight w:val="none"/>
          <w:lang w:val="en-US" w:eastAsia="zh-CN"/>
        </w:rPr>
      </w:pPr>
      <w:r>
        <w:rPr>
          <w:rFonts w:hint="eastAsia" w:ascii="仿宋" w:hAnsi="仿宋" w:eastAsia="仿宋"/>
          <w:color w:val="auto"/>
          <w:sz w:val="24"/>
          <w:highlight w:val="none"/>
        </w:rPr>
        <w:t>项目整体通过验收后，</w:t>
      </w:r>
      <w:r>
        <w:rPr>
          <w:rFonts w:hint="eastAsia" w:ascii="仿宋" w:hAnsi="仿宋" w:eastAsia="仿宋"/>
          <w:color w:val="auto"/>
          <w:sz w:val="24"/>
          <w:highlight w:val="none"/>
          <w:lang w:val="en-US" w:eastAsia="zh-CN"/>
        </w:rPr>
        <w:t>中标人申请</w:t>
      </w:r>
      <w:r>
        <w:rPr>
          <w:rFonts w:hint="eastAsia" w:ascii="仿宋" w:hAnsi="仿宋" w:eastAsia="仿宋"/>
          <w:color w:val="auto"/>
          <w:sz w:val="24"/>
          <w:highlight w:val="none"/>
        </w:rPr>
        <w:t>拨付剩余的30%资金</w:t>
      </w:r>
      <w:r>
        <w:rPr>
          <w:rFonts w:hint="eastAsia" w:ascii="仿宋" w:hAnsi="仿宋" w:eastAsia="仿宋"/>
          <w:color w:val="auto"/>
          <w:sz w:val="24"/>
          <w:highlight w:val="none"/>
          <w:lang w:eastAsia="zh-CN"/>
        </w:rPr>
        <w:t>；</w:t>
      </w:r>
      <w:r>
        <w:rPr>
          <w:rFonts w:hint="eastAsia" w:ascii="仿宋" w:hAnsi="仿宋" w:eastAsia="仿宋"/>
          <w:color w:val="auto"/>
          <w:sz w:val="24"/>
          <w:highlight w:val="none"/>
          <w:lang w:val="en-US" w:eastAsia="zh-CN"/>
        </w:rPr>
        <w:t>采购人建成验收合格后，予以支付，</w:t>
      </w:r>
      <w:r>
        <w:rPr>
          <w:rFonts w:hint="eastAsia" w:ascii="仿宋" w:hAnsi="仿宋" w:eastAsia="仿宋"/>
          <w:color w:val="auto"/>
          <w:sz w:val="24"/>
          <w:highlight w:val="none"/>
        </w:rPr>
        <w:t>拨付依据为《项目验收报告》《项目审计报告</w:t>
      </w:r>
      <w:r>
        <w:rPr>
          <w:rFonts w:hint="eastAsia" w:ascii="仿宋" w:hAnsi="仿宋" w:eastAsia="仿宋"/>
          <w:sz w:val="24"/>
          <w:highlight w:val="none"/>
        </w:rPr>
        <w:t>》。</w:t>
      </w:r>
    </w:p>
    <w:p>
      <w:pPr>
        <w:widowControl/>
        <w:spacing w:line="360" w:lineRule="auto"/>
        <w:ind w:firstLine="420"/>
        <w:jc w:val="left"/>
        <w:rPr>
          <w:rFonts w:ascii="仿宋" w:hAnsi="仿宋" w:eastAsia="仿宋"/>
          <w:sz w:val="24"/>
          <w:highlight w:val="none"/>
        </w:rPr>
      </w:pPr>
      <w:r>
        <w:rPr>
          <w:rFonts w:hint="eastAsia" w:ascii="仿宋" w:hAnsi="仿宋" w:eastAsia="仿宋"/>
          <w:sz w:val="24"/>
          <w:highlight w:val="none"/>
        </w:rPr>
        <w:t>2.</w:t>
      </w:r>
      <w:r>
        <w:rPr>
          <w:rFonts w:hint="eastAsia" w:ascii="仿宋" w:hAnsi="仿宋" w:eastAsia="仿宋"/>
          <w:b/>
          <w:bCs/>
          <w:sz w:val="24"/>
          <w:highlight w:val="none"/>
        </w:rPr>
        <w:t>绩效考核资金</w:t>
      </w:r>
      <w:r>
        <w:rPr>
          <w:rFonts w:hint="eastAsia" w:ascii="仿宋" w:hAnsi="仿宋" w:eastAsia="仿宋"/>
          <w:sz w:val="24"/>
          <w:highlight w:val="none"/>
        </w:rPr>
        <w:t>根据项目绩效评价得分情况进行拨付。</w:t>
      </w:r>
    </w:p>
    <w:p>
      <w:pPr>
        <w:widowControl/>
        <w:spacing w:line="360" w:lineRule="auto"/>
        <w:ind w:firstLine="420"/>
        <w:jc w:val="left"/>
        <w:rPr>
          <w:rFonts w:ascii="仿宋" w:hAnsi="仿宋" w:eastAsia="仿宋"/>
          <w:sz w:val="24"/>
          <w:highlight w:val="none"/>
        </w:rPr>
      </w:pPr>
      <w:r>
        <w:rPr>
          <w:rFonts w:hint="eastAsia" w:ascii="仿宋" w:hAnsi="仿宋" w:eastAsia="仿宋"/>
          <w:sz w:val="24"/>
          <w:highlight w:val="none"/>
        </w:rPr>
        <w:t>本项目按照项目实施进度，根据金堂县财政局实际到位拨付资金按对应比例进行拨付。前期先由企业自筹垫付，保障项目按计划实施。</w:t>
      </w:r>
    </w:p>
    <w:p>
      <w:pPr>
        <w:widowControl/>
        <w:spacing w:line="360" w:lineRule="auto"/>
        <w:ind w:firstLine="420"/>
        <w:jc w:val="left"/>
        <w:rPr>
          <w:rFonts w:ascii="仿宋" w:hAnsi="仿宋" w:eastAsia="仿宋"/>
          <w:sz w:val="24"/>
          <w:highlight w:val="none"/>
        </w:rPr>
      </w:pPr>
      <w:r>
        <w:rPr>
          <w:rFonts w:hint="eastAsia" w:ascii="仿宋" w:hAnsi="仿宋" w:eastAsia="仿宋"/>
          <w:sz w:val="24"/>
          <w:highlight w:val="none"/>
        </w:rPr>
        <w:t>3.其它未尽事宜按《金堂县2020年电子商务进农村综合示范建设项目专项资金管理办法》执行。</w:t>
      </w:r>
    </w:p>
    <w:p>
      <w:pPr>
        <w:numPr>
          <w:ilvl w:val="0"/>
          <w:numId w:val="27"/>
        </w:numPr>
        <w:spacing w:line="360" w:lineRule="auto"/>
        <w:rPr>
          <w:rFonts w:ascii="仿宋" w:hAnsi="仿宋" w:eastAsia="仿宋"/>
          <w:b/>
          <w:sz w:val="24"/>
          <w:highlight w:val="none"/>
        </w:rPr>
      </w:pPr>
      <w:r>
        <w:rPr>
          <w:rFonts w:hint="eastAsia" w:ascii="仿宋" w:hAnsi="仿宋" w:eastAsia="仿宋"/>
          <w:b/>
          <w:sz w:val="24"/>
          <w:highlight w:val="none"/>
        </w:rPr>
        <w:t>知识产权</w:t>
      </w:r>
    </w:p>
    <w:p>
      <w:pPr>
        <w:tabs>
          <w:tab w:val="left" w:pos="1440"/>
        </w:tabs>
        <w:spacing w:line="360" w:lineRule="auto"/>
        <w:ind w:firstLine="480" w:firstLineChars="200"/>
        <w:rPr>
          <w:rFonts w:ascii="仿宋" w:hAnsi="仿宋" w:eastAsia="仿宋"/>
          <w:sz w:val="24"/>
          <w:highlight w:val="none"/>
        </w:rPr>
      </w:pPr>
      <w:r>
        <w:rPr>
          <w:rFonts w:hint="eastAsia" w:ascii="仿宋" w:hAnsi="仿宋" w:eastAsia="仿宋"/>
          <w:sz w:val="24"/>
          <w:highlight w:val="none"/>
        </w:rPr>
        <w:t>乙方应保证所提供的服务或其任何一部分均不会侵犯任何第三方的专利权、商标权或著作权。</w:t>
      </w:r>
    </w:p>
    <w:p>
      <w:pPr>
        <w:numPr>
          <w:ilvl w:val="0"/>
          <w:numId w:val="27"/>
        </w:numPr>
        <w:spacing w:line="360" w:lineRule="auto"/>
        <w:rPr>
          <w:rFonts w:ascii="仿宋" w:hAnsi="仿宋" w:eastAsia="仿宋"/>
          <w:b/>
          <w:sz w:val="24"/>
          <w:highlight w:val="none"/>
        </w:rPr>
      </w:pPr>
      <w:r>
        <w:rPr>
          <w:rFonts w:hint="eastAsia" w:ascii="仿宋" w:hAnsi="仿宋" w:eastAsia="仿宋"/>
          <w:b/>
          <w:sz w:val="24"/>
          <w:highlight w:val="none"/>
        </w:rPr>
        <w:t>无产权瑕疵条款</w:t>
      </w:r>
    </w:p>
    <w:p>
      <w:pPr>
        <w:tabs>
          <w:tab w:val="left" w:pos="1440"/>
        </w:tabs>
        <w:spacing w:line="360" w:lineRule="auto"/>
        <w:ind w:firstLine="480" w:firstLineChars="200"/>
        <w:rPr>
          <w:rFonts w:ascii="仿宋" w:hAnsi="仿宋" w:eastAsia="仿宋"/>
          <w:sz w:val="24"/>
          <w:highlight w:val="none"/>
        </w:rPr>
      </w:pPr>
      <w:r>
        <w:rPr>
          <w:rFonts w:hint="eastAsia" w:ascii="仿宋" w:hAnsi="仿宋" w:eastAsia="仿宋"/>
          <w:sz w:val="24"/>
          <w:highlight w:val="none"/>
        </w:rPr>
        <w:t>乙方保证所提供的服务的所有权完全属于乙方且无任何抵押、查封等产权瑕疵。如有产权瑕疵的，视为乙方违约。乙方应负担由此而产生的一切损失。</w:t>
      </w:r>
    </w:p>
    <w:p>
      <w:pPr>
        <w:numPr>
          <w:ilvl w:val="0"/>
          <w:numId w:val="27"/>
        </w:numPr>
        <w:spacing w:line="360" w:lineRule="auto"/>
        <w:rPr>
          <w:rFonts w:ascii="仿宋" w:hAnsi="仿宋" w:eastAsia="仿宋"/>
          <w:b/>
          <w:sz w:val="24"/>
          <w:highlight w:val="none"/>
        </w:rPr>
      </w:pPr>
      <w:r>
        <w:rPr>
          <w:rFonts w:hint="eastAsia" w:ascii="仿宋" w:hAnsi="仿宋" w:eastAsia="仿宋"/>
          <w:b/>
          <w:sz w:val="24"/>
          <w:highlight w:val="none"/>
        </w:rPr>
        <w:t>履约保证金</w:t>
      </w:r>
    </w:p>
    <w:p>
      <w:pPr>
        <w:pStyle w:val="14"/>
        <w:numPr>
          <w:ilvl w:val="0"/>
          <w:numId w:val="30"/>
        </w:numPr>
        <w:spacing w:after="0" w:line="360" w:lineRule="auto"/>
        <w:ind w:left="0" w:firstLine="567"/>
        <w:rPr>
          <w:rFonts w:ascii="仿宋" w:hAnsi="仿宋" w:eastAsia="仿宋"/>
          <w:sz w:val="24"/>
          <w:highlight w:val="none"/>
        </w:rPr>
      </w:pPr>
      <w:r>
        <w:rPr>
          <w:rFonts w:hint="eastAsia" w:ascii="仿宋" w:hAnsi="仿宋" w:eastAsia="仿宋"/>
          <w:sz w:val="24"/>
          <w:highlight w:val="none"/>
        </w:rPr>
        <w:t>乙方交纳人民币</w:t>
      </w:r>
      <w:r>
        <w:rPr>
          <w:rFonts w:hint="eastAsia" w:ascii="仿宋" w:hAnsi="仿宋" w:eastAsia="仿宋"/>
          <w:sz w:val="24"/>
          <w:highlight w:val="none"/>
          <w:u w:val="single"/>
        </w:rPr>
        <w:t>　　　　　　</w:t>
      </w:r>
      <w:r>
        <w:rPr>
          <w:rFonts w:hint="eastAsia" w:ascii="仿宋" w:hAnsi="仿宋" w:eastAsia="仿宋"/>
          <w:sz w:val="24"/>
          <w:highlight w:val="none"/>
        </w:rPr>
        <w:t>元作为本合同的履约保证金。</w:t>
      </w:r>
    </w:p>
    <w:p>
      <w:pPr>
        <w:pStyle w:val="14"/>
        <w:numPr>
          <w:ilvl w:val="0"/>
          <w:numId w:val="30"/>
        </w:numPr>
        <w:spacing w:after="0" w:line="360" w:lineRule="auto"/>
        <w:ind w:left="0" w:firstLine="567"/>
        <w:rPr>
          <w:rFonts w:ascii="仿宋" w:hAnsi="仿宋" w:eastAsia="仿宋"/>
          <w:sz w:val="24"/>
          <w:highlight w:val="none"/>
        </w:rPr>
      </w:pPr>
      <w:r>
        <w:rPr>
          <w:rFonts w:hint="eastAsia" w:ascii="仿宋" w:hAnsi="仿宋" w:eastAsia="仿宋"/>
          <w:sz w:val="24"/>
          <w:highlight w:val="none"/>
        </w:rPr>
        <w:t>履约保证金作为违约金的一部分及用于补偿甲方因乙方不能履行合同义务而蒙受的损失。</w:t>
      </w:r>
    </w:p>
    <w:p>
      <w:pPr>
        <w:pStyle w:val="14"/>
        <w:numPr>
          <w:ilvl w:val="0"/>
          <w:numId w:val="30"/>
        </w:numPr>
        <w:spacing w:after="0" w:line="360" w:lineRule="auto"/>
        <w:ind w:left="0" w:firstLine="567"/>
        <w:rPr>
          <w:rFonts w:ascii="仿宋" w:hAnsi="仿宋" w:eastAsia="仿宋"/>
          <w:sz w:val="24"/>
          <w:highlight w:val="none"/>
        </w:rPr>
      </w:pPr>
      <w:r>
        <w:rPr>
          <w:rFonts w:hint="eastAsia" w:ascii="仿宋" w:hAnsi="仿宋" w:eastAsia="仿宋"/>
          <w:sz w:val="24"/>
          <w:highlight w:val="none"/>
        </w:rPr>
        <w:t>当建设项目未达到包括但不限于进度验收、绩效评价、项目最终验收及项目专项审计、项目合同约定等中任何一项时，项目推进责任部门有权要求项目承办企业限期整改；项目承办企业逾期整改或整改不合格，视为项目承办企业根本性违约，项目主管部门可解除采购合同书。采购合同书解除后，项目主管部门可扣减项目承办企业全部履约保证金作为违约金（不足部分依法另行主张），同时项目承办企业应退回全部已拨付的专项资金，项目主管部门未拨付的专项资金不再拨付。</w:t>
      </w:r>
    </w:p>
    <w:p>
      <w:pPr>
        <w:numPr>
          <w:ilvl w:val="0"/>
          <w:numId w:val="27"/>
        </w:numPr>
        <w:spacing w:line="360" w:lineRule="auto"/>
        <w:rPr>
          <w:rFonts w:ascii="仿宋" w:hAnsi="仿宋" w:eastAsia="仿宋"/>
          <w:b/>
          <w:sz w:val="24"/>
          <w:highlight w:val="none"/>
        </w:rPr>
      </w:pPr>
      <w:r>
        <w:rPr>
          <w:rFonts w:ascii="仿宋" w:hAnsi="仿宋" w:eastAsia="仿宋"/>
          <w:b/>
          <w:sz w:val="24"/>
          <w:highlight w:val="none"/>
        </w:rPr>
        <w:t>甲方的权利和义务</w:t>
      </w:r>
    </w:p>
    <w:p>
      <w:pPr>
        <w:numPr>
          <w:ilvl w:val="0"/>
          <w:numId w:val="31"/>
        </w:numPr>
        <w:tabs>
          <w:tab w:val="left" w:pos="1440"/>
        </w:tabs>
        <w:adjustRightInd w:val="0"/>
        <w:spacing w:line="360" w:lineRule="auto"/>
        <w:ind w:left="0" w:firstLine="420"/>
        <w:jc w:val="left"/>
        <w:textAlignment w:val="baseline"/>
        <w:rPr>
          <w:rFonts w:ascii="仿宋" w:hAnsi="仿宋" w:eastAsia="仿宋"/>
          <w:bCs/>
          <w:sz w:val="24"/>
          <w:highlight w:val="none"/>
        </w:rPr>
      </w:pPr>
      <w:r>
        <w:rPr>
          <w:rFonts w:ascii="仿宋" w:hAnsi="仿宋" w:eastAsia="仿宋"/>
          <w:bCs/>
          <w:sz w:val="24"/>
          <w:highlight w:val="none"/>
        </w:rPr>
        <w:t>甲方有权对合同规定范围内</w:t>
      </w:r>
      <w:r>
        <w:rPr>
          <w:rFonts w:hint="eastAsia" w:ascii="仿宋" w:hAnsi="仿宋" w:eastAsia="仿宋"/>
          <w:bCs/>
          <w:sz w:val="24"/>
          <w:highlight w:val="none"/>
        </w:rPr>
        <w:t>乙方的服务行为</w:t>
      </w:r>
      <w:r>
        <w:rPr>
          <w:rFonts w:ascii="仿宋" w:hAnsi="仿宋" w:eastAsia="仿宋"/>
          <w:bCs/>
          <w:sz w:val="24"/>
          <w:highlight w:val="none"/>
        </w:rPr>
        <w:t>进行监督和检查，拥有监管权。有权定期核对乙方提供服务所配备的人员数量。对甲方认为不合理的部分有权</w:t>
      </w:r>
      <w:r>
        <w:rPr>
          <w:rFonts w:hint="eastAsia" w:ascii="仿宋" w:hAnsi="仿宋" w:eastAsia="仿宋"/>
          <w:bCs/>
          <w:sz w:val="24"/>
          <w:highlight w:val="none"/>
        </w:rPr>
        <w:t>下达整改通知书，并</w:t>
      </w:r>
      <w:r>
        <w:rPr>
          <w:rFonts w:ascii="仿宋" w:hAnsi="仿宋" w:eastAsia="仿宋"/>
          <w:bCs/>
          <w:sz w:val="24"/>
          <w:highlight w:val="none"/>
        </w:rPr>
        <w:t>要求乙方</w:t>
      </w:r>
      <w:r>
        <w:rPr>
          <w:rFonts w:hint="eastAsia" w:ascii="仿宋" w:hAnsi="仿宋" w:eastAsia="仿宋"/>
          <w:bCs/>
          <w:sz w:val="24"/>
          <w:highlight w:val="none"/>
        </w:rPr>
        <w:t>限期整改</w:t>
      </w:r>
      <w:r>
        <w:rPr>
          <w:rFonts w:ascii="仿宋" w:hAnsi="仿宋" w:eastAsia="仿宋"/>
          <w:bCs/>
          <w:sz w:val="24"/>
          <w:highlight w:val="none"/>
        </w:rPr>
        <w:t>。</w:t>
      </w:r>
    </w:p>
    <w:p>
      <w:pPr>
        <w:numPr>
          <w:ilvl w:val="0"/>
          <w:numId w:val="31"/>
        </w:numPr>
        <w:tabs>
          <w:tab w:val="left" w:pos="1440"/>
        </w:tabs>
        <w:adjustRightInd w:val="0"/>
        <w:spacing w:line="360" w:lineRule="auto"/>
        <w:ind w:left="0" w:firstLine="420"/>
        <w:jc w:val="left"/>
        <w:textAlignment w:val="baseline"/>
        <w:rPr>
          <w:rFonts w:ascii="仿宋" w:hAnsi="仿宋" w:eastAsia="仿宋"/>
          <w:bCs/>
          <w:sz w:val="24"/>
          <w:highlight w:val="none"/>
        </w:rPr>
      </w:pPr>
      <w:r>
        <w:rPr>
          <w:rFonts w:hint="eastAsia" w:ascii="仿宋" w:hAnsi="仿宋" w:eastAsia="仿宋"/>
          <w:bCs/>
          <w:sz w:val="24"/>
          <w:highlight w:val="none"/>
        </w:rPr>
        <w:t>甲方有权依据双方签订的考评办法对乙方提供的服务进行定期考评。当考评结果未达到标准时，有权依据考评办法约定的数额扣除履约保证金。</w:t>
      </w:r>
    </w:p>
    <w:p>
      <w:pPr>
        <w:numPr>
          <w:ilvl w:val="0"/>
          <w:numId w:val="31"/>
        </w:numPr>
        <w:tabs>
          <w:tab w:val="left" w:pos="1440"/>
        </w:tabs>
        <w:adjustRightInd w:val="0"/>
        <w:spacing w:line="360" w:lineRule="auto"/>
        <w:ind w:left="0" w:firstLine="420"/>
        <w:jc w:val="left"/>
        <w:textAlignment w:val="baseline"/>
        <w:rPr>
          <w:rFonts w:ascii="仿宋" w:hAnsi="仿宋" w:eastAsia="仿宋"/>
          <w:bCs/>
          <w:sz w:val="24"/>
          <w:highlight w:val="none"/>
        </w:rPr>
      </w:pPr>
      <w:r>
        <w:rPr>
          <w:rFonts w:ascii="仿宋" w:hAnsi="仿宋" w:eastAsia="仿宋"/>
          <w:bCs/>
          <w:sz w:val="24"/>
          <w:highlight w:val="none"/>
        </w:rPr>
        <w:t>负责检查监督乙方管理工作的实施及制度的执行情况。</w:t>
      </w:r>
    </w:p>
    <w:p>
      <w:pPr>
        <w:numPr>
          <w:ilvl w:val="0"/>
          <w:numId w:val="31"/>
        </w:numPr>
        <w:tabs>
          <w:tab w:val="left" w:pos="1440"/>
        </w:tabs>
        <w:adjustRightInd w:val="0"/>
        <w:spacing w:line="360" w:lineRule="auto"/>
        <w:ind w:left="0" w:firstLine="420"/>
        <w:jc w:val="left"/>
        <w:textAlignment w:val="baseline"/>
        <w:rPr>
          <w:rFonts w:ascii="仿宋" w:hAnsi="仿宋" w:eastAsia="仿宋"/>
          <w:bCs/>
          <w:sz w:val="24"/>
          <w:highlight w:val="none"/>
        </w:rPr>
      </w:pPr>
      <w:r>
        <w:rPr>
          <w:rFonts w:ascii="仿宋" w:hAnsi="仿宋" w:eastAsia="仿宋"/>
          <w:bCs/>
          <w:sz w:val="24"/>
          <w:highlight w:val="none"/>
        </w:rPr>
        <w:t>根据本合同规定，按时向乙方支付应付</w:t>
      </w:r>
      <w:r>
        <w:rPr>
          <w:rFonts w:hint="eastAsia" w:ascii="仿宋" w:hAnsi="仿宋" w:eastAsia="仿宋"/>
          <w:bCs/>
          <w:sz w:val="24"/>
          <w:highlight w:val="none"/>
        </w:rPr>
        <w:t>服务费用</w:t>
      </w:r>
      <w:r>
        <w:rPr>
          <w:rFonts w:ascii="仿宋" w:hAnsi="仿宋" w:eastAsia="仿宋"/>
          <w:bCs/>
          <w:sz w:val="24"/>
          <w:highlight w:val="none"/>
        </w:rPr>
        <w:t>。</w:t>
      </w:r>
    </w:p>
    <w:p>
      <w:pPr>
        <w:numPr>
          <w:ilvl w:val="0"/>
          <w:numId w:val="31"/>
        </w:numPr>
        <w:tabs>
          <w:tab w:val="left" w:pos="1440"/>
        </w:tabs>
        <w:adjustRightInd w:val="0"/>
        <w:spacing w:line="360" w:lineRule="auto"/>
        <w:ind w:left="0" w:firstLine="420"/>
        <w:jc w:val="left"/>
        <w:textAlignment w:val="baseline"/>
        <w:rPr>
          <w:rFonts w:ascii="仿宋" w:hAnsi="仿宋" w:eastAsia="仿宋"/>
          <w:bCs/>
          <w:sz w:val="24"/>
          <w:highlight w:val="none"/>
        </w:rPr>
      </w:pPr>
      <w:r>
        <w:rPr>
          <w:rFonts w:ascii="仿宋" w:hAnsi="仿宋" w:eastAsia="仿宋"/>
          <w:bCs/>
          <w:sz w:val="24"/>
          <w:highlight w:val="none"/>
        </w:rPr>
        <w:t>国家法律、法规所规定由甲方承担的其它责任。</w:t>
      </w:r>
    </w:p>
    <w:p>
      <w:pPr>
        <w:numPr>
          <w:ilvl w:val="0"/>
          <w:numId w:val="27"/>
        </w:numPr>
        <w:spacing w:line="360" w:lineRule="auto"/>
        <w:rPr>
          <w:rFonts w:ascii="仿宋" w:hAnsi="仿宋" w:eastAsia="仿宋"/>
          <w:b/>
          <w:sz w:val="24"/>
          <w:highlight w:val="none"/>
        </w:rPr>
      </w:pPr>
      <w:r>
        <w:rPr>
          <w:rFonts w:ascii="仿宋" w:hAnsi="仿宋" w:eastAsia="仿宋"/>
          <w:b/>
          <w:sz w:val="24"/>
          <w:highlight w:val="none"/>
        </w:rPr>
        <w:t>乙方的权利和义务</w:t>
      </w:r>
    </w:p>
    <w:p>
      <w:pPr>
        <w:numPr>
          <w:ilvl w:val="0"/>
          <w:numId w:val="32"/>
        </w:numPr>
        <w:adjustRightInd w:val="0"/>
        <w:spacing w:line="360" w:lineRule="auto"/>
        <w:ind w:left="0" w:firstLine="480" w:firstLineChars="200"/>
        <w:jc w:val="left"/>
        <w:textAlignment w:val="baseline"/>
        <w:rPr>
          <w:rFonts w:ascii="仿宋" w:hAnsi="仿宋" w:eastAsia="仿宋"/>
          <w:bCs/>
          <w:sz w:val="24"/>
          <w:highlight w:val="none"/>
        </w:rPr>
      </w:pPr>
      <w:r>
        <w:rPr>
          <w:rFonts w:ascii="仿宋" w:hAnsi="仿宋" w:eastAsia="仿宋"/>
          <w:bCs/>
          <w:sz w:val="24"/>
          <w:highlight w:val="none"/>
        </w:rPr>
        <w:t>对本合同规定的委托</w:t>
      </w:r>
      <w:r>
        <w:rPr>
          <w:rFonts w:hint="eastAsia" w:ascii="仿宋" w:hAnsi="仿宋" w:eastAsia="仿宋"/>
          <w:bCs/>
          <w:sz w:val="24"/>
          <w:highlight w:val="none"/>
        </w:rPr>
        <w:t>服务</w:t>
      </w:r>
      <w:r>
        <w:rPr>
          <w:rFonts w:ascii="仿宋" w:hAnsi="仿宋" w:eastAsia="仿宋"/>
          <w:bCs/>
          <w:sz w:val="24"/>
          <w:highlight w:val="none"/>
        </w:rPr>
        <w:t>范围内的</w:t>
      </w:r>
      <w:r>
        <w:rPr>
          <w:rFonts w:hint="eastAsia" w:ascii="仿宋" w:hAnsi="仿宋" w:eastAsia="仿宋"/>
          <w:bCs/>
          <w:sz w:val="24"/>
          <w:highlight w:val="none"/>
        </w:rPr>
        <w:t>项目</w:t>
      </w:r>
      <w:r>
        <w:rPr>
          <w:rFonts w:ascii="仿宋" w:hAnsi="仿宋" w:eastAsia="仿宋"/>
          <w:bCs/>
          <w:sz w:val="24"/>
          <w:highlight w:val="none"/>
        </w:rPr>
        <w:t>享有管理权及服务义务。</w:t>
      </w:r>
    </w:p>
    <w:p>
      <w:pPr>
        <w:numPr>
          <w:ilvl w:val="0"/>
          <w:numId w:val="32"/>
        </w:numPr>
        <w:adjustRightInd w:val="0"/>
        <w:spacing w:line="360" w:lineRule="auto"/>
        <w:ind w:left="0" w:firstLine="480" w:firstLineChars="200"/>
        <w:jc w:val="left"/>
        <w:textAlignment w:val="baseline"/>
        <w:rPr>
          <w:rFonts w:ascii="仿宋" w:hAnsi="仿宋" w:eastAsia="仿宋"/>
          <w:bCs/>
          <w:sz w:val="24"/>
          <w:highlight w:val="none"/>
        </w:rPr>
      </w:pPr>
      <w:r>
        <w:rPr>
          <w:rFonts w:ascii="仿宋" w:hAnsi="仿宋" w:eastAsia="仿宋"/>
          <w:bCs/>
          <w:sz w:val="24"/>
          <w:highlight w:val="none"/>
        </w:rPr>
        <w:t>根据本合同的规定向甲方收取相关</w:t>
      </w:r>
      <w:r>
        <w:rPr>
          <w:rFonts w:hint="eastAsia" w:ascii="仿宋" w:hAnsi="仿宋" w:eastAsia="仿宋"/>
          <w:bCs/>
          <w:sz w:val="24"/>
          <w:highlight w:val="none"/>
        </w:rPr>
        <w:t>服务</w:t>
      </w:r>
      <w:r>
        <w:rPr>
          <w:rFonts w:ascii="仿宋" w:hAnsi="仿宋" w:eastAsia="仿宋"/>
          <w:bCs/>
          <w:sz w:val="24"/>
          <w:highlight w:val="none"/>
        </w:rPr>
        <w:t>费用，并有权</w:t>
      </w:r>
      <w:r>
        <w:rPr>
          <w:rFonts w:hint="eastAsia" w:ascii="仿宋" w:hAnsi="仿宋" w:eastAsia="仿宋"/>
          <w:bCs/>
          <w:sz w:val="24"/>
          <w:highlight w:val="none"/>
        </w:rPr>
        <w:t>在本项目管理范围内</w:t>
      </w:r>
      <w:r>
        <w:rPr>
          <w:rFonts w:ascii="仿宋" w:hAnsi="仿宋" w:eastAsia="仿宋"/>
          <w:bCs/>
          <w:sz w:val="24"/>
          <w:highlight w:val="none"/>
        </w:rPr>
        <w:t>管理及合理使用。</w:t>
      </w:r>
    </w:p>
    <w:p>
      <w:pPr>
        <w:numPr>
          <w:ilvl w:val="0"/>
          <w:numId w:val="32"/>
        </w:numPr>
        <w:adjustRightInd w:val="0"/>
        <w:spacing w:line="360" w:lineRule="auto"/>
        <w:ind w:left="0" w:firstLine="480" w:firstLineChars="200"/>
        <w:jc w:val="left"/>
        <w:textAlignment w:val="baseline"/>
        <w:rPr>
          <w:rFonts w:ascii="仿宋" w:hAnsi="仿宋" w:eastAsia="仿宋"/>
          <w:bCs/>
          <w:sz w:val="24"/>
          <w:highlight w:val="none"/>
        </w:rPr>
      </w:pPr>
      <w:r>
        <w:rPr>
          <w:rFonts w:hint="eastAsia" w:ascii="仿宋" w:hAnsi="仿宋" w:eastAsia="仿宋"/>
          <w:sz w:val="24"/>
          <w:highlight w:val="none"/>
        </w:rPr>
        <w:t>及时向甲方通告本项目服务范围内有关服务的重大事项，及时配合处理投诉。</w:t>
      </w:r>
    </w:p>
    <w:p>
      <w:pPr>
        <w:numPr>
          <w:ilvl w:val="0"/>
          <w:numId w:val="32"/>
        </w:numPr>
        <w:adjustRightInd w:val="0"/>
        <w:spacing w:line="360" w:lineRule="auto"/>
        <w:ind w:left="0" w:firstLine="480" w:firstLineChars="200"/>
        <w:jc w:val="left"/>
        <w:textAlignment w:val="baseline"/>
        <w:rPr>
          <w:rFonts w:ascii="仿宋" w:hAnsi="仿宋" w:eastAsia="仿宋"/>
          <w:bCs/>
          <w:sz w:val="24"/>
          <w:highlight w:val="none"/>
        </w:rPr>
      </w:pPr>
      <w:r>
        <w:rPr>
          <w:rFonts w:ascii="仿宋" w:hAnsi="仿宋" w:eastAsia="仿宋"/>
          <w:bCs/>
          <w:sz w:val="24"/>
          <w:highlight w:val="none"/>
        </w:rPr>
        <w:t>接受</w:t>
      </w:r>
      <w:r>
        <w:rPr>
          <w:rFonts w:hint="eastAsia" w:ascii="仿宋" w:hAnsi="仿宋" w:eastAsia="仿宋"/>
          <w:bCs/>
          <w:sz w:val="24"/>
          <w:highlight w:val="none"/>
        </w:rPr>
        <w:t>项目行</w:t>
      </w:r>
      <w:r>
        <w:rPr>
          <w:rFonts w:ascii="仿宋" w:hAnsi="仿宋" w:eastAsia="仿宋"/>
          <w:bCs/>
          <w:sz w:val="24"/>
          <w:highlight w:val="none"/>
        </w:rPr>
        <w:t>业管理部门及政府有关部门的指导，接受甲方的监督。</w:t>
      </w:r>
    </w:p>
    <w:p>
      <w:pPr>
        <w:numPr>
          <w:ilvl w:val="0"/>
          <w:numId w:val="32"/>
        </w:numPr>
        <w:adjustRightInd w:val="0"/>
        <w:spacing w:line="360" w:lineRule="auto"/>
        <w:ind w:left="0" w:firstLine="480" w:firstLineChars="200"/>
        <w:jc w:val="left"/>
        <w:textAlignment w:val="baseline"/>
        <w:rPr>
          <w:rFonts w:ascii="仿宋" w:hAnsi="仿宋" w:eastAsia="仿宋"/>
          <w:bCs/>
          <w:sz w:val="24"/>
          <w:highlight w:val="none"/>
        </w:rPr>
      </w:pPr>
      <w:r>
        <w:rPr>
          <w:rFonts w:ascii="仿宋" w:hAnsi="仿宋" w:eastAsia="仿宋"/>
          <w:bCs/>
          <w:sz w:val="24"/>
          <w:highlight w:val="none"/>
        </w:rPr>
        <w:t>国家法律、法规所规定由乙方承担的其它责任。</w:t>
      </w:r>
    </w:p>
    <w:p>
      <w:pPr>
        <w:numPr>
          <w:ilvl w:val="0"/>
          <w:numId w:val="27"/>
        </w:numPr>
        <w:spacing w:line="360" w:lineRule="auto"/>
        <w:rPr>
          <w:rFonts w:ascii="仿宋" w:hAnsi="仿宋" w:eastAsia="仿宋"/>
          <w:b/>
          <w:sz w:val="24"/>
          <w:highlight w:val="none"/>
        </w:rPr>
      </w:pPr>
      <w:r>
        <w:rPr>
          <w:rFonts w:ascii="仿宋" w:hAnsi="仿宋" w:eastAsia="仿宋"/>
          <w:b/>
          <w:sz w:val="24"/>
          <w:highlight w:val="none"/>
        </w:rPr>
        <w:t>违约责任</w:t>
      </w:r>
    </w:p>
    <w:p>
      <w:pPr>
        <w:numPr>
          <w:ilvl w:val="0"/>
          <w:numId w:val="33"/>
        </w:numPr>
        <w:adjustRightInd w:val="0"/>
        <w:spacing w:line="360" w:lineRule="auto"/>
        <w:ind w:left="0" w:firstLine="567"/>
        <w:jc w:val="left"/>
        <w:textAlignment w:val="baseline"/>
        <w:rPr>
          <w:rFonts w:ascii="仿宋" w:hAnsi="仿宋" w:eastAsia="仿宋"/>
          <w:bCs/>
          <w:sz w:val="24"/>
          <w:highlight w:val="none"/>
        </w:rPr>
      </w:pPr>
      <w:r>
        <w:rPr>
          <w:rFonts w:ascii="仿宋" w:hAnsi="仿宋" w:eastAsia="仿宋"/>
          <w:bCs/>
          <w:sz w:val="24"/>
          <w:highlight w:val="none"/>
        </w:rPr>
        <w:t>甲乙双方必须遵守本合同并执行合同中的各项规定，保证</w:t>
      </w:r>
      <w:r>
        <w:rPr>
          <w:rFonts w:hint="eastAsia" w:ascii="仿宋" w:hAnsi="仿宋" w:eastAsia="仿宋"/>
          <w:bCs/>
          <w:sz w:val="24"/>
          <w:highlight w:val="none"/>
        </w:rPr>
        <w:t>本</w:t>
      </w:r>
      <w:r>
        <w:rPr>
          <w:rFonts w:ascii="仿宋" w:hAnsi="仿宋" w:eastAsia="仿宋"/>
          <w:bCs/>
          <w:sz w:val="24"/>
          <w:highlight w:val="none"/>
        </w:rPr>
        <w:t>合同的正常</w:t>
      </w:r>
      <w:r>
        <w:rPr>
          <w:rFonts w:hint="eastAsia" w:ascii="仿宋" w:hAnsi="仿宋" w:eastAsia="仿宋"/>
          <w:bCs/>
          <w:sz w:val="24"/>
          <w:highlight w:val="none"/>
        </w:rPr>
        <w:t>履行</w:t>
      </w:r>
      <w:r>
        <w:rPr>
          <w:rFonts w:ascii="仿宋" w:hAnsi="仿宋" w:eastAsia="仿宋"/>
          <w:bCs/>
          <w:sz w:val="24"/>
          <w:highlight w:val="none"/>
        </w:rPr>
        <w:t>。</w:t>
      </w:r>
    </w:p>
    <w:p>
      <w:pPr>
        <w:numPr>
          <w:ilvl w:val="0"/>
          <w:numId w:val="33"/>
        </w:numPr>
        <w:adjustRightInd w:val="0"/>
        <w:spacing w:line="360" w:lineRule="auto"/>
        <w:ind w:left="0" w:firstLine="567"/>
        <w:jc w:val="left"/>
        <w:textAlignment w:val="baseline"/>
        <w:rPr>
          <w:rFonts w:ascii="仿宋" w:hAnsi="仿宋" w:eastAsia="仿宋"/>
          <w:bCs/>
          <w:sz w:val="24"/>
          <w:highlight w:val="none"/>
        </w:rPr>
      </w:pPr>
      <w:r>
        <w:rPr>
          <w:rFonts w:ascii="仿宋" w:hAnsi="仿宋" w:eastAsia="仿宋"/>
          <w:bCs/>
          <w:sz w:val="24"/>
          <w:highlight w:val="none"/>
        </w:rPr>
        <w:t>如因乙方</w:t>
      </w:r>
      <w:r>
        <w:rPr>
          <w:rFonts w:hint="eastAsia" w:ascii="仿宋" w:hAnsi="仿宋" w:eastAsia="仿宋"/>
          <w:bCs/>
          <w:sz w:val="24"/>
          <w:highlight w:val="none"/>
        </w:rPr>
        <w:t>工作人员在履行职务过程中的</w:t>
      </w:r>
      <w:r>
        <w:rPr>
          <w:rFonts w:ascii="仿宋" w:hAnsi="仿宋" w:eastAsia="仿宋"/>
          <w:bCs/>
          <w:sz w:val="24"/>
          <w:highlight w:val="none"/>
        </w:rPr>
        <w:t>的疏忽、失职、过错等</w:t>
      </w:r>
      <w:r>
        <w:rPr>
          <w:rFonts w:hint="eastAsia" w:ascii="仿宋" w:hAnsi="仿宋" w:eastAsia="仿宋"/>
          <w:bCs/>
          <w:sz w:val="24"/>
          <w:highlight w:val="none"/>
        </w:rPr>
        <w:t>故意或者过失</w:t>
      </w:r>
      <w:r>
        <w:rPr>
          <w:rFonts w:ascii="仿宋" w:hAnsi="仿宋" w:eastAsia="仿宋"/>
          <w:bCs/>
          <w:sz w:val="24"/>
          <w:highlight w:val="none"/>
        </w:rPr>
        <w:t>原因给甲方造成损失或侵害，</w:t>
      </w:r>
      <w:r>
        <w:rPr>
          <w:rFonts w:hint="eastAsia" w:ascii="仿宋" w:hAnsi="仿宋" w:eastAsia="仿宋"/>
          <w:bCs/>
          <w:sz w:val="24"/>
          <w:highlight w:val="none"/>
        </w:rPr>
        <w:t>包括但不限于甲方本身的财产损失、由此而导致的甲方对任何第三方的法律责任等，乙方对此均应承担全部的赔偿责任</w:t>
      </w:r>
      <w:r>
        <w:rPr>
          <w:rFonts w:ascii="仿宋" w:hAnsi="仿宋" w:eastAsia="仿宋"/>
          <w:bCs/>
          <w:sz w:val="24"/>
          <w:highlight w:val="none"/>
        </w:rPr>
        <w:t>。</w:t>
      </w:r>
    </w:p>
    <w:p>
      <w:pPr>
        <w:numPr>
          <w:ilvl w:val="0"/>
          <w:numId w:val="27"/>
        </w:numPr>
        <w:spacing w:line="360" w:lineRule="auto"/>
        <w:rPr>
          <w:rFonts w:ascii="仿宋" w:hAnsi="仿宋" w:eastAsia="仿宋"/>
          <w:b/>
          <w:sz w:val="24"/>
          <w:highlight w:val="none"/>
        </w:rPr>
      </w:pPr>
      <w:r>
        <w:rPr>
          <w:rFonts w:hint="eastAsia" w:ascii="仿宋" w:hAnsi="仿宋" w:eastAsia="仿宋"/>
          <w:b/>
          <w:sz w:val="24"/>
          <w:highlight w:val="none"/>
        </w:rPr>
        <w:t>不可抗力事件处理</w:t>
      </w:r>
    </w:p>
    <w:p>
      <w:pPr>
        <w:numPr>
          <w:ilvl w:val="0"/>
          <w:numId w:val="34"/>
        </w:numPr>
        <w:tabs>
          <w:tab w:val="left" w:pos="0"/>
        </w:tabs>
        <w:spacing w:line="360" w:lineRule="auto"/>
        <w:ind w:left="0" w:firstLine="567"/>
        <w:rPr>
          <w:rFonts w:ascii="仿宋" w:hAnsi="仿宋" w:eastAsia="仿宋"/>
          <w:sz w:val="24"/>
          <w:highlight w:val="none"/>
        </w:rPr>
      </w:pPr>
      <w:r>
        <w:rPr>
          <w:rFonts w:hint="eastAsia" w:ascii="仿宋" w:hAnsi="仿宋" w:eastAsia="仿宋"/>
          <w:sz w:val="24"/>
          <w:highlight w:val="none"/>
        </w:rPr>
        <w:t>在合同有效期内，任何一方因不可抗力事件导致不能履行合同，则合同履行期可延长，其延长期与不可抗力影响期相同。</w:t>
      </w:r>
    </w:p>
    <w:p>
      <w:pPr>
        <w:numPr>
          <w:ilvl w:val="0"/>
          <w:numId w:val="34"/>
        </w:numPr>
        <w:tabs>
          <w:tab w:val="left" w:pos="0"/>
        </w:tabs>
        <w:spacing w:line="360" w:lineRule="auto"/>
        <w:ind w:left="0" w:firstLine="567"/>
        <w:rPr>
          <w:rFonts w:ascii="仿宋" w:hAnsi="仿宋" w:eastAsia="仿宋"/>
          <w:sz w:val="24"/>
          <w:highlight w:val="none"/>
        </w:rPr>
      </w:pPr>
      <w:r>
        <w:rPr>
          <w:rFonts w:hint="eastAsia" w:ascii="仿宋" w:hAnsi="仿宋" w:eastAsia="仿宋"/>
          <w:sz w:val="24"/>
          <w:highlight w:val="none"/>
        </w:rPr>
        <w:t>不可抗力事件发生后，应立即通知对方，并寄送有关权威机构出具的证明。</w:t>
      </w:r>
    </w:p>
    <w:p>
      <w:pPr>
        <w:numPr>
          <w:ilvl w:val="0"/>
          <w:numId w:val="34"/>
        </w:numPr>
        <w:tabs>
          <w:tab w:val="left" w:pos="0"/>
        </w:tabs>
        <w:spacing w:line="360" w:lineRule="auto"/>
        <w:ind w:left="0" w:firstLine="567"/>
        <w:rPr>
          <w:rFonts w:ascii="仿宋" w:hAnsi="仿宋" w:eastAsia="仿宋"/>
          <w:sz w:val="24"/>
          <w:highlight w:val="none"/>
        </w:rPr>
      </w:pPr>
      <w:r>
        <w:rPr>
          <w:rFonts w:hint="eastAsia" w:ascii="仿宋" w:hAnsi="仿宋" w:eastAsia="仿宋"/>
          <w:sz w:val="24"/>
          <w:highlight w:val="none"/>
        </w:rPr>
        <w:t>不可抗力事件延续</w:t>
      </w:r>
      <w:r>
        <w:rPr>
          <w:rFonts w:ascii="仿宋" w:hAnsi="仿宋" w:eastAsia="仿宋"/>
          <w:sz w:val="24"/>
          <w:highlight w:val="none"/>
        </w:rPr>
        <w:t>120天以上，双方应通过友好协商，确定是否继续履行合同。</w:t>
      </w:r>
    </w:p>
    <w:p>
      <w:pPr>
        <w:numPr>
          <w:ilvl w:val="0"/>
          <w:numId w:val="27"/>
        </w:numPr>
        <w:spacing w:line="360" w:lineRule="auto"/>
        <w:rPr>
          <w:rFonts w:ascii="仿宋" w:hAnsi="仿宋" w:eastAsia="仿宋"/>
          <w:b/>
          <w:sz w:val="24"/>
          <w:highlight w:val="none"/>
        </w:rPr>
      </w:pPr>
      <w:r>
        <w:rPr>
          <w:rFonts w:hint="eastAsia" w:ascii="仿宋" w:hAnsi="仿宋" w:eastAsia="仿宋"/>
          <w:b/>
          <w:sz w:val="24"/>
          <w:highlight w:val="none"/>
        </w:rPr>
        <w:t>解</w:t>
      </w:r>
      <w:r>
        <w:rPr>
          <w:rFonts w:ascii="仿宋" w:hAnsi="仿宋" w:eastAsia="仿宋"/>
          <w:b/>
          <w:sz w:val="24"/>
          <w:highlight w:val="none"/>
        </w:rPr>
        <w:t>决合同纠纷的方式</w:t>
      </w:r>
    </w:p>
    <w:p>
      <w:pPr>
        <w:pStyle w:val="41"/>
        <w:numPr>
          <w:ilvl w:val="0"/>
          <w:numId w:val="35"/>
        </w:numPr>
        <w:spacing w:after="0" w:line="360" w:lineRule="auto"/>
        <w:ind w:left="0" w:firstLine="480"/>
        <w:rPr>
          <w:rFonts w:ascii="仿宋" w:hAnsi="仿宋" w:eastAsia="仿宋"/>
          <w:sz w:val="24"/>
          <w:szCs w:val="24"/>
          <w:highlight w:val="none"/>
        </w:rPr>
      </w:pPr>
      <w:r>
        <w:rPr>
          <w:rFonts w:hint="eastAsia" w:ascii="仿宋" w:hAnsi="仿宋" w:eastAsia="仿宋"/>
          <w:sz w:val="24"/>
          <w:szCs w:val="24"/>
          <w:highlight w:val="none"/>
        </w:rPr>
        <w:t>在执行本合同中发生的或与本合同有关的争端，双方应通过友好协商解决，经协商在60天内不能达成协议时，应提交成都仲裁委员会仲裁。</w:t>
      </w:r>
    </w:p>
    <w:p>
      <w:pPr>
        <w:pStyle w:val="41"/>
        <w:numPr>
          <w:ilvl w:val="0"/>
          <w:numId w:val="35"/>
        </w:numPr>
        <w:spacing w:after="0" w:line="360" w:lineRule="auto"/>
        <w:ind w:left="0" w:firstLine="480"/>
        <w:rPr>
          <w:rFonts w:ascii="仿宋" w:hAnsi="仿宋" w:eastAsia="仿宋"/>
          <w:sz w:val="24"/>
          <w:szCs w:val="24"/>
          <w:highlight w:val="none"/>
        </w:rPr>
      </w:pPr>
      <w:r>
        <w:rPr>
          <w:rFonts w:hint="eastAsia" w:ascii="仿宋" w:hAnsi="仿宋" w:eastAsia="仿宋"/>
          <w:sz w:val="24"/>
          <w:szCs w:val="24"/>
          <w:highlight w:val="none"/>
        </w:rPr>
        <w:t>仲裁裁决应为最终决定，并对双方具有约束力。</w:t>
      </w:r>
    </w:p>
    <w:p>
      <w:pPr>
        <w:pStyle w:val="41"/>
        <w:numPr>
          <w:ilvl w:val="0"/>
          <w:numId w:val="35"/>
        </w:numPr>
        <w:spacing w:after="0" w:line="360" w:lineRule="auto"/>
        <w:ind w:left="0" w:firstLine="480"/>
        <w:rPr>
          <w:rFonts w:ascii="仿宋" w:hAnsi="仿宋" w:eastAsia="仿宋"/>
          <w:sz w:val="24"/>
          <w:szCs w:val="24"/>
          <w:highlight w:val="none"/>
        </w:rPr>
      </w:pPr>
      <w:r>
        <w:rPr>
          <w:rFonts w:hint="eastAsia" w:ascii="仿宋" w:hAnsi="仿宋" w:eastAsia="仿宋"/>
          <w:sz w:val="24"/>
          <w:szCs w:val="24"/>
          <w:highlight w:val="none"/>
        </w:rPr>
        <w:t xml:space="preserve">除另有裁决外，仲裁费应由败诉方负担。 </w:t>
      </w:r>
    </w:p>
    <w:p>
      <w:pPr>
        <w:pStyle w:val="41"/>
        <w:numPr>
          <w:ilvl w:val="0"/>
          <w:numId w:val="35"/>
        </w:numPr>
        <w:spacing w:after="0" w:line="360" w:lineRule="auto"/>
        <w:ind w:left="0" w:firstLine="480"/>
        <w:rPr>
          <w:rFonts w:ascii="仿宋" w:hAnsi="仿宋" w:eastAsia="仿宋"/>
          <w:sz w:val="24"/>
          <w:szCs w:val="24"/>
          <w:highlight w:val="none"/>
        </w:rPr>
      </w:pPr>
      <w:r>
        <w:rPr>
          <w:rFonts w:hint="eastAsia" w:ascii="仿宋" w:hAnsi="仿宋" w:eastAsia="仿宋"/>
          <w:sz w:val="24"/>
          <w:szCs w:val="24"/>
          <w:highlight w:val="none"/>
        </w:rPr>
        <w:t xml:space="preserve">在仲裁期间，除正在进行仲裁部分外，合同其他部分继续执行。  </w:t>
      </w:r>
    </w:p>
    <w:p>
      <w:pPr>
        <w:numPr>
          <w:ilvl w:val="0"/>
          <w:numId w:val="27"/>
        </w:numPr>
        <w:spacing w:line="360" w:lineRule="auto"/>
        <w:rPr>
          <w:rFonts w:ascii="仿宋" w:hAnsi="仿宋" w:eastAsia="仿宋"/>
          <w:b/>
          <w:sz w:val="24"/>
          <w:highlight w:val="none"/>
        </w:rPr>
      </w:pPr>
      <w:r>
        <w:rPr>
          <w:rFonts w:ascii="仿宋" w:hAnsi="仿宋" w:eastAsia="仿宋"/>
          <w:b/>
          <w:sz w:val="24"/>
          <w:highlight w:val="none"/>
        </w:rPr>
        <w:t>合同</w:t>
      </w:r>
      <w:r>
        <w:rPr>
          <w:rFonts w:hint="eastAsia" w:ascii="仿宋" w:hAnsi="仿宋" w:eastAsia="仿宋"/>
          <w:b/>
          <w:sz w:val="24"/>
          <w:highlight w:val="none"/>
        </w:rPr>
        <w:t>生效</w:t>
      </w:r>
    </w:p>
    <w:p>
      <w:pPr>
        <w:pStyle w:val="41"/>
        <w:numPr>
          <w:ilvl w:val="0"/>
          <w:numId w:val="36"/>
        </w:numPr>
        <w:spacing w:line="360" w:lineRule="auto"/>
        <w:ind w:left="0" w:firstLine="480"/>
        <w:rPr>
          <w:rFonts w:ascii="仿宋" w:hAnsi="仿宋" w:eastAsia="仿宋"/>
          <w:sz w:val="24"/>
          <w:szCs w:val="24"/>
          <w:highlight w:val="none"/>
        </w:rPr>
      </w:pPr>
      <w:r>
        <w:rPr>
          <w:rFonts w:hint="eastAsia" w:ascii="仿宋" w:hAnsi="仿宋" w:eastAsia="仿宋"/>
          <w:sz w:val="24"/>
          <w:szCs w:val="24"/>
          <w:highlight w:val="none"/>
        </w:rPr>
        <w:t>合同经双方法定代表人/单位负责人或授权委托代理人签字并加盖单位公章后生效。</w:t>
      </w:r>
    </w:p>
    <w:p>
      <w:pPr>
        <w:pStyle w:val="41"/>
        <w:numPr>
          <w:ilvl w:val="0"/>
          <w:numId w:val="36"/>
        </w:numPr>
        <w:spacing w:line="360" w:lineRule="auto"/>
        <w:ind w:left="0" w:firstLine="480"/>
        <w:rPr>
          <w:rFonts w:ascii="仿宋" w:hAnsi="仿宋" w:eastAsia="仿宋"/>
          <w:sz w:val="24"/>
          <w:szCs w:val="24"/>
          <w:highlight w:val="none"/>
        </w:rPr>
      </w:pPr>
      <w:r>
        <w:rPr>
          <w:rFonts w:hint="eastAsia" w:ascii="仿宋" w:hAnsi="仿宋" w:eastAsia="仿宋"/>
          <w:sz w:val="24"/>
          <w:szCs w:val="24"/>
          <w:highlight w:val="none"/>
        </w:rPr>
        <w:t>合同执行中涉及采购资金和采购内容修改或补充的，须经政府采购监管部门审批，并签书面补充协议报政府采购监督管理部门备案，方可作为主合同不可分割的一部分。</w:t>
      </w:r>
    </w:p>
    <w:p>
      <w:pPr>
        <w:numPr>
          <w:ilvl w:val="0"/>
          <w:numId w:val="27"/>
        </w:numPr>
        <w:spacing w:line="360" w:lineRule="auto"/>
        <w:rPr>
          <w:rFonts w:ascii="仿宋" w:hAnsi="仿宋" w:eastAsia="仿宋"/>
          <w:b/>
          <w:sz w:val="24"/>
          <w:highlight w:val="none"/>
        </w:rPr>
      </w:pPr>
      <w:r>
        <w:rPr>
          <w:rFonts w:hint="eastAsia" w:ascii="仿宋" w:hAnsi="仿宋" w:eastAsia="仿宋"/>
          <w:b/>
          <w:sz w:val="24"/>
          <w:highlight w:val="none"/>
        </w:rPr>
        <w:t>附件</w:t>
      </w:r>
    </w:p>
    <w:p>
      <w:pPr>
        <w:pStyle w:val="41"/>
        <w:numPr>
          <w:ilvl w:val="0"/>
          <w:numId w:val="37"/>
        </w:numPr>
        <w:spacing w:after="0" w:line="360" w:lineRule="auto"/>
        <w:ind w:left="0" w:firstLine="480"/>
        <w:rPr>
          <w:rFonts w:ascii="仿宋" w:hAnsi="仿宋" w:eastAsia="仿宋"/>
          <w:sz w:val="24"/>
          <w:szCs w:val="24"/>
          <w:highlight w:val="none"/>
        </w:rPr>
      </w:pPr>
      <w:r>
        <w:rPr>
          <w:rFonts w:hint="eastAsia" w:ascii="仿宋" w:hAnsi="仿宋" w:eastAsia="仿宋"/>
          <w:sz w:val="24"/>
          <w:szCs w:val="24"/>
          <w:highlight w:val="none"/>
        </w:rPr>
        <w:t>项目招标文件</w:t>
      </w:r>
    </w:p>
    <w:p>
      <w:pPr>
        <w:pStyle w:val="41"/>
        <w:numPr>
          <w:ilvl w:val="0"/>
          <w:numId w:val="37"/>
        </w:numPr>
        <w:spacing w:after="0" w:line="360" w:lineRule="auto"/>
        <w:ind w:left="0" w:firstLine="480"/>
        <w:rPr>
          <w:rFonts w:ascii="仿宋" w:hAnsi="仿宋" w:eastAsia="仿宋"/>
          <w:sz w:val="24"/>
          <w:szCs w:val="24"/>
          <w:highlight w:val="none"/>
        </w:rPr>
      </w:pPr>
      <w:r>
        <w:rPr>
          <w:rFonts w:hint="eastAsia" w:ascii="仿宋" w:hAnsi="仿宋" w:eastAsia="仿宋"/>
          <w:sz w:val="24"/>
          <w:szCs w:val="24"/>
          <w:highlight w:val="none"/>
        </w:rPr>
        <w:t>项目修改澄清文件（如有）</w:t>
      </w:r>
    </w:p>
    <w:p>
      <w:pPr>
        <w:pStyle w:val="41"/>
        <w:numPr>
          <w:ilvl w:val="0"/>
          <w:numId w:val="37"/>
        </w:numPr>
        <w:spacing w:after="0" w:line="360" w:lineRule="auto"/>
        <w:ind w:left="0" w:firstLine="480"/>
        <w:rPr>
          <w:rFonts w:ascii="仿宋" w:hAnsi="仿宋" w:eastAsia="仿宋"/>
          <w:sz w:val="24"/>
          <w:szCs w:val="24"/>
          <w:highlight w:val="none"/>
        </w:rPr>
      </w:pPr>
      <w:r>
        <w:rPr>
          <w:rFonts w:hint="eastAsia" w:ascii="仿宋" w:hAnsi="仿宋" w:eastAsia="仿宋"/>
          <w:sz w:val="24"/>
          <w:szCs w:val="24"/>
          <w:highlight w:val="none"/>
        </w:rPr>
        <w:t>项目投标文件</w:t>
      </w:r>
    </w:p>
    <w:p>
      <w:pPr>
        <w:pStyle w:val="41"/>
        <w:numPr>
          <w:ilvl w:val="0"/>
          <w:numId w:val="37"/>
        </w:numPr>
        <w:spacing w:after="0" w:line="360" w:lineRule="auto"/>
        <w:ind w:left="0" w:firstLine="480"/>
        <w:rPr>
          <w:rFonts w:ascii="仿宋" w:hAnsi="仿宋" w:eastAsia="仿宋"/>
          <w:sz w:val="24"/>
          <w:szCs w:val="24"/>
          <w:highlight w:val="none"/>
        </w:rPr>
      </w:pPr>
      <w:r>
        <w:rPr>
          <w:rFonts w:hint="eastAsia" w:ascii="仿宋" w:hAnsi="仿宋" w:eastAsia="仿宋"/>
          <w:sz w:val="24"/>
          <w:szCs w:val="24"/>
          <w:highlight w:val="none"/>
        </w:rPr>
        <w:t>中标通知书</w:t>
      </w:r>
    </w:p>
    <w:p>
      <w:pPr>
        <w:spacing w:line="560" w:lineRule="exact"/>
        <w:ind w:firstLine="480" w:firstLineChars="200"/>
        <w:rPr>
          <w:rFonts w:ascii="仿宋_GB2312" w:hAnsi="仿宋" w:eastAsia="仿宋_GB2312"/>
          <w:sz w:val="32"/>
          <w:szCs w:val="32"/>
          <w:highlight w:val="none"/>
        </w:rPr>
      </w:pPr>
      <w:r>
        <w:rPr>
          <w:rFonts w:hint="eastAsia" w:ascii="仿宋" w:hAnsi="仿宋" w:eastAsia="仿宋"/>
          <w:sz w:val="24"/>
          <w:highlight w:val="none"/>
        </w:rPr>
        <w:t>5.其他（《金堂县2020年电子商务进农村综合示范建设项目专项资金管理办法》、《金堂县2020年电子商务进农村综合示范建设项目管理办法》、《金堂县2020年电子商务进农村综合示范建设项目实施方案》）</w:t>
      </w:r>
    </w:p>
    <w:p>
      <w:pPr>
        <w:spacing w:before="120" w:beforeLines="50" w:after="120" w:afterLines="50"/>
        <w:rPr>
          <w:rFonts w:ascii="仿宋" w:hAnsi="仿宋" w:eastAsia="仿宋"/>
          <w:sz w:val="24"/>
          <w:highlight w:val="none"/>
        </w:rPr>
        <w:sectPr>
          <w:pgSz w:w="11905" w:h="16838"/>
          <w:pgMar w:top="1440" w:right="1474" w:bottom="1440" w:left="1474" w:header="425" w:footer="992" w:gutter="0"/>
          <w:cols w:space="0" w:num="1"/>
          <w:titlePg/>
          <w:docGrid w:linePitch="312" w:charSpace="0"/>
        </w:sectPr>
      </w:pPr>
    </w:p>
    <w:bookmarkEnd w:id="33"/>
    <w:p>
      <w:pPr>
        <w:widowControl/>
        <w:spacing w:line="360" w:lineRule="atLeast"/>
        <w:jc w:val="left"/>
        <w:outlineLvl w:val="1"/>
        <w:rPr>
          <w:rFonts w:ascii="仿宋" w:hAnsi="仿宋" w:eastAsia="仿宋"/>
          <w:b/>
          <w:sz w:val="32"/>
          <w:szCs w:val="32"/>
          <w:highlight w:val="none"/>
        </w:rPr>
      </w:pPr>
      <w:r>
        <w:rPr>
          <w:rFonts w:hint="eastAsia" w:ascii="仿宋" w:hAnsi="仿宋" w:eastAsia="仿宋"/>
          <w:b/>
          <w:sz w:val="32"/>
          <w:szCs w:val="32"/>
          <w:highlight w:val="none"/>
        </w:rPr>
        <w:t>附件一：川财采〔20</w:t>
      </w:r>
      <w:r>
        <w:rPr>
          <w:rFonts w:hint="eastAsia" w:ascii="仿宋" w:hAnsi="仿宋"/>
          <w:b/>
          <w:sz w:val="32"/>
          <w:szCs w:val="32"/>
          <w:highlight w:val="none"/>
        </w:rPr>
        <w:t>18</w:t>
      </w:r>
      <w:r>
        <w:rPr>
          <w:rFonts w:hint="eastAsia" w:ascii="仿宋" w:hAnsi="仿宋" w:eastAsia="仿宋"/>
          <w:b/>
          <w:sz w:val="32"/>
          <w:szCs w:val="32"/>
          <w:highlight w:val="none"/>
        </w:rPr>
        <w:t>〕123号</w:t>
      </w:r>
    </w:p>
    <w:p>
      <w:pPr>
        <w:rPr>
          <w:rFonts w:ascii="仿宋" w:hAnsi="仿宋"/>
          <w:highlight w:val="none"/>
        </w:rPr>
      </w:pPr>
    </w:p>
    <w:p>
      <w:pPr>
        <w:rPr>
          <w:rFonts w:ascii="仿宋" w:hAnsi="仿宋"/>
          <w:highlight w:val="none"/>
        </w:rPr>
      </w:pPr>
      <w:r>
        <w:rPr>
          <w:rFonts w:ascii="仿宋" w:hAnsi="仿宋"/>
          <w:highlight w:val="none"/>
        </w:rPr>
        <w:drawing>
          <wp:inline distT="0" distB="0" distL="0" distR="0">
            <wp:extent cx="5270500" cy="7487285"/>
            <wp:effectExtent l="0" t="0" r="6350" b="18415"/>
            <wp:docPr id="1" name="图片 1" descr="C:\Users\Administrator\AppData\Roaming\DingTalk\18198513_v2\ImageFiles\49\lALPDgQ9qzkb4y3NA4nNAn0_637_9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Administrator\AppData\Roaming\DingTalk\18198513_v2\ImageFiles\49\lALPDgQ9qzkb4y3NA4nNAn0_637_905.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5270500" cy="7487760"/>
                    </a:xfrm>
                    <a:prstGeom prst="rect">
                      <a:avLst/>
                    </a:prstGeom>
                    <a:noFill/>
                    <a:ln>
                      <a:noFill/>
                    </a:ln>
                  </pic:spPr>
                </pic:pic>
              </a:graphicData>
            </a:graphic>
          </wp:inline>
        </w:drawing>
      </w:r>
    </w:p>
    <w:p>
      <w:pPr>
        <w:rPr>
          <w:rFonts w:ascii="仿宋" w:hAnsi="仿宋"/>
          <w:highlight w:val="none"/>
        </w:rPr>
      </w:pPr>
      <w:r>
        <w:rPr>
          <w:rFonts w:ascii="仿宋" w:hAnsi="仿宋"/>
          <w:highlight w:val="none"/>
        </w:rPr>
        <w:drawing>
          <wp:inline distT="0" distB="0" distL="0" distR="0">
            <wp:extent cx="5796915" cy="8134985"/>
            <wp:effectExtent l="0" t="0" r="13335" b="18415"/>
            <wp:docPr id="3" name="图片 3" descr="C:\Users\Administrator\AppData\Roaming\DingTalk\18198513_v2\ImageFiles\8a\lALPDgQ9qzkdtwTNA4XNAoI_642_9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Administrator\AppData\Roaming\DingTalk\18198513_v2\ImageFiles\8a\lALPDgQ9qzkdtwTNA4XNAoI_642_901.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5805623" cy="8147768"/>
                    </a:xfrm>
                    <a:prstGeom prst="rect">
                      <a:avLst/>
                    </a:prstGeom>
                    <a:noFill/>
                    <a:ln>
                      <a:noFill/>
                    </a:ln>
                  </pic:spPr>
                </pic:pic>
              </a:graphicData>
            </a:graphic>
          </wp:inline>
        </w:drawing>
      </w:r>
      <w:r>
        <w:rPr>
          <w:rFonts w:ascii="仿宋" w:hAnsi="仿宋"/>
          <w:highlight w:val="none"/>
        </w:rPr>
        <w:br w:type="page"/>
      </w:r>
    </w:p>
    <w:p>
      <w:pPr>
        <w:rPr>
          <w:rFonts w:ascii="仿宋" w:hAnsi="仿宋"/>
          <w:highlight w:val="none"/>
        </w:rPr>
      </w:pPr>
      <w:r>
        <w:rPr>
          <w:rFonts w:ascii="仿宋" w:hAnsi="仿宋"/>
          <w:highlight w:val="none"/>
        </w:rPr>
        <w:drawing>
          <wp:inline distT="0" distB="0" distL="0" distR="0">
            <wp:extent cx="5941060" cy="8237220"/>
            <wp:effectExtent l="0" t="0" r="2540" b="11430"/>
            <wp:docPr id="4" name="图片 4" descr="C:\Users\Administrator\AppData\Roaming\DingTalk\18198513_v2\ImageFiles\36\lALPDgQ9qzkb_mjNA3bNAn8_639_8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Administrator\AppData\Roaming\DingTalk\18198513_v2\ImageFiles\36\lALPDgQ9qzkb_mjNA3bNAn8_639_886.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5941060" cy="8237526"/>
                    </a:xfrm>
                    <a:prstGeom prst="rect">
                      <a:avLst/>
                    </a:prstGeom>
                    <a:noFill/>
                    <a:ln>
                      <a:noFill/>
                    </a:ln>
                  </pic:spPr>
                </pic:pic>
              </a:graphicData>
            </a:graphic>
          </wp:inline>
        </w:drawing>
      </w:r>
      <w:r>
        <w:rPr>
          <w:rFonts w:ascii="仿宋" w:hAnsi="仿宋"/>
          <w:highlight w:val="none"/>
        </w:rPr>
        <w:br w:type="page"/>
      </w:r>
    </w:p>
    <w:p>
      <w:pPr>
        <w:rPr>
          <w:rFonts w:ascii="仿宋" w:hAnsi="仿宋"/>
          <w:highlight w:val="none"/>
        </w:rPr>
      </w:pPr>
      <w:r>
        <w:rPr>
          <w:rFonts w:ascii="仿宋" w:hAnsi="仿宋"/>
          <w:highlight w:val="none"/>
        </w:rPr>
        <w:drawing>
          <wp:inline distT="0" distB="0" distL="0" distR="0">
            <wp:extent cx="5941060" cy="8303895"/>
            <wp:effectExtent l="0" t="0" r="2540" b="1905"/>
            <wp:docPr id="5" name="图片 5" descr="C:\Users\Administrator\AppData\Roaming\DingTalk\18198513_v2\ImageFiles\78\lALPDgQ9qzkb4yrNA3LNAnc_631_8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Administrator\AppData\Roaming\DingTalk\18198513_v2\ImageFiles\78\lALPDgQ9qzkb4yrNA3LNAnc_631_882.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5941060" cy="8304303"/>
                    </a:xfrm>
                    <a:prstGeom prst="rect">
                      <a:avLst/>
                    </a:prstGeom>
                    <a:noFill/>
                    <a:ln>
                      <a:noFill/>
                    </a:ln>
                  </pic:spPr>
                </pic:pic>
              </a:graphicData>
            </a:graphic>
          </wp:inline>
        </w:drawing>
      </w:r>
      <w:r>
        <w:rPr>
          <w:rFonts w:ascii="仿宋" w:hAnsi="仿宋"/>
          <w:highlight w:val="none"/>
        </w:rPr>
        <w:br w:type="page"/>
      </w:r>
    </w:p>
    <w:p>
      <w:pPr>
        <w:rPr>
          <w:rFonts w:ascii="仿宋" w:hAnsi="仿宋"/>
          <w:highlight w:val="none"/>
        </w:rPr>
      </w:pPr>
      <w:r>
        <w:rPr>
          <w:rFonts w:ascii="仿宋" w:hAnsi="仿宋"/>
          <w:highlight w:val="none"/>
        </w:rPr>
        <w:drawing>
          <wp:inline distT="0" distB="0" distL="0" distR="0">
            <wp:extent cx="5941060" cy="8076565"/>
            <wp:effectExtent l="0" t="0" r="2540" b="635"/>
            <wp:docPr id="6" name="图片 6" descr="C:\Users\Administrator\AppData\Roaming\DingTalk\18198513_v2\ImageFiles\72\lALPDgQ9qzkdtwHNA2LNAn0_637_8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Administrator\AppData\Roaming\DingTalk\18198513_v2\ImageFiles\72\lALPDgQ9qzkdtwHNA2LNAn0_637_866.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5941060" cy="8076857"/>
                    </a:xfrm>
                    <a:prstGeom prst="rect">
                      <a:avLst/>
                    </a:prstGeom>
                    <a:noFill/>
                    <a:ln>
                      <a:noFill/>
                    </a:ln>
                  </pic:spPr>
                </pic:pic>
              </a:graphicData>
            </a:graphic>
          </wp:inline>
        </w:drawing>
      </w:r>
      <w:r>
        <w:rPr>
          <w:rFonts w:ascii="仿宋" w:hAnsi="仿宋"/>
          <w:highlight w:val="none"/>
        </w:rPr>
        <w:br w:type="page"/>
      </w:r>
    </w:p>
    <w:p>
      <w:pPr>
        <w:rPr>
          <w:rFonts w:ascii="仿宋" w:hAnsi="仿宋"/>
          <w:highlight w:val="none"/>
        </w:rPr>
      </w:pPr>
      <w:r>
        <w:rPr>
          <w:rFonts w:ascii="仿宋" w:hAnsi="仿宋"/>
          <w:highlight w:val="none"/>
        </w:rPr>
        <w:drawing>
          <wp:inline distT="0" distB="0" distL="0" distR="0">
            <wp:extent cx="5941060" cy="8279765"/>
            <wp:effectExtent l="0" t="0" r="2540" b="6985"/>
            <wp:docPr id="28" name="图片 28" descr="C:\Users\Administrator\AppData\Roaming\DingTalk\18198513_v2\ImageFiles\65\lALPDgQ9qzkb_mnNA3zNAoA_640_8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C:\Users\Administrator\AppData\Roaming\DingTalk\18198513_v2\ImageFiles\65\lALPDgQ9qzkb_mnNA3zNAoA_640_892.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0" y="0"/>
                      <a:ext cx="5941060" cy="8280352"/>
                    </a:xfrm>
                    <a:prstGeom prst="rect">
                      <a:avLst/>
                    </a:prstGeom>
                    <a:noFill/>
                    <a:ln>
                      <a:noFill/>
                    </a:ln>
                  </pic:spPr>
                </pic:pic>
              </a:graphicData>
            </a:graphic>
          </wp:inline>
        </w:drawing>
      </w:r>
      <w:r>
        <w:rPr>
          <w:rFonts w:ascii="仿宋" w:hAnsi="仿宋"/>
          <w:highlight w:val="none"/>
        </w:rPr>
        <w:br w:type="page"/>
      </w:r>
    </w:p>
    <w:p>
      <w:pPr>
        <w:rPr>
          <w:rFonts w:ascii="仿宋" w:hAnsi="仿宋"/>
          <w:highlight w:val="none"/>
        </w:rPr>
      </w:pPr>
      <w:r>
        <w:rPr>
          <w:rFonts w:ascii="仿宋" w:hAnsi="仿宋"/>
          <w:highlight w:val="none"/>
        </w:rPr>
        <w:drawing>
          <wp:inline distT="0" distB="0" distL="0" distR="0">
            <wp:extent cx="5941060" cy="8360410"/>
            <wp:effectExtent l="0" t="0" r="2540" b="2540"/>
            <wp:docPr id="8" name="图片 8" descr="C:\Users\Administrator\AppData\Roaming\DingTalk\18198513_v2\ImageFiles\97\lALPDgQ9qzkb4yzNA3_NAnw_636_8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Administrator\AppData\Roaming\DingTalk\18198513_v2\ImageFiles\97\lALPDgQ9qzkb4yzNA3_NAnw_636_895.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5941060" cy="8360454"/>
                    </a:xfrm>
                    <a:prstGeom prst="rect">
                      <a:avLst/>
                    </a:prstGeom>
                    <a:noFill/>
                    <a:ln>
                      <a:noFill/>
                    </a:ln>
                  </pic:spPr>
                </pic:pic>
              </a:graphicData>
            </a:graphic>
          </wp:inline>
        </w:drawing>
      </w:r>
      <w:r>
        <w:rPr>
          <w:rFonts w:ascii="仿宋" w:hAnsi="仿宋"/>
          <w:highlight w:val="none"/>
        </w:rPr>
        <w:br w:type="page"/>
      </w:r>
    </w:p>
    <w:p>
      <w:pPr>
        <w:rPr>
          <w:rFonts w:ascii="仿宋" w:hAnsi="仿宋"/>
          <w:highlight w:val="none"/>
        </w:rPr>
      </w:pPr>
      <w:r>
        <w:rPr>
          <w:rFonts w:ascii="仿宋" w:hAnsi="仿宋"/>
          <w:highlight w:val="none"/>
        </w:rPr>
        <w:drawing>
          <wp:inline distT="0" distB="0" distL="0" distR="0">
            <wp:extent cx="5941060" cy="8354695"/>
            <wp:effectExtent l="0" t="0" r="2540" b="8255"/>
            <wp:docPr id="9" name="图片 9" descr="C:\Users\Administrator\AppData\Roaming\DingTalk\18198513_v2\ImageFiles\e8\lALPDgQ9qzkdtwPNA3bNAnY_630_8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Administrator\AppData\Roaming\DingTalk\18198513_v2\ImageFiles\e8\lALPDgQ9qzkdtwPNA3bNAnY_630_886.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5941060" cy="8355205"/>
                    </a:xfrm>
                    <a:prstGeom prst="rect">
                      <a:avLst/>
                    </a:prstGeom>
                    <a:noFill/>
                    <a:ln>
                      <a:noFill/>
                    </a:ln>
                  </pic:spPr>
                </pic:pic>
              </a:graphicData>
            </a:graphic>
          </wp:inline>
        </w:drawing>
      </w:r>
      <w:r>
        <w:rPr>
          <w:rFonts w:ascii="仿宋" w:hAnsi="仿宋"/>
          <w:highlight w:val="none"/>
        </w:rPr>
        <w:br w:type="page"/>
      </w:r>
    </w:p>
    <w:p>
      <w:pPr>
        <w:rPr>
          <w:rFonts w:ascii="仿宋" w:hAnsi="仿宋"/>
          <w:highlight w:val="none"/>
        </w:rPr>
      </w:pPr>
      <w:r>
        <w:rPr>
          <w:rFonts w:ascii="仿宋" w:hAnsi="仿宋"/>
          <w:highlight w:val="none"/>
        </w:rPr>
        <w:drawing>
          <wp:inline distT="0" distB="0" distL="0" distR="0">
            <wp:extent cx="5941060" cy="8089265"/>
            <wp:effectExtent l="0" t="0" r="2540" b="6985"/>
            <wp:docPr id="10" name="图片 10" descr="C:\Users\Administrator\AppData\Roaming\DingTalk\18198513_v2\ImageFiles\43\lALPDgQ9qzkb_mrNA2LNAnw_636_8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Administrator\AppData\Roaming\DingTalk\18198513_v2\ImageFiles\43\lALPDgQ9qzkb_mrNA2LNAnw_636_866.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5941060" cy="8089557"/>
                    </a:xfrm>
                    <a:prstGeom prst="rect">
                      <a:avLst/>
                    </a:prstGeom>
                    <a:noFill/>
                    <a:ln>
                      <a:noFill/>
                    </a:ln>
                  </pic:spPr>
                </pic:pic>
              </a:graphicData>
            </a:graphic>
          </wp:inline>
        </w:drawing>
      </w:r>
      <w:r>
        <w:rPr>
          <w:rFonts w:ascii="仿宋" w:hAnsi="仿宋"/>
          <w:highlight w:val="none"/>
        </w:rPr>
        <w:br w:type="page"/>
      </w:r>
    </w:p>
    <w:p>
      <w:pPr>
        <w:rPr>
          <w:rFonts w:ascii="仿宋" w:hAnsi="仿宋"/>
          <w:highlight w:val="none"/>
        </w:rPr>
      </w:pPr>
      <w:r>
        <w:rPr>
          <w:rFonts w:ascii="仿宋" w:hAnsi="仿宋"/>
          <w:highlight w:val="none"/>
        </w:rPr>
        <w:drawing>
          <wp:inline distT="0" distB="0" distL="0" distR="0">
            <wp:extent cx="5941060" cy="8197850"/>
            <wp:effectExtent l="0" t="0" r="2540" b="12700"/>
            <wp:docPr id="11" name="图片 11" descr="C:\Users\Administrator\AppData\Roaming\DingTalk\18198513_v2\ImageFiles\5e\lALPDgQ9qzkb4yvNA2TNAnU_629_8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Users\Administrator\AppData\Roaming\DingTalk\18198513_v2\ImageFiles\5e\lALPDgQ9qzkb4yvNA2TNAnU_629_868.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5941060" cy="8198474"/>
                    </a:xfrm>
                    <a:prstGeom prst="rect">
                      <a:avLst/>
                    </a:prstGeom>
                    <a:noFill/>
                    <a:ln>
                      <a:noFill/>
                    </a:ln>
                  </pic:spPr>
                </pic:pic>
              </a:graphicData>
            </a:graphic>
          </wp:inline>
        </w:drawing>
      </w:r>
      <w:r>
        <w:rPr>
          <w:rFonts w:ascii="仿宋" w:hAnsi="仿宋"/>
          <w:highlight w:val="none"/>
        </w:rPr>
        <w:drawing>
          <wp:inline distT="0" distB="0" distL="0" distR="0">
            <wp:extent cx="5941060" cy="8289290"/>
            <wp:effectExtent l="0" t="0" r="2540" b="16510"/>
            <wp:docPr id="12" name="图片 12" descr="C:\Users\Administrator\AppData\Roaming\DingTalk\18198513_v2\ImageFiles\bb\lALPDgQ9qzkdtwLNA33NAoA_640_8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Administrator\AppData\Roaming\DingTalk\18198513_v2\ImageFiles\bb\lALPDgQ9qzkdtwLNA33NAoA_640_893.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5941060" cy="8289635"/>
                    </a:xfrm>
                    <a:prstGeom prst="rect">
                      <a:avLst/>
                    </a:prstGeom>
                    <a:noFill/>
                    <a:ln>
                      <a:noFill/>
                    </a:ln>
                  </pic:spPr>
                </pic:pic>
              </a:graphicData>
            </a:graphic>
          </wp:inline>
        </w:drawing>
      </w:r>
    </w:p>
    <w:p>
      <w:pPr>
        <w:rPr>
          <w:rFonts w:ascii="仿宋" w:hAnsi="仿宋" w:eastAsia="仿宋"/>
          <w:b/>
          <w:sz w:val="32"/>
          <w:szCs w:val="32"/>
          <w:highlight w:val="none"/>
        </w:rPr>
      </w:pPr>
      <w:r>
        <w:rPr>
          <w:rFonts w:hint="eastAsia" w:ascii="仿宋" w:hAnsi="仿宋" w:eastAsia="仿宋"/>
          <w:b/>
          <w:sz w:val="32"/>
          <w:szCs w:val="32"/>
          <w:highlight w:val="none"/>
        </w:rPr>
        <w:br w:type="page"/>
      </w:r>
    </w:p>
    <w:p>
      <w:pPr>
        <w:widowControl/>
        <w:spacing w:line="360" w:lineRule="atLeast"/>
        <w:jc w:val="left"/>
        <w:outlineLvl w:val="1"/>
        <w:rPr>
          <w:rFonts w:ascii="仿宋" w:hAnsi="仿宋" w:eastAsia="仿宋"/>
          <w:b/>
          <w:sz w:val="32"/>
          <w:szCs w:val="32"/>
          <w:highlight w:val="none"/>
        </w:rPr>
      </w:pPr>
      <w:r>
        <w:rPr>
          <w:rFonts w:hint="eastAsia" w:ascii="仿宋" w:hAnsi="仿宋" w:eastAsia="仿宋"/>
          <w:b/>
          <w:sz w:val="32"/>
          <w:szCs w:val="32"/>
          <w:highlight w:val="none"/>
        </w:rPr>
        <w:t>附件二：成财采〔20</w:t>
      </w:r>
      <w:r>
        <w:rPr>
          <w:rFonts w:hint="eastAsia" w:ascii="仿宋" w:hAnsi="仿宋"/>
          <w:b/>
          <w:sz w:val="32"/>
          <w:szCs w:val="32"/>
          <w:highlight w:val="none"/>
        </w:rPr>
        <w:t>19</w:t>
      </w:r>
      <w:r>
        <w:rPr>
          <w:rFonts w:hint="eastAsia" w:ascii="仿宋" w:hAnsi="仿宋" w:eastAsia="仿宋"/>
          <w:b/>
          <w:sz w:val="32"/>
          <w:szCs w:val="32"/>
          <w:highlight w:val="none"/>
        </w:rPr>
        <w:t>〕17号</w:t>
      </w:r>
    </w:p>
    <w:p>
      <w:pPr>
        <w:rPr>
          <w:rFonts w:ascii="仿宋" w:hAnsi="仿宋"/>
          <w:highlight w:val="none"/>
        </w:rPr>
      </w:pPr>
      <w:r>
        <w:rPr>
          <w:rFonts w:hint="eastAsia" w:ascii="仿宋" w:hAnsi="仿宋"/>
          <w:highlight w:val="none"/>
        </w:rPr>
        <w:drawing>
          <wp:inline distT="0" distB="0" distL="0" distR="0">
            <wp:extent cx="5971540" cy="7998460"/>
            <wp:effectExtent l="0" t="0" r="10160" b="254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000203" cy="8036764"/>
                    </a:xfrm>
                    <a:prstGeom prst="rect">
                      <a:avLst/>
                    </a:prstGeom>
                  </pic:spPr>
                </pic:pic>
              </a:graphicData>
            </a:graphic>
          </wp:inline>
        </w:drawing>
      </w:r>
    </w:p>
    <w:p>
      <w:pPr>
        <w:rPr>
          <w:rFonts w:ascii="仿宋" w:hAnsi="仿宋"/>
          <w:highlight w:val="none"/>
        </w:rPr>
      </w:pPr>
    </w:p>
    <w:p>
      <w:pPr>
        <w:rPr>
          <w:rFonts w:ascii="仿宋" w:hAnsi="仿宋"/>
          <w:highlight w:val="none"/>
        </w:rPr>
      </w:pPr>
      <w:r>
        <w:rPr>
          <w:rFonts w:hint="eastAsia" w:ascii="仿宋" w:hAnsi="仿宋"/>
          <w:highlight w:val="none"/>
        </w:rPr>
        <w:drawing>
          <wp:inline distT="0" distB="0" distL="0" distR="0">
            <wp:extent cx="5910580" cy="8364220"/>
            <wp:effectExtent l="0" t="0" r="13970" b="1778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18410" cy="8375270"/>
                    </a:xfrm>
                    <a:prstGeom prst="rect">
                      <a:avLst/>
                    </a:prstGeom>
                  </pic:spPr>
                </pic:pic>
              </a:graphicData>
            </a:graphic>
          </wp:inline>
        </w:drawing>
      </w:r>
    </w:p>
    <w:p>
      <w:pPr>
        <w:rPr>
          <w:rFonts w:ascii="仿宋" w:hAnsi="仿宋"/>
          <w:highlight w:val="none"/>
        </w:rPr>
      </w:pPr>
    </w:p>
    <w:p>
      <w:pPr>
        <w:rPr>
          <w:rFonts w:ascii="仿宋" w:hAnsi="仿宋"/>
          <w:highlight w:val="none"/>
        </w:rPr>
      </w:pPr>
      <w:r>
        <w:rPr>
          <w:rFonts w:hint="eastAsia" w:ascii="仿宋" w:hAnsi="仿宋"/>
          <w:highlight w:val="none"/>
        </w:rPr>
        <w:drawing>
          <wp:inline distT="0" distB="0" distL="0" distR="0">
            <wp:extent cx="5930900" cy="7664450"/>
            <wp:effectExtent l="0" t="0" r="12700" b="1270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73155" cy="7718939"/>
                    </a:xfrm>
                    <a:prstGeom prst="rect">
                      <a:avLst/>
                    </a:prstGeom>
                  </pic:spPr>
                </pic:pic>
              </a:graphicData>
            </a:graphic>
          </wp:inline>
        </w:drawing>
      </w:r>
    </w:p>
    <w:p>
      <w:pPr>
        <w:rPr>
          <w:rFonts w:ascii="仿宋" w:hAnsi="仿宋"/>
          <w:highlight w:val="none"/>
        </w:rPr>
      </w:pPr>
    </w:p>
    <w:p>
      <w:pPr>
        <w:rPr>
          <w:rFonts w:ascii="仿宋" w:hAnsi="仿宋"/>
          <w:highlight w:val="none"/>
        </w:rPr>
      </w:pPr>
      <w:r>
        <w:rPr>
          <w:rFonts w:hint="eastAsia" w:ascii="仿宋" w:hAnsi="仿宋"/>
          <w:highlight w:val="none"/>
        </w:rPr>
        <w:drawing>
          <wp:inline distT="0" distB="0" distL="0" distR="0">
            <wp:extent cx="5882640" cy="8324850"/>
            <wp:effectExtent l="0" t="0" r="381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887544" cy="8331591"/>
                    </a:xfrm>
                    <a:prstGeom prst="rect">
                      <a:avLst/>
                    </a:prstGeom>
                  </pic:spPr>
                </pic:pic>
              </a:graphicData>
            </a:graphic>
          </wp:inline>
        </w:drawing>
      </w:r>
    </w:p>
    <w:p>
      <w:pPr>
        <w:rPr>
          <w:rFonts w:ascii="仿宋" w:hAnsi="仿宋"/>
          <w:highlight w:val="none"/>
        </w:rPr>
      </w:pPr>
    </w:p>
    <w:p>
      <w:pPr>
        <w:rPr>
          <w:rFonts w:ascii="仿宋" w:hAnsi="仿宋"/>
          <w:highlight w:val="none"/>
        </w:rPr>
      </w:pPr>
      <w:r>
        <w:rPr>
          <w:rFonts w:hint="eastAsia" w:ascii="仿宋" w:hAnsi="仿宋"/>
          <w:highlight w:val="none"/>
        </w:rPr>
        <w:drawing>
          <wp:inline distT="0" distB="0" distL="0" distR="0">
            <wp:extent cx="5859780" cy="7603490"/>
            <wp:effectExtent l="0" t="0" r="7620" b="1651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875235" cy="7623731"/>
                    </a:xfrm>
                    <a:prstGeom prst="rect">
                      <a:avLst/>
                    </a:prstGeom>
                  </pic:spPr>
                </pic:pic>
              </a:graphicData>
            </a:graphic>
          </wp:inline>
        </w:drawing>
      </w:r>
    </w:p>
    <w:p>
      <w:pPr>
        <w:rPr>
          <w:rFonts w:ascii="仿宋" w:hAnsi="仿宋"/>
          <w:highlight w:val="none"/>
        </w:rPr>
      </w:pPr>
    </w:p>
    <w:p>
      <w:pPr>
        <w:rPr>
          <w:rFonts w:ascii="仿宋" w:hAnsi="仿宋"/>
          <w:highlight w:val="none"/>
        </w:rPr>
      </w:pPr>
      <w:r>
        <w:rPr>
          <w:rFonts w:hint="eastAsia" w:ascii="仿宋" w:hAnsi="仿宋"/>
          <w:highlight w:val="none"/>
        </w:rPr>
        <w:drawing>
          <wp:inline distT="0" distB="0" distL="0" distR="0">
            <wp:extent cx="5875655" cy="8314690"/>
            <wp:effectExtent l="0" t="0" r="10795" b="1016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881306" cy="8322764"/>
                    </a:xfrm>
                    <a:prstGeom prst="rect">
                      <a:avLst/>
                    </a:prstGeom>
                  </pic:spPr>
                </pic:pic>
              </a:graphicData>
            </a:graphic>
          </wp:inline>
        </w:drawing>
      </w:r>
    </w:p>
    <w:p>
      <w:pPr>
        <w:rPr>
          <w:rFonts w:ascii="仿宋" w:hAnsi="仿宋"/>
          <w:highlight w:val="none"/>
        </w:rPr>
      </w:pPr>
    </w:p>
    <w:p>
      <w:pPr>
        <w:rPr>
          <w:rFonts w:ascii="仿宋" w:hAnsi="仿宋"/>
          <w:highlight w:val="none"/>
        </w:rPr>
      </w:pPr>
      <w:r>
        <w:rPr>
          <w:rFonts w:hint="eastAsia" w:ascii="仿宋" w:hAnsi="仿宋"/>
          <w:highlight w:val="none"/>
        </w:rPr>
        <w:drawing>
          <wp:inline distT="0" distB="0" distL="0" distR="0">
            <wp:extent cx="5970905" cy="8053705"/>
            <wp:effectExtent l="0" t="0" r="10795" b="444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86750" cy="8074895"/>
                    </a:xfrm>
                    <a:prstGeom prst="rect">
                      <a:avLst/>
                    </a:prstGeom>
                  </pic:spPr>
                </pic:pic>
              </a:graphicData>
            </a:graphic>
          </wp:inline>
        </w:drawing>
      </w:r>
    </w:p>
    <w:p>
      <w:pPr>
        <w:rPr>
          <w:rFonts w:ascii="仿宋" w:hAnsi="仿宋"/>
          <w:highlight w:val="none"/>
        </w:rPr>
      </w:pPr>
      <w:r>
        <w:rPr>
          <w:rFonts w:hint="eastAsia" w:ascii="仿宋" w:hAnsi="仿宋"/>
          <w:highlight w:val="none"/>
        </w:rPr>
        <w:drawing>
          <wp:inline distT="0" distB="0" distL="0" distR="0">
            <wp:extent cx="5920105" cy="8364220"/>
            <wp:effectExtent l="0" t="0" r="4445" b="1778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35102" cy="8385315"/>
                    </a:xfrm>
                    <a:prstGeom prst="rect">
                      <a:avLst/>
                    </a:prstGeom>
                  </pic:spPr>
                </pic:pic>
              </a:graphicData>
            </a:graphic>
          </wp:inline>
        </w:drawing>
      </w:r>
    </w:p>
    <w:p>
      <w:pPr>
        <w:rPr>
          <w:rFonts w:ascii="仿宋" w:hAnsi="仿宋"/>
          <w:highlight w:val="none"/>
        </w:rPr>
      </w:pPr>
    </w:p>
    <w:p>
      <w:pPr>
        <w:rPr>
          <w:rFonts w:ascii="仿宋" w:hAnsi="仿宋"/>
          <w:highlight w:val="none"/>
        </w:rPr>
      </w:pPr>
      <w:r>
        <w:rPr>
          <w:rFonts w:hint="eastAsia" w:ascii="仿宋" w:hAnsi="仿宋"/>
          <w:highlight w:val="none"/>
        </w:rPr>
        <w:drawing>
          <wp:inline distT="0" distB="0" distL="0" distR="0">
            <wp:extent cx="5868035" cy="7672705"/>
            <wp:effectExtent l="0" t="0" r="18415" b="444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882200" cy="7691649"/>
                    </a:xfrm>
                    <a:prstGeom prst="rect">
                      <a:avLst/>
                    </a:prstGeom>
                  </pic:spPr>
                </pic:pic>
              </a:graphicData>
            </a:graphic>
          </wp:inline>
        </w:drawing>
      </w:r>
    </w:p>
    <w:p>
      <w:pPr>
        <w:rPr>
          <w:rFonts w:ascii="仿宋" w:hAnsi="仿宋"/>
          <w:highlight w:val="none"/>
        </w:rPr>
      </w:pPr>
    </w:p>
    <w:p>
      <w:pPr>
        <w:rPr>
          <w:rFonts w:ascii="仿宋" w:hAnsi="仿宋"/>
          <w:highlight w:val="none"/>
        </w:rPr>
      </w:pPr>
      <w:r>
        <w:rPr>
          <w:rFonts w:hint="eastAsia" w:ascii="仿宋" w:hAnsi="仿宋"/>
          <w:highlight w:val="none"/>
        </w:rPr>
        <w:drawing>
          <wp:inline distT="0" distB="0" distL="0" distR="0">
            <wp:extent cx="5899785" cy="8348980"/>
            <wp:effectExtent l="0" t="0" r="5715" b="1397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06364" cy="8358224"/>
                    </a:xfrm>
                    <a:prstGeom prst="rect">
                      <a:avLst/>
                    </a:prstGeom>
                  </pic:spPr>
                </pic:pic>
              </a:graphicData>
            </a:graphic>
          </wp:inline>
        </w:drawing>
      </w:r>
    </w:p>
    <w:p>
      <w:pPr>
        <w:rPr>
          <w:rFonts w:ascii="仿宋" w:hAnsi="仿宋"/>
          <w:highlight w:val="none"/>
        </w:rPr>
      </w:pPr>
    </w:p>
    <w:p>
      <w:pPr>
        <w:rPr>
          <w:rFonts w:ascii="仿宋" w:hAnsi="仿宋"/>
          <w:highlight w:val="none"/>
        </w:rPr>
      </w:pPr>
      <w:r>
        <w:rPr>
          <w:rFonts w:hint="eastAsia" w:ascii="仿宋" w:hAnsi="仿宋"/>
          <w:highlight w:val="none"/>
        </w:rPr>
        <w:drawing>
          <wp:inline distT="0" distB="0" distL="0" distR="0">
            <wp:extent cx="5923280" cy="7786370"/>
            <wp:effectExtent l="0" t="0" r="1270" b="508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36763" cy="7803512"/>
                    </a:xfrm>
                    <a:prstGeom prst="rect">
                      <a:avLst/>
                    </a:prstGeom>
                  </pic:spPr>
                </pic:pic>
              </a:graphicData>
            </a:graphic>
          </wp:inline>
        </w:drawing>
      </w:r>
    </w:p>
    <w:p>
      <w:pPr>
        <w:rPr>
          <w:rFonts w:ascii="仿宋" w:hAnsi="仿宋"/>
          <w:highlight w:val="none"/>
        </w:rPr>
      </w:pPr>
    </w:p>
    <w:p>
      <w:pPr>
        <w:rPr>
          <w:rFonts w:ascii="仿宋" w:hAnsi="仿宋"/>
          <w:highlight w:val="none"/>
        </w:rPr>
      </w:pPr>
      <w:r>
        <w:rPr>
          <w:rFonts w:hint="eastAsia" w:ascii="仿宋" w:hAnsi="仿宋"/>
          <w:highlight w:val="none"/>
        </w:rPr>
        <w:drawing>
          <wp:inline distT="0" distB="0" distL="0" distR="0">
            <wp:extent cx="5899785" cy="8335010"/>
            <wp:effectExtent l="0" t="0" r="5715" b="889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06844" cy="8345392"/>
                    </a:xfrm>
                    <a:prstGeom prst="rect">
                      <a:avLst/>
                    </a:prstGeom>
                  </pic:spPr>
                </pic:pic>
              </a:graphicData>
            </a:graphic>
          </wp:inline>
        </w:drawing>
      </w:r>
    </w:p>
    <w:p>
      <w:pPr>
        <w:rPr>
          <w:rFonts w:ascii="仿宋" w:hAnsi="仿宋"/>
          <w:highlight w:val="none"/>
        </w:rPr>
      </w:pPr>
    </w:p>
    <w:p>
      <w:pPr>
        <w:rPr>
          <w:rFonts w:ascii="仿宋" w:hAnsi="仿宋"/>
          <w:highlight w:val="none"/>
        </w:rPr>
      </w:pPr>
      <w:r>
        <w:rPr>
          <w:rFonts w:hint="eastAsia" w:ascii="仿宋" w:hAnsi="仿宋"/>
          <w:highlight w:val="none"/>
        </w:rPr>
        <w:drawing>
          <wp:inline distT="0" distB="0" distL="0" distR="0">
            <wp:extent cx="6010910" cy="7740015"/>
            <wp:effectExtent l="0" t="0" r="8890" b="1333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026499" cy="7760276"/>
                    </a:xfrm>
                    <a:prstGeom prst="rect">
                      <a:avLst/>
                    </a:prstGeom>
                  </pic:spPr>
                </pic:pic>
              </a:graphicData>
            </a:graphic>
          </wp:inline>
        </w:drawing>
      </w:r>
    </w:p>
    <w:p>
      <w:pPr>
        <w:rPr>
          <w:rFonts w:ascii="仿宋" w:hAnsi="仿宋"/>
          <w:highlight w:val="none"/>
        </w:rPr>
      </w:pPr>
    </w:p>
    <w:p>
      <w:pPr>
        <w:rPr>
          <w:rFonts w:ascii="仿宋" w:hAnsi="仿宋"/>
          <w:highlight w:val="none"/>
        </w:rPr>
      </w:pPr>
      <w:r>
        <w:rPr>
          <w:rFonts w:hint="eastAsia" w:ascii="仿宋" w:hAnsi="仿宋"/>
          <w:highlight w:val="none"/>
        </w:rPr>
        <w:drawing>
          <wp:inline distT="0" distB="0" distL="0" distR="0">
            <wp:extent cx="5899785" cy="8348980"/>
            <wp:effectExtent l="0" t="0" r="5715" b="1397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06463" cy="8358364"/>
                    </a:xfrm>
                    <a:prstGeom prst="rect">
                      <a:avLst/>
                    </a:prstGeom>
                  </pic:spPr>
                </pic:pic>
              </a:graphicData>
            </a:graphic>
          </wp:inline>
        </w:drawing>
      </w:r>
    </w:p>
    <w:p>
      <w:pPr>
        <w:rPr>
          <w:rFonts w:ascii="仿宋" w:hAnsi="仿宋"/>
          <w:highlight w:val="none"/>
        </w:rPr>
      </w:pPr>
    </w:p>
    <w:p>
      <w:pPr>
        <w:rPr>
          <w:rFonts w:ascii="仿宋" w:hAnsi="仿宋"/>
          <w:highlight w:val="none"/>
        </w:rPr>
      </w:pPr>
    </w:p>
    <w:p>
      <w:pPr>
        <w:rPr>
          <w:rFonts w:ascii="仿宋" w:hAnsi="仿宋"/>
          <w:highlight w:val="none"/>
        </w:rPr>
      </w:pPr>
      <w:r>
        <w:rPr>
          <w:rFonts w:hint="eastAsia" w:ascii="仿宋" w:hAnsi="仿宋"/>
          <w:highlight w:val="none"/>
        </w:rPr>
        <w:drawing>
          <wp:inline distT="0" distB="0" distL="0" distR="0">
            <wp:extent cx="5970905" cy="7463790"/>
            <wp:effectExtent l="0" t="0" r="10795" b="381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77098" cy="7470875"/>
                    </a:xfrm>
                    <a:prstGeom prst="rect">
                      <a:avLst/>
                    </a:prstGeom>
                  </pic:spPr>
                </pic:pic>
              </a:graphicData>
            </a:graphic>
          </wp:inline>
        </w:drawing>
      </w:r>
    </w:p>
    <w:p>
      <w:pPr>
        <w:pStyle w:val="7"/>
        <w:ind w:firstLine="420"/>
        <w:rPr>
          <w:rFonts w:ascii="仿宋" w:hAnsi="仿宋"/>
          <w:highlight w:val="none"/>
        </w:rPr>
      </w:pPr>
    </w:p>
    <w:p>
      <w:pPr>
        <w:pStyle w:val="7"/>
        <w:ind w:firstLine="420"/>
        <w:rPr>
          <w:rFonts w:ascii="仿宋" w:hAnsi="仿宋"/>
          <w:highlight w:val="none"/>
        </w:rPr>
      </w:pPr>
    </w:p>
    <w:p>
      <w:pPr>
        <w:widowControl/>
        <w:spacing w:line="360" w:lineRule="atLeast"/>
        <w:jc w:val="left"/>
        <w:outlineLvl w:val="1"/>
        <w:rPr>
          <w:rFonts w:ascii="仿宋" w:hAnsi="仿宋" w:eastAsia="仿宋"/>
          <w:b/>
          <w:sz w:val="32"/>
          <w:szCs w:val="32"/>
          <w:highlight w:val="none"/>
        </w:rPr>
      </w:pPr>
      <w:r>
        <w:rPr>
          <w:rFonts w:hint="eastAsia" w:ascii="仿宋" w:hAnsi="仿宋" w:eastAsia="仿宋"/>
          <w:b/>
          <w:sz w:val="32"/>
          <w:szCs w:val="32"/>
          <w:highlight w:val="none"/>
        </w:rPr>
        <w:t>附件</w:t>
      </w:r>
      <w:r>
        <w:rPr>
          <w:rFonts w:hint="eastAsia" w:ascii="仿宋" w:hAnsi="仿宋"/>
          <w:b/>
          <w:sz w:val="32"/>
          <w:szCs w:val="32"/>
          <w:highlight w:val="none"/>
        </w:rPr>
        <w:t>三</w:t>
      </w:r>
      <w:r>
        <w:rPr>
          <w:rFonts w:hint="eastAsia" w:ascii="仿宋" w:hAnsi="仿宋" w:eastAsia="仿宋"/>
          <w:b/>
          <w:sz w:val="32"/>
          <w:szCs w:val="32"/>
          <w:highlight w:val="none"/>
        </w:rPr>
        <w:t>：成财采〔20</w:t>
      </w:r>
      <w:r>
        <w:rPr>
          <w:rFonts w:hint="eastAsia" w:ascii="仿宋" w:hAnsi="仿宋"/>
          <w:b/>
          <w:sz w:val="32"/>
          <w:szCs w:val="32"/>
          <w:highlight w:val="none"/>
        </w:rPr>
        <w:t>20</w:t>
      </w:r>
      <w:r>
        <w:rPr>
          <w:rFonts w:hint="eastAsia" w:ascii="仿宋" w:hAnsi="仿宋" w:eastAsia="仿宋"/>
          <w:b/>
          <w:sz w:val="32"/>
          <w:szCs w:val="32"/>
          <w:highlight w:val="none"/>
        </w:rPr>
        <w:t>〕</w:t>
      </w:r>
      <w:r>
        <w:rPr>
          <w:rFonts w:hint="eastAsia" w:ascii="仿宋" w:hAnsi="仿宋"/>
          <w:b/>
          <w:sz w:val="32"/>
          <w:szCs w:val="32"/>
          <w:highlight w:val="none"/>
        </w:rPr>
        <w:t>20</w:t>
      </w:r>
      <w:r>
        <w:rPr>
          <w:rFonts w:hint="eastAsia" w:ascii="仿宋" w:hAnsi="仿宋" w:eastAsia="仿宋"/>
          <w:b/>
          <w:sz w:val="32"/>
          <w:szCs w:val="32"/>
          <w:highlight w:val="none"/>
        </w:rPr>
        <w:t>号</w:t>
      </w:r>
    </w:p>
    <w:p>
      <w:pPr>
        <w:pStyle w:val="7"/>
        <w:ind w:firstLine="420"/>
        <w:rPr>
          <w:highlight w:val="none"/>
        </w:rPr>
      </w:pPr>
    </w:p>
    <w:p>
      <w:pPr>
        <w:rPr>
          <w:highlight w:val="none"/>
        </w:rPr>
      </w:pPr>
      <w:r>
        <w:rPr>
          <w:highlight w:val="none"/>
        </w:rPr>
        <w:drawing>
          <wp:inline distT="0" distB="0" distL="0" distR="0">
            <wp:extent cx="5760085" cy="7719060"/>
            <wp:effectExtent l="0" t="0" r="12065" b="15240"/>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pic:cNvPicPr>
                      <a:picLocks noChangeAspect="1"/>
                    </pic:cNvPicPr>
                  </pic:nvPicPr>
                  <pic:blipFill>
                    <a:blip r:embed="rId44"/>
                    <a:stretch>
                      <a:fillRect/>
                    </a:stretch>
                  </pic:blipFill>
                  <pic:spPr>
                    <a:xfrm>
                      <a:off x="0" y="0"/>
                      <a:ext cx="5760085" cy="7719060"/>
                    </a:xfrm>
                    <a:prstGeom prst="rect">
                      <a:avLst/>
                    </a:prstGeom>
                  </pic:spPr>
                </pic:pic>
              </a:graphicData>
            </a:graphic>
          </wp:inline>
        </w:drawing>
      </w:r>
    </w:p>
    <w:p>
      <w:pPr>
        <w:rPr>
          <w:highlight w:val="none"/>
        </w:rPr>
      </w:pPr>
      <w:r>
        <w:rPr>
          <w:highlight w:val="none"/>
        </w:rPr>
        <w:drawing>
          <wp:inline distT="0" distB="0" distL="0" distR="0">
            <wp:extent cx="5760085" cy="8389620"/>
            <wp:effectExtent l="0" t="0" r="12065" b="1143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pic:cNvPicPr>
                  </pic:nvPicPr>
                  <pic:blipFill>
                    <a:blip r:embed="rId45"/>
                    <a:stretch>
                      <a:fillRect/>
                    </a:stretch>
                  </pic:blipFill>
                  <pic:spPr>
                    <a:xfrm>
                      <a:off x="0" y="0"/>
                      <a:ext cx="5760085" cy="8389620"/>
                    </a:xfrm>
                    <a:prstGeom prst="rect">
                      <a:avLst/>
                    </a:prstGeom>
                  </pic:spPr>
                </pic:pic>
              </a:graphicData>
            </a:graphic>
          </wp:inline>
        </w:drawing>
      </w:r>
    </w:p>
    <w:p>
      <w:pPr>
        <w:rPr>
          <w:highlight w:val="none"/>
        </w:rPr>
      </w:pPr>
      <w:r>
        <w:rPr>
          <w:highlight w:val="none"/>
        </w:rPr>
        <w:drawing>
          <wp:inline distT="0" distB="0" distL="0" distR="0">
            <wp:extent cx="5760085" cy="3675380"/>
            <wp:effectExtent l="0" t="0" r="12065" b="1270"/>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pic:cNvPicPr>
                      <a:picLocks noChangeAspect="1"/>
                    </pic:cNvPicPr>
                  </pic:nvPicPr>
                  <pic:blipFill>
                    <a:blip r:embed="rId46"/>
                    <a:stretch>
                      <a:fillRect/>
                    </a:stretch>
                  </pic:blipFill>
                  <pic:spPr>
                    <a:xfrm>
                      <a:off x="0" y="0"/>
                      <a:ext cx="5760085" cy="3675380"/>
                    </a:xfrm>
                    <a:prstGeom prst="rect">
                      <a:avLst/>
                    </a:prstGeom>
                  </pic:spPr>
                </pic:pic>
              </a:graphicData>
            </a:graphic>
          </wp:inline>
        </w:drawing>
      </w:r>
    </w:p>
    <w:p>
      <w:pPr>
        <w:rPr>
          <w:rFonts w:ascii="宋体" w:hAnsi="宋体" w:cs="宋体"/>
          <w:b/>
          <w:bCs/>
          <w:sz w:val="24"/>
          <w:szCs w:val="32"/>
          <w:highlight w:val="none"/>
        </w:rPr>
      </w:pPr>
      <w:r>
        <w:rPr>
          <w:rFonts w:hint="eastAsia" w:ascii="宋体" w:hAnsi="宋体" w:cs="宋体"/>
          <w:b/>
          <w:bCs/>
          <w:sz w:val="24"/>
          <w:szCs w:val="32"/>
          <w:highlight w:val="none"/>
        </w:rPr>
        <w:br w:type="page"/>
      </w:r>
    </w:p>
    <w:p>
      <w:pPr>
        <w:outlineLvl w:val="9"/>
        <w:rPr>
          <w:rFonts w:hint="eastAsia"/>
        </w:rPr>
      </w:pPr>
    </w:p>
    <w:p>
      <w:pPr>
        <w:outlineLvl w:val="1"/>
        <w:rPr>
          <w:rFonts w:ascii="仿宋" w:hAnsi="仿宋" w:eastAsia="仿宋" w:cs="仿宋"/>
          <w:b/>
          <w:bCs/>
          <w:sz w:val="24"/>
          <w:szCs w:val="32"/>
          <w:highlight w:val="none"/>
        </w:rPr>
      </w:pPr>
      <w:r>
        <w:rPr>
          <w:rFonts w:hint="eastAsia" w:ascii="仿宋" w:hAnsi="仿宋" w:eastAsia="仿宋" w:cs="仿宋"/>
          <w:b/>
          <w:bCs/>
          <w:sz w:val="24"/>
          <w:szCs w:val="32"/>
          <w:highlight w:val="none"/>
        </w:rPr>
        <w:t>附件四：政府采购云平台使用介绍</w:t>
      </w:r>
    </w:p>
    <w:p>
      <w:pPr>
        <w:rPr>
          <w:rFonts w:ascii="仿宋" w:hAnsi="仿宋" w:eastAsia="仿宋" w:cs="仿宋"/>
          <w:b/>
          <w:bCs/>
          <w:sz w:val="24"/>
          <w:szCs w:val="32"/>
          <w:highlight w:val="none"/>
        </w:rPr>
      </w:pPr>
      <w:r>
        <w:rPr>
          <w:rFonts w:hint="eastAsia" w:ascii="仿宋" w:hAnsi="仿宋" w:eastAsia="仿宋" w:cs="仿宋"/>
          <w:b/>
          <w:bCs/>
          <w:sz w:val="24"/>
          <w:szCs w:val="32"/>
          <w:highlight w:val="none"/>
        </w:rPr>
        <w:t>1.输入网址：</w:t>
      </w:r>
      <w:r>
        <w:rPr>
          <w:highlight w:val="none"/>
        </w:rPr>
        <w:fldChar w:fldCharType="begin"/>
      </w:r>
      <w:r>
        <w:rPr>
          <w:highlight w:val="none"/>
        </w:rPr>
        <w:instrText xml:space="preserve"> HYPERLINK "https://www.zcygov.cn" </w:instrText>
      </w:r>
      <w:r>
        <w:rPr>
          <w:highlight w:val="none"/>
        </w:rPr>
        <w:fldChar w:fldCharType="separate"/>
      </w:r>
      <w:r>
        <w:rPr>
          <w:rStyle w:val="30"/>
          <w:rFonts w:hint="eastAsia" w:ascii="仿宋" w:hAnsi="仿宋" w:eastAsia="仿宋" w:cs="仿宋"/>
          <w:b/>
          <w:bCs/>
          <w:sz w:val="24"/>
          <w:szCs w:val="32"/>
          <w:highlight w:val="none"/>
        </w:rPr>
        <w:t>https://www.zcygov.cn</w:t>
      </w:r>
      <w:r>
        <w:rPr>
          <w:rStyle w:val="30"/>
          <w:rFonts w:hint="eastAsia" w:ascii="仿宋" w:hAnsi="仿宋" w:eastAsia="仿宋" w:cs="仿宋"/>
          <w:b/>
          <w:bCs/>
          <w:sz w:val="24"/>
          <w:szCs w:val="32"/>
          <w:highlight w:val="none"/>
        </w:rPr>
        <w:fldChar w:fldCharType="end"/>
      </w:r>
    </w:p>
    <w:p>
      <w:pPr>
        <w:rPr>
          <w:rFonts w:ascii="仿宋" w:hAnsi="仿宋" w:eastAsia="仿宋" w:cs="仿宋"/>
          <w:b/>
          <w:bCs/>
          <w:sz w:val="24"/>
          <w:szCs w:val="32"/>
          <w:highlight w:val="none"/>
        </w:rPr>
      </w:pPr>
      <w:r>
        <w:rPr>
          <w:rFonts w:hint="eastAsia" w:ascii="仿宋" w:hAnsi="仿宋" w:eastAsia="仿宋" w:cs="仿宋"/>
          <w:b/>
          <w:bCs/>
          <w:sz w:val="24"/>
          <w:szCs w:val="32"/>
          <w:highlight w:val="none"/>
        </w:rPr>
        <w:t>2.选择与项目对应的行政区域如：四川省-成都市-成都市本级</w:t>
      </w:r>
    </w:p>
    <w:p>
      <w:pPr>
        <w:rPr>
          <w:highlight w:val="none"/>
        </w:rPr>
      </w:pPr>
      <w:r>
        <w:rPr>
          <w:highlight w:val="none"/>
        </w:rPr>
        <w:drawing>
          <wp:inline distT="0" distB="0" distL="114300" distR="114300">
            <wp:extent cx="5760085" cy="3602990"/>
            <wp:effectExtent l="0" t="0" r="12065" b="16510"/>
            <wp:docPr id="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1"/>
                    <pic:cNvPicPr>
                      <a:picLocks noChangeAspect="1"/>
                    </pic:cNvPicPr>
                  </pic:nvPicPr>
                  <pic:blipFill>
                    <a:blip r:embed="rId47"/>
                    <a:stretch>
                      <a:fillRect/>
                    </a:stretch>
                  </pic:blipFill>
                  <pic:spPr>
                    <a:xfrm>
                      <a:off x="0" y="0"/>
                      <a:ext cx="5760085" cy="3602990"/>
                    </a:xfrm>
                    <a:prstGeom prst="rect">
                      <a:avLst/>
                    </a:prstGeom>
                    <a:noFill/>
                    <a:ln>
                      <a:noFill/>
                    </a:ln>
                  </pic:spPr>
                </pic:pic>
              </a:graphicData>
            </a:graphic>
          </wp:inline>
        </w:drawing>
      </w:r>
    </w:p>
    <w:p>
      <w:pPr>
        <w:rPr>
          <w:highlight w:val="none"/>
        </w:rPr>
      </w:pPr>
    </w:p>
    <w:p>
      <w:pPr>
        <w:numPr>
          <w:ilvl w:val="0"/>
          <w:numId w:val="38"/>
        </w:numPr>
        <w:rPr>
          <w:rFonts w:ascii="宋体" w:hAnsi="宋体" w:cs="宋体"/>
          <w:b/>
          <w:bCs/>
          <w:sz w:val="24"/>
          <w:szCs w:val="32"/>
          <w:highlight w:val="none"/>
        </w:rPr>
      </w:pPr>
      <w:r>
        <w:rPr>
          <w:rFonts w:hint="eastAsia" w:ascii="宋体" w:hAnsi="宋体" w:cs="宋体"/>
          <w:b/>
          <w:bCs/>
          <w:sz w:val="24"/>
          <w:szCs w:val="32"/>
          <w:highlight w:val="none"/>
        </w:rPr>
        <w:t>点击操作指南-供应商</w:t>
      </w:r>
    </w:p>
    <w:p>
      <w:pPr>
        <w:rPr>
          <w:rFonts w:ascii="宋体" w:hAnsi="宋体" w:cs="宋体"/>
          <w:b/>
          <w:bCs/>
          <w:sz w:val="24"/>
          <w:szCs w:val="32"/>
          <w:highlight w:val="none"/>
        </w:rPr>
      </w:pPr>
      <w:r>
        <w:rPr>
          <w:highlight w:val="none"/>
        </w:rPr>
        <w:drawing>
          <wp:inline distT="0" distB="0" distL="114300" distR="114300">
            <wp:extent cx="5760085" cy="2982595"/>
            <wp:effectExtent l="0" t="0" r="12065" b="8255"/>
            <wp:docPr id="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
                    <pic:cNvPicPr>
                      <a:picLocks noChangeAspect="1"/>
                    </pic:cNvPicPr>
                  </pic:nvPicPr>
                  <pic:blipFill>
                    <a:blip r:embed="rId48"/>
                    <a:stretch>
                      <a:fillRect/>
                    </a:stretch>
                  </pic:blipFill>
                  <pic:spPr>
                    <a:xfrm>
                      <a:off x="0" y="0"/>
                      <a:ext cx="5760085" cy="2982595"/>
                    </a:xfrm>
                    <a:prstGeom prst="rect">
                      <a:avLst/>
                    </a:prstGeom>
                    <a:noFill/>
                    <a:ln>
                      <a:noFill/>
                    </a:ln>
                  </pic:spPr>
                </pic:pic>
              </a:graphicData>
            </a:graphic>
          </wp:inline>
        </w:drawing>
      </w:r>
      <w:r>
        <w:rPr>
          <w:highlight w:val="none"/>
        </w:rPr>
        <w:br w:type="page"/>
      </w:r>
      <w:r>
        <w:rPr>
          <w:rFonts w:hint="eastAsia" w:ascii="宋体" w:hAnsi="宋体" w:cs="宋体"/>
          <w:b/>
          <w:bCs/>
          <w:sz w:val="24"/>
          <w:szCs w:val="32"/>
          <w:highlight w:val="none"/>
        </w:rPr>
        <w:t>4.进入政采云供应商学习专题页面</w:t>
      </w:r>
    </w:p>
    <w:p>
      <w:pPr>
        <w:rPr>
          <w:b/>
          <w:bCs/>
          <w:highlight w:val="none"/>
        </w:rPr>
      </w:pPr>
      <w:r>
        <w:rPr>
          <w:rFonts w:hint="eastAsia"/>
          <w:b/>
          <w:bCs/>
          <w:highlight w:val="none"/>
        </w:rPr>
        <w:t>（https://edu.zcygov.cn/luban/xxzt-chengdu-gys?utm=a0017.b1347.cl50.5.0917bc90b7bb11eb807c353645758db6）</w:t>
      </w:r>
    </w:p>
    <w:p>
      <w:pPr>
        <w:rPr>
          <w:highlight w:val="none"/>
        </w:rPr>
      </w:pPr>
      <w:r>
        <w:rPr>
          <w:highlight w:val="none"/>
        </w:rPr>
        <w:drawing>
          <wp:inline distT="0" distB="0" distL="114300" distR="114300">
            <wp:extent cx="5760085" cy="2867025"/>
            <wp:effectExtent l="0" t="0" r="12065" b="9525"/>
            <wp:docPr id="2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3"/>
                    <pic:cNvPicPr>
                      <a:picLocks noChangeAspect="1"/>
                    </pic:cNvPicPr>
                  </pic:nvPicPr>
                  <pic:blipFill>
                    <a:blip r:embed="rId49"/>
                    <a:stretch>
                      <a:fillRect/>
                    </a:stretch>
                  </pic:blipFill>
                  <pic:spPr>
                    <a:xfrm>
                      <a:off x="0" y="0"/>
                      <a:ext cx="5760085" cy="2867025"/>
                    </a:xfrm>
                    <a:prstGeom prst="rect">
                      <a:avLst/>
                    </a:prstGeom>
                    <a:noFill/>
                    <a:ln>
                      <a:noFill/>
                    </a:ln>
                  </pic:spPr>
                </pic:pic>
              </a:graphicData>
            </a:graphic>
          </wp:inline>
        </w:drawing>
      </w:r>
    </w:p>
    <w:p>
      <w:pPr>
        <w:rPr>
          <w:rFonts w:ascii="宋体" w:hAnsi="宋体" w:cs="宋体"/>
          <w:b/>
          <w:bCs/>
          <w:sz w:val="24"/>
          <w:szCs w:val="32"/>
          <w:highlight w:val="none"/>
        </w:rPr>
      </w:pPr>
    </w:p>
    <w:p>
      <w:pPr>
        <w:rPr>
          <w:rFonts w:ascii="宋体" w:hAnsi="宋体" w:cs="宋体"/>
          <w:b/>
          <w:bCs/>
          <w:sz w:val="24"/>
          <w:szCs w:val="32"/>
          <w:highlight w:val="none"/>
        </w:rPr>
      </w:pPr>
      <w:r>
        <w:rPr>
          <w:rFonts w:hint="eastAsia" w:ascii="宋体" w:hAnsi="宋体" w:cs="宋体"/>
          <w:b/>
          <w:bCs/>
          <w:sz w:val="24"/>
          <w:szCs w:val="32"/>
          <w:highlight w:val="none"/>
        </w:rPr>
        <w:t>5.供应商资讯服务渠道</w:t>
      </w:r>
    </w:p>
    <w:p>
      <w:pPr>
        <w:rPr>
          <w:highlight w:val="none"/>
        </w:rPr>
      </w:pPr>
      <w:r>
        <w:rPr>
          <w:highlight w:val="none"/>
        </w:rPr>
        <w:drawing>
          <wp:inline distT="0" distB="0" distL="114300" distR="114300">
            <wp:extent cx="5760085" cy="2065020"/>
            <wp:effectExtent l="0" t="0" r="12065" b="11430"/>
            <wp:docPr id="3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4"/>
                    <pic:cNvPicPr>
                      <a:picLocks noChangeAspect="1"/>
                    </pic:cNvPicPr>
                  </pic:nvPicPr>
                  <pic:blipFill>
                    <a:blip r:embed="rId50"/>
                    <a:stretch>
                      <a:fillRect/>
                    </a:stretch>
                  </pic:blipFill>
                  <pic:spPr>
                    <a:xfrm>
                      <a:off x="0" y="0"/>
                      <a:ext cx="5760085" cy="2065020"/>
                    </a:xfrm>
                    <a:prstGeom prst="rect">
                      <a:avLst/>
                    </a:prstGeom>
                    <a:noFill/>
                    <a:ln>
                      <a:noFill/>
                    </a:ln>
                  </pic:spPr>
                </pic:pic>
              </a:graphicData>
            </a:graphic>
          </wp:inline>
        </w:drawing>
      </w:r>
    </w:p>
    <w:p>
      <w:pPr>
        <w:rPr>
          <w:highlight w:val="none"/>
        </w:rPr>
      </w:pPr>
      <w:r>
        <w:rPr>
          <w:highlight w:val="none"/>
        </w:rPr>
        <w:br w:type="page"/>
      </w:r>
      <w:r>
        <w:rPr>
          <w:rFonts w:hint="eastAsia" w:ascii="宋体" w:hAnsi="宋体" w:cs="宋体"/>
          <w:b/>
          <w:bCs/>
          <w:sz w:val="24"/>
          <w:szCs w:val="32"/>
          <w:highlight w:val="none"/>
        </w:rPr>
        <w:t>6.入驻政府采购云平台（注册）</w:t>
      </w:r>
    </w:p>
    <w:p>
      <w:pPr>
        <w:rPr>
          <w:highlight w:val="none"/>
        </w:rPr>
      </w:pPr>
      <w:r>
        <w:rPr>
          <w:highlight w:val="none"/>
        </w:rPr>
        <w:drawing>
          <wp:inline distT="0" distB="0" distL="114300" distR="114300">
            <wp:extent cx="5760085" cy="2345055"/>
            <wp:effectExtent l="0" t="0" r="12065" b="17145"/>
            <wp:docPr id="3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5"/>
                    <pic:cNvPicPr>
                      <a:picLocks noChangeAspect="1"/>
                    </pic:cNvPicPr>
                  </pic:nvPicPr>
                  <pic:blipFill>
                    <a:blip r:embed="rId51"/>
                    <a:stretch>
                      <a:fillRect/>
                    </a:stretch>
                  </pic:blipFill>
                  <pic:spPr>
                    <a:xfrm>
                      <a:off x="0" y="0"/>
                      <a:ext cx="5760085" cy="2345055"/>
                    </a:xfrm>
                    <a:prstGeom prst="rect">
                      <a:avLst/>
                    </a:prstGeom>
                    <a:noFill/>
                    <a:ln>
                      <a:noFill/>
                    </a:ln>
                  </pic:spPr>
                </pic:pic>
              </a:graphicData>
            </a:graphic>
          </wp:inline>
        </w:drawing>
      </w:r>
    </w:p>
    <w:p>
      <w:pPr>
        <w:rPr>
          <w:highlight w:val="none"/>
        </w:rPr>
      </w:pPr>
      <w:r>
        <w:rPr>
          <w:rFonts w:hint="eastAsia" w:ascii="宋体" w:hAnsi="宋体" w:cs="宋体"/>
          <w:b/>
          <w:bCs/>
          <w:sz w:val="24"/>
          <w:szCs w:val="32"/>
          <w:highlight w:val="none"/>
        </w:rPr>
        <w:t>7.下载《供应商政府采购项目电子交易操作指南》</w:t>
      </w:r>
    </w:p>
    <w:p>
      <w:pPr>
        <w:rPr>
          <w:highlight w:val="none"/>
        </w:rPr>
      </w:pPr>
      <w:r>
        <w:rPr>
          <w:highlight w:val="none"/>
        </w:rPr>
        <w:drawing>
          <wp:inline distT="0" distB="0" distL="114300" distR="114300">
            <wp:extent cx="5760085" cy="3191510"/>
            <wp:effectExtent l="0" t="0" r="12065" b="8890"/>
            <wp:docPr id="9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6"/>
                    <pic:cNvPicPr>
                      <a:picLocks noChangeAspect="1"/>
                    </pic:cNvPicPr>
                  </pic:nvPicPr>
                  <pic:blipFill>
                    <a:blip r:embed="rId52"/>
                    <a:stretch>
                      <a:fillRect/>
                    </a:stretch>
                  </pic:blipFill>
                  <pic:spPr>
                    <a:xfrm>
                      <a:off x="0" y="0"/>
                      <a:ext cx="5760085" cy="3191510"/>
                    </a:xfrm>
                    <a:prstGeom prst="rect">
                      <a:avLst/>
                    </a:prstGeom>
                    <a:noFill/>
                    <a:ln>
                      <a:noFill/>
                    </a:ln>
                  </pic:spPr>
                </pic:pic>
              </a:graphicData>
            </a:graphic>
          </wp:inline>
        </w:drawing>
      </w:r>
    </w:p>
    <w:p>
      <w:pPr>
        <w:pStyle w:val="7"/>
        <w:ind w:firstLine="420"/>
        <w:rPr>
          <w:highlight w:val="none"/>
        </w:rPr>
      </w:pPr>
    </w:p>
    <w:p>
      <w:pPr>
        <w:rPr>
          <w:highlight w:val="none"/>
        </w:rPr>
      </w:pPr>
    </w:p>
    <w:p>
      <w:pPr>
        <w:pStyle w:val="10"/>
        <w:rPr>
          <w:highlight w:val="none"/>
        </w:rPr>
      </w:pPr>
    </w:p>
    <w:p>
      <w:pPr>
        <w:rPr>
          <w:highlight w:val="none"/>
        </w:rPr>
      </w:pPr>
    </w:p>
    <w:p>
      <w:pPr>
        <w:pStyle w:val="10"/>
        <w:rPr>
          <w:highlight w:val="none"/>
        </w:rPr>
      </w:pPr>
    </w:p>
    <w:p>
      <w:pPr>
        <w:rPr>
          <w:rFonts w:ascii="仿宋" w:hAnsi="仿宋" w:eastAsia="仿宋" w:cs="仿宋"/>
          <w:b/>
          <w:bCs/>
          <w:sz w:val="24"/>
          <w:highlight w:val="none"/>
        </w:rPr>
      </w:pPr>
      <w:r>
        <w:rPr>
          <w:rFonts w:hint="eastAsia" w:ascii="仿宋" w:hAnsi="仿宋" w:eastAsia="仿宋" w:cs="仿宋"/>
          <w:b/>
          <w:bCs/>
          <w:sz w:val="24"/>
          <w:highlight w:val="none"/>
        </w:rPr>
        <w:t>附件五：金堂县电子商务进农村综合示范建设项目领导小组办公室关于印发《金堂县2020年电子商务进农村综合示范建设项目专项资金管理办法》《金堂县2020年电子商务进农村综合示范建设项目管理办法》</w:t>
      </w:r>
      <w:r>
        <w:rPr>
          <w:rFonts w:hint="eastAsia" w:ascii="仿宋" w:hAnsi="仿宋" w:eastAsia="仿宋" w:cs="仿宋"/>
          <w:b/>
          <w:bCs/>
          <w:sz w:val="24"/>
          <w:highlight w:val="none"/>
          <w:lang w:val="en-US" w:eastAsia="zh-CN"/>
        </w:rPr>
        <w:t>的通知</w:t>
      </w:r>
      <w:r>
        <w:rPr>
          <w:rFonts w:hint="eastAsia" w:ascii="仿宋" w:hAnsi="仿宋" w:eastAsia="仿宋" w:cs="仿宋"/>
          <w:b/>
          <w:bCs/>
          <w:sz w:val="24"/>
          <w:highlight w:val="none"/>
          <w:lang w:eastAsia="zh-CN"/>
        </w:rPr>
        <w:t>，</w:t>
      </w:r>
      <w:r>
        <w:rPr>
          <w:rFonts w:hint="eastAsia" w:ascii="仿宋" w:hAnsi="仿宋" w:eastAsia="仿宋" w:cs="仿宋"/>
          <w:b/>
          <w:bCs/>
          <w:sz w:val="24"/>
          <w:highlight w:val="none"/>
          <w:lang w:val="en-US" w:eastAsia="zh-CN"/>
        </w:rPr>
        <w:t>金堂县人民政府办公室关于印发</w:t>
      </w:r>
      <w:r>
        <w:rPr>
          <w:rFonts w:hint="eastAsia" w:ascii="仿宋" w:hAnsi="仿宋" w:eastAsia="仿宋" w:cs="仿宋"/>
          <w:b/>
          <w:bCs/>
          <w:sz w:val="24"/>
          <w:highlight w:val="none"/>
        </w:rPr>
        <w:t>《金堂县2020年电子商务进农村综合示范建设项目实施方案》的通知</w:t>
      </w:r>
    </w:p>
    <w:p>
      <w:pPr>
        <w:pStyle w:val="10"/>
        <w:rPr>
          <w:highlight w:val="none"/>
        </w:rPr>
      </w:pPr>
      <w:r>
        <w:rPr>
          <w:highlight w:val="none"/>
        </w:rPr>
        <w:drawing>
          <wp:inline distT="0" distB="0" distL="114300" distR="114300">
            <wp:extent cx="5681980" cy="8038465"/>
            <wp:effectExtent l="0" t="0" r="7620" b="635"/>
            <wp:docPr id="56" name="图片 56" descr="金堂县电商示范县资金管理办法 项目管理办法（盖章版）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金堂县电商示范县资金管理办法 项目管理办法（盖章版）_00"/>
                    <pic:cNvPicPr>
                      <a:picLocks noChangeAspect="1"/>
                    </pic:cNvPicPr>
                  </pic:nvPicPr>
                  <pic:blipFill>
                    <a:blip r:embed="rId53"/>
                    <a:stretch>
                      <a:fillRect/>
                    </a:stretch>
                  </pic:blipFill>
                  <pic:spPr>
                    <a:xfrm>
                      <a:off x="0" y="0"/>
                      <a:ext cx="5681980" cy="8038465"/>
                    </a:xfrm>
                    <a:prstGeom prst="rect">
                      <a:avLst/>
                    </a:prstGeom>
                  </pic:spPr>
                </pic:pic>
              </a:graphicData>
            </a:graphic>
          </wp:inline>
        </w:drawing>
      </w:r>
      <w:r>
        <w:rPr>
          <w:highlight w:val="none"/>
        </w:rPr>
        <w:drawing>
          <wp:inline distT="0" distB="0" distL="114300" distR="114300">
            <wp:extent cx="5681980" cy="8038465"/>
            <wp:effectExtent l="0" t="0" r="7620" b="635"/>
            <wp:docPr id="55" name="图片 55" descr="金堂县电商示范县资金管理办法 项目管理办法（盖章版）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金堂县电商示范县资金管理办法 项目管理办法（盖章版）_01"/>
                    <pic:cNvPicPr>
                      <a:picLocks noChangeAspect="1"/>
                    </pic:cNvPicPr>
                  </pic:nvPicPr>
                  <pic:blipFill>
                    <a:blip r:embed="rId54"/>
                    <a:stretch>
                      <a:fillRect/>
                    </a:stretch>
                  </pic:blipFill>
                  <pic:spPr>
                    <a:xfrm>
                      <a:off x="0" y="0"/>
                      <a:ext cx="5681980" cy="8038465"/>
                    </a:xfrm>
                    <a:prstGeom prst="rect">
                      <a:avLst/>
                    </a:prstGeom>
                  </pic:spPr>
                </pic:pic>
              </a:graphicData>
            </a:graphic>
          </wp:inline>
        </w:drawing>
      </w:r>
      <w:r>
        <w:rPr>
          <w:highlight w:val="none"/>
        </w:rPr>
        <w:drawing>
          <wp:inline distT="0" distB="0" distL="114300" distR="114300">
            <wp:extent cx="5681980" cy="8038465"/>
            <wp:effectExtent l="0" t="0" r="7620" b="635"/>
            <wp:docPr id="54" name="图片 54" descr="金堂县电商示范县资金管理办法 项目管理办法（盖章版）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金堂县电商示范县资金管理办法 项目管理办法（盖章版）_02"/>
                    <pic:cNvPicPr>
                      <a:picLocks noChangeAspect="1"/>
                    </pic:cNvPicPr>
                  </pic:nvPicPr>
                  <pic:blipFill>
                    <a:blip r:embed="rId55"/>
                    <a:stretch>
                      <a:fillRect/>
                    </a:stretch>
                  </pic:blipFill>
                  <pic:spPr>
                    <a:xfrm>
                      <a:off x="0" y="0"/>
                      <a:ext cx="5681980" cy="8038465"/>
                    </a:xfrm>
                    <a:prstGeom prst="rect">
                      <a:avLst/>
                    </a:prstGeom>
                  </pic:spPr>
                </pic:pic>
              </a:graphicData>
            </a:graphic>
          </wp:inline>
        </w:drawing>
      </w:r>
      <w:r>
        <w:rPr>
          <w:highlight w:val="none"/>
        </w:rPr>
        <w:drawing>
          <wp:inline distT="0" distB="0" distL="114300" distR="114300">
            <wp:extent cx="5681980" cy="8038465"/>
            <wp:effectExtent l="0" t="0" r="7620" b="635"/>
            <wp:docPr id="53" name="图片 53" descr="金堂县电商示范县资金管理办法 项目管理办法（盖章版）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金堂县电商示范县资金管理办法 项目管理办法（盖章版）_03"/>
                    <pic:cNvPicPr>
                      <a:picLocks noChangeAspect="1"/>
                    </pic:cNvPicPr>
                  </pic:nvPicPr>
                  <pic:blipFill>
                    <a:blip r:embed="rId56"/>
                    <a:stretch>
                      <a:fillRect/>
                    </a:stretch>
                  </pic:blipFill>
                  <pic:spPr>
                    <a:xfrm>
                      <a:off x="0" y="0"/>
                      <a:ext cx="5681980" cy="8038465"/>
                    </a:xfrm>
                    <a:prstGeom prst="rect">
                      <a:avLst/>
                    </a:prstGeom>
                  </pic:spPr>
                </pic:pic>
              </a:graphicData>
            </a:graphic>
          </wp:inline>
        </w:drawing>
      </w:r>
      <w:r>
        <w:rPr>
          <w:highlight w:val="none"/>
        </w:rPr>
        <w:drawing>
          <wp:inline distT="0" distB="0" distL="114300" distR="114300">
            <wp:extent cx="5681980" cy="8038465"/>
            <wp:effectExtent l="0" t="0" r="7620" b="635"/>
            <wp:docPr id="52" name="图片 52" descr="金堂县电商示范县资金管理办法 项目管理办法（盖章版）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金堂县电商示范县资金管理办法 项目管理办法（盖章版）_04"/>
                    <pic:cNvPicPr>
                      <a:picLocks noChangeAspect="1"/>
                    </pic:cNvPicPr>
                  </pic:nvPicPr>
                  <pic:blipFill>
                    <a:blip r:embed="rId57"/>
                    <a:stretch>
                      <a:fillRect/>
                    </a:stretch>
                  </pic:blipFill>
                  <pic:spPr>
                    <a:xfrm>
                      <a:off x="0" y="0"/>
                      <a:ext cx="5681980" cy="8038465"/>
                    </a:xfrm>
                    <a:prstGeom prst="rect">
                      <a:avLst/>
                    </a:prstGeom>
                  </pic:spPr>
                </pic:pic>
              </a:graphicData>
            </a:graphic>
          </wp:inline>
        </w:drawing>
      </w:r>
      <w:r>
        <w:rPr>
          <w:highlight w:val="none"/>
        </w:rPr>
        <w:drawing>
          <wp:inline distT="0" distB="0" distL="114300" distR="114300">
            <wp:extent cx="5681980" cy="8038465"/>
            <wp:effectExtent l="0" t="0" r="7620" b="635"/>
            <wp:docPr id="51" name="图片 51" descr="金堂县电商示范县资金管理办法 项目管理办法（盖章版）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金堂县电商示范县资金管理办法 项目管理办法（盖章版）_05"/>
                    <pic:cNvPicPr>
                      <a:picLocks noChangeAspect="1"/>
                    </pic:cNvPicPr>
                  </pic:nvPicPr>
                  <pic:blipFill>
                    <a:blip r:embed="rId58"/>
                    <a:stretch>
                      <a:fillRect/>
                    </a:stretch>
                  </pic:blipFill>
                  <pic:spPr>
                    <a:xfrm>
                      <a:off x="0" y="0"/>
                      <a:ext cx="5681980" cy="8038465"/>
                    </a:xfrm>
                    <a:prstGeom prst="rect">
                      <a:avLst/>
                    </a:prstGeom>
                  </pic:spPr>
                </pic:pic>
              </a:graphicData>
            </a:graphic>
          </wp:inline>
        </w:drawing>
      </w:r>
      <w:r>
        <w:rPr>
          <w:highlight w:val="none"/>
        </w:rPr>
        <w:drawing>
          <wp:inline distT="0" distB="0" distL="114300" distR="114300">
            <wp:extent cx="5681980" cy="8038465"/>
            <wp:effectExtent l="0" t="0" r="7620" b="635"/>
            <wp:docPr id="50" name="图片 50" descr="金堂县电商示范县资金管理办法 项目管理办法（盖章版）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金堂县电商示范县资金管理办法 项目管理办法（盖章版）_06"/>
                    <pic:cNvPicPr>
                      <a:picLocks noChangeAspect="1"/>
                    </pic:cNvPicPr>
                  </pic:nvPicPr>
                  <pic:blipFill>
                    <a:blip r:embed="rId59"/>
                    <a:stretch>
                      <a:fillRect/>
                    </a:stretch>
                  </pic:blipFill>
                  <pic:spPr>
                    <a:xfrm>
                      <a:off x="0" y="0"/>
                      <a:ext cx="5681980" cy="8038465"/>
                    </a:xfrm>
                    <a:prstGeom prst="rect">
                      <a:avLst/>
                    </a:prstGeom>
                  </pic:spPr>
                </pic:pic>
              </a:graphicData>
            </a:graphic>
          </wp:inline>
        </w:drawing>
      </w:r>
      <w:r>
        <w:rPr>
          <w:highlight w:val="none"/>
        </w:rPr>
        <w:drawing>
          <wp:inline distT="0" distB="0" distL="114300" distR="114300">
            <wp:extent cx="5681980" cy="8038465"/>
            <wp:effectExtent l="0" t="0" r="7620" b="635"/>
            <wp:docPr id="49" name="图片 49" descr="金堂县电商示范县资金管理办法 项目管理办法（盖章版）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金堂县电商示范县资金管理办法 项目管理办法（盖章版）_07"/>
                    <pic:cNvPicPr>
                      <a:picLocks noChangeAspect="1"/>
                    </pic:cNvPicPr>
                  </pic:nvPicPr>
                  <pic:blipFill>
                    <a:blip r:embed="rId60"/>
                    <a:stretch>
                      <a:fillRect/>
                    </a:stretch>
                  </pic:blipFill>
                  <pic:spPr>
                    <a:xfrm>
                      <a:off x="0" y="0"/>
                      <a:ext cx="5681980" cy="8038465"/>
                    </a:xfrm>
                    <a:prstGeom prst="rect">
                      <a:avLst/>
                    </a:prstGeom>
                  </pic:spPr>
                </pic:pic>
              </a:graphicData>
            </a:graphic>
          </wp:inline>
        </w:drawing>
      </w:r>
      <w:r>
        <w:rPr>
          <w:highlight w:val="none"/>
        </w:rPr>
        <w:drawing>
          <wp:inline distT="0" distB="0" distL="114300" distR="114300">
            <wp:extent cx="5681980" cy="8038465"/>
            <wp:effectExtent l="0" t="0" r="7620" b="635"/>
            <wp:docPr id="48" name="图片 48" descr="金堂县电商示范县资金管理办法 项目管理办法（盖章版）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金堂县电商示范县资金管理办法 项目管理办法（盖章版）_08"/>
                    <pic:cNvPicPr>
                      <a:picLocks noChangeAspect="1"/>
                    </pic:cNvPicPr>
                  </pic:nvPicPr>
                  <pic:blipFill>
                    <a:blip r:embed="rId61"/>
                    <a:stretch>
                      <a:fillRect/>
                    </a:stretch>
                  </pic:blipFill>
                  <pic:spPr>
                    <a:xfrm>
                      <a:off x="0" y="0"/>
                      <a:ext cx="5681980" cy="8038465"/>
                    </a:xfrm>
                    <a:prstGeom prst="rect">
                      <a:avLst/>
                    </a:prstGeom>
                  </pic:spPr>
                </pic:pic>
              </a:graphicData>
            </a:graphic>
          </wp:inline>
        </w:drawing>
      </w:r>
      <w:r>
        <w:rPr>
          <w:highlight w:val="none"/>
        </w:rPr>
        <w:drawing>
          <wp:inline distT="0" distB="0" distL="114300" distR="114300">
            <wp:extent cx="5681980" cy="8038465"/>
            <wp:effectExtent l="0" t="0" r="7620" b="635"/>
            <wp:docPr id="47" name="图片 47" descr="金堂县电商示范县资金管理办法 项目管理办法（盖章版）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金堂县电商示范县资金管理办法 项目管理办法（盖章版）_09"/>
                    <pic:cNvPicPr>
                      <a:picLocks noChangeAspect="1"/>
                    </pic:cNvPicPr>
                  </pic:nvPicPr>
                  <pic:blipFill>
                    <a:blip r:embed="rId62"/>
                    <a:stretch>
                      <a:fillRect/>
                    </a:stretch>
                  </pic:blipFill>
                  <pic:spPr>
                    <a:xfrm>
                      <a:off x="0" y="0"/>
                      <a:ext cx="5681980" cy="8038465"/>
                    </a:xfrm>
                    <a:prstGeom prst="rect">
                      <a:avLst/>
                    </a:prstGeom>
                  </pic:spPr>
                </pic:pic>
              </a:graphicData>
            </a:graphic>
          </wp:inline>
        </w:drawing>
      </w:r>
      <w:r>
        <w:rPr>
          <w:highlight w:val="none"/>
        </w:rPr>
        <w:drawing>
          <wp:inline distT="0" distB="0" distL="114300" distR="114300">
            <wp:extent cx="5681980" cy="8038465"/>
            <wp:effectExtent l="0" t="0" r="7620" b="635"/>
            <wp:docPr id="46" name="图片 46" descr="金堂县电商示范县资金管理办法 项目管理办法（盖章版）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金堂县电商示范县资金管理办法 项目管理办法（盖章版）_10"/>
                    <pic:cNvPicPr>
                      <a:picLocks noChangeAspect="1"/>
                    </pic:cNvPicPr>
                  </pic:nvPicPr>
                  <pic:blipFill>
                    <a:blip r:embed="rId63"/>
                    <a:stretch>
                      <a:fillRect/>
                    </a:stretch>
                  </pic:blipFill>
                  <pic:spPr>
                    <a:xfrm>
                      <a:off x="0" y="0"/>
                      <a:ext cx="5681980" cy="8038465"/>
                    </a:xfrm>
                    <a:prstGeom prst="rect">
                      <a:avLst/>
                    </a:prstGeom>
                  </pic:spPr>
                </pic:pic>
              </a:graphicData>
            </a:graphic>
          </wp:inline>
        </w:drawing>
      </w:r>
      <w:r>
        <w:rPr>
          <w:highlight w:val="none"/>
        </w:rPr>
        <w:drawing>
          <wp:inline distT="0" distB="0" distL="114300" distR="114300">
            <wp:extent cx="5681980" cy="8038465"/>
            <wp:effectExtent l="0" t="0" r="7620" b="635"/>
            <wp:docPr id="45" name="图片 45" descr="金堂县电商示范县资金管理办法 项目管理办法（盖章版）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金堂县电商示范县资金管理办法 项目管理办法（盖章版）_11"/>
                    <pic:cNvPicPr>
                      <a:picLocks noChangeAspect="1"/>
                    </pic:cNvPicPr>
                  </pic:nvPicPr>
                  <pic:blipFill>
                    <a:blip r:embed="rId64"/>
                    <a:stretch>
                      <a:fillRect/>
                    </a:stretch>
                  </pic:blipFill>
                  <pic:spPr>
                    <a:xfrm>
                      <a:off x="0" y="0"/>
                      <a:ext cx="5681980" cy="8038465"/>
                    </a:xfrm>
                    <a:prstGeom prst="rect">
                      <a:avLst/>
                    </a:prstGeom>
                  </pic:spPr>
                </pic:pic>
              </a:graphicData>
            </a:graphic>
          </wp:inline>
        </w:drawing>
      </w:r>
      <w:r>
        <w:rPr>
          <w:highlight w:val="none"/>
        </w:rPr>
        <w:drawing>
          <wp:inline distT="0" distB="0" distL="114300" distR="114300">
            <wp:extent cx="5681980" cy="8038465"/>
            <wp:effectExtent l="0" t="0" r="7620" b="635"/>
            <wp:docPr id="44" name="图片 44" descr="金堂县电商示范县资金管理办法 项目管理办法（盖章版）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金堂县电商示范县资金管理办法 项目管理办法（盖章版）_12"/>
                    <pic:cNvPicPr>
                      <a:picLocks noChangeAspect="1"/>
                    </pic:cNvPicPr>
                  </pic:nvPicPr>
                  <pic:blipFill>
                    <a:blip r:embed="rId65"/>
                    <a:stretch>
                      <a:fillRect/>
                    </a:stretch>
                  </pic:blipFill>
                  <pic:spPr>
                    <a:xfrm>
                      <a:off x="0" y="0"/>
                      <a:ext cx="5681980" cy="8038465"/>
                    </a:xfrm>
                    <a:prstGeom prst="rect">
                      <a:avLst/>
                    </a:prstGeom>
                  </pic:spPr>
                </pic:pic>
              </a:graphicData>
            </a:graphic>
          </wp:inline>
        </w:drawing>
      </w:r>
      <w:r>
        <w:rPr>
          <w:highlight w:val="none"/>
        </w:rPr>
        <w:drawing>
          <wp:inline distT="0" distB="0" distL="114300" distR="114300">
            <wp:extent cx="5681980" cy="8038465"/>
            <wp:effectExtent l="0" t="0" r="7620" b="635"/>
            <wp:docPr id="43" name="图片 43" descr="金堂县电商示范县资金管理办法 项目管理办法（盖章版）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金堂县电商示范县资金管理办法 项目管理办法（盖章版）_13"/>
                    <pic:cNvPicPr>
                      <a:picLocks noChangeAspect="1"/>
                    </pic:cNvPicPr>
                  </pic:nvPicPr>
                  <pic:blipFill>
                    <a:blip r:embed="rId66"/>
                    <a:stretch>
                      <a:fillRect/>
                    </a:stretch>
                  </pic:blipFill>
                  <pic:spPr>
                    <a:xfrm>
                      <a:off x="0" y="0"/>
                      <a:ext cx="5681980" cy="8038465"/>
                    </a:xfrm>
                    <a:prstGeom prst="rect">
                      <a:avLst/>
                    </a:prstGeom>
                  </pic:spPr>
                </pic:pic>
              </a:graphicData>
            </a:graphic>
          </wp:inline>
        </w:drawing>
      </w:r>
      <w:r>
        <w:rPr>
          <w:highlight w:val="none"/>
        </w:rPr>
        <w:drawing>
          <wp:inline distT="0" distB="0" distL="114300" distR="114300">
            <wp:extent cx="5681980" cy="8038465"/>
            <wp:effectExtent l="0" t="0" r="7620" b="635"/>
            <wp:docPr id="42" name="图片 42" descr="金堂县电商示范县资金管理办法 项目管理办法（盖章版）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金堂县电商示范县资金管理办法 项目管理办法（盖章版）_14"/>
                    <pic:cNvPicPr>
                      <a:picLocks noChangeAspect="1"/>
                    </pic:cNvPicPr>
                  </pic:nvPicPr>
                  <pic:blipFill>
                    <a:blip r:embed="rId67"/>
                    <a:stretch>
                      <a:fillRect/>
                    </a:stretch>
                  </pic:blipFill>
                  <pic:spPr>
                    <a:xfrm>
                      <a:off x="0" y="0"/>
                      <a:ext cx="5681980" cy="8038465"/>
                    </a:xfrm>
                    <a:prstGeom prst="rect">
                      <a:avLst/>
                    </a:prstGeom>
                  </pic:spPr>
                </pic:pic>
              </a:graphicData>
            </a:graphic>
          </wp:inline>
        </w:drawing>
      </w:r>
      <w:r>
        <w:rPr>
          <w:highlight w:val="none"/>
        </w:rPr>
        <w:drawing>
          <wp:inline distT="0" distB="0" distL="114300" distR="114300">
            <wp:extent cx="5681980" cy="8038465"/>
            <wp:effectExtent l="0" t="0" r="7620" b="635"/>
            <wp:docPr id="41" name="图片 41" descr="金堂县电商示范县资金管理办法 项目管理办法（盖章版）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金堂县电商示范县资金管理办法 项目管理办法（盖章版）_15"/>
                    <pic:cNvPicPr>
                      <a:picLocks noChangeAspect="1"/>
                    </pic:cNvPicPr>
                  </pic:nvPicPr>
                  <pic:blipFill>
                    <a:blip r:embed="rId68"/>
                    <a:stretch>
                      <a:fillRect/>
                    </a:stretch>
                  </pic:blipFill>
                  <pic:spPr>
                    <a:xfrm>
                      <a:off x="0" y="0"/>
                      <a:ext cx="5681980" cy="8038465"/>
                    </a:xfrm>
                    <a:prstGeom prst="rect">
                      <a:avLst/>
                    </a:prstGeom>
                  </pic:spPr>
                </pic:pic>
              </a:graphicData>
            </a:graphic>
          </wp:inline>
        </w:drawing>
      </w:r>
    </w:p>
    <w:p>
      <w:pPr>
        <w:pStyle w:val="2"/>
        <w:ind w:left="0" w:leftChars="0" w:firstLine="0" w:firstLineChars="0"/>
        <w:rPr>
          <w:highlight w:val="none"/>
        </w:rPr>
      </w:pPr>
    </w:p>
    <w:p>
      <w:pPr>
        <w:pStyle w:val="2"/>
        <w:keepNext w:val="0"/>
        <w:keepLines w:val="0"/>
        <w:pageBreakBefore w:val="0"/>
        <w:widowControl w:val="0"/>
        <w:kinsoku/>
        <w:wordWrap/>
        <w:overflowPunct/>
        <w:topLinePunct w:val="0"/>
        <w:autoSpaceDE/>
        <w:autoSpaceDN/>
        <w:bidi w:val="0"/>
        <w:adjustRightInd/>
        <w:snapToGrid/>
        <w:ind w:left="0" w:leftChars="0" w:firstLine="0" w:firstLineChars="0"/>
        <w:jc w:val="both"/>
        <w:textAlignment w:val="auto"/>
        <w:rPr>
          <w:rFonts w:hint="eastAsia" w:eastAsia="宋体"/>
          <w:highlight w:val="none"/>
          <w:lang w:eastAsia="zh-CN"/>
        </w:rPr>
      </w:pPr>
      <w:r>
        <w:rPr>
          <w:rFonts w:hint="eastAsia" w:eastAsia="宋体"/>
          <w:highlight w:val="none"/>
          <w:lang w:eastAsia="zh-CN"/>
        </w:rPr>
        <w:drawing>
          <wp:inline distT="0" distB="0" distL="114300" distR="114300">
            <wp:extent cx="5687060" cy="8041640"/>
            <wp:effectExtent l="0" t="0" r="8890" b="16510"/>
            <wp:docPr id="70" name="图片 70" descr="金堂府办函〔2021 17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金堂府办函〔2021 17_00"/>
                    <pic:cNvPicPr>
                      <a:picLocks noChangeAspect="1"/>
                    </pic:cNvPicPr>
                  </pic:nvPicPr>
                  <pic:blipFill>
                    <a:blip r:embed="rId69"/>
                    <a:stretch>
                      <a:fillRect/>
                    </a:stretch>
                  </pic:blipFill>
                  <pic:spPr>
                    <a:xfrm>
                      <a:off x="0" y="0"/>
                      <a:ext cx="5687060" cy="8041640"/>
                    </a:xfrm>
                    <a:prstGeom prst="rect">
                      <a:avLst/>
                    </a:prstGeom>
                  </pic:spPr>
                </pic:pic>
              </a:graphicData>
            </a:graphic>
          </wp:inline>
        </w:drawing>
      </w:r>
      <w:r>
        <w:rPr>
          <w:rFonts w:hint="eastAsia" w:eastAsia="宋体"/>
          <w:highlight w:val="none"/>
          <w:lang w:eastAsia="zh-CN"/>
        </w:rPr>
        <w:drawing>
          <wp:inline distT="0" distB="0" distL="114300" distR="114300">
            <wp:extent cx="5687060" cy="8041640"/>
            <wp:effectExtent l="0" t="0" r="8890" b="16510"/>
            <wp:docPr id="69" name="图片 69" descr="金堂府办函〔2021 17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金堂府办函〔2021 17_01"/>
                    <pic:cNvPicPr>
                      <a:picLocks noChangeAspect="1"/>
                    </pic:cNvPicPr>
                  </pic:nvPicPr>
                  <pic:blipFill>
                    <a:blip r:embed="rId70"/>
                    <a:stretch>
                      <a:fillRect/>
                    </a:stretch>
                  </pic:blipFill>
                  <pic:spPr>
                    <a:xfrm>
                      <a:off x="0" y="0"/>
                      <a:ext cx="5687060" cy="8041640"/>
                    </a:xfrm>
                    <a:prstGeom prst="rect">
                      <a:avLst/>
                    </a:prstGeom>
                  </pic:spPr>
                </pic:pic>
              </a:graphicData>
            </a:graphic>
          </wp:inline>
        </w:drawing>
      </w:r>
      <w:r>
        <w:rPr>
          <w:rFonts w:hint="eastAsia" w:eastAsia="宋体"/>
          <w:highlight w:val="none"/>
          <w:lang w:eastAsia="zh-CN"/>
        </w:rPr>
        <w:drawing>
          <wp:inline distT="0" distB="0" distL="114300" distR="114300">
            <wp:extent cx="5687060" cy="8041640"/>
            <wp:effectExtent l="0" t="0" r="8890" b="16510"/>
            <wp:docPr id="68" name="图片 68" descr="金堂府办函〔2021 17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金堂府办函〔2021 17_02"/>
                    <pic:cNvPicPr>
                      <a:picLocks noChangeAspect="1"/>
                    </pic:cNvPicPr>
                  </pic:nvPicPr>
                  <pic:blipFill>
                    <a:blip r:embed="rId71"/>
                    <a:stretch>
                      <a:fillRect/>
                    </a:stretch>
                  </pic:blipFill>
                  <pic:spPr>
                    <a:xfrm>
                      <a:off x="0" y="0"/>
                      <a:ext cx="5687060" cy="8041640"/>
                    </a:xfrm>
                    <a:prstGeom prst="rect">
                      <a:avLst/>
                    </a:prstGeom>
                  </pic:spPr>
                </pic:pic>
              </a:graphicData>
            </a:graphic>
          </wp:inline>
        </w:drawing>
      </w:r>
      <w:r>
        <w:rPr>
          <w:rFonts w:hint="eastAsia" w:eastAsia="宋体"/>
          <w:highlight w:val="none"/>
          <w:lang w:eastAsia="zh-CN"/>
        </w:rPr>
        <w:drawing>
          <wp:inline distT="0" distB="0" distL="114300" distR="114300">
            <wp:extent cx="5687060" cy="8041640"/>
            <wp:effectExtent l="0" t="0" r="8890" b="16510"/>
            <wp:docPr id="67" name="图片 67" descr="金堂府办函〔2021 17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金堂府办函〔2021 17_03"/>
                    <pic:cNvPicPr>
                      <a:picLocks noChangeAspect="1"/>
                    </pic:cNvPicPr>
                  </pic:nvPicPr>
                  <pic:blipFill>
                    <a:blip r:embed="rId72"/>
                    <a:stretch>
                      <a:fillRect/>
                    </a:stretch>
                  </pic:blipFill>
                  <pic:spPr>
                    <a:xfrm>
                      <a:off x="0" y="0"/>
                      <a:ext cx="5687060" cy="8041640"/>
                    </a:xfrm>
                    <a:prstGeom prst="rect">
                      <a:avLst/>
                    </a:prstGeom>
                  </pic:spPr>
                </pic:pic>
              </a:graphicData>
            </a:graphic>
          </wp:inline>
        </w:drawing>
      </w:r>
      <w:r>
        <w:rPr>
          <w:rFonts w:hint="eastAsia" w:eastAsia="宋体"/>
          <w:highlight w:val="none"/>
          <w:lang w:eastAsia="zh-CN"/>
        </w:rPr>
        <w:drawing>
          <wp:inline distT="0" distB="0" distL="114300" distR="114300">
            <wp:extent cx="5687060" cy="8041640"/>
            <wp:effectExtent l="0" t="0" r="8890" b="16510"/>
            <wp:docPr id="66" name="图片 66" descr="金堂府办函〔2021 17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金堂府办函〔2021 17_04"/>
                    <pic:cNvPicPr>
                      <a:picLocks noChangeAspect="1"/>
                    </pic:cNvPicPr>
                  </pic:nvPicPr>
                  <pic:blipFill>
                    <a:blip r:embed="rId73"/>
                    <a:stretch>
                      <a:fillRect/>
                    </a:stretch>
                  </pic:blipFill>
                  <pic:spPr>
                    <a:xfrm>
                      <a:off x="0" y="0"/>
                      <a:ext cx="5687060" cy="8041640"/>
                    </a:xfrm>
                    <a:prstGeom prst="rect">
                      <a:avLst/>
                    </a:prstGeom>
                  </pic:spPr>
                </pic:pic>
              </a:graphicData>
            </a:graphic>
          </wp:inline>
        </w:drawing>
      </w:r>
      <w:r>
        <w:rPr>
          <w:rFonts w:hint="eastAsia" w:eastAsia="宋体"/>
          <w:highlight w:val="none"/>
          <w:lang w:eastAsia="zh-CN"/>
        </w:rPr>
        <w:drawing>
          <wp:inline distT="0" distB="0" distL="114300" distR="114300">
            <wp:extent cx="5687060" cy="8041640"/>
            <wp:effectExtent l="0" t="0" r="8890" b="16510"/>
            <wp:docPr id="65" name="图片 65" descr="金堂府办函〔2021 17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金堂府办函〔2021 17_05"/>
                    <pic:cNvPicPr>
                      <a:picLocks noChangeAspect="1"/>
                    </pic:cNvPicPr>
                  </pic:nvPicPr>
                  <pic:blipFill>
                    <a:blip r:embed="rId74"/>
                    <a:stretch>
                      <a:fillRect/>
                    </a:stretch>
                  </pic:blipFill>
                  <pic:spPr>
                    <a:xfrm>
                      <a:off x="0" y="0"/>
                      <a:ext cx="5687060" cy="8041640"/>
                    </a:xfrm>
                    <a:prstGeom prst="rect">
                      <a:avLst/>
                    </a:prstGeom>
                  </pic:spPr>
                </pic:pic>
              </a:graphicData>
            </a:graphic>
          </wp:inline>
        </w:drawing>
      </w:r>
      <w:r>
        <w:rPr>
          <w:rFonts w:hint="eastAsia" w:eastAsia="宋体"/>
          <w:highlight w:val="none"/>
          <w:lang w:eastAsia="zh-CN"/>
        </w:rPr>
        <w:drawing>
          <wp:inline distT="0" distB="0" distL="114300" distR="114300">
            <wp:extent cx="5687060" cy="8041640"/>
            <wp:effectExtent l="0" t="0" r="8890" b="16510"/>
            <wp:docPr id="63" name="图片 63" descr="金堂府办函〔2021 17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金堂府办函〔2021 17_06"/>
                    <pic:cNvPicPr>
                      <a:picLocks noChangeAspect="1"/>
                    </pic:cNvPicPr>
                  </pic:nvPicPr>
                  <pic:blipFill>
                    <a:blip r:embed="rId75"/>
                    <a:stretch>
                      <a:fillRect/>
                    </a:stretch>
                  </pic:blipFill>
                  <pic:spPr>
                    <a:xfrm>
                      <a:off x="0" y="0"/>
                      <a:ext cx="5687060" cy="8041640"/>
                    </a:xfrm>
                    <a:prstGeom prst="rect">
                      <a:avLst/>
                    </a:prstGeom>
                  </pic:spPr>
                </pic:pic>
              </a:graphicData>
            </a:graphic>
          </wp:inline>
        </w:drawing>
      </w:r>
      <w:r>
        <w:rPr>
          <w:rFonts w:hint="eastAsia" w:eastAsia="宋体"/>
          <w:highlight w:val="none"/>
          <w:lang w:eastAsia="zh-CN"/>
        </w:rPr>
        <w:drawing>
          <wp:inline distT="0" distB="0" distL="114300" distR="114300">
            <wp:extent cx="5687060" cy="8041640"/>
            <wp:effectExtent l="0" t="0" r="8890" b="16510"/>
            <wp:docPr id="62" name="图片 62" descr="金堂府办函〔2021 17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金堂府办函〔2021 17_07"/>
                    <pic:cNvPicPr>
                      <a:picLocks noChangeAspect="1"/>
                    </pic:cNvPicPr>
                  </pic:nvPicPr>
                  <pic:blipFill>
                    <a:blip r:embed="rId76"/>
                    <a:stretch>
                      <a:fillRect/>
                    </a:stretch>
                  </pic:blipFill>
                  <pic:spPr>
                    <a:xfrm>
                      <a:off x="0" y="0"/>
                      <a:ext cx="5687060" cy="8041640"/>
                    </a:xfrm>
                    <a:prstGeom prst="rect">
                      <a:avLst/>
                    </a:prstGeom>
                  </pic:spPr>
                </pic:pic>
              </a:graphicData>
            </a:graphic>
          </wp:inline>
        </w:drawing>
      </w:r>
      <w:r>
        <w:rPr>
          <w:rFonts w:hint="eastAsia" w:eastAsia="宋体"/>
          <w:highlight w:val="none"/>
          <w:lang w:eastAsia="zh-CN"/>
        </w:rPr>
        <w:drawing>
          <wp:inline distT="0" distB="0" distL="114300" distR="114300">
            <wp:extent cx="5687060" cy="8041640"/>
            <wp:effectExtent l="0" t="0" r="8890" b="16510"/>
            <wp:docPr id="61" name="图片 61" descr="金堂府办函〔2021 17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金堂府办函〔2021 17_08"/>
                    <pic:cNvPicPr>
                      <a:picLocks noChangeAspect="1"/>
                    </pic:cNvPicPr>
                  </pic:nvPicPr>
                  <pic:blipFill>
                    <a:blip r:embed="rId77"/>
                    <a:stretch>
                      <a:fillRect/>
                    </a:stretch>
                  </pic:blipFill>
                  <pic:spPr>
                    <a:xfrm>
                      <a:off x="0" y="0"/>
                      <a:ext cx="5687060" cy="8041640"/>
                    </a:xfrm>
                    <a:prstGeom prst="rect">
                      <a:avLst/>
                    </a:prstGeom>
                  </pic:spPr>
                </pic:pic>
              </a:graphicData>
            </a:graphic>
          </wp:inline>
        </w:drawing>
      </w:r>
      <w:r>
        <w:rPr>
          <w:rFonts w:hint="eastAsia" w:eastAsia="宋体"/>
          <w:highlight w:val="none"/>
          <w:lang w:eastAsia="zh-CN"/>
        </w:rPr>
        <w:drawing>
          <wp:inline distT="0" distB="0" distL="114300" distR="114300">
            <wp:extent cx="5687060" cy="8041640"/>
            <wp:effectExtent l="0" t="0" r="8890" b="16510"/>
            <wp:docPr id="60" name="图片 60" descr="金堂府办函〔2021 17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金堂府办函〔2021 17_09"/>
                    <pic:cNvPicPr>
                      <a:picLocks noChangeAspect="1"/>
                    </pic:cNvPicPr>
                  </pic:nvPicPr>
                  <pic:blipFill>
                    <a:blip r:embed="rId78"/>
                    <a:stretch>
                      <a:fillRect/>
                    </a:stretch>
                  </pic:blipFill>
                  <pic:spPr>
                    <a:xfrm>
                      <a:off x="0" y="0"/>
                      <a:ext cx="5687060" cy="8041640"/>
                    </a:xfrm>
                    <a:prstGeom prst="rect">
                      <a:avLst/>
                    </a:prstGeom>
                  </pic:spPr>
                </pic:pic>
              </a:graphicData>
            </a:graphic>
          </wp:inline>
        </w:drawing>
      </w:r>
      <w:r>
        <w:rPr>
          <w:rFonts w:hint="eastAsia" w:eastAsia="宋体"/>
          <w:highlight w:val="none"/>
          <w:lang w:eastAsia="zh-CN"/>
        </w:rPr>
        <w:drawing>
          <wp:inline distT="0" distB="0" distL="114300" distR="114300">
            <wp:extent cx="5678805" cy="4015740"/>
            <wp:effectExtent l="0" t="0" r="17145" b="3810"/>
            <wp:docPr id="59" name="图片 59" descr="金堂府办函〔2021 17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金堂府办函〔2021 17_10"/>
                    <pic:cNvPicPr>
                      <a:picLocks noChangeAspect="1"/>
                    </pic:cNvPicPr>
                  </pic:nvPicPr>
                  <pic:blipFill>
                    <a:blip r:embed="rId79"/>
                    <a:stretch>
                      <a:fillRect/>
                    </a:stretch>
                  </pic:blipFill>
                  <pic:spPr>
                    <a:xfrm>
                      <a:off x="0" y="0"/>
                      <a:ext cx="5678805" cy="4015740"/>
                    </a:xfrm>
                    <a:prstGeom prst="rect">
                      <a:avLst/>
                    </a:prstGeom>
                  </pic:spPr>
                </pic:pic>
              </a:graphicData>
            </a:graphic>
          </wp:inline>
        </w:drawing>
      </w:r>
      <w:r>
        <w:rPr>
          <w:rFonts w:hint="eastAsia" w:eastAsia="宋体"/>
          <w:highlight w:val="none"/>
          <w:lang w:eastAsia="zh-CN"/>
        </w:rPr>
        <w:drawing>
          <wp:inline distT="0" distB="0" distL="114300" distR="114300">
            <wp:extent cx="5678805" cy="4015740"/>
            <wp:effectExtent l="0" t="0" r="17145" b="3810"/>
            <wp:docPr id="58" name="图片 58" descr="金堂府办函〔2021 17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金堂府办函〔2021 17_11"/>
                    <pic:cNvPicPr>
                      <a:picLocks noChangeAspect="1"/>
                    </pic:cNvPicPr>
                  </pic:nvPicPr>
                  <pic:blipFill>
                    <a:blip r:embed="rId80"/>
                    <a:stretch>
                      <a:fillRect/>
                    </a:stretch>
                  </pic:blipFill>
                  <pic:spPr>
                    <a:xfrm>
                      <a:off x="0" y="0"/>
                      <a:ext cx="5678805" cy="4015740"/>
                    </a:xfrm>
                    <a:prstGeom prst="rect">
                      <a:avLst/>
                    </a:prstGeom>
                  </pic:spPr>
                </pic:pic>
              </a:graphicData>
            </a:graphic>
          </wp:inline>
        </w:drawing>
      </w:r>
      <w:r>
        <w:rPr>
          <w:rFonts w:hint="eastAsia" w:eastAsia="宋体"/>
          <w:highlight w:val="none"/>
          <w:lang w:eastAsia="zh-CN"/>
        </w:rPr>
        <w:drawing>
          <wp:inline distT="0" distB="0" distL="114300" distR="114300">
            <wp:extent cx="5687060" cy="8041640"/>
            <wp:effectExtent l="0" t="0" r="8890" b="16510"/>
            <wp:docPr id="57" name="图片 57" descr="金堂府办函〔2021 17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金堂府办函〔2021 17_12"/>
                    <pic:cNvPicPr>
                      <a:picLocks noChangeAspect="1"/>
                    </pic:cNvPicPr>
                  </pic:nvPicPr>
                  <pic:blipFill>
                    <a:blip r:embed="rId81"/>
                    <a:stretch>
                      <a:fillRect/>
                    </a:stretch>
                  </pic:blipFill>
                  <pic:spPr>
                    <a:xfrm>
                      <a:off x="0" y="0"/>
                      <a:ext cx="5687060" cy="8041640"/>
                    </a:xfrm>
                    <a:prstGeom prst="rect">
                      <a:avLst/>
                    </a:prstGeom>
                  </pic:spPr>
                </pic:pic>
              </a:graphicData>
            </a:graphic>
          </wp:inline>
        </w:drawing>
      </w:r>
      <w:r>
        <w:rPr>
          <w:rFonts w:hint="eastAsia" w:eastAsia="宋体"/>
          <w:highlight w:val="none"/>
          <w:lang w:eastAsia="zh-CN"/>
        </w:rPr>
        <w:drawing>
          <wp:inline distT="0" distB="0" distL="114300" distR="114300">
            <wp:extent cx="5687060" cy="8041640"/>
            <wp:effectExtent l="0" t="0" r="8890" b="16510"/>
            <wp:docPr id="2" name="图片 2" descr="金堂府办函〔2021 17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金堂府办函〔2021 17_13"/>
                    <pic:cNvPicPr>
                      <a:picLocks noChangeAspect="1"/>
                    </pic:cNvPicPr>
                  </pic:nvPicPr>
                  <pic:blipFill>
                    <a:blip r:embed="rId82"/>
                    <a:stretch>
                      <a:fillRect/>
                    </a:stretch>
                  </pic:blipFill>
                  <pic:spPr>
                    <a:xfrm>
                      <a:off x="0" y="0"/>
                      <a:ext cx="5687060" cy="8041640"/>
                    </a:xfrm>
                    <a:prstGeom prst="rect">
                      <a:avLst/>
                    </a:prstGeom>
                  </pic:spPr>
                </pic:pic>
              </a:graphicData>
            </a:graphic>
          </wp:inline>
        </w:drawing>
      </w:r>
    </w:p>
    <w:sectPr>
      <w:footerReference r:id="rId15" w:type="default"/>
      <w:pgSz w:w="11905" w:h="16838"/>
      <w:pgMar w:top="1440" w:right="1474" w:bottom="1440" w:left="1474" w:header="425" w:footer="992" w:gutter="0"/>
      <w:cols w:space="0" w:num="1"/>
      <w:docGrid w:type="lines" w:linePitch="33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Eʩ">
    <w:altName w:val="宋体"/>
    <w:panose1 w:val="00000000000000000000"/>
    <w:charset w:val="00"/>
    <w:family w:val="auto"/>
    <w:pitch w:val="default"/>
    <w:sig w:usb0="00000000" w:usb1="00000000" w:usb2="00000000" w:usb3="00000000" w:csb0="00040001" w:csb1="00000000"/>
  </w:font>
  <w:font w:name="仿宋">
    <w:panose1 w:val="02010609060101010101"/>
    <w:charset w:val="86"/>
    <w:family w:val="modern"/>
    <w:pitch w:val="default"/>
    <w:sig w:usb0="800002BF" w:usb1="38CF7CFA" w:usb2="00000016" w:usb3="00000000" w:csb0="00040001" w:csb1="00000000"/>
  </w:font>
  <w:font w:name="华文隶书">
    <w:panose1 w:val="02010800040101010101"/>
    <w:charset w:val="86"/>
    <w:family w:val="auto"/>
    <w:pitch w:val="default"/>
    <w:sig w:usb0="00000001" w:usb1="080F0000" w:usb2="00000000" w:usb3="00000000" w:csb0="00040000" w:csb1="00000000"/>
  </w:font>
  <w:font w:name="华文行楷">
    <w:panose1 w:val="02010800040101010101"/>
    <w:charset w:val="86"/>
    <w:family w:val="auto"/>
    <w:pitch w:val="default"/>
    <w:sig w:usb0="00000001" w:usb1="080F0000" w:usb2="00000000" w:usb3="00000000" w:csb0="00040000" w:csb1="00000000"/>
  </w:font>
  <w:font w:name="Segoe UI Symbol">
    <w:panose1 w:val="020B0502040204020203"/>
    <w:charset w:val="00"/>
    <w:family w:val="swiss"/>
    <w:pitch w:val="default"/>
    <w:sig w:usb0="800001E3" w:usb1="1200FFEF" w:usb2="00040000" w:usb3="04000000" w:csb0="00000001" w:csb1="40000000"/>
  </w:font>
  <w:font w:name="Wingdings 2">
    <w:panose1 w:val="05020102010507070707"/>
    <w:charset w:val="02"/>
    <w:family w:val="roman"/>
    <w:pitch w:val="default"/>
    <w:sig w:usb0="00000000" w:usb1="00000000" w:usb2="00000000" w:usb3="00000000" w:csb0="80000000" w:csb1="00000000"/>
  </w:font>
  <w:font w:name="仿宋_GB2312">
    <w:altName w:val="仿宋"/>
    <w:panose1 w:val="02010609030101010101"/>
    <w:charset w:val="86"/>
    <w:family w:val="modern"/>
    <w:pitch w:val="default"/>
    <w:sig w:usb0="00000000" w:usb1="00000000" w:usb2="00000000" w:usb3="00000000" w:csb0="00040000"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framePr w:wrap="around" w:vAnchor="text" w:hAnchor="margin" w:xAlign="center" w:y="1"/>
      <w:rPr>
        <w:rStyle w:val="29"/>
      </w:rPr>
    </w:pPr>
    <w:r>
      <w:fldChar w:fldCharType="begin"/>
    </w:r>
    <w:r>
      <w:rPr>
        <w:rStyle w:val="29"/>
      </w:rPr>
      <w:instrText xml:space="preserve">PAGE  </w:instrText>
    </w:r>
    <w:r>
      <w:fldChar w:fldCharType="separate"/>
    </w:r>
    <w:r>
      <w:rPr>
        <w:rStyle w:val="29"/>
      </w:rPr>
      <w:t>2</w:t>
    </w:r>
    <w:r>
      <w:fldChar w:fldCharType="end"/>
    </w:r>
  </w:p>
  <w:p>
    <w:pPr>
      <w:pStyle w:val="1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35" name="文本框 3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7"/>
                          </w:pPr>
                          <w:r>
                            <w:fldChar w:fldCharType="begin"/>
                          </w:r>
                          <w:r>
                            <w:instrText xml:space="preserve"> PAGE  \* MERGEFORMAT </w:instrText>
                          </w:r>
                          <w:r>
                            <w:fldChar w:fldCharType="separate"/>
                          </w:r>
                          <w:r>
                            <w:t>4</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OxXU/0tAgAAVwQAAA4AAAAAAAAAAQAgAAAAHwEAAGRycy9lMm9Eb2MueG1sUEsFBgAAAAAG&#10;AAYAWQEAAL4FAAAAAA==&#10;">
              <v:fill on="f" focussize="0,0"/>
              <v:stroke on="f" weight="0.5pt"/>
              <v:imagedata o:title=""/>
              <o:lock v:ext="edit" aspectratio="f"/>
              <v:textbox inset="0mm,0mm,0mm,0mm" style="mso-fit-shape-to-text:t;">
                <w:txbxContent>
                  <w:p>
                    <w:pPr>
                      <w:pStyle w:val="17"/>
                    </w:pPr>
                    <w:r>
                      <w:fldChar w:fldCharType="begin"/>
                    </w:r>
                    <w:r>
                      <w:instrText xml:space="preserve"> PAGE  \* MERGEFORMAT </w:instrText>
                    </w:r>
                    <w:r>
                      <w:fldChar w:fldCharType="separate"/>
                    </w:r>
                    <w:r>
                      <w:t>4</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Pr>
    <w: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36" name="文本框 3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7"/>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BSBpj0tAgAAVwQAAA4AAAAAAAAAAQAgAAAAHwEAAGRycy9lMm9Eb2MueG1sUEsFBgAAAAAG&#10;AAYAWQEAAL4FAAAAAA==&#10;">
              <v:fill on="f" focussize="0,0"/>
              <v:stroke on="f" weight="0.5pt"/>
              <v:imagedata o:title=""/>
              <o:lock v:ext="edit" aspectratio="f"/>
              <v:textbox inset="0mm,0mm,0mm,0mm" style="mso-fit-shape-to-text:t;">
                <w:txbxContent>
                  <w:p>
                    <w:pPr>
                      <w:pStyle w:val="17"/>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31" name="文本框 3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7"/>
                            <w:jc w:val="center"/>
                            <w:rPr>
                              <w:rStyle w:val="29"/>
                            </w:rPr>
                          </w:pPr>
                          <w:r>
                            <w:fldChar w:fldCharType="begin"/>
                          </w:r>
                          <w:r>
                            <w:rPr>
                              <w:rStyle w:val="29"/>
                            </w:rPr>
                            <w:instrText xml:space="preserve">PAGE  </w:instrText>
                          </w:r>
                          <w:r>
                            <w:fldChar w:fldCharType="separate"/>
                          </w:r>
                          <w:r>
                            <w:rPr>
                              <w:rStyle w:val="29"/>
                            </w:rPr>
                            <w:t>31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DWdvJywCAABXBAAADgAAAAAAAAABACAAAAAfAQAAZHJzL2Uyb0RvYy54bWxQSwUGAAAAAAYA&#10;BgBZAQAAvQUAAAAA&#10;">
              <v:fill on="f" focussize="0,0"/>
              <v:stroke on="f" weight="0.5pt"/>
              <v:imagedata o:title=""/>
              <o:lock v:ext="edit" aspectratio="f"/>
              <v:textbox inset="0mm,0mm,0mm,0mm" style="mso-fit-shape-to-text:t;">
                <w:txbxContent>
                  <w:p>
                    <w:pPr>
                      <w:pStyle w:val="17"/>
                      <w:jc w:val="center"/>
                      <w:rPr>
                        <w:rStyle w:val="29"/>
                      </w:rPr>
                    </w:pPr>
                    <w:r>
                      <w:fldChar w:fldCharType="begin"/>
                    </w:r>
                    <w:r>
                      <w:rPr>
                        <w:rStyle w:val="29"/>
                      </w:rPr>
                      <w:instrText xml:space="preserve">PAGE  </w:instrText>
                    </w:r>
                    <w:r>
                      <w:fldChar w:fldCharType="separate"/>
                    </w:r>
                    <w:r>
                      <w:rPr>
                        <w:rStyle w:val="29"/>
                      </w:rPr>
                      <w:t>31</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2" name="文本框 3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7"/>
                          </w:pPr>
                          <w:r>
                            <w:fldChar w:fldCharType="begin"/>
                          </w:r>
                          <w:r>
                            <w:instrText xml:space="preserve"> PAGE  \* MERGEFORMAT </w:instrText>
                          </w:r>
                          <w:r>
                            <w:fldChar w:fldCharType="separate"/>
                          </w:r>
                          <w:r>
                            <w:t>9</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WxmuctAgAAVwQAAA4AAABkcnMvZTJvRG9jLnhtbK1UzY7TMBC+I/EO&#10;lu80bVes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OrKSWaKVT8/OP7&#10;+efv869vBGcQqLF+jrgHi8jQvjMt2mY49ziMvNvSqfgFIwI/5D1d5BVtIDxemk1nszFcHL5hA/zs&#10;6bp1PrwXRpFo5NShfklWdtz60IUOITGbNptaylRDqUmT0+urt+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PWxmuctAgAAVwQAAA4AAAAAAAAAAQAgAAAAHwEAAGRycy9lMm9Eb2MueG1sUEsFBgAAAAAG&#10;AAYAWQEAAL4FAAAAAA==&#10;">
              <v:fill on="f" focussize="0,0"/>
              <v:stroke on="f" weight="0.5pt"/>
              <v:imagedata o:title=""/>
              <o:lock v:ext="edit" aspectratio="f"/>
              <v:textbox inset="0mm,0mm,0mm,0mm" style="mso-fit-shape-to-text:t;">
                <w:txbxContent>
                  <w:p>
                    <w:pPr>
                      <w:pStyle w:val="17"/>
                    </w:pPr>
                    <w:r>
                      <w:fldChar w:fldCharType="begin"/>
                    </w:r>
                    <w:r>
                      <w:instrText xml:space="preserve"> PAGE  \* MERGEFORMAT </w:instrText>
                    </w:r>
                    <w:r>
                      <w:fldChar w:fldCharType="separate"/>
                    </w:r>
                    <w:r>
                      <w:t>9</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33" name="文本框 3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7"/>
                            <w:jc w:val="center"/>
                            <w:rPr>
                              <w:rStyle w:val="29"/>
                            </w:rPr>
                          </w:pPr>
                          <w:r>
                            <w:fldChar w:fldCharType="begin"/>
                          </w:r>
                          <w:r>
                            <w:rPr>
                              <w:rStyle w:val="29"/>
                            </w:rPr>
                            <w:instrText xml:space="preserve">PAGE  </w:instrText>
                          </w:r>
                          <w:r>
                            <w:fldChar w:fldCharType="separate"/>
                          </w:r>
                          <w:r>
                            <w:rPr>
                              <w:rStyle w:val="29"/>
                            </w:rPr>
                            <w:t>92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38yactAgAAVw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F38yactAgAAVwQAAA4AAAAAAAAAAQAgAAAAHwEAAGRycy9lMm9Eb2MueG1sUEsFBgAAAAAG&#10;AAYAWQEAAL4FAAAAAA==&#10;">
              <v:fill on="f" focussize="0,0"/>
              <v:stroke on="f" weight="0.5pt"/>
              <v:imagedata o:title=""/>
              <o:lock v:ext="edit" aspectratio="f"/>
              <v:textbox inset="0mm,0mm,0mm,0mm" style="mso-fit-shape-to-text:t;">
                <w:txbxContent>
                  <w:p>
                    <w:pPr>
                      <w:pStyle w:val="17"/>
                      <w:jc w:val="center"/>
                      <w:rPr>
                        <w:rStyle w:val="29"/>
                      </w:rPr>
                    </w:pPr>
                    <w:r>
                      <w:fldChar w:fldCharType="begin"/>
                    </w:r>
                    <w:r>
                      <w:rPr>
                        <w:rStyle w:val="29"/>
                      </w:rPr>
                      <w:instrText xml:space="preserve">PAGE  </w:instrText>
                    </w:r>
                    <w:r>
                      <w:fldChar w:fldCharType="separate"/>
                    </w:r>
                    <w:r>
                      <w:rPr>
                        <w:rStyle w:val="29"/>
                      </w:rPr>
                      <w:t>92</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framePr w:wrap="around" w:vAnchor="text" w:hAnchor="margin" w:xAlign="center" w:y="1"/>
      <w:rPr>
        <w:rStyle w:val="29"/>
      </w:rPr>
    </w:pPr>
    <w:r>
      <w:fldChar w:fldCharType="begin"/>
    </w:r>
    <w:r>
      <w:rPr>
        <w:rStyle w:val="29"/>
      </w:rPr>
      <w:instrText xml:space="preserve">PAGE  </w:instrText>
    </w:r>
    <w:r>
      <w:fldChar w:fldCharType="separate"/>
    </w:r>
    <w:r>
      <w:rPr>
        <w:rStyle w:val="29"/>
      </w:rPr>
      <w:t>103</w:t>
    </w:r>
    <w:r>
      <w:fldChar w:fldCharType="end"/>
    </w:r>
  </w:p>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40" w:lineRule="auto"/>
      </w:pPr>
      <w:r>
        <w:separator/>
      </w:r>
    </w:p>
  </w:footnote>
  <w:footnote w:type="continuationSeparator" w:id="1">
    <w:p>
      <w:pPr>
        <w:spacing w:before="0"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none" w:color="auto" w:sz="0" w:space="9"/>
      </w:pBdr>
      <w:tabs>
        <w:tab w:val="center" w:pos="4153"/>
        <w:tab w:val="right" w:pos="8306"/>
      </w:tabs>
      <w:snapToGrid w:val="0"/>
      <w:spacing w:after="0" w:line="480" w:lineRule="auto"/>
      <w:jc w:val="right"/>
      <w:rPr>
        <w:sz w:val="10"/>
        <w:szCs w:val="10"/>
      </w:rPr>
    </w:pPr>
    <w:r>
      <w:rPr>
        <w:sz w:val="10"/>
        <w:szCs w:val="10"/>
      </w:rPr>
      <w:drawing>
        <wp:anchor distT="0" distB="0" distL="114300" distR="114300" simplePos="0" relativeHeight="251667456" behindDoc="1" locked="0" layoutInCell="1" allowOverlap="1">
          <wp:simplePos x="0" y="0"/>
          <wp:positionH relativeFrom="column">
            <wp:posOffset>-7620</wp:posOffset>
          </wp:positionH>
          <wp:positionV relativeFrom="paragraph">
            <wp:posOffset>-62865</wp:posOffset>
          </wp:positionV>
          <wp:extent cx="2219325" cy="474980"/>
          <wp:effectExtent l="0" t="0" r="3175" b="8255"/>
          <wp:wrapNone/>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1"/>
                  <a:srcRect l="16148" t="39595" r="15654" b="39757"/>
                  <a:stretch>
                    <a:fillRect/>
                  </a:stretch>
                </pic:blipFill>
                <pic:spPr>
                  <a:xfrm>
                    <a:off x="0" y="0"/>
                    <a:ext cx="2219325" cy="474980"/>
                  </a:xfrm>
                  <a:prstGeom prst="rect">
                    <a:avLst/>
                  </a:prstGeom>
                  <a:ln>
                    <a:noFill/>
                  </a:ln>
                </pic:spPr>
              </pic:pic>
            </a:graphicData>
          </a:graphic>
        </wp:anchor>
      </w:drawing>
    </w:r>
  </w:p>
  <w:p>
    <w:pPr>
      <w:pStyle w:val="18"/>
      <w:pBdr>
        <w:bottom w:val="single" w:color="auto" w:sz="4" w:space="0"/>
      </w:pBdr>
      <w:spacing w:after="0" w:line="360" w:lineRule="auto"/>
      <w:jc w:val="right"/>
    </w:pPr>
    <w:r>
      <w:rPr>
        <w:rFonts w:hint="eastAsia" w:ascii="华文隶书" w:hAnsi="华文行楷" w:eastAsia="华文隶书" w:cs="华文行楷"/>
        <w:color w:val="F28221"/>
        <w:sz w:val="20"/>
        <w:szCs w:val="28"/>
      </w:rPr>
      <w:t>以众成为憬</w:t>
    </w:r>
    <w:r>
      <w:rPr>
        <w:rFonts w:hint="eastAsia" w:ascii="华文隶书" w:eastAsia="华文隶书"/>
        <w:color w:val="F28221"/>
      </w:rPr>
      <w:t xml:space="preserve"> </w:t>
    </w:r>
    <w:r>
      <w:rPr>
        <w:rFonts w:hint="eastAsia" w:ascii="华文隶书" w:hAnsi="华文隶书" w:eastAsia="华文隶书" w:cs="华文隶书"/>
        <w:color w:val="F28221"/>
        <w:sz w:val="20"/>
        <w:szCs w:val="28"/>
      </w:rPr>
      <w:t xml:space="preserve"> </w:t>
    </w:r>
    <w:r>
      <w:rPr>
        <w:rFonts w:hint="eastAsia" w:ascii="华文隶书" w:hAnsi="华文行楷" w:eastAsia="华文隶书" w:cs="华文行楷"/>
        <w:color w:val="F28221"/>
        <w:sz w:val="20"/>
        <w:szCs w:val="28"/>
      </w:rPr>
      <w:t>以至诚为道</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single" w:color="auto" w:sz="6" w:space="9"/>
      </w:pBdr>
      <w:tabs>
        <w:tab w:val="center" w:pos="4153"/>
        <w:tab w:val="right" w:pos="8306"/>
      </w:tabs>
      <w:snapToGrid w:val="0"/>
      <w:spacing w:after="0" w:line="480" w:lineRule="auto"/>
      <w:jc w:val="right"/>
      <w:rPr>
        <w:sz w:val="10"/>
        <w:szCs w:val="10"/>
      </w:rPr>
    </w:pPr>
    <w:r>
      <w:rPr>
        <w:rFonts w:hint="eastAsia"/>
      </w:rPr>
      <w:drawing>
        <wp:anchor distT="0" distB="0" distL="114300" distR="114300" simplePos="0" relativeHeight="251659264" behindDoc="0" locked="0" layoutInCell="1" allowOverlap="1">
          <wp:simplePos x="0" y="0"/>
          <wp:positionH relativeFrom="column">
            <wp:posOffset>1905</wp:posOffset>
          </wp:positionH>
          <wp:positionV relativeFrom="paragraph">
            <wp:posOffset>48260</wp:posOffset>
          </wp:positionV>
          <wp:extent cx="2009775" cy="352425"/>
          <wp:effectExtent l="0" t="0" r="0" b="0"/>
          <wp:wrapNone/>
          <wp:docPr id="64" name="图片 64"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2009775" cy="352425"/>
                  </a:xfrm>
                  <a:prstGeom prst="rect">
                    <a:avLst/>
                  </a:prstGeom>
                  <a:noFill/>
                  <a:ln>
                    <a:noFill/>
                  </a:ln>
                  <a:effectLst/>
                </pic:spPr>
              </pic:pic>
            </a:graphicData>
          </a:graphic>
        </wp:anchor>
      </w:drawing>
    </w:r>
  </w:p>
  <w:p>
    <w:pPr>
      <w:pBdr>
        <w:bottom w:val="single" w:color="auto" w:sz="6" w:space="9"/>
      </w:pBdr>
      <w:tabs>
        <w:tab w:val="center" w:pos="4153"/>
        <w:tab w:val="right" w:pos="8306"/>
      </w:tabs>
      <w:snapToGrid w:val="0"/>
      <w:spacing w:after="0" w:line="240" w:lineRule="auto"/>
      <w:jc w:val="right"/>
      <w:rPr>
        <w:rFonts w:ascii="华文隶书" w:hAnsi="华文行楷" w:eastAsia="华文隶书" w:cs="华文行楷"/>
        <w:color w:val="F28221"/>
        <w:sz w:val="20"/>
        <w:szCs w:val="28"/>
      </w:rPr>
    </w:pPr>
    <w:r>
      <w:rPr>
        <w:rFonts w:hint="eastAsia"/>
      </w:rPr>
      <w:t xml:space="preserve"> </w:t>
    </w:r>
    <w:r>
      <w:rPr>
        <w:rFonts w:hint="eastAsia" w:ascii="华文隶书" w:hAnsi="华文行楷" w:eastAsia="华文隶书" w:cs="华文行楷"/>
        <w:color w:val="F28221"/>
        <w:sz w:val="20"/>
        <w:szCs w:val="28"/>
      </w:rPr>
      <w:t>以众成为憬</w:t>
    </w:r>
    <w:r>
      <w:rPr>
        <w:rFonts w:hint="eastAsia" w:ascii="华文隶书" w:eastAsia="华文隶书"/>
        <w:color w:val="F28221"/>
      </w:rPr>
      <w:t xml:space="preserve"> </w:t>
    </w:r>
    <w:r>
      <w:rPr>
        <w:rFonts w:hint="eastAsia" w:ascii="华文隶书" w:hAnsi="华文隶书" w:eastAsia="华文隶书" w:cs="华文隶书"/>
        <w:color w:val="F28221"/>
        <w:sz w:val="20"/>
        <w:szCs w:val="28"/>
      </w:rPr>
      <w:t xml:space="preserve"> </w:t>
    </w:r>
    <w:r>
      <w:rPr>
        <w:rFonts w:hint="eastAsia" w:ascii="华文隶书" w:hAnsi="华文行楷" w:eastAsia="华文隶书" w:cs="华文行楷"/>
        <w:color w:val="F28221"/>
        <w:sz w:val="20"/>
        <w:szCs w:val="28"/>
      </w:rPr>
      <w:t>以志诚为道</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none" w:color="auto" w:sz="0" w:space="9"/>
      </w:pBdr>
      <w:tabs>
        <w:tab w:val="center" w:pos="4153"/>
        <w:tab w:val="right" w:pos="8306"/>
      </w:tabs>
      <w:snapToGrid w:val="0"/>
      <w:spacing w:after="0" w:line="480" w:lineRule="auto"/>
      <w:jc w:val="right"/>
      <w:rPr>
        <w:sz w:val="10"/>
        <w:szCs w:val="10"/>
      </w:rPr>
    </w:pPr>
    <w:r>
      <w:rPr>
        <w:sz w:val="10"/>
        <w:szCs w:val="10"/>
      </w:rPr>
      <w:drawing>
        <wp:anchor distT="0" distB="0" distL="114300" distR="114300" simplePos="0" relativeHeight="251665408" behindDoc="1" locked="0" layoutInCell="1" allowOverlap="1">
          <wp:simplePos x="0" y="0"/>
          <wp:positionH relativeFrom="column">
            <wp:posOffset>-7620</wp:posOffset>
          </wp:positionH>
          <wp:positionV relativeFrom="paragraph">
            <wp:posOffset>-69215</wp:posOffset>
          </wp:positionV>
          <wp:extent cx="2219325" cy="474980"/>
          <wp:effectExtent l="0" t="0" r="3175" b="8255"/>
          <wp:wrapNone/>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1"/>
                  <a:srcRect l="16148" t="39595" r="15654" b="39757"/>
                  <a:stretch>
                    <a:fillRect/>
                  </a:stretch>
                </pic:blipFill>
                <pic:spPr>
                  <a:xfrm>
                    <a:off x="0" y="0"/>
                    <a:ext cx="2219325" cy="474980"/>
                  </a:xfrm>
                  <a:prstGeom prst="rect">
                    <a:avLst/>
                  </a:prstGeom>
                  <a:ln>
                    <a:noFill/>
                  </a:ln>
                </pic:spPr>
              </pic:pic>
            </a:graphicData>
          </a:graphic>
        </wp:anchor>
      </w:drawing>
    </w:r>
  </w:p>
  <w:p>
    <w:pPr>
      <w:pStyle w:val="18"/>
      <w:pBdr>
        <w:bottom w:val="single" w:color="auto" w:sz="4" w:space="0"/>
      </w:pBdr>
      <w:spacing w:after="0" w:line="360" w:lineRule="auto"/>
      <w:jc w:val="right"/>
      <w:rPr>
        <w:rFonts w:ascii="华文隶书" w:hAnsi="华文行楷" w:eastAsia="华文隶书" w:cs="华文行楷"/>
        <w:color w:val="F28221"/>
        <w:sz w:val="20"/>
        <w:szCs w:val="28"/>
      </w:rPr>
    </w:pPr>
    <w:r>
      <w:rPr>
        <w:rFonts w:hint="eastAsia" w:ascii="华文隶书" w:hAnsi="华文行楷" w:eastAsia="华文隶书" w:cs="华文行楷"/>
        <w:color w:val="F28221"/>
        <w:sz w:val="20"/>
        <w:szCs w:val="28"/>
      </w:rPr>
      <w:t>以众成为憬</w:t>
    </w:r>
    <w:r>
      <w:rPr>
        <w:rFonts w:hint="eastAsia" w:ascii="华文隶书" w:eastAsia="华文隶书"/>
        <w:color w:val="F28221"/>
      </w:rPr>
      <w:t xml:space="preserve"> </w:t>
    </w:r>
    <w:r>
      <w:rPr>
        <w:rFonts w:hint="eastAsia" w:ascii="华文隶书" w:hAnsi="华文隶书" w:eastAsia="华文隶书" w:cs="华文隶书"/>
        <w:color w:val="F28221"/>
        <w:sz w:val="20"/>
        <w:szCs w:val="28"/>
      </w:rPr>
      <w:t xml:space="preserve"> </w:t>
    </w:r>
    <w:r>
      <w:rPr>
        <w:rFonts w:hint="eastAsia" w:ascii="华文隶书" w:hAnsi="华文行楷" w:eastAsia="华文隶书" w:cs="华文行楷"/>
        <w:color w:val="F28221"/>
        <w:sz w:val="20"/>
        <w:szCs w:val="28"/>
      </w:rPr>
      <w:t>以至诚为道</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none" w:color="auto" w:sz="0" w:space="9"/>
      </w:pBdr>
      <w:tabs>
        <w:tab w:val="center" w:pos="4153"/>
        <w:tab w:val="right" w:pos="8306"/>
      </w:tabs>
      <w:snapToGrid w:val="0"/>
      <w:spacing w:after="0" w:line="480" w:lineRule="auto"/>
      <w:jc w:val="right"/>
      <w:rPr>
        <w:sz w:val="10"/>
        <w:szCs w:val="10"/>
      </w:rPr>
    </w:pPr>
    <w:r>
      <w:rPr>
        <w:sz w:val="10"/>
        <w:szCs w:val="10"/>
      </w:rPr>
      <w:drawing>
        <wp:anchor distT="0" distB="0" distL="114300" distR="114300" simplePos="0" relativeHeight="251666432" behindDoc="1" locked="0" layoutInCell="1" allowOverlap="1">
          <wp:simplePos x="0" y="0"/>
          <wp:positionH relativeFrom="column">
            <wp:posOffset>-7620</wp:posOffset>
          </wp:positionH>
          <wp:positionV relativeFrom="paragraph">
            <wp:posOffset>-69215</wp:posOffset>
          </wp:positionV>
          <wp:extent cx="2219325" cy="474980"/>
          <wp:effectExtent l="0" t="0" r="3175" b="8255"/>
          <wp:wrapNone/>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1"/>
                  <a:srcRect l="16148" t="39595" r="15654" b="39757"/>
                  <a:stretch>
                    <a:fillRect/>
                  </a:stretch>
                </pic:blipFill>
                <pic:spPr>
                  <a:xfrm>
                    <a:off x="0" y="0"/>
                    <a:ext cx="2219325" cy="474980"/>
                  </a:xfrm>
                  <a:prstGeom prst="rect">
                    <a:avLst/>
                  </a:prstGeom>
                  <a:ln>
                    <a:noFill/>
                  </a:ln>
                </pic:spPr>
              </pic:pic>
            </a:graphicData>
          </a:graphic>
        </wp:anchor>
      </w:drawing>
    </w:r>
  </w:p>
  <w:p>
    <w:pPr>
      <w:pStyle w:val="18"/>
      <w:pBdr>
        <w:bottom w:val="single" w:color="auto" w:sz="4" w:space="0"/>
      </w:pBdr>
      <w:spacing w:after="0" w:line="360" w:lineRule="auto"/>
      <w:jc w:val="right"/>
    </w:pPr>
    <w:r>
      <w:rPr>
        <w:rFonts w:hint="eastAsia" w:ascii="华文隶书" w:hAnsi="华文行楷" w:eastAsia="华文隶书" w:cs="华文行楷"/>
        <w:color w:val="F28221"/>
        <w:sz w:val="20"/>
        <w:szCs w:val="28"/>
      </w:rPr>
      <w:t>以众成为憬</w:t>
    </w:r>
    <w:r>
      <w:rPr>
        <w:rFonts w:hint="eastAsia" w:ascii="华文隶书" w:eastAsia="华文隶书"/>
        <w:color w:val="F28221"/>
      </w:rPr>
      <w:t xml:space="preserve"> </w:t>
    </w:r>
    <w:r>
      <w:rPr>
        <w:rFonts w:hint="eastAsia" w:ascii="华文隶书" w:hAnsi="华文隶书" w:eastAsia="华文隶书" w:cs="华文隶书"/>
        <w:color w:val="F28221"/>
        <w:sz w:val="20"/>
        <w:szCs w:val="28"/>
      </w:rPr>
      <w:t xml:space="preserve"> </w:t>
    </w:r>
    <w:r>
      <w:rPr>
        <w:rFonts w:hint="eastAsia" w:ascii="华文隶书" w:hAnsi="华文行楷" w:eastAsia="华文隶书" w:cs="华文行楷"/>
        <w:color w:val="F28221"/>
        <w:sz w:val="20"/>
        <w:szCs w:val="28"/>
      </w:rPr>
      <w:t>以至诚为道</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5FEC1AD"/>
    <w:multiLevelType w:val="multilevel"/>
    <w:tmpl w:val="85FEC1AD"/>
    <w:lvl w:ilvl="0" w:tentative="0">
      <w:start w:val="1"/>
      <w:numFmt w:val="decimal"/>
      <w:suff w:val="nothing"/>
      <w:lvlText w:val="%1."/>
      <w:lvlJc w:val="left"/>
      <w:pPr>
        <w:ind w:left="420" w:hanging="420"/>
      </w:pPr>
      <w:rPr>
        <w:rFonts w:hint="default"/>
        <w:sz w:val="24"/>
        <w:szCs w:val="24"/>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
    <w:nsid w:val="94D87D32"/>
    <w:multiLevelType w:val="multilevel"/>
    <w:tmpl w:val="94D87D32"/>
    <w:lvl w:ilvl="0" w:tentative="0">
      <w:start w:val="1"/>
      <w:numFmt w:val="decimal"/>
      <w:suff w:val="nothing"/>
      <w:lvlText w:val="%1."/>
      <w:lvlJc w:val="left"/>
      <w:pPr>
        <w:ind w:left="840" w:hanging="840"/>
      </w:pPr>
      <w:rPr>
        <w:rFonts w:hint="default"/>
      </w:rPr>
    </w:lvl>
    <w:lvl w:ilvl="1" w:tentative="0">
      <w:start w:val="1"/>
      <w:numFmt w:val="decimal"/>
      <w:lvlText w:val="%2、"/>
      <w:lvlJc w:val="left"/>
      <w:pPr>
        <w:tabs>
          <w:tab w:val="left" w:pos="1200"/>
        </w:tabs>
        <w:ind w:left="1200" w:hanging="360"/>
      </w:pPr>
      <w:rPr>
        <w:rFonts w:hint="default"/>
      </w:rPr>
    </w:lvl>
    <w:lvl w:ilvl="2" w:tentative="0">
      <w:start w:val="1"/>
      <w:numFmt w:val="lowerRoman"/>
      <w:lvlText w:val="%3."/>
      <w:lvlJc w:val="right"/>
      <w:pPr>
        <w:tabs>
          <w:tab w:val="left" w:pos="1680"/>
        </w:tabs>
        <w:ind w:left="1680" w:hanging="420"/>
      </w:pPr>
    </w:lvl>
    <w:lvl w:ilvl="3" w:tentative="0">
      <w:start w:val="1"/>
      <w:numFmt w:val="decimal"/>
      <w:lvlText w:val="%4."/>
      <w:lvlJc w:val="left"/>
      <w:pPr>
        <w:tabs>
          <w:tab w:val="left" w:pos="2100"/>
        </w:tabs>
        <w:ind w:left="2100" w:hanging="420"/>
      </w:pPr>
    </w:lvl>
    <w:lvl w:ilvl="4" w:tentative="0">
      <w:start w:val="1"/>
      <w:numFmt w:val="lowerLetter"/>
      <w:lvlText w:val="%5)"/>
      <w:lvlJc w:val="left"/>
      <w:pPr>
        <w:tabs>
          <w:tab w:val="left" w:pos="2520"/>
        </w:tabs>
        <w:ind w:left="2520" w:hanging="420"/>
      </w:pPr>
    </w:lvl>
    <w:lvl w:ilvl="5" w:tentative="0">
      <w:start w:val="1"/>
      <w:numFmt w:val="lowerRoman"/>
      <w:lvlText w:val="%6."/>
      <w:lvlJc w:val="right"/>
      <w:pPr>
        <w:tabs>
          <w:tab w:val="left" w:pos="2940"/>
        </w:tabs>
        <w:ind w:left="2940" w:hanging="420"/>
      </w:pPr>
    </w:lvl>
    <w:lvl w:ilvl="6" w:tentative="0">
      <w:start w:val="1"/>
      <w:numFmt w:val="decimal"/>
      <w:lvlText w:val="%7."/>
      <w:lvlJc w:val="left"/>
      <w:pPr>
        <w:tabs>
          <w:tab w:val="left" w:pos="3360"/>
        </w:tabs>
        <w:ind w:left="3360" w:hanging="420"/>
      </w:pPr>
    </w:lvl>
    <w:lvl w:ilvl="7" w:tentative="0">
      <w:start w:val="1"/>
      <w:numFmt w:val="lowerLetter"/>
      <w:lvlText w:val="%8)"/>
      <w:lvlJc w:val="left"/>
      <w:pPr>
        <w:tabs>
          <w:tab w:val="left" w:pos="3780"/>
        </w:tabs>
        <w:ind w:left="3780" w:hanging="420"/>
      </w:pPr>
    </w:lvl>
    <w:lvl w:ilvl="8" w:tentative="0">
      <w:start w:val="1"/>
      <w:numFmt w:val="lowerRoman"/>
      <w:lvlText w:val="%9."/>
      <w:lvlJc w:val="right"/>
      <w:pPr>
        <w:tabs>
          <w:tab w:val="left" w:pos="4200"/>
        </w:tabs>
        <w:ind w:left="4200" w:hanging="420"/>
      </w:pPr>
    </w:lvl>
  </w:abstractNum>
  <w:abstractNum w:abstractNumId="2">
    <w:nsid w:val="A4653945"/>
    <w:multiLevelType w:val="multilevel"/>
    <w:tmpl w:val="A4653945"/>
    <w:lvl w:ilvl="0" w:tentative="0">
      <w:start w:val="1"/>
      <w:numFmt w:val="decimal"/>
      <w:suff w:val="nothing"/>
      <w:lvlText w:val="%1."/>
      <w:lvlJc w:val="left"/>
      <w:pPr>
        <w:ind w:left="840" w:hanging="840"/>
      </w:pPr>
      <w:rPr>
        <w:rFonts w:hint="default"/>
      </w:rPr>
    </w:lvl>
    <w:lvl w:ilvl="1" w:tentative="0">
      <w:start w:val="1"/>
      <w:numFmt w:val="decimal"/>
      <w:lvlText w:val="%2、"/>
      <w:lvlJc w:val="left"/>
      <w:pPr>
        <w:tabs>
          <w:tab w:val="left" w:pos="1200"/>
        </w:tabs>
        <w:ind w:left="1200" w:hanging="360"/>
      </w:pPr>
      <w:rPr>
        <w:rFonts w:hint="default"/>
      </w:rPr>
    </w:lvl>
    <w:lvl w:ilvl="2" w:tentative="0">
      <w:start w:val="1"/>
      <w:numFmt w:val="lowerRoman"/>
      <w:lvlText w:val="%3."/>
      <w:lvlJc w:val="right"/>
      <w:pPr>
        <w:tabs>
          <w:tab w:val="left" w:pos="1680"/>
        </w:tabs>
        <w:ind w:left="1680" w:hanging="420"/>
      </w:pPr>
    </w:lvl>
    <w:lvl w:ilvl="3" w:tentative="0">
      <w:start w:val="1"/>
      <w:numFmt w:val="decimal"/>
      <w:lvlText w:val="%4."/>
      <w:lvlJc w:val="left"/>
      <w:pPr>
        <w:tabs>
          <w:tab w:val="left" w:pos="2100"/>
        </w:tabs>
        <w:ind w:left="2100" w:hanging="420"/>
      </w:pPr>
    </w:lvl>
    <w:lvl w:ilvl="4" w:tentative="0">
      <w:start w:val="1"/>
      <w:numFmt w:val="lowerLetter"/>
      <w:lvlText w:val="%5)"/>
      <w:lvlJc w:val="left"/>
      <w:pPr>
        <w:tabs>
          <w:tab w:val="left" w:pos="2520"/>
        </w:tabs>
        <w:ind w:left="2520" w:hanging="420"/>
      </w:pPr>
    </w:lvl>
    <w:lvl w:ilvl="5" w:tentative="0">
      <w:start w:val="1"/>
      <w:numFmt w:val="lowerRoman"/>
      <w:lvlText w:val="%6."/>
      <w:lvlJc w:val="right"/>
      <w:pPr>
        <w:tabs>
          <w:tab w:val="left" w:pos="2940"/>
        </w:tabs>
        <w:ind w:left="2940" w:hanging="420"/>
      </w:pPr>
    </w:lvl>
    <w:lvl w:ilvl="6" w:tentative="0">
      <w:start w:val="1"/>
      <w:numFmt w:val="decimal"/>
      <w:lvlText w:val="%7."/>
      <w:lvlJc w:val="left"/>
      <w:pPr>
        <w:tabs>
          <w:tab w:val="left" w:pos="3360"/>
        </w:tabs>
        <w:ind w:left="3360" w:hanging="420"/>
      </w:pPr>
    </w:lvl>
    <w:lvl w:ilvl="7" w:tentative="0">
      <w:start w:val="1"/>
      <w:numFmt w:val="lowerLetter"/>
      <w:lvlText w:val="%8)"/>
      <w:lvlJc w:val="left"/>
      <w:pPr>
        <w:tabs>
          <w:tab w:val="left" w:pos="3780"/>
        </w:tabs>
        <w:ind w:left="3780" w:hanging="420"/>
      </w:pPr>
    </w:lvl>
    <w:lvl w:ilvl="8" w:tentative="0">
      <w:start w:val="1"/>
      <w:numFmt w:val="lowerRoman"/>
      <w:lvlText w:val="%9."/>
      <w:lvlJc w:val="right"/>
      <w:pPr>
        <w:tabs>
          <w:tab w:val="left" w:pos="4200"/>
        </w:tabs>
        <w:ind w:left="4200" w:hanging="420"/>
      </w:pPr>
    </w:lvl>
  </w:abstractNum>
  <w:abstractNum w:abstractNumId="3">
    <w:nsid w:val="A874FB94"/>
    <w:multiLevelType w:val="multilevel"/>
    <w:tmpl w:val="A874FB94"/>
    <w:lvl w:ilvl="0" w:tentative="0">
      <w:start w:val="1"/>
      <w:numFmt w:val="decimal"/>
      <w:suff w:val="nothing"/>
      <w:lvlText w:val="%1."/>
      <w:lvlJc w:val="left"/>
      <w:pPr>
        <w:ind w:left="1560" w:hanging="720"/>
      </w:pPr>
      <w:rPr>
        <w:rFonts w:hint="default"/>
        <w:sz w:val="24"/>
        <w:szCs w:val="24"/>
      </w:rPr>
    </w:lvl>
    <w:lvl w:ilvl="1" w:tentative="0">
      <w:start w:val="1"/>
      <w:numFmt w:val="lowerLetter"/>
      <w:lvlText w:val="%2)"/>
      <w:lvlJc w:val="left"/>
      <w:pPr>
        <w:ind w:left="1470" w:hanging="420"/>
      </w:pPr>
    </w:lvl>
    <w:lvl w:ilvl="2" w:tentative="0">
      <w:start w:val="1"/>
      <w:numFmt w:val="lowerRoman"/>
      <w:lvlText w:val="%3."/>
      <w:lvlJc w:val="right"/>
      <w:pPr>
        <w:ind w:left="1890" w:hanging="420"/>
      </w:pPr>
    </w:lvl>
    <w:lvl w:ilvl="3" w:tentative="0">
      <w:start w:val="1"/>
      <w:numFmt w:val="decimal"/>
      <w:lvlText w:val="%4."/>
      <w:lvlJc w:val="left"/>
      <w:pPr>
        <w:ind w:left="2310" w:hanging="420"/>
      </w:pPr>
    </w:lvl>
    <w:lvl w:ilvl="4" w:tentative="0">
      <w:start w:val="1"/>
      <w:numFmt w:val="lowerLetter"/>
      <w:lvlText w:val="%5)"/>
      <w:lvlJc w:val="left"/>
      <w:pPr>
        <w:ind w:left="2730" w:hanging="420"/>
      </w:pPr>
    </w:lvl>
    <w:lvl w:ilvl="5" w:tentative="0">
      <w:start w:val="1"/>
      <w:numFmt w:val="lowerRoman"/>
      <w:lvlText w:val="%6."/>
      <w:lvlJc w:val="right"/>
      <w:pPr>
        <w:ind w:left="3150" w:hanging="420"/>
      </w:pPr>
    </w:lvl>
    <w:lvl w:ilvl="6" w:tentative="0">
      <w:start w:val="1"/>
      <w:numFmt w:val="decimal"/>
      <w:lvlText w:val="%7."/>
      <w:lvlJc w:val="left"/>
      <w:pPr>
        <w:ind w:left="3570" w:hanging="420"/>
      </w:pPr>
    </w:lvl>
    <w:lvl w:ilvl="7" w:tentative="0">
      <w:start w:val="1"/>
      <w:numFmt w:val="lowerLetter"/>
      <w:lvlText w:val="%8)"/>
      <w:lvlJc w:val="left"/>
      <w:pPr>
        <w:ind w:left="3990" w:hanging="420"/>
      </w:pPr>
    </w:lvl>
    <w:lvl w:ilvl="8" w:tentative="0">
      <w:start w:val="1"/>
      <w:numFmt w:val="lowerRoman"/>
      <w:lvlText w:val="%9."/>
      <w:lvlJc w:val="right"/>
      <w:pPr>
        <w:ind w:left="4410" w:hanging="420"/>
      </w:pPr>
    </w:lvl>
  </w:abstractNum>
  <w:abstractNum w:abstractNumId="4">
    <w:nsid w:val="AD527FDC"/>
    <w:multiLevelType w:val="singleLevel"/>
    <w:tmpl w:val="AD527FDC"/>
    <w:lvl w:ilvl="0" w:tentative="0">
      <w:start w:val="1"/>
      <w:numFmt w:val="japaneseCounting"/>
      <w:lvlText w:val="第%1条"/>
      <w:lvlJc w:val="left"/>
      <w:pPr>
        <w:tabs>
          <w:tab w:val="left" w:pos="1521"/>
        </w:tabs>
        <w:ind w:left="1521" w:hanging="1095"/>
      </w:pPr>
      <w:rPr>
        <w:rFonts w:hint="eastAsia"/>
      </w:rPr>
    </w:lvl>
  </w:abstractNum>
  <w:abstractNum w:abstractNumId="5">
    <w:nsid w:val="B662A6ED"/>
    <w:multiLevelType w:val="singleLevel"/>
    <w:tmpl w:val="B662A6ED"/>
    <w:lvl w:ilvl="0" w:tentative="0">
      <w:start w:val="1"/>
      <w:numFmt w:val="decimal"/>
      <w:suff w:val="nothing"/>
      <w:lvlText w:val="（%1）"/>
      <w:lvlJc w:val="left"/>
    </w:lvl>
  </w:abstractNum>
  <w:abstractNum w:abstractNumId="6">
    <w:nsid w:val="B82C7AEC"/>
    <w:multiLevelType w:val="singleLevel"/>
    <w:tmpl w:val="B82C7AEC"/>
    <w:lvl w:ilvl="0" w:tentative="0">
      <w:start w:val="1"/>
      <w:numFmt w:val="chineseCounting"/>
      <w:suff w:val="nothing"/>
      <w:lvlText w:val="（%1）"/>
      <w:lvlJc w:val="left"/>
      <w:rPr>
        <w:rFonts w:hint="eastAsia"/>
      </w:rPr>
    </w:lvl>
  </w:abstractNum>
  <w:abstractNum w:abstractNumId="7">
    <w:nsid w:val="C16F709D"/>
    <w:multiLevelType w:val="multilevel"/>
    <w:tmpl w:val="C16F709D"/>
    <w:lvl w:ilvl="0" w:tentative="0">
      <w:start w:val="1"/>
      <w:numFmt w:val="decimal"/>
      <w:suff w:val="nothing"/>
      <w:lvlText w:val="%1."/>
      <w:lvlJc w:val="left"/>
      <w:pPr>
        <w:ind w:left="1406" w:hanging="840"/>
      </w:pPr>
      <w:rPr>
        <w:rFonts w:hint="default"/>
      </w:rPr>
    </w:lvl>
    <w:lvl w:ilvl="1" w:tentative="0">
      <w:start w:val="1"/>
      <w:numFmt w:val="decimal"/>
      <w:lvlText w:val="%2、"/>
      <w:lvlJc w:val="left"/>
      <w:pPr>
        <w:tabs>
          <w:tab w:val="left" w:pos="1200"/>
        </w:tabs>
        <w:ind w:left="1200" w:hanging="360"/>
      </w:pPr>
      <w:rPr>
        <w:rFonts w:hint="default"/>
      </w:rPr>
    </w:lvl>
    <w:lvl w:ilvl="2" w:tentative="0">
      <w:start w:val="1"/>
      <w:numFmt w:val="lowerRoman"/>
      <w:lvlText w:val="%3."/>
      <w:lvlJc w:val="right"/>
      <w:pPr>
        <w:tabs>
          <w:tab w:val="left" w:pos="1680"/>
        </w:tabs>
        <w:ind w:left="1680" w:hanging="420"/>
      </w:pPr>
    </w:lvl>
    <w:lvl w:ilvl="3" w:tentative="0">
      <w:start w:val="1"/>
      <w:numFmt w:val="decimal"/>
      <w:lvlText w:val="%4."/>
      <w:lvlJc w:val="left"/>
      <w:pPr>
        <w:tabs>
          <w:tab w:val="left" w:pos="2100"/>
        </w:tabs>
        <w:ind w:left="2100" w:hanging="420"/>
      </w:pPr>
    </w:lvl>
    <w:lvl w:ilvl="4" w:tentative="0">
      <w:start w:val="1"/>
      <w:numFmt w:val="lowerLetter"/>
      <w:lvlText w:val="%5)"/>
      <w:lvlJc w:val="left"/>
      <w:pPr>
        <w:tabs>
          <w:tab w:val="left" w:pos="2520"/>
        </w:tabs>
        <w:ind w:left="2520" w:hanging="420"/>
      </w:pPr>
    </w:lvl>
    <w:lvl w:ilvl="5" w:tentative="0">
      <w:start w:val="1"/>
      <w:numFmt w:val="lowerRoman"/>
      <w:lvlText w:val="%6."/>
      <w:lvlJc w:val="right"/>
      <w:pPr>
        <w:tabs>
          <w:tab w:val="left" w:pos="2940"/>
        </w:tabs>
        <w:ind w:left="2940" w:hanging="420"/>
      </w:pPr>
    </w:lvl>
    <w:lvl w:ilvl="6" w:tentative="0">
      <w:start w:val="1"/>
      <w:numFmt w:val="decimal"/>
      <w:lvlText w:val="%7."/>
      <w:lvlJc w:val="left"/>
      <w:pPr>
        <w:tabs>
          <w:tab w:val="left" w:pos="3360"/>
        </w:tabs>
        <w:ind w:left="3360" w:hanging="420"/>
      </w:pPr>
    </w:lvl>
    <w:lvl w:ilvl="7" w:tentative="0">
      <w:start w:val="1"/>
      <w:numFmt w:val="lowerLetter"/>
      <w:lvlText w:val="%8)"/>
      <w:lvlJc w:val="left"/>
      <w:pPr>
        <w:tabs>
          <w:tab w:val="left" w:pos="3780"/>
        </w:tabs>
        <w:ind w:left="3780" w:hanging="420"/>
      </w:pPr>
    </w:lvl>
    <w:lvl w:ilvl="8" w:tentative="0">
      <w:start w:val="1"/>
      <w:numFmt w:val="lowerRoman"/>
      <w:lvlText w:val="%9."/>
      <w:lvlJc w:val="right"/>
      <w:pPr>
        <w:tabs>
          <w:tab w:val="left" w:pos="4200"/>
        </w:tabs>
        <w:ind w:left="4200" w:hanging="420"/>
      </w:pPr>
    </w:lvl>
  </w:abstractNum>
  <w:abstractNum w:abstractNumId="8">
    <w:nsid w:val="CA689B1F"/>
    <w:multiLevelType w:val="multilevel"/>
    <w:tmpl w:val="CA689B1F"/>
    <w:lvl w:ilvl="0" w:tentative="0">
      <w:start w:val="1"/>
      <w:numFmt w:val="chineseCountingThousand"/>
      <w:suff w:val="nothing"/>
      <w:lvlText w:val="(%1)"/>
      <w:lvlJc w:val="left"/>
      <w:pPr>
        <w:ind w:left="420" w:hanging="420"/>
      </w:pPr>
      <w:rPr>
        <w:rFonts w:hint="eastAsia"/>
        <w:sz w:val="21"/>
        <w:szCs w:val="21"/>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9">
    <w:nsid w:val="CDB5867D"/>
    <w:multiLevelType w:val="singleLevel"/>
    <w:tmpl w:val="CDB5867D"/>
    <w:lvl w:ilvl="0" w:tentative="0">
      <w:start w:val="1"/>
      <w:numFmt w:val="japaneseCounting"/>
      <w:lvlText w:val="第%1条"/>
      <w:lvlJc w:val="left"/>
      <w:pPr>
        <w:tabs>
          <w:tab w:val="left" w:pos="1521"/>
        </w:tabs>
        <w:ind w:left="1521" w:hanging="1095"/>
      </w:pPr>
      <w:rPr>
        <w:rFonts w:hint="eastAsia"/>
      </w:rPr>
    </w:lvl>
  </w:abstractNum>
  <w:abstractNum w:abstractNumId="10">
    <w:nsid w:val="D64002A0"/>
    <w:multiLevelType w:val="multilevel"/>
    <w:tmpl w:val="D64002A0"/>
    <w:lvl w:ilvl="0" w:tentative="0">
      <w:start w:val="1"/>
      <w:numFmt w:val="decimal"/>
      <w:suff w:val="nothing"/>
      <w:lvlText w:val="%1."/>
      <w:lvlJc w:val="left"/>
      <w:pPr>
        <w:ind w:left="420" w:hanging="420"/>
      </w:pPr>
      <w:rPr>
        <w:rFonts w:hint="default"/>
        <w:sz w:val="24"/>
        <w:szCs w:val="24"/>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1">
    <w:nsid w:val="D8025A98"/>
    <w:multiLevelType w:val="singleLevel"/>
    <w:tmpl w:val="D8025A98"/>
    <w:lvl w:ilvl="0" w:tentative="0">
      <w:start w:val="1"/>
      <w:numFmt w:val="decimal"/>
      <w:suff w:val="nothing"/>
      <w:lvlText w:val="%1、"/>
      <w:lvlJc w:val="left"/>
    </w:lvl>
  </w:abstractNum>
  <w:abstractNum w:abstractNumId="12">
    <w:nsid w:val="D979ADD4"/>
    <w:multiLevelType w:val="singleLevel"/>
    <w:tmpl w:val="D979ADD4"/>
    <w:lvl w:ilvl="0" w:tentative="0">
      <w:start w:val="1"/>
      <w:numFmt w:val="decimal"/>
      <w:lvlText w:val="%1."/>
      <w:lvlJc w:val="left"/>
      <w:pPr>
        <w:tabs>
          <w:tab w:val="left" w:pos="312"/>
        </w:tabs>
      </w:pPr>
    </w:lvl>
  </w:abstractNum>
  <w:abstractNum w:abstractNumId="13">
    <w:nsid w:val="DF7A971F"/>
    <w:multiLevelType w:val="multilevel"/>
    <w:tmpl w:val="DF7A971F"/>
    <w:lvl w:ilvl="0" w:tentative="0">
      <w:start w:val="1"/>
      <w:numFmt w:val="decimal"/>
      <w:suff w:val="nothing"/>
      <w:lvlText w:val="%1."/>
      <w:lvlJc w:val="left"/>
      <w:pPr>
        <w:ind w:left="986" w:hanging="420"/>
      </w:pPr>
      <w:rPr>
        <w:rFonts w:hint="eastAsia"/>
      </w:rPr>
    </w:lvl>
    <w:lvl w:ilvl="1" w:tentative="0">
      <w:start w:val="1"/>
      <w:numFmt w:val="lowerLetter"/>
      <w:lvlText w:val="%2)"/>
      <w:lvlJc w:val="left"/>
      <w:pPr>
        <w:ind w:left="1596" w:hanging="420"/>
      </w:pPr>
    </w:lvl>
    <w:lvl w:ilvl="2" w:tentative="0">
      <w:start w:val="1"/>
      <w:numFmt w:val="lowerRoman"/>
      <w:lvlText w:val="%3."/>
      <w:lvlJc w:val="right"/>
      <w:pPr>
        <w:ind w:left="2016" w:hanging="420"/>
      </w:pPr>
    </w:lvl>
    <w:lvl w:ilvl="3" w:tentative="0">
      <w:start w:val="1"/>
      <w:numFmt w:val="decimal"/>
      <w:lvlText w:val="%4."/>
      <w:lvlJc w:val="left"/>
      <w:pPr>
        <w:ind w:left="2436" w:hanging="420"/>
      </w:pPr>
    </w:lvl>
    <w:lvl w:ilvl="4" w:tentative="0">
      <w:start w:val="1"/>
      <w:numFmt w:val="lowerLetter"/>
      <w:lvlText w:val="%5)"/>
      <w:lvlJc w:val="left"/>
      <w:pPr>
        <w:ind w:left="2856" w:hanging="420"/>
      </w:pPr>
    </w:lvl>
    <w:lvl w:ilvl="5" w:tentative="0">
      <w:start w:val="1"/>
      <w:numFmt w:val="lowerRoman"/>
      <w:lvlText w:val="%6."/>
      <w:lvlJc w:val="right"/>
      <w:pPr>
        <w:ind w:left="3276" w:hanging="420"/>
      </w:pPr>
    </w:lvl>
    <w:lvl w:ilvl="6" w:tentative="0">
      <w:start w:val="1"/>
      <w:numFmt w:val="decimal"/>
      <w:lvlText w:val="%7."/>
      <w:lvlJc w:val="left"/>
      <w:pPr>
        <w:ind w:left="3696" w:hanging="420"/>
      </w:pPr>
    </w:lvl>
    <w:lvl w:ilvl="7" w:tentative="0">
      <w:start w:val="1"/>
      <w:numFmt w:val="lowerLetter"/>
      <w:lvlText w:val="%8)"/>
      <w:lvlJc w:val="left"/>
      <w:pPr>
        <w:ind w:left="4116" w:hanging="420"/>
      </w:pPr>
    </w:lvl>
    <w:lvl w:ilvl="8" w:tentative="0">
      <w:start w:val="1"/>
      <w:numFmt w:val="lowerRoman"/>
      <w:lvlText w:val="%9."/>
      <w:lvlJc w:val="right"/>
      <w:pPr>
        <w:ind w:left="4536" w:hanging="420"/>
      </w:pPr>
    </w:lvl>
  </w:abstractNum>
  <w:abstractNum w:abstractNumId="14">
    <w:nsid w:val="EC7E7438"/>
    <w:multiLevelType w:val="multilevel"/>
    <w:tmpl w:val="EC7E7438"/>
    <w:lvl w:ilvl="0" w:tentative="0">
      <w:start w:val="1"/>
      <w:numFmt w:val="decimal"/>
      <w:suff w:val="nothing"/>
      <w:lvlText w:val="%1."/>
      <w:lvlJc w:val="left"/>
      <w:pPr>
        <w:ind w:left="1560" w:hanging="720"/>
      </w:pPr>
      <w:rPr>
        <w:rFonts w:hint="default"/>
        <w:sz w:val="24"/>
        <w:szCs w:val="24"/>
      </w:rPr>
    </w:lvl>
    <w:lvl w:ilvl="1" w:tentative="0">
      <w:start w:val="1"/>
      <w:numFmt w:val="lowerLetter"/>
      <w:lvlText w:val="%2)"/>
      <w:lvlJc w:val="left"/>
      <w:pPr>
        <w:ind w:left="1470" w:hanging="420"/>
      </w:pPr>
    </w:lvl>
    <w:lvl w:ilvl="2" w:tentative="0">
      <w:start w:val="1"/>
      <w:numFmt w:val="lowerRoman"/>
      <w:lvlText w:val="%3."/>
      <w:lvlJc w:val="right"/>
      <w:pPr>
        <w:ind w:left="1890" w:hanging="420"/>
      </w:pPr>
    </w:lvl>
    <w:lvl w:ilvl="3" w:tentative="0">
      <w:start w:val="1"/>
      <w:numFmt w:val="decimal"/>
      <w:lvlText w:val="%4."/>
      <w:lvlJc w:val="left"/>
      <w:pPr>
        <w:ind w:left="2310" w:hanging="420"/>
      </w:pPr>
    </w:lvl>
    <w:lvl w:ilvl="4" w:tentative="0">
      <w:start w:val="1"/>
      <w:numFmt w:val="lowerLetter"/>
      <w:lvlText w:val="%5)"/>
      <w:lvlJc w:val="left"/>
      <w:pPr>
        <w:ind w:left="2730" w:hanging="420"/>
      </w:pPr>
    </w:lvl>
    <w:lvl w:ilvl="5" w:tentative="0">
      <w:start w:val="1"/>
      <w:numFmt w:val="lowerRoman"/>
      <w:lvlText w:val="%6."/>
      <w:lvlJc w:val="right"/>
      <w:pPr>
        <w:ind w:left="3150" w:hanging="420"/>
      </w:pPr>
    </w:lvl>
    <w:lvl w:ilvl="6" w:tentative="0">
      <w:start w:val="1"/>
      <w:numFmt w:val="decimal"/>
      <w:lvlText w:val="%7."/>
      <w:lvlJc w:val="left"/>
      <w:pPr>
        <w:ind w:left="3570" w:hanging="420"/>
      </w:pPr>
    </w:lvl>
    <w:lvl w:ilvl="7" w:tentative="0">
      <w:start w:val="1"/>
      <w:numFmt w:val="lowerLetter"/>
      <w:lvlText w:val="%8)"/>
      <w:lvlJc w:val="left"/>
      <w:pPr>
        <w:ind w:left="3990" w:hanging="420"/>
      </w:pPr>
    </w:lvl>
    <w:lvl w:ilvl="8" w:tentative="0">
      <w:start w:val="1"/>
      <w:numFmt w:val="lowerRoman"/>
      <w:lvlText w:val="%9."/>
      <w:lvlJc w:val="right"/>
      <w:pPr>
        <w:ind w:left="4410" w:hanging="420"/>
      </w:pPr>
    </w:lvl>
  </w:abstractNum>
  <w:abstractNum w:abstractNumId="15">
    <w:nsid w:val="00000001"/>
    <w:multiLevelType w:val="multilevel"/>
    <w:tmpl w:val="00000001"/>
    <w:lvl w:ilvl="0" w:tentative="0">
      <w:start w:val="1"/>
      <w:numFmt w:val="decimal"/>
      <w:suff w:val="nothing"/>
      <w:lvlText w:val="%1."/>
      <w:lvlJc w:val="left"/>
      <w:pPr>
        <w:ind w:left="840" w:hanging="840"/>
      </w:pPr>
      <w:rPr>
        <w:rFonts w:hint="default"/>
      </w:rPr>
    </w:lvl>
    <w:lvl w:ilvl="1" w:tentative="0">
      <w:start w:val="1"/>
      <w:numFmt w:val="decimal"/>
      <w:lvlText w:val="%2、"/>
      <w:lvlJc w:val="left"/>
      <w:pPr>
        <w:tabs>
          <w:tab w:val="left" w:pos="1200"/>
        </w:tabs>
        <w:ind w:left="1200" w:hanging="360"/>
      </w:pPr>
      <w:rPr>
        <w:rFonts w:hint="default"/>
      </w:rPr>
    </w:lvl>
    <w:lvl w:ilvl="2" w:tentative="0">
      <w:start w:val="1"/>
      <w:numFmt w:val="lowerRoman"/>
      <w:lvlText w:val="%3."/>
      <w:lvlJc w:val="right"/>
      <w:pPr>
        <w:tabs>
          <w:tab w:val="left" w:pos="1680"/>
        </w:tabs>
        <w:ind w:left="1680" w:hanging="420"/>
      </w:pPr>
    </w:lvl>
    <w:lvl w:ilvl="3" w:tentative="0">
      <w:start w:val="1"/>
      <w:numFmt w:val="decimal"/>
      <w:lvlText w:val="%4."/>
      <w:lvlJc w:val="left"/>
      <w:pPr>
        <w:tabs>
          <w:tab w:val="left" w:pos="2100"/>
        </w:tabs>
        <w:ind w:left="2100" w:hanging="420"/>
      </w:pPr>
    </w:lvl>
    <w:lvl w:ilvl="4" w:tentative="0">
      <w:start w:val="1"/>
      <w:numFmt w:val="lowerLetter"/>
      <w:lvlText w:val="%5)"/>
      <w:lvlJc w:val="left"/>
      <w:pPr>
        <w:tabs>
          <w:tab w:val="left" w:pos="2520"/>
        </w:tabs>
        <w:ind w:left="2520" w:hanging="420"/>
      </w:pPr>
    </w:lvl>
    <w:lvl w:ilvl="5" w:tentative="0">
      <w:start w:val="1"/>
      <w:numFmt w:val="lowerRoman"/>
      <w:lvlText w:val="%6."/>
      <w:lvlJc w:val="right"/>
      <w:pPr>
        <w:tabs>
          <w:tab w:val="left" w:pos="2940"/>
        </w:tabs>
        <w:ind w:left="2940" w:hanging="420"/>
      </w:pPr>
    </w:lvl>
    <w:lvl w:ilvl="6" w:tentative="0">
      <w:start w:val="1"/>
      <w:numFmt w:val="decimal"/>
      <w:lvlText w:val="%7."/>
      <w:lvlJc w:val="left"/>
      <w:pPr>
        <w:tabs>
          <w:tab w:val="left" w:pos="3360"/>
        </w:tabs>
        <w:ind w:left="3360" w:hanging="420"/>
      </w:pPr>
    </w:lvl>
    <w:lvl w:ilvl="7" w:tentative="0">
      <w:start w:val="1"/>
      <w:numFmt w:val="lowerLetter"/>
      <w:lvlText w:val="%8)"/>
      <w:lvlJc w:val="left"/>
      <w:pPr>
        <w:tabs>
          <w:tab w:val="left" w:pos="3780"/>
        </w:tabs>
        <w:ind w:left="3780" w:hanging="420"/>
      </w:pPr>
    </w:lvl>
    <w:lvl w:ilvl="8" w:tentative="0">
      <w:start w:val="1"/>
      <w:numFmt w:val="lowerRoman"/>
      <w:lvlText w:val="%9."/>
      <w:lvlJc w:val="right"/>
      <w:pPr>
        <w:tabs>
          <w:tab w:val="left" w:pos="4200"/>
        </w:tabs>
        <w:ind w:left="4200" w:hanging="420"/>
      </w:pPr>
    </w:lvl>
  </w:abstractNum>
  <w:abstractNum w:abstractNumId="16">
    <w:nsid w:val="00000002"/>
    <w:multiLevelType w:val="multilevel"/>
    <w:tmpl w:val="00000002"/>
    <w:lvl w:ilvl="0" w:tentative="0">
      <w:start w:val="1"/>
      <w:numFmt w:val="decimal"/>
      <w:suff w:val="nothing"/>
      <w:lvlText w:val="%1."/>
      <w:lvlJc w:val="left"/>
      <w:pPr>
        <w:ind w:left="846" w:hanging="420"/>
      </w:pPr>
      <w:rPr>
        <w:rFonts w:hint="eastAsia"/>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17">
    <w:nsid w:val="00000006"/>
    <w:multiLevelType w:val="multilevel"/>
    <w:tmpl w:val="00000006"/>
    <w:lvl w:ilvl="0" w:tentative="0">
      <w:start w:val="1"/>
      <w:numFmt w:val="decimal"/>
      <w:suff w:val="nothing"/>
      <w:lvlText w:val="%1."/>
      <w:lvlJc w:val="left"/>
      <w:pPr>
        <w:ind w:left="986" w:hanging="420"/>
      </w:pPr>
      <w:rPr>
        <w:rFonts w:hint="eastAsia"/>
      </w:rPr>
    </w:lvl>
    <w:lvl w:ilvl="1" w:tentative="0">
      <w:start w:val="1"/>
      <w:numFmt w:val="lowerLetter"/>
      <w:lvlText w:val="%2)"/>
      <w:lvlJc w:val="left"/>
      <w:pPr>
        <w:ind w:left="1596" w:hanging="420"/>
      </w:pPr>
    </w:lvl>
    <w:lvl w:ilvl="2" w:tentative="0">
      <w:start w:val="1"/>
      <w:numFmt w:val="lowerRoman"/>
      <w:lvlText w:val="%3."/>
      <w:lvlJc w:val="right"/>
      <w:pPr>
        <w:ind w:left="2016" w:hanging="420"/>
      </w:pPr>
    </w:lvl>
    <w:lvl w:ilvl="3" w:tentative="0">
      <w:start w:val="1"/>
      <w:numFmt w:val="decimal"/>
      <w:lvlText w:val="%4."/>
      <w:lvlJc w:val="left"/>
      <w:pPr>
        <w:ind w:left="2436" w:hanging="420"/>
      </w:pPr>
    </w:lvl>
    <w:lvl w:ilvl="4" w:tentative="0">
      <w:start w:val="1"/>
      <w:numFmt w:val="lowerLetter"/>
      <w:lvlText w:val="%5)"/>
      <w:lvlJc w:val="left"/>
      <w:pPr>
        <w:ind w:left="2856" w:hanging="420"/>
      </w:pPr>
    </w:lvl>
    <w:lvl w:ilvl="5" w:tentative="0">
      <w:start w:val="1"/>
      <w:numFmt w:val="lowerRoman"/>
      <w:lvlText w:val="%6."/>
      <w:lvlJc w:val="right"/>
      <w:pPr>
        <w:ind w:left="3276" w:hanging="420"/>
      </w:pPr>
    </w:lvl>
    <w:lvl w:ilvl="6" w:tentative="0">
      <w:start w:val="1"/>
      <w:numFmt w:val="decimal"/>
      <w:lvlText w:val="%7."/>
      <w:lvlJc w:val="left"/>
      <w:pPr>
        <w:ind w:left="3696" w:hanging="420"/>
      </w:pPr>
    </w:lvl>
    <w:lvl w:ilvl="7" w:tentative="0">
      <w:start w:val="1"/>
      <w:numFmt w:val="lowerLetter"/>
      <w:lvlText w:val="%8)"/>
      <w:lvlJc w:val="left"/>
      <w:pPr>
        <w:ind w:left="4116" w:hanging="420"/>
      </w:pPr>
    </w:lvl>
    <w:lvl w:ilvl="8" w:tentative="0">
      <w:start w:val="1"/>
      <w:numFmt w:val="lowerRoman"/>
      <w:lvlText w:val="%9."/>
      <w:lvlJc w:val="right"/>
      <w:pPr>
        <w:ind w:left="4536" w:hanging="420"/>
      </w:pPr>
    </w:lvl>
  </w:abstractNum>
  <w:abstractNum w:abstractNumId="18">
    <w:nsid w:val="00000007"/>
    <w:multiLevelType w:val="multilevel"/>
    <w:tmpl w:val="00000007"/>
    <w:lvl w:ilvl="0" w:tentative="0">
      <w:start w:val="1"/>
      <w:numFmt w:val="decimal"/>
      <w:suff w:val="nothing"/>
      <w:lvlText w:val="%1."/>
      <w:lvlJc w:val="left"/>
      <w:pPr>
        <w:ind w:left="1406" w:hanging="840"/>
      </w:pPr>
      <w:rPr>
        <w:rFonts w:hint="default"/>
      </w:rPr>
    </w:lvl>
    <w:lvl w:ilvl="1" w:tentative="0">
      <w:start w:val="1"/>
      <w:numFmt w:val="decimal"/>
      <w:lvlText w:val="%2、"/>
      <w:lvlJc w:val="left"/>
      <w:pPr>
        <w:tabs>
          <w:tab w:val="left" w:pos="1200"/>
        </w:tabs>
        <w:ind w:left="1200" w:hanging="360"/>
      </w:pPr>
      <w:rPr>
        <w:rFonts w:hint="default"/>
      </w:rPr>
    </w:lvl>
    <w:lvl w:ilvl="2" w:tentative="0">
      <w:start w:val="1"/>
      <w:numFmt w:val="lowerRoman"/>
      <w:lvlText w:val="%3."/>
      <w:lvlJc w:val="right"/>
      <w:pPr>
        <w:tabs>
          <w:tab w:val="left" w:pos="1680"/>
        </w:tabs>
        <w:ind w:left="1680" w:hanging="420"/>
      </w:pPr>
    </w:lvl>
    <w:lvl w:ilvl="3" w:tentative="0">
      <w:start w:val="1"/>
      <w:numFmt w:val="decimal"/>
      <w:lvlText w:val="%4."/>
      <w:lvlJc w:val="left"/>
      <w:pPr>
        <w:tabs>
          <w:tab w:val="left" w:pos="2100"/>
        </w:tabs>
        <w:ind w:left="2100" w:hanging="420"/>
      </w:pPr>
    </w:lvl>
    <w:lvl w:ilvl="4" w:tentative="0">
      <w:start w:val="1"/>
      <w:numFmt w:val="lowerLetter"/>
      <w:lvlText w:val="%5)"/>
      <w:lvlJc w:val="left"/>
      <w:pPr>
        <w:tabs>
          <w:tab w:val="left" w:pos="2520"/>
        </w:tabs>
        <w:ind w:left="2520" w:hanging="420"/>
      </w:pPr>
    </w:lvl>
    <w:lvl w:ilvl="5" w:tentative="0">
      <w:start w:val="1"/>
      <w:numFmt w:val="lowerRoman"/>
      <w:lvlText w:val="%6."/>
      <w:lvlJc w:val="right"/>
      <w:pPr>
        <w:tabs>
          <w:tab w:val="left" w:pos="2940"/>
        </w:tabs>
        <w:ind w:left="2940" w:hanging="420"/>
      </w:pPr>
    </w:lvl>
    <w:lvl w:ilvl="6" w:tentative="0">
      <w:start w:val="1"/>
      <w:numFmt w:val="decimal"/>
      <w:lvlText w:val="%7."/>
      <w:lvlJc w:val="left"/>
      <w:pPr>
        <w:tabs>
          <w:tab w:val="left" w:pos="3360"/>
        </w:tabs>
        <w:ind w:left="3360" w:hanging="420"/>
      </w:pPr>
    </w:lvl>
    <w:lvl w:ilvl="7" w:tentative="0">
      <w:start w:val="1"/>
      <w:numFmt w:val="lowerLetter"/>
      <w:lvlText w:val="%8)"/>
      <w:lvlJc w:val="left"/>
      <w:pPr>
        <w:tabs>
          <w:tab w:val="left" w:pos="3780"/>
        </w:tabs>
        <w:ind w:left="3780" w:hanging="420"/>
      </w:pPr>
    </w:lvl>
    <w:lvl w:ilvl="8" w:tentative="0">
      <w:start w:val="1"/>
      <w:numFmt w:val="lowerRoman"/>
      <w:lvlText w:val="%9."/>
      <w:lvlJc w:val="right"/>
      <w:pPr>
        <w:tabs>
          <w:tab w:val="left" w:pos="4200"/>
        </w:tabs>
        <w:ind w:left="4200" w:hanging="420"/>
      </w:pPr>
    </w:lvl>
  </w:abstractNum>
  <w:abstractNum w:abstractNumId="19">
    <w:nsid w:val="00000008"/>
    <w:multiLevelType w:val="multilevel"/>
    <w:tmpl w:val="00000008"/>
    <w:lvl w:ilvl="0" w:tentative="0">
      <w:start w:val="1"/>
      <w:numFmt w:val="decimal"/>
      <w:suff w:val="nothing"/>
      <w:lvlText w:val="%1."/>
      <w:lvlJc w:val="left"/>
      <w:pPr>
        <w:ind w:left="420" w:hanging="420"/>
      </w:pPr>
      <w:rPr>
        <w:rFonts w:hint="eastAsia"/>
        <w:sz w:val="28"/>
        <w:szCs w:val="28"/>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0">
    <w:nsid w:val="0000000D"/>
    <w:multiLevelType w:val="multilevel"/>
    <w:tmpl w:val="0000000D"/>
    <w:lvl w:ilvl="0" w:tentative="0">
      <w:start w:val="1"/>
      <w:numFmt w:val="decimal"/>
      <w:suff w:val="nothing"/>
      <w:lvlText w:val="%1."/>
      <w:lvlJc w:val="left"/>
      <w:pPr>
        <w:ind w:left="840" w:hanging="840"/>
      </w:pPr>
      <w:rPr>
        <w:rFonts w:hint="default"/>
      </w:rPr>
    </w:lvl>
    <w:lvl w:ilvl="1" w:tentative="0">
      <w:start w:val="1"/>
      <w:numFmt w:val="decimal"/>
      <w:lvlText w:val="%2、"/>
      <w:lvlJc w:val="left"/>
      <w:pPr>
        <w:tabs>
          <w:tab w:val="left" w:pos="1200"/>
        </w:tabs>
        <w:ind w:left="1200" w:hanging="360"/>
      </w:pPr>
      <w:rPr>
        <w:rFonts w:hint="default"/>
      </w:rPr>
    </w:lvl>
    <w:lvl w:ilvl="2" w:tentative="0">
      <w:start w:val="1"/>
      <w:numFmt w:val="lowerRoman"/>
      <w:lvlText w:val="%3."/>
      <w:lvlJc w:val="right"/>
      <w:pPr>
        <w:tabs>
          <w:tab w:val="left" w:pos="1680"/>
        </w:tabs>
        <w:ind w:left="1680" w:hanging="420"/>
      </w:pPr>
    </w:lvl>
    <w:lvl w:ilvl="3" w:tentative="0">
      <w:start w:val="1"/>
      <w:numFmt w:val="decimal"/>
      <w:lvlText w:val="%4."/>
      <w:lvlJc w:val="left"/>
      <w:pPr>
        <w:tabs>
          <w:tab w:val="left" w:pos="2100"/>
        </w:tabs>
        <w:ind w:left="2100" w:hanging="420"/>
      </w:pPr>
    </w:lvl>
    <w:lvl w:ilvl="4" w:tentative="0">
      <w:start w:val="1"/>
      <w:numFmt w:val="lowerLetter"/>
      <w:lvlText w:val="%5)"/>
      <w:lvlJc w:val="left"/>
      <w:pPr>
        <w:tabs>
          <w:tab w:val="left" w:pos="2520"/>
        </w:tabs>
        <w:ind w:left="2520" w:hanging="420"/>
      </w:pPr>
    </w:lvl>
    <w:lvl w:ilvl="5" w:tentative="0">
      <w:start w:val="1"/>
      <w:numFmt w:val="lowerRoman"/>
      <w:lvlText w:val="%6."/>
      <w:lvlJc w:val="right"/>
      <w:pPr>
        <w:tabs>
          <w:tab w:val="left" w:pos="2940"/>
        </w:tabs>
        <w:ind w:left="2940" w:hanging="420"/>
      </w:pPr>
    </w:lvl>
    <w:lvl w:ilvl="6" w:tentative="0">
      <w:start w:val="1"/>
      <w:numFmt w:val="decimal"/>
      <w:lvlText w:val="%7."/>
      <w:lvlJc w:val="left"/>
      <w:pPr>
        <w:tabs>
          <w:tab w:val="left" w:pos="3360"/>
        </w:tabs>
        <w:ind w:left="3360" w:hanging="420"/>
      </w:pPr>
    </w:lvl>
    <w:lvl w:ilvl="7" w:tentative="0">
      <w:start w:val="1"/>
      <w:numFmt w:val="lowerLetter"/>
      <w:lvlText w:val="%8)"/>
      <w:lvlJc w:val="left"/>
      <w:pPr>
        <w:tabs>
          <w:tab w:val="left" w:pos="3780"/>
        </w:tabs>
        <w:ind w:left="3780" w:hanging="420"/>
      </w:pPr>
    </w:lvl>
    <w:lvl w:ilvl="8" w:tentative="0">
      <w:start w:val="1"/>
      <w:numFmt w:val="lowerRoman"/>
      <w:lvlText w:val="%9."/>
      <w:lvlJc w:val="right"/>
      <w:pPr>
        <w:tabs>
          <w:tab w:val="left" w:pos="4200"/>
        </w:tabs>
        <w:ind w:left="4200" w:hanging="420"/>
      </w:pPr>
    </w:lvl>
  </w:abstractNum>
  <w:abstractNum w:abstractNumId="21">
    <w:nsid w:val="00000012"/>
    <w:multiLevelType w:val="singleLevel"/>
    <w:tmpl w:val="00000012"/>
    <w:lvl w:ilvl="0" w:tentative="0">
      <w:start w:val="1"/>
      <w:numFmt w:val="japaneseCounting"/>
      <w:lvlText w:val="第%1条"/>
      <w:lvlJc w:val="left"/>
      <w:pPr>
        <w:tabs>
          <w:tab w:val="left" w:pos="1521"/>
        </w:tabs>
        <w:ind w:left="1521" w:hanging="1095"/>
      </w:pPr>
      <w:rPr>
        <w:rFonts w:hint="eastAsia"/>
      </w:rPr>
    </w:lvl>
  </w:abstractNum>
  <w:abstractNum w:abstractNumId="22">
    <w:nsid w:val="00000014"/>
    <w:multiLevelType w:val="multilevel"/>
    <w:tmpl w:val="00000014"/>
    <w:lvl w:ilvl="0" w:tentative="0">
      <w:start w:val="1"/>
      <w:numFmt w:val="chineseCountingThousand"/>
      <w:suff w:val="nothing"/>
      <w:lvlText w:val="(%1)"/>
      <w:lvlJc w:val="left"/>
      <w:pPr>
        <w:ind w:left="420" w:hanging="420"/>
      </w:pPr>
      <w:rPr>
        <w:rFonts w:hint="eastAsia"/>
        <w:sz w:val="21"/>
        <w:szCs w:val="21"/>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3">
    <w:nsid w:val="00000016"/>
    <w:multiLevelType w:val="multilevel"/>
    <w:tmpl w:val="00000016"/>
    <w:lvl w:ilvl="0" w:tentative="0">
      <w:start w:val="1"/>
      <w:numFmt w:val="decimal"/>
      <w:suff w:val="nothing"/>
      <w:lvlText w:val="%1."/>
      <w:lvlJc w:val="left"/>
      <w:pPr>
        <w:ind w:left="1560" w:hanging="720"/>
      </w:pPr>
      <w:rPr>
        <w:rFonts w:hint="eastAsia"/>
        <w:sz w:val="28"/>
        <w:szCs w:val="28"/>
      </w:rPr>
    </w:lvl>
    <w:lvl w:ilvl="1" w:tentative="0">
      <w:start w:val="1"/>
      <w:numFmt w:val="lowerLetter"/>
      <w:lvlText w:val="%2)"/>
      <w:lvlJc w:val="left"/>
      <w:pPr>
        <w:ind w:left="1470" w:hanging="420"/>
      </w:pPr>
    </w:lvl>
    <w:lvl w:ilvl="2" w:tentative="0">
      <w:start w:val="1"/>
      <w:numFmt w:val="lowerRoman"/>
      <w:lvlText w:val="%3."/>
      <w:lvlJc w:val="right"/>
      <w:pPr>
        <w:ind w:left="1890" w:hanging="420"/>
      </w:pPr>
    </w:lvl>
    <w:lvl w:ilvl="3" w:tentative="0">
      <w:start w:val="1"/>
      <w:numFmt w:val="decimal"/>
      <w:lvlText w:val="%4."/>
      <w:lvlJc w:val="left"/>
      <w:pPr>
        <w:ind w:left="2310" w:hanging="420"/>
      </w:pPr>
    </w:lvl>
    <w:lvl w:ilvl="4" w:tentative="0">
      <w:start w:val="1"/>
      <w:numFmt w:val="lowerLetter"/>
      <w:lvlText w:val="%5)"/>
      <w:lvlJc w:val="left"/>
      <w:pPr>
        <w:ind w:left="2730" w:hanging="420"/>
      </w:pPr>
    </w:lvl>
    <w:lvl w:ilvl="5" w:tentative="0">
      <w:start w:val="1"/>
      <w:numFmt w:val="lowerRoman"/>
      <w:lvlText w:val="%6."/>
      <w:lvlJc w:val="right"/>
      <w:pPr>
        <w:ind w:left="3150" w:hanging="420"/>
      </w:pPr>
    </w:lvl>
    <w:lvl w:ilvl="6" w:tentative="0">
      <w:start w:val="1"/>
      <w:numFmt w:val="decimal"/>
      <w:lvlText w:val="%7."/>
      <w:lvlJc w:val="left"/>
      <w:pPr>
        <w:ind w:left="3570" w:hanging="420"/>
      </w:pPr>
    </w:lvl>
    <w:lvl w:ilvl="7" w:tentative="0">
      <w:start w:val="1"/>
      <w:numFmt w:val="lowerLetter"/>
      <w:lvlText w:val="%8)"/>
      <w:lvlJc w:val="left"/>
      <w:pPr>
        <w:ind w:left="3990" w:hanging="420"/>
      </w:pPr>
    </w:lvl>
    <w:lvl w:ilvl="8" w:tentative="0">
      <w:start w:val="1"/>
      <w:numFmt w:val="lowerRoman"/>
      <w:lvlText w:val="%9."/>
      <w:lvlJc w:val="right"/>
      <w:pPr>
        <w:ind w:left="4410" w:hanging="420"/>
      </w:pPr>
    </w:lvl>
  </w:abstractNum>
  <w:abstractNum w:abstractNumId="24">
    <w:nsid w:val="053E58CF"/>
    <w:multiLevelType w:val="multilevel"/>
    <w:tmpl w:val="053E58CF"/>
    <w:lvl w:ilvl="0" w:tentative="0">
      <w:start w:val="1"/>
      <w:numFmt w:val="decimal"/>
      <w:suff w:val="nothing"/>
      <w:lvlText w:val="%1."/>
      <w:lvlJc w:val="left"/>
      <w:pPr>
        <w:ind w:left="1560" w:hanging="720"/>
      </w:pPr>
      <w:rPr>
        <w:rFonts w:hint="default"/>
        <w:sz w:val="24"/>
        <w:szCs w:val="24"/>
      </w:rPr>
    </w:lvl>
    <w:lvl w:ilvl="1" w:tentative="0">
      <w:start w:val="1"/>
      <w:numFmt w:val="lowerLetter"/>
      <w:lvlText w:val="%2)"/>
      <w:lvlJc w:val="left"/>
      <w:pPr>
        <w:ind w:left="1470" w:hanging="420"/>
      </w:pPr>
    </w:lvl>
    <w:lvl w:ilvl="2" w:tentative="0">
      <w:start w:val="1"/>
      <w:numFmt w:val="lowerRoman"/>
      <w:lvlText w:val="%3."/>
      <w:lvlJc w:val="right"/>
      <w:pPr>
        <w:ind w:left="1890" w:hanging="420"/>
      </w:pPr>
    </w:lvl>
    <w:lvl w:ilvl="3" w:tentative="0">
      <w:start w:val="1"/>
      <w:numFmt w:val="decimal"/>
      <w:lvlText w:val="%4."/>
      <w:lvlJc w:val="left"/>
      <w:pPr>
        <w:ind w:left="2310" w:hanging="420"/>
      </w:pPr>
    </w:lvl>
    <w:lvl w:ilvl="4" w:tentative="0">
      <w:start w:val="1"/>
      <w:numFmt w:val="lowerLetter"/>
      <w:lvlText w:val="%5)"/>
      <w:lvlJc w:val="left"/>
      <w:pPr>
        <w:ind w:left="2730" w:hanging="420"/>
      </w:pPr>
    </w:lvl>
    <w:lvl w:ilvl="5" w:tentative="0">
      <w:start w:val="1"/>
      <w:numFmt w:val="lowerRoman"/>
      <w:lvlText w:val="%6."/>
      <w:lvlJc w:val="right"/>
      <w:pPr>
        <w:ind w:left="3150" w:hanging="420"/>
      </w:pPr>
    </w:lvl>
    <w:lvl w:ilvl="6" w:tentative="0">
      <w:start w:val="1"/>
      <w:numFmt w:val="decimal"/>
      <w:lvlText w:val="%7."/>
      <w:lvlJc w:val="left"/>
      <w:pPr>
        <w:ind w:left="3570" w:hanging="420"/>
      </w:pPr>
    </w:lvl>
    <w:lvl w:ilvl="7" w:tentative="0">
      <w:start w:val="1"/>
      <w:numFmt w:val="lowerLetter"/>
      <w:lvlText w:val="%8)"/>
      <w:lvlJc w:val="left"/>
      <w:pPr>
        <w:ind w:left="3990" w:hanging="420"/>
      </w:pPr>
    </w:lvl>
    <w:lvl w:ilvl="8" w:tentative="0">
      <w:start w:val="1"/>
      <w:numFmt w:val="lowerRoman"/>
      <w:lvlText w:val="%9."/>
      <w:lvlJc w:val="right"/>
      <w:pPr>
        <w:ind w:left="4410" w:hanging="420"/>
      </w:pPr>
    </w:lvl>
  </w:abstractNum>
  <w:abstractNum w:abstractNumId="25">
    <w:nsid w:val="1517B247"/>
    <w:multiLevelType w:val="singleLevel"/>
    <w:tmpl w:val="1517B247"/>
    <w:lvl w:ilvl="0" w:tentative="0">
      <w:start w:val="3"/>
      <w:numFmt w:val="decimal"/>
      <w:lvlText w:val="%1."/>
      <w:lvlJc w:val="left"/>
      <w:pPr>
        <w:tabs>
          <w:tab w:val="left" w:pos="312"/>
        </w:tabs>
      </w:pPr>
    </w:lvl>
  </w:abstractNum>
  <w:abstractNum w:abstractNumId="26">
    <w:nsid w:val="157C4BAD"/>
    <w:multiLevelType w:val="multilevel"/>
    <w:tmpl w:val="157C4BAD"/>
    <w:lvl w:ilvl="0" w:tentative="0">
      <w:start w:val="1"/>
      <w:numFmt w:val="decimal"/>
      <w:suff w:val="nothing"/>
      <w:lvlText w:val="%1."/>
      <w:lvlJc w:val="left"/>
      <w:pPr>
        <w:ind w:left="1560" w:hanging="720"/>
      </w:pPr>
      <w:rPr>
        <w:rFonts w:hint="default"/>
        <w:sz w:val="24"/>
        <w:szCs w:val="24"/>
      </w:rPr>
    </w:lvl>
    <w:lvl w:ilvl="1" w:tentative="0">
      <w:start w:val="1"/>
      <w:numFmt w:val="lowerLetter"/>
      <w:lvlText w:val="%2)"/>
      <w:lvlJc w:val="left"/>
      <w:pPr>
        <w:ind w:left="1470" w:hanging="420"/>
      </w:pPr>
    </w:lvl>
    <w:lvl w:ilvl="2" w:tentative="0">
      <w:start w:val="1"/>
      <w:numFmt w:val="lowerRoman"/>
      <w:lvlText w:val="%3."/>
      <w:lvlJc w:val="right"/>
      <w:pPr>
        <w:ind w:left="1890" w:hanging="420"/>
      </w:pPr>
    </w:lvl>
    <w:lvl w:ilvl="3" w:tentative="0">
      <w:start w:val="1"/>
      <w:numFmt w:val="decimal"/>
      <w:lvlText w:val="%4."/>
      <w:lvlJc w:val="left"/>
      <w:pPr>
        <w:ind w:left="2310" w:hanging="420"/>
      </w:pPr>
    </w:lvl>
    <w:lvl w:ilvl="4" w:tentative="0">
      <w:start w:val="1"/>
      <w:numFmt w:val="lowerLetter"/>
      <w:lvlText w:val="%5)"/>
      <w:lvlJc w:val="left"/>
      <w:pPr>
        <w:ind w:left="2730" w:hanging="420"/>
      </w:pPr>
    </w:lvl>
    <w:lvl w:ilvl="5" w:tentative="0">
      <w:start w:val="1"/>
      <w:numFmt w:val="lowerRoman"/>
      <w:lvlText w:val="%6."/>
      <w:lvlJc w:val="right"/>
      <w:pPr>
        <w:ind w:left="3150" w:hanging="420"/>
      </w:pPr>
    </w:lvl>
    <w:lvl w:ilvl="6" w:tentative="0">
      <w:start w:val="1"/>
      <w:numFmt w:val="decimal"/>
      <w:lvlText w:val="%7."/>
      <w:lvlJc w:val="left"/>
      <w:pPr>
        <w:ind w:left="3570" w:hanging="420"/>
      </w:pPr>
    </w:lvl>
    <w:lvl w:ilvl="7" w:tentative="0">
      <w:start w:val="1"/>
      <w:numFmt w:val="lowerLetter"/>
      <w:lvlText w:val="%8)"/>
      <w:lvlJc w:val="left"/>
      <w:pPr>
        <w:ind w:left="3990" w:hanging="420"/>
      </w:pPr>
    </w:lvl>
    <w:lvl w:ilvl="8" w:tentative="0">
      <w:start w:val="1"/>
      <w:numFmt w:val="lowerRoman"/>
      <w:lvlText w:val="%9."/>
      <w:lvlJc w:val="right"/>
      <w:pPr>
        <w:ind w:left="4410" w:hanging="420"/>
      </w:pPr>
    </w:lvl>
  </w:abstractNum>
  <w:abstractNum w:abstractNumId="27">
    <w:nsid w:val="207D6FBD"/>
    <w:multiLevelType w:val="singleLevel"/>
    <w:tmpl w:val="207D6FBD"/>
    <w:lvl w:ilvl="0" w:tentative="0">
      <w:start w:val="2"/>
      <w:numFmt w:val="decimal"/>
      <w:suff w:val="nothing"/>
      <w:lvlText w:val="%1、"/>
      <w:lvlJc w:val="left"/>
    </w:lvl>
  </w:abstractNum>
  <w:abstractNum w:abstractNumId="28">
    <w:nsid w:val="2D8FA9D0"/>
    <w:multiLevelType w:val="multilevel"/>
    <w:tmpl w:val="2D8FA9D0"/>
    <w:lvl w:ilvl="0" w:tentative="0">
      <w:start w:val="1"/>
      <w:numFmt w:val="decimal"/>
      <w:suff w:val="nothing"/>
      <w:lvlText w:val="%1."/>
      <w:lvlJc w:val="left"/>
      <w:pPr>
        <w:ind w:left="846" w:hanging="420"/>
      </w:pPr>
      <w:rPr>
        <w:rFonts w:hint="eastAsia"/>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29">
    <w:nsid w:val="2FD85CE6"/>
    <w:multiLevelType w:val="singleLevel"/>
    <w:tmpl w:val="2FD85CE6"/>
    <w:lvl w:ilvl="0" w:tentative="0">
      <w:start w:val="1"/>
      <w:numFmt w:val="decimal"/>
      <w:suff w:val="space"/>
      <w:lvlText w:val="%1."/>
      <w:lvlJc w:val="left"/>
    </w:lvl>
  </w:abstractNum>
  <w:abstractNum w:abstractNumId="30">
    <w:nsid w:val="4DE6CBEC"/>
    <w:multiLevelType w:val="multilevel"/>
    <w:tmpl w:val="4DE6CBEC"/>
    <w:lvl w:ilvl="0" w:tentative="0">
      <w:start w:val="1"/>
      <w:numFmt w:val="decimal"/>
      <w:suff w:val="nothing"/>
      <w:lvlText w:val="%1."/>
      <w:lvlJc w:val="left"/>
      <w:pPr>
        <w:ind w:left="1560" w:hanging="720"/>
      </w:pPr>
      <w:rPr>
        <w:rFonts w:hint="default"/>
        <w:sz w:val="24"/>
        <w:szCs w:val="24"/>
      </w:rPr>
    </w:lvl>
    <w:lvl w:ilvl="1" w:tentative="0">
      <w:start w:val="1"/>
      <w:numFmt w:val="lowerLetter"/>
      <w:lvlText w:val="%2)"/>
      <w:lvlJc w:val="left"/>
      <w:pPr>
        <w:ind w:left="1470" w:hanging="420"/>
      </w:pPr>
    </w:lvl>
    <w:lvl w:ilvl="2" w:tentative="0">
      <w:start w:val="1"/>
      <w:numFmt w:val="lowerRoman"/>
      <w:lvlText w:val="%3."/>
      <w:lvlJc w:val="right"/>
      <w:pPr>
        <w:ind w:left="1890" w:hanging="420"/>
      </w:pPr>
    </w:lvl>
    <w:lvl w:ilvl="3" w:tentative="0">
      <w:start w:val="1"/>
      <w:numFmt w:val="decimal"/>
      <w:lvlText w:val="%4."/>
      <w:lvlJc w:val="left"/>
      <w:pPr>
        <w:ind w:left="2310" w:hanging="420"/>
      </w:pPr>
    </w:lvl>
    <w:lvl w:ilvl="4" w:tentative="0">
      <w:start w:val="1"/>
      <w:numFmt w:val="lowerLetter"/>
      <w:lvlText w:val="%5)"/>
      <w:lvlJc w:val="left"/>
      <w:pPr>
        <w:ind w:left="2730" w:hanging="420"/>
      </w:pPr>
    </w:lvl>
    <w:lvl w:ilvl="5" w:tentative="0">
      <w:start w:val="1"/>
      <w:numFmt w:val="lowerRoman"/>
      <w:lvlText w:val="%6."/>
      <w:lvlJc w:val="right"/>
      <w:pPr>
        <w:ind w:left="3150" w:hanging="420"/>
      </w:pPr>
    </w:lvl>
    <w:lvl w:ilvl="6" w:tentative="0">
      <w:start w:val="1"/>
      <w:numFmt w:val="decimal"/>
      <w:lvlText w:val="%7."/>
      <w:lvlJc w:val="left"/>
      <w:pPr>
        <w:ind w:left="3570" w:hanging="420"/>
      </w:pPr>
    </w:lvl>
    <w:lvl w:ilvl="7" w:tentative="0">
      <w:start w:val="1"/>
      <w:numFmt w:val="lowerLetter"/>
      <w:lvlText w:val="%8)"/>
      <w:lvlJc w:val="left"/>
      <w:pPr>
        <w:ind w:left="3990" w:hanging="420"/>
      </w:pPr>
    </w:lvl>
    <w:lvl w:ilvl="8" w:tentative="0">
      <w:start w:val="1"/>
      <w:numFmt w:val="lowerRoman"/>
      <w:lvlText w:val="%9."/>
      <w:lvlJc w:val="right"/>
      <w:pPr>
        <w:ind w:left="4410" w:hanging="420"/>
      </w:pPr>
    </w:lvl>
  </w:abstractNum>
  <w:abstractNum w:abstractNumId="31">
    <w:nsid w:val="59C07086"/>
    <w:multiLevelType w:val="singleLevel"/>
    <w:tmpl w:val="59C07086"/>
    <w:lvl w:ilvl="0" w:tentative="0">
      <w:start w:val="1"/>
      <w:numFmt w:val="decimal"/>
      <w:suff w:val="nothing"/>
      <w:lvlText w:val="%1、"/>
      <w:lvlJc w:val="left"/>
    </w:lvl>
  </w:abstractNum>
  <w:abstractNum w:abstractNumId="32">
    <w:nsid w:val="5A332CFB"/>
    <w:multiLevelType w:val="multilevel"/>
    <w:tmpl w:val="5A332CFB"/>
    <w:lvl w:ilvl="0" w:tentative="0">
      <w:start w:val="1"/>
      <w:numFmt w:val="decimal"/>
      <w:suff w:val="nothing"/>
      <w:lvlText w:val="%1."/>
      <w:lvlJc w:val="left"/>
      <w:pPr>
        <w:ind w:left="1560" w:hanging="720"/>
      </w:pPr>
      <w:rPr>
        <w:rFonts w:hint="eastAsia"/>
        <w:sz w:val="28"/>
        <w:szCs w:val="28"/>
      </w:rPr>
    </w:lvl>
    <w:lvl w:ilvl="1" w:tentative="0">
      <w:start w:val="1"/>
      <w:numFmt w:val="lowerLetter"/>
      <w:lvlText w:val="%2)"/>
      <w:lvlJc w:val="left"/>
      <w:pPr>
        <w:ind w:left="1470" w:hanging="420"/>
      </w:pPr>
    </w:lvl>
    <w:lvl w:ilvl="2" w:tentative="0">
      <w:start w:val="1"/>
      <w:numFmt w:val="lowerRoman"/>
      <w:lvlText w:val="%3."/>
      <w:lvlJc w:val="right"/>
      <w:pPr>
        <w:ind w:left="1890" w:hanging="420"/>
      </w:pPr>
    </w:lvl>
    <w:lvl w:ilvl="3" w:tentative="0">
      <w:start w:val="1"/>
      <w:numFmt w:val="decimal"/>
      <w:lvlText w:val="%4."/>
      <w:lvlJc w:val="left"/>
      <w:pPr>
        <w:ind w:left="2310" w:hanging="420"/>
      </w:pPr>
    </w:lvl>
    <w:lvl w:ilvl="4" w:tentative="0">
      <w:start w:val="1"/>
      <w:numFmt w:val="lowerLetter"/>
      <w:lvlText w:val="%5)"/>
      <w:lvlJc w:val="left"/>
      <w:pPr>
        <w:ind w:left="2730" w:hanging="420"/>
      </w:pPr>
    </w:lvl>
    <w:lvl w:ilvl="5" w:tentative="0">
      <w:start w:val="1"/>
      <w:numFmt w:val="lowerRoman"/>
      <w:lvlText w:val="%6."/>
      <w:lvlJc w:val="right"/>
      <w:pPr>
        <w:ind w:left="3150" w:hanging="420"/>
      </w:pPr>
    </w:lvl>
    <w:lvl w:ilvl="6" w:tentative="0">
      <w:start w:val="1"/>
      <w:numFmt w:val="decimal"/>
      <w:lvlText w:val="%7."/>
      <w:lvlJc w:val="left"/>
      <w:pPr>
        <w:ind w:left="3570" w:hanging="420"/>
      </w:pPr>
    </w:lvl>
    <w:lvl w:ilvl="7" w:tentative="0">
      <w:start w:val="1"/>
      <w:numFmt w:val="lowerLetter"/>
      <w:lvlText w:val="%8)"/>
      <w:lvlJc w:val="left"/>
      <w:pPr>
        <w:ind w:left="3990" w:hanging="420"/>
      </w:pPr>
    </w:lvl>
    <w:lvl w:ilvl="8" w:tentative="0">
      <w:start w:val="1"/>
      <w:numFmt w:val="lowerRoman"/>
      <w:lvlText w:val="%9."/>
      <w:lvlJc w:val="right"/>
      <w:pPr>
        <w:ind w:left="4410" w:hanging="420"/>
      </w:pPr>
    </w:lvl>
  </w:abstractNum>
  <w:abstractNum w:abstractNumId="33">
    <w:nsid w:val="6119BBE0"/>
    <w:multiLevelType w:val="singleLevel"/>
    <w:tmpl w:val="6119BBE0"/>
    <w:lvl w:ilvl="0" w:tentative="0">
      <w:start w:val="1"/>
      <w:numFmt w:val="decimal"/>
      <w:suff w:val="space"/>
      <w:lvlText w:val="%1."/>
      <w:lvlJc w:val="left"/>
    </w:lvl>
  </w:abstractNum>
  <w:abstractNum w:abstractNumId="34">
    <w:nsid w:val="71CAAE15"/>
    <w:multiLevelType w:val="multilevel"/>
    <w:tmpl w:val="71CAAE15"/>
    <w:lvl w:ilvl="0" w:tentative="0">
      <w:start w:val="1"/>
      <w:numFmt w:val="chineseCountingThousand"/>
      <w:suff w:val="nothing"/>
      <w:lvlText w:val="(%1)"/>
      <w:lvlJc w:val="left"/>
      <w:pPr>
        <w:ind w:left="420" w:hanging="420"/>
      </w:pPr>
      <w:rPr>
        <w:rFonts w:hint="eastAsia"/>
        <w:sz w:val="21"/>
        <w:szCs w:val="21"/>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5">
    <w:nsid w:val="7205C088"/>
    <w:multiLevelType w:val="multilevel"/>
    <w:tmpl w:val="7205C088"/>
    <w:lvl w:ilvl="0" w:tentative="0">
      <w:start w:val="1"/>
      <w:numFmt w:val="decimal"/>
      <w:suff w:val="nothing"/>
      <w:lvlText w:val="%1."/>
      <w:lvlJc w:val="left"/>
      <w:pPr>
        <w:ind w:left="1406" w:hanging="840"/>
      </w:pPr>
      <w:rPr>
        <w:rFonts w:hint="default"/>
      </w:rPr>
    </w:lvl>
    <w:lvl w:ilvl="1" w:tentative="0">
      <w:start w:val="1"/>
      <w:numFmt w:val="decimal"/>
      <w:lvlText w:val="%2、"/>
      <w:lvlJc w:val="left"/>
      <w:pPr>
        <w:tabs>
          <w:tab w:val="left" w:pos="1200"/>
        </w:tabs>
        <w:ind w:left="1200" w:hanging="360"/>
      </w:pPr>
      <w:rPr>
        <w:rFonts w:hint="default"/>
      </w:rPr>
    </w:lvl>
    <w:lvl w:ilvl="2" w:tentative="0">
      <w:start w:val="1"/>
      <w:numFmt w:val="lowerRoman"/>
      <w:lvlText w:val="%3."/>
      <w:lvlJc w:val="right"/>
      <w:pPr>
        <w:tabs>
          <w:tab w:val="left" w:pos="1680"/>
        </w:tabs>
        <w:ind w:left="1680" w:hanging="420"/>
      </w:pPr>
    </w:lvl>
    <w:lvl w:ilvl="3" w:tentative="0">
      <w:start w:val="1"/>
      <w:numFmt w:val="decimal"/>
      <w:lvlText w:val="%4."/>
      <w:lvlJc w:val="left"/>
      <w:pPr>
        <w:tabs>
          <w:tab w:val="left" w:pos="2100"/>
        </w:tabs>
        <w:ind w:left="2100" w:hanging="420"/>
      </w:pPr>
    </w:lvl>
    <w:lvl w:ilvl="4" w:tentative="0">
      <w:start w:val="1"/>
      <w:numFmt w:val="lowerLetter"/>
      <w:lvlText w:val="%5)"/>
      <w:lvlJc w:val="left"/>
      <w:pPr>
        <w:tabs>
          <w:tab w:val="left" w:pos="2520"/>
        </w:tabs>
        <w:ind w:left="2520" w:hanging="420"/>
      </w:pPr>
    </w:lvl>
    <w:lvl w:ilvl="5" w:tentative="0">
      <w:start w:val="1"/>
      <w:numFmt w:val="lowerRoman"/>
      <w:lvlText w:val="%6."/>
      <w:lvlJc w:val="right"/>
      <w:pPr>
        <w:tabs>
          <w:tab w:val="left" w:pos="2940"/>
        </w:tabs>
        <w:ind w:left="2940" w:hanging="420"/>
      </w:pPr>
    </w:lvl>
    <w:lvl w:ilvl="6" w:tentative="0">
      <w:start w:val="1"/>
      <w:numFmt w:val="decimal"/>
      <w:lvlText w:val="%7."/>
      <w:lvlJc w:val="left"/>
      <w:pPr>
        <w:tabs>
          <w:tab w:val="left" w:pos="3360"/>
        </w:tabs>
        <w:ind w:left="3360" w:hanging="420"/>
      </w:pPr>
    </w:lvl>
    <w:lvl w:ilvl="7" w:tentative="0">
      <w:start w:val="1"/>
      <w:numFmt w:val="lowerLetter"/>
      <w:lvlText w:val="%8)"/>
      <w:lvlJc w:val="left"/>
      <w:pPr>
        <w:tabs>
          <w:tab w:val="left" w:pos="3780"/>
        </w:tabs>
        <w:ind w:left="3780" w:hanging="420"/>
      </w:pPr>
    </w:lvl>
    <w:lvl w:ilvl="8" w:tentative="0">
      <w:start w:val="1"/>
      <w:numFmt w:val="lowerRoman"/>
      <w:lvlText w:val="%9."/>
      <w:lvlJc w:val="right"/>
      <w:pPr>
        <w:tabs>
          <w:tab w:val="left" w:pos="4200"/>
        </w:tabs>
        <w:ind w:left="4200" w:hanging="420"/>
      </w:pPr>
    </w:lvl>
  </w:abstractNum>
  <w:abstractNum w:abstractNumId="36">
    <w:nsid w:val="7E9F563D"/>
    <w:multiLevelType w:val="singleLevel"/>
    <w:tmpl w:val="7E9F563D"/>
    <w:lvl w:ilvl="0" w:tentative="0">
      <w:start w:val="1"/>
      <w:numFmt w:val="chineseCounting"/>
      <w:suff w:val="nothing"/>
      <w:lvlText w:val="（%1）"/>
      <w:lvlJc w:val="left"/>
      <w:rPr>
        <w:rFonts w:hint="eastAsia"/>
      </w:rPr>
    </w:lvl>
  </w:abstractNum>
  <w:abstractNum w:abstractNumId="37">
    <w:nsid w:val="7E9F6F7D"/>
    <w:multiLevelType w:val="multilevel"/>
    <w:tmpl w:val="7E9F6F7D"/>
    <w:lvl w:ilvl="0" w:tentative="0">
      <w:start w:val="1"/>
      <w:numFmt w:val="japaneseCounting"/>
      <w:lvlText w:val="（%1）"/>
      <w:lvlJc w:val="left"/>
      <w:pPr>
        <w:ind w:left="1247" w:hanging="765"/>
      </w:pPr>
      <w:rPr>
        <w:rFonts w:hint="default"/>
        <w:b/>
      </w:rPr>
    </w:lvl>
    <w:lvl w:ilvl="1" w:tentative="0">
      <w:start w:val="1"/>
      <w:numFmt w:val="lowerLetter"/>
      <w:lvlText w:val="%2)"/>
      <w:lvlJc w:val="left"/>
      <w:pPr>
        <w:ind w:left="1322" w:hanging="420"/>
      </w:pPr>
    </w:lvl>
    <w:lvl w:ilvl="2" w:tentative="0">
      <w:start w:val="1"/>
      <w:numFmt w:val="lowerRoman"/>
      <w:lvlText w:val="%3."/>
      <w:lvlJc w:val="right"/>
      <w:pPr>
        <w:ind w:left="1742" w:hanging="420"/>
      </w:pPr>
    </w:lvl>
    <w:lvl w:ilvl="3" w:tentative="0">
      <w:start w:val="1"/>
      <w:numFmt w:val="decimal"/>
      <w:lvlText w:val="%4."/>
      <w:lvlJc w:val="left"/>
      <w:pPr>
        <w:ind w:left="2162" w:hanging="420"/>
      </w:pPr>
    </w:lvl>
    <w:lvl w:ilvl="4" w:tentative="0">
      <w:start w:val="1"/>
      <w:numFmt w:val="lowerLetter"/>
      <w:lvlText w:val="%5)"/>
      <w:lvlJc w:val="left"/>
      <w:pPr>
        <w:ind w:left="2582" w:hanging="420"/>
      </w:pPr>
    </w:lvl>
    <w:lvl w:ilvl="5" w:tentative="0">
      <w:start w:val="1"/>
      <w:numFmt w:val="lowerRoman"/>
      <w:lvlText w:val="%6."/>
      <w:lvlJc w:val="right"/>
      <w:pPr>
        <w:ind w:left="3002" w:hanging="420"/>
      </w:pPr>
    </w:lvl>
    <w:lvl w:ilvl="6" w:tentative="0">
      <w:start w:val="1"/>
      <w:numFmt w:val="decimal"/>
      <w:lvlText w:val="%7."/>
      <w:lvlJc w:val="left"/>
      <w:pPr>
        <w:ind w:left="3422" w:hanging="420"/>
      </w:pPr>
    </w:lvl>
    <w:lvl w:ilvl="7" w:tentative="0">
      <w:start w:val="1"/>
      <w:numFmt w:val="lowerLetter"/>
      <w:lvlText w:val="%8)"/>
      <w:lvlJc w:val="left"/>
      <w:pPr>
        <w:ind w:left="3842" w:hanging="420"/>
      </w:pPr>
    </w:lvl>
    <w:lvl w:ilvl="8" w:tentative="0">
      <w:start w:val="1"/>
      <w:numFmt w:val="lowerRoman"/>
      <w:lvlText w:val="%9."/>
      <w:lvlJc w:val="right"/>
      <w:pPr>
        <w:ind w:left="4262" w:hanging="420"/>
      </w:pPr>
    </w:lvl>
  </w:abstractNum>
  <w:num w:numId="1">
    <w:abstractNumId w:val="5"/>
  </w:num>
  <w:num w:numId="2">
    <w:abstractNumId w:val="37"/>
  </w:num>
  <w:num w:numId="3">
    <w:abstractNumId w:val="31"/>
  </w:num>
  <w:num w:numId="4">
    <w:abstractNumId w:val="12"/>
  </w:num>
  <w:num w:numId="5">
    <w:abstractNumId w:val="27"/>
  </w:num>
  <w:num w:numId="6">
    <w:abstractNumId w:val="36"/>
  </w:num>
  <w:num w:numId="7">
    <w:abstractNumId w:val="11"/>
  </w:num>
  <w:num w:numId="8">
    <w:abstractNumId w:val="21"/>
  </w:num>
  <w:num w:numId="9">
    <w:abstractNumId w:val="33"/>
  </w:num>
  <w:num w:numId="10">
    <w:abstractNumId w:val="22"/>
  </w:num>
  <w:num w:numId="11">
    <w:abstractNumId w:val="17"/>
  </w:num>
  <w:num w:numId="12">
    <w:abstractNumId w:val="15"/>
  </w:num>
  <w:num w:numId="13">
    <w:abstractNumId w:val="20"/>
  </w:num>
  <w:num w:numId="14">
    <w:abstractNumId w:val="18"/>
  </w:num>
  <w:num w:numId="15">
    <w:abstractNumId w:val="19"/>
  </w:num>
  <w:num w:numId="16">
    <w:abstractNumId w:val="16"/>
  </w:num>
  <w:num w:numId="17">
    <w:abstractNumId w:val="32"/>
  </w:num>
  <w:num w:numId="18">
    <w:abstractNumId w:val="23"/>
  </w:num>
  <w:num w:numId="19">
    <w:abstractNumId w:val="9"/>
  </w:num>
  <w:num w:numId="20">
    <w:abstractNumId w:val="8"/>
  </w:num>
  <w:num w:numId="21">
    <w:abstractNumId w:val="29"/>
  </w:num>
  <w:num w:numId="22">
    <w:abstractNumId w:val="35"/>
  </w:num>
  <w:num w:numId="23">
    <w:abstractNumId w:val="10"/>
  </w:num>
  <w:num w:numId="24">
    <w:abstractNumId w:val="28"/>
  </w:num>
  <w:num w:numId="25">
    <w:abstractNumId w:val="24"/>
  </w:num>
  <w:num w:numId="26">
    <w:abstractNumId w:val="14"/>
  </w:num>
  <w:num w:numId="27">
    <w:abstractNumId w:val="4"/>
  </w:num>
  <w:num w:numId="28">
    <w:abstractNumId w:val="6"/>
  </w:num>
  <w:num w:numId="29">
    <w:abstractNumId w:val="34"/>
  </w:num>
  <w:num w:numId="30">
    <w:abstractNumId w:val="13"/>
  </w:num>
  <w:num w:numId="31">
    <w:abstractNumId w:val="2"/>
  </w:num>
  <w:num w:numId="32">
    <w:abstractNumId w:val="1"/>
  </w:num>
  <w:num w:numId="33">
    <w:abstractNumId w:val="7"/>
  </w:num>
  <w:num w:numId="34">
    <w:abstractNumId w:val="0"/>
  </w:num>
  <w:num w:numId="35">
    <w:abstractNumId w:val="30"/>
  </w:num>
  <w:num w:numId="36">
    <w:abstractNumId w:val="26"/>
  </w:num>
  <w:num w:numId="37">
    <w:abstractNumId w:val="3"/>
  </w:num>
  <w:num w:numId="38">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doNotDisplayPageBoundaries w:val="1"/>
  <w:bordersDoNotSurroundHeader w:val="0"/>
  <w:bordersDoNotSurroundFooter w:val="0"/>
  <w:documentProtection w:enforcement="0"/>
  <w:defaultTabStop w:val="420"/>
  <w:drawingGridHorizontalSpacing w:val="210"/>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A683D"/>
    <w:rsid w:val="00005DD3"/>
    <w:rsid w:val="00012AD0"/>
    <w:rsid w:val="00013ADD"/>
    <w:rsid w:val="00020B5C"/>
    <w:rsid w:val="0003159C"/>
    <w:rsid w:val="0003174E"/>
    <w:rsid w:val="0003636B"/>
    <w:rsid w:val="00036EEF"/>
    <w:rsid w:val="0003748E"/>
    <w:rsid w:val="000504B2"/>
    <w:rsid w:val="000608CE"/>
    <w:rsid w:val="00080C10"/>
    <w:rsid w:val="00082BFC"/>
    <w:rsid w:val="00084443"/>
    <w:rsid w:val="00084ED2"/>
    <w:rsid w:val="000964BE"/>
    <w:rsid w:val="000A138A"/>
    <w:rsid w:val="000A1718"/>
    <w:rsid w:val="000A246A"/>
    <w:rsid w:val="000A6E82"/>
    <w:rsid w:val="000A70F2"/>
    <w:rsid w:val="000B20FB"/>
    <w:rsid w:val="000B6577"/>
    <w:rsid w:val="000C209D"/>
    <w:rsid w:val="000C297C"/>
    <w:rsid w:val="000C6FE5"/>
    <w:rsid w:val="000D22E0"/>
    <w:rsid w:val="000D611D"/>
    <w:rsid w:val="000D717B"/>
    <w:rsid w:val="000E1D50"/>
    <w:rsid w:val="000E21F8"/>
    <w:rsid w:val="000F2BED"/>
    <w:rsid w:val="000F3201"/>
    <w:rsid w:val="000F789C"/>
    <w:rsid w:val="00101EDC"/>
    <w:rsid w:val="00101FA6"/>
    <w:rsid w:val="00102E8C"/>
    <w:rsid w:val="00103B64"/>
    <w:rsid w:val="00106212"/>
    <w:rsid w:val="001068FD"/>
    <w:rsid w:val="00114138"/>
    <w:rsid w:val="00120F20"/>
    <w:rsid w:val="001300AD"/>
    <w:rsid w:val="001324D0"/>
    <w:rsid w:val="00132EA0"/>
    <w:rsid w:val="001428A0"/>
    <w:rsid w:val="001442A1"/>
    <w:rsid w:val="00151E37"/>
    <w:rsid w:val="00155AAC"/>
    <w:rsid w:val="00175D34"/>
    <w:rsid w:val="001833F5"/>
    <w:rsid w:val="001924CA"/>
    <w:rsid w:val="001976B7"/>
    <w:rsid w:val="001A34F3"/>
    <w:rsid w:val="001A5C03"/>
    <w:rsid w:val="001A6131"/>
    <w:rsid w:val="001B1735"/>
    <w:rsid w:val="001B3D1C"/>
    <w:rsid w:val="001B4294"/>
    <w:rsid w:val="001B6171"/>
    <w:rsid w:val="001C03A0"/>
    <w:rsid w:val="001C2181"/>
    <w:rsid w:val="001C6ECA"/>
    <w:rsid w:val="001D4B8D"/>
    <w:rsid w:val="001E1ED1"/>
    <w:rsid w:val="001E7DDD"/>
    <w:rsid w:val="001F1371"/>
    <w:rsid w:val="00204A0D"/>
    <w:rsid w:val="002120E1"/>
    <w:rsid w:val="002129B6"/>
    <w:rsid w:val="00213E1D"/>
    <w:rsid w:val="002216D6"/>
    <w:rsid w:val="002219F1"/>
    <w:rsid w:val="00223F63"/>
    <w:rsid w:val="0023234A"/>
    <w:rsid w:val="00243F3F"/>
    <w:rsid w:val="00245839"/>
    <w:rsid w:val="00261B14"/>
    <w:rsid w:val="002636ED"/>
    <w:rsid w:val="002678E1"/>
    <w:rsid w:val="002703ED"/>
    <w:rsid w:val="00285CF5"/>
    <w:rsid w:val="00286A2D"/>
    <w:rsid w:val="002A44C8"/>
    <w:rsid w:val="002B2897"/>
    <w:rsid w:val="002B3F90"/>
    <w:rsid w:val="002B5934"/>
    <w:rsid w:val="002B6198"/>
    <w:rsid w:val="002B734E"/>
    <w:rsid w:val="002C1197"/>
    <w:rsid w:val="002D2655"/>
    <w:rsid w:val="002F2C9B"/>
    <w:rsid w:val="002F56EB"/>
    <w:rsid w:val="002F5B9B"/>
    <w:rsid w:val="00301AC0"/>
    <w:rsid w:val="00303552"/>
    <w:rsid w:val="00303E08"/>
    <w:rsid w:val="00314A71"/>
    <w:rsid w:val="0031619E"/>
    <w:rsid w:val="0033181B"/>
    <w:rsid w:val="00340DA5"/>
    <w:rsid w:val="0034212B"/>
    <w:rsid w:val="003523E4"/>
    <w:rsid w:val="00353219"/>
    <w:rsid w:val="00363398"/>
    <w:rsid w:val="003651A1"/>
    <w:rsid w:val="003738E0"/>
    <w:rsid w:val="00374D58"/>
    <w:rsid w:val="0038006F"/>
    <w:rsid w:val="00381DA3"/>
    <w:rsid w:val="003A0382"/>
    <w:rsid w:val="003A1953"/>
    <w:rsid w:val="003A377C"/>
    <w:rsid w:val="003A4DC9"/>
    <w:rsid w:val="003B2DCF"/>
    <w:rsid w:val="003C2287"/>
    <w:rsid w:val="003C6641"/>
    <w:rsid w:val="003D13BA"/>
    <w:rsid w:val="003E1ABC"/>
    <w:rsid w:val="003E207C"/>
    <w:rsid w:val="003E77F8"/>
    <w:rsid w:val="003E7E7A"/>
    <w:rsid w:val="003F0AB3"/>
    <w:rsid w:val="003F5469"/>
    <w:rsid w:val="003F5BCC"/>
    <w:rsid w:val="00400DA8"/>
    <w:rsid w:val="00406398"/>
    <w:rsid w:val="00410564"/>
    <w:rsid w:val="00412BD8"/>
    <w:rsid w:val="00414296"/>
    <w:rsid w:val="00422803"/>
    <w:rsid w:val="00440990"/>
    <w:rsid w:val="00445E84"/>
    <w:rsid w:val="00447D55"/>
    <w:rsid w:val="00450099"/>
    <w:rsid w:val="0045072B"/>
    <w:rsid w:val="00460537"/>
    <w:rsid w:val="004669AB"/>
    <w:rsid w:val="00470F57"/>
    <w:rsid w:val="00475D4E"/>
    <w:rsid w:val="00476799"/>
    <w:rsid w:val="0047730B"/>
    <w:rsid w:val="00482EF1"/>
    <w:rsid w:val="004941BE"/>
    <w:rsid w:val="004B0037"/>
    <w:rsid w:val="004C7F53"/>
    <w:rsid w:val="004D104E"/>
    <w:rsid w:val="004D1906"/>
    <w:rsid w:val="004F18F5"/>
    <w:rsid w:val="004F7496"/>
    <w:rsid w:val="0050463C"/>
    <w:rsid w:val="00517396"/>
    <w:rsid w:val="00521311"/>
    <w:rsid w:val="00522DAA"/>
    <w:rsid w:val="00523645"/>
    <w:rsid w:val="00550AED"/>
    <w:rsid w:val="005548CD"/>
    <w:rsid w:val="00563B72"/>
    <w:rsid w:val="005662BB"/>
    <w:rsid w:val="005717CE"/>
    <w:rsid w:val="005772D0"/>
    <w:rsid w:val="00592FA0"/>
    <w:rsid w:val="00593D74"/>
    <w:rsid w:val="0059525C"/>
    <w:rsid w:val="005A3B30"/>
    <w:rsid w:val="005C29DA"/>
    <w:rsid w:val="005C5E35"/>
    <w:rsid w:val="005C5F85"/>
    <w:rsid w:val="005C7CD0"/>
    <w:rsid w:val="005D1E46"/>
    <w:rsid w:val="005D4480"/>
    <w:rsid w:val="005D4FD3"/>
    <w:rsid w:val="005D67AE"/>
    <w:rsid w:val="005D7984"/>
    <w:rsid w:val="005E2C23"/>
    <w:rsid w:val="005E3C6A"/>
    <w:rsid w:val="005E4968"/>
    <w:rsid w:val="005F5D17"/>
    <w:rsid w:val="00600D64"/>
    <w:rsid w:val="006026E5"/>
    <w:rsid w:val="00613911"/>
    <w:rsid w:val="006200BC"/>
    <w:rsid w:val="00621179"/>
    <w:rsid w:val="006243C6"/>
    <w:rsid w:val="0063357F"/>
    <w:rsid w:val="00635EF8"/>
    <w:rsid w:val="00646C87"/>
    <w:rsid w:val="00662E2F"/>
    <w:rsid w:val="0067387B"/>
    <w:rsid w:val="00681856"/>
    <w:rsid w:val="00683A41"/>
    <w:rsid w:val="006853DD"/>
    <w:rsid w:val="006A1067"/>
    <w:rsid w:val="006A5C53"/>
    <w:rsid w:val="006C0888"/>
    <w:rsid w:val="006C287B"/>
    <w:rsid w:val="006D5B77"/>
    <w:rsid w:val="006D68EE"/>
    <w:rsid w:val="006E0AC8"/>
    <w:rsid w:val="006F1ACB"/>
    <w:rsid w:val="006F2FC8"/>
    <w:rsid w:val="006F518F"/>
    <w:rsid w:val="007012C6"/>
    <w:rsid w:val="007014F1"/>
    <w:rsid w:val="00707412"/>
    <w:rsid w:val="0071016D"/>
    <w:rsid w:val="00712E8B"/>
    <w:rsid w:val="0072289E"/>
    <w:rsid w:val="007244E6"/>
    <w:rsid w:val="00727576"/>
    <w:rsid w:val="00727F70"/>
    <w:rsid w:val="00737D7E"/>
    <w:rsid w:val="0074232E"/>
    <w:rsid w:val="00752227"/>
    <w:rsid w:val="0076081B"/>
    <w:rsid w:val="00761BF0"/>
    <w:rsid w:val="007710FF"/>
    <w:rsid w:val="007729D3"/>
    <w:rsid w:val="00780725"/>
    <w:rsid w:val="00791C59"/>
    <w:rsid w:val="007A06CA"/>
    <w:rsid w:val="007A21C4"/>
    <w:rsid w:val="007A5395"/>
    <w:rsid w:val="007A683D"/>
    <w:rsid w:val="007A6B90"/>
    <w:rsid w:val="007C0E57"/>
    <w:rsid w:val="007C2E13"/>
    <w:rsid w:val="007C4463"/>
    <w:rsid w:val="007D0EDC"/>
    <w:rsid w:val="007D1567"/>
    <w:rsid w:val="007D60B4"/>
    <w:rsid w:val="00802EA2"/>
    <w:rsid w:val="00804993"/>
    <w:rsid w:val="00807AA2"/>
    <w:rsid w:val="00810496"/>
    <w:rsid w:val="008120D6"/>
    <w:rsid w:val="00812F02"/>
    <w:rsid w:val="00813725"/>
    <w:rsid w:val="00813DEB"/>
    <w:rsid w:val="00814FCC"/>
    <w:rsid w:val="00822F80"/>
    <w:rsid w:val="00827C4C"/>
    <w:rsid w:val="00831363"/>
    <w:rsid w:val="00835F45"/>
    <w:rsid w:val="0083602E"/>
    <w:rsid w:val="00840854"/>
    <w:rsid w:val="008455A7"/>
    <w:rsid w:val="00846872"/>
    <w:rsid w:val="008547C1"/>
    <w:rsid w:val="00860A8B"/>
    <w:rsid w:val="00864303"/>
    <w:rsid w:val="00864F1F"/>
    <w:rsid w:val="00874357"/>
    <w:rsid w:val="00880309"/>
    <w:rsid w:val="00882228"/>
    <w:rsid w:val="00884F0B"/>
    <w:rsid w:val="0088578D"/>
    <w:rsid w:val="00893DAE"/>
    <w:rsid w:val="008B3181"/>
    <w:rsid w:val="008C3587"/>
    <w:rsid w:val="008C3996"/>
    <w:rsid w:val="008C3E93"/>
    <w:rsid w:val="008D5047"/>
    <w:rsid w:val="008E4F83"/>
    <w:rsid w:val="008E5C45"/>
    <w:rsid w:val="008F1AF9"/>
    <w:rsid w:val="00902161"/>
    <w:rsid w:val="00904A04"/>
    <w:rsid w:val="00905CB9"/>
    <w:rsid w:val="009069BA"/>
    <w:rsid w:val="00906E67"/>
    <w:rsid w:val="0090786D"/>
    <w:rsid w:val="00907E27"/>
    <w:rsid w:val="009103E6"/>
    <w:rsid w:val="00911BA3"/>
    <w:rsid w:val="009135B4"/>
    <w:rsid w:val="009168D9"/>
    <w:rsid w:val="00916F97"/>
    <w:rsid w:val="00921344"/>
    <w:rsid w:val="00937F10"/>
    <w:rsid w:val="009458C9"/>
    <w:rsid w:val="00960995"/>
    <w:rsid w:val="00967537"/>
    <w:rsid w:val="00976578"/>
    <w:rsid w:val="00992DFA"/>
    <w:rsid w:val="00996F31"/>
    <w:rsid w:val="009979FD"/>
    <w:rsid w:val="009A55F3"/>
    <w:rsid w:val="009B10BE"/>
    <w:rsid w:val="009B78C2"/>
    <w:rsid w:val="009C29A3"/>
    <w:rsid w:val="009C517C"/>
    <w:rsid w:val="009C5643"/>
    <w:rsid w:val="009C6DAD"/>
    <w:rsid w:val="009D5343"/>
    <w:rsid w:val="009D55C4"/>
    <w:rsid w:val="009E0530"/>
    <w:rsid w:val="009E49C7"/>
    <w:rsid w:val="009E7598"/>
    <w:rsid w:val="009F2F4A"/>
    <w:rsid w:val="009F4CCF"/>
    <w:rsid w:val="009F4CEA"/>
    <w:rsid w:val="00A03844"/>
    <w:rsid w:val="00A20E85"/>
    <w:rsid w:val="00A403CB"/>
    <w:rsid w:val="00A42BDC"/>
    <w:rsid w:val="00A44B42"/>
    <w:rsid w:val="00A53715"/>
    <w:rsid w:val="00A55A7F"/>
    <w:rsid w:val="00A63064"/>
    <w:rsid w:val="00A63261"/>
    <w:rsid w:val="00A70669"/>
    <w:rsid w:val="00A83847"/>
    <w:rsid w:val="00A84FEB"/>
    <w:rsid w:val="00A977EC"/>
    <w:rsid w:val="00A97A6F"/>
    <w:rsid w:val="00AA3F18"/>
    <w:rsid w:val="00AB131C"/>
    <w:rsid w:val="00AC1677"/>
    <w:rsid w:val="00AC42B7"/>
    <w:rsid w:val="00AC5B81"/>
    <w:rsid w:val="00AD0386"/>
    <w:rsid w:val="00AD36EA"/>
    <w:rsid w:val="00AF0D6C"/>
    <w:rsid w:val="00AF3848"/>
    <w:rsid w:val="00AF60F9"/>
    <w:rsid w:val="00B0193A"/>
    <w:rsid w:val="00B04EE9"/>
    <w:rsid w:val="00B0680F"/>
    <w:rsid w:val="00B07FA0"/>
    <w:rsid w:val="00B10039"/>
    <w:rsid w:val="00B115E1"/>
    <w:rsid w:val="00B2007F"/>
    <w:rsid w:val="00B219E5"/>
    <w:rsid w:val="00B25146"/>
    <w:rsid w:val="00B27568"/>
    <w:rsid w:val="00B27E55"/>
    <w:rsid w:val="00B30932"/>
    <w:rsid w:val="00B45F68"/>
    <w:rsid w:val="00B52066"/>
    <w:rsid w:val="00B53500"/>
    <w:rsid w:val="00B54455"/>
    <w:rsid w:val="00B54E66"/>
    <w:rsid w:val="00B54EE8"/>
    <w:rsid w:val="00B80536"/>
    <w:rsid w:val="00B960A9"/>
    <w:rsid w:val="00B97136"/>
    <w:rsid w:val="00BA0384"/>
    <w:rsid w:val="00BA0A8B"/>
    <w:rsid w:val="00BB0F71"/>
    <w:rsid w:val="00BC1157"/>
    <w:rsid w:val="00BC1700"/>
    <w:rsid w:val="00BC3165"/>
    <w:rsid w:val="00BC58A7"/>
    <w:rsid w:val="00BC7B90"/>
    <w:rsid w:val="00BE414D"/>
    <w:rsid w:val="00BE547C"/>
    <w:rsid w:val="00C017FE"/>
    <w:rsid w:val="00C049EB"/>
    <w:rsid w:val="00C06829"/>
    <w:rsid w:val="00C421B6"/>
    <w:rsid w:val="00C508C1"/>
    <w:rsid w:val="00C54267"/>
    <w:rsid w:val="00C603AA"/>
    <w:rsid w:val="00C6242C"/>
    <w:rsid w:val="00C64E97"/>
    <w:rsid w:val="00C758E2"/>
    <w:rsid w:val="00C92C88"/>
    <w:rsid w:val="00C95CF4"/>
    <w:rsid w:val="00C96206"/>
    <w:rsid w:val="00C967AF"/>
    <w:rsid w:val="00CD2E71"/>
    <w:rsid w:val="00CE0EED"/>
    <w:rsid w:val="00CE4310"/>
    <w:rsid w:val="00CE4D4F"/>
    <w:rsid w:val="00CE4D93"/>
    <w:rsid w:val="00CE796D"/>
    <w:rsid w:val="00CE7D39"/>
    <w:rsid w:val="00CF27A1"/>
    <w:rsid w:val="00D05321"/>
    <w:rsid w:val="00D144B4"/>
    <w:rsid w:val="00D14F4B"/>
    <w:rsid w:val="00D23A6E"/>
    <w:rsid w:val="00D24346"/>
    <w:rsid w:val="00D25B44"/>
    <w:rsid w:val="00D27FD8"/>
    <w:rsid w:val="00D37117"/>
    <w:rsid w:val="00D422DA"/>
    <w:rsid w:val="00D43CA1"/>
    <w:rsid w:val="00D453B3"/>
    <w:rsid w:val="00D473B6"/>
    <w:rsid w:val="00D50515"/>
    <w:rsid w:val="00D52D79"/>
    <w:rsid w:val="00D611F5"/>
    <w:rsid w:val="00D61C23"/>
    <w:rsid w:val="00D67157"/>
    <w:rsid w:val="00D7091B"/>
    <w:rsid w:val="00D737D3"/>
    <w:rsid w:val="00D73B4C"/>
    <w:rsid w:val="00D7441E"/>
    <w:rsid w:val="00D805D4"/>
    <w:rsid w:val="00D91963"/>
    <w:rsid w:val="00D91D3F"/>
    <w:rsid w:val="00D932FE"/>
    <w:rsid w:val="00D95E46"/>
    <w:rsid w:val="00DA4A29"/>
    <w:rsid w:val="00DA51BA"/>
    <w:rsid w:val="00DA61CE"/>
    <w:rsid w:val="00DC05AA"/>
    <w:rsid w:val="00DC18EA"/>
    <w:rsid w:val="00DC1A76"/>
    <w:rsid w:val="00DC432D"/>
    <w:rsid w:val="00DD3E62"/>
    <w:rsid w:val="00DD4C4F"/>
    <w:rsid w:val="00DE238E"/>
    <w:rsid w:val="00DE3801"/>
    <w:rsid w:val="00DF1201"/>
    <w:rsid w:val="00DF59FE"/>
    <w:rsid w:val="00E01326"/>
    <w:rsid w:val="00E13D86"/>
    <w:rsid w:val="00E21FCF"/>
    <w:rsid w:val="00E22201"/>
    <w:rsid w:val="00E32B91"/>
    <w:rsid w:val="00E46283"/>
    <w:rsid w:val="00E51536"/>
    <w:rsid w:val="00E5235C"/>
    <w:rsid w:val="00E527B7"/>
    <w:rsid w:val="00E52F39"/>
    <w:rsid w:val="00E54656"/>
    <w:rsid w:val="00E55CA7"/>
    <w:rsid w:val="00E60A0E"/>
    <w:rsid w:val="00E610B4"/>
    <w:rsid w:val="00E6226C"/>
    <w:rsid w:val="00E64F68"/>
    <w:rsid w:val="00E71C7D"/>
    <w:rsid w:val="00E72359"/>
    <w:rsid w:val="00E72A42"/>
    <w:rsid w:val="00E75D42"/>
    <w:rsid w:val="00E83AF9"/>
    <w:rsid w:val="00E8533C"/>
    <w:rsid w:val="00E87531"/>
    <w:rsid w:val="00E909EF"/>
    <w:rsid w:val="00E912EA"/>
    <w:rsid w:val="00E93DEE"/>
    <w:rsid w:val="00E94233"/>
    <w:rsid w:val="00E97B37"/>
    <w:rsid w:val="00EA0C18"/>
    <w:rsid w:val="00EB1EB0"/>
    <w:rsid w:val="00EB6243"/>
    <w:rsid w:val="00EB6A49"/>
    <w:rsid w:val="00EC1E41"/>
    <w:rsid w:val="00EC334D"/>
    <w:rsid w:val="00EC7C8E"/>
    <w:rsid w:val="00ED203C"/>
    <w:rsid w:val="00ED2A8D"/>
    <w:rsid w:val="00EE2721"/>
    <w:rsid w:val="00EE2B3C"/>
    <w:rsid w:val="00EE6220"/>
    <w:rsid w:val="00EE6EC3"/>
    <w:rsid w:val="00EF4E77"/>
    <w:rsid w:val="00EF5F4B"/>
    <w:rsid w:val="00F1700E"/>
    <w:rsid w:val="00F2082F"/>
    <w:rsid w:val="00F24042"/>
    <w:rsid w:val="00F24E51"/>
    <w:rsid w:val="00F26FBC"/>
    <w:rsid w:val="00F311EF"/>
    <w:rsid w:val="00F35789"/>
    <w:rsid w:val="00F4497B"/>
    <w:rsid w:val="00F51745"/>
    <w:rsid w:val="00F67E3B"/>
    <w:rsid w:val="00F75689"/>
    <w:rsid w:val="00F81053"/>
    <w:rsid w:val="00F82C8A"/>
    <w:rsid w:val="00F84E58"/>
    <w:rsid w:val="00F86F59"/>
    <w:rsid w:val="00F8711E"/>
    <w:rsid w:val="00F9364C"/>
    <w:rsid w:val="00F94662"/>
    <w:rsid w:val="00F94F06"/>
    <w:rsid w:val="00F956B7"/>
    <w:rsid w:val="00FA7BC0"/>
    <w:rsid w:val="00FB4292"/>
    <w:rsid w:val="00FB5E3E"/>
    <w:rsid w:val="00FC1319"/>
    <w:rsid w:val="00FC4688"/>
    <w:rsid w:val="00FC5AC5"/>
    <w:rsid w:val="00FC7AD4"/>
    <w:rsid w:val="00FD1CB6"/>
    <w:rsid w:val="00FD56EB"/>
    <w:rsid w:val="00FE12AA"/>
    <w:rsid w:val="00FE31E8"/>
    <w:rsid w:val="00FE7650"/>
    <w:rsid w:val="01526812"/>
    <w:rsid w:val="016B3CA6"/>
    <w:rsid w:val="01BC0AEB"/>
    <w:rsid w:val="01CD7511"/>
    <w:rsid w:val="020E716B"/>
    <w:rsid w:val="02430B2B"/>
    <w:rsid w:val="03366EC4"/>
    <w:rsid w:val="03386882"/>
    <w:rsid w:val="03BD6251"/>
    <w:rsid w:val="03CF276F"/>
    <w:rsid w:val="03E4059C"/>
    <w:rsid w:val="05052E25"/>
    <w:rsid w:val="05833C82"/>
    <w:rsid w:val="05C01831"/>
    <w:rsid w:val="065D530F"/>
    <w:rsid w:val="0662250D"/>
    <w:rsid w:val="069756C9"/>
    <w:rsid w:val="06D64DF9"/>
    <w:rsid w:val="06EA41D2"/>
    <w:rsid w:val="06F82B78"/>
    <w:rsid w:val="072E42E3"/>
    <w:rsid w:val="078275D6"/>
    <w:rsid w:val="08866B3C"/>
    <w:rsid w:val="08A442E8"/>
    <w:rsid w:val="08D3679E"/>
    <w:rsid w:val="0968446C"/>
    <w:rsid w:val="09880AD8"/>
    <w:rsid w:val="0AA5328F"/>
    <w:rsid w:val="0B134589"/>
    <w:rsid w:val="0B4007D0"/>
    <w:rsid w:val="0B7E48FD"/>
    <w:rsid w:val="0BDB08E1"/>
    <w:rsid w:val="0BF976A8"/>
    <w:rsid w:val="0BFB0153"/>
    <w:rsid w:val="0CF92C66"/>
    <w:rsid w:val="0CFC2EE8"/>
    <w:rsid w:val="0D145694"/>
    <w:rsid w:val="0D417D41"/>
    <w:rsid w:val="0D9F0F57"/>
    <w:rsid w:val="0E0E72EC"/>
    <w:rsid w:val="0E545AFA"/>
    <w:rsid w:val="0E7D198F"/>
    <w:rsid w:val="0EEB1E79"/>
    <w:rsid w:val="0EF068D9"/>
    <w:rsid w:val="0F4628FA"/>
    <w:rsid w:val="0F594D76"/>
    <w:rsid w:val="0FB34829"/>
    <w:rsid w:val="104602F5"/>
    <w:rsid w:val="105B51DC"/>
    <w:rsid w:val="10B02E63"/>
    <w:rsid w:val="10B164C8"/>
    <w:rsid w:val="10C14D02"/>
    <w:rsid w:val="11C22947"/>
    <w:rsid w:val="11C96F3F"/>
    <w:rsid w:val="1268239A"/>
    <w:rsid w:val="126A5F2F"/>
    <w:rsid w:val="128F6232"/>
    <w:rsid w:val="1308440F"/>
    <w:rsid w:val="13404493"/>
    <w:rsid w:val="135607B7"/>
    <w:rsid w:val="14537884"/>
    <w:rsid w:val="14593BBF"/>
    <w:rsid w:val="14D56C28"/>
    <w:rsid w:val="151C338A"/>
    <w:rsid w:val="151F3C3F"/>
    <w:rsid w:val="1565002B"/>
    <w:rsid w:val="164973BC"/>
    <w:rsid w:val="165B60F7"/>
    <w:rsid w:val="173D66F2"/>
    <w:rsid w:val="17430389"/>
    <w:rsid w:val="175C0959"/>
    <w:rsid w:val="17716B08"/>
    <w:rsid w:val="177941D0"/>
    <w:rsid w:val="17DC532F"/>
    <w:rsid w:val="17F138A8"/>
    <w:rsid w:val="18800267"/>
    <w:rsid w:val="18CF31F1"/>
    <w:rsid w:val="19731B79"/>
    <w:rsid w:val="1A024AC4"/>
    <w:rsid w:val="1A532ADC"/>
    <w:rsid w:val="1AA57B5F"/>
    <w:rsid w:val="1B093F61"/>
    <w:rsid w:val="1B260840"/>
    <w:rsid w:val="1BE3189B"/>
    <w:rsid w:val="1C2407D2"/>
    <w:rsid w:val="1C392717"/>
    <w:rsid w:val="1CA058A4"/>
    <w:rsid w:val="1CAF5838"/>
    <w:rsid w:val="1D314742"/>
    <w:rsid w:val="1D947067"/>
    <w:rsid w:val="1E5006DD"/>
    <w:rsid w:val="1E626810"/>
    <w:rsid w:val="1E7C1444"/>
    <w:rsid w:val="1EAD7881"/>
    <w:rsid w:val="1EE44777"/>
    <w:rsid w:val="1F3544E8"/>
    <w:rsid w:val="1F3A1F0D"/>
    <w:rsid w:val="1F515A41"/>
    <w:rsid w:val="20993033"/>
    <w:rsid w:val="20A013D9"/>
    <w:rsid w:val="21432F64"/>
    <w:rsid w:val="215B1690"/>
    <w:rsid w:val="21D218F6"/>
    <w:rsid w:val="21EE38EF"/>
    <w:rsid w:val="2232764F"/>
    <w:rsid w:val="224A72AF"/>
    <w:rsid w:val="22547760"/>
    <w:rsid w:val="22723839"/>
    <w:rsid w:val="22BC30AB"/>
    <w:rsid w:val="23C823BC"/>
    <w:rsid w:val="24057464"/>
    <w:rsid w:val="24A42D4D"/>
    <w:rsid w:val="24F46692"/>
    <w:rsid w:val="24FE0C04"/>
    <w:rsid w:val="2531464F"/>
    <w:rsid w:val="25557F8E"/>
    <w:rsid w:val="25937898"/>
    <w:rsid w:val="264609DC"/>
    <w:rsid w:val="26D60601"/>
    <w:rsid w:val="26E51EF5"/>
    <w:rsid w:val="26FE01DA"/>
    <w:rsid w:val="27D81AE8"/>
    <w:rsid w:val="28012834"/>
    <w:rsid w:val="28017784"/>
    <w:rsid w:val="287F157E"/>
    <w:rsid w:val="28DD78F7"/>
    <w:rsid w:val="29BB69FA"/>
    <w:rsid w:val="2AC756A9"/>
    <w:rsid w:val="2B6E3EBB"/>
    <w:rsid w:val="2B7A199A"/>
    <w:rsid w:val="2BB97180"/>
    <w:rsid w:val="2C0315C8"/>
    <w:rsid w:val="2C316AF3"/>
    <w:rsid w:val="2C5300D5"/>
    <w:rsid w:val="2CEC6AE6"/>
    <w:rsid w:val="2D2864D4"/>
    <w:rsid w:val="2D6405B3"/>
    <w:rsid w:val="2DA50ED6"/>
    <w:rsid w:val="2DAA40C0"/>
    <w:rsid w:val="2DD24CCF"/>
    <w:rsid w:val="2DD32383"/>
    <w:rsid w:val="2DE50909"/>
    <w:rsid w:val="2EB1759E"/>
    <w:rsid w:val="2EE72320"/>
    <w:rsid w:val="2EE8455C"/>
    <w:rsid w:val="2F7C3139"/>
    <w:rsid w:val="2FC414F3"/>
    <w:rsid w:val="2FCA7AE3"/>
    <w:rsid w:val="2FE60929"/>
    <w:rsid w:val="304B535E"/>
    <w:rsid w:val="308F2EFD"/>
    <w:rsid w:val="30CA2E0D"/>
    <w:rsid w:val="30D70117"/>
    <w:rsid w:val="3123695D"/>
    <w:rsid w:val="31274B61"/>
    <w:rsid w:val="314B29C9"/>
    <w:rsid w:val="3163707D"/>
    <w:rsid w:val="31986FB8"/>
    <w:rsid w:val="32252B0C"/>
    <w:rsid w:val="327119B6"/>
    <w:rsid w:val="32A81084"/>
    <w:rsid w:val="32D70991"/>
    <w:rsid w:val="33DC14FA"/>
    <w:rsid w:val="34F34C56"/>
    <w:rsid w:val="357A5788"/>
    <w:rsid w:val="36530971"/>
    <w:rsid w:val="36561BAE"/>
    <w:rsid w:val="36610C56"/>
    <w:rsid w:val="366B24CA"/>
    <w:rsid w:val="376916D4"/>
    <w:rsid w:val="376C3009"/>
    <w:rsid w:val="38095396"/>
    <w:rsid w:val="385666E5"/>
    <w:rsid w:val="38DB70E7"/>
    <w:rsid w:val="39131B39"/>
    <w:rsid w:val="39E41200"/>
    <w:rsid w:val="39FE0682"/>
    <w:rsid w:val="3A006510"/>
    <w:rsid w:val="3A0562C0"/>
    <w:rsid w:val="3AD16F1E"/>
    <w:rsid w:val="3B146091"/>
    <w:rsid w:val="3B192EFF"/>
    <w:rsid w:val="3B27344B"/>
    <w:rsid w:val="3B787D9D"/>
    <w:rsid w:val="3BCE25E6"/>
    <w:rsid w:val="3C1222BB"/>
    <w:rsid w:val="3C1B106D"/>
    <w:rsid w:val="3C3D0825"/>
    <w:rsid w:val="3CA053BD"/>
    <w:rsid w:val="3CEA2ACF"/>
    <w:rsid w:val="3D0C77C5"/>
    <w:rsid w:val="3D7811AB"/>
    <w:rsid w:val="3EA7753D"/>
    <w:rsid w:val="3EAE72F5"/>
    <w:rsid w:val="3F3618F0"/>
    <w:rsid w:val="3FAE1CEA"/>
    <w:rsid w:val="3FC14E74"/>
    <w:rsid w:val="40275E65"/>
    <w:rsid w:val="404251AA"/>
    <w:rsid w:val="404A6865"/>
    <w:rsid w:val="40BD25B1"/>
    <w:rsid w:val="41BC1F10"/>
    <w:rsid w:val="424B3AFB"/>
    <w:rsid w:val="42E250CC"/>
    <w:rsid w:val="42E6415B"/>
    <w:rsid w:val="43765341"/>
    <w:rsid w:val="44D871E0"/>
    <w:rsid w:val="451C0DAC"/>
    <w:rsid w:val="45E60474"/>
    <w:rsid w:val="46886E13"/>
    <w:rsid w:val="46CE0949"/>
    <w:rsid w:val="47080310"/>
    <w:rsid w:val="476756F9"/>
    <w:rsid w:val="47756B56"/>
    <w:rsid w:val="478C129F"/>
    <w:rsid w:val="478F3EA7"/>
    <w:rsid w:val="480039A2"/>
    <w:rsid w:val="48076910"/>
    <w:rsid w:val="482B5C12"/>
    <w:rsid w:val="489E2C81"/>
    <w:rsid w:val="492C3528"/>
    <w:rsid w:val="49A17919"/>
    <w:rsid w:val="49B4651F"/>
    <w:rsid w:val="49E329B9"/>
    <w:rsid w:val="4A31249C"/>
    <w:rsid w:val="4A620E3D"/>
    <w:rsid w:val="4A9C1DE8"/>
    <w:rsid w:val="4AA012C3"/>
    <w:rsid w:val="4CE6400E"/>
    <w:rsid w:val="4CF906E8"/>
    <w:rsid w:val="4D24345F"/>
    <w:rsid w:val="4D5670A7"/>
    <w:rsid w:val="4D5D1F52"/>
    <w:rsid w:val="4D7B0BEE"/>
    <w:rsid w:val="4E390E43"/>
    <w:rsid w:val="4E540763"/>
    <w:rsid w:val="4EB0364A"/>
    <w:rsid w:val="4F1D59C7"/>
    <w:rsid w:val="4F5D7111"/>
    <w:rsid w:val="4F8D7BD7"/>
    <w:rsid w:val="4F8E36B5"/>
    <w:rsid w:val="4F9E4DA9"/>
    <w:rsid w:val="4FA45F82"/>
    <w:rsid w:val="4FC20AA7"/>
    <w:rsid w:val="4FE80B78"/>
    <w:rsid w:val="505F1EFD"/>
    <w:rsid w:val="50B70587"/>
    <w:rsid w:val="50EF0A9A"/>
    <w:rsid w:val="513D1102"/>
    <w:rsid w:val="519A03E7"/>
    <w:rsid w:val="51BC07BA"/>
    <w:rsid w:val="523978C1"/>
    <w:rsid w:val="527B3D93"/>
    <w:rsid w:val="52EC7E76"/>
    <w:rsid w:val="53674F6A"/>
    <w:rsid w:val="53B034DF"/>
    <w:rsid w:val="54DE0F4F"/>
    <w:rsid w:val="54E53259"/>
    <w:rsid w:val="54EE0E0D"/>
    <w:rsid w:val="5568430D"/>
    <w:rsid w:val="55B769EE"/>
    <w:rsid w:val="560B1770"/>
    <w:rsid w:val="560C12FD"/>
    <w:rsid w:val="563D07A6"/>
    <w:rsid w:val="568B360E"/>
    <w:rsid w:val="569C1CB1"/>
    <w:rsid w:val="57787D9B"/>
    <w:rsid w:val="577C1E80"/>
    <w:rsid w:val="58A626FD"/>
    <w:rsid w:val="58F05AD9"/>
    <w:rsid w:val="590C7247"/>
    <w:rsid w:val="5A443F9B"/>
    <w:rsid w:val="5A812E59"/>
    <w:rsid w:val="5ABA7460"/>
    <w:rsid w:val="5AF779F8"/>
    <w:rsid w:val="5B0E7314"/>
    <w:rsid w:val="5B9C24F1"/>
    <w:rsid w:val="5BB46CAC"/>
    <w:rsid w:val="5BF37197"/>
    <w:rsid w:val="5BF709E8"/>
    <w:rsid w:val="5BF941A2"/>
    <w:rsid w:val="5CFA1CEF"/>
    <w:rsid w:val="5D0659E9"/>
    <w:rsid w:val="5D2C49EA"/>
    <w:rsid w:val="5D3A5DF4"/>
    <w:rsid w:val="5DB73653"/>
    <w:rsid w:val="5DE44F8E"/>
    <w:rsid w:val="5E1E0FE7"/>
    <w:rsid w:val="5E2F576D"/>
    <w:rsid w:val="5E42154B"/>
    <w:rsid w:val="5E4274C8"/>
    <w:rsid w:val="5F230F76"/>
    <w:rsid w:val="5F2447E2"/>
    <w:rsid w:val="602A170A"/>
    <w:rsid w:val="602E6168"/>
    <w:rsid w:val="605855B2"/>
    <w:rsid w:val="605A28BD"/>
    <w:rsid w:val="60D969BE"/>
    <w:rsid w:val="610B183C"/>
    <w:rsid w:val="61613AC5"/>
    <w:rsid w:val="616E172F"/>
    <w:rsid w:val="61D640C8"/>
    <w:rsid w:val="621D5FD0"/>
    <w:rsid w:val="62553A9B"/>
    <w:rsid w:val="62A954D2"/>
    <w:rsid w:val="634A6326"/>
    <w:rsid w:val="644170E7"/>
    <w:rsid w:val="6445786C"/>
    <w:rsid w:val="647734A0"/>
    <w:rsid w:val="6533559A"/>
    <w:rsid w:val="6567607D"/>
    <w:rsid w:val="65C02314"/>
    <w:rsid w:val="66533E04"/>
    <w:rsid w:val="666653A9"/>
    <w:rsid w:val="6685543F"/>
    <w:rsid w:val="668B2A4D"/>
    <w:rsid w:val="67AC14B0"/>
    <w:rsid w:val="68567627"/>
    <w:rsid w:val="69247457"/>
    <w:rsid w:val="695E5261"/>
    <w:rsid w:val="698A4060"/>
    <w:rsid w:val="69E14866"/>
    <w:rsid w:val="6A8D0CCF"/>
    <w:rsid w:val="6B0A5059"/>
    <w:rsid w:val="6B1242F8"/>
    <w:rsid w:val="6BA20253"/>
    <w:rsid w:val="6BA90006"/>
    <w:rsid w:val="6C161E18"/>
    <w:rsid w:val="6CB076BD"/>
    <w:rsid w:val="6CBB08C6"/>
    <w:rsid w:val="6CE70ADE"/>
    <w:rsid w:val="6D2A351D"/>
    <w:rsid w:val="6D2C5AA6"/>
    <w:rsid w:val="6D72065A"/>
    <w:rsid w:val="6DA64006"/>
    <w:rsid w:val="6E3431D3"/>
    <w:rsid w:val="6E815E20"/>
    <w:rsid w:val="6EA43190"/>
    <w:rsid w:val="6F705326"/>
    <w:rsid w:val="6F827E1F"/>
    <w:rsid w:val="6FBE33DD"/>
    <w:rsid w:val="70340B6B"/>
    <w:rsid w:val="70695629"/>
    <w:rsid w:val="70B51586"/>
    <w:rsid w:val="71C9438B"/>
    <w:rsid w:val="71EB232F"/>
    <w:rsid w:val="71F22395"/>
    <w:rsid w:val="72182FA2"/>
    <w:rsid w:val="72D64EC2"/>
    <w:rsid w:val="732F3A9D"/>
    <w:rsid w:val="736E713E"/>
    <w:rsid w:val="73785D89"/>
    <w:rsid w:val="73821076"/>
    <w:rsid w:val="73AA2969"/>
    <w:rsid w:val="73B22405"/>
    <w:rsid w:val="73CF1F2D"/>
    <w:rsid w:val="73D611E7"/>
    <w:rsid w:val="73F94FD2"/>
    <w:rsid w:val="73FC1BEE"/>
    <w:rsid w:val="743E7D8E"/>
    <w:rsid w:val="74822716"/>
    <w:rsid w:val="74A77D79"/>
    <w:rsid w:val="74BB2C8C"/>
    <w:rsid w:val="74CC5805"/>
    <w:rsid w:val="74EE2280"/>
    <w:rsid w:val="75041DB2"/>
    <w:rsid w:val="750D3D28"/>
    <w:rsid w:val="756176A1"/>
    <w:rsid w:val="76363DAC"/>
    <w:rsid w:val="76471064"/>
    <w:rsid w:val="76661DD9"/>
    <w:rsid w:val="76D45B66"/>
    <w:rsid w:val="76FE2417"/>
    <w:rsid w:val="76FE75D4"/>
    <w:rsid w:val="771E653D"/>
    <w:rsid w:val="77675BDB"/>
    <w:rsid w:val="77BA6BF6"/>
    <w:rsid w:val="77E43F55"/>
    <w:rsid w:val="77FD4A16"/>
    <w:rsid w:val="788E700F"/>
    <w:rsid w:val="78A44D2E"/>
    <w:rsid w:val="79234F95"/>
    <w:rsid w:val="79D85CE8"/>
    <w:rsid w:val="7A1E0BB7"/>
    <w:rsid w:val="7A322C02"/>
    <w:rsid w:val="7A7B24FD"/>
    <w:rsid w:val="7AB451B9"/>
    <w:rsid w:val="7AC33E5C"/>
    <w:rsid w:val="7AF65F04"/>
    <w:rsid w:val="7B072853"/>
    <w:rsid w:val="7B34086B"/>
    <w:rsid w:val="7BA10F88"/>
    <w:rsid w:val="7BCE6A8F"/>
    <w:rsid w:val="7CA44252"/>
    <w:rsid w:val="7CFC520A"/>
    <w:rsid w:val="7D2846D4"/>
    <w:rsid w:val="7DB479EE"/>
    <w:rsid w:val="7DCD6635"/>
    <w:rsid w:val="7E166578"/>
    <w:rsid w:val="7EE36967"/>
    <w:rsid w:val="7F243CF6"/>
    <w:rsid w:val="7F4108E0"/>
    <w:rsid w:val="7F9663C3"/>
    <w:rsid w:val="7FA345E5"/>
    <w:rsid w:val="7FBE0FFC"/>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0" w:semiHidden="0" w:name="toc 1"/>
    <w:lsdException w:qFormat="1" w:unhideWhenUsed="0" w:uiPriority="0" w:semiHidden="0" w:name="toc 2"/>
    <w:lsdException w:qFormat="1" w:unhideWhenUsed="0" w:uiPriority="0" w:semiHidden="0" w:name="toc 3"/>
    <w:lsdException w:qFormat="1" w:unhideWhenUsed="0" w:uiPriority="0" w:semiHidden="0" w:name="toc 4"/>
    <w:lsdException w:qFormat="1" w:unhideWhenUsed="0" w:uiPriority="0" w:semiHidden="0" w:name="toc 5"/>
    <w:lsdException w:qFormat="1" w:unhideWhenUsed="0" w:uiPriority="0" w:semiHidden="0" w:name="toc 6"/>
    <w:lsdException w:qFormat="1" w:unhideWhenUsed="0" w:uiPriority="0" w:semiHidden="0" w:name="toc 7"/>
    <w:lsdException w:qFormat="1" w:unhideWhenUsed="0" w:uiPriority="0" w:semiHidden="0" w:name="toc 8"/>
    <w:lsdException w:qFormat="1" w:unhideWhenUsed="0" w:uiPriority="0" w:semiHidden="0" w:name="toc 9"/>
    <w:lsdException w:qFormat="1" w:unhideWhenUsed="0" w:uiPriority="0" w:semiHidden="0" w:name="Normal Indent"/>
    <w:lsdException w:uiPriority="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qFormat="1" w:unhideWhenUsed="0" w:uiPriority="99" w:semiHidden="0" w:name="annotation reference"/>
    <w:lsdException w:uiPriority="0" w:name="line number"/>
    <w:lsdException w:qFormat="1" w:unhideWhenUsed="0" w:uiPriority="0" w:semiHidden="0" w:name="page number"/>
    <w:lsdException w:uiPriority="0" w:name="endnote reference"/>
    <w:lsdException w:uiPriority="0" w:name="endnote text"/>
    <w:lsdException w:uiPriority="0" w:name="table of authorities"/>
    <w:lsdException w:uiPriority="0" w:name="macro"/>
    <w:lsdException w:uiPriority="0" w:name="toa heading"/>
    <w:lsdException w:uiPriority="0" w:name="List"/>
    <w:lsdException w:uiPriority="0" w:name="List Bullet"/>
    <w:lsdException w:unhideWhenUsed="0" w:uiPriority="0" w:semiHidden="0" w:name="List Number"/>
    <w:lsdException w:uiPriority="0" w:name="List 2"/>
    <w:lsdException w:uiPriority="0" w:name="List 3"/>
    <w:lsdException w:unhideWhenUsed="0" w:uiPriority="0" w:semiHidden="0" w:name="List 4"/>
    <w:lsdException w:unhideWhenUsed="0" w:uiPriority="0" w:semiHidden="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qFormat="1" w:unhideWhenUsed="0" w:uiPriority="0" w:semiHidden="0" w:name="Body Text"/>
    <w:lsdException w:qFormat="1" w:unhideWhenUsed="0" w:uiPriority="0" w:semiHidden="0" w:name="Body Text Indent"/>
    <w:lsdException w:uiPriority="0" w:name="List Continue"/>
    <w:lsdException w:uiPriority="0" w:name="List Continue 2"/>
    <w:lsdException w:uiPriority="0" w:name="List Continue 3"/>
    <w:lsdException w:uiPriority="0" w:name="List Continue 4"/>
    <w:lsdException w:uiPriority="0" w:name="List Continue 5"/>
    <w:lsdException w:uiPriority="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iPriority="0" w:name="Body Text First Indent 2"/>
    <w:lsdException w:uiPriority="0" w:name="Note Heading"/>
    <w:lsdException w:uiPriority="0" w:name="Body Text 2"/>
    <w:lsdException w:uiPriority="0" w:name="Body Text 3"/>
    <w:lsdException w:qFormat="1" w:unhideWhenUsed="0" w:uiPriority="0" w:semiHidden="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uiPriority="0" w:name="E-mail Signature"/>
    <w:lsdException w:qFormat="1" w:unhideWhenUsed="0" w:uiPriority="0"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iPriority="9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after="160" w:line="259" w:lineRule="auto"/>
      <w:jc w:val="both"/>
    </w:pPr>
    <w:rPr>
      <w:rFonts w:ascii="Calibri" w:hAnsi="Calibri" w:eastAsia="宋体" w:cs="Times New Roman"/>
      <w:kern w:val="2"/>
      <w:sz w:val="21"/>
      <w:szCs w:val="24"/>
      <w:lang w:val="en-US" w:eastAsia="zh-CN" w:bidi="ar-SA"/>
    </w:rPr>
  </w:style>
  <w:style w:type="paragraph" w:styleId="3">
    <w:name w:val="heading 1"/>
    <w:basedOn w:val="1"/>
    <w:next w:val="1"/>
    <w:link w:val="32"/>
    <w:qFormat/>
    <w:uiPriority w:val="0"/>
    <w:pPr>
      <w:keepNext/>
      <w:keepLines/>
      <w:spacing w:before="340" w:after="330" w:line="578" w:lineRule="auto"/>
      <w:outlineLvl w:val="0"/>
    </w:pPr>
    <w:rPr>
      <w:b/>
      <w:bCs/>
      <w:kern w:val="44"/>
      <w:sz w:val="44"/>
      <w:szCs w:val="44"/>
    </w:rPr>
  </w:style>
  <w:style w:type="paragraph" w:styleId="4">
    <w:name w:val="heading 2"/>
    <w:basedOn w:val="1"/>
    <w:next w:val="1"/>
    <w:qFormat/>
    <w:uiPriority w:val="0"/>
    <w:pPr>
      <w:keepNext/>
      <w:keepLines/>
      <w:spacing w:before="260" w:after="260" w:line="415" w:lineRule="auto"/>
      <w:outlineLvl w:val="1"/>
    </w:pPr>
    <w:rPr>
      <w:rFonts w:ascii="Arial" w:hAnsi="Arial" w:eastAsia="黑体"/>
      <w:b/>
      <w:bCs/>
      <w:sz w:val="32"/>
      <w:szCs w:val="32"/>
    </w:rPr>
  </w:style>
  <w:style w:type="paragraph" w:styleId="5">
    <w:name w:val="heading 3"/>
    <w:basedOn w:val="1"/>
    <w:next w:val="1"/>
    <w:qFormat/>
    <w:uiPriority w:val="0"/>
    <w:pPr>
      <w:keepNext/>
      <w:keepLines/>
      <w:spacing w:before="260" w:after="260" w:line="415" w:lineRule="auto"/>
      <w:outlineLvl w:val="2"/>
    </w:pPr>
    <w:rPr>
      <w:b/>
      <w:bCs/>
      <w:sz w:val="32"/>
      <w:szCs w:val="32"/>
    </w:rPr>
  </w:style>
  <w:style w:type="character" w:default="1" w:styleId="28">
    <w:name w:val="Default Paragraph Font"/>
    <w:semiHidden/>
    <w:unhideWhenUsed/>
    <w:qFormat/>
    <w:uiPriority w:val="1"/>
  </w:style>
  <w:style w:type="table" w:default="1" w:styleId="26">
    <w:name w:val="Normal Table"/>
    <w:semiHidden/>
    <w:unhideWhenUsed/>
    <w:qFormat/>
    <w:uiPriority w:val="99"/>
    <w:tblPr>
      <w:tblCellMar>
        <w:top w:w="0" w:type="dxa"/>
        <w:left w:w="108" w:type="dxa"/>
        <w:bottom w:w="0" w:type="dxa"/>
        <w:right w:w="108" w:type="dxa"/>
      </w:tblCellMar>
    </w:tblPr>
  </w:style>
  <w:style w:type="paragraph" w:styleId="2">
    <w:name w:val="Body Text Indent 2"/>
    <w:basedOn w:val="1"/>
    <w:qFormat/>
    <w:uiPriority w:val="0"/>
    <w:pPr>
      <w:spacing w:after="120" w:line="480" w:lineRule="auto"/>
      <w:ind w:left="420" w:leftChars="200"/>
    </w:pPr>
  </w:style>
  <w:style w:type="paragraph" w:styleId="6">
    <w:name w:val="toc 7"/>
    <w:basedOn w:val="1"/>
    <w:next w:val="1"/>
    <w:qFormat/>
    <w:uiPriority w:val="0"/>
    <w:pPr>
      <w:ind w:left="2520" w:leftChars="1200"/>
    </w:pPr>
  </w:style>
  <w:style w:type="paragraph" w:styleId="7">
    <w:name w:val="Normal Indent"/>
    <w:basedOn w:val="1"/>
    <w:qFormat/>
    <w:uiPriority w:val="0"/>
    <w:pPr>
      <w:ind w:firstLine="200" w:firstLineChars="200"/>
    </w:pPr>
  </w:style>
  <w:style w:type="paragraph" w:styleId="8">
    <w:name w:val="Document Map"/>
    <w:basedOn w:val="1"/>
    <w:link w:val="37"/>
    <w:qFormat/>
    <w:uiPriority w:val="0"/>
    <w:rPr>
      <w:rFonts w:ascii="宋体"/>
      <w:sz w:val="18"/>
      <w:szCs w:val="18"/>
    </w:rPr>
  </w:style>
  <w:style w:type="paragraph" w:styleId="9">
    <w:name w:val="annotation text"/>
    <w:basedOn w:val="1"/>
    <w:link w:val="40"/>
    <w:qFormat/>
    <w:uiPriority w:val="0"/>
    <w:pPr>
      <w:jc w:val="left"/>
    </w:pPr>
  </w:style>
  <w:style w:type="paragraph" w:styleId="10">
    <w:name w:val="Body Text"/>
    <w:basedOn w:val="1"/>
    <w:next w:val="1"/>
    <w:qFormat/>
    <w:uiPriority w:val="0"/>
    <w:pPr>
      <w:spacing w:after="120"/>
    </w:pPr>
    <w:rPr>
      <w:rFonts w:ascii="宋体"/>
      <w:sz w:val="34"/>
    </w:rPr>
  </w:style>
  <w:style w:type="paragraph" w:styleId="11">
    <w:name w:val="Body Text Indent"/>
    <w:basedOn w:val="1"/>
    <w:qFormat/>
    <w:uiPriority w:val="0"/>
    <w:pPr>
      <w:ind w:firstLine="630"/>
    </w:pPr>
    <w:rPr>
      <w:sz w:val="32"/>
      <w:szCs w:val="20"/>
    </w:rPr>
  </w:style>
  <w:style w:type="paragraph" w:styleId="12">
    <w:name w:val="toc 5"/>
    <w:basedOn w:val="1"/>
    <w:next w:val="1"/>
    <w:qFormat/>
    <w:uiPriority w:val="0"/>
    <w:pPr>
      <w:ind w:left="1680" w:leftChars="800"/>
    </w:pPr>
  </w:style>
  <w:style w:type="paragraph" w:styleId="13">
    <w:name w:val="toc 3"/>
    <w:basedOn w:val="1"/>
    <w:next w:val="1"/>
    <w:qFormat/>
    <w:uiPriority w:val="0"/>
    <w:pPr>
      <w:ind w:left="840" w:leftChars="400"/>
    </w:pPr>
  </w:style>
  <w:style w:type="paragraph" w:styleId="14">
    <w:name w:val="Plain Text"/>
    <w:basedOn w:val="1"/>
    <w:qFormat/>
    <w:uiPriority w:val="0"/>
    <w:rPr>
      <w:rFonts w:ascii="宋体" w:hAnsi="Courier New"/>
    </w:rPr>
  </w:style>
  <w:style w:type="paragraph" w:styleId="15">
    <w:name w:val="toc 8"/>
    <w:basedOn w:val="1"/>
    <w:next w:val="1"/>
    <w:qFormat/>
    <w:uiPriority w:val="0"/>
    <w:pPr>
      <w:ind w:left="2940" w:leftChars="1400"/>
    </w:pPr>
  </w:style>
  <w:style w:type="paragraph" w:styleId="16">
    <w:name w:val="Balloon Text"/>
    <w:basedOn w:val="1"/>
    <w:link w:val="39"/>
    <w:qFormat/>
    <w:uiPriority w:val="0"/>
    <w:rPr>
      <w:sz w:val="18"/>
      <w:szCs w:val="18"/>
    </w:rPr>
  </w:style>
  <w:style w:type="paragraph" w:styleId="17">
    <w:name w:val="footer"/>
    <w:basedOn w:val="1"/>
    <w:link w:val="47"/>
    <w:qFormat/>
    <w:uiPriority w:val="99"/>
    <w:pPr>
      <w:tabs>
        <w:tab w:val="center" w:pos="4153"/>
        <w:tab w:val="right" w:pos="8306"/>
      </w:tabs>
      <w:snapToGrid w:val="0"/>
      <w:jc w:val="left"/>
    </w:pPr>
    <w:rPr>
      <w:sz w:val="18"/>
      <w:szCs w:val="20"/>
    </w:rPr>
  </w:style>
  <w:style w:type="paragraph" w:styleId="18">
    <w:name w:val="header"/>
    <w:basedOn w:val="1"/>
    <w:qFormat/>
    <w:uiPriority w:val="0"/>
    <w:pPr>
      <w:pBdr>
        <w:bottom w:val="single" w:color="auto" w:sz="6" w:space="1"/>
      </w:pBdr>
      <w:tabs>
        <w:tab w:val="center" w:pos="4153"/>
        <w:tab w:val="right" w:pos="8306"/>
      </w:tabs>
      <w:snapToGrid w:val="0"/>
      <w:jc w:val="center"/>
    </w:pPr>
    <w:rPr>
      <w:sz w:val="18"/>
      <w:szCs w:val="20"/>
    </w:rPr>
  </w:style>
  <w:style w:type="paragraph" w:styleId="19">
    <w:name w:val="toc 1"/>
    <w:basedOn w:val="1"/>
    <w:next w:val="1"/>
    <w:qFormat/>
    <w:uiPriority w:val="0"/>
  </w:style>
  <w:style w:type="paragraph" w:styleId="20">
    <w:name w:val="toc 4"/>
    <w:basedOn w:val="1"/>
    <w:next w:val="1"/>
    <w:qFormat/>
    <w:uiPriority w:val="0"/>
    <w:pPr>
      <w:ind w:left="1260" w:leftChars="600"/>
    </w:pPr>
  </w:style>
  <w:style w:type="paragraph" w:styleId="21">
    <w:name w:val="toc 6"/>
    <w:basedOn w:val="1"/>
    <w:next w:val="1"/>
    <w:qFormat/>
    <w:uiPriority w:val="0"/>
    <w:pPr>
      <w:ind w:left="2100" w:leftChars="1000"/>
    </w:pPr>
  </w:style>
  <w:style w:type="paragraph" w:styleId="22">
    <w:name w:val="toc 2"/>
    <w:basedOn w:val="1"/>
    <w:next w:val="1"/>
    <w:qFormat/>
    <w:uiPriority w:val="0"/>
    <w:pPr>
      <w:ind w:left="420" w:leftChars="200"/>
    </w:pPr>
  </w:style>
  <w:style w:type="paragraph" w:styleId="23">
    <w:name w:val="toc 9"/>
    <w:basedOn w:val="1"/>
    <w:next w:val="1"/>
    <w:qFormat/>
    <w:uiPriority w:val="0"/>
    <w:pPr>
      <w:ind w:left="3360" w:leftChars="1600"/>
    </w:pPr>
  </w:style>
  <w:style w:type="paragraph" w:styleId="24">
    <w:name w:val="Normal (Web)"/>
    <w:basedOn w:val="1"/>
    <w:qFormat/>
    <w:uiPriority w:val="0"/>
    <w:pPr>
      <w:widowControl/>
      <w:spacing w:before="100" w:beforeAutospacing="1" w:after="100" w:afterAutospacing="1"/>
      <w:jc w:val="left"/>
    </w:pPr>
    <w:rPr>
      <w:rFonts w:ascii="宋体"/>
      <w:kern w:val="0"/>
      <w:sz w:val="18"/>
      <w:szCs w:val="18"/>
    </w:rPr>
  </w:style>
  <w:style w:type="paragraph" w:styleId="25">
    <w:name w:val="annotation subject"/>
    <w:basedOn w:val="9"/>
    <w:next w:val="9"/>
    <w:link w:val="34"/>
    <w:qFormat/>
    <w:uiPriority w:val="0"/>
    <w:rPr>
      <w:b/>
      <w:bCs/>
    </w:rPr>
  </w:style>
  <w:style w:type="table" w:styleId="27">
    <w:name w:val="Table Grid"/>
    <w:basedOn w:val="26"/>
    <w:unhideWhenUsed/>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9">
    <w:name w:val="page number"/>
    <w:basedOn w:val="28"/>
    <w:qFormat/>
    <w:uiPriority w:val="0"/>
  </w:style>
  <w:style w:type="character" w:styleId="30">
    <w:name w:val="Hyperlink"/>
    <w:basedOn w:val="28"/>
    <w:unhideWhenUsed/>
    <w:qFormat/>
    <w:uiPriority w:val="99"/>
    <w:rPr>
      <w:color w:val="0563C1" w:themeColor="hyperlink"/>
      <w:u w:val="single"/>
      <w14:textFill>
        <w14:solidFill>
          <w14:schemeClr w14:val="hlink"/>
        </w14:solidFill>
      </w14:textFill>
    </w:rPr>
  </w:style>
  <w:style w:type="character" w:styleId="31">
    <w:name w:val="annotation reference"/>
    <w:qFormat/>
    <w:uiPriority w:val="99"/>
    <w:rPr>
      <w:sz w:val="21"/>
      <w:szCs w:val="21"/>
    </w:rPr>
  </w:style>
  <w:style w:type="character" w:customStyle="1" w:styleId="32">
    <w:name w:val="标题 1 字符"/>
    <w:link w:val="3"/>
    <w:qFormat/>
    <w:uiPriority w:val="0"/>
    <w:rPr>
      <w:b/>
      <w:bCs/>
      <w:kern w:val="44"/>
      <w:sz w:val="44"/>
      <w:szCs w:val="44"/>
    </w:rPr>
  </w:style>
  <w:style w:type="character" w:customStyle="1" w:styleId="33">
    <w:name w:val="font101"/>
    <w:qFormat/>
    <w:uiPriority w:val="0"/>
    <w:rPr>
      <w:rFonts w:hint="eastAsia" w:ascii="宋体" w:hAnsi="宋体" w:eastAsia="宋体" w:cs="宋体"/>
      <w:color w:val="000000"/>
      <w:sz w:val="21"/>
      <w:szCs w:val="21"/>
      <w:u w:val="single"/>
    </w:rPr>
  </w:style>
  <w:style w:type="character" w:customStyle="1" w:styleId="34">
    <w:name w:val="批注主题 字符"/>
    <w:link w:val="25"/>
    <w:qFormat/>
    <w:uiPriority w:val="0"/>
    <w:rPr>
      <w:b/>
      <w:bCs/>
      <w:kern w:val="2"/>
      <w:sz w:val="21"/>
      <w:szCs w:val="24"/>
    </w:rPr>
  </w:style>
  <w:style w:type="character" w:customStyle="1" w:styleId="35">
    <w:name w:val="font31"/>
    <w:qFormat/>
    <w:uiPriority w:val="0"/>
    <w:rPr>
      <w:rFonts w:hint="eastAsia" w:ascii="宋体" w:hAnsi="宋体" w:eastAsia="宋体" w:cs="宋体"/>
      <w:color w:val="000000"/>
      <w:sz w:val="21"/>
      <w:szCs w:val="21"/>
      <w:u w:val="none"/>
    </w:rPr>
  </w:style>
  <w:style w:type="character" w:customStyle="1" w:styleId="36">
    <w:name w:val="font111"/>
    <w:qFormat/>
    <w:uiPriority w:val="0"/>
    <w:rPr>
      <w:rFonts w:hint="default" w:ascii="Eʩ" w:hAnsi="Eʩ" w:eastAsia="Eʩ" w:cs="Eʩ"/>
      <w:color w:val="000000"/>
      <w:sz w:val="21"/>
      <w:szCs w:val="21"/>
      <w:u w:val="single"/>
    </w:rPr>
  </w:style>
  <w:style w:type="character" w:customStyle="1" w:styleId="37">
    <w:name w:val="文档结构图 字符"/>
    <w:link w:val="8"/>
    <w:qFormat/>
    <w:uiPriority w:val="0"/>
    <w:rPr>
      <w:rFonts w:ascii="宋体"/>
      <w:kern w:val="2"/>
      <w:sz w:val="18"/>
      <w:szCs w:val="18"/>
    </w:rPr>
  </w:style>
  <w:style w:type="character" w:customStyle="1" w:styleId="38">
    <w:name w:val="font91"/>
    <w:qFormat/>
    <w:uiPriority w:val="0"/>
    <w:rPr>
      <w:rFonts w:hint="eastAsia" w:ascii="宋体" w:hAnsi="宋体" w:eastAsia="宋体" w:cs="宋体"/>
      <w:color w:val="FF0000"/>
      <w:sz w:val="21"/>
      <w:szCs w:val="21"/>
      <w:u w:val="single"/>
    </w:rPr>
  </w:style>
  <w:style w:type="character" w:customStyle="1" w:styleId="39">
    <w:name w:val="批注框文本 字符"/>
    <w:link w:val="16"/>
    <w:qFormat/>
    <w:uiPriority w:val="0"/>
    <w:rPr>
      <w:kern w:val="2"/>
      <w:sz w:val="18"/>
      <w:szCs w:val="18"/>
    </w:rPr>
  </w:style>
  <w:style w:type="character" w:customStyle="1" w:styleId="40">
    <w:name w:val="批注文字 字符"/>
    <w:link w:val="9"/>
    <w:qFormat/>
    <w:uiPriority w:val="0"/>
    <w:rPr>
      <w:kern w:val="2"/>
      <w:sz w:val="21"/>
      <w:szCs w:val="24"/>
    </w:rPr>
  </w:style>
  <w:style w:type="paragraph" w:customStyle="1" w:styleId="41">
    <w:name w:val="_Style 2"/>
    <w:basedOn w:val="1"/>
    <w:qFormat/>
    <w:uiPriority w:val="0"/>
    <w:pPr>
      <w:ind w:firstLine="420" w:firstLineChars="200"/>
    </w:pPr>
    <w:rPr>
      <w:sz w:val="18"/>
      <w:szCs w:val="18"/>
    </w:rPr>
  </w:style>
  <w:style w:type="paragraph" w:customStyle="1" w:styleId="42">
    <w:name w:val="正文首行缩进两字符"/>
    <w:basedOn w:val="1"/>
    <w:qFormat/>
    <w:uiPriority w:val="0"/>
    <w:pPr>
      <w:spacing w:line="360" w:lineRule="auto"/>
      <w:ind w:firstLine="200" w:firstLineChars="200"/>
    </w:pPr>
  </w:style>
  <w:style w:type="paragraph" w:customStyle="1" w:styleId="43">
    <w:name w:val="样式 首行缩进:  2 字符"/>
    <w:basedOn w:val="1"/>
    <w:qFormat/>
    <w:uiPriority w:val="0"/>
    <w:pPr>
      <w:spacing w:line="400" w:lineRule="exact"/>
      <w:ind w:firstLine="200" w:firstLineChars="200"/>
    </w:pPr>
    <w:rPr>
      <w:rFonts w:cs="宋体"/>
      <w:sz w:val="24"/>
    </w:rPr>
  </w:style>
  <w:style w:type="paragraph" w:customStyle="1" w:styleId="44">
    <w:name w:val="样式"/>
    <w:qFormat/>
    <w:uiPriority w:val="0"/>
    <w:pPr>
      <w:widowControl w:val="0"/>
      <w:autoSpaceDE w:val="0"/>
      <w:autoSpaceDN w:val="0"/>
      <w:adjustRightInd w:val="0"/>
      <w:spacing w:after="160" w:line="259" w:lineRule="auto"/>
    </w:pPr>
    <w:rPr>
      <w:rFonts w:ascii="宋体" w:hAnsi="宋体" w:eastAsia="宋体" w:cs="宋体"/>
      <w:sz w:val="24"/>
      <w:szCs w:val="24"/>
      <w:lang w:val="en-US" w:eastAsia="zh-CN" w:bidi="ar-SA"/>
    </w:rPr>
  </w:style>
  <w:style w:type="paragraph" w:customStyle="1" w:styleId="45">
    <w:name w:val="正文1"/>
    <w:qFormat/>
    <w:uiPriority w:val="0"/>
    <w:pPr>
      <w:widowControl w:val="0"/>
      <w:adjustRightInd w:val="0"/>
      <w:spacing w:after="160" w:line="312" w:lineRule="atLeast"/>
      <w:jc w:val="both"/>
      <w:textAlignment w:val="baseline"/>
    </w:pPr>
    <w:rPr>
      <w:rFonts w:ascii="宋体" w:hAnsi="Calibri" w:eastAsia="宋体" w:cs="Times New Roman"/>
      <w:sz w:val="34"/>
      <w:szCs w:val="22"/>
      <w:lang w:val="en-US" w:eastAsia="zh-CN" w:bidi="ar-SA"/>
    </w:rPr>
  </w:style>
  <w:style w:type="paragraph" w:styleId="46">
    <w:name w:val="List Paragraph"/>
    <w:basedOn w:val="1"/>
    <w:unhideWhenUsed/>
    <w:qFormat/>
    <w:uiPriority w:val="99"/>
    <w:pPr>
      <w:ind w:firstLine="420" w:firstLineChars="200"/>
    </w:pPr>
  </w:style>
  <w:style w:type="character" w:customStyle="1" w:styleId="47">
    <w:name w:val="页脚 字符"/>
    <w:link w:val="17"/>
    <w:qFormat/>
    <w:uiPriority w:val="99"/>
    <w:rPr>
      <w:kern w:val="2"/>
      <w:sz w:val="18"/>
    </w:rPr>
  </w:style>
  <w:style w:type="character" w:customStyle="1" w:styleId="48">
    <w:name w:val="批注文字 Char1"/>
    <w:basedOn w:val="28"/>
    <w:qFormat/>
    <w:uiPriority w:val="0"/>
    <w:rPr>
      <w:rFonts w:ascii="Times New Roman" w:hAnsi="Times New Roman" w:eastAsia="宋体" w:cs="Times New Roman"/>
      <w:szCs w:val="24"/>
    </w:rPr>
  </w:style>
  <w:style w:type="paragraph" w:customStyle="1" w:styleId="49">
    <w:name w:val="封面标准名称"/>
    <w:qFormat/>
    <w:uiPriority w:val="99"/>
    <w:pPr>
      <w:framePr w:w="9638" w:h="6917" w:hRule="exact" w:wrap="around" w:vAnchor="margin" w:hAnchor="margin" w:xAlign="center" w:y="5955" w:anchorLock="1"/>
      <w:widowControl w:val="0"/>
      <w:spacing w:line="680" w:lineRule="exact"/>
      <w:jc w:val="center"/>
      <w:textAlignment w:val="center"/>
    </w:pPr>
    <w:rPr>
      <w:rFonts w:ascii="黑体" w:hAnsi="Times New Roman" w:eastAsia="黑体" w:cs="Times New Roman"/>
      <w:sz w:val="52"/>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header" Target="header4.xml"/><Relationship Id="rId86" Type="http://schemas.openxmlformats.org/officeDocument/2006/relationships/fontTable" Target="fontTable.xml"/><Relationship Id="rId85" Type="http://schemas.openxmlformats.org/officeDocument/2006/relationships/customXml" Target="../customXml/item2.xml"/><Relationship Id="rId84" Type="http://schemas.openxmlformats.org/officeDocument/2006/relationships/numbering" Target="numbering.xml"/><Relationship Id="rId83" Type="http://schemas.openxmlformats.org/officeDocument/2006/relationships/customXml" Target="../customXml/item1.xml"/><Relationship Id="rId82" Type="http://schemas.openxmlformats.org/officeDocument/2006/relationships/image" Target="media/image68.png"/><Relationship Id="rId81" Type="http://schemas.openxmlformats.org/officeDocument/2006/relationships/image" Target="media/image67.png"/><Relationship Id="rId80" Type="http://schemas.openxmlformats.org/officeDocument/2006/relationships/image" Target="media/image66.png"/><Relationship Id="rId8" Type="http://schemas.openxmlformats.org/officeDocument/2006/relationships/footer" Target="footer1.xml"/><Relationship Id="rId79" Type="http://schemas.openxmlformats.org/officeDocument/2006/relationships/image" Target="media/image65.png"/><Relationship Id="rId78" Type="http://schemas.openxmlformats.org/officeDocument/2006/relationships/image" Target="media/image64.png"/><Relationship Id="rId77" Type="http://schemas.openxmlformats.org/officeDocument/2006/relationships/image" Target="media/image63.png"/><Relationship Id="rId76" Type="http://schemas.openxmlformats.org/officeDocument/2006/relationships/image" Target="media/image62.png"/><Relationship Id="rId75" Type="http://schemas.openxmlformats.org/officeDocument/2006/relationships/image" Target="media/image61.png"/><Relationship Id="rId74" Type="http://schemas.openxmlformats.org/officeDocument/2006/relationships/image" Target="media/image60.png"/><Relationship Id="rId73" Type="http://schemas.openxmlformats.org/officeDocument/2006/relationships/image" Target="media/image59.png"/><Relationship Id="rId72" Type="http://schemas.openxmlformats.org/officeDocument/2006/relationships/image" Target="media/image58.png"/><Relationship Id="rId71" Type="http://schemas.openxmlformats.org/officeDocument/2006/relationships/image" Target="media/image57.png"/><Relationship Id="rId70" Type="http://schemas.openxmlformats.org/officeDocument/2006/relationships/image" Target="media/image56.png"/><Relationship Id="rId7" Type="http://schemas.openxmlformats.org/officeDocument/2006/relationships/header" Target="header3.xml"/><Relationship Id="rId69" Type="http://schemas.openxmlformats.org/officeDocument/2006/relationships/image" Target="media/image55.png"/><Relationship Id="rId68" Type="http://schemas.openxmlformats.org/officeDocument/2006/relationships/image" Target="media/image54.jpeg"/><Relationship Id="rId67" Type="http://schemas.openxmlformats.org/officeDocument/2006/relationships/image" Target="media/image53.jpeg"/><Relationship Id="rId66" Type="http://schemas.openxmlformats.org/officeDocument/2006/relationships/image" Target="media/image52.jpeg"/><Relationship Id="rId65" Type="http://schemas.openxmlformats.org/officeDocument/2006/relationships/image" Target="media/image51.jpeg"/><Relationship Id="rId64" Type="http://schemas.openxmlformats.org/officeDocument/2006/relationships/image" Target="media/image50.jpeg"/><Relationship Id="rId63" Type="http://schemas.openxmlformats.org/officeDocument/2006/relationships/image" Target="media/image49.jpeg"/><Relationship Id="rId62" Type="http://schemas.openxmlformats.org/officeDocument/2006/relationships/image" Target="media/image48.jpeg"/><Relationship Id="rId61" Type="http://schemas.openxmlformats.org/officeDocument/2006/relationships/image" Target="media/image47.jpeg"/><Relationship Id="rId60" Type="http://schemas.openxmlformats.org/officeDocument/2006/relationships/image" Target="media/image46.jpeg"/><Relationship Id="rId6" Type="http://schemas.openxmlformats.org/officeDocument/2006/relationships/header" Target="header2.xml"/><Relationship Id="rId59" Type="http://schemas.openxmlformats.org/officeDocument/2006/relationships/image" Target="media/image45.jpeg"/><Relationship Id="rId58" Type="http://schemas.openxmlformats.org/officeDocument/2006/relationships/image" Target="media/image44.jpeg"/><Relationship Id="rId57" Type="http://schemas.openxmlformats.org/officeDocument/2006/relationships/image" Target="media/image43.jpeg"/><Relationship Id="rId56" Type="http://schemas.openxmlformats.org/officeDocument/2006/relationships/image" Target="media/image42.jpeg"/><Relationship Id="rId55" Type="http://schemas.openxmlformats.org/officeDocument/2006/relationships/image" Target="media/image41.jpeg"/><Relationship Id="rId54" Type="http://schemas.openxmlformats.org/officeDocument/2006/relationships/image" Target="media/image40.jpeg"/><Relationship Id="rId53" Type="http://schemas.openxmlformats.org/officeDocument/2006/relationships/image" Target="media/image39.jpeg"/><Relationship Id="rId52" Type="http://schemas.openxmlformats.org/officeDocument/2006/relationships/image" Target="media/image38.png"/><Relationship Id="rId51" Type="http://schemas.openxmlformats.org/officeDocument/2006/relationships/image" Target="media/image37.png"/><Relationship Id="rId50" Type="http://schemas.openxmlformats.org/officeDocument/2006/relationships/image" Target="media/image36.png"/><Relationship Id="rId5" Type="http://schemas.openxmlformats.org/officeDocument/2006/relationships/header" Target="header1.xml"/><Relationship Id="rId49" Type="http://schemas.openxmlformats.org/officeDocument/2006/relationships/image" Target="media/image35.png"/><Relationship Id="rId48" Type="http://schemas.openxmlformats.org/officeDocument/2006/relationships/image" Target="media/image34.png"/><Relationship Id="rId47" Type="http://schemas.openxmlformats.org/officeDocument/2006/relationships/image" Target="media/image33.png"/><Relationship Id="rId46" Type="http://schemas.openxmlformats.org/officeDocument/2006/relationships/image" Target="media/image32.png"/><Relationship Id="rId45" Type="http://schemas.openxmlformats.org/officeDocument/2006/relationships/image" Target="media/image31.png"/><Relationship Id="rId44" Type="http://schemas.openxmlformats.org/officeDocument/2006/relationships/image" Target="media/image30.png"/><Relationship Id="rId43" Type="http://schemas.openxmlformats.org/officeDocument/2006/relationships/image" Target="media/image29.png"/><Relationship Id="rId42" Type="http://schemas.openxmlformats.org/officeDocument/2006/relationships/image" Target="media/image28.png"/><Relationship Id="rId41" Type="http://schemas.openxmlformats.org/officeDocument/2006/relationships/image" Target="media/image27.png"/><Relationship Id="rId40" Type="http://schemas.openxmlformats.org/officeDocument/2006/relationships/image" Target="media/image26.png"/><Relationship Id="rId4" Type="http://schemas.openxmlformats.org/officeDocument/2006/relationships/endnotes" Target="endnotes.xml"/><Relationship Id="rId39" Type="http://schemas.openxmlformats.org/officeDocument/2006/relationships/image" Target="media/image25.png"/><Relationship Id="rId38" Type="http://schemas.openxmlformats.org/officeDocument/2006/relationships/image" Target="media/image24.png"/><Relationship Id="rId37" Type="http://schemas.openxmlformats.org/officeDocument/2006/relationships/image" Target="media/image23.png"/><Relationship Id="rId36" Type="http://schemas.openxmlformats.org/officeDocument/2006/relationships/image" Target="media/image22.png"/><Relationship Id="rId35" Type="http://schemas.openxmlformats.org/officeDocument/2006/relationships/image" Target="media/image21.png"/><Relationship Id="rId34" Type="http://schemas.openxmlformats.org/officeDocument/2006/relationships/image" Target="media/image20.png"/><Relationship Id="rId33" Type="http://schemas.openxmlformats.org/officeDocument/2006/relationships/image" Target="media/image19.png"/><Relationship Id="rId32" Type="http://schemas.openxmlformats.org/officeDocument/2006/relationships/image" Target="media/image18.png"/><Relationship Id="rId31" Type="http://schemas.openxmlformats.org/officeDocument/2006/relationships/image" Target="media/image17.png"/><Relationship Id="rId30" Type="http://schemas.openxmlformats.org/officeDocument/2006/relationships/image" Target="media/image16.png"/><Relationship Id="rId3" Type="http://schemas.openxmlformats.org/officeDocument/2006/relationships/footnotes" Target="footnotes.xml"/><Relationship Id="rId29" Type="http://schemas.openxmlformats.org/officeDocument/2006/relationships/image" Target="media/image15.png"/><Relationship Id="rId28" Type="http://schemas.openxmlformats.org/officeDocument/2006/relationships/image" Target="media/image14.png"/><Relationship Id="rId27" Type="http://schemas.openxmlformats.org/officeDocument/2006/relationships/image" Target="media/image13.png"/><Relationship Id="rId26" Type="http://schemas.openxmlformats.org/officeDocument/2006/relationships/image" Target="media/image12.png"/><Relationship Id="rId25" Type="http://schemas.openxmlformats.org/officeDocument/2006/relationships/image" Target="media/image11.png"/><Relationship Id="rId24" Type="http://schemas.openxmlformats.org/officeDocument/2006/relationships/image" Target="media/image10.png"/><Relationship Id="rId23" Type="http://schemas.openxmlformats.org/officeDocument/2006/relationships/image" Target="media/image9.png"/><Relationship Id="rId22" Type="http://schemas.openxmlformats.org/officeDocument/2006/relationships/image" Target="media/image8.png"/><Relationship Id="rId21" Type="http://schemas.openxmlformats.org/officeDocument/2006/relationships/image" Target="media/image7.png"/><Relationship Id="rId20" Type="http://schemas.openxmlformats.org/officeDocument/2006/relationships/image" Target="media/image6.png"/><Relationship Id="rId2" Type="http://schemas.openxmlformats.org/officeDocument/2006/relationships/settings" Target="settings.xml"/><Relationship Id="rId19" Type="http://schemas.openxmlformats.org/officeDocument/2006/relationships/image" Target="media/image5.png"/><Relationship Id="rId18" Type="http://schemas.openxmlformats.org/officeDocument/2006/relationships/image" Target="media/image4.png"/><Relationship Id="rId17" Type="http://schemas.openxmlformats.org/officeDocument/2006/relationships/image" Target="media/image3.jpeg"/><Relationship Id="rId16" Type="http://schemas.openxmlformats.org/officeDocument/2006/relationships/theme" Target="theme/theme1.xml"/><Relationship Id="rId15" Type="http://schemas.openxmlformats.org/officeDocument/2006/relationships/footer" Target="footer7.xml"/><Relationship Id="rId14" Type="http://schemas.openxmlformats.org/officeDocument/2006/relationships/footer" Target="footer6.xml"/><Relationship Id="rId13" Type="http://schemas.openxmlformats.org/officeDocument/2006/relationships/footer" Target="footer5.xml"/><Relationship Id="rId12" Type="http://schemas.openxmlformats.org/officeDocument/2006/relationships/footer" Target="footer4.xml"/><Relationship Id="rId11" Type="http://schemas.openxmlformats.org/officeDocument/2006/relationships/footer" Target="footer3.xml"/><Relationship Id="rId10" Type="http://schemas.openxmlformats.org/officeDocument/2006/relationships/footer" Target="footer2.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D5113E8B-1F36-4849-B837-A3702068D5A7}">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156</Pages>
  <Words>50826</Words>
  <Characters>52883</Characters>
  <Lines>408</Lines>
  <Paragraphs>115</Paragraphs>
  <TotalTime>1</TotalTime>
  <ScaleCrop>false</ScaleCrop>
  <LinksUpToDate>false</LinksUpToDate>
  <CharactersWithSpaces>53406</CharactersWithSpaces>
  <Application>WPS Office_11.1.0.10700_F1E327BC-269C-435d-A152-05C5408002CA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2020-04-26T01:37:00Z</dcterms:created>
  <dc:creator>s</dc:creator>
  <cp:lastModifiedBy>francis</cp:lastModifiedBy>
  <cp:lastPrinted>2021-09-08T07:08:00Z</cp:lastPrinted>
  <dcterms:modified xsi:type="dcterms:W3CDTF">2021-09-09T07:48:21Z</dcterms:modified>
  <dc:title>招标编号：xxxx [xxxx] xx号</dc:title>
  <cp:revision>28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2052-11.1.0.10700</vt:lpwstr>
  </property>
  <property fmtid="{D5CDD505-2E9C-101B-9397-08002B2CF9AE}" pid="3" name="ICV">
    <vt:lpwstr>34E7581A7ACF4684A61CBACD74602228</vt:lpwstr>
  </property>
</Properties>
</file>