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color w:val="auto"/>
          <w:sz w:val="30"/>
          <w:szCs w:val="30"/>
          <w:highlight w:val="none"/>
        </w:rPr>
      </w:pPr>
    </w:p>
    <w:p>
      <w:pPr>
        <w:jc w:val="center"/>
        <w:rPr>
          <w:rFonts w:ascii="仿宋" w:hAnsi="仿宋" w:eastAsia="仿宋"/>
          <w:color w:val="auto"/>
          <w:sz w:val="30"/>
          <w:szCs w:val="30"/>
          <w:highlight w:val="none"/>
        </w:rPr>
      </w:pPr>
    </w:p>
    <w:p>
      <w:pPr>
        <w:jc w:val="center"/>
        <w:rPr>
          <w:rFonts w:ascii="仿宋" w:hAnsi="仿宋" w:eastAsia="仿宋"/>
          <w:color w:val="auto"/>
          <w:sz w:val="30"/>
          <w:szCs w:val="30"/>
          <w:highlight w:val="none"/>
        </w:rPr>
      </w:pPr>
    </w:p>
    <w:p>
      <w:pPr>
        <w:jc w:val="center"/>
        <w:rPr>
          <w:rFonts w:ascii="仿宋" w:hAnsi="仿宋" w:eastAsia="仿宋"/>
          <w:color w:val="auto"/>
          <w:sz w:val="30"/>
          <w:szCs w:val="30"/>
          <w:highlight w:val="none"/>
        </w:rPr>
      </w:pPr>
    </w:p>
    <w:p>
      <w:pPr>
        <w:spacing w:line="360" w:lineRule="auto"/>
        <w:jc w:val="center"/>
        <w:rPr>
          <w:rFonts w:ascii="仿宋" w:hAnsi="仿宋" w:eastAsia="仿宋"/>
          <w:color w:val="auto"/>
          <w:sz w:val="32"/>
          <w:szCs w:val="32"/>
          <w:highlight w:val="none"/>
        </w:rPr>
      </w:pPr>
      <w:r>
        <w:rPr>
          <w:rFonts w:hint="eastAsia" w:ascii="仿宋" w:hAnsi="仿宋" w:eastAsia="仿宋"/>
          <w:color w:val="auto"/>
          <w:sz w:val="32"/>
          <w:szCs w:val="32"/>
          <w:highlight w:val="none"/>
        </w:rPr>
        <w:t>采购编号：510188202100288</w:t>
      </w:r>
    </w:p>
    <w:p>
      <w:pPr>
        <w:spacing w:line="360" w:lineRule="auto"/>
        <w:jc w:val="center"/>
        <w:rPr>
          <w:rFonts w:ascii="仿宋" w:hAnsi="仿宋" w:eastAsia="仿宋" w:cs="宋体"/>
          <w:color w:val="auto"/>
          <w:sz w:val="32"/>
          <w:szCs w:val="32"/>
          <w:highlight w:val="none"/>
        </w:rPr>
      </w:pPr>
    </w:p>
    <w:p>
      <w:pPr>
        <w:spacing w:line="360" w:lineRule="auto"/>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成都高新技术产业开发区西园街道办事处机关食堂外包服务采购项目</w:t>
      </w:r>
    </w:p>
    <w:p>
      <w:pPr>
        <w:spacing w:line="360" w:lineRule="auto"/>
        <w:jc w:val="center"/>
        <w:rPr>
          <w:rFonts w:ascii="仿宋" w:hAnsi="仿宋" w:eastAsia="仿宋" w:cs="宋体"/>
          <w:color w:val="auto"/>
          <w:sz w:val="32"/>
          <w:szCs w:val="32"/>
          <w:highlight w:val="none"/>
        </w:rPr>
      </w:pP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竞</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争</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性</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磋</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商</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文</w:t>
      </w:r>
    </w:p>
    <w:p>
      <w:pPr>
        <w:jc w:val="center"/>
        <w:rPr>
          <w:rFonts w:ascii="仿宋" w:hAnsi="仿宋" w:eastAsia="仿宋"/>
          <w:color w:val="auto"/>
          <w:sz w:val="52"/>
          <w:szCs w:val="52"/>
          <w:highlight w:val="none"/>
        </w:rPr>
      </w:pPr>
      <w:r>
        <w:rPr>
          <w:rFonts w:hint="eastAsia" w:ascii="仿宋" w:hAnsi="仿宋" w:eastAsia="仿宋"/>
          <w:color w:val="auto"/>
          <w:sz w:val="52"/>
          <w:szCs w:val="52"/>
          <w:highlight w:val="none"/>
        </w:rPr>
        <w:t>件</w:t>
      </w:r>
    </w:p>
    <w:p>
      <w:pPr>
        <w:spacing w:line="360" w:lineRule="auto"/>
        <w:jc w:val="center"/>
        <w:rPr>
          <w:rFonts w:ascii="仿宋" w:hAnsi="仿宋" w:eastAsia="仿宋" w:cs="宋体"/>
          <w:color w:val="auto"/>
          <w:sz w:val="32"/>
          <w:szCs w:val="32"/>
          <w:highlight w:val="none"/>
        </w:rPr>
      </w:pPr>
    </w:p>
    <w:p>
      <w:pPr>
        <w:spacing w:line="360" w:lineRule="auto"/>
        <w:jc w:val="center"/>
        <w:rPr>
          <w:rFonts w:ascii="仿宋" w:hAnsi="仿宋" w:eastAsia="仿宋" w:cs="宋体"/>
          <w:color w:val="auto"/>
          <w:sz w:val="32"/>
          <w:szCs w:val="32"/>
          <w:highlight w:val="none"/>
        </w:rPr>
      </w:pP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成都高新技术产业开发区西园街道办事处</w:t>
      </w: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四川成与诚招标代理有限公司</w:t>
      </w: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共同编制</w:t>
      </w:r>
    </w:p>
    <w:p>
      <w:pPr>
        <w:spacing w:line="360" w:lineRule="auto"/>
        <w:jc w:val="center"/>
        <w:rPr>
          <w:rFonts w:ascii="仿宋" w:hAnsi="仿宋" w:eastAsia="仿宋" w:cs="宋体"/>
          <w:color w:val="auto"/>
          <w:sz w:val="32"/>
          <w:szCs w:val="32"/>
          <w:highlight w:val="none"/>
        </w:rPr>
      </w:pPr>
      <w:r>
        <w:rPr>
          <w:rFonts w:hint="eastAsia" w:ascii="仿宋" w:hAnsi="仿宋" w:eastAsia="仿宋" w:cs="宋体"/>
          <w:color w:val="auto"/>
          <w:sz w:val="32"/>
          <w:szCs w:val="32"/>
          <w:highlight w:val="none"/>
        </w:rPr>
        <w:t>二〇二一年十月</w:t>
      </w:r>
    </w:p>
    <w:p>
      <w:pPr>
        <w:jc w:val="center"/>
        <w:rPr>
          <w:rFonts w:ascii="仿宋" w:hAnsi="仿宋" w:eastAsia="仿宋" w:cs="仿宋"/>
          <w:color w:val="auto"/>
          <w:sz w:val="36"/>
          <w:szCs w:val="44"/>
          <w:highlight w:val="none"/>
        </w:rPr>
        <w:sectPr>
          <w:headerReference r:id="rId4" w:type="first"/>
          <w:footerReference r:id="rId7" w:type="first"/>
          <w:headerReference r:id="rId3" w:type="default"/>
          <w:footerReference r:id="rId5" w:type="default"/>
          <w:footerReference r:id="rId6" w:type="even"/>
          <w:pgSz w:w="11907" w:h="16840"/>
          <w:pgMar w:top="1417" w:right="1417" w:bottom="1417" w:left="1417" w:header="425" w:footer="992" w:gutter="0"/>
          <w:cols w:space="0" w:num="1"/>
          <w:titlePg/>
          <w:docGrid w:linePitch="312" w:charSpace="0"/>
        </w:sectPr>
      </w:pPr>
    </w:p>
    <w:p>
      <w:pPr>
        <w:jc w:val="center"/>
        <w:rPr>
          <w:rFonts w:ascii="仿宋" w:hAnsi="仿宋" w:eastAsia="仿宋" w:cs="仿宋"/>
          <w:color w:val="auto"/>
          <w:sz w:val="36"/>
          <w:szCs w:val="44"/>
          <w:highlight w:val="none"/>
        </w:rPr>
      </w:pPr>
      <w:r>
        <w:rPr>
          <w:rFonts w:hint="eastAsia" w:ascii="仿宋" w:hAnsi="仿宋" w:eastAsia="仿宋" w:cs="仿宋"/>
          <w:color w:val="auto"/>
          <w:sz w:val="36"/>
          <w:szCs w:val="44"/>
          <w:highlight w:val="none"/>
        </w:rPr>
        <w:t>廉洁自律承诺书</w:t>
      </w:r>
    </w:p>
    <w:p>
      <w:pPr>
        <w:spacing w:line="480" w:lineRule="auto"/>
        <w:ind w:firstLine="480" w:firstLineChars="200"/>
        <w:rPr>
          <w:rFonts w:ascii="仿宋" w:hAnsi="仿宋" w:eastAsia="仿宋" w:cs="仿宋"/>
          <w:color w:val="auto"/>
          <w:sz w:val="24"/>
          <w:highlight w:val="none"/>
        </w:rPr>
      </w:pP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二、公司员工遵纪守法，不得以不正当手段争取、承揽代理政府采购事务和向任何单位和个人支付现金、实物或其他利益的行为。</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四、公司员工不得与供应商存在任何商业上的利害关系，不得在供应商单位兼职和任职，不得泄漏政府采购过程中的机密。</w:t>
      </w:r>
    </w:p>
    <w:p>
      <w:pPr>
        <w:spacing w:line="48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举报电话：028-83475775</w:t>
      </w:r>
    </w:p>
    <w:p>
      <w:pPr>
        <w:spacing w:line="480" w:lineRule="auto"/>
        <w:ind w:firstLine="480" w:firstLineChars="200"/>
        <w:jc w:val="left"/>
        <w:rPr>
          <w:rFonts w:ascii="仿宋" w:hAnsi="仿宋" w:eastAsia="仿宋" w:cs="仿宋"/>
          <w:color w:val="auto"/>
          <w:sz w:val="24"/>
          <w:highlight w:val="none"/>
        </w:rPr>
      </w:pPr>
    </w:p>
    <w:p>
      <w:pPr>
        <w:spacing w:line="480" w:lineRule="auto"/>
        <w:ind w:firstLine="480" w:firstLineChars="200"/>
        <w:jc w:val="right"/>
        <w:rPr>
          <w:rFonts w:ascii="仿宋" w:hAnsi="仿宋" w:eastAsia="仿宋" w:cs="宋体"/>
          <w:color w:val="auto"/>
          <w:sz w:val="24"/>
          <w:highlight w:val="none"/>
        </w:rPr>
      </w:pPr>
      <w:r>
        <w:rPr>
          <w:rFonts w:hint="eastAsia" w:ascii="仿宋" w:hAnsi="仿宋" w:eastAsia="仿宋" w:cs="宋体"/>
          <w:color w:val="auto"/>
          <w:sz w:val="24"/>
          <w:highlight w:val="none"/>
        </w:rPr>
        <w:t>四川成与诚招标代理有限公司</w:t>
      </w:r>
    </w:p>
    <w:p>
      <w:pPr>
        <w:pStyle w:val="2"/>
        <w:rPr>
          <w:color w:val="auto"/>
          <w:highlight w:val="none"/>
        </w:rPr>
      </w:pPr>
    </w:p>
    <w:p>
      <w:pPr>
        <w:pStyle w:val="2"/>
        <w:rPr>
          <w:color w:val="auto"/>
          <w:highlight w:val="none"/>
        </w:rPr>
      </w:pPr>
    </w:p>
    <w:p>
      <w:pPr>
        <w:spacing w:line="360" w:lineRule="auto"/>
        <w:jc w:val="center"/>
        <w:rPr>
          <w:rFonts w:ascii="仿宋" w:hAnsi="仿宋" w:eastAsia="仿宋" w:cs="仿宋"/>
          <w:color w:val="auto"/>
          <w:sz w:val="36"/>
          <w:szCs w:val="44"/>
          <w:highlight w:val="none"/>
        </w:rPr>
      </w:pPr>
      <w:r>
        <w:rPr>
          <w:rFonts w:hint="eastAsia" w:ascii="仿宋" w:hAnsi="仿宋" w:eastAsia="仿宋" w:cs="仿宋"/>
          <w:color w:val="auto"/>
          <w:sz w:val="36"/>
          <w:szCs w:val="44"/>
          <w:highlight w:val="none"/>
        </w:rPr>
        <w:t>交通指引</w:t>
      </w:r>
    </w:p>
    <w:p>
      <w:pPr>
        <w:spacing w:line="480" w:lineRule="auto"/>
        <w:ind w:firstLine="480" w:firstLineChars="200"/>
        <w:rPr>
          <w:rFonts w:ascii="仿宋" w:hAnsi="仿宋" w:eastAsia="仿宋" w:cs="仿宋"/>
          <w:color w:val="auto"/>
          <w:sz w:val="24"/>
          <w:szCs w:val="32"/>
          <w:highlight w:val="none"/>
        </w:rPr>
      </w:pP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四川成与诚招标代理有限公司位于四川省成都市高新区锦尚西一路</w:t>
      </w:r>
      <w:r>
        <w:rPr>
          <w:rFonts w:hint="eastAsia" w:ascii="仿宋" w:hAnsi="仿宋" w:eastAsia="仿宋" w:cs="仿宋"/>
          <w:b/>
          <w:bCs/>
          <w:color w:val="auto"/>
          <w:sz w:val="24"/>
          <w:szCs w:val="32"/>
          <w:highlight w:val="none"/>
        </w:rPr>
        <w:t>楚峰国际中心45A03号（44层）</w:t>
      </w:r>
      <w:r>
        <w:rPr>
          <w:rFonts w:hint="eastAsia" w:ascii="仿宋" w:hAnsi="仿宋" w:eastAsia="仿宋" w:cs="仿宋"/>
          <w:color w:val="auto"/>
          <w:sz w:val="24"/>
          <w:szCs w:val="32"/>
          <w:highlight w:val="none"/>
        </w:rPr>
        <w:t>，可采用以下交通方式：</w:t>
      </w: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1、地铁：1号线孵化园地铁站A口，步行300米即可到达。</w:t>
      </w: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2、自驾：高德地图导航输入“楚峰国际中心”，停车场入口位于锦尚西一路。</w:t>
      </w:r>
    </w:p>
    <w:p>
      <w:pPr>
        <w:spacing w:line="360" w:lineRule="auto"/>
        <w:ind w:firstLine="480" w:firstLineChars="200"/>
        <w:rPr>
          <w:rFonts w:ascii="仿宋" w:hAnsi="仿宋" w:eastAsia="仿宋" w:cs="仿宋"/>
          <w:color w:val="auto"/>
          <w:sz w:val="24"/>
          <w:szCs w:val="32"/>
          <w:highlight w:val="none"/>
        </w:rPr>
      </w:pPr>
      <w:r>
        <w:rPr>
          <w:rFonts w:hint="eastAsia" w:ascii="仿宋" w:hAnsi="仿宋" w:eastAsia="仿宋" w:cs="仿宋"/>
          <w:color w:val="auto"/>
          <w:sz w:val="24"/>
          <w:szCs w:val="32"/>
          <w:highlight w:val="none"/>
        </w:rPr>
        <w:t>3、建议将车辆停放于-</w:t>
      </w:r>
      <w:r>
        <w:rPr>
          <w:rFonts w:ascii="仿宋" w:hAnsi="仿宋" w:eastAsia="仿宋" w:cs="仿宋"/>
          <w:color w:val="auto"/>
          <w:sz w:val="24"/>
          <w:szCs w:val="32"/>
          <w:highlight w:val="none"/>
        </w:rPr>
        <w:t>5</w:t>
      </w:r>
      <w:r>
        <w:rPr>
          <w:rFonts w:hint="eastAsia" w:ascii="仿宋" w:hAnsi="仿宋" w:eastAsia="仿宋" w:cs="仿宋"/>
          <w:color w:val="auto"/>
          <w:sz w:val="24"/>
          <w:szCs w:val="32"/>
          <w:highlight w:val="none"/>
        </w:rPr>
        <w:t>层，乘地下客梯至一楼大堂（地下客梯只能到一楼）。来访人员在大堂选乘高区单/双层客梯上楼；大件样品可直接从货梯上楼。</w:t>
      </w:r>
    </w:p>
    <w:p>
      <w:pPr>
        <w:spacing w:line="480" w:lineRule="auto"/>
        <w:jc w:val="center"/>
        <w:rPr>
          <w:rFonts w:ascii="仿宋" w:hAnsi="仿宋" w:eastAsia="仿宋" w:cs="仿宋"/>
          <w:color w:val="auto"/>
          <w:sz w:val="36"/>
          <w:szCs w:val="44"/>
          <w:highlight w:val="none"/>
        </w:rPr>
      </w:pPr>
      <w:r>
        <w:rPr>
          <w:rFonts w:ascii="Calibri" w:hAnsi="Calibri"/>
          <w:color w:val="auto"/>
          <w:highlight w:val="none"/>
        </w:rPr>
        <w:drawing>
          <wp:anchor distT="0" distB="0" distL="114300" distR="114300" simplePos="0" relativeHeight="251665408"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eastAsia="仿宋" w:cs="仿宋"/>
          <w:color w:val="auto"/>
          <w:sz w:val="24"/>
          <w:szCs w:val="32"/>
          <w:highlight w:val="none"/>
        </w:rPr>
        <w:br w:type="page"/>
      </w:r>
      <w:r>
        <w:rPr>
          <w:rFonts w:hint="eastAsia" w:ascii="仿宋" w:hAnsi="仿宋" w:eastAsia="仿宋" w:cs="仿宋"/>
          <w:color w:val="auto"/>
          <w:sz w:val="36"/>
          <w:szCs w:val="44"/>
          <w:highlight w:val="none"/>
        </w:rPr>
        <w:t>温馨提示</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各供应商：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欢迎参与本次采购活动，为优化政府采购营商环境，减少供应商参加政府采购活动成本，温馨提示如下：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一、报名：注意报名的截止时间、报名的方式以及需要提供的资料，任何一项不满足的将拒绝接收。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保证金：如项目收取保证金，供应商应在规定截止时间前足额交纳，以到账时间为准。未中标（成交）供应商的保证金将在结果公告后5个工作日内原路径退还，中标（成交）供应商应将采购合同发送我司指定邮箱后办理保证金退还，我司将在5个工作日内原路径退还。</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三、制作投标（响应）文件：注意采购文件中的资格要求和实质性要求，任何一条不满足的将作无效处理。注意采购文件中的评分要求，未按要求提供证明材料的将不予认可。</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四、投标（响应）：注意投标（响应）截止时间和递交文件的地点，未按要求密封或逾期送达的将拒绝接收。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五、结果查询：结果公告将在发布采购公告的同一网站进行公布，供应商应自行关注，任何询问项目评审情况和中标（成交）情况的行为都将被拒绝。</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六、服务费：中标（成交）结果公布后，中标（成交）人应及时足额缴纳服务费，我司在收到服务费后才可开具发票。</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七、中标（成交）通知书：我司工作人员将在项目结果公告发布时通知中标（成交）的供应商领取中标（成交）通知书，中标（成交）人应携带单位介绍信原件及领取人身份证复印件（原件备查）前往我司办理领手续。</w:t>
      </w:r>
    </w:p>
    <w:p>
      <w:pPr>
        <w:spacing w:line="360" w:lineRule="auto"/>
        <w:ind w:firstLine="480" w:firstLineChars="200"/>
        <w:jc w:val="left"/>
        <w:rPr>
          <w:rFonts w:ascii="仿宋" w:hAnsi="仿宋" w:eastAsia="仿宋" w:cs="仿宋"/>
          <w:color w:val="auto"/>
          <w:sz w:val="24"/>
          <w:szCs w:val="32"/>
          <w:highlight w:val="none"/>
        </w:rPr>
      </w:pPr>
      <w:r>
        <w:rPr>
          <w:rFonts w:hint="eastAsia" w:ascii="仿宋" w:hAnsi="仿宋" w:eastAsia="仿宋" w:cs="仿宋"/>
          <w:color w:val="auto"/>
          <w:sz w:val="24"/>
          <w:highlight w:val="none"/>
        </w:rPr>
        <w:t>八、采购合同：中标（成交）人应在招标文件规定的期限内凭中标（成交）通知书与采购人签订采购合同。</w:t>
      </w:r>
    </w:p>
    <w:p>
      <w:pPr>
        <w:widowControl/>
        <w:jc w:val="left"/>
        <w:rPr>
          <w:rFonts w:ascii="仿宋" w:hAnsi="仿宋" w:eastAsia="仿宋"/>
          <w:color w:val="auto"/>
          <w:sz w:val="36"/>
          <w:szCs w:val="32"/>
          <w:highlight w:val="none"/>
        </w:rPr>
      </w:pPr>
      <w:r>
        <w:rPr>
          <w:rFonts w:ascii="仿宋" w:hAnsi="仿宋" w:eastAsia="仿宋" w:cs="仿宋"/>
          <w:color w:val="auto"/>
          <w:sz w:val="24"/>
          <w:szCs w:val="32"/>
          <w:highlight w:val="none"/>
        </w:rPr>
        <w:br w:type="page"/>
      </w:r>
    </w:p>
    <w:p>
      <w:pPr>
        <w:pStyle w:val="4"/>
        <w:keepNext w:val="0"/>
        <w:keepLines w:val="0"/>
        <w:spacing w:line="360" w:lineRule="exact"/>
        <w:jc w:val="center"/>
        <w:rPr>
          <w:rFonts w:ascii="仿宋" w:hAnsi="仿宋" w:eastAsia="仿宋"/>
          <w:bCs w:val="0"/>
          <w:color w:val="auto"/>
          <w:sz w:val="36"/>
          <w:highlight w:val="none"/>
        </w:rPr>
      </w:pPr>
      <w:r>
        <w:rPr>
          <w:rFonts w:hint="eastAsia" w:ascii="仿宋" w:hAnsi="仿宋" w:eastAsia="仿宋"/>
          <w:bCs w:val="0"/>
          <w:color w:val="auto"/>
          <w:sz w:val="36"/>
          <w:highlight w:val="none"/>
        </w:rPr>
        <w:t>目    录</w:t>
      </w:r>
    </w:p>
    <w:p>
      <w:pPr>
        <w:rPr>
          <w:color w:val="auto"/>
          <w:highlight w:val="none"/>
        </w:rPr>
      </w:pPr>
    </w:p>
    <w:p>
      <w:pPr>
        <w:pStyle w:val="19"/>
        <w:tabs>
          <w:tab w:val="right" w:leader="dot" w:pos="8959"/>
        </w:tabs>
        <w:rPr>
          <w:color w:val="auto"/>
          <w:highlight w:val="none"/>
        </w:rPr>
      </w:pPr>
      <w:r>
        <w:rPr>
          <w:rFonts w:ascii="仿宋" w:hAnsi="仿宋" w:eastAsia="仿宋"/>
          <w:color w:val="auto"/>
          <w:highlight w:val="none"/>
        </w:rPr>
        <w:fldChar w:fldCharType="begin"/>
      </w:r>
      <w:r>
        <w:rPr>
          <w:rFonts w:ascii="仿宋" w:hAnsi="仿宋" w:eastAsia="仿宋"/>
          <w:color w:val="auto"/>
          <w:highlight w:val="none"/>
        </w:rPr>
        <w:instrText xml:space="preserve"> TOC \o "1-1" \h \z \u </w:instrText>
      </w:r>
      <w:r>
        <w:rPr>
          <w:rFonts w:ascii="仿宋" w:hAnsi="仿宋" w:eastAsia="仿宋"/>
          <w:color w:val="auto"/>
          <w:highlight w:val="none"/>
        </w:rPr>
        <w:fldChar w:fldCharType="separate"/>
      </w:r>
      <w:r>
        <w:rPr>
          <w:color w:val="auto"/>
          <w:highlight w:val="none"/>
        </w:rPr>
        <w:fldChar w:fldCharType="begin"/>
      </w:r>
      <w:r>
        <w:rPr>
          <w:color w:val="auto"/>
          <w:highlight w:val="none"/>
        </w:rPr>
        <w:instrText xml:space="preserve"> HYPERLINK \l "_Toc13281" </w:instrText>
      </w:r>
      <w:r>
        <w:rPr>
          <w:color w:val="auto"/>
          <w:highlight w:val="none"/>
        </w:rPr>
        <w:fldChar w:fldCharType="separate"/>
      </w:r>
      <w:r>
        <w:rPr>
          <w:rFonts w:hint="eastAsia" w:ascii="仿宋" w:hAnsi="仿宋" w:eastAsia="仿宋" w:cs="仿宋"/>
          <w:color w:val="auto"/>
          <w:szCs w:val="32"/>
          <w:highlight w:val="none"/>
        </w:rPr>
        <w:t>第一章  磋商邀请</w:t>
      </w:r>
      <w:r>
        <w:rPr>
          <w:color w:val="auto"/>
          <w:highlight w:val="none"/>
        </w:rPr>
        <w:tab/>
      </w:r>
      <w:r>
        <w:rPr>
          <w:color w:val="auto"/>
          <w:highlight w:val="none"/>
        </w:rPr>
        <w:fldChar w:fldCharType="begin"/>
      </w:r>
      <w:r>
        <w:rPr>
          <w:color w:val="auto"/>
          <w:highlight w:val="none"/>
        </w:rPr>
        <w:instrText xml:space="preserve"> PAGEREF _Toc13281 </w:instrText>
      </w:r>
      <w:r>
        <w:rPr>
          <w:color w:val="auto"/>
          <w:highlight w:val="none"/>
        </w:rPr>
        <w:fldChar w:fldCharType="separate"/>
      </w:r>
      <w:r>
        <w:rPr>
          <w:color w:val="auto"/>
          <w:highlight w:val="none"/>
        </w:rPr>
        <w:t>5</w:t>
      </w:r>
      <w:r>
        <w:rPr>
          <w:color w:val="auto"/>
          <w:highlight w:val="none"/>
        </w:rPr>
        <w:fldChar w:fldCharType="end"/>
      </w:r>
      <w:r>
        <w:rPr>
          <w:color w:val="auto"/>
          <w:highlight w:val="none"/>
        </w:rPr>
        <w:fldChar w:fldCharType="end"/>
      </w:r>
    </w:p>
    <w:p>
      <w:pPr>
        <w:pStyle w:val="19"/>
        <w:tabs>
          <w:tab w:val="right" w:leader="dot" w:pos="8959"/>
        </w:tabs>
        <w:rPr>
          <w:color w:val="auto"/>
          <w:highlight w:val="none"/>
        </w:rPr>
      </w:pPr>
      <w:r>
        <w:rPr>
          <w:color w:val="auto"/>
          <w:highlight w:val="none"/>
        </w:rPr>
        <w:fldChar w:fldCharType="begin"/>
      </w:r>
      <w:r>
        <w:rPr>
          <w:color w:val="auto"/>
          <w:highlight w:val="none"/>
        </w:rPr>
        <w:instrText xml:space="preserve"> HYPERLINK \l "_Toc31975" </w:instrText>
      </w:r>
      <w:r>
        <w:rPr>
          <w:color w:val="auto"/>
          <w:highlight w:val="none"/>
        </w:rPr>
        <w:fldChar w:fldCharType="separate"/>
      </w:r>
      <w:r>
        <w:rPr>
          <w:rFonts w:hint="eastAsia" w:ascii="仿宋" w:hAnsi="仿宋" w:eastAsia="仿宋" w:cs="仿宋"/>
          <w:color w:val="auto"/>
          <w:szCs w:val="32"/>
          <w:highlight w:val="none"/>
        </w:rPr>
        <w:t>第二章  磋商须知</w:t>
      </w:r>
      <w:r>
        <w:rPr>
          <w:color w:val="auto"/>
          <w:highlight w:val="none"/>
        </w:rPr>
        <w:tab/>
      </w:r>
      <w:r>
        <w:rPr>
          <w:color w:val="auto"/>
          <w:highlight w:val="none"/>
        </w:rPr>
        <w:fldChar w:fldCharType="begin"/>
      </w:r>
      <w:r>
        <w:rPr>
          <w:color w:val="auto"/>
          <w:highlight w:val="none"/>
        </w:rPr>
        <w:instrText xml:space="preserve"> PAGEREF _Toc31975 </w:instrText>
      </w:r>
      <w:r>
        <w:rPr>
          <w:color w:val="auto"/>
          <w:highlight w:val="none"/>
        </w:rPr>
        <w:fldChar w:fldCharType="separate"/>
      </w:r>
      <w:r>
        <w:rPr>
          <w:color w:val="auto"/>
          <w:highlight w:val="none"/>
        </w:rPr>
        <w:t>8</w:t>
      </w:r>
      <w:r>
        <w:rPr>
          <w:color w:val="auto"/>
          <w:highlight w:val="none"/>
        </w:rPr>
        <w:fldChar w:fldCharType="end"/>
      </w:r>
      <w:r>
        <w:rPr>
          <w:color w:val="auto"/>
          <w:highlight w:val="none"/>
        </w:rPr>
        <w:fldChar w:fldCharType="end"/>
      </w:r>
    </w:p>
    <w:p>
      <w:pPr>
        <w:pStyle w:val="19"/>
        <w:tabs>
          <w:tab w:val="right" w:leader="dot" w:pos="8959"/>
        </w:tabs>
        <w:rPr>
          <w:color w:val="auto"/>
          <w:highlight w:val="none"/>
        </w:rPr>
      </w:pPr>
      <w:r>
        <w:rPr>
          <w:color w:val="auto"/>
          <w:highlight w:val="none"/>
        </w:rPr>
        <w:fldChar w:fldCharType="begin"/>
      </w:r>
      <w:r>
        <w:rPr>
          <w:color w:val="auto"/>
          <w:highlight w:val="none"/>
        </w:rPr>
        <w:instrText xml:space="preserve"> HYPERLINK \l "_Toc12996" </w:instrText>
      </w:r>
      <w:r>
        <w:rPr>
          <w:color w:val="auto"/>
          <w:highlight w:val="none"/>
        </w:rPr>
        <w:fldChar w:fldCharType="separate"/>
      </w:r>
      <w:r>
        <w:rPr>
          <w:rFonts w:hint="eastAsia" w:ascii="仿宋" w:hAnsi="仿宋" w:eastAsia="仿宋" w:cs="仿宋"/>
          <w:color w:val="auto"/>
          <w:szCs w:val="32"/>
          <w:highlight w:val="none"/>
        </w:rPr>
        <w:t>第三章  供应商和报价产品的资格、资质性及其他类似效力要求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_Toc12996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9"/>
        <w:tabs>
          <w:tab w:val="right" w:leader="dot" w:pos="8959"/>
        </w:tabs>
        <w:rPr>
          <w:color w:val="auto"/>
          <w:highlight w:val="none"/>
        </w:rPr>
      </w:pPr>
      <w:r>
        <w:rPr>
          <w:color w:val="auto"/>
          <w:highlight w:val="none"/>
        </w:rPr>
        <w:fldChar w:fldCharType="begin"/>
      </w:r>
      <w:r>
        <w:rPr>
          <w:color w:val="auto"/>
          <w:highlight w:val="none"/>
        </w:rPr>
        <w:instrText xml:space="preserve"> HYPERLINK \l "_Toc14419" </w:instrText>
      </w:r>
      <w:r>
        <w:rPr>
          <w:color w:val="auto"/>
          <w:highlight w:val="none"/>
        </w:rPr>
        <w:fldChar w:fldCharType="separate"/>
      </w:r>
      <w:r>
        <w:rPr>
          <w:rFonts w:hint="eastAsia" w:ascii="仿宋" w:hAnsi="仿宋" w:eastAsia="仿宋" w:cs="仿宋"/>
          <w:color w:val="auto"/>
          <w:szCs w:val="32"/>
          <w:highlight w:val="none"/>
        </w:rPr>
        <w:t>第四章  供应商应当提供的资格、资质性及其他类似效力要求的相关证明材料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_Toc14419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9"/>
        <w:tabs>
          <w:tab w:val="right" w:leader="dot" w:pos="8959"/>
        </w:tabs>
        <w:rPr>
          <w:color w:val="auto"/>
          <w:highlight w:val="none"/>
        </w:rPr>
      </w:pPr>
      <w:r>
        <w:rPr>
          <w:color w:val="auto"/>
          <w:highlight w:val="none"/>
        </w:rPr>
        <w:fldChar w:fldCharType="begin"/>
      </w:r>
      <w:r>
        <w:rPr>
          <w:color w:val="auto"/>
          <w:highlight w:val="none"/>
        </w:rPr>
        <w:instrText xml:space="preserve"> HYPERLINK \l "_Toc25697" </w:instrText>
      </w:r>
      <w:r>
        <w:rPr>
          <w:color w:val="auto"/>
          <w:highlight w:val="none"/>
        </w:rPr>
        <w:fldChar w:fldCharType="separate"/>
      </w:r>
      <w:r>
        <w:rPr>
          <w:rFonts w:hint="eastAsia" w:ascii="仿宋" w:hAnsi="仿宋" w:eastAsia="仿宋" w:cs="仿宋"/>
          <w:color w:val="auto"/>
          <w:szCs w:val="32"/>
          <w:highlight w:val="none"/>
        </w:rPr>
        <w:t>第五章  采购项目技术、服务、政府采购合同内容条款及其他商务要求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_Toc25697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9"/>
        <w:tabs>
          <w:tab w:val="right" w:leader="dot" w:pos="8959"/>
        </w:tabs>
        <w:rPr>
          <w:color w:val="auto"/>
          <w:highlight w:val="none"/>
        </w:rPr>
      </w:pPr>
      <w:r>
        <w:rPr>
          <w:color w:val="auto"/>
          <w:highlight w:val="none"/>
        </w:rPr>
        <w:fldChar w:fldCharType="begin"/>
      </w:r>
      <w:r>
        <w:rPr>
          <w:color w:val="auto"/>
          <w:highlight w:val="none"/>
        </w:rPr>
        <w:instrText xml:space="preserve"> HYPERLINK \l "_Toc21366" </w:instrText>
      </w:r>
      <w:r>
        <w:rPr>
          <w:color w:val="auto"/>
          <w:highlight w:val="none"/>
        </w:rPr>
        <w:fldChar w:fldCharType="separate"/>
      </w:r>
      <w:r>
        <w:rPr>
          <w:rFonts w:hint="eastAsia" w:ascii="仿宋" w:hAnsi="仿宋" w:eastAsia="仿宋" w:cs="仿宋"/>
          <w:color w:val="auto"/>
          <w:szCs w:val="32"/>
          <w:highlight w:val="none"/>
        </w:rPr>
        <w:t>第六章  磋商内容、磋商过程中可实质性变动的内容</w:t>
      </w:r>
      <w:r>
        <w:rPr>
          <w:color w:val="auto"/>
          <w:highlight w:val="none"/>
        </w:rPr>
        <w:tab/>
      </w:r>
      <w:r>
        <w:rPr>
          <w:color w:val="auto"/>
          <w:highlight w:val="none"/>
        </w:rPr>
        <w:fldChar w:fldCharType="begin"/>
      </w:r>
      <w:r>
        <w:rPr>
          <w:color w:val="auto"/>
          <w:highlight w:val="none"/>
        </w:rPr>
        <w:instrText xml:space="preserve"> PAGEREF _Toc21366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9"/>
        <w:tabs>
          <w:tab w:val="right" w:leader="dot" w:pos="8959"/>
        </w:tabs>
        <w:rPr>
          <w:color w:val="auto"/>
          <w:highlight w:val="none"/>
        </w:rPr>
      </w:pPr>
      <w:r>
        <w:rPr>
          <w:color w:val="auto"/>
          <w:highlight w:val="none"/>
        </w:rPr>
        <w:fldChar w:fldCharType="begin"/>
      </w:r>
      <w:r>
        <w:rPr>
          <w:color w:val="auto"/>
          <w:highlight w:val="none"/>
        </w:rPr>
        <w:instrText xml:space="preserve"> HYPERLINK \l "_Toc28720" </w:instrText>
      </w:r>
      <w:r>
        <w:rPr>
          <w:color w:val="auto"/>
          <w:highlight w:val="none"/>
        </w:rPr>
        <w:fldChar w:fldCharType="separate"/>
      </w:r>
      <w:r>
        <w:rPr>
          <w:rFonts w:hint="eastAsia" w:ascii="仿宋" w:hAnsi="仿宋" w:eastAsia="仿宋" w:cs="仿宋"/>
          <w:color w:val="auto"/>
          <w:szCs w:val="32"/>
          <w:highlight w:val="none"/>
        </w:rPr>
        <w:t>第七章  响应文件格式</w:t>
      </w:r>
      <w:r>
        <w:rPr>
          <w:color w:val="auto"/>
          <w:highlight w:val="none"/>
        </w:rPr>
        <w:tab/>
      </w:r>
      <w:r>
        <w:rPr>
          <w:color w:val="auto"/>
          <w:highlight w:val="none"/>
        </w:rPr>
        <w:fldChar w:fldCharType="begin"/>
      </w:r>
      <w:r>
        <w:rPr>
          <w:color w:val="auto"/>
          <w:highlight w:val="none"/>
        </w:rPr>
        <w:instrText xml:space="preserve"> PAGEREF _Toc28720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9"/>
        <w:tabs>
          <w:tab w:val="right" w:leader="dot" w:pos="8959"/>
        </w:tabs>
        <w:rPr>
          <w:color w:val="auto"/>
          <w:highlight w:val="none"/>
        </w:rPr>
      </w:pPr>
      <w:r>
        <w:rPr>
          <w:color w:val="auto"/>
          <w:highlight w:val="none"/>
        </w:rPr>
        <w:fldChar w:fldCharType="begin"/>
      </w:r>
      <w:r>
        <w:rPr>
          <w:color w:val="auto"/>
          <w:highlight w:val="none"/>
        </w:rPr>
        <w:instrText xml:space="preserve"> HYPERLINK \l "_Toc20744" </w:instrText>
      </w:r>
      <w:r>
        <w:rPr>
          <w:color w:val="auto"/>
          <w:highlight w:val="none"/>
        </w:rPr>
        <w:fldChar w:fldCharType="separate"/>
      </w:r>
      <w:r>
        <w:rPr>
          <w:rFonts w:hint="eastAsia" w:ascii="仿宋" w:hAnsi="仿宋" w:eastAsia="仿宋" w:cs="仿宋"/>
          <w:color w:val="auto"/>
          <w:szCs w:val="32"/>
          <w:highlight w:val="none"/>
        </w:rPr>
        <w:t>第八章  评审方法</w:t>
      </w:r>
      <w:r>
        <w:rPr>
          <w:color w:val="auto"/>
          <w:highlight w:val="none"/>
        </w:rPr>
        <w:tab/>
      </w:r>
      <w:r>
        <w:rPr>
          <w:color w:val="auto"/>
          <w:highlight w:val="none"/>
        </w:rPr>
        <w:fldChar w:fldCharType="begin"/>
      </w:r>
      <w:r>
        <w:rPr>
          <w:color w:val="auto"/>
          <w:highlight w:val="none"/>
        </w:rPr>
        <w:instrText xml:space="preserve"> PAGEREF _Toc20744 </w:instrText>
      </w:r>
      <w:r>
        <w:rPr>
          <w:color w:val="auto"/>
          <w:highlight w:val="none"/>
        </w:rPr>
        <w:fldChar w:fldCharType="separate"/>
      </w:r>
      <w:r>
        <w:rPr>
          <w:color w:val="auto"/>
          <w:highlight w:val="none"/>
        </w:rPr>
        <w:t>58</w:t>
      </w:r>
      <w:r>
        <w:rPr>
          <w:color w:val="auto"/>
          <w:highlight w:val="none"/>
        </w:rPr>
        <w:fldChar w:fldCharType="end"/>
      </w:r>
      <w:r>
        <w:rPr>
          <w:color w:val="auto"/>
          <w:highlight w:val="none"/>
        </w:rPr>
        <w:fldChar w:fldCharType="end"/>
      </w:r>
    </w:p>
    <w:p>
      <w:pPr>
        <w:pStyle w:val="19"/>
        <w:tabs>
          <w:tab w:val="right" w:leader="dot" w:pos="8959"/>
        </w:tabs>
        <w:rPr>
          <w:color w:val="auto"/>
          <w:highlight w:val="none"/>
        </w:rPr>
      </w:pPr>
      <w:r>
        <w:rPr>
          <w:color w:val="auto"/>
          <w:highlight w:val="none"/>
        </w:rPr>
        <w:fldChar w:fldCharType="begin"/>
      </w:r>
      <w:r>
        <w:rPr>
          <w:color w:val="auto"/>
          <w:highlight w:val="none"/>
        </w:rPr>
        <w:instrText xml:space="preserve"> HYPERLINK \l "_Toc27291" </w:instrText>
      </w:r>
      <w:r>
        <w:rPr>
          <w:color w:val="auto"/>
          <w:highlight w:val="none"/>
        </w:rPr>
        <w:fldChar w:fldCharType="separate"/>
      </w:r>
      <w:r>
        <w:rPr>
          <w:rFonts w:hint="eastAsia" w:ascii="仿宋" w:hAnsi="仿宋" w:eastAsia="仿宋" w:cs="仿宋"/>
          <w:color w:val="auto"/>
          <w:szCs w:val="32"/>
          <w:highlight w:val="none"/>
        </w:rPr>
        <w:t>第九章  政府采购合同（草案）</w:t>
      </w:r>
      <w:r>
        <w:rPr>
          <w:color w:val="auto"/>
          <w:highlight w:val="none"/>
        </w:rPr>
        <w:tab/>
      </w:r>
      <w:r>
        <w:rPr>
          <w:color w:val="auto"/>
          <w:highlight w:val="none"/>
        </w:rPr>
        <w:fldChar w:fldCharType="begin"/>
      </w:r>
      <w:r>
        <w:rPr>
          <w:color w:val="auto"/>
          <w:highlight w:val="none"/>
        </w:rPr>
        <w:instrText xml:space="preserve"> PAGEREF _Toc27291 </w:instrText>
      </w:r>
      <w:r>
        <w:rPr>
          <w:color w:val="auto"/>
          <w:highlight w:val="none"/>
        </w:rPr>
        <w:fldChar w:fldCharType="separate"/>
      </w:r>
      <w:r>
        <w:rPr>
          <w:color w:val="auto"/>
          <w:highlight w:val="none"/>
        </w:rPr>
        <w:t>68</w:t>
      </w:r>
      <w:r>
        <w:rPr>
          <w:color w:val="auto"/>
          <w:highlight w:val="none"/>
        </w:rPr>
        <w:fldChar w:fldCharType="end"/>
      </w:r>
      <w:r>
        <w:rPr>
          <w:color w:val="auto"/>
          <w:highlight w:val="none"/>
        </w:rPr>
        <w:fldChar w:fldCharType="end"/>
      </w:r>
    </w:p>
    <w:p>
      <w:pPr>
        <w:rPr>
          <w:rFonts w:ascii="仿宋" w:hAnsi="仿宋" w:eastAsia="仿宋"/>
          <w:color w:val="auto"/>
          <w:highlight w:val="none"/>
        </w:rPr>
      </w:pPr>
      <w:r>
        <w:rPr>
          <w:rFonts w:ascii="仿宋" w:hAnsi="仿宋" w:eastAsia="仿宋"/>
          <w:color w:val="auto"/>
          <w:highlight w:val="none"/>
        </w:rPr>
        <w:fldChar w:fldCharType="end"/>
      </w:r>
    </w:p>
    <w:p>
      <w:pPr>
        <w:rPr>
          <w:rFonts w:ascii="仿宋" w:hAnsi="仿宋" w:eastAsia="仿宋"/>
          <w:color w:val="auto"/>
          <w:highlight w:val="none"/>
        </w:rPr>
      </w:pPr>
    </w:p>
    <w:p>
      <w:pPr>
        <w:widowControl/>
        <w:jc w:val="left"/>
        <w:rPr>
          <w:rFonts w:ascii="仿宋" w:hAnsi="仿宋" w:eastAsia="仿宋"/>
          <w:b/>
          <w:color w:val="auto"/>
          <w:sz w:val="24"/>
          <w:highlight w:val="none"/>
        </w:rPr>
      </w:pPr>
      <w:r>
        <w:rPr>
          <w:rFonts w:ascii="仿宋" w:hAnsi="仿宋" w:eastAsia="仿宋"/>
          <w:b/>
          <w:color w:val="auto"/>
          <w:sz w:val="24"/>
          <w:highlight w:val="none"/>
        </w:rPr>
        <w:br w:type="page"/>
      </w:r>
    </w:p>
    <w:p>
      <w:pPr>
        <w:widowControl/>
        <w:jc w:val="left"/>
        <w:rPr>
          <w:rFonts w:ascii="仿宋" w:hAnsi="仿宋" w:eastAsia="仿宋"/>
          <w:bCs/>
          <w:color w:val="auto"/>
          <w:sz w:val="24"/>
          <w:highlight w:val="none"/>
        </w:rPr>
      </w:pPr>
    </w:p>
    <w:p>
      <w:pPr>
        <w:pStyle w:val="3"/>
        <w:spacing w:before="0" w:after="0" w:line="360" w:lineRule="auto"/>
        <w:jc w:val="center"/>
        <w:rPr>
          <w:rFonts w:ascii="仿宋" w:hAnsi="仿宋" w:eastAsia="仿宋" w:cs="仿宋"/>
          <w:color w:val="auto"/>
          <w:sz w:val="32"/>
          <w:szCs w:val="32"/>
          <w:highlight w:val="none"/>
        </w:rPr>
      </w:pPr>
      <w:bookmarkStart w:id="0" w:name="_Toc13281"/>
      <w:r>
        <w:rPr>
          <w:rFonts w:hint="eastAsia" w:ascii="仿宋" w:hAnsi="仿宋" w:eastAsia="仿宋" w:cs="仿宋"/>
          <w:color w:val="auto"/>
          <w:sz w:val="32"/>
          <w:szCs w:val="32"/>
          <w:highlight w:val="none"/>
        </w:rPr>
        <w:t>第一章  磋商邀请</w:t>
      </w:r>
      <w:bookmarkEnd w:id="0"/>
    </w:p>
    <w:p>
      <w:pPr>
        <w:pStyle w:val="7"/>
        <w:spacing w:line="440" w:lineRule="exact"/>
        <w:rPr>
          <w:rFonts w:ascii="仿宋" w:hAnsi="仿宋" w:eastAsia="仿宋"/>
          <w:color w:val="auto"/>
          <w:highlight w:val="none"/>
        </w:rPr>
      </w:pPr>
    </w:p>
    <w:p>
      <w:pPr>
        <w:spacing w:line="440" w:lineRule="exact"/>
        <w:ind w:firstLine="720" w:firstLineChars="300"/>
        <w:jc w:val="left"/>
        <w:rPr>
          <w:rFonts w:ascii="仿宋" w:hAnsi="仿宋" w:eastAsia="仿宋"/>
          <w:color w:val="auto"/>
          <w:sz w:val="24"/>
          <w:szCs w:val="28"/>
          <w:highlight w:val="none"/>
        </w:rPr>
      </w:pPr>
      <w:r>
        <w:rPr>
          <w:rFonts w:hint="eastAsia" w:ascii="仿宋" w:hAnsi="仿宋" w:eastAsia="仿宋"/>
          <w:color w:val="auto"/>
          <w:sz w:val="24"/>
          <w:highlight w:val="none"/>
        </w:rPr>
        <w:t>四川成与诚招标代理有限公司受</w:t>
      </w:r>
      <w:r>
        <w:rPr>
          <w:rFonts w:hint="eastAsia" w:ascii="仿宋" w:hAnsi="仿宋" w:eastAsia="仿宋"/>
          <w:color w:val="auto"/>
          <w:sz w:val="24"/>
          <w:highlight w:val="none"/>
          <w:u w:val="single"/>
        </w:rPr>
        <w:t>成都高新技术产业开发区西园街道办事处</w:t>
      </w:r>
      <w:r>
        <w:rPr>
          <w:rFonts w:hint="eastAsia" w:ascii="仿宋" w:hAnsi="仿宋" w:eastAsia="仿宋"/>
          <w:color w:val="auto"/>
          <w:sz w:val="24"/>
          <w:highlight w:val="none"/>
        </w:rPr>
        <w:t>委托，拟对</w:t>
      </w:r>
      <w:bookmarkStart w:id="1" w:name="PO_默认文件内容_1"/>
      <w:r>
        <w:rPr>
          <w:rFonts w:hint="eastAsia" w:ascii="仿宋" w:hAnsi="仿宋" w:eastAsia="仿宋"/>
          <w:color w:val="auto"/>
          <w:sz w:val="24"/>
          <w:highlight w:val="none"/>
          <w:u w:val="single"/>
        </w:rPr>
        <w:t>成都高新技术产业开发区西园街道办事处机关食堂外包服务采购项目</w:t>
      </w:r>
      <w:r>
        <w:rPr>
          <w:rFonts w:hint="eastAsia" w:ascii="仿宋" w:hAnsi="仿宋" w:eastAsia="仿宋"/>
          <w:color w:val="auto"/>
          <w:sz w:val="24"/>
          <w:szCs w:val="32"/>
          <w:highlight w:val="none"/>
        </w:rPr>
        <w:t>采用竞争性磋商方式</w:t>
      </w:r>
      <w:r>
        <w:rPr>
          <w:rFonts w:hint="eastAsia" w:ascii="仿宋" w:hAnsi="仿宋" w:eastAsia="仿宋"/>
          <w:color w:val="auto"/>
          <w:sz w:val="24"/>
          <w:highlight w:val="none"/>
        </w:rPr>
        <w:t>进行采购，特</w:t>
      </w:r>
      <w:r>
        <w:rPr>
          <w:rFonts w:hint="eastAsia" w:ascii="仿宋" w:hAnsi="仿宋" w:eastAsia="仿宋"/>
          <w:color w:val="auto"/>
          <w:sz w:val="24"/>
          <w:szCs w:val="28"/>
          <w:highlight w:val="none"/>
        </w:rPr>
        <w:t>邀请符合本次采购要求的供应商参加</w:t>
      </w:r>
      <w:r>
        <w:rPr>
          <w:rFonts w:hint="eastAsia" w:ascii="仿宋" w:hAnsi="仿宋" w:eastAsia="仿宋"/>
          <w:color w:val="auto"/>
          <w:sz w:val="24"/>
          <w:highlight w:val="none"/>
        </w:rPr>
        <w:t>本项目的竞争性磋商</w:t>
      </w:r>
      <w:r>
        <w:rPr>
          <w:rFonts w:hint="eastAsia" w:ascii="仿宋" w:hAnsi="仿宋" w:eastAsia="仿宋"/>
          <w:color w:val="auto"/>
          <w:sz w:val="24"/>
          <w:szCs w:val="28"/>
          <w:highlight w:val="none"/>
        </w:rPr>
        <w:t>。</w:t>
      </w:r>
      <w:bookmarkEnd w:id="1"/>
    </w:p>
    <w:p>
      <w:pPr>
        <w:spacing w:line="44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一、采购项目基本情况</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1.项目编号：510188202100288</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2.采购项目名称：成都高新技术产业开发区西园街道办事处机关食堂外包服务采购项目</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二、资金情况</w:t>
      </w:r>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资金来源：财政性资金</w:t>
      </w:r>
    </w:p>
    <w:p>
      <w:pPr>
        <w:spacing w:line="440" w:lineRule="exact"/>
        <w:ind w:firstLine="482" w:firstLineChars="200"/>
        <w:rPr>
          <w:rFonts w:ascii="仿宋" w:hAnsi="仿宋" w:eastAsia="仿宋"/>
          <w:color w:val="auto"/>
          <w:sz w:val="24"/>
          <w:highlight w:val="none"/>
        </w:rPr>
      </w:pPr>
      <w:r>
        <w:rPr>
          <w:rFonts w:hint="eastAsia" w:ascii="仿宋" w:hAnsi="仿宋" w:eastAsia="仿宋"/>
          <w:b/>
          <w:color w:val="auto"/>
          <w:sz w:val="24"/>
          <w:highlight w:val="none"/>
        </w:rPr>
        <w:t>三</w:t>
      </w:r>
      <w:r>
        <w:rPr>
          <w:rFonts w:hint="eastAsia" w:ascii="仿宋" w:hAnsi="仿宋" w:eastAsia="仿宋"/>
          <w:b/>
          <w:bCs/>
          <w:color w:val="auto"/>
          <w:sz w:val="24"/>
          <w:highlight w:val="none"/>
        </w:rPr>
        <w:t>、</w:t>
      </w:r>
      <w:r>
        <w:rPr>
          <w:rFonts w:hint="eastAsia" w:ascii="仿宋" w:hAnsi="仿宋" w:eastAsia="仿宋"/>
          <w:b/>
          <w:color w:val="auto"/>
          <w:sz w:val="24"/>
          <w:highlight w:val="none"/>
        </w:rPr>
        <w:t>采购项目简介：</w:t>
      </w:r>
    </w:p>
    <w:p>
      <w:pPr>
        <w:spacing w:after="120" w:line="440" w:lineRule="exact"/>
        <w:ind w:firstLine="464" w:firstLineChars="200"/>
        <w:rPr>
          <w:rFonts w:ascii="仿宋" w:hAnsi="仿宋" w:eastAsia="仿宋"/>
          <w:color w:val="auto"/>
          <w:spacing w:val="-4"/>
          <w:sz w:val="24"/>
          <w:highlight w:val="none"/>
        </w:rPr>
      </w:pPr>
      <w:bookmarkStart w:id="2" w:name="PO_默认文件内容_2"/>
      <w:r>
        <w:rPr>
          <w:rFonts w:hint="eastAsia" w:ascii="仿宋" w:hAnsi="仿宋" w:eastAsia="仿宋"/>
          <w:color w:val="auto"/>
          <w:spacing w:val="-4"/>
          <w:sz w:val="24"/>
          <w:highlight w:val="none"/>
        </w:rPr>
        <w:t>本项目共1个包，采购成都高新技术产业开发区西园街道办事处机关食堂外包服务。</w:t>
      </w:r>
    </w:p>
    <w:p>
      <w:pPr>
        <w:spacing w:after="120" w:line="440" w:lineRule="exact"/>
        <w:ind w:firstLine="480" w:firstLineChars="200"/>
        <w:rPr>
          <w:rFonts w:ascii="仿宋" w:hAnsi="仿宋" w:eastAsia="仿宋"/>
          <w:color w:val="auto"/>
          <w:sz w:val="24"/>
          <w:szCs w:val="28"/>
          <w:highlight w:val="none"/>
        </w:rPr>
      </w:pPr>
      <w:r>
        <w:rPr>
          <w:rFonts w:hint="eastAsia" w:ascii="仿宋" w:hAnsi="仿宋" w:eastAsia="仿宋"/>
          <w:color w:val="auto"/>
          <w:sz w:val="24"/>
          <w:szCs w:val="28"/>
          <w:highlight w:val="none"/>
        </w:rPr>
        <w:t>（详见磋商文件第</w:t>
      </w:r>
      <w:r>
        <w:rPr>
          <w:rFonts w:hint="eastAsia" w:ascii="仿宋" w:hAnsi="仿宋" w:eastAsia="仿宋"/>
          <w:b/>
          <w:bCs/>
          <w:color w:val="auto"/>
          <w:sz w:val="24"/>
          <w:highlight w:val="none"/>
        </w:rPr>
        <w:t>五</w:t>
      </w:r>
      <w:r>
        <w:rPr>
          <w:rFonts w:hint="eastAsia" w:ascii="仿宋" w:hAnsi="仿宋" w:eastAsia="仿宋"/>
          <w:color w:val="auto"/>
          <w:sz w:val="24"/>
          <w:szCs w:val="28"/>
          <w:highlight w:val="none"/>
        </w:rPr>
        <w:t>章）。</w:t>
      </w:r>
      <w:bookmarkEnd w:id="2"/>
    </w:p>
    <w:p>
      <w:pPr>
        <w:spacing w:after="120" w:line="440" w:lineRule="exact"/>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四、供应商邀请方式</w:t>
      </w:r>
    </w:p>
    <w:p>
      <w:pPr>
        <w:spacing w:after="120" w:line="440" w:lineRule="exact"/>
        <w:ind w:firstLine="480" w:firstLineChars="200"/>
        <w:rPr>
          <w:rFonts w:ascii="仿宋" w:hAnsi="仿宋" w:eastAsia="仿宋"/>
          <w:bCs/>
          <w:color w:val="auto"/>
          <w:sz w:val="24"/>
          <w:highlight w:val="none"/>
        </w:rPr>
      </w:pPr>
      <w:bookmarkStart w:id="3" w:name="PO_默认文件内容_3"/>
      <w:r>
        <w:rPr>
          <w:rFonts w:hint="eastAsia" w:ascii="仿宋" w:hAnsi="仿宋" w:eastAsia="仿宋"/>
          <w:bCs/>
          <w:color w:val="auto"/>
          <w:sz w:val="24"/>
          <w:highlight w:val="none"/>
        </w:rPr>
        <w:t>本次采购采取方式1邀请参加磋商的供应商。</w:t>
      </w:r>
    </w:p>
    <w:p>
      <w:pPr>
        <w:spacing w:after="120"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方式1（公告方式）：本次竞争性磋商邀请在四川政府采购网上以公告形式发布；</w:t>
      </w:r>
    </w:p>
    <w:p>
      <w:pPr>
        <w:spacing w:after="120"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方式2（书面推荐）：通过采购人和评审专家各自出具书面推荐意见，推荐符合相应资格条件的供应商参与本次采购活动；</w:t>
      </w:r>
    </w:p>
    <w:p>
      <w:pPr>
        <w:spacing w:after="120" w:line="440" w:lineRule="exact"/>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方式3（供应商库随机抽取）：通过省级以上财政部门建立的供应商库中随机抽取供应商。</w:t>
      </w:r>
      <w:bookmarkEnd w:id="3"/>
    </w:p>
    <w:p>
      <w:pPr>
        <w:spacing w:after="120" w:line="440" w:lineRule="exact"/>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五、供应商参加本次政府采购活动应具备下列条件</w:t>
      </w:r>
    </w:p>
    <w:p>
      <w:pPr>
        <w:pStyle w:val="41"/>
        <w:spacing w:line="420" w:lineRule="exact"/>
        <w:ind w:firstLine="482"/>
        <w:rPr>
          <w:rFonts w:ascii="仿宋" w:hAnsi="仿宋" w:eastAsia="仿宋" w:cs="宋体"/>
          <w:b/>
          <w:bCs/>
          <w:color w:val="auto"/>
          <w:sz w:val="24"/>
          <w:highlight w:val="none"/>
        </w:rPr>
      </w:pPr>
      <w:bookmarkStart w:id="4" w:name="PO_供应商资格条件_1"/>
      <w:r>
        <w:rPr>
          <w:rFonts w:ascii="仿宋" w:hAnsi="仿宋" w:eastAsia="仿宋" w:cs="宋体"/>
          <w:b/>
          <w:bCs/>
          <w:color w:val="auto"/>
          <w:sz w:val="24"/>
          <w:highlight w:val="none"/>
        </w:rPr>
        <w:t>1</w:t>
      </w:r>
      <w:r>
        <w:rPr>
          <w:rFonts w:hint="eastAsia" w:ascii="仿宋" w:hAnsi="仿宋" w:eastAsia="仿宋" w:cs="宋体"/>
          <w:b/>
          <w:bCs/>
          <w:color w:val="auto"/>
          <w:sz w:val="24"/>
          <w:highlight w:val="none"/>
        </w:rPr>
        <w:t>.满足《中华人民共和国政府采购法》第二十二条规定</w:t>
      </w:r>
      <w:r>
        <w:rPr>
          <w:rFonts w:ascii="仿宋" w:hAnsi="仿宋" w:eastAsia="仿宋" w:cs="宋体"/>
          <w:b/>
          <w:bCs/>
          <w:color w:val="auto"/>
          <w:sz w:val="24"/>
          <w:highlight w:val="none"/>
        </w:rPr>
        <w:t>；</w:t>
      </w:r>
    </w:p>
    <w:p>
      <w:pPr>
        <w:pStyle w:val="41"/>
        <w:spacing w:line="420" w:lineRule="exact"/>
        <w:ind w:firstLine="482"/>
        <w:rPr>
          <w:rFonts w:ascii="仿宋" w:hAnsi="仿宋" w:eastAsia="仿宋" w:cs="宋体"/>
          <w:b/>
          <w:bCs/>
          <w:color w:val="auto"/>
          <w:sz w:val="24"/>
          <w:highlight w:val="none"/>
        </w:rPr>
      </w:pPr>
      <w:r>
        <w:rPr>
          <w:rFonts w:ascii="仿宋" w:hAnsi="仿宋" w:eastAsia="仿宋" w:cs="宋体"/>
          <w:b/>
          <w:bCs/>
          <w:color w:val="auto"/>
          <w:sz w:val="24"/>
          <w:highlight w:val="none"/>
        </w:rPr>
        <w:t>2</w:t>
      </w:r>
      <w:r>
        <w:rPr>
          <w:rFonts w:hint="eastAsia" w:ascii="仿宋" w:hAnsi="仿宋" w:eastAsia="仿宋" w:cs="宋体"/>
          <w:b/>
          <w:bCs/>
          <w:color w:val="auto"/>
          <w:sz w:val="24"/>
          <w:highlight w:val="none"/>
        </w:rPr>
        <w:t>.落实政府采购政策需满足的资格要求：</w:t>
      </w:r>
    </w:p>
    <w:p>
      <w:pPr>
        <w:tabs>
          <w:tab w:val="left" w:pos="7665"/>
        </w:tabs>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2.1本项目专门面向中小企业采购，供应商应为中小微企业(监狱企业、残疾人福利性单位均视同小微企业)</w:t>
      </w:r>
      <w:r>
        <w:rPr>
          <w:rFonts w:ascii="仿宋" w:hAnsi="仿宋" w:eastAsia="仿宋"/>
          <w:color w:val="auto"/>
          <w:sz w:val="24"/>
          <w:highlight w:val="none"/>
        </w:rPr>
        <w:t>。</w:t>
      </w:r>
    </w:p>
    <w:p>
      <w:pPr>
        <w:pStyle w:val="41"/>
        <w:spacing w:line="420" w:lineRule="exact"/>
        <w:ind w:firstLine="482"/>
        <w:rPr>
          <w:rFonts w:ascii="仿宋" w:hAnsi="仿宋" w:eastAsia="仿宋" w:cs="宋体"/>
          <w:color w:val="auto"/>
          <w:sz w:val="24"/>
          <w:highlight w:val="none"/>
        </w:rPr>
      </w:pPr>
      <w:r>
        <w:rPr>
          <w:rFonts w:hint="eastAsia" w:ascii="仿宋" w:hAnsi="仿宋" w:eastAsia="仿宋" w:cs="宋体"/>
          <w:b/>
          <w:bCs/>
          <w:color w:val="auto"/>
          <w:sz w:val="24"/>
          <w:highlight w:val="none"/>
        </w:rPr>
        <w:t>3.本项目的特定资格要求：无。</w:t>
      </w:r>
    </w:p>
    <w:p>
      <w:pPr>
        <w:pStyle w:val="41"/>
        <w:spacing w:line="420" w:lineRule="exact"/>
        <w:ind w:firstLine="600" w:firstLineChars="250"/>
        <w:rPr>
          <w:rFonts w:ascii="仿宋" w:hAnsi="仿宋" w:eastAsia="仿宋" w:cs="宋体"/>
          <w:color w:val="auto"/>
          <w:sz w:val="24"/>
          <w:highlight w:val="none"/>
        </w:rPr>
      </w:pPr>
      <w:r>
        <w:rPr>
          <w:rFonts w:hint="eastAsia" w:ascii="仿宋" w:hAnsi="仿宋" w:eastAsia="仿宋" w:cs="宋体"/>
          <w:color w:val="auto"/>
          <w:sz w:val="24"/>
          <w:highlight w:val="none"/>
        </w:rPr>
        <w:t>（详见竞争性磋商文件第三、四章）。</w:t>
      </w:r>
      <w:bookmarkEnd w:id="4"/>
    </w:p>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六、禁止参加本次采购活动的供应商</w:t>
      </w:r>
    </w:p>
    <w:p>
      <w:pPr>
        <w:spacing w:line="440" w:lineRule="exact"/>
        <w:ind w:firstLine="480" w:firstLineChars="200"/>
        <w:rPr>
          <w:rFonts w:ascii="仿宋" w:hAnsi="仿宋" w:eastAsia="仿宋"/>
          <w:color w:val="auto"/>
          <w:sz w:val="24"/>
          <w:highlight w:val="none"/>
        </w:rPr>
      </w:pPr>
      <w:bookmarkStart w:id="5" w:name="PO_默认文件内容_4"/>
      <w:r>
        <w:rPr>
          <w:rFonts w:hint="eastAsia" w:ascii="仿宋" w:hAnsi="仿宋" w:eastAsia="仿宋"/>
          <w:color w:val="auto"/>
          <w:sz w:val="24"/>
          <w:highlight w:val="none"/>
        </w:rPr>
        <w:t>根据《关于在政府采购活动中查询及使用信用记录有关问题的通知》（财库〔2016〕125号）的要求，采购人/采购代理机构将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报名参加本项目的采购活动。</w:t>
      </w:r>
    </w:p>
    <w:bookmarkEnd w:id="5"/>
    <w:p>
      <w:pPr>
        <w:spacing w:line="440" w:lineRule="exact"/>
        <w:ind w:firstLine="482" w:firstLineChars="200"/>
        <w:rPr>
          <w:rFonts w:ascii="仿宋" w:hAnsi="仿宋" w:eastAsia="仿宋"/>
          <w:b/>
          <w:color w:val="auto"/>
          <w:sz w:val="24"/>
          <w:highlight w:val="none"/>
        </w:rPr>
      </w:pPr>
      <w:r>
        <w:rPr>
          <w:rFonts w:hint="eastAsia" w:ascii="仿宋" w:hAnsi="仿宋" w:eastAsia="仿宋"/>
          <w:b/>
          <w:color w:val="auto"/>
          <w:sz w:val="24"/>
          <w:highlight w:val="none"/>
        </w:rPr>
        <w:t>七、磋商文件获取方式、时间、地点：</w:t>
      </w:r>
    </w:p>
    <w:p>
      <w:pPr>
        <w:spacing w:after="50" w:line="420" w:lineRule="exact"/>
        <w:ind w:firstLine="480" w:firstLineChars="200"/>
        <w:rPr>
          <w:rFonts w:ascii="仿宋" w:hAnsi="仿宋" w:eastAsia="仿宋"/>
          <w:color w:val="auto"/>
          <w:sz w:val="24"/>
          <w:highlight w:val="none"/>
        </w:rPr>
      </w:pPr>
      <w:bookmarkStart w:id="6" w:name="PO_默认文件内容_32"/>
      <w:r>
        <w:rPr>
          <w:rFonts w:hint="eastAsia" w:ascii="仿宋" w:hAnsi="仿宋" w:eastAsia="仿宋"/>
          <w:color w:val="auto"/>
          <w:sz w:val="24"/>
          <w:highlight w:val="none"/>
        </w:rPr>
        <w:t>磋商文件获取时间：2021年</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03</w:t>
      </w:r>
      <w:r>
        <w:rPr>
          <w:rFonts w:hint="eastAsia" w:ascii="仿宋" w:hAnsi="仿宋" w:eastAsia="仿宋"/>
          <w:color w:val="auto"/>
          <w:sz w:val="24"/>
          <w:highlight w:val="none"/>
        </w:rPr>
        <w:t>日00:00至2021年</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09</w:t>
      </w:r>
      <w:r>
        <w:rPr>
          <w:rFonts w:hint="eastAsia" w:ascii="仿宋" w:hAnsi="仿宋" w:eastAsia="仿宋"/>
          <w:color w:val="auto"/>
          <w:sz w:val="24"/>
          <w:highlight w:val="none"/>
        </w:rPr>
        <w:t>日23：59（北京时间）</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磋商文件获取方式：供应商从“政府采购云平台”获取采购文件（网址：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ascii="仿宋" w:hAnsi="仿宋" w:eastAsia="仿宋"/>
          <w:color w:val="auto"/>
          <w:sz w:val="24"/>
          <w:highlight w:val="none"/>
        </w:rPr>
        <w:t>https://www.zcygov.cn）。登录政府采购云平台—项目采购—获取采购文件—申请获取采购文件</w:t>
      </w:r>
      <w:r>
        <w:rPr>
          <w:rFonts w:hint="eastAsia" w:ascii="仿宋" w:hAnsi="仿宋" w:eastAsia="仿宋"/>
          <w:color w:val="auto"/>
          <w:sz w:val="24"/>
          <w:highlight w:val="none"/>
        </w:rPr>
        <w:fldChar w:fldCharType="end"/>
      </w:r>
      <w:r>
        <w:rPr>
          <w:rFonts w:hint="eastAsia" w:ascii="仿宋" w:hAnsi="仿宋" w:eastAsia="仿宋"/>
          <w:color w:val="auto"/>
          <w:sz w:val="24"/>
          <w:highlight w:val="none"/>
        </w:rPr>
        <w:t>。</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提示：</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（1）本项目磋商文件免费获取。</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（2）供应商只有在“政府采购云平台”完成获取采购文件申请并下载采购文件后才视作依法参与本项目。如未在“政府采购云平台”内完成相关流程，引起的响应无效责任自负。</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（3）供应商参与本项目全过程中凡涉及系统操作请详见</w:t>
      </w:r>
      <w:r>
        <w:rPr>
          <w:rFonts w:hint="eastAsia" w:ascii="仿宋" w:hAnsi="仿宋" w:eastAsia="仿宋"/>
          <w:b/>
          <w:bCs/>
          <w:color w:val="auto"/>
          <w:sz w:val="24"/>
          <w:highlight w:val="none"/>
        </w:rPr>
        <w:t>《供应商政府采购项目电子交易操作指南》</w:t>
      </w:r>
      <w:r>
        <w:rPr>
          <w:rFonts w:hint="eastAsia" w:ascii="仿宋" w:hAnsi="仿宋" w:eastAsia="仿宋"/>
          <w:color w:val="auto"/>
          <w:sz w:val="24"/>
          <w:highlight w:val="none"/>
        </w:rPr>
        <w:t>。（操作指南以政府采购云平台网站发布为准，获取方式详见：</w:t>
      </w:r>
      <w:r>
        <w:rPr>
          <w:rFonts w:hint="eastAsia" w:ascii="仿宋" w:hAnsi="仿宋" w:eastAsia="仿宋"/>
          <w:b/>
          <w:bCs/>
          <w:color w:val="auto"/>
          <w:sz w:val="24"/>
          <w:highlight w:val="none"/>
        </w:rPr>
        <w:t>采购文件附件五-政府采购云平台使用介绍</w:t>
      </w:r>
      <w:r>
        <w:rPr>
          <w:rFonts w:hint="eastAsia" w:ascii="仿宋" w:hAnsi="仿宋" w:eastAsia="仿宋"/>
          <w:color w:val="auto"/>
          <w:sz w:val="24"/>
          <w:highlight w:val="none"/>
        </w:rPr>
        <w:t>）</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（4）政府采购云平台供应商注册地址：</w:t>
      </w:r>
    </w:p>
    <w:p>
      <w:pPr>
        <w:spacing w:after="50" w:line="42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https://middle.zcygov.cn/v-settle-front/registry</w:t>
      </w:r>
    </w:p>
    <w:bookmarkEnd w:id="6"/>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highlight w:val="none"/>
        </w:rPr>
        <w:t>八、递交响应文件</w:t>
      </w:r>
      <w:r>
        <w:rPr>
          <w:rFonts w:hint="eastAsia" w:ascii="仿宋" w:hAnsi="仿宋" w:eastAsia="仿宋"/>
          <w:b/>
          <w:color w:val="auto"/>
          <w:sz w:val="24"/>
          <w:highlight w:val="none"/>
        </w:rPr>
        <w:t>截止时间(参加</w:t>
      </w:r>
      <w:r>
        <w:rPr>
          <w:rFonts w:ascii="仿宋" w:hAnsi="仿宋" w:eastAsia="仿宋"/>
          <w:b/>
          <w:color w:val="auto"/>
          <w:sz w:val="24"/>
          <w:highlight w:val="none"/>
        </w:rPr>
        <w:t>磋商的时间</w:t>
      </w:r>
      <w:r>
        <w:rPr>
          <w:rFonts w:hint="eastAsia" w:ascii="仿宋" w:hAnsi="仿宋" w:eastAsia="仿宋"/>
          <w:b/>
          <w:color w:val="auto"/>
          <w:sz w:val="24"/>
          <w:highlight w:val="none"/>
        </w:rPr>
        <w:t>)：</w:t>
      </w:r>
      <w:r>
        <w:rPr>
          <w:rFonts w:hint="eastAsia" w:ascii="仿宋" w:hAnsi="仿宋" w:eastAsia="仿宋"/>
          <w:color w:val="auto"/>
          <w:sz w:val="24"/>
          <w:highlight w:val="none"/>
        </w:rPr>
        <w:t>2021年</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15</w:t>
      </w:r>
      <w:r>
        <w:rPr>
          <w:rFonts w:hint="eastAsia" w:ascii="仿宋" w:hAnsi="仿宋" w:eastAsia="仿宋"/>
          <w:color w:val="auto"/>
          <w:sz w:val="24"/>
          <w:highlight w:val="none"/>
        </w:rPr>
        <w:t>日</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00</w:t>
      </w:r>
      <w:r>
        <w:rPr>
          <w:rFonts w:hint="eastAsia" w:ascii="仿宋" w:hAnsi="仿宋" w:eastAsia="仿宋"/>
          <w:color w:val="auto"/>
          <w:sz w:val="24"/>
          <w:szCs w:val="28"/>
          <w:highlight w:val="none"/>
        </w:rPr>
        <w:t xml:space="preserve">（北京时间）。 </w:t>
      </w:r>
    </w:p>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highlight w:val="none"/>
        </w:rPr>
        <w:t>九</w:t>
      </w:r>
      <w:r>
        <w:rPr>
          <w:rFonts w:hint="eastAsia" w:ascii="仿宋" w:hAnsi="仿宋" w:eastAsia="仿宋"/>
          <w:b/>
          <w:color w:val="auto"/>
          <w:sz w:val="24"/>
          <w:highlight w:val="none"/>
        </w:rPr>
        <w:t>、递交响应文件地点：</w:t>
      </w:r>
      <w:bookmarkStart w:id="7" w:name="PO_默认文件内容_7"/>
      <w:r>
        <w:rPr>
          <w:rFonts w:hint="eastAsia" w:ascii="仿宋" w:hAnsi="仿宋" w:eastAsia="仿宋"/>
          <w:color w:val="auto"/>
          <w:sz w:val="24"/>
          <w:highlight w:val="none"/>
        </w:rPr>
        <w:t>响应文件必须在递交响应文件截止时间前送达磋商地点。逾期送达或没有密封的响应文件恕不接收。本次采购不接收邮寄的响应文件。</w:t>
      </w:r>
      <w:bookmarkEnd w:id="7"/>
    </w:p>
    <w:p>
      <w:pPr>
        <w:spacing w:after="120" w:line="440" w:lineRule="exact"/>
        <w:ind w:firstLine="482" w:firstLineChars="200"/>
        <w:rPr>
          <w:rFonts w:ascii="仿宋" w:hAnsi="仿宋" w:eastAsia="仿宋"/>
          <w:color w:val="auto"/>
          <w:sz w:val="24"/>
          <w:szCs w:val="28"/>
          <w:highlight w:val="none"/>
        </w:rPr>
      </w:pPr>
      <w:r>
        <w:rPr>
          <w:rFonts w:hint="eastAsia" w:ascii="仿宋" w:hAnsi="仿宋" w:eastAsia="仿宋"/>
          <w:b/>
          <w:color w:val="auto"/>
          <w:sz w:val="24"/>
          <w:szCs w:val="28"/>
          <w:highlight w:val="none"/>
        </w:rPr>
        <w:t>十、响应文件开启时间：</w:t>
      </w:r>
      <w:r>
        <w:rPr>
          <w:rFonts w:hint="eastAsia" w:ascii="仿宋" w:hAnsi="仿宋" w:eastAsia="仿宋"/>
          <w:color w:val="auto"/>
          <w:sz w:val="24"/>
          <w:highlight w:val="none"/>
        </w:rPr>
        <w:t>2021年</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月</w:t>
      </w:r>
      <w:r>
        <w:rPr>
          <w:rFonts w:hint="eastAsia" w:ascii="仿宋" w:hAnsi="仿宋" w:eastAsia="仿宋"/>
          <w:color w:val="auto"/>
          <w:sz w:val="24"/>
          <w:highlight w:val="none"/>
          <w:lang w:val="en-US" w:eastAsia="zh-CN"/>
        </w:rPr>
        <w:t>15</w:t>
      </w:r>
      <w:r>
        <w:rPr>
          <w:rFonts w:hint="eastAsia" w:ascii="仿宋" w:hAnsi="仿宋" w:eastAsia="仿宋"/>
          <w:color w:val="auto"/>
          <w:sz w:val="24"/>
          <w:highlight w:val="none"/>
        </w:rPr>
        <w:t>日</w:t>
      </w:r>
      <w:r>
        <w:rPr>
          <w:rFonts w:hint="eastAsia" w:ascii="仿宋" w:hAnsi="仿宋" w:eastAsia="仿宋"/>
          <w:color w:val="auto"/>
          <w:sz w:val="24"/>
          <w:highlight w:val="none"/>
          <w:lang w:val="en-US" w:eastAsia="zh-CN"/>
        </w:rPr>
        <w:t>11</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00</w:t>
      </w:r>
      <w:r>
        <w:rPr>
          <w:rFonts w:hint="eastAsia" w:ascii="仿宋" w:hAnsi="仿宋" w:eastAsia="仿宋"/>
          <w:color w:val="auto"/>
          <w:sz w:val="24"/>
          <w:szCs w:val="28"/>
          <w:highlight w:val="none"/>
        </w:rPr>
        <w:t>（北京时间）。在磋商地点开启。</w:t>
      </w:r>
    </w:p>
    <w:p>
      <w:pPr>
        <w:spacing w:line="440" w:lineRule="exact"/>
        <w:ind w:firstLine="489" w:firstLineChars="203"/>
        <w:rPr>
          <w:rFonts w:ascii="仿宋" w:hAnsi="仿宋" w:eastAsia="仿宋"/>
          <w:color w:val="auto"/>
          <w:sz w:val="24"/>
          <w:szCs w:val="28"/>
          <w:highlight w:val="none"/>
        </w:rPr>
      </w:pPr>
      <w:r>
        <w:rPr>
          <w:rFonts w:hint="eastAsia" w:ascii="仿宋" w:hAnsi="仿宋" w:eastAsia="仿宋"/>
          <w:b/>
          <w:color w:val="auto"/>
          <w:sz w:val="24"/>
          <w:szCs w:val="28"/>
          <w:highlight w:val="none"/>
        </w:rPr>
        <w:t>十一、磋商</w:t>
      </w:r>
      <w:r>
        <w:rPr>
          <w:rFonts w:ascii="仿宋" w:hAnsi="仿宋" w:eastAsia="仿宋"/>
          <w:b/>
          <w:color w:val="auto"/>
          <w:sz w:val="24"/>
          <w:szCs w:val="28"/>
          <w:highlight w:val="none"/>
        </w:rPr>
        <w:t>地点：</w:t>
      </w:r>
      <w:r>
        <w:rPr>
          <w:rFonts w:hint="eastAsia" w:ascii="仿宋" w:hAnsi="仿宋" w:eastAsia="仿宋"/>
          <w:b/>
          <w:bCs/>
          <w:color w:val="auto"/>
          <w:sz w:val="24"/>
          <w:highlight w:val="none"/>
        </w:rPr>
        <w:t>四川省成都市高新区锦尚西一路楚峰国际中心45A03号（44层）</w:t>
      </w:r>
      <w:r>
        <w:rPr>
          <w:rFonts w:hint="eastAsia" w:ascii="仿宋" w:hAnsi="仿宋" w:eastAsia="仿宋"/>
          <w:color w:val="auto"/>
          <w:sz w:val="24"/>
          <w:szCs w:val="28"/>
          <w:highlight w:val="none"/>
        </w:rPr>
        <w:t>。</w:t>
      </w:r>
    </w:p>
    <w:p>
      <w:pPr>
        <w:pStyle w:val="41"/>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十二、供应商信用融资：</w:t>
      </w:r>
    </w:p>
    <w:p>
      <w:pPr>
        <w:pStyle w:val="4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w:t>
      </w:r>
      <w:r>
        <w:rPr>
          <w:rFonts w:ascii="仿宋" w:hAnsi="仿宋" w:eastAsia="仿宋"/>
          <w:color w:val="auto"/>
          <w:sz w:val="24"/>
          <w:highlight w:val="none"/>
        </w:rPr>
        <w:t>20</w:t>
      </w:r>
      <w:r>
        <w:rPr>
          <w:rFonts w:hint="eastAsia" w:ascii="仿宋" w:hAnsi="仿宋" w:eastAsia="仿宋"/>
          <w:color w:val="auto"/>
          <w:sz w:val="24"/>
          <w:highlight w:val="none"/>
        </w:rPr>
        <w:t>〕</w:t>
      </w:r>
      <w:r>
        <w:rPr>
          <w:rFonts w:ascii="仿宋" w:hAnsi="仿宋" w:eastAsia="仿宋"/>
          <w:color w:val="auto"/>
          <w:sz w:val="24"/>
          <w:highlight w:val="none"/>
        </w:rPr>
        <w:t>20</w:t>
      </w:r>
      <w:r>
        <w:rPr>
          <w:rFonts w:hint="eastAsia" w:ascii="仿宋" w:hAnsi="仿宋" w:eastAsia="仿宋"/>
          <w:color w:val="auto"/>
          <w:sz w:val="24"/>
          <w:highlight w:val="none"/>
        </w:rPr>
        <w:t>号）。</w:t>
      </w:r>
    </w:p>
    <w:p>
      <w:pPr>
        <w:pStyle w:val="41"/>
        <w:spacing w:line="44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十三、联系方式</w:t>
      </w:r>
    </w:p>
    <w:p>
      <w:pPr>
        <w:spacing w:line="420" w:lineRule="exact"/>
        <w:ind w:firstLine="851" w:firstLineChars="353"/>
        <w:rPr>
          <w:rFonts w:ascii="仿宋" w:hAnsi="仿宋" w:eastAsia="仿宋"/>
          <w:b/>
          <w:bCs/>
          <w:color w:val="auto"/>
          <w:sz w:val="24"/>
          <w:highlight w:val="none"/>
        </w:rPr>
      </w:pPr>
      <w:r>
        <w:rPr>
          <w:rFonts w:hint="eastAsia" w:ascii="仿宋" w:hAnsi="仿宋" w:eastAsia="仿宋"/>
          <w:b/>
          <w:bCs/>
          <w:color w:val="auto"/>
          <w:sz w:val="24"/>
          <w:highlight w:val="none"/>
        </w:rPr>
        <w:t>采 购 人</w:t>
      </w:r>
      <w:r>
        <w:rPr>
          <w:rFonts w:hint="eastAsia" w:ascii="仿宋" w:hAnsi="仿宋" w:eastAsia="仿宋"/>
          <w:b/>
          <w:color w:val="auto"/>
          <w:sz w:val="24"/>
          <w:highlight w:val="none"/>
        </w:rPr>
        <w:t>：成都高新技术产业开发区西园街道办事处</w:t>
      </w:r>
    </w:p>
    <w:p>
      <w:pPr>
        <w:tabs>
          <w:tab w:val="center" w:pos="5109"/>
        </w:tabs>
        <w:spacing w:line="420" w:lineRule="exact"/>
        <w:ind w:firstLine="847" w:firstLineChars="353"/>
        <w:rPr>
          <w:rFonts w:ascii="仿宋" w:hAnsi="仿宋" w:eastAsia="仿宋"/>
          <w:color w:val="auto"/>
          <w:sz w:val="24"/>
          <w:highlight w:val="none"/>
        </w:rPr>
      </w:pPr>
      <w:r>
        <w:rPr>
          <w:rFonts w:hint="eastAsia" w:ascii="仿宋" w:hAnsi="仿宋" w:eastAsia="仿宋"/>
          <w:bCs/>
          <w:color w:val="auto"/>
          <w:sz w:val="24"/>
          <w:highlight w:val="none"/>
        </w:rPr>
        <w:t>地    址：</w:t>
      </w:r>
      <w:r>
        <w:rPr>
          <w:rFonts w:hint="eastAsia" w:ascii="仿宋" w:hAnsi="仿宋" w:eastAsia="仿宋"/>
          <w:color w:val="auto"/>
          <w:sz w:val="24"/>
          <w:highlight w:val="none"/>
        </w:rPr>
        <w:t>高新西区合庆路33号</w:t>
      </w:r>
    </w:p>
    <w:p>
      <w:pPr>
        <w:spacing w:line="420" w:lineRule="exact"/>
        <w:ind w:firstLine="847" w:firstLineChars="353"/>
        <w:rPr>
          <w:rFonts w:ascii="仿宋" w:hAnsi="仿宋" w:eastAsia="仿宋"/>
          <w:color w:val="auto"/>
          <w:sz w:val="24"/>
          <w:highlight w:val="none"/>
        </w:rPr>
      </w:pPr>
      <w:r>
        <w:rPr>
          <w:rFonts w:hint="eastAsia" w:ascii="仿宋" w:hAnsi="仿宋" w:eastAsia="仿宋"/>
          <w:color w:val="auto"/>
          <w:sz w:val="24"/>
          <w:highlight w:val="none"/>
        </w:rPr>
        <w:t>联 系 人：刘老师</w:t>
      </w:r>
    </w:p>
    <w:p>
      <w:pPr>
        <w:spacing w:line="420" w:lineRule="exact"/>
        <w:ind w:firstLine="847" w:firstLineChars="353"/>
        <w:rPr>
          <w:rFonts w:ascii="仿宋" w:hAnsi="仿宋" w:eastAsia="仿宋"/>
          <w:color w:val="auto"/>
          <w:sz w:val="24"/>
          <w:highlight w:val="none"/>
        </w:rPr>
      </w:pPr>
      <w:r>
        <w:rPr>
          <w:rFonts w:hint="eastAsia" w:ascii="仿宋" w:hAnsi="仿宋" w:eastAsia="仿宋"/>
          <w:color w:val="auto"/>
          <w:sz w:val="24"/>
          <w:highlight w:val="none"/>
        </w:rPr>
        <w:t>联系电话：</w:t>
      </w:r>
      <w:r>
        <w:rPr>
          <w:rFonts w:ascii="仿宋" w:hAnsi="仿宋" w:eastAsia="仿宋"/>
          <w:color w:val="auto"/>
          <w:sz w:val="24"/>
          <w:highlight w:val="none"/>
        </w:rPr>
        <w:t>028-86101160</w:t>
      </w:r>
    </w:p>
    <w:p>
      <w:pPr>
        <w:spacing w:line="420" w:lineRule="exact"/>
        <w:ind w:firstLine="847" w:firstLineChars="353"/>
        <w:rPr>
          <w:rFonts w:ascii="仿宋" w:hAnsi="仿宋" w:eastAsia="仿宋"/>
          <w:color w:val="auto"/>
          <w:sz w:val="24"/>
          <w:highlight w:val="none"/>
        </w:rPr>
      </w:pPr>
    </w:p>
    <w:p>
      <w:pPr>
        <w:spacing w:line="420" w:lineRule="exact"/>
        <w:ind w:firstLine="851" w:firstLineChars="353"/>
        <w:rPr>
          <w:rFonts w:ascii="仿宋" w:hAnsi="仿宋" w:eastAsia="仿宋"/>
          <w:b/>
          <w:color w:val="auto"/>
          <w:sz w:val="24"/>
          <w:highlight w:val="none"/>
        </w:rPr>
      </w:pPr>
      <w:r>
        <w:rPr>
          <w:rFonts w:hint="eastAsia" w:ascii="仿宋" w:hAnsi="仿宋" w:eastAsia="仿宋"/>
          <w:b/>
          <w:bCs/>
          <w:color w:val="auto"/>
          <w:sz w:val="24"/>
          <w:highlight w:val="none"/>
        </w:rPr>
        <w:t>采购代理机构：</w:t>
      </w:r>
      <w:r>
        <w:rPr>
          <w:rFonts w:hint="eastAsia" w:ascii="仿宋" w:hAnsi="仿宋" w:eastAsia="仿宋"/>
          <w:b/>
          <w:color w:val="auto"/>
          <w:sz w:val="24"/>
          <w:highlight w:val="none"/>
        </w:rPr>
        <w:t>四川成与诚招标代理有限公司</w:t>
      </w:r>
    </w:p>
    <w:p>
      <w:pPr>
        <w:spacing w:line="420" w:lineRule="exact"/>
        <w:ind w:firstLine="847" w:firstLineChars="353"/>
        <w:rPr>
          <w:rFonts w:ascii="仿宋" w:hAnsi="仿宋" w:eastAsia="仿宋"/>
          <w:color w:val="auto"/>
          <w:sz w:val="24"/>
          <w:highlight w:val="none"/>
        </w:rPr>
      </w:pPr>
      <w:r>
        <w:rPr>
          <w:rFonts w:hint="eastAsia" w:ascii="仿宋" w:hAnsi="仿宋" w:eastAsia="仿宋"/>
          <w:color w:val="auto"/>
          <w:sz w:val="24"/>
          <w:highlight w:val="none"/>
        </w:rPr>
        <w:t>地    址：四川省成都市高新区锦尚西一路楚峰国际中心45A03号（44层）</w:t>
      </w:r>
    </w:p>
    <w:p>
      <w:pPr>
        <w:spacing w:line="420" w:lineRule="exact"/>
        <w:ind w:firstLine="847" w:firstLineChars="353"/>
        <w:rPr>
          <w:rFonts w:ascii="仿宋" w:hAnsi="仿宋" w:eastAsia="仿宋"/>
          <w:color w:val="auto"/>
          <w:sz w:val="24"/>
          <w:highlight w:val="none"/>
        </w:rPr>
      </w:pPr>
      <w:r>
        <w:rPr>
          <w:rFonts w:hint="eastAsia" w:ascii="仿宋" w:hAnsi="仿宋" w:eastAsia="仿宋"/>
          <w:color w:val="auto"/>
          <w:sz w:val="24"/>
          <w:highlight w:val="none"/>
        </w:rPr>
        <w:t>邮    编：</w:t>
      </w:r>
      <w:r>
        <w:rPr>
          <w:rFonts w:ascii="仿宋" w:hAnsi="仿宋" w:eastAsia="仿宋"/>
          <w:color w:val="auto"/>
          <w:sz w:val="24"/>
          <w:highlight w:val="none"/>
        </w:rPr>
        <w:t>610041</w:t>
      </w:r>
    </w:p>
    <w:p>
      <w:pPr>
        <w:pStyle w:val="41"/>
        <w:spacing w:line="440" w:lineRule="exact"/>
        <w:ind w:firstLine="847" w:firstLineChars="353"/>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联 系 人：</w:t>
      </w:r>
      <w:r>
        <w:rPr>
          <w:rFonts w:hint="eastAsia" w:ascii="仿宋" w:hAnsi="仿宋" w:eastAsia="仿宋"/>
          <w:color w:val="auto"/>
          <w:sz w:val="24"/>
          <w:highlight w:val="none"/>
          <w:lang w:val="en-US" w:eastAsia="zh-CN"/>
        </w:rPr>
        <w:t>胡皓、鲁雨薇</w:t>
      </w:r>
    </w:p>
    <w:p>
      <w:pPr>
        <w:pStyle w:val="41"/>
        <w:spacing w:line="440" w:lineRule="exact"/>
        <w:ind w:firstLine="847" w:firstLineChars="353"/>
        <w:rPr>
          <w:rFonts w:hint="default" w:ascii="仿宋" w:hAnsi="仿宋" w:eastAsia="仿宋"/>
          <w:color w:val="auto"/>
          <w:sz w:val="24"/>
          <w:highlight w:val="none"/>
          <w:lang w:val="en-US" w:eastAsia="zh-CN"/>
        </w:rPr>
      </w:pPr>
      <w:r>
        <w:rPr>
          <w:rFonts w:hint="eastAsia" w:ascii="仿宋" w:hAnsi="仿宋" w:eastAsia="仿宋"/>
          <w:color w:val="auto"/>
          <w:sz w:val="24"/>
          <w:highlight w:val="none"/>
        </w:rPr>
        <w:t>联系电话：028-83475775、1</w:t>
      </w:r>
      <w:r>
        <w:rPr>
          <w:rFonts w:hint="eastAsia" w:ascii="仿宋" w:hAnsi="仿宋" w:eastAsia="仿宋"/>
          <w:color w:val="auto"/>
          <w:sz w:val="24"/>
          <w:highlight w:val="none"/>
          <w:lang w:val="en-US" w:eastAsia="zh-CN"/>
        </w:rPr>
        <w:t>91082305697</w:t>
      </w:r>
    </w:p>
    <w:p>
      <w:pPr>
        <w:widowControl/>
        <w:jc w:val="left"/>
        <w:rPr>
          <w:rFonts w:ascii="仿宋" w:hAnsi="仿宋" w:eastAsia="仿宋"/>
          <w:color w:val="auto"/>
          <w:sz w:val="24"/>
          <w:szCs w:val="28"/>
          <w:highlight w:val="none"/>
        </w:rPr>
      </w:pPr>
      <w:bookmarkStart w:id="8" w:name="_Toc213396945"/>
      <w:bookmarkStart w:id="9" w:name="_Toc217446031"/>
      <w:bookmarkStart w:id="10" w:name="_Toc213496267"/>
      <w:bookmarkStart w:id="11" w:name="_Toc213396759"/>
      <w:bookmarkStart w:id="12" w:name="_Toc213397009"/>
      <w:r>
        <w:rPr>
          <w:rFonts w:ascii="仿宋" w:hAnsi="仿宋" w:eastAsia="仿宋"/>
          <w:b/>
          <w:bCs/>
          <w:color w:val="auto"/>
          <w:sz w:val="24"/>
          <w:szCs w:val="28"/>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13" w:name="_Toc31975"/>
      <w:r>
        <w:rPr>
          <w:rFonts w:hint="eastAsia" w:ascii="仿宋" w:hAnsi="仿宋" w:eastAsia="仿宋" w:cs="仿宋"/>
          <w:color w:val="auto"/>
          <w:sz w:val="32"/>
          <w:szCs w:val="32"/>
          <w:highlight w:val="none"/>
        </w:rPr>
        <w:t>第二章  磋商须知</w:t>
      </w:r>
      <w:bookmarkEnd w:id="8"/>
      <w:bookmarkEnd w:id="9"/>
      <w:bookmarkEnd w:id="10"/>
      <w:bookmarkEnd w:id="11"/>
      <w:bookmarkEnd w:id="12"/>
      <w:bookmarkEnd w:id="13"/>
    </w:p>
    <w:p>
      <w:pPr>
        <w:pStyle w:val="4"/>
        <w:keepNext w:val="0"/>
        <w:keepLines w:val="0"/>
        <w:spacing w:line="240" w:lineRule="atLeast"/>
        <w:jc w:val="center"/>
        <w:rPr>
          <w:rFonts w:ascii="仿宋" w:hAnsi="仿宋" w:eastAsia="仿宋"/>
          <w:color w:val="auto"/>
          <w:highlight w:val="none"/>
        </w:rPr>
      </w:pPr>
      <w:r>
        <w:rPr>
          <w:rFonts w:hint="eastAsia" w:ascii="仿宋" w:hAnsi="仿宋" w:eastAsia="仿宋"/>
          <w:color w:val="auto"/>
          <w:highlight w:val="none"/>
        </w:rPr>
        <w:t>一、供应商须知附表</w:t>
      </w:r>
    </w:p>
    <w:tbl>
      <w:tblPr>
        <w:tblStyle w:val="28"/>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28"/>
        <w:gridCol w:w="2594"/>
        <w:gridCol w:w="6084"/>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left="9"/>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序号</w:t>
            </w:r>
          </w:p>
        </w:tc>
        <w:tc>
          <w:tcPr>
            <w:tcW w:w="2594" w:type="dxa"/>
            <w:vAlign w:val="center"/>
          </w:tcPr>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应知事项</w:t>
            </w:r>
          </w:p>
        </w:tc>
        <w:tc>
          <w:tcPr>
            <w:tcW w:w="6084" w:type="dxa"/>
            <w:vAlign w:val="center"/>
          </w:tcPr>
          <w:p>
            <w:pPr>
              <w:pStyle w:val="45"/>
              <w:spacing w:line="360" w:lineRule="auto"/>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1</w:t>
            </w:r>
          </w:p>
        </w:tc>
        <w:tc>
          <w:tcPr>
            <w:tcW w:w="2594" w:type="dxa"/>
            <w:vAlign w:val="center"/>
          </w:tcPr>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采购预算</w:t>
            </w:r>
          </w:p>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（实质性要求）</w:t>
            </w:r>
          </w:p>
        </w:tc>
        <w:tc>
          <w:tcPr>
            <w:tcW w:w="6084" w:type="dxa"/>
          </w:tcPr>
          <w:p>
            <w:pPr>
              <w:widowControl/>
              <w:adjustRightInd w:val="0"/>
              <w:snapToGrid w:val="0"/>
              <w:spacing w:line="360" w:lineRule="auto"/>
              <w:jc w:val="left"/>
              <w:rPr>
                <w:rFonts w:ascii="仿宋" w:hAnsi="仿宋" w:eastAsia="仿宋"/>
                <w:color w:val="auto"/>
                <w:kern w:val="0"/>
                <w:szCs w:val="21"/>
                <w:highlight w:val="none"/>
              </w:rPr>
            </w:pPr>
            <w:bookmarkStart w:id="14" w:name="PO_预算分包信息_1"/>
            <w:r>
              <w:rPr>
                <w:rFonts w:ascii="仿宋" w:hAnsi="仿宋" w:eastAsia="仿宋"/>
                <w:color w:val="auto"/>
                <w:kern w:val="0"/>
                <w:szCs w:val="21"/>
                <w:highlight w:val="none"/>
              </w:rPr>
              <w:t>预算金额</w:t>
            </w:r>
            <w:r>
              <w:rPr>
                <w:rFonts w:hint="eastAsia" w:ascii="仿宋" w:hAnsi="仿宋" w:eastAsia="仿宋"/>
                <w:color w:val="auto"/>
                <w:kern w:val="0"/>
                <w:szCs w:val="21"/>
                <w:highlight w:val="none"/>
              </w:rPr>
              <w:t>：</w:t>
            </w:r>
            <w:r>
              <w:rPr>
                <w:rFonts w:ascii="仿宋" w:hAnsi="仿宋" w:eastAsia="仿宋"/>
                <w:color w:val="auto"/>
                <w:kern w:val="0"/>
                <w:szCs w:val="21"/>
                <w:highlight w:val="none"/>
              </w:rPr>
              <w:t>102</w:t>
            </w:r>
            <w:r>
              <w:rPr>
                <w:rFonts w:hint="eastAsia" w:ascii="仿宋" w:hAnsi="仿宋" w:eastAsia="仿宋"/>
                <w:color w:val="auto"/>
                <w:kern w:val="0"/>
                <w:szCs w:val="21"/>
                <w:highlight w:val="none"/>
              </w:rPr>
              <w:t>.</w:t>
            </w:r>
            <w:r>
              <w:rPr>
                <w:rFonts w:ascii="仿宋" w:hAnsi="仿宋" w:eastAsia="仿宋"/>
                <w:color w:val="auto"/>
                <w:kern w:val="0"/>
                <w:szCs w:val="21"/>
                <w:highlight w:val="none"/>
              </w:rPr>
              <w:t>1075</w:t>
            </w:r>
            <w:r>
              <w:rPr>
                <w:rFonts w:hint="eastAsia" w:ascii="仿宋" w:hAnsi="仿宋" w:eastAsia="仿宋"/>
                <w:color w:val="auto"/>
                <w:kern w:val="0"/>
                <w:szCs w:val="21"/>
                <w:highlight w:val="none"/>
              </w:rPr>
              <w:t>万元</w:t>
            </w:r>
            <w:bookmarkEnd w:id="14"/>
            <w:r>
              <w:rPr>
                <w:rFonts w:hint="eastAsia" w:ascii="仿宋" w:hAnsi="仿宋" w:eastAsia="仿宋"/>
                <w:color w:val="auto"/>
                <w:kern w:val="0"/>
                <w:szCs w:val="21"/>
                <w:highlight w:val="none"/>
              </w:rPr>
              <w:t>/年（本项目一采三年，第二年、第三年预算金额</w:t>
            </w:r>
            <w:r>
              <w:rPr>
                <w:rFonts w:hint="eastAsia" w:ascii="仿宋" w:hAnsi="仿宋" w:eastAsia="仿宋"/>
                <w:bCs/>
                <w:color w:val="auto"/>
                <w:kern w:val="0"/>
                <w:szCs w:val="21"/>
                <w:highlight w:val="none"/>
              </w:rPr>
              <w:t>以当年的财政预算为准</w:t>
            </w:r>
            <w:r>
              <w:rPr>
                <w:rFonts w:hint="eastAsia" w:ascii="仿宋" w:hAnsi="仿宋" w:eastAsia="仿宋"/>
                <w:color w:val="auto"/>
                <w:kern w:val="0"/>
                <w:szCs w:val="21"/>
                <w:highlight w:val="none"/>
              </w:rPr>
              <w:t>）</w:t>
            </w:r>
          </w:p>
          <w:p>
            <w:pPr>
              <w:pStyle w:val="45"/>
              <w:spacing w:line="360" w:lineRule="auto"/>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超过采购预算的报价,其响应文件按无效处理。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2</w:t>
            </w:r>
          </w:p>
        </w:tc>
        <w:tc>
          <w:tcPr>
            <w:tcW w:w="2594" w:type="dxa"/>
            <w:vAlign w:val="center"/>
          </w:tcPr>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最高限价</w:t>
            </w:r>
          </w:p>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（实质性要求）</w:t>
            </w:r>
          </w:p>
        </w:tc>
        <w:tc>
          <w:tcPr>
            <w:tcW w:w="6084" w:type="dxa"/>
            <w:vAlign w:val="center"/>
          </w:tcPr>
          <w:p>
            <w:pPr>
              <w:widowControl/>
              <w:adjustRightInd w:val="0"/>
              <w:snapToGrid w:val="0"/>
              <w:spacing w:line="360" w:lineRule="auto"/>
              <w:jc w:val="left"/>
              <w:rPr>
                <w:rFonts w:ascii="仿宋" w:hAnsi="仿宋" w:eastAsia="仿宋"/>
                <w:color w:val="auto"/>
                <w:kern w:val="0"/>
                <w:szCs w:val="21"/>
                <w:highlight w:val="none"/>
              </w:rPr>
            </w:pPr>
            <w:r>
              <w:rPr>
                <w:rFonts w:hint="eastAsia" w:ascii="仿宋" w:hAnsi="仿宋" w:eastAsia="仿宋"/>
                <w:color w:val="auto"/>
                <w:kern w:val="0"/>
                <w:szCs w:val="21"/>
                <w:highlight w:val="none"/>
              </w:rPr>
              <w:t>最高</w:t>
            </w:r>
            <w:r>
              <w:rPr>
                <w:rFonts w:ascii="仿宋" w:hAnsi="仿宋" w:eastAsia="仿宋"/>
                <w:color w:val="auto"/>
                <w:kern w:val="0"/>
                <w:szCs w:val="21"/>
                <w:highlight w:val="none"/>
              </w:rPr>
              <w:t>限价</w:t>
            </w:r>
            <w:r>
              <w:rPr>
                <w:rFonts w:hint="eastAsia" w:ascii="仿宋" w:hAnsi="仿宋" w:eastAsia="仿宋"/>
                <w:color w:val="auto"/>
                <w:kern w:val="0"/>
                <w:szCs w:val="21"/>
                <w:highlight w:val="none"/>
              </w:rPr>
              <w:t>：</w:t>
            </w:r>
            <w:r>
              <w:rPr>
                <w:rFonts w:ascii="仿宋" w:hAnsi="仿宋" w:eastAsia="仿宋"/>
                <w:color w:val="auto"/>
                <w:kern w:val="0"/>
                <w:szCs w:val="21"/>
                <w:highlight w:val="none"/>
              </w:rPr>
              <w:t>102</w:t>
            </w:r>
            <w:r>
              <w:rPr>
                <w:rFonts w:hint="eastAsia" w:ascii="仿宋" w:hAnsi="仿宋" w:eastAsia="仿宋"/>
                <w:color w:val="auto"/>
                <w:kern w:val="0"/>
                <w:szCs w:val="21"/>
                <w:highlight w:val="none"/>
              </w:rPr>
              <w:t>.</w:t>
            </w:r>
            <w:r>
              <w:rPr>
                <w:rFonts w:ascii="仿宋" w:hAnsi="仿宋" w:eastAsia="仿宋"/>
                <w:color w:val="auto"/>
                <w:kern w:val="0"/>
                <w:szCs w:val="21"/>
                <w:highlight w:val="none"/>
              </w:rPr>
              <w:t>1075</w:t>
            </w:r>
            <w:r>
              <w:rPr>
                <w:rFonts w:hint="eastAsia" w:ascii="仿宋" w:hAnsi="仿宋" w:eastAsia="仿宋"/>
                <w:color w:val="auto"/>
                <w:kern w:val="0"/>
                <w:szCs w:val="21"/>
                <w:highlight w:val="none"/>
              </w:rPr>
              <w:t>万元/年</w:t>
            </w:r>
          </w:p>
          <w:p>
            <w:pPr>
              <w:pStyle w:val="45"/>
              <w:spacing w:line="360" w:lineRule="auto"/>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本项目因服务的时间、数量事先不能确定，不能事先计算出价格总额，故不作报价评分。供应商应对餐费结算标准行应答，相关标准详见第五章），成交后采购人据实结算费用，年度结算金额不得超过最高限价。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3</w:t>
            </w:r>
          </w:p>
        </w:tc>
        <w:tc>
          <w:tcPr>
            <w:tcW w:w="2594" w:type="dxa"/>
            <w:vAlign w:val="center"/>
          </w:tcPr>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进口产品</w:t>
            </w:r>
          </w:p>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（实质性要求）</w:t>
            </w:r>
          </w:p>
        </w:tc>
        <w:tc>
          <w:tcPr>
            <w:tcW w:w="6084" w:type="dxa"/>
            <w:vAlign w:val="center"/>
          </w:tcPr>
          <w:p>
            <w:pPr>
              <w:pStyle w:val="45"/>
              <w:spacing w:line="360" w:lineRule="auto"/>
              <w:jc w:val="both"/>
              <w:rPr>
                <w:rFonts w:ascii="仿宋" w:hAnsi="仿宋" w:eastAsia="仿宋"/>
                <w:color w:val="auto"/>
                <w:sz w:val="21"/>
                <w:szCs w:val="21"/>
                <w:highlight w:val="none"/>
                <w:lang w:val="zh-CN"/>
              </w:rPr>
            </w:pPr>
            <w:bookmarkStart w:id="15" w:name="PO_默认文件内容_8"/>
            <w:r>
              <w:rPr>
                <w:rFonts w:hint="eastAsia" w:ascii="仿宋" w:hAnsi="仿宋" w:eastAsia="仿宋"/>
                <w:color w:val="auto"/>
                <w:sz w:val="21"/>
                <w:szCs w:val="21"/>
                <w:highlight w:val="none"/>
              </w:rPr>
              <w:t>本项目竞争性磋商文件中未载明“允许采购进口产品”的产品，拒绝进口产品参与竞争，</w:t>
            </w:r>
            <w:r>
              <w:rPr>
                <w:rFonts w:ascii="仿宋" w:hAnsi="仿宋" w:eastAsia="仿宋"/>
                <w:color w:val="auto"/>
                <w:sz w:val="21"/>
                <w:szCs w:val="21"/>
                <w:highlight w:val="none"/>
              </w:rPr>
              <w:t>供应商以</w:t>
            </w:r>
            <w:r>
              <w:rPr>
                <w:rFonts w:hint="eastAsia" w:ascii="仿宋" w:hAnsi="仿宋" w:eastAsia="仿宋"/>
                <w:color w:val="auto"/>
                <w:sz w:val="21"/>
                <w:szCs w:val="21"/>
                <w:highlight w:val="none"/>
              </w:rPr>
              <w:t>进口</w:t>
            </w:r>
            <w:r>
              <w:rPr>
                <w:rFonts w:ascii="仿宋" w:hAnsi="仿宋" w:eastAsia="仿宋"/>
                <w:color w:val="auto"/>
                <w:sz w:val="21"/>
                <w:szCs w:val="21"/>
                <w:highlight w:val="none"/>
              </w:rPr>
              <w:t>产品</w:t>
            </w:r>
            <w:r>
              <w:rPr>
                <w:rFonts w:hint="eastAsia" w:ascii="仿宋" w:hAnsi="仿宋" w:eastAsia="仿宋"/>
                <w:color w:val="auto"/>
                <w:sz w:val="21"/>
                <w:szCs w:val="21"/>
                <w:highlight w:val="none"/>
              </w:rPr>
              <w:t>响应时</w:t>
            </w:r>
            <w:r>
              <w:rPr>
                <w:rFonts w:ascii="仿宋" w:hAnsi="仿宋" w:eastAsia="仿宋"/>
                <w:color w:val="auto"/>
                <w:sz w:val="21"/>
                <w:szCs w:val="21"/>
                <w:highlight w:val="none"/>
              </w:rPr>
              <w:t>，</w:t>
            </w:r>
            <w:r>
              <w:rPr>
                <w:rFonts w:hint="eastAsia" w:ascii="仿宋" w:hAnsi="仿宋" w:eastAsia="仿宋"/>
                <w:color w:val="auto"/>
                <w:sz w:val="21"/>
                <w:szCs w:val="21"/>
                <w:highlight w:val="none"/>
              </w:rPr>
              <w:t>其响应</w:t>
            </w:r>
            <w:r>
              <w:rPr>
                <w:rFonts w:ascii="仿宋" w:hAnsi="仿宋" w:eastAsia="仿宋"/>
                <w:color w:val="auto"/>
                <w:sz w:val="21"/>
                <w:szCs w:val="21"/>
                <w:highlight w:val="none"/>
              </w:rPr>
              <w:t>文件按无效处理</w:t>
            </w:r>
            <w:r>
              <w:rPr>
                <w:rFonts w:hint="eastAsia" w:ascii="仿宋" w:hAnsi="仿宋" w:eastAsia="仿宋"/>
                <w:color w:val="auto"/>
                <w:sz w:val="21"/>
                <w:szCs w:val="21"/>
                <w:highlight w:val="none"/>
              </w:rPr>
              <w:t>。载明“允许采购进口产品”的产品，不限制国产产品参与竞争。</w:t>
            </w:r>
            <w:bookmarkEnd w:id="1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4</w:t>
            </w:r>
          </w:p>
        </w:tc>
        <w:tc>
          <w:tcPr>
            <w:tcW w:w="2594" w:type="dxa"/>
            <w:vAlign w:val="center"/>
          </w:tcPr>
          <w:p>
            <w:pPr>
              <w:pStyle w:val="45"/>
              <w:spacing w:line="360" w:lineRule="auto"/>
              <w:ind w:left="38"/>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不正当竞争预防措施</w:t>
            </w:r>
          </w:p>
          <w:p>
            <w:pPr>
              <w:pStyle w:val="45"/>
              <w:spacing w:line="360" w:lineRule="auto"/>
              <w:ind w:left="38"/>
              <w:jc w:val="center"/>
              <w:rPr>
                <w:rFonts w:ascii="仿宋" w:hAnsi="仿宋" w:eastAsia="仿宋"/>
                <w:color w:val="auto"/>
                <w:sz w:val="21"/>
                <w:szCs w:val="21"/>
                <w:highlight w:val="none"/>
              </w:rPr>
            </w:pPr>
            <w:r>
              <w:rPr>
                <w:rFonts w:hint="eastAsia" w:ascii="仿宋" w:hAnsi="仿宋" w:eastAsia="仿宋"/>
                <w:color w:val="auto"/>
                <w:sz w:val="21"/>
                <w:szCs w:val="21"/>
                <w:highlight w:val="none"/>
              </w:rPr>
              <w:t>（实质性要求）</w:t>
            </w:r>
          </w:p>
        </w:tc>
        <w:tc>
          <w:tcPr>
            <w:tcW w:w="6084" w:type="dxa"/>
            <w:vAlign w:val="center"/>
          </w:tcPr>
          <w:p>
            <w:pPr>
              <w:spacing w:line="360" w:lineRule="auto"/>
              <w:ind w:right="105" w:rightChars="50"/>
              <w:rPr>
                <w:rFonts w:ascii="仿宋" w:hAnsi="仿宋" w:eastAsia="仿宋"/>
                <w:color w:val="auto"/>
                <w:szCs w:val="21"/>
                <w:highlight w:val="none"/>
              </w:rPr>
            </w:pPr>
            <w:bookmarkStart w:id="16" w:name="PO_默认文件内容_111"/>
            <w:r>
              <w:rPr>
                <w:rFonts w:hint="eastAsia" w:ascii="仿宋" w:hAnsi="仿宋" w:eastAsia="仿宋" w:cs="宋体"/>
                <w:color w:val="auto"/>
                <w:kern w:val="0"/>
                <w:szCs w:val="21"/>
                <w:highlight w:val="none"/>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5</w:t>
            </w:r>
          </w:p>
        </w:tc>
        <w:tc>
          <w:tcPr>
            <w:tcW w:w="2594" w:type="dxa"/>
            <w:vAlign w:val="center"/>
          </w:tcPr>
          <w:p>
            <w:pPr>
              <w:spacing w:line="360" w:lineRule="auto"/>
              <w:ind w:right="105" w:rightChars="50"/>
              <w:jc w:val="center"/>
              <w:rPr>
                <w:rFonts w:ascii="仿宋" w:hAnsi="仿宋" w:eastAsia="仿宋"/>
                <w:color w:val="auto"/>
                <w:szCs w:val="21"/>
                <w:highlight w:val="none"/>
              </w:rPr>
            </w:pPr>
            <w:r>
              <w:rPr>
                <w:rFonts w:hint="eastAsia" w:ascii="仿宋" w:hAnsi="仿宋" w:eastAsia="仿宋"/>
                <w:color w:val="auto"/>
                <w:szCs w:val="21"/>
                <w:highlight w:val="none"/>
              </w:rPr>
              <w:t>小微企业（监狱企业、残疾人福利性单位视同小微企业）价格扣除</w:t>
            </w:r>
          </w:p>
          <w:p>
            <w:pPr>
              <w:spacing w:line="360" w:lineRule="auto"/>
              <w:ind w:right="105" w:rightChars="50"/>
              <w:jc w:val="center"/>
              <w:rPr>
                <w:rFonts w:ascii="仿宋" w:hAnsi="仿宋" w:eastAsia="仿宋"/>
                <w:color w:val="auto"/>
                <w:szCs w:val="21"/>
                <w:highlight w:val="none"/>
                <w:lang w:val="zh-CN"/>
              </w:rPr>
            </w:pPr>
            <w:r>
              <w:rPr>
                <w:rFonts w:hint="eastAsia" w:ascii="仿宋" w:hAnsi="仿宋" w:eastAsia="仿宋"/>
                <w:color w:val="auto"/>
                <w:szCs w:val="21"/>
                <w:highlight w:val="none"/>
              </w:rPr>
              <w:t>（仅适用于未预留份额专门面向中小企业采购的采购项目，以及预留份额项目中的非预留部分采购包）</w:t>
            </w:r>
          </w:p>
        </w:tc>
        <w:tc>
          <w:tcPr>
            <w:tcW w:w="6084" w:type="dxa"/>
            <w:vAlign w:val="center"/>
          </w:tcPr>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1.根据《政府采购促进中小企业发展管理办法》（财库〔2020〕46号）的规定，对于经主管预算单位统筹后未预留份额专门面向中小企业采购的采购项目，以及预留份额项目中的非预留部分采购包，采购人、采购代理机构应当对符合本办法规定的小微企业报价给予10%的扣除，用扣除后的价格参加评审。</w:t>
            </w:r>
          </w:p>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2.参加政府采购活动的中小企业提供《中小企业声明函》原件，未提供的，视为放弃享受小微企业价格扣除优惠政策。</w:t>
            </w:r>
          </w:p>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4.参加政府采购活动的残疾人福利性单位应当提供《残疾人福利性单位声明函》原件，未提供的，视为放弃享受小微企业价格扣除优惠政策。</w:t>
            </w:r>
          </w:p>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5.参加政府采购活动的监狱企业提供由省级以上监狱管理局、戒毒管理局(含新疆生产建设兵团)出具的属于监狱企业的证明文件，未提供的，视为放弃享受小微企业价格扣除优惠政策。</w:t>
            </w:r>
          </w:p>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6.符合中小企业划分标准的个体工商户，在政府采购活动中视同中小企业。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olor w:val="auto"/>
                <w:sz w:val="21"/>
                <w:szCs w:val="21"/>
                <w:highlight w:val="none"/>
                <w:lang w:val="zh-CN"/>
              </w:rPr>
              <w:t>6</w:t>
            </w:r>
          </w:p>
        </w:tc>
        <w:tc>
          <w:tcPr>
            <w:tcW w:w="2594" w:type="dxa"/>
            <w:vAlign w:val="center"/>
          </w:tcPr>
          <w:p>
            <w:pPr>
              <w:pStyle w:val="45"/>
              <w:spacing w:line="360" w:lineRule="auto"/>
              <w:ind w:left="38"/>
              <w:jc w:val="center"/>
              <w:rPr>
                <w:rFonts w:ascii="仿宋" w:hAnsi="仿宋" w:eastAsia="仿宋"/>
                <w:color w:val="auto"/>
                <w:sz w:val="21"/>
                <w:szCs w:val="21"/>
                <w:highlight w:val="none"/>
              </w:rPr>
            </w:pPr>
            <w:r>
              <w:rPr>
                <w:rFonts w:hint="eastAsia" w:ascii="仿宋" w:hAnsi="仿宋" w:eastAsia="仿宋" w:cs="Times New Roman"/>
                <w:color w:val="auto"/>
                <w:kern w:val="2"/>
                <w:sz w:val="21"/>
                <w:szCs w:val="21"/>
                <w:highlight w:val="none"/>
              </w:rPr>
              <w:t>节能、环保及无线局域网产品政府采购政策</w:t>
            </w:r>
          </w:p>
        </w:tc>
        <w:tc>
          <w:tcPr>
            <w:tcW w:w="6084" w:type="dxa"/>
            <w:vAlign w:val="center"/>
          </w:tcPr>
          <w:p>
            <w:pPr>
              <w:spacing w:line="360" w:lineRule="auto"/>
              <w:ind w:right="105" w:rightChars="50"/>
              <w:rPr>
                <w:rFonts w:ascii="仿宋" w:hAnsi="仿宋" w:eastAsia="仿宋"/>
                <w:b/>
                <w:color w:val="auto"/>
                <w:szCs w:val="21"/>
                <w:highlight w:val="none"/>
              </w:rPr>
            </w:pPr>
            <w:r>
              <w:rPr>
                <w:rFonts w:hint="eastAsia" w:ascii="仿宋" w:hAnsi="仿宋" w:eastAsia="仿宋"/>
                <w:b/>
                <w:color w:val="auto"/>
                <w:szCs w:val="21"/>
                <w:highlight w:val="none"/>
              </w:rPr>
              <w:t>一</w:t>
            </w:r>
            <w:r>
              <w:rPr>
                <w:rFonts w:ascii="仿宋" w:hAnsi="仿宋" w:eastAsia="仿宋"/>
                <w:b/>
                <w:color w:val="auto"/>
                <w:szCs w:val="21"/>
                <w:highlight w:val="none"/>
              </w:rPr>
              <w:t>、</w:t>
            </w:r>
            <w:r>
              <w:rPr>
                <w:rFonts w:hint="eastAsia" w:ascii="仿宋" w:hAnsi="仿宋" w:eastAsia="仿宋"/>
                <w:b/>
                <w:color w:val="auto"/>
                <w:szCs w:val="21"/>
                <w:highlight w:val="none"/>
              </w:rPr>
              <w:t>节能、</w:t>
            </w:r>
            <w:r>
              <w:rPr>
                <w:rFonts w:ascii="仿宋" w:hAnsi="仿宋" w:eastAsia="仿宋"/>
                <w:b/>
                <w:color w:val="auto"/>
                <w:szCs w:val="21"/>
                <w:highlight w:val="none"/>
              </w:rPr>
              <w:t>环保产品政府采购政策：</w:t>
            </w:r>
          </w:p>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1.本项目采购的产品属于品目清单强制采购范围的，供应商应按上述要求提供产品认证证书复印件并加盖供应商单位公章（鲜章），否则响应无效。</w:t>
            </w:r>
            <w:r>
              <w:rPr>
                <w:rFonts w:hint="eastAsia" w:ascii="仿宋" w:hAnsi="仿宋" w:eastAsia="仿宋"/>
                <w:b/>
                <w:color w:val="auto"/>
                <w:szCs w:val="21"/>
                <w:highlight w:val="none"/>
              </w:rPr>
              <w:t>（实质性要求）</w:t>
            </w:r>
          </w:p>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2.本项目采购的产品属于品目清单优先采购范围的，按照第八章《综合评分明细表》的规则进行加分。</w:t>
            </w:r>
          </w:p>
          <w:p>
            <w:pPr>
              <w:spacing w:line="360" w:lineRule="auto"/>
              <w:ind w:right="105" w:rightChars="50"/>
              <w:rPr>
                <w:rFonts w:ascii="仿宋" w:hAnsi="仿宋" w:eastAsia="仿宋"/>
                <w:color w:val="auto"/>
                <w:szCs w:val="21"/>
                <w:highlight w:val="none"/>
              </w:rPr>
            </w:pPr>
            <w:r>
              <w:rPr>
                <w:rFonts w:hint="eastAsia" w:ascii="仿宋" w:hAnsi="仿宋" w:eastAsia="仿宋"/>
                <w:color w:val="auto"/>
                <w:szCs w:val="21"/>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ind w:right="105" w:rightChars="50"/>
              <w:rPr>
                <w:rFonts w:ascii="仿宋" w:hAnsi="仿宋" w:eastAsia="仿宋"/>
                <w:b/>
                <w:color w:val="auto"/>
                <w:szCs w:val="21"/>
                <w:highlight w:val="none"/>
              </w:rPr>
            </w:pPr>
            <w:r>
              <w:rPr>
                <w:rFonts w:hint="eastAsia" w:ascii="仿宋" w:hAnsi="仿宋" w:eastAsia="仿宋"/>
                <w:b/>
                <w:color w:val="auto"/>
                <w:szCs w:val="21"/>
                <w:highlight w:val="none"/>
              </w:rPr>
              <w:t>二</w:t>
            </w:r>
            <w:r>
              <w:rPr>
                <w:rFonts w:ascii="仿宋" w:hAnsi="仿宋" w:eastAsia="仿宋"/>
                <w:b/>
                <w:color w:val="auto"/>
                <w:szCs w:val="21"/>
                <w:highlight w:val="none"/>
              </w:rPr>
              <w:t>、</w:t>
            </w:r>
            <w:r>
              <w:rPr>
                <w:rFonts w:hint="eastAsia" w:ascii="仿宋" w:hAnsi="仿宋" w:eastAsia="仿宋"/>
                <w:b/>
                <w:color w:val="auto"/>
                <w:szCs w:val="21"/>
                <w:highlight w:val="none"/>
              </w:rPr>
              <w:t>无线局域网产品政府采购政策：</w:t>
            </w:r>
          </w:p>
          <w:p>
            <w:pPr>
              <w:pStyle w:val="45"/>
              <w:spacing w:line="360" w:lineRule="auto"/>
              <w:jc w:val="both"/>
              <w:rPr>
                <w:rFonts w:ascii="仿宋" w:hAnsi="仿宋" w:eastAsia="仿宋"/>
                <w:color w:val="auto"/>
                <w:sz w:val="21"/>
                <w:szCs w:val="21"/>
                <w:highlight w:val="none"/>
                <w:lang w:val="zh-CN"/>
              </w:rPr>
            </w:pPr>
            <w:r>
              <w:rPr>
                <w:rFonts w:hint="eastAsia" w:ascii="仿宋" w:hAnsi="仿宋" w:eastAsia="仿宋" w:cs="Times New Roman"/>
                <w:color w:val="auto"/>
                <w:kern w:val="2"/>
                <w:sz w:val="21"/>
                <w:szCs w:val="21"/>
                <w:highlight w:val="none"/>
              </w:rPr>
              <w:t>本项目采购的产品属于中国</w:t>
            </w:r>
            <w:r>
              <w:rPr>
                <w:rFonts w:ascii="仿宋" w:hAnsi="仿宋" w:eastAsia="仿宋" w:cs="Times New Roman"/>
                <w:color w:val="auto"/>
                <w:kern w:val="2"/>
                <w:sz w:val="21"/>
                <w:szCs w:val="21"/>
                <w:highlight w:val="none"/>
              </w:rPr>
              <w:t>政府采购网公布的</w:t>
            </w:r>
            <w:r>
              <w:rPr>
                <w:rFonts w:hint="eastAsia" w:ascii="仿宋" w:hAnsi="仿宋" w:eastAsia="仿宋" w:cs="Times New Roman"/>
                <w:color w:val="auto"/>
                <w:kern w:val="2"/>
                <w:sz w:val="21"/>
                <w:szCs w:val="21"/>
                <w:highlight w:val="none"/>
              </w:rPr>
              <w:t>《无线局域网认证产品政府采购清单》的，按照第八章《综合评分明细表》的规则进行加分。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7</w:t>
            </w:r>
          </w:p>
        </w:tc>
        <w:tc>
          <w:tcPr>
            <w:tcW w:w="2594" w:type="dxa"/>
            <w:vAlign w:val="center"/>
          </w:tcPr>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磋商情况公告</w:t>
            </w:r>
          </w:p>
        </w:tc>
        <w:tc>
          <w:tcPr>
            <w:tcW w:w="6084" w:type="dxa"/>
            <w:vAlign w:val="center"/>
          </w:tcPr>
          <w:p>
            <w:pPr>
              <w:pStyle w:val="45"/>
              <w:spacing w:line="360" w:lineRule="auto"/>
              <w:jc w:val="both"/>
              <w:rPr>
                <w:rFonts w:ascii="仿宋" w:hAnsi="仿宋" w:eastAsia="仿宋"/>
                <w:color w:val="auto"/>
                <w:sz w:val="21"/>
                <w:szCs w:val="21"/>
                <w:highlight w:val="none"/>
                <w:lang w:val="zh-CN"/>
              </w:rPr>
            </w:pPr>
            <w:bookmarkStart w:id="17" w:name="PO_默认文件内容_13"/>
            <w:r>
              <w:rPr>
                <w:rFonts w:hint="eastAsia" w:ascii="仿宋" w:hAnsi="仿宋" w:eastAsia="仿宋"/>
                <w:color w:val="auto"/>
                <w:sz w:val="21"/>
                <w:szCs w:val="21"/>
                <w:highlight w:val="none"/>
                <w:lang w:val="zh-CN"/>
              </w:rPr>
              <w:t>供应商资格审查情况、磋商情况、报价情况、磋商结果等在四川政府采购网上采购结果公告栏中予以公告。</w:t>
            </w:r>
            <w:bookmarkEnd w:id="1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8</w:t>
            </w:r>
          </w:p>
        </w:tc>
        <w:tc>
          <w:tcPr>
            <w:tcW w:w="2594" w:type="dxa"/>
            <w:vAlign w:val="center"/>
          </w:tcPr>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磋商保证金</w:t>
            </w:r>
          </w:p>
        </w:tc>
        <w:tc>
          <w:tcPr>
            <w:tcW w:w="6084" w:type="dxa"/>
            <w:vAlign w:val="center"/>
          </w:tcPr>
          <w:p>
            <w:pPr>
              <w:pStyle w:val="45"/>
              <w:spacing w:line="360" w:lineRule="auto"/>
              <w:jc w:val="both"/>
              <w:rPr>
                <w:rFonts w:ascii="仿宋" w:hAnsi="仿宋" w:eastAsia="仿宋"/>
                <w:b/>
                <w:color w:val="auto"/>
                <w:sz w:val="21"/>
                <w:szCs w:val="21"/>
                <w:highlight w:val="none"/>
                <w:lang w:val="zh-CN"/>
              </w:rPr>
            </w:pPr>
            <w:r>
              <w:rPr>
                <w:rFonts w:hint="eastAsia" w:ascii="仿宋" w:hAnsi="仿宋" w:eastAsia="仿宋"/>
                <w:color w:val="auto"/>
                <w:sz w:val="21"/>
                <w:szCs w:val="21"/>
                <w:highlight w:val="none"/>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9</w:t>
            </w:r>
          </w:p>
        </w:tc>
        <w:tc>
          <w:tcPr>
            <w:tcW w:w="2594" w:type="dxa"/>
            <w:vAlign w:val="center"/>
          </w:tcPr>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履约保证金</w:t>
            </w:r>
          </w:p>
        </w:tc>
        <w:tc>
          <w:tcPr>
            <w:tcW w:w="6084" w:type="dxa"/>
            <w:vAlign w:val="center"/>
          </w:tcPr>
          <w:p>
            <w:pPr>
              <w:pStyle w:val="45"/>
              <w:spacing w:line="360" w:lineRule="auto"/>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10</w:t>
            </w:r>
          </w:p>
        </w:tc>
        <w:tc>
          <w:tcPr>
            <w:tcW w:w="2594" w:type="dxa"/>
            <w:vAlign w:val="center"/>
          </w:tcPr>
          <w:p>
            <w:pPr>
              <w:spacing w:line="360" w:lineRule="auto"/>
              <w:ind w:firstLine="630" w:firstLineChars="300"/>
              <w:jc w:val="left"/>
              <w:rPr>
                <w:rFonts w:ascii="仿宋" w:hAnsi="仿宋" w:eastAsia="仿宋" w:cs="宋体"/>
                <w:color w:val="auto"/>
                <w:kern w:val="0"/>
                <w:szCs w:val="21"/>
                <w:highlight w:val="none"/>
                <w:lang w:val="zh-CN"/>
              </w:rPr>
            </w:pPr>
            <w:r>
              <w:rPr>
                <w:rFonts w:hint="eastAsia" w:ascii="仿宋" w:hAnsi="仿宋" w:eastAsia="仿宋" w:cs="宋体"/>
                <w:color w:val="auto"/>
                <w:kern w:val="0"/>
                <w:szCs w:val="21"/>
                <w:highlight w:val="none"/>
                <w:lang w:val="zh-CN"/>
              </w:rPr>
              <w:t>合同分包</w:t>
            </w:r>
          </w:p>
          <w:p>
            <w:pPr>
              <w:pStyle w:val="45"/>
              <w:spacing w:line="360" w:lineRule="auto"/>
              <w:ind w:left="38"/>
              <w:jc w:val="center"/>
              <w:rPr>
                <w:rFonts w:ascii="仿宋" w:hAnsi="仿宋" w:eastAsia="仿宋"/>
                <w:bCs/>
                <w:color w:val="auto"/>
                <w:sz w:val="21"/>
                <w:szCs w:val="21"/>
                <w:highlight w:val="none"/>
              </w:rPr>
            </w:pPr>
            <w:r>
              <w:rPr>
                <w:rFonts w:hint="eastAsia" w:ascii="仿宋" w:hAnsi="仿宋" w:eastAsia="仿宋"/>
                <w:color w:val="auto"/>
                <w:sz w:val="21"/>
                <w:szCs w:val="21"/>
                <w:highlight w:val="none"/>
                <w:lang w:val="zh-CN"/>
              </w:rPr>
              <w:t>（实质性要求）</w:t>
            </w:r>
          </w:p>
        </w:tc>
        <w:tc>
          <w:tcPr>
            <w:tcW w:w="6084" w:type="dxa"/>
            <w:vAlign w:val="center"/>
          </w:tcPr>
          <w:p>
            <w:pPr>
              <w:pStyle w:val="45"/>
              <w:spacing w:line="360" w:lineRule="auto"/>
              <w:rPr>
                <w:rFonts w:ascii="仿宋" w:hAnsi="仿宋" w:eastAsia="仿宋"/>
                <w:color w:val="auto"/>
                <w:sz w:val="21"/>
                <w:szCs w:val="21"/>
                <w:highlight w:val="none"/>
                <w:lang w:val="zh-CN"/>
              </w:rPr>
            </w:pPr>
            <w:r>
              <w:rPr>
                <w:rFonts w:ascii="Segoe UI Symbol" w:hAnsi="Segoe UI Symbol" w:eastAsia="仿宋" w:cs="Segoe UI Symbol"/>
                <w:color w:val="auto"/>
                <w:sz w:val="21"/>
                <w:szCs w:val="21"/>
                <w:highlight w:val="none"/>
                <w:lang w:val="zh-CN"/>
              </w:rPr>
              <w:t>☑</w:t>
            </w:r>
            <w:r>
              <w:rPr>
                <w:rFonts w:hint="eastAsia" w:ascii="仿宋" w:hAnsi="仿宋" w:eastAsia="仿宋"/>
                <w:color w:val="auto"/>
                <w:sz w:val="21"/>
                <w:szCs w:val="21"/>
                <w:highlight w:val="none"/>
                <w:lang w:val="zh-CN"/>
              </w:rPr>
              <w:t>本项目不接受合同分包。</w:t>
            </w:r>
          </w:p>
          <w:p>
            <w:pPr>
              <w:pStyle w:val="45"/>
              <w:spacing w:line="360" w:lineRule="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□本项目接受合同分包，具体要求如下：</w:t>
            </w:r>
          </w:p>
          <w:p>
            <w:pPr>
              <w:pStyle w:val="45"/>
              <w:spacing w:line="360" w:lineRule="auto"/>
              <w:jc w:val="both"/>
              <w:rPr>
                <w:rFonts w:ascii="仿宋" w:hAnsi="仿宋" w:eastAsia="仿宋"/>
                <w:color w:val="auto"/>
                <w:sz w:val="21"/>
                <w:szCs w:val="21"/>
                <w:highlight w:val="none"/>
                <w:lang w:val="zh-CN"/>
              </w:rPr>
            </w:pPr>
            <w:r>
              <w:rPr>
                <w:rFonts w:ascii="仿宋" w:hAnsi="仿宋" w:eastAsia="仿宋"/>
                <w:color w:val="auto"/>
                <w:sz w:val="21"/>
                <w:szCs w:val="21"/>
                <w:highlight w:val="none"/>
                <w:lang w:val="zh-CN"/>
              </w:rPr>
              <w:t>1.</w:t>
            </w:r>
            <w:r>
              <w:rPr>
                <w:rFonts w:hint="eastAsia" w:ascii="仿宋" w:hAnsi="仿宋" w:eastAsia="仿宋"/>
                <w:color w:val="auto"/>
                <w:sz w:val="21"/>
                <w:szCs w:val="21"/>
                <w:highlight w:val="none"/>
                <w:lang w:val="zh-CN"/>
              </w:rPr>
              <w:t>供应商根据磋商文件的规定和采购项目的实际情况，拟在成交后将成交项目的非主体、非关键性工作分包的，应当在响应文件中事前载明。分包供应商履行的分包项目的品牌、规格型号及技术要求等，必须与成交的一致。</w:t>
            </w:r>
          </w:p>
          <w:p>
            <w:pPr>
              <w:pStyle w:val="45"/>
              <w:spacing w:line="360" w:lineRule="auto"/>
              <w:jc w:val="both"/>
              <w:rPr>
                <w:rFonts w:ascii="仿宋" w:hAnsi="仿宋" w:eastAsia="仿宋"/>
                <w:color w:val="auto"/>
                <w:sz w:val="21"/>
                <w:szCs w:val="21"/>
                <w:highlight w:val="none"/>
                <w:lang w:val="zh-CN"/>
              </w:rPr>
            </w:pPr>
            <w:r>
              <w:rPr>
                <w:rFonts w:ascii="仿宋" w:hAnsi="仿宋" w:eastAsia="仿宋"/>
                <w:color w:val="auto"/>
                <w:sz w:val="21"/>
                <w:szCs w:val="21"/>
                <w:highlight w:val="none"/>
                <w:lang w:val="zh-CN"/>
              </w:rPr>
              <w:t>2.</w:t>
            </w:r>
            <w:r>
              <w:rPr>
                <w:rFonts w:hint="eastAsia" w:ascii="仿宋" w:hAnsi="仿宋" w:eastAsia="仿宋"/>
                <w:color w:val="auto"/>
                <w:sz w:val="21"/>
                <w:szCs w:val="21"/>
                <w:highlight w:val="none"/>
                <w:lang w:val="zh-CN"/>
              </w:rPr>
              <w:t>分包履行合同的部分应当为采购项目的非主体、非关键性工作，不属于成交供应商的主要合同义务。本</w:t>
            </w:r>
            <w:r>
              <w:rPr>
                <w:rFonts w:ascii="仿宋" w:hAnsi="仿宋" w:eastAsia="仿宋"/>
                <w:color w:val="auto"/>
                <w:sz w:val="21"/>
                <w:szCs w:val="21"/>
                <w:highlight w:val="none"/>
                <w:lang w:val="zh-CN"/>
              </w:rPr>
              <w:t>项目</w:t>
            </w:r>
            <w:r>
              <w:rPr>
                <w:rFonts w:hint="eastAsia" w:ascii="仿宋" w:hAnsi="仿宋" w:eastAsia="仿宋"/>
                <w:color w:val="auto"/>
                <w:sz w:val="21"/>
                <w:szCs w:val="21"/>
                <w:highlight w:val="none"/>
                <w:lang w:val="zh-CN"/>
              </w:rPr>
              <w:t>可以分包履行的具体内容、金额或者比例：/</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11</w:t>
            </w:r>
          </w:p>
        </w:tc>
        <w:tc>
          <w:tcPr>
            <w:tcW w:w="2594" w:type="dxa"/>
            <w:vAlign w:val="center"/>
          </w:tcPr>
          <w:p>
            <w:pPr>
              <w:autoSpaceDE w:val="0"/>
              <w:autoSpaceDN w:val="0"/>
              <w:adjustRightInd w:val="0"/>
              <w:snapToGrid w:val="0"/>
              <w:spacing w:line="360" w:lineRule="auto"/>
              <w:jc w:val="center"/>
              <w:rPr>
                <w:rFonts w:ascii="仿宋" w:hAnsi="仿宋" w:eastAsia="仿宋"/>
                <w:b/>
                <w:color w:val="auto"/>
                <w:szCs w:val="21"/>
                <w:highlight w:val="none"/>
              </w:rPr>
            </w:pPr>
            <w:r>
              <w:rPr>
                <w:rFonts w:hint="eastAsia" w:ascii="仿宋" w:hAnsi="仿宋" w:eastAsia="仿宋"/>
                <w:b/>
                <w:color w:val="auto"/>
                <w:szCs w:val="21"/>
                <w:highlight w:val="none"/>
              </w:rPr>
              <w:t>磋商、评审工作咨询；</w:t>
            </w:r>
          </w:p>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b/>
                <w:bCs/>
                <w:color w:val="auto"/>
                <w:sz w:val="21"/>
                <w:szCs w:val="21"/>
                <w:highlight w:val="none"/>
              </w:rPr>
              <w:t>采购项目具体事项咨询</w:t>
            </w:r>
          </w:p>
        </w:tc>
        <w:tc>
          <w:tcPr>
            <w:tcW w:w="6084" w:type="dxa"/>
            <w:vAlign w:val="center"/>
          </w:tcPr>
          <w:p>
            <w:pPr>
              <w:pStyle w:val="45"/>
              <w:spacing w:line="360" w:lineRule="auto"/>
              <w:rPr>
                <w:rFonts w:ascii="仿宋" w:hAnsi="仿宋" w:eastAsia="仿宋"/>
                <w:b/>
                <w:color w:val="auto"/>
                <w:sz w:val="21"/>
                <w:szCs w:val="21"/>
                <w:highlight w:val="none"/>
                <w:lang w:val="zh-CN"/>
              </w:rPr>
            </w:pPr>
            <w:r>
              <w:rPr>
                <w:rFonts w:hint="eastAsia" w:ascii="仿宋" w:hAnsi="仿宋" w:eastAsia="仿宋"/>
                <w:b/>
                <w:color w:val="auto"/>
                <w:sz w:val="21"/>
                <w:szCs w:val="21"/>
                <w:highlight w:val="none"/>
                <w:lang w:val="zh-CN"/>
              </w:rPr>
              <w:t>联 系 人：鲁女士</w:t>
            </w:r>
          </w:p>
          <w:p>
            <w:pPr>
              <w:pStyle w:val="45"/>
              <w:spacing w:line="360" w:lineRule="auto"/>
              <w:jc w:val="both"/>
              <w:rPr>
                <w:rFonts w:ascii="仿宋" w:hAnsi="仿宋" w:eastAsia="仿宋"/>
                <w:color w:val="auto"/>
                <w:sz w:val="21"/>
                <w:szCs w:val="21"/>
                <w:highlight w:val="none"/>
                <w:lang w:val="zh-CN"/>
              </w:rPr>
            </w:pPr>
            <w:r>
              <w:rPr>
                <w:rFonts w:hint="eastAsia" w:ascii="仿宋" w:hAnsi="仿宋" w:eastAsia="仿宋"/>
                <w:b/>
                <w:color w:val="auto"/>
                <w:sz w:val="21"/>
                <w:szCs w:val="21"/>
                <w:highlight w:val="none"/>
                <w:lang w:val="zh-CN"/>
              </w:rPr>
              <w:t>联系电话：028-83475775、19108230597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12</w:t>
            </w:r>
          </w:p>
        </w:tc>
        <w:tc>
          <w:tcPr>
            <w:tcW w:w="2594" w:type="dxa"/>
            <w:vAlign w:val="center"/>
          </w:tcPr>
          <w:p>
            <w:pPr>
              <w:pStyle w:val="45"/>
              <w:spacing w:line="360" w:lineRule="auto"/>
              <w:ind w:left="38"/>
              <w:jc w:val="cente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成交通知书领取</w:t>
            </w:r>
          </w:p>
        </w:tc>
        <w:tc>
          <w:tcPr>
            <w:tcW w:w="6084" w:type="dxa"/>
            <w:vAlign w:val="center"/>
          </w:tcPr>
          <w:p>
            <w:pPr>
              <w:pStyle w:val="45"/>
              <w:spacing w:line="360" w:lineRule="auto"/>
              <w:rPr>
                <w:rFonts w:ascii="仿宋" w:hAnsi="仿宋" w:eastAsia="仿宋"/>
                <w:color w:val="auto"/>
                <w:sz w:val="21"/>
                <w:szCs w:val="21"/>
                <w:highlight w:val="none"/>
                <w:lang w:val="zh-CN"/>
              </w:rPr>
            </w:pPr>
            <w:bookmarkStart w:id="18" w:name="PO_默认文件内容_16"/>
            <w:r>
              <w:rPr>
                <w:rFonts w:hint="eastAsia" w:ascii="仿宋" w:hAnsi="仿宋" w:eastAsia="仿宋"/>
                <w:color w:val="auto"/>
                <w:sz w:val="21"/>
                <w:szCs w:val="21"/>
                <w:highlight w:val="none"/>
                <w:lang w:val="zh-CN"/>
              </w:rPr>
              <w:t>采购结果公告在四川政府采购网上发布后，请成交供应商凭有效身份证明证件到采购代理机构领取成交通知书。</w:t>
            </w:r>
          </w:p>
          <w:p>
            <w:pPr>
              <w:pStyle w:val="45"/>
              <w:spacing w:line="360" w:lineRule="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联 系 人：兰女士</w:t>
            </w:r>
          </w:p>
          <w:p>
            <w:pPr>
              <w:pStyle w:val="45"/>
              <w:spacing w:line="360" w:lineRule="auto"/>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联系电话：028-83475775、</w:t>
            </w:r>
            <w:r>
              <w:rPr>
                <w:rFonts w:ascii="仿宋" w:hAnsi="仿宋" w:eastAsia="仿宋"/>
                <w:color w:val="auto"/>
                <w:sz w:val="21"/>
                <w:szCs w:val="21"/>
                <w:highlight w:val="none"/>
                <w:lang w:val="zh-CN"/>
              </w:rPr>
              <w:t>19180721606</w:t>
            </w:r>
          </w:p>
          <w:p>
            <w:pPr>
              <w:pStyle w:val="45"/>
              <w:spacing w:line="360" w:lineRule="auto"/>
              <w:jc w:val="both"/>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地址：四川省成都市高新区锦尚西一路楚峰国际中心45A03号（44层）。</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napToGrid w:val="0"/>
              <w:spacing w:line="360" w:lineRule="auto"/>
              <w:jc w:val="center"/>
              <w:rPr>
                <w:rFonts w:ascii="仿宋" w:hAnsi="仿宋" w:eastAsia="仿宋" w:cs="Courier New"/>
                <w:color w:val="auto"/>
                <w:sz w:val="21"/>
                <w:szCs w:val="21"/>
                <w:highlight w:val="none"/>
                <w:lang w:val="zh-CN"/>
              </w:rPr>
            </w:pPr>
            <w:r>
              <w:rPr>
                <w:rFonts w:hint="eastAsia" w:ascii="仿宋" w:hAnsi="仿宋" w:eastAsia="仿宋" w:cs="仿宋"/>
                <w:color w:val="auto"/>
                <w:kern w:val="2"/>
                <w:sz w:val="21"/>
                <w:szCs w:val="21"/>
                <w:highlight w:val="none"/>
              </w:rPr>
              <w:t>13</w:t>
            </w:r>
          </w:p>
        </w:tc>
        <w:tc>
          <w:tcPr>
            <w:tcW w:w="2594" w:type="dxa"/>
            <w:vAlign w:val="center"/>
          </w:tcPr>
          <w:p>
            <w:pPr>
              <w:pStyle w:val="45"/>
              <w:snapToGrid w:val="0"/>
              <w:spacing w:line="360" w:lineRule="auto"/>
              <w:jc w:val="center"/>
              <w:rPr>
                <w:rFonts w:ascii="仿宋" w:hAnsi="仿宋" w:eastAsia="仿宋"/>
                <w:color w:val="auto"/>
                <w:sz w:val="21"/>
                <w:szCs w:val="21"/>
                <w:highlight w:val="none"/>
                <w:lang w:val="zh-CN"/>
              </w:rPr>
            </w:pPr>
            <w:r>
              <w:rPr>
                <w:rFonts w:hint="eastAsia" w:ascii="仿宋" w:hAnsi="仿宋" w:eastAsia="仿宋" w:cs="仿宋"/>
                <w:color w:val="auto"/>
                <w:sz w:val="21"/>
                <w:szCs w:val="21"/>
                <w:highlight w:val="none"/>
              </w:rPr>
              <w:t>供应商询问</w:t>
            </w:r>
          </w:p>
        </w:tc>
        <w:tc>
          <w:tcPr>
            <w:tcW w:w="6084" w:type="dxa"/>
            <w:vAlign w:val="center"/>
          </w:tcPr>
          <w:p>
            <w:pPr>
              <w:adjustRightInd w:val="0"/>
              <w:snapToGrid w:val="0"/>
              <w:ind w:right="105" w:rightChars="50"/>
              <w:rPr>
                <w:rFonts w:ascii="仿宋" w:hAnsi="仿宋" w:eastAsia="仿宋" w:cs="仿宋"/>
                <w:color w:val="auto"/>
                <w:szCs w:val="21"/>
                <w:highlight w:val="none"/>
                <w:lang w:val="zh-CN"/>
              </w:rPr>
            </w:pPr>
            <w:r>
              <w:rPr>
                <w:rFonts w:hint="eastAsia" w:ascii="仿宋" w:hAnsi="仿宋" w:eastAsia="仿宋" w:cs="仿宋"/>
                <w:color w:val="auto"/>
                <w:spacing w:val="-6"/>
                <w:szCs w:val="21"/>
                <w:highlight w:val="none"/>
                <w:lang w:val="zh-CN"/>
              </w:rPr>
              <w:t>根据委托代理协议约定，供应商询问由采购代理机构负责统一答复。</w:t>
            </w:r>
          </w:p>
          <w:p>
            <w:pPr>
              <w:adjustRightInd w:val="0"/>
              <w:snapToGrid w:val="0"/>
              <w:ind w:right="105" w:rightChars="50"/>
              <w:rPr>
                <w:rFonts w:ascii="仿宋" w:hAnsi="仿宋" w:eastAsia="仿宋" w:cs="仿宋"/>
                <w:b/>
                <w:color w:val="auto"/>
                <w:szCs w:val="21"/>
                <w:highlight w:val="none"/>
              </w:rPr>
            </w:pPr>
            <w:r>
              <w:rPr>
                <w:rFonts w:hint="eastAsia" w:ascii="仿宋" w:hAnsi="仿宋" w:eastAsia="仿宋" w:cs="仿宋"/>
                <w:b/>
                <w:color w:val="auto"/>
                <w:szCs w:val="21"/>
                <w:highlight w:val="none"/>
              </w:rPr>
              <w:t>联 系 人：鲁女士</w:t>
            </w:r>
          </w:p>
          <w:p>
            <w:pPr>
              <w:adjustRightInd w:val="0"/>
              <w:snapToGrid w:val="0"/>
              <w:ind w:right="105" w:rightChars="50"/>
              <w:rPr>
                <w:rFonts w:ascii="仿宋" w:hAnsi="仿宋" w:eastAsia="仿宋" w:cs="仿宋"/>
                <w:b/>
                <w:color w:val="auto"/>
                <w:szCs w:val="21"/>
                <w:highlight w:val="none"/>
              </w:rPr>
            </w:pPr>
            <w:r>
              <w:rPr>
                <w:rFonts w:hint="eastAsia" w:ascii="仿宋" w:hAnsi="仿宋" w:eastAsia="仿宋" w:cs="仿宋"/>
                <w:b/>
                <w:color w:val="auto"/>
                <w:szCs w:val="21"/>
                <w:highlight w:val="none"/>
              </w:rPr>
              <w:t>联系电话：028-83475775、19108230597</w:t>
            </w:r>
          </w:p>
          <w:p>
            <w:pPr>
              <w:adjustRightInd w:val="0"/>
              <w:snapToGrid w:val="0"/>
              <w:ind w:right="105" w:rightChars="50"/>
              <w:rPr>
                <w:rFonts w:ascii="仿宋" w:hAnsi="仿宋" w:eastAsia="仿宋"/>
                <w:color w:val="auto"/>
                <w:szCs w:val="21"/>
                <w:highlight w:val="none"/>
                <w:lang w:val="zh-CN"/>
              </w:rPr>
            </w:pPr>
            <w:r>
              <w:rPr>
                <w:rFonts w:hint="eastAsia" w:ascii="仿宋" w:hAnsi="仿宋" w:eastAsia="仿宋" w:cs="仿宋"/>
                <w:color w:val="auto"/>
                <w:szCs w:val="21"/>
                <w:highlight w:val="none"/>
                <w:lang w:val="zh-CN"/>
              </w:rPr>
              <w:t>联系地址：</w:t>
            </w:r>
            <w:r>
              <w:rPr>
                <w:rFonts w:hint="eastAsia" w:ascii="仿宋" w:hAnsi="仿宋" w:eastAsia="仿宋" w:cs="仿宋"/>
                <w:color w:val="auto"/>
                <w:szCs w:val="21"/>
                <w:highlight w:val="none"/>
              </w:rPr>
              <w:t>四川省成都市高新区锦尚西一路楚峰国际中心45A03号（44层）</w:t>
            </w:r>
            <w:r>
              <w:rPr>
                <w:rFonts w:hint="eastAsia" w:ascii="仿宋" w:hAnsi="仿宋" w:eastAsia="仿宋" w:cs="仿宋"/>
                <w:color w:val="auto"/>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rPr>
              <w:t>4</w:t>
            </w:r>
          </w:p>
        </w:tc>
        <w:tc>
          <w:tcPr>
            <w:tcW w:w="2594" w:type="dxa"/>
            <w:vAlign w:val="center"/>
          </w:tcPr>
          <w:p>
            <w:pPr>
              <w:pStyle w:val="45"/>
              <w:spacing w:line="360" w:lineRule="auto"/>
              <w:ind w:left="96"/>
              <w:jc w:val="center"/>
              <w:rPr>
                <w:rFonts w:ascii="仿宋" w:hAnsi="仿宋" w:eastAsia="仿宋" w:cs="Courier New"/>
                <w:color w:val="auto"/>
                <w:sz w:val="21"/>
                <w:szCs w:val="21"/>
                <w:highlight w:val="none"/>
                <w:lang w:val="zh-CN"/>
              </w:rPr>
            </w:pPr>
            <w:r>
              <w:rPr>
                <w:rFonts w:hint="eastAsia" w:ascii="仿宋" w:hAnsi="仿宋" w:eastAsia="仿宋"/>
                <w:color w:val="auto"/>
                <w:sz w:val="21"/>
                <w:szCs w:val="21"/>
                <w:highlight w:val="none"/>
              </w:rPr>
              <w:t>供应商质疑</w:t>
            </w:r>
          </w:p>
        </w:tc>
        <w:tc>
          <w:tcPr>
            <w:tcW w:w="6084" w:type="dxa"/>
            <w:vAlign w:val="center"/>
          </w:tcPr>
          <w:p>
            <w:pPr>
              <w:adjustRightInd w:val="0"/>
              <w:snapToGrid w:val="0"/>
              <w:spacing w:line="360" w:lineRule="auto"/>
              <w:ind w:right="105" w:rightChars="50"/>
              <w:jc w:val="left"/>
              <w:rPr>
                <w:rFonts w:ascii="仿宋" w:hAnsi="仿宋" w:eastAsia="仿宋"/>
                <w:color w:val="auto"/>
                <w:szCs w:val="21"/>
                <w:highlight w:val="none"/>
              </w:rPr>
            </w:pPr>
            <w:bookmarkStart w:id="19" w:name="PO_默认文件内容_30"/>
            <w:r>
              <w:rPr>
                <w:rFonts w:hint="eastAsia" w:ascii="仿宋" w:hAnsi="仿宋" w:eastAsia="仿宋"/>
                <w:color w:val="auto"/>
                <w:szCs w:val="21"/>
                <w:highlight w:val="none"/>
              </w:rPr>
              <w:t>根据委托代理协议约定，供应商质疑由采购代理机构负责答复。</w:t>
            </w:r>
          </w:p>
          <w:p>
            <w:pPr>
              <w:adjustRightInd w:val="0"/>
              <w:snapToGrid w:val="0"/>
              <w:spacing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 系 人：蒋先生</w:t>
            </w:r>
          </w:p>
          <w:p>
            <w:pPr>
              <w:adjustRightInd w:val="0"/>
              <w:snapToGrid w:val="0"/>
              <w:spacing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联系电话：028-83475775、18583950100。</w:t>
            </w:r>
          </w:p>
          <w:p>
            <w:pPr>
              <w:adjustRightInd w:val="0"/>
              <w:snapToGrid w:val="0"/>
              <w:spacing w:line="360" w:lineRule="auto"/>
              <w:ind w:right="105" w:rightChars="50"/>
              <w:jc w:val="left"/>
              <w:rPr>
                <w:rFonts w:ascii="仿宋" w:hAnsi="仿宋" w:eastAsia="仿宋"/>
                <w:color w:val="auto"/>
                <w:szCs w:val="21"/>
                <w:highlight w:val="none"/>
                <w:lang w:val="zh-CN"/>
              </w:rPr>
            </w:pPr>
            <w:r>
              <w:rPr>
                <w:rFonts w:hint="eastAsia" w:ascii="仿宋" w:hAnsi="仿宋" w:eastAsia="仿宋"/>
                <w:color w:val="auto"/>
                <w:szCs w:val="21"/>
                <w:highlight w:val="none"/>
              </w:rPr>
              <w:t>联系地址：四川省成都市高新区锦尚西一路楚峰国际中心45A03号（44层）。</w:t>
            </w:r>
          </w:p>
          <w:p>
            <w:pPr>
              <w:pStyle w:val="45"/>
              <w:spacing w:line="360" w:lineRule="auto"/>
              <w:rPr>
                <w:rFonts w:ascii="仿宋" w:hAnsi="仿宋" w:eastAsia="仿宋" w:cs="Courier New"/>
                <w:color w:val="auto"/>
                <w:sz w:val="21"/>
                <w:szCs w:val="21"/>
                <w:highlight w:val="none"/>
                <w:lang w:val="zh-CN"/>
              </w:rPr>
            </w:pPr>
            <w:r>
              <w:rPr>
                <w:rFonts w:hint="eastAsia" w:ascii="仿宋" w:hAnsi="仿宋" w:eastAsia="仿宋"/>
                <w:color w:val="auto"/>
                <w:sz w:val="21"/>
                <w:szCs w:val="21"/>
                <w:highlight w:val="none"/>
                <w:lang w:val="zh-CN"/>
              </w:rPr>
              <w:t>注：根据《中华人民共和国政府采购法》等规定，供应商质疑不得超出采购文件、采购过程、采购结果的范围</w:t>
            </w:r>
            <w:bookmarkEnd w:id="19"/>
            <w:r>
              <w:rPr>
                <w:rFonts w:hint="eastAsia" w:ascii="仿宋" w:hAnsi="仿宋" w:eastAsia="仿宋"/>
                <w:color w:val="auto"/>
                <w:sz w:val="21"/>
                <w:szCs w:val="21"/>
                <w:highlight w:val="none"/>
                <w:lang w:val="zh-CN"/>
              </w:rPr>
              <w:t>,</w:t>
            </w:r>
            <w:r>
              <w:rPr>
                <w:rFonts w:hint="eastAsia" w:ascii="仿宋" w:hAnsi="仿宋" w:eastAsia="仿宋"/>
                <w:color w:val="auto"/>
                <w:sz w:val="21"/>
                <w:szCs w:val="21"/>
                <w:highlight w:val="none"/>
              </w:rPr>
              <w:t xml:space="preserve"> </w:t>
            </w:r>
            <w:r>
              <w:rPr>
                <w:rFonts w:hint="eastAsia" w:ascii="仿宋" w:hAnsi="仿宋" w:eastAsia="仿宋"/>
                <w:color w:val="auto"/>
                <w:sz w:val="21"/>
                <w:szCs w:val="21"/>
                <w:highlight w:val="none"/>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rPr>
              <w:t>5</w:t>
            </w:r>
          </w:p>
        </w:tc>
        <w:tc>
          <w:tcPr>
            <w:tcW w:w="2594" w:type="dxa"/>
            <w:vAlign w:val="center"/>
          </w:tcPr>
          <w:p>
            <w:pPr>
              <w:pStyle w:val="45"/>
              <w:spacing w:line="360" w:lineRule="auto"/>
              <w:ind w:left="96"/>
              <w:jc w:val="center"/>
              <w:rPr>
                <w:rFonts w:ascii="仿宋" w:hAnsi="仿宋" w:eastAsia="仿宋" w:cs="Courier New"/>
                <w:color w:val="auto"/>
                <w:sz w:val="21"/>
                <w:szCs w:val="21"/>
                <w:highlight w:val="none"/>
                <w:lang w:val="zh-CN"/>
              </w:rPr>
            </w:pPr>
            <w:r>
              <w:rPr>
                <w:rFonts w:hint="eastAsia" w:ascii="仿宋" w:hAnsi="仿宋" w:eastAsia="仿宋"/>
                <w:color w:val="auto"/>
                <w:sz w:val="21"/>
                <w:szCs w:val="21"/>
                <w:highlight w:val="none"/>
              </w:rPr>
              <w:t>供应商投诉</w:t>
            </w:r>
          </w:p>
        </w:tc>
        <w:tc>
          <w:tcPr>
            <w:tcW w:w="6084" w:type="dxa"/>
          </w:tcPr>
          <w:p>
            <w:pPr>
              <w:adjustRightInd w:val="0"/>
              <w:snapToGrid w:val="0"/>
              <w:spacing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投诉受理单位：本采购项目同级财政部门，即成都高新区财政金融局国库处</w:t>
            </w:r>
            <w:r>
              <w:rPr>
                <w:rFonts w:hint="eastAsia" w:ascii="仿宋" w:hAnsi="仿宋" w:eastAsia="仿宋"/>
                <w:color w:val="auto"/>
                <w:szCs w:val="21"/>
                <w:highlight w:val="none"/>
                <w:lang w:val="zh-CN"/>
              </w:rPr>
              <w:t>。</w:t>
            </w:r>
          </w:p>
          <w:p>
            <w:pPr>
              <w:adjustRightInd w:val="0"/>
              <w:snapToGrid w:val="0"/>
              <w:spacing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联系电话：</w:t>
            </w:r>
            <w:r>
              <w:rPr>
                <w:rFonts w:ascii="仿宋" w:hAnsi="仿宋" w:eastAsia="仿宋"/>
                <w:color w:val="auto"/>
                <w:szCs w:val="21"/>
                <w:highlight w:val="none"/>
              </w:rPr>
              <w:t>028-82829642</w:t>
            </w:r>
            <w:r>
              <w:rPr>
                <w:rFonts w:hint="eastAsia" w:ascii="仿宋" w:hAnsi="仿宋" w:eastAsia="仿宋"/>
                <w:color w:val="auto"/>
                <w:szCs w:val="21"/>
                <w:highlight w:val="none"/>
              </w:rPr>
              <w:t>。</w:t>
            </w:r>
          </w:p>
          <w:p>
            <w:pPr>
              <w:adjustRightInd w:val="0"/>
              <w:snapToGrid w:val="0"/>
              <w:spacing w:line="360" w:lineRule="auto"/>
              <w:ind w:right="105" w:rightChars="50"/>
              <w:jc w:val="left"/>
              <w:rPr>
                <w:rFonts w:ascii="仿宋" w:hAnsi="仿宋" w:eastAsia="仿宋"/>
                <w:color w:val="auto"/>
                <w:szCs w:val="21"/>
                <w:highlight w:val="none"/>
              </w:rPr>
            </w:pPr>
            <w:r>
              <w:rPr>
                <w:rFonts w:hint="eastAsia" w:ascii="仿宋" w:hAnsi="仿宋" w:eastAsia="仿宋"/>
                <w:color w:val="auto"/>
                <w:szCs w:val="21"/>
                <w:highlight w:val="none"/>
              </w:rPr>
              <w:t>地址：四川省成都高新区天府大道北段18号。</w:t>
            </w:r>
          </w:p>
          <w:p>
            <w:pPr>
              <w:adjustRightInd w:val="0"/>
              <w:snapToGrid w:val="0"/>
              <w:spacing w:line="360" w:lineRule="auto"/>
              <w:ind w:right="105" w:rightChars="50"/>
              <w:jc w:val="left"/>
              <w:rPr>
                <w:rFonts w:ascii="仿宋" w:hAnsi="仿宋" w:eastAsia="仿宋" w:cs="Courier New"/>
                <w:color w:val="auto"/>
                <w:szCs w:val="21"/>
                <w:highlight w:val="none"/>
                <w:lang w:val="zh-CN"/>
              </w:rPr>
            </w:pPr>
            <w:r>
              <w:rPr>
                <w:rFonts w:hint="eastAsia" w:ascii="仿宋" w:hAnsi="仿宋" w:eastAsia="仿宋"/>
                <w:color w:val="auto"/>
                <w:szCs w:val="21"/>
                <w:highlight w:val="none"/>
              </w:rPr>
              <w:t>注：根据《中华人民共和国政府采购法实施条例》等规定，供应商投诉事项不得超出已质疑事项的范围。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rPr>
              <w:t>6</w:t>
            </w:r>
          </w:p>
        </w:tc>
        <w:tc>
          <w:tcPr>
            <w:tcW w:w="2594" w:type="dxa"/>
            <w:vAlign w:val="center"/>
          </w:tcPr>
          <w:p>
            <w:pPr>
              <w:pStyle w:val="45"/>
              <w:spacing w:line="360" w:lineRule="auto"/>
              <w:ind w:left="96"/>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政府采购合同</w:t>
            </w:r>
          </w:p>
          <w:p>
            <w:pPr>
              <w:pStyle w:val="45"/>
              <w:spacing w:line="360" w:lineRule="auto"/>
              <w:ind w:left="96"/>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公告备案</w:t>
            </w:r>
          </w:p>
        </w:tc>
        <w:tc>
          <w:tcPr>
            <w:tcW w:w="6084" w:type="dxa"/>
            <w:vAlign w:val="center"/>
          </w:tcPr>
          <w:p>
            <w:pPr>
              <w:pStyle w:val="45"/>
              <w:spacing w:line="360" w:lineRule="auto"/>
              <w:jc w:val="both"/>
              <w:rPr>
                <w:rFonts w:ascii="仿宋" w:hAnsi="仿宋" w:eastAsia="仿宋" w:cs="Courier New"/>
                <w:color w:val="auto"/>
                <w:sz w:val="21"/>
                <w:szCs w:val="21"/>
                <w:highlight w:val="none"/>
                <w:lang w:val="zh-CN"/>
              </w:rPr>
            </w:pPr>
            <w:bookmarkStart w:id="20" w:name="PO_默认文件内容_18"/>
            <w:r>
              <w:rPr>
                <w:rFonts w:hint="eastAsia" w:ascii="仿宋" w:hAnsi="仿宋" w:eastAsia="仿宋" w:cs="Courier New"/>
                <w:color w:val="auto"/>
                <w:sz w:val="21"/>
                <w:szCs w:val="21"/>
                <w:highlight w:val="none"/>
                <w:lang w:val="zh-CN"/>
              </w:rPr>
              <w:t>政府采购合同签订之日起2个工作日内，政府采购合同将在四川</w:t>
            </w:r>
          </w:p>
          <w:p>
            <w:pPr>
              <w:pStyle w:val="45"/>
              <w:spacing w:line="360" w:lineRule="auto"/>
              <w:jc w:val="both"/>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政府采购网公告；政府采购合同签订之日起七个工作日内，政府</w:t>
            </w:r>
          </w:p>
          <w:p>
            <w:pPr>
              <w:pStyle w:val="45"/>
              <w:spacing w:line="360" w:lineRule="auto"/>
              <w:jc w:val="both"/>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采购合同将向采购项目同级财政部门备案。</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rPr>
              <w:t>7</w:t>
            </w:r>
          </w:p>
        </w:tc>
        <w:tc>
          <w:tcPr>
            <w:tcW w:w="2594" w:type="dxa"/>
            <w:vAlign w:val="center"/>
          </w:tcPr>
          <w:p>
            <w:pPr>
              <w:pStyle w:val="45"/>
              <w:snapToGrid w:val="0"/>
              <w:spacing w:before="120" w:beforeLines="50" w:line="360" w:lineRule="auto"/>
              <w:ind w:left="96"/>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成交服务费</w:t>
            </w:r>
          </w:p>
        </w:tc>
        <w:tc>
          <w:tcPr>
            <w:tcW w:w="6084" w:type="dxa"/>
            <w:vAlign w:val="center"/>
          </w:tcPr>
          <w:p>
            <w:pPr>
              <w:autoSpaceDE w:val="0"/>
              <w:autoSpaceDN w:val="0"/>
              <w:adjustRightInd w:val="0"/>
              <w:snapToGrid w:val="0"/>
              <w:spacing w:line="360" w:lineRule="auto"/>
              <w:jc w:val="left"/>
              <w:rPr>
                <w:rFonts w:ascii="仿宋" w:hAnsi="仿宋" w:eastAsia="仿宋"/>
                <w:color w:val="auto"/>
                <w:szCs w:val="21"/>
                <w:highlight w:val="none"/>
                <w:lang w:val="zh-CN"/>
              </w:rPr>
            </w:pPr>
            <w:r>
              <w:rPr>
                <w:rFonts w:hint="eastAsia" w:ascii="仿宋" w:hAnsi="仿宋" w:eastAsia="仿宋"/>
                <w:color w:val="auto"/>
                <w:szCs w:val="21"/>
                <w:highlight w:val="none"/>
              </w:rPr>
              <w:t>本项目招标服务费按成本加合理利润的原则，</w:t>
            </w:r>
            <w:r>
              <w:rPr>
                <w:rFonts w:hint="eastAsia" w:ascii="仿宋" w:hAnsi="仿宋" w:eastAsia="仿宋"/>
                <w:color w:val="auto"/>
                <w:szCs w:val="21"/>
                <w:highlight w:val="none"/>
                <w:lang w:val="zh-CN"/>
              </w:rPr>
              <w:t>以</w:t>
            </w:r>
            <w:r>
              <w:rPr>
                <w:rFonts w:hint="eastAsia" w:ascii="仿宋" w:hAnsi="仿宋" w:eastAsia="仿宋"/>
                <w:color w:val="auto"/>
                <w:szCs w:val="21"/>
                <w:highlight w:val="none"/>
              </w:rPr>
              <w:t>一年预算总金额</w:t>
            </w:r>
            <w:r>
              <w:rPr>
                <w:rFonts w:hint="eastAsia" w:ascii="仿宋" w:hAnsi="仿宋" w:eastAsia="仿宋"/>
                <w:color w:val="auto"/>
                <w:szCs w:val="21"/>
                <w:highlight w:val="none"/>
                <w:lang w:val="zh-CN"/>
              </w:rPr>
              <w:t>作为计算基数，</w:t>
            </w:r>
            <w:r>
              <w:rPr>
                <w:rFonts w:hint="eastAsia" w:ascii="仿宋" w:hAnsi="仿宋" w:eastAsia="仿宋"/>
                <w:color w:val="auto"/>
                <w:szCs w:val="21"/>
                <w:highlight w:val="none"/>
              </w:rPr>
              <w:t>按照以下收费标</w:t>
            </w:r>
            <w:r>
              <w:rPr>
                <w:rFonts w:hint="eastAsia" w:ascii="仿宋" w:hAnsi="仿宋" w:eastAsia="仿宋" w:cs="仿宋"/>
                <w:color w:val="auto"/>
                <w:szCs w:val="21"/>
                <w:highlight w:val="none"/>
              </w:rPr>
              <w:t>准</w:t>
            </w:r>
            <w:r>
              <w:rPr>
                <w:rFonts w:hint="eastAsia" w:ascii="仿宋" w:hAnsi="仿宋" w:eastAsia="仿宋" w:cs="仿宋"/>
                <w:color w:val="auto"/>
                <w:kern w:val="0"/>
                <w:szCs w:val="21"/>
                <w:highlight w:val="none"/>
              </w:rPr>
              <w:t>计算下浮20%进行</w:t>
            </w:r>
            <w:r>
              <w:rPr>
                <w:rFonts w:hint="eastAsia" w:ascii="仿宋" w:hAnsi="仿宋" w:eastAsia="仿宋" w:cs="仿宋"/>
                <w:color w:val="auto"/>
                <w:szCs w:val="21"/>
                <w:highlight w:val="none"/>
              </w:rPr>
              <w:t>收取,</w:t>
            </w:r>
            <w:r>
              <w:rPr>
                <w:rFonts w:hint="eastAsia" w:ascii="仿宋" w:hAnsi="仿宋" w:eastAsia="仿宋"/>
                <w:color w:val="auto"/>
                <w:szCs w:val="21"/>
                <w:highlight w:val="none"/>
                <w:lang w:val="zh-CN"/>
              </w:rPr>
              <w:t>由中标人在领取中标通知书前向招标代理机构交纳</w:t>
            </w:r>
            <w:r>
              <w:rPr>
                <w:rFonts w:hint="eastAsia" w:ascii="仿宋" w:hAnsi="仿宋" w:eastAsia="仿宋" w:cs="仿宋"/>
                <w:color w:val="auto"/>
                <w:szCs w:val="21"/>
                <w:highlight w:val="none"/>
                <w:lang w:val="zh-CN"/>
              </w:rPr>
              <w:t>。</w:t>
            </w:r>
          </w:p>
          <w:p>
            <w:pPr>
              <w:autoSpaceDE w:val="0"/>
              <w:autoSpaceDN w:val="0"/>
              <w:adjustRightInd w:val="0"/>
              <w:snapToGrid w:val="0"/>
              <w:spacing w:line="360" w:lineRule="auto"/>
              <w:jc w:val="left"/>
              <w:rPr>
                <w:rFonts w:ascii="仿宋" w:hAnsi="仿宋" w:eastAsia="仿宋"/>
                <w:color w:val="auto"/>
                <w:szCs w:val="21"/>
                <w:highlight w:val="none"/>
                <w:lang w:val="zh-CN"/>
              </w:rPr>
            </w:pPr>
            <w:r>
              <w:rPr>
                <w:rFonts w:hint="eastAsia" w:ascii="仿宋" w:hAnsi="仿宋" w:eastAsia="仿宋"/>
                <w:color w:val="auto"/>
                <w:szCs w:val="21"/>
                <w:highlight w:val="none"/>
              </w:rPr>
              <w:t>收费标准</w:t>
            </w:r>
            <w:r>
              <w:rPr>
                <w:rFonts w:hint="eastAsia" w:ascii="仿宋" w:hAnsi="仿宋" w:eastAsia="仿宋"/>
                <w:color w:val="auto"/>
                <w:szCs w:val="21"/>
                <w:highlight w:val="none"/>
                <w:lang w:val="zh-CN"/>
              </w:rPr>
              <w:t>（</w:t>
            </w:r>
            <w:r>
              <w:rPr>
                <w:rFonts w:hint="eastAsia" w:ascii="仿宋" w:hAnsi="仿宋" w:eastAsia="仿宋"/>
                <w:color w:val="auto"/>
                <w:szCs w:val="21"/>
                <w:highlight w:val="none"/>
              </w:rPr>
              <w:t>费率）：</w:t>
            </w:r>
          </w:p>
          <w:p>
            <w:pPr>
              <w:autoSpaceDE w:val="0"/>
              <w:autoSpaceDN w:val="0"/>
              <w:adjustRightInd w:val="0"/>
              <w:snapToGrid w:val="0"/>
              <w:spacing w:line="360" w:lineRule="auto"/>
              <w:jc w:val="left"/>
              <w:rPr>
                <w:rFonts w:ascii="仿宋" w:hAnsi="仿宋" w:eastAsia="仿宋"/>
                <w:color w:val="auto"/>
                <w:szCs w:val="21"/>
                <w:highlight w:val="none"/>
                <w:lang w:val="zh-CN"/>
              </w:rPr>
            </w:pPr>
            <w:r>
              <w:rPr>
                <w:rFonts w:hint="eastAsia" w:ascii="仿宋" w:hAnsi="仿宋" w:eastAsia="仿宋"/>
                <w:color w:val="auto"/>
                <w:szCs w:val="21"/>
                <w:highlight w:val="none"/>
              </w:rPr>
              <w:drawing>
                <wp:inline distT="0" distB="0" distL="114300" distR="114300">
                  <wp:extent cx="3855720" cy="1622425"/>
                  <wp:effectExtent l="0" t="0" r="5080" b="3175"/>
                  <wp:docPr id="36" name="图片 36" descr="费率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费率表"/>
                          <pic:cNvPicPr>
                            <a:picLocks noChangeAspect="1"/>
                          </pic:cNvPicPr>
                        </pic:nvPicPr>
                        <pic:blipFill>
                          <a:blip r:embed="rId18"/>
                          <a:stretch>
                            <a:fillRect/>
                          </a:stretch>
                        </pic:blipFill>
                        <pic:spPr>
                          <a:xfrm>
                            <a:off x="0" y="0"/>
                            <a:ext cx="3855720" cy="1622425"/>
                          </a:xfrm>
                          <a:prstGeom prst="rect">
                            <a:avLst/>
                          </a:prstGeom>
                        </pic:spPr>
                      </pic:pic>
                    </a:graphicData>
                  </a:graphic>
                </wp:inline>
              </w:drawing>
            </w:r>
          </w:p>
          <w:p>
            <w:pPr>
              <w:autoSpaceDE w:val="0"/>
              <w:autoSpaceDN w:val="0"/>
              <w:adjustRightInd w:val="0"/>
              <w:spacing w:after="160" w:line="259" w:lineRule="auto"/>
              <w:jc w:val="left"/>
              <w:rPr>
                <w:rFonts w:ascii="仿宋" w:hAnsi="仿宋" w:eastAsia="仿宋"/>
                <w:color w:val="auto"/>
                <w:spacing w:val="-6"/>
                <w:szCs w:val="21"/>
                <w:highlight w:val="none"/>
                <w:lang w:val="zh-CN"/>
              </w:rPr>
            </w:pPr>
            <w:r>
              <w:rPr>
                <w:rFonts w:hint="eastAsia" w:ascii="仿宋" w:hAnsi="仿宋" w:eastAsia="仿宋" w:cs="宋体"/>
                <w:color w:val="auto"/>
                <w:kern w:val="0"/>
                <w:szCs w:val="21"/>
                <w:highlight w:val="none"/>
                <w:lang w:val="zh-CN"/>
              </w:rPr>
              <w:t>注:</w:t>
            </w:r>
            <w:r>
              <w:rPr>
                <w:rFonts w:ascii="仿宋" w:hAnsi="仿宋" w:eastAsia="仿宋" w:cs="宋体"/>
                <w:color w:val="auto"/>
                <w:kern w:val="0"/>
                <w:szCs w:val="21"/>
                <w:highlight w:val="none"/>
                <w:lang w:val="zh-CN"/>
              </w:rPr>
              <w:t xml:space="preserve"> </w:t>
            </w:r>
            <w:r>
              <w:rPr>
                <w:rFonts w:hint="eastAsia" w:ascii="仿宋" w:hAnsi="仿宋" w:eastAsia="仿宋" w:cs="仿宋"/>
                <w:color w:val="auto"/>
                <w:kern w:val="0"/>
                <w:szCs w:val="21"/>
                <w:highlight w:val="none"/>
                <w:lang w:val="zh-CN"/>
              </w:rPr>
              <w:t>①按本表费率计算的收费为招标代理服务全过程的收费基准价格。②招标</w:t>
            </w:r>
            <w:r>
              <w:rPr>
                <w:rFonts w:hint="eastAsia" w:ascii="仿宋" w:hAnsi="仿宋" w:eastAsia="仿宋" w:cs="宋体"/>
                <w:color w:val="auto"/>
                <w:kern w:val="0"/>
                <w:szCs w:val="21"/>
                <w:highlight w:val="none"/>
                <w:lang w:val="zh-CN"/>
              </w:rPr>
              <w:t>代理服务收费按差额定率累进法计算。</w:t>
            </w:r>
          </w:p>
          <w:p>
            <w:pPr>
              <w:adjustRightInd w:val="0"/>
              <w:snapToGrid w:val="0"/>
              <w:spacing w:line="360" w:lineRule="auto"/>
              <w:ind w:right="105" w:rightChars="50"/>
              <w:jc w:val="left"/>
              <w:rPr>
                <w:rFonts w:ascii="仿宋" w:hAnsi="仿宋" w:eastAsia="仿宋"/>
                <w:color w:val="auto"/>
                <w:szCs w:val="21"/>
                <w:highlight w:val="none"/>
                <w:lang w:val="zh-CN"/>
              </w:rPr>
            </w:pPr>
            <w:r>
              <w:rPr>
                <w:rFonts w:hint="eastAsia" w:ascii="仿宋" w:hAnsi="仿宋" w:eastAsia="仿宋"/>
                <w:color w:val="auto"/>
                <w:spacing w:val="-6"/>
                <w:szCs w:val="21"/>
                <w:highlight w:val="none"/>
                <w:lang w:val="zh-CN"/>
              </w:rPr>
              <w:t>例如：某工程招标项目中标金额为6000万元，计算招标服务费如下：</w:t>
            </w:r>
            <w:r>
              <w:rPr>
                <w:rFonts w:hint="eastAsia" w:ascii="仿宋" w:hAnsi="仿宋" w:eastAsia="仿宋"/>
                <w:color w:val="auto"/>
                <w:szCs w:val="21"/>
                <w:highlight w:val="none"/>
                <w:lang w:val="zh-CN"/>
              </w:rPr>
              <w:t xml:space="preserve"> </w:t>
            </w:r>
          </w:p>
          <w:p>
            <w:pPr>
              <w:adjustRightInd w:val="0"/>
              <w:snapToGrid w:val="0"/>
              <w:spacing w:line="360" w:lineRule="auto"/>
              <w:ind w:right="105" w:rightChars="50"/>
              <w:jc w:val="left"/>
              <w:rPr>
                <w:rFonts w:ascii="仿宋" w:hAnsi="仿宋" w:eastAsia="仿宋"/>
                <w:color w:val="auto"/>
                <w:szCs w:val="21"/>
                <w:highlight w:val="none"/>
                <w:lang w:val="zh-CN"/>
              </w:rPr>
            </w:pPr>
            <w:r>
              <w:rPr>
                <w:rFonts w:hint="eastAsia" w:ascii="仿宋" w:hAnsi="仿宋" w:eastAsia="仿宋"/>
                <w:color w:val="auto"/>
                <w:szCs w:val="21"/>
                <w:highlight w:val="none"/>
                <w:lang w:val="zh-CN"/>
              </w:rPr>
              <w:t>100万元×1.0%=1万元</w:t>
            </w:r>
          </w:p>
          <w:p>
            <w:pPr>
              <w:adjustRightInd w:val="0"/>
              <w:snapToGrid w:val="0"/>
              <w:spacing w:line="360" w:lineRule="auto"/>
              <w:ind w:right="105" w:rightChars="50"/>
              <w:jc w:val="left"/>
              <w:rPr>
                <w:rFonts w:ascii="仿宋" w:hAnsi="仿宋" w:eastAsia="仿宋"/>
                <w:color w:val="auto"/>
                <w:szCs w:val="21"/>
                <w:highlight w:val="none"/>
                <w:lang w:val="zh-CN"/>
              </w:rPr>
            </w:pPr>
            <w:r>
              <w:rPr>
                <w:rFonts w:hint="eastAsia" w:ascii="仿宋" w:hAnsi="仿宋" w:eastAsia="仿宋"/>
                <w:color w:val="auto"/>
                <w:szCs w:val="21"/>
                <w:highlight w:val="none"/>
                <w:lang w:val="zh-CN"/>
              </w:rPr>
              <w:t>(500－100)万元×0.7%=2.8万元</w:t>
            </w:r>
          </w:p>
          <w:p>
            <w:pPr>
              <w:adjustRightInd w:val="0"/>
              <w:snapToGrid w:val="0"/>
              <w:spacing w:line="360" w:lineRule="auto"/>
              <w:ind w:right="105" w:rightChars="50"/>
              <w:jc w:val="left"/>
              <w:rPr>
                <w:rFonts w:ascii="仿宋" w:hAnsi="仿宋" w:eastAsia="仿宋"/>
                <w:color w:val="auto"/>
                <w:szCs w:val="21"/>
                <w:highlight w:val="none"/>
                <w:lang w:val="zh-CN"/>
              </w:rPr>
            </w:pPr>
            <w:r>
              <w:rPr>
                <w:rFonts w:hint="eastAsia" w:ascii="仿宋" w:hAnsi="仿宋" w:eastAsia="仿宋"/>
                <w:color w:val="auto"/>
                <w:szCs w:val="21"/>
                <w:highlight w:val="none"/>
                <w:lang w:val="zh-CN"/>
              </w:rPr>
              <w:t>(1000－500)万元×0.55%=2.75万元</w:t>
            </w:r>
          </w:p>
          <w:p>
            <w:pPr>
              <w:adjustRightInd w:val="0"/>
              <w:snapToGrid w:val="0"/>
              <w:spacing w:line="360" w:lineRule="auto"/>
              <w:ind w:right="105" w:rightChars="50"/>
              <w:jc w:val="left"/>
              <w:rPr>
                <w:rFonts w:ascii="仿宋" w:hAnsi="仿宋" w:eastAsia="仿宋"/>
                <w:color w:val="auto"/>
                <w:szCs w:val="21"/>
                <w:highlight w:val="none"/>
                <w:lang w:val="zh-CN"/>
              </w:rPr>
            </w:pPr>
            <w:r>
              <w:rPr>
                <w:rFonts w:hint="eastAsia" w:ascii="仿宋" w:hAnsi="仿宋" w:eastAsia="仿宋"/>
                <w:color w:val="auto"/>
                <w:szCs w:val="21"/>
                <w:highlight w:val="none"/>
                <w:lang w:val="zh-CN"/>
              </w:rPr>
              <w:t>(5000－1000)万元×0.35%=14万元</w:t>
            </w:r>
          </w:p>
          <w:p>
            <w:pPr>
              <w:adjustRightInd w:val="0"/>
              <w:snapToGrid w:val="0"/>
              <w:spacing w:line="360" w:lineRule="auto"/>
              <w:ind w:right="105" w:rightChars="50"/>
              <w:jc w:val="left"/>
              <w:rPr>
                <w:rFonts w:ascii="仿宋" w:hAnsi="仿宋" w:eastAsia="仿宋"/>
                <w:color w:val="auto"/>
                <w:szCs w:val="21"/>
                <w:highlight w:val="none"/>
                <w:lang w:val="zh-CN"/>
              </w:rPr>
            </w:pPr>
            <w:r>
              <w:rPr>
                <w:rFonts w:hint="eastAsia" w:ascii="仿宋" w:hAnsi="仿宋" w:eastAsia="仿宋"/>
                <w:color w:val="auto"/>
                <w:szCs w:val="21"/>
                <w:highlight w:val="none"/>
                <w:lang w:val="zh-CN"/>
              </w:rPr>
              <w:t>(6000－5000</w:t>
            </w:r>
            <w:bookmarkStart w:id="162" w:name="_GoBack"/>
            <w:bookmarkEnd w:id="162"/>
            <w:r>
              <w:rPr>
                <w:rFonts w:hint="eastAsia" w:ascii="仿宋" w:hAnsi="仿宋" w:eastAsia="仿宋"/>
                <w:color w:val="auto"/>
                <w:szCs w:val="21"/>
                <w:highlight w:val="none"/>
                <w:lang w:val="zh-CN"/>
              </w:rPr>
              <w:t>)万元 ×0.2%=2万元</w:t>
            </w:r>
          </w:p>
          <w:p>
            <w:pPr>
              <w:pStyle w:val="45"/>
              <w:snapToGrid w:val="0"/>
              <w:spacing w:line="360" w:lineRule="auto"/>
              <w:rPr>
                <w:rFonts w:ascii="仿宋" w:hAnsi="仿宋" w:eastAsia="仿宋" w:cs="Times New Roman"/>
                <w:color w:val="auto"/>
                <w:kern w:val="2"/>
                <w:sz w:val="21"/>
                <w:szCs w:val="21"/>
                <w:highlight w:val="none"/>
                <w:lang w:val="zh-CN"/>
              </w:rPr>
            </w:pPr>
            <w:r>
              <w:rPr>
                <w:rFonts w:hint="eastAsia" w:ascii="仿宋" w:hAnsi="仿宋" w:eastAsia="仿宋" w:cs="Times New Roman"/>
                <w:color w:val="auto"/>
                <w:kern w:val="2"/>
                <w:sz w:val="21"/>
                <w:szCs w:val="21"/>
                <w:highlight w:val="none"/>
                <w:lang w:val="zh-CN"/>
              </w:rPr>
              <w:t>合计收费=1＋2.8+2.75+14+2=22.55万元</w:t>
            </w:r>
          </w:p>
          <w:p>
            <w:pPr>
              <w:pStyle w:val="45"/>
              <w:snapToGrid w:val="0"/>
              <w:spacing w:line="360" w:lineRule="auto"/>
              <w:rPr>
                <w:rFonts w:ascii="仿宋" w:hAnsi="仿宋" w:eastAsia="仿宋" w:cs="Times New Roman"/>
                <w:color w:val="auto"/>
                <w:kern w:val="2"/>
                <w:sz w:val="21"/>
                <w:szCs w:val="21"/>
                <w:highlight w:val="none"/>
                <w:lang w:val="zh-CN"/>
              </w:rPr>
            </w:pPr>
          </w:p>
          <w:p>
            <w:pPr>
              <w:pStyle w:val="45"/>
              <w:snapToGrid w:val="0"/>
              <w:spacing w:line="360" w:lineRule="auto"/>
              <w:rPr>
                <w:rFonts w:ascii="仿宋" w:hAnsi="仿宋" w:eastAsia="仿宋" w:cs="Times New Roman"/>
                <w:b/>
                <w:bCs/>
                <w:color w:val="auto"/>
                <w:kern w:val="2"/>
                <w:sz w:val="21"/>
                <w:szCs w:val="21"/>
                <w:highlight w:val="none"/>
                <w:lang w:val="zh-CN"/>
              </w:rPr>
            </w:pPr>
            <w:r>
              <w:rPr>
                <w:rFonts w:hint="eastAsia" w:ascii="仿宋" w:hAnsi="仿宋" w:eastAsia="仿宋" w:cs="Times New Roman"/>
                <w:b/>
                <w:bCs/>
                <w:color w:val="auto"/>
                <w:kern w:val="2"/>
                <w:sz w:val="21"/>
                <w:szCs w:val="21"/>
                <w:highlight w:val="none"/>
                <w:lang w:val="zh-CN"/>
              </w:rPr>
              <w:t>收款单位：四川成与诚招标代理有限公司</w:t>
            </w:r>
          </w:p>
          <w:p>
            <w:pPr>
              <w:pStyle w:val="45"/>
              <w:snapToGrid w:val="0"/>
              <w:spacing w:line="360" w:lineRule="auto"/>
              <w:rPr>
                <w:rFonts w:ascii="仿宋" w:hAnsi="仿宋" w:eastAsia="仿宋" w:cs="Times New Roman"/>
                <w:b/>
                <w:bCs/>
                <w:color w:val="auto"/>
                <w:kern w:val="2"/>
                <w:sz w:val="21"/>
                <w:szCs w:val="21"/>
                <w:highlight w:val="none"/>
                <w:lang w:val="zh-CN"/>
              </w:rPr>
            </w:pPr>
            <w:r>
              <w:rPr>
                <w:rFonts w:hint="eastAsia" w:ascii="仿宋" w:hAnsi="仿宋" w:eastAsia="仿宋" w:cs="Times New Roman"/>
                <w:b/>
                <w:bCs/>
                <w:color w:val="auto"/>
                <w:kern w:val="2"/>
                <w:sz w:val="21"/>
                <w:szCs w:val="21"/>
                <w:highlight w:val="none"/>
                <w:lang w:val="zh-CN"/>
              </w:rPr>
              <w:t>开 户 行：中信银行股份有限公司成都高升路支行</w:t>
            </w:r>
          </w:p>
          <w:p>
            <w:pPr>
              <w:pStyle w:val="45"/>
              <w:snapToGrid w:val="0"/>
              <w:spacing w:line="360" w:lineRule="auto"/>
              <w:jc w:val="both"/>
              <w:rPr>
                <w:rFonts w:ascii="仿宋" w:hAnsi="仿宋" w:eastAsia="仿宋" w:cs="Courier New"/>
                <w:color w:val="auto"/>
                <w:sz w:val="21"/>
                <w:szCs w:val="21"/>
                <w:highlight w:val="none"/>
                <w:lang w:val="zh-CN"/>
              </w:rPr>
            </w:pPr>
            <w:r>
              <w:rPr>
                <w:rFonts w:hint="eastAsia" w:ascii="仿宋" w:hAnsi="仿宋" w:eastAsia="仿宋" w:cs="Times New Roman"/>
                <w:b/>
                <w:bCs/>
                <w:color w:val="auto"/>
                <w:kern w:val="2"/>
                <w:sz w:val="21"/>
                <w:szCs w:val="21"/>
                <w:highlight w:val="none"/>
                <w:lang w:val="zh-CN"/>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rPr>
            </w:pPr>
            <w:r>
              <w:rPr>
                <w:rFonts w:hint="eastAsia" w:ascii="仿宋" w:hAnsi="仿宋" w:eastAsia="仿宋" w:cs="Courier New"/>
                <w:color w:val="auto"/>
                <w:sz w:val="21"/>
                <w:szCs w:val="21"/>
                <w:highlight w:val="none"/>
              </w:rPr>
              <w:t>18</w:t>
            </w:r>
          </w:p>
        </w:tc>
        <w:tc>
          <w:tcPr>
            <w:tcW w:w="2594" w:type="dxa"/>
            <w:vAlign w:val="center"/>
          </w:tcPr>
          <w:p>
            <w:pPr>
              <w:pStyle w:val="45"/>
              <w:snapToGrid w:val="0"/>
              <w:spacing w:before="120" w:beforeLines="50" w:line="360" w:lineRule="auto"/>
              <w:ind w:left="96"/>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rPr>
              <w:t>送样提醒</w:t>
            </w:r>
          </w:p>
        </w:tc>
        <w:tc>
          <w:tcPr>
            <w:tcW w:w="6084" w:type="dxa"/>
            <w:vAlign w:val="center"/>
          </w:tcPr>
          <w:p>
            <w:pPr>
              <w:pStyle w:val="45"/>
              <w:snapToGrid w:val="0"/>
              <w:spacing w:line="360" w:lineRule="auto"/>
              <w:jc w:val="both"/>
              <w:rPr>
                <w:rFonts w:ascii="仿宋" w:hAnsi="仿宋" w:eastAsia="仿宋" w:cs="Times New Roman"/>
                <w:color w:val="auto"/>
                <w:kern w:val="2"/>
                <w:sz w:val="21"/>
                <w:szCs w:val="21"/>
                <w:highlight w:val="none"/>
                <w:lang w:val="zh-CN"/>
              </w:rPr>
            </w:pPr>
            <w:r>
              <w:rPr>
                <w:rFonts w:hint="eastAsia" w:ascii="仿宋" w:hAnsi="仿宋" w:eastAsia="仿宋" w:cs="Times New Roman"/>
                <w:color w:val="auto"/>
                <w:kern w:val="2"/>
                <w:sz w:val="21"/>
                <w:szCs w:val="21"/>
                <w:highlight w:val="none"/>
                <w:lang w:val="zh-CN"/>
              </w:rPr>
              <w:t>本项目不涉及样品。</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28" w:type="dxa"/>
            <w:vAlign w:val="center"/>
          </w:tcPr>
          <w:p>
            <w:pPr>
              <w:pStyle w:val="45"/>
              <w:spacing w:line="360" w:lineRule="auto"/>
              <w:ind w:right="230"/>
              <w:jc w:val="center"/>
              <w:rPr>
                <w:rFonts w:ascii="仿宋" w:hAnsi="仿宋" w:eastAsia="仿宋" w:cs="Courier New"/>
                <w:color w:val="auto"/>
                <w:sz w:val="21"/>
                <w:szCs w:val="21"/>
                <w:highlight w:val="none"/>
                <w:lang w:val="zh-CN"/>
              </w:rPr>
            </w:pPr>
            <w:r>
              <w:rPr>
                <w:rFonts w:ascii="仿宋" w:hAnsi="仿宋" w:eastAsia="仿宋" w:cs="Courier New"/>
                <w:color w:val="auto"/>
                <w:sz w:val="21"/>
                <w:szCs w:val="21"/>
                <w:highlight w:val="none"/>
                <w:lang w:val="zh-CN"/>
              </w:rPr>
              <w:t>1</w:t>
            </w:r>
            <w:r>
              <w:rPr>
                <w:rFonts w:hint="eastAsia" w:ascii="仿宋" w:hAnsi="仿宋" w:eastAsia="仿宋" w:cs="Courier New"/>
                <w:color w:val="auto"/>
                <w:sz w:val="21"/>
                <w:szCs w:val="21"/>
                <w:highlight w:val="none"/>
              </w:rPr>
              <w:t>9</w:t>
            </w:r>
          </w:p>
        </w:tc>
        <w:tc>
          <w:tcPr>
            <w:tcW w:w="2594" w:type="dxa"/>
            <w:vAlign w:val="center"/>
          </w:tcPr>
          <w:p>
            <w:pPr>
              <w:pStyle w:val="45"/>
              <w:spacing w:line="360" w:lineRule="auto"/>
              <w:ind w:left="96"/>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承诺提醒</w:t>
            </w:r>
          </w:p>
        </w:tc>
        <w:tc>
          <w:tcPr>
            <w:tcW w:w="6084" w:type="dxa"/>
            <w:vAlign w:val="center"/>
          </w:tcPr>
          <w:p>
            <w:pPr>
              <w:pStyle w:val="45"/>
              <w:spacing w:line="360" w:lineRule="auto"/>
              <w:jc w:val="both"/>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45"/>
              <w:spacing w:line="360" w:lineRule="auto"/>
              <w:ind w:left="155" w:leftChars="74" w:firstLine="56" w:firstLineChars="27"/>
              <w:jc w:val="both"/>
              <w:rPr>
                <w:rFonts w:ascii="仿宋" w:hAnsi="仿宋" w:eastAsia="仿宋" w:cs="Courier New"/>
                <w:color w:val="auto"/>
                <w:sz w:val="21"/>
                <w:szCs w:val="21"/>
                <w:highlight w:val="none"/>
              </w:rPr>
            </w:pPr>
            <w:r>
              <w:rPr>
                <w:rFonts w:hint="eastAsia" w:ascii="仿宋" w:hAnsi="仿宋" w:eastAsia="仿宋" w:cs="Courier New"/>
                <w:color w:val="auto"/>
                <w:sz w:val="21"/>
                <w:szCs w:val="21"/>
                <w:highlight w:val="none"/>
              </w:rPr>
              <w:t>20</w:t>
            </w:r>
          </w:p>
        </w:tc>
        <w:tc>
          <w:tcPr>
            <w:tcW w:w="2594" w:type="dxa"/>
            <w:vAlign w:val="center"/>
          </w:tcPr>
          <w:p>
            <w:pPr>
              <w:pStyle w:val="45"/>
              <w:spacing w:line="360" w:lineRule="auto"/>
              <w:ind w:left="155" w:leftChars="74" w:firstLine="56" w:firstLineChars="27"/>
              <w:jc w:val="center"/>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联合体（</w:t>
            </w:r>
            <w:r>
              <w:rPr>
                <w:rFonts w:hint="eastAsia" w:ascii="仿宋" w:hAnsi="仿宋" w:eastAsia="仿宋" w:cs="Courier New"/>
                <w:color w:val="auto"/>
                <w:sz w:val="21"/>
                <w:szCs w:val="21"/>
                <w:highlight w:val="none"/>
              </w:rPr>
              <w:t>实质性要求）</w:t>
            </w:r>
          </w:p>
        </w:tc>
        <w:tc>
          <w:tcPr>
            <w:tcW w:w="6084" w:type="dxa"/>
            <w:vAlign w:val="center"/>
          </w:tcPr>
          <w:p>
            <w:pPr>
              <w:pStyle w:val="45"/>
              <w:spacing w:line="360" w:lineRule="auto"/>
              <w:jc w:val="both"/>
              <w:rPr>
                <w:rFonts w:ascii="仿宋" w:hAnsi="仿宋" w:eastAsia="仿宋" w:cs="Courier New"/>
                <w:color w:val="auto"/>
                <w:sz w:val="21"/>
                <w:szCs w:val="21"/>
                <w:highlight w:val="none"/>
              </w:rPr>
            </w:pPr>
            <w:r>
              <w:rPr>
                <w:rFonts w:hint="eastAsia" w:ascii="仿宋" w:hAnsi="仿宋" w:eastAsia="仿宋" w:cs="Courier New"/>
                <w:color w:val="auto"/>
                <w:sz w:val="21"/>
                <w:szCs w:val="21"/>
                <w:highlight w:val="none"/>
                <w:lang w:val="zh-CN"/>
              </w:rPr>
              <w:t xml:space="preserve">☑ 本项目不允许联合体参加 </w:t>
            </w:r>
            <w:r>
              <w:rPr>
                <w:rFonts w:hint="eastAsia" w:ascii="仿宋" w:hAnsi="仿宋" w:eastAsia="仿宋" w:cs="Courier New"/>
                <w:color w:val="auto"/>
                <w:sz w:val="21"/>
                <w:szCs w:val="21"/>
                <w:highlight w:val="none"/>
              </w:rPr>
              <w:t xml:space="preserve">   </w:t>
            </w:r>
          </w:p>
          <w:p>
            <w:pPr>
              <w:pStyle w:val="45"/>
              <w:spacing w:line="360" w:lineRule="auto"/>
              <w:jc w:val="both"/>
              <w:rPr>
                <w:rFonts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sym w:font="Wingdings 2" w:char="00A3"/>
            </w:r>
            <w:r>
              <w:rPr>
                <w:rFonts w:hint="eastAsia" w:ascii="仿宋" w:hAnsi="仿宋" w:eastAsia="仿宋" w:cs="Courier New"/>
                <w:color w:val="auto"/>
                <w:sz w:val="21"/>
                <w:szCs w:val="21"/>
                <w:highlight w:val="none"/>
                <w:lang w:val="zh-CN"/>
              </w:rPr>
              <w:t xml:space="preserve"> 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22" w:hRule="atLeast"/>
          <w:jc w:val="center"/>
        </w:trPr>
        <w:tc>
          <w:tcPr>
            <w:tcW w:w="828" w:type="dxa"/>
            <w:vAlign w:val="center"/>
          </w:tcPr>
          <w:p>
            <w:pPr>
              <w:pStyle w:val="45"/>
              <w:spacing w:line="360" w:lineRule="auto"/>
              <w:ind w:left="155" w:leftChars="74" w:firstLine="56" w:firstLineChars="27"/>
              <w:jc w:val="both"/>
              <w:rPr>
                <w:rFonts w:hint="default" w:ascii="仿宋" w:hAnsi="仿宋" w:eastAsia="仿宋" w:cs="Courier New"/>
                <w:color w:val="auto"/>
                <w:sz w:val="21"/>
                <w:szCs w:val="21"/>
                <w:highlight w:val="none"/>
                <w:lang w:val="en-US" w:eastAsia="zh-CN"/>
              </w:rPr>
            </w:pPr>
            <w:r>
              <w:rPr>
                <w:rFonts w:hint="eastAsia" w:ascii="仿宋" w:hAnsi="仿宋" w:eastAsia="仿宋" w:cs="Courier New"/>
                <w:color w:val="auto"/>
                <w:sz w:val="21"/>
                <w:szCs w:val="21"/>
                <w:highlight w:val="none"/>
                <w:lang w:val="en-US" w:eastAsia="zh-CN"/>
              </w:rPr>
              <w:t>21</w:t>
            </w:r>
          </w:p>
        </w:tc>
        <w:tc>
          <w:tcPr>
            <w:tcW w:w="2594" w:type="dxa"/>
            <w:vAlign w:val="center"/>
          </w:tcPr>
          <w:p>
            <w:pPr>
              <w:pStyle w:val="45"/>
              <w:spacing w:line="360" w:lineRule="auto"/>
              <w:ind w:left="155" w:leftChars="74" w:firstLine="56" w:firstLineChars="27"/>
              <w:jc w:val="center"/>
              <w:rPr>
                <w:rFonts w:hint="default" w:ascii="仿宋" w:hAnsi="仿宋" w:eastAsia="仿宋" w:cs="Courier New"/>
                <w:color w:val="auto"/>
                <w:sz w:val="21"/>
                <w:szCs w:val="21"/>
                <w:highlight w:val="none"/>
                <w:lang w:val="en-US" w:eastAsia="zh-CN"/>
              </w:rPr>
            </w:pPr>
            <w:r>
              <w:rPr>
                <w:rFonts w:hint="eastAsia" w:ascii="仿宋" w:hAnsi="仿宋" w:eastAsia="仿宋" w:cs="Courier New"/>
                <w:color w:val="auto"/>
                <w:sz w:val="21"/>
                <w:szCs w:val="21"/>
                <w:highlight w:val="none"/>
                <w:lang w:val="en-US" w:eastAsia="zh-CN"/>
              </w:rPr>
              <w:t>供应商信用融资</w:t>
            </w:r>
          </w:p>
        </w:tc>
        <w:tc>
          <w:tcPr>
            <w:tcW w:w="6084" w:type="dxa"/>
            <w:vAlign w:val="center"/>
          </w:tcPr>
          <w:p>
            <w:pPr>
              <w:pStyle w:val="45"/>
              <w:spacing w:line="360" w:lineRule="auto"/>
              <w:jc w:val="both"/>
              <w:rPr>
                <w:rFonts w:hint="eastAsia"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45"/>
              <w:spacing w:line="360" w:lineRule="auto"/>
              <w:jc w:val="both"/>
              <w:rPr>
                <w:rFonts w:hint="eastAsia" w:ascii="仿宋" w:hAnsi="仿宋" w:eastAsia="仿宋" w:cs="Courier New"/>
                <w:color w:val="auto"/>
                <w:sz w:val="21"/>
                <w:szCs w:val="21"/>
                <w:highlight w:val="none"/>
                <w:lang w:val="zh-CN"/>
              </w:rPr>
            </w:pPr>
            <w:r>
              <w:rPr>
                <w:rFonts w:hint="eastAsia" w:ascii="仿宋" w:hAnsi="仿宋" w:eastAsia="仿宋" w:cs="Courier New"/>
                <w:color w:val="auto"/>
                <w:sz w:val="21"/>
                <w:szCs w:val="21"/>
                <w:highlight w:val="none"/>
                <w:lang w:val="zh-CN"/>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2020〕20号）。</w:t>
            </w:r>
          </w:p>
        </w:tc>
      </w:tr>
    </w:tbl>
    <w:p>
      <w:pPr>
        <w:rPr>
          <w:color w:val="auto"/>
          <w:highlight w:val="none"/>
        </w:rPr>
      </w:pPr>
    </w:p>
    <w:p>
      <w:pPr>
        <w:widowControl/>
        <w:jc w:val="left"/>
        <w:rPr>
          <w:rFonts w:ascii="仿宋" w:hAnsi="仿宋" w:eastAsia="仿宋"/>
          <w:b/>
          <w:color w:val="auto"/>
          <w:sz w:val="32"/>
          <w:szCs w:val="32"/>
          <w:highlight w:val="none"/>
        </w:rPr>
      </w:pPr>
      <w:r>
        <w:rPr>
          <w:rFonts w:ascii="仿宋" w:hAnsi="仿宋" w:eastAsia="仿宋"/>
          <w:bCs/>
          <w:color w:val="auto"/>
          <w:highlight w:val="none"/>
        </w:rPr>
        <w:br w:type="page"/>
      </w:r>
    </w:p>
    <w:p>
      <w:pPr>
        <w:rPr>
          <w:color w:val="auto"/>
          <w:highlight w:val="none"/>
        </w:rPr>
      </w:pPr>
    </w:p>
    <w:p>
      <w:pPr>
        <w:pStyle w:val="4"/>
        <w:keepNext w:val="0"/>
        <w:keepLines w:val="0"/>
        <w:spacing w:before="0" w:after="0" w:line="400" w:lineRule="exact"/>
        <w:jc w:val="center"/>
        <w:rPr>
          <w:rFonts w:ascii="仿宋" w:hAnsi="仿宋" w:eastAsia="仿宋"/>
          <w:bCs w:val="0"/>
          <w:color w:val="auto"/>
          <w:highlight w:val="none"/>
        </w:rPr>
      </w:pPr>
      <w:r>
        <w:rPr>
          <w:rFonts w:hint="eastAsia" w:ascii="仿宋" w:hAnsi="仿宋" w:eastAsia="仿宋"/>
          <w:bCs w:val="0"/>
          <w:color w:val="auto"/>
          <w:highlight w:val="none"/>
        </w:rPr>
        <w:t>二、总  则</w:t>
      </w:r>
    </w:p>
    <w:p>
      <w:pPr>
        <w:rPr>
          <w:color w:val="auto"/>
          <w:highlight w:val="none"/>
        </w:rPr>
      </w:pPr>
      <w:bookmarkStart w:id="21" w:name="_Toc183682342"/>
      <w:bookmarkStart w:id="22" w:name="_Toc183582205"/>
      <w:bookmarkStart w:id="23" w:name="_Toc217446034"/>
    </w:p>
    <w:bookmarkEnd w:id="21"/>
    <w:bookmarkEnd w:id="22"/>
    <w:p>
      <w:pPr>
        <w:pStyle w:val="5"/>
        <w:spacing w:line="400" w:lineRule="exact"/>
        <w:ind w:firstLine="482" w:firstLineChars="200"/>
        <w:rPr>
          <w:rFonts w:ascii="仿宋" w:hAnsi="仿宋" w:eastAsia="仿宋"/>
          <w:color w:val="auto"/>
          <w:sz w:val="24"/>
          <w:szCs w:val="24"/>
          <w:highlight w:val="none"/>
        </w:rPr>
      </w:pPr>
      <w:bookmarkStart w:id="24" w:name="PO_默认文件内容_20"/>
      <w:r>
        <w:rPr>
          <w:rFonts w:hint="eastAsia" w:ascii="仿宋" w:hAnsi="仿宋" w:eastAsia="仿宋"/>
          <w:color w:val="auto"/>
          <w:sz w:val="24"/>
          <w:szCs w:val="24"/>
          <w:highlight w:val="none"/>
        </w:rPr>
        <w:t>1．适用范围</w:t>
      </w:r>
      <w:bookmarkEnd w:id="23"/>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w:t>
      </w:r>
      <w:r>
        <w:rPr>
          <w:rFonts w:ascii="仿宋" w:hAnsi="仿宋" w:eastAsia="仿宋"/>
          <w:color w:val="auto"/>
          <w:sz w:val="24"/>
          <w:highlight w:val="none"/>
        </w:rPr>
        <w:t>.</w:t>
      </w:r>
      <w:r>
        <w:rPr>
          <w:rFonts w:hint="eastAsia" w:ascii="仿宋" w:hAnsi="仿宋" w:eastAsia="仿宋"/>
          <w:color w:val="auto"/>
          <w:sz w:val="24"/>
          <w:highlight w:val="none"/>
        </w:rPr>
        <w:t>1 本磋商文件仅适用于本次磋商采购项目。</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 本磋商文件的解释权归采购人和采购代理机构所有。</w:t>
      </w:r>
      <w:bookmarkEnd w:id="24"/>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2．采购主体</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w:t>
      </w:r>
      <w:r>
        <w:rPr>
          <w:rFonts w:hint="eastAsia" w:ascii="仿宋" w:hAnsi="仿宋" w:eastAsia="仿宋"/>
          <w:color w:val="auto"/>
          <w:sz w:val="24"/>
          <w:highlight w:val="none"/>
        </w:rPr>
        <w:t>1本次磋商的采购人是</w:t>
      </w:r>
      <w:r>
        <w:rPr>
          <w:rFonts w:hint="eastAsia" w:ascii="仿宋" w:hAnsi="仿宋" w:eastAsia="仿宋"/>
          <w:b/>
          <w:color w:val="auto"/>
          <w:sz w:val="24"/>
          <w:highlight w:val="none"/>
          <w:u w:val="single"/>
        </w:rPr>
        <w:t>成都高新技术产业开发区西园街道办事处</w:t>
      </w:r>
      <w:r>
        <w:rPr>
          <w:rFonts w:hint="eastAsia" w:ascii="仿宋" w:hAnsi="仿宋" w:eastAsia="仿宋"/>
          <w:color w:val="auto"/>
          <w:sz w:val="24"/>
          <w:highlight w:val="none"/>
        </w:rPr>
        <w:t>。</w:t>
      </w:r>
    </w:p>
    <w:p>
      <w:pPr>
        <w:tabs>
          <w:tab w:val="left" w:pos="7665"/>
        </w:tabs>
        <w:spacing w:line="400" w:lineRule="exact"/>
        <w:ind w:firstLine="480" w:firstLineChars="200"/>
        <w:rPr>
          <w:rFonts w:ascii="仿宋" w:hAnsi="仿宋" w:eastAsia="仿宋"/>
          <w:color w:val="auto"/>
          <w:sz w:val="24"/>
          <w:highlight w:val="none"/>
        </w:rPr>
      </w:pPr>
      <w:bookmarkStart w:id="25" w:name="PO_默认文件内容_23"/>
      <w:r>
        <w:rPr>
          <w:rFonts w:hint="eastAsia" w:ascii="仿宋" w:hAnsi="仿宋" w:eastAsia="仿宋"/>
          <w:color w:val="auto"/>
          <w:sz w:val="24"/>
          <w:highlight w:val="none"/>
        </w:rPr>
        <w:t>2</w:t>
      </w:r>
      <w:r>
        <w:rPr>
          <w:rFonts w:ascii="仿宋" w:hAnsi="仿宋" w:eastAsia="仿宋"/>
          <w:color w:val="auto"/>
          <w:sz w:val="24"/>
          <w:highlight w:val="none"/>
        </w:rPr>
        <w:t>.</w:t>
      </w:r>
      <w:r>
        <w:rPr>
          <w:rFonts w:hint="eastAsia" w:ascii="仿宋" w:hAnsi="仿宋" w:eastAsia="仿宋"/>
          <w:color w:val="auto"/>
          <w:sz w:val="24"/>
          <w:highlight w:val="none"/>
        </w:rPr>
        <w:t>2本次磋商的采购代理机构是</w:t>
      </w:r>
      <w:r>
        <w:rPr>
          <w:rFonts w:hint="eastAsia" w:ascii="仿宋" w:hAnsi="仿宋" w:eastAsia="仿宋"/>
          <w:b/>
          <w:color w:val="auto"/>
          <w:sz w:val="24"/>
          <w:highlight w:val="none"/>
          <w:u w:val="single"/>
        </w:rPr>
        <w:t>四川成与诚招标代理有限公司</w:t>
      </w:r>
      <w:r>
        <w:rPr>
          <w:rFonts w:hint="eastAsia" w:ascii="仿宋" w:hAnsi="仿宋" w:eastAsia="仿宋"/>
          <w:color w:val="auto"/>
          <w:sz w:val="24"/>
          <w:highlight w:val="none"/>
        </w:rPr>
        <w:t>。</w:t>
      </w:r>
    </w:p>
    <w:p>
      <w:pPr>
        <w:pStyle w:val="5"/>
        <w:spacing w:line="400" w:lineRule="exact"/>
        <w:ind w:firstLine="482" w:firstLineChars="200"/>
        <w:rPr>
          <w:rFonts w:ascii="仿宋" w:hAnsi="仿宋" w:eastAsia="仿宋"/>
          <w:color w:val="auto"/>
          <w:sz w:val="24"/>
          <w:szCs w:val="24"/>
          <w:highlight w:val="none"/>
        </w:rPr>
      </w:pPr>
      <w:bookmarkStart w:id="26" w:name="_Toc183682344"/>
      <w:bookmarkStart w:id="27" w:name="_Toc217446036"/>
      <w:bookmarkStart w:id="28" w:name="_Toc183582207"/>
      <w:bookmarkStart w:id="29" w:name="_Toc217390843"/>
      <w:r>
        <w:rPr>
          <w:rFonts w:hint="eastAsia" w:ascii="仿宋" w:hAnsi="仿宋" w:eastAsia="仿宋"/>
          <w:color w:val="auto"/>
          <w:sz w:val="24"/>
          <w:szCs w:val="24"/>
          <w:highlight w:val="none"/>
        </w:rPr>
        <w:t>3．合格</w:t>
      </w:r>
      <w:bookmarkEnd w:id="26"/>
      <w:bookmarkEnd w:id="27"/>
      <w:bookmarkEnd w:id="28"/>
      <w:bookmarkEnd w:id="29"/>
      <w:r>
        <w:rPr>
          <w:rFonts w:hint="eastAsia" w:ascii="仿宋" w:hAnsi="仿宋" w:eastAsia="仿宋"/>
          <w:color w:val="auto"/>
          <w:sz w:val="24"/>
          <w:szCs w:val="24"/>
          <w:highlight w:val="none"/>
        </w:rPr>
        <w:t>供应商</w:t>
      </w:r>
    </w:p>
    <w:p>
      <w:pPr>
        <w:tabs>
          <w:tab w:val="left" w:pos="7665"/>
        </w:tabs>
        <w:spacing w:line="400" w:lineRule="exact"/>
        <w:ind w:firstLine="360" w:firstLineChars="150"/>
        <w:rPr>
          <w:rFonts w:ascii="仿宋" w:hAnsi="仿宋" w:eastAsia="仿宋"/>
          <w:color w:val="auto"/>
          <w:sz w:val="24"/>
          <w:highlight w:val="none"/>
        </w:rPr>
      </w:pPr>
      <w:r>
        <w:rPr>
          <w:rFonts w:hint="eastAsia" w:ascii="仿宋" w:hAnsi="仿宋" w:eastAsia="仿宋"/>
          <w:color w:val="auto"/>
          <w:sz w:val="24"/>
          <w:highlight w:val="none"/>
        </w:rPr>
        <w:t>合格供应商应具备以下条件：</w:t>
      </w:r>
    </w:p>
    <w:p>
      <w:pPr>
        <w:tabs>
          <w:tab w:val="left" w:pos="7665"/>
        </w:tabs>
        <w:spacing w:line="400" w:lineRule="exact"/>
        <w:ind w:firstLine="480" w:firstLineChars="200"/>
        <w:rPr>
          <w:rFonts w:ascii="仿宋" w:hAnsi="仿宋" w:eastAsia="仿宋"/>
          <w:color w:val="auto"/>
          <w:spacing w:val="-4"/>
          <w:sz w:val="24"/>
          <w:highlight w:val="none"/>
        </w:rPr>
      </w:pPr>
      <w:r>
        <w:rPr>
          <w:rFonts w:hint="eastAsia" w:ascii="仿宋" w:hAnsi="仿宋" w:eastAsia="仿宋"/>
          <w:color w:val="auto"/>
          <w:sz w:val="24"/>
          <w:highlight w:val="none"/>
        </w:rPr>
        <w:t>3.1 具备法律法规和本采购文件规定的资格条件</w:t>
      </w:r>
      <w:r>
        <w:rPr>
          <w:rFonts w:hint="eastAsia" w:ascii="仿宋" w:hAnsi="仿宋" w:eastAsia="仿宋"/>
          <w:color w:val="auto"/>
          <w:spacing w:val="-4"/>
          <w:sz w:val="24"/>
          <w:highlight w:val="none"/>
        </w:rPr>
        <w:t>；</w:t>
      </w:r>
    </w:p>
    <w:p>
      <w:pPr>
        <w:tabs>
          <w:tab w:val="left" w:pos="7665"/>
        </w:tabs>
        <w:spacing w:line="400" w:lineRule="exact"/>
        <w:ind w:firstLine="464" w:firstLineChars="200"/>
        <w:rPr>
          <w:rFonts w:ascii="仿宋" w:hAnsi="仿宋" w:eastAsia="仿宋"/>
          <w:color w:val="auto"/>
          <w:spacing w:val="-4"/>
          <w:sz w:val="24"/>
          <w:highlight w:val="none"/>
        </w:rPr>
      </w:pPr>
      <w:r>
        <w:rPr>
          <w:rFonts w:hint="eastAsia" w:ascii="仿宋" w:hAnsi="仿宋" w:eastAsia="仿宋"/>
          <w:color w:val="auto"/>
          <w:spacing w:val="-4"/>
          <w:sz w:val="24"/>
          <w:highlight w:val="none"/>
        </w:rPr>
        <w:t>3.2 不属于禁止参加本项目采购活动的供应商；</w:t>
      </w:r>
    </w:p>
    <w:p>
      <w:pPr>
        <w:tabs>
          <w:tab w:val="left" w:pos="7665"/>
        </w:tabs>
        <w:spacing w:line="400" w:lineRule="exact"/>
        <w:ind w:firstLine="464" w:firstLineChars="200"/>
        <w:rPr>
          <w:rFonts w:ascii="仿宋" w:hAnsi="仿宋" w:eastAsia="仿宋"/>
          <w:color w:val="auto"/>
          <w:spacing w:val="-11"/>
          <w:sz w:val="24"/>
          <w:highlight w:val="none"/>
        </w:rPr>
      </w:pPr>
      <w:bookmarkStart w:id="30" w:name="_Toc183582208"/>
      <w:bookmarkStart w:id="31" w:name="_Toc217446037"/>
      <w:bookmarkStart w:id="32" w:name="_Toc183682345"/>
      <w:r>
        <w:rPr>
          <w:rFonts w:hint="eastAsia" w:ascii="仿宋" w:hAnsi="仿宋" w:eastAsia="仿宋"/>
          <w:color w:val="auto"/>
          <w:spacing w:val="-4"/>
          <w:sz w:val="24"/>
          <w:highlight w:val="none"/>
        </w:rPr>
        <w:t>3.3按照磋商文件第一章第七条要求规定获取了磋商文件。</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4．磋商费用</w:t>
      </w:r>
      <w:bookmarkEnd w:id="30"/>
      <w:bookmarkEnd w:id="31"/>
      <w:bookmarkEnd w:id="32"/>
      <w:r>
        <w:rPr>
          <w:rFonts w:hint="eastAsia" w:ascii="仿宋" w:hAnsi="仿宋" w:eastAsia="仿宋"/>
          <w:color w:val="auto"/>
          <w:sz w:val="24"/>
          <w:szCs w:val="24"/>
          <w:highlight w:val="none"/>
        </w:rPr>
        <w:t>（实质性要求）</w:t>
      </w:r>
    </w:p>
    <w:p>
      <w:pPr>
        <w:tabs>
          <w:tab w:val="left" w:pos="7665"/>
        </w:tabs>
        <w:spacing w:line="400" w:lineRule="exact"/>
        <w:ind w:firstLine="480"/>
        <w:rPr>
          <w:rFonts w:ascii="仿宋" w:hAnsi="仿宋" w:eastAsia="仿宋"/>
          <w:color w:val="auto"/>
          <w:highlight w:val="none"/>
        </w:rPr>
      </w:pPr>
      <w:r>
        <w:rPr>
          <w:rFonts w:hint="eastAsia" w:ascii="仿宋" w:hAnsi="仿宋" w:eastAsia="仿宋"/>
          <w:color w:val="auto"/>
          <w:sz w:val="24"/>
          <w:highlight w:val="none"/>
        </w:rPr>
        <w:t>供应商应自行承担参加磋商活动的全部费用。</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5．充分、公平竞争保障措施（实质性要求）</w:t>
      </w:r>
    </w:p>
    <w:p>
      <w:pPr>
        <w:pStyle w:val="42"/>
        <w:spacing w:line="400" w:lineRule="exact"/>
        <w:ind w:left="1" w:firstLine="480" w:firstLineChars="200"/>
        <w:rPr>
          <w:rFonts w:ascii="仿宋" w:hAnsi="仿宋" w:eastAsia="仿宋"/>
          <w:color w:val="auto"/>
          <w:sz w:val="28"/>
          <w:szCs w:val="28"/>
          <w:highlight w:val="none"/>
        </w:rPr>
      </w:pPr>
      <w:r>
        <w:rPr>
          <w:rFonts w:hint="eastAsia" w:ascii="仿宋" w:hAnsi="仿宋" w:eastAsia="仿宋"/>
          <w:color w:val="auto"/>
          <w:sz w:val="24"/>
          <w:highlight w:val="none"/>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5.2利害关系授权代表处理。两家以上的供应商不得在同一合同项下的采购项目中，委托同一个自然人、同一家庭的人员、同一单位的人员作为其授权代表，否则，其响应文件作为无效处理。</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5.</w:t>
      </w:r>
      <w:r>
        <w:rPr>
          <w:rFonts w:ascii="仿宋" w:hAnsi="仿宋" w:eastAsia="仿宋"/>
          <w:color w:val="auto"/>
          <w:sz w:val="24"/>
          <w:highlight w:val="none"/>
        </w:rPr>
        <w:t>4</w:t>
      </w:r>
      <w:r>
        <w:rPr>
          <w:rFonts w:hint="eastAsia" w:ascii="仿宋" w:hAnsi="仿宋" w:eastAsia="仿宋"/>
          <w:color w:val="auto"/>
          <w:sz w:val="24"/>
          <w:highlight w:val="none"/>
        </w:rPr>
        <w:t>供应商实际控制人或者中高级管理人员，同时是采购代理机构工作人员，不得参与本项目政府采购活动。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w:t>
      </w:r>
      <w:r>
        <w:rPr>
          <w:rFonts w:ascii="仿宋" w:hAnsi="仿宋" w:eastAsia="仿宋"/>
          <w:color w:val="auto"/>
          <w:sz w:val="24"/>
          <w:highlight w:val="none"/>
        </w:rPr>
        <w:t>5</w:t>
      </w:r>
      <w:r>
        <w:rPr>
          <w:rFonts w:hint="eastAsia" w:ascii="仿宋" w:hAnsi="仿宋" w:eastAsia="仿宋"/>
          <w:color w:val="auto"/>
          <w:sz w:val="24"/>
          <w:highlight w:val="none"/>
        </w:rPr>
        <w:t>同一母公司的两家以上的子公司只能组成联合体参加本项目同一合同项下的采购活动，不得以不同供应商身份同时参加本项目同一合同项下的采购活动。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w:t>
      </w:r>
      <w:r>
        <w:rPr>
          <w:rFonts w:ascii="仿宋" w:hAnsi="仿宋" w:eastAsia="仿宋"/>
          <w:color w:val="auto"/>
          <w:sz w:val="24"/>
          <w:highlight w:val="none"/>
        </w:rPr>
        <w:t>6</w:t>
      </w:r>
      <w:r>
        <w:rPr>
          <w:rFonts w:hint="eastAsia" w:ascii="仿宋" w:hAnsi="仿宋" w:eastAsia="仿宋"/>
          <w:color w:val="auto"/>
          <w:sz w:val="24"/>
          <w:highlight w:val="none"/>
        </w:rPr>
        <w:t>供应商与采购代理机构存在关联关系，或者是采购代理机构的母公司或子公司，不得参加本项目政府采购活动。</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5.</w:t>
      </w:r>
      <w:r>
        <w:rPr>
          <w:rFonts w:ascii="仿宋" w:hAnsi="仿宋" w:eastAsia="仿宋"/>
          <w:color w:val="auto"/>
          <w:sz w:val="24"/>
          <w:highlight w:val="none"/>
        </w:rPr>
        <w:t>7</w:t>
      </w:r>
      <w:r>
        <w:rPr>
          <w:rFonts w:hint="eastAsia" w:ascii="仿宋" w:hAnsi="仿宋" w:eastAsia="仿宋"/>
          <w:color w:val="auto"/>
          <w:sz w:val="24"/>
          <w:highlight w:val="none"/>
        </w:rPr>
        <w:t>回避。政府采购活动中，采购人员及相关人员与供应商有下列利害关系之一的，应当回避：</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（1）参加采购活动前3年内与供应商存在劳动关系；</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（2）参加采购活动前3年内担任供应商的董事、监事；</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（3）参加采购活动前3年内是供应商的控股股东或者实际控制人；</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（4）与供应商的法定代表人或者负责人有夫妻、直系血亲、三代以内旁系血亲或者近姻亲关系；</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（5）与供应商有其他可能影响政府采购活动公平、公正进行的关系。</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42"/>
        <w:spacing w:line="400" w:lineRule="exact"/>
        <w:ind w:left="1" w:firstLine="480" w:firstLineChars="200"/>
        <w:rPr>
          <w:rFonts w:ascii="仿宋" w:hAnsi="仿宋" w:eastAsia="仿宋"/>
          <w:b/>
          <w:color w:val="auto"/>
          <w:sz w:val="24"/>
          <w:highlight w:val="none"/>
        </w:rPr>
      </w:pPr>
      <w:r>
        <w:rPr>
          <w:rFonts w:hint="eastAsia" w:ascii="仿宋" w:hAnsi="仿宋" w:eastAsia="仿宋"/>
          <w:color w:val="auto"/>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r>
        <w:rPr>
          <w:rFonts w:ascii="仿宋" w:hAnsi="仿宋" w:eastAsia="仿宋"/>
          <w:b/>
          <w:color w:val="auto"/>
          <w:sz w:val="24"/>
          <w:highlight w:val="none"/>
        </w:rPr>
        <w:t xml:space="preserve"> </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6．联合体竞争性磋商（仅适用于允许联合体参与的项目）</w:t>
      </w:r>
    </w:p>
    <w:p>
      <w:pPr>
        <w:pStyle w:val="42"/>
        <w:spacing w:line="400" w:lineRule="exact"/>
        <w:ind w:left="1" w:firstLine="480" w:firstLineChars="200"/>
        <w:rPr>
          <w:rFonts w:ascii="仿宋" w:hAnsi="仿宋" w:eastAsia="仿宋"/>
          <w:color w:val="auto"/>
          <w:sz w:val="24"/>
          <w:highlight w:val="none"/>
        </w:rPr>
      </w:pPr>
      <w:r>
        <w:rPr>
          <w:rFonts w:hint="eastAsia" w:ascii="仿宋" w:hAnsi="仿宋" w:eastAsia="仿宋"/>
          <w:color w:val="auto"/>
          <w:sz w:val="24"/>
          <w:highlight w:val="none"/>
        </w:rPr>
        <w:t>联合体各方应当共同与采购人签订采购合同，就采购合同约定的事项对采购人承担连带责任。</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7．磋商保证金（本项目不收取）</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7.1 供应商必须以人民币按磋商文件要求足额缴纳磋商保证金。联合体磋商的，可以由联合体的一方或者共同提交磋商保证金，以一方名义提交磋商保证金的，对联合体各方均具有约束力。</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7.2 未按磋商文件要求在规定时间前交纳规定数额磋商保证金的响应文件无效。</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7</w:t>
      </w:r>
      <w:r>
        <w:rPr>
          <w:rFonts w:ascii="仿宋" w:hAnsi="仿宋" w:eastAsia="仿宋"/>
          <w:color w:val="auto"/>
          <w:sz w:val="24"/>
          <w:highlight w:val="none"/>
        </w:rPr>
        <w:t>.</w:t>
      </w:r>
      <w:r>
        <w:rPr>
          <w:rFonts w:hint="eastAsia" w:ascii="仿宋" w:hAnsi="仿宋" w:eastAsia="仿宋"/>
          <w:color w:val="auto"/>
          <w:sz w:val="24"/>
          <w:highlight w:val="none"/>
        </w:rPr>
        <w:t>3 供应商所交纳的磋商保证金不计利息。</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7.5发生下列情形之一的，采购代理机构将不予退还磋商保证金：</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（一）在磋商文件规定的递交响应文件截止时间后撤回响应文件的；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（二）在采购人确定成交供应商之前放弃成交候选资格的；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（三）成交后放弃、不领取或者不接收成交通知书的；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（四）由于成交供应商的原因未能按照磋商文件的规定与采购人签订合同的；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（五）由于成交供应商的原因未能按照磋商文件的规定交纳履约保证金的；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（六）供应商在政府采购活动中提供虚假材料的；</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（七）报价有效期内，供应商在政府采购活动中有违法、违规、违纪行为。</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8．响应文件有效期（实质性要求）</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本项目响应文件有效期为递交磋商响应文件截止之日起</w:t>
      </w:r>
      <w:r>
        <w:rPr>
          <w:rFonts w:ascii="仿宋" w:hAnsi="仿宋" w:eastAsia="仿宋"/>
          <w:color w:val="auto"/>
          <w:sz w:val="24"/>
          <w:highlight w:val="none"/>
        </w:rPr>
        <w:t>90</w:t>
      </w:r>
      <w:r>
        <w:rPr>
          <w:rFonts w:hint="eastAsia" w:ascii="仿宋" w:hAnsi="仿宋" w:eastAsia="仿宋"/>
          <w:color w:val="auto"/>
          <w:sz w:val="24"/>
          <w:highlight w:val="none"/>
        </w:rPr>
        <w:t>天。供应商响应文件中必须载明响应文件有效期，响应文件中载明的响应文件有效期可以长于磋商文件规定的期限，但不得短于磋商文件规定的期限。否则，其响应文件将作为无效处理。</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9．知识产权（实质性要求）</w:t>
      </w:r>
    </w:p>
    <w:p>
      <w:pPr>
        <w:pStyle w:val="11"/>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9</w:t>
      </w:r>
      <w:r>
        <w:rPr>
          <w:rFonts w:ascii="仿宋" w:hAnsi="仿宋" w:eastAsia="仿宋"/>
          <w:color w:val="auto"/>
          <w:sz w:val="24"/>
          <w:szCs w:val="24"/>
          <w:highlight w:val="none"/>
        </w:rPr>
        <w:t>.1</w:t>
      </w:r>
      <w:r>
        <w:rPr>
          <w:rFonts w:hint="eastAsia" w:ascii="仿宋" w:hAnsi="仿宋" w:eastAsia="仿宋"/>
          <w:color w:val="auto"/>
          <w:sz w:val="24"/>
          <w:highlight w:val="none"/>
        </w:rPr>
        <w:t>供应商</w:t>
      </w:r>
      <w:r>
        <w:rPr>
          <w:rFonts w:hint="eastAsia" w:ascii="仿宋" w:hAnsi="仿宋" w:eastAsia="仿宋"/>
          <w:color w:val="auto"/>
          <w:sz w:val="24"/>
          <w:szCs w:val="24"/>
          <w:highlight w:val="none"/>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hint="eastAsia" w:ascii="仿宋" w:hAnsi="仿宋" w:eastAsia="仿宋"/>
          <w:color w:val="auto"/>
          <w:sz w:val="24"/>
          <w:highlight w:val="none"/>
        </w:rPr>
        <w:t>供应商</w:t>
      </w:r>
      <w:r>
        <w:rPr>
          <w:rFonts w:hint="eastAsia" w:ascii="仿宋" w:hAnsi="仿宋" w:eastAsia="仿宋"/>
          <w:color w:val="auto"/>
          <w:sz w:val="24"/>
          <w:szCs w:val="24"/>
          <w:highlight w:val="none"/>
        </w:rPr>
        <w:t>承担所有相关责任。</w:t>
      </w:r>
    </w:p>
    <w:p>
      <w:pPr>
        <w:pStyle w:val="11"/>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9</w:t>
      </w:r>
      <w:r>
        <w:rPr>
          <w:rFonts w:ascii="仿宋" w:hAnsi="仿宋" w:eastAsia="仿宋"/>
          <w:color w:val="auto"/>
          <w:sz w:val="24"/>
          <w:szCs w:val="24"/>
          <w:highlight w:val="none"/>
        </w:rPr>
        <w:t>.2</w:t>
      </w:r>
      <w:r>
        <w:rPr>
          <w:rFonts w:hint="eastAsia" w:ascii="仿宋" w:hAnsi="仿宋" w:eastAsia="仿宋"/>
          <w:color w:val="auto"/>
          <w:sz w:val="24"/>
          <w:szCs w:val="24"/>
          <w:highlight w:val="none"/>
        </w:rPr>
        <w:t xml:space="preserve"> 除非磋商文件特别规定，采购人享有本项目实施过程中产生的知识成果及知识产权。</w:t>
      </w:r>
    </w:p>
    <w:p>
      <w:pPr>
        <w:spacing w:line="400" w:lineRule="exact"/>
        <w:ind w:firstLine="480" w:firstLineChars="200"/>
        <w:rPr>
          <w:rFonts w:ascii="仿宋" w:hAnsi="仿宋" w:eastAsia="仿宋"/>
          <w:color w:val="auto"/>
          <w:sz w:val="32"/>
          <w:szCs w:val="32"/>
          <w:highlight w:val="none"/>
        </w:rPr>
      </w:pPr>
      <w:r>
        <w:rPr>
          <w:rFonts w:hint="eastAsia" w:ascii="仿宋" w:hAnsi="仿宋" w:eastAsia="仿宋"/>
          <w:color w:val="auto"/>
          <w:sz w:val="24"/>
          <w:highlight w:val="none"/>
        </w:rPr>
        <w:t>9</w:t>
      </w:r>
      <w:r>
        <w:rPr>
          <w:rFonts w:ascii="仿宋" w:hAnsi="仿宋" w:eastAsia="仿宋"/>
          <w:color w:val="auto"/>
          <w:sz w:val="24"/>
          <w:highlight w:val="none"/>
        </w:rPr>
        <w:t>.3</w:t>
      </w:r>
      <w:r>
        <w:rPr>
          <w:rFonts w:hint="eastAsia" w:ascii="仿宋" w:hAnsi="仿宋" w:eastAsia="仿宋"/>
          <w:color w:val="auto"/>
          <w:sz w:val="24"/>
          <w:highlight w:val="none"/>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仿宋" w:hAnsi="仿宋" w:eastAsia="仿宋"/>
          <w:color w:val="auto"/>
          <w:highlight w:val="none"/>
        </w:rPr>
      </w:pPr>
      <w:r>
        <w:rPr>
          <w:rFonts w:hint="eastAsia" w:ascii="仿宋" w:hAnsi="仿宋" w:eastAsia="仿宋"/>
          <w:color w:val="auto"/>
          <w:sz w:val="24"/>
          <w:highlight w:val="none"/>
        </w:rPr>
        <w:t>9</w:t>
      </w:r>
      <w:r>
        <w:rPr>
          <w:rFonts w:ascii="仿宋" w:hAnsi="仿宋" w:eastAsia="仿宋"/>
          <w:color w:val="auto"/>
          <w:sz w:val="24"/>
          <w:highlight w:val="none"/>
        </w:rPr>
        <w:t>.4</w:t>
      </w:r>
      <w:r>
        <w:rPr>
          <w:rFonts w:hint="eastAsia" w:ascii="仿宋" w:hAnsi="仿宋" w:eastAsia="仿宋"/>
          <w:color w:val="auto"/>
          <w:sz w:val="24"/>
          <w:highlight w:val="none"/>
        </w:rPr>
        <w:t xml:space="preserve"> 如采用供应商所不拥有的知识产权，则在报价中必须包括合法获取该知识产权的相关费用。 </w:t>
      </w:r>
      <w:bookmarkEnd w:id="25"/>
      <w:bookmarkStart w:id="33" w:name="_Toc77400779"/>
      <w:bookmarkStart w:id="34" w:name="_Toc217446038"/>
      <w:bookmarkStart w:id="35" w:name="_Toc183582209"/>
      <w:bookmarkStart w:id="36" w:name="_Toc89075875"/>
      <w:bookmarkStart w:id="37" w:name="_Toc183682346"/>
    </w:p>
    <w:p>
      <w:pPr>
        <w:pStyle w:val="4"/>
        <w:keepNext w:val="0"/>
        <w:keepLines w:val="0"/>
        <w:spacing w:before="0" w:after="0" w:line="400" w:lineRule="exact"/>
        <w:jc w:val="center"/>
        <w:rPr>
          <w:rFonts w:ascii="仿宋" w:hAnsi="仿宋" w:eastAsia="仿宋"/>
          <w:color w:val="auto"/>
          <w:sz w:val="24"/>
          <w:highlight w:val="none"/>
        </w:rPr>
      </w:pPr>
      <w:bookmarkStart w:id="38" w:name="PO_默认文件内容_24"/>
      <w:r>
        <w:rPr>
          <w:rFonts w:hint="eastAsia" w:ascii="仿宋" w:hAnsi="仿宋" w:eastAsia="仿宋"/>
          <w:bCs w:val="0"/>
          <w:color w:val="auto"/>
          <w:highlight w:val="none"/>
        </w:rPr>
        <w:t>三、磋商文件</w:t>
      </w:r>
      <w:bookmarkEnd w:id="33"/>
      <w:bookmarkEnd w:id="34"/>
      <w:bookmarkEnd w:id="35"/>
      <w:bookmarkEnd w:id="36"/>
      <w:bookmarkEnd w:id="37"/>
      <w:bookmarkStart w:id="39" w:name="_Toc183682347"/>
      <w:bookmarkStart w:id="40" w:name="_Toc217446039"/>
      <w:bookmarkStart w:id="41" w:name="_Toc183582210"/>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10．磋商文件的构成</w:t>
      </w:r>
      <w:bookmarkEnd w:id="39"/>
      <w:bookmarkEnd w:id="40"/>
      <w:bookmarkEnd w:id="41"/>
      <w:r>
        <w:rPr>
          <w:rFonts w:hint="eastAsia" w:ascii="仿宋" w:hAnsi="仿宋" w:eastAsia="仿宋"/>
          <w:color w:val="auto"/>
          <w:sz w:val="24"/>
          <w:szCs w:val="24"/>
          <w:highlight w:val="none"/>
        </w:rPr>
        <w:t>（实质性要求）</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10</w:t>
      </w:r>
      <w:r>
        <w:rPr>
          <w:rFonts w:ascii="仿宋" w:hAnsi="仿宋" w:eastAsia="仿宋"/>
          <w:b/>
          <w:bCs/>
          <w:color w:val="auto"/>
          <w:sz w:val="24"/>
          <w:highlight w:val="none"/>
        </w:rPr>
        <w:t>.</w:t>
      </w:r>
      <w:r>
        <w:rPr>
          <w:rFonts w:hint="eastAsia" w:ascii="仿宋" w:hAnsi="仿宋" w:eastAsia="仿宋"/>
          <w:color w:val="auto"/>
          <w:sz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10</w:t>
      </w:r>
      <w:r>
        <w:rPr>
          <w:rFonts w:hint="eastAsia" w:ascii="仿宋" w:hAnsi="仿宋" w:eastAsia="仿宋"/>
          <w:b/>
          <w:bCs/>
          <w:color w:val="auto"/>
          <w:sz w:val="24"/>
          <w:highlight w:val="none"/>
        </w:rPr>
        <w:t>.</w:t>
      </w:r>
      <w:r>
        <w:rPr>
          <w:rFonts w:hint="eastAsia" w:ascii="仿宋" w:hAnsi="仿宋" w:eastAsia="仿宋"/>
          <w:color w:val="auto"/>
          <w:sz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42" w:name="_Toc183682348"/>
      <w:bookmarkStart w:id="43" w:name="_Toc183582211"/>
      <w:bookmarkStart w:id="44" w:name="_Toc217446040"/>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11．磋商文件的澄清</w:t>
      </w:r>
      <w:bookmarkEnd w:id="42"/>
      <w:bookmarkEnd w:id="43"/>
      <w:r>
        <w:rPr>
          <w:rFonts w:hint="eastAsia" w:ascii="仿宋" w:hAnsi="仿宋" w:eastAsia="仿宋"/>
          <w:color w:val="auto"/>
          <w:sz w:val="24"/>
          <w:szCs w:val="24"/>
          <w:highlight w:val="none"/>
        </w:rPr>
        <w:t>和修改</w:t>
      </w:r>
      <w:bookmarkEnd w:id="44"/>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11.1 在递交响应文件截止时间前，采购人、采购代理机构可以对磋商文件进行澄清或者修改。</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11.2 采购代理机构对已发出的磋商文件进行澄清或者修改，应当以书面形式将澄清或者修改的内容通知所有</w:t>
      </w:r>
      <w:r>
        <w:rPr>
          <w:rFonts w:hint="eastAsia" w:ascii="仿宋" w:hAnsi="仿宋" w:eastAsia="仿宋"/>
          <w:color w:val="auto"/>
          <w:spacing w:val="-4"/>
          <w:sz w:val="24"/>
          <w:highlight w:val="none"/>
        </w:rPr>
        <w:t>获取</w:t>
      </w:r>
      <w:r>
        <w:rPr>
          <w:rFonts w:hint="eastAsia" w:ascii="仿宋" w:hAnsi="仿宋" w:eastAsia="仿宋"/>
          <w:color w:val="auto"/>
          <w:sz w:val="24"/>
          <w:highlight w:val="none"/>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hint="eastAsia" w:ascii="仿宋" w:hAnsi="仿宋" w:eastAsia="仿宋" w:cs="宋体"/>
          <w:color w:val="auto"/>
          <w:sz w:val="24"/>
          <w:highlight w:val="none"/>
        </w:rPr>
        <w:t>提交</w:t>
      </w:r>
      <w:r>
        <w:rPr>
          <w:rFonts w:hint="eastAsia" w:ascii="仿宋" w:hAnsi="仿宋" w:eastAsia="仿宋"/>
          <w:color w:val="auto"/>
          <w:sz w:val="24"/>
          <w:highlight w:val="none"/>
        </w:rPr>
        <w:t>首次响应文件截</w:t>
      </w:r>
      <w:r>
        <w:rPr>
          <w:rFonts w:hint="eastAsia" w:ascii="仿宋" w:hAnsi="仿宋" w:eastAsia="仿宋" w:cs="宋体"/>
          <w:color w:val="auto"/>
          <w:sz w:val="24"/>
          <w:highlight w:val="none"/>
        </w:rPr>
        <w:t>止之日起5日前</w:t>
      </w:r>
      <w:r>
        <w:rPr>
          <w:rFonts w:hint="eastAsia" w:ascii="仿宋" w:hAnsi="仿宋" w:eastAsia="仿宋"/>
          <w:color w:val="auto"/>
          <w:sz w:val="24"/>
          <w:highlight w:val="none"/>
        </w:rPr>
        <w:t>；不足上述时间的，应当顺延递交响应文件的截止时间。</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更正通知通过供应商报名时备注的电子邮箱发送至所有</w:t>
      </w:r>
      <w:r>
        <w:rPr>
          <w:rFonts w:hint="eastAsia" w:ascii="仿宋" w:hAnsi="仿宋" w:eastAsia="仿宋"/>
          <w:color w:val="auto"/>
          <w:spacing w:val="-4"/>
          <w:sz w:val="24"/>
          <w:highlight w:val="none"/>
        </w:rPr>
        <w:t>获取</w:t>
      </w:r>
      <w:r>
        <w:rPr>
          <w:rFonts w:hint="eastAsia" w:ascii="仿宋" w:hAnsi="仿宋" w:eastAsia="仿宋"/>
          <w:color w:val="auto"/>
          <w:sz w:val="24"/>
          <w:highlight w:val="none"/>
        </w:rPr>
        <w:t>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11.4供应商认为需要对磋商文件进行澄清或者修改的，可以以书面形式向采购人或采购代理机构提出申请，由采购人或采购代理机构决定是否采纳供应商的申请事项。</w:t>
      </w:r>
    </w:p>
    <w:p>
      <w:pPr>
        <w:pStyle w:val="5"/>
        <w:spacing w:line="400" w:lineRule="exact"/>
        <w:ind w:firstLine="482" w:firstLineChars="200"/>
        <w:rPr>
          <w:rFonts w:ascii="仿宋" w:hAnsi="仿宋" w:eastAsia="仿宋"/>
          <w:color w:val="auto"/>
          <w:sz w:val="24"/>
          <w:szCs w:val="24"/>
          <w:highlight w:val="none"/>
        </w:rPr>
      </w:pPr>
      <w:bookmarkStart w:id="45" w:name="_Toc208848971"/>
      <w:bookmarkStart w:id="46" w:name="_Toc217446041"/>
      <w:r>
        <w:rPr>
          <w:rFonts w:hint="eastAsia" w:ascii="仿宋" w:hAnsi="仿宋" w:eastAsia="仿宋"/>
          <w:color w:val="auto"/>
          <w:sz w:val="24"/>
          <w:szCs w:val="24"/>
          <w:highlight w:val="none"/>
        </w:rPr>
        <w:t>12．答疑会和现场考察</w:t>
      </w:r>
      <w:bookmarkEnd w:id="45"/>
      <w:bookmarkEnd w:id="46"/>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仿宋" w:hAnsi="仿宋" w:eastAsia="仿宋"/>
          <w:color w:val="auto"/>
          <w:highlight w:val="none"/>
        </w:rPr>
      </w:pPr>
      <w:r>
        <w:rPr>
          <w:rFonts w:hint="eastAsia" w:ascii="仿宋" w:hAnsi="仿宋" w:eastAsia="仿宋"/>
          <w:color w:val="auto"/>
          <w:sz w:val="24"/>
          <w:highlight w:val="none"/>
        </w:rPr>
        <w:t>12</w:t>
      </w:r>
      <w:r>
        <w:rPr>
          <w:rFonts w:ascii="仿宋" w:hAnsi="仿宋" w:eastAsia="仿宋"/>
          <w:color w:val="auto"/>
          <w:sz w:val="24"/>
          <w:highlight w:val="none"/>
        </w:rPr>
        <w:t>.</w:t>
      </w:r>
      <w:r>
        <w:rPr>
          <w:rFonts w:hint="eastAsia" w:ascii="仿宋" w:hAnsi="仿宋" w:eastAsia="仿宋"/>
          <w:color w:val="auto"/>
          <w:sz w:val="24"/>
          <w:highlight w:val="none"/>
        </w:rPr>
        <w:t>3 供应商考察现场或者参加答疑会所发生的一切费用由供应商自己承担。</w:t>
      </w:r>
      <w:bookmarkStart w:id="47" w:name="_Toc183682351"/>
      <w:bookmarkStart w:id="48" w:name="_Toc217446042"/>
      <w:bookmarkStart w:id="49" w:name="_Toc77400780"/>
      <w:bookmarkStart w:id="50" w:name="_Toc89075876"/>
      <w:bookmarkStart w:id="51" w:name="_Toc183582214"/>
    </w:p>
    <w:p>
      <w:pPr>
        <w:pStyle w:val="4"/>
        <w:keepNext w:val="0"/>
        <w:keepLines w:val="0"/>
        <w:spacing w:before="0" w:after="0" w:line="400" w:lineRule="exact"/>
        <w:jc w:val="center"/>
        <w:rPr>
          <w:rFonts w:ascii="仿宋" w:hAnsi="仿宋" w:eastAsia="仿宋"/>
          <w:color w:val="auto"/>
          <w:highlight w:val="none"/>
        </w:rPr>
      </w:pPr>
      <w:r>
        <w:rPr>
          <w:rFonts w:hint="eastAsia" w:ascii="仿宋" w:hAnsi="仿宋" w:eastAsia="仿宋"/>
          <w:bCs w:val="0"/>
          <w:color w:val="auto"/>
          <w:highlight w:val="none"/>
        </w:rPr>
        <w:t>四、响应文件</w:t>
      </w:r>
      <w:bookmarkEnd w:id="47"/>
      <w:bookmarkEnd w:id="48"/>
      <w:bookmarkEnd w:id="49"/>
      <w:bookmarkEnd w:id="50"/>
      <w:bookmarkEnd w:id="51"/>
    </w:p>
    <w:p>
      <w:pPr>
        <w:pStyle w:val="5"/>
        <w:spacing w:line="400" w:lineRule="exact"/>
        <w:ind w:firstLine="482" w:firstLineChars="200"/>
        <w:rPr>
          <w:rFonts w:ascii="仿宋" w:hAnsi="仿宋" w:eastAsia="仿宋"/>
          <w:color w:val="auto"/>
          <w:sz w:val="24"/>
          <w:szCs w:val="24"/>
          <w:highlight w:val="none"/>
        </w:rPr>
      </w:pPr>
      <w:bookmarkStart w:id="52" w:name="_Toc217446043"/>
      <w:bookmarkStart w:id="53" w:name="_Toc183682352"/>
      <w:bookmarkStart w:id="54" w:name="_Toc183582215"/>
      <w:r>
        <w:rPr>
          <w:rFonts w:hint="eastAsia" w:ascii="仿宋" w:hAnsi="仿宋" w:eastAsia="仿宋"/>
          <w:color w:val="auto"/>
          <w:sz w:val="24"/>
          <w:szCs w:val="24"/>
          <w:highlight w:val="none"/>
        </w:rPr>
        <w:t>13．响应文件的组成</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13.1供应商应按照磋商文件的规定和要求编制响应文件。供应商在成交后将成交项目的非主体、非关键性工作分包他人完成的，应当在响应文件中载明或磋商过程中澄清。</w:t>
      </w:r>
      <w:r>
        <w:rPr>
          <w:rFonts w:hint="eastAsia" w:ascii="仿宋" w:hAnsi="仿宋" w:eastAsia="仿宋"/>
          <w:b/>
          <w:color w:val="auto"/>
          <w:sz w:val="24"/>
          <w:highlight w:val="none"/>
        </w:rPr>
        <w:t>（实质性要求）</w:t>
      </w:r>
    </w:p>
    <w:p>
      <w:pPr>
        <w:widowControl/>
        <w:spacing w:after="160" w:line="360" w:lineRule="auto"/>
        <w:ind w:firstLine="456" w:firstLineChars="200"/>
        <w:rPr>
          <w:rFonts w:ascii="仿宋" w:hAnsi="仿宋" w:eastAsia="仿宋"/>
          <w:color w:val="auto"/>
          <w:spacing w:val="-6"/>
          <w:sz w:val="24"/>
          <w:highlight w:val="none"/>
        </w:rPr>
      </w:pPr>
      <w:r>
        <w:rPr>
          <w:rFonts w:hint="eastAsia" w:ascii="仿宋" w:hAnsi="仿宋" w:eastAsia="仿宋"/>
          <w:color w:val="auto"/>
          <w:spacing w:val="-6"/>
          <w:sz w:val="24"/>
          <w:highlight w:val="none"/>
        </w:rPr>
        <w:t>13.2供应商编写的响应文件应包括资格性响应文件和其他响应文件两部分，分册装订。</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14．响应文件的语言</w:t>
      </w:r>
      <w:bookmarkEnd w:id="52"/>
      <w:bookmarkEnd w:id="53"/>
      <w:bookmarkEnd w:id="54"/>
    </w:p>
    <w:p>
      <w:pPr>
        <w:tabs>
          <w:tab w:val="left" w:pos="1134"/>
        </w:tabs>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14.1供应商提交的响应文件以及供应商与采购组织单位就有关磋商采购的所有来往书面文件均须使用中文。响应文件中如附有外文资料，主要部分对应翻译成中文并加盖供应商公章后附在相关外文资料后面。</w:t>
      </w:r>
      <w:r>
        <w:rPr>
          <w:rFonts w:hint="eastAsia" w:ascii="仿宋" w:hAnsi="仿宋" w:eastAsia="仿宋"/>
          <w:color w:val="auto"/>
          <w:spacing w:val="-6"/>
          <w:sz w:val="24"/>
          <w:highlight w:val="none"/>
        </w:rPr>
        <w:t>未翻译的外文资料，磋商可将其视为无效材料。</w:t>
      </w:r>
    </w:p>
    <w:p>
      <w:pPr>
        <w:tabs>
          <w:tab w:val="left" w:pos="1134"/>
        </w:tabs>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14.2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14.3 如因未翻译而造成的响应文件无效风险，由供应商承担。</w:t>
      </w:r>
    </w:p>
    <w:p>
      <w:pPr>
        <w:pStyle w:val="5"/>
        <w:spacing w:line="400" w:lineRule="exact"/>
        <w:ind w:firstLine="482" w:firstLineChars="200"/>
        <w:rPr>
          <w:rFonts w:ascii="仿宋" w:hAnsi="仿宋" w:eastAsia="仿宋"/>
          <w:color w:val="auto"/>
          <w:sz w:val="24"/>
          <w:szCs w:val="24"/>
          <w:highlight w:val="none"/>
        </w:rPr>
      </w:pPr>
      <w:bookmarkStart w:id="55" w:name="_Toc217446044"/>
      <w:bookmarkStart w:id="56" w:name="_Toc183582216"/>
      <w:bookmarkStart w:id="57" w:name="_Toc183682353"/>
      <w:r>
        <w:rPr>
          <w:rFonts w:hint="eastAsia" w:ascii="仿宋" w:hAnsi="仿宋" w:eastAsia="仿宋"/>
          <w:color w:val="auto"/>
          <w:sz w:val="24"/>
          <w:szCs w:val="24"/>
          <w:highlight w:val="none"/>
        </w:rPr>
        <w:t>15．计量单位</w:t>
      </w:r>
      <w:bookmarkEnd w:id="55"/>
      <w:bookmarkEnd w:id="56"/>
      <w:bookmarkEnd w:id="57"/>
      <w:r>
        <w:rPr>
          <w:rFonts w:hint="eastAsia" w:ascii="仿宋" w:hAnsi="仿宋" w:eastAsia="仿宋"/>
          <w:color w:val="auto"/>
          <w:sz w:val="24"/>
          <w:szCs w:val="24"/>
          <w:highlight w:val="none"/>
        </w:rPr>
        <w:t>（实质性要求）</w:t>
      </w:r>
    </w:p>
    <w:p>
      <w:pPr>
        <w:spacing w:line="400" w:lineRule="exact"/>
        <w:ind w:firstLine="470" w:firstLineChars="196"/>
        <w:rPr>
          <w:rFonts w:ascii="仿宋" w:hAnsi="仿宋" w:eastAsia="仿宋"/>
          <w:b/>
          <w:bCs/>
          <w:color w:val="auto"/>
          <w:sz w:val="24"/>
          <w:highlight w:val="none"/>
        </w:rPr>
      </w:pPr>
      <w:r>
        <w:rPr>
          <w:rFonts w:hint="eastAsia" w:ascii="仿宋" w:hAnsi="仿宋" w:eastAsia="仿宋"/>
          <w:color w:val="auto"/>
          <w:sz w:val="24"/>
          <w:highlight w:val="none"/>
        </w:rPr>
        <w:t>除磋商文件中另有规定外，本次采购项目所有合同项下的报价均采用国家法定的计量单位。</w:t>
      </w:r>
      <w:bookmarkStart w:id="58" w:name="_Toc217446045"/>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16．报价</w:t>
      </w:r>
    </w:p>
    <w:p>
      <w:pPr>
        <w:spacing w:line="400" w:lineRule="exact"/>
        <w:ind w:firstLine="444" w:firstLineChars="195"/>
        <w:rPr>
          <w:rFonts w:ascii="仿宋" w:hAnsi="仿宋" w:eastAsia="仿宋"/>
          <w:bCs/>
          <w:color w:val="auto"/>
          <w:spacing w:val="-6"/>
          <w:sz w:val="24"/>
          <w:highlight w:val="none"/>
        </w:rPr>
      </w:pPr>
      <w:r>
        <w:rPr>
          <w:rFonts w:ascii="仿宋" w:hAnsi="仿宋" w:eastAsia="仿宋"/>
          <w:bCs/>
          <w:color w:val="auto"/>
          <w:spacing w:val="-6"/>
          <w:sz w:val="24"/>
          <w:highlight w:val="none"/>
        </w:rPr>
        <w:t>16.1</w:t>
      </w:r>
      <w:r>
        <w:rPr>
          <w:rFonts w:hint="eastAsia" w:ascii="仿宋" w:hAnsi="仿宋" w:eastAsia="仿宋"/>
          <w:bCs/>
          <w:color w:val="auto"/>
          <w:spacing w:val="-6"/>
          <w:sz w:val="24"/>
          <w:highlight w:val="none"/>
        </w:rPr>
        <w:t>本次磋商项目的</w:t>
      </w:r>
      <w:r>
        <w:rPr>
          <w:rFonts w:hint="eastAsia" w:ascii="仿宋" w:hAnsi="仿宋" w:eastAsia="仿宋"/>
          <w:color w:val="auto"/>
          <w:spacing w:val="-6"/>
          <w:sz w:val="24"/>
          <w:highlight w:val="none"/>
        </w:rPr>
        <w:t>报价货币为</w:t>
      </w:r>
      <w:r>
        <w:rPr>
          <w:rFonts w:hint="eastAsia" w:ascii="仿宋" w:hAnsi="仿宋" w:eastAsia="仿宋"/>
          <w:bCs/>
          <w:color w:val="auto"/>
          <w:spacing w:val="-6"/>
          <w:sz w:val="24"/>
          <w:highlight w:val="none"/>
        </w:rPr>
        <w:t>人民币，报价以磋商文件规定为准。</w:t>
      </w:r>
      <w:r>
        <w:rPr>
          <w:rFonts w:hint="eastAsia" w:ascii="仿宋" w:hAnsi="仿宋" w:eastAsia="仿宋"/>
          <w:b/>
          <w:bCs/>
          <w:color w:val="auto"/>
          <w:spacing w:val="-6"/>
          <w:sz w:val="24"/>
          <w:highlight w:val="none"/>
        </w:rPr>
        <w:t>（实质性要求）</w:t>
      </w:r>
    </w:p>
    <w:p>
      <w:pPr>
        <w:spacing w:line="400" w:lineRule="exact"/>
        <w:ind w:firstLine="468" w:firstLineChars="195"/>
        <w:rPr>
          <w:rFonts w:ascii="仿宋" w:hAnsi="仿宋" w:eastAsia="仿宋"/>
          <w:bCs/>
          <w:color w:val="auto"/>
          <w:sz w:val="24"/>
          <w:highlight w:val="none"/>
        </w:rPr>
      </w:pPr>
      <w:r>
        <w:rPr>
          <w:rFonts w:ascii="仿宋" w:hAnsi="仿宋" w:eastAsia="仿宋"/>
          <w:color w:val="auto"/>
          <w:sz w:val="24"/>
          <w:highlight w:val="none"/>
        </w:rPr>
        <w:t>16.2</w:t>
      </w:r>
      <w:r>
        <w:rPr>
          <w:rFonts w:hint="eastAsia" w:ascii="仿宋" w:hAnsi="仿宋" w:eastAsia="仿宋"/>
          <w:color w:val="auto"/>
          <w:sz w:val="24"/>
          <w:highlight w:val="none"/>
        </w:rPr>
        <w:t>本项目采用现场报价，响应文件中不用首次报价，报价</w:t>
      </w:r>
      <w:r>
        <w:rPr>
          <w:rFonts w:ascii="仿宋" w:hAnsi="仿宋" w:eastAsia="仿宋"/>
          <w:color w:val="auto"/>
          <w:sz w:val="24"/>
          <w:highlight w:val="none"/>
        </w:rPr>
        <w:t>要求参考附件</w:t>
      </w:r>
      <w:r>
        <w:rPr>
          <w:rFonts w:hint="eastAsia" w:ascii="仿宋" w:hAnsi="仿宋" w:eastAsia="仿宋"/>
          <w:color w:val="auto"/>
          <w:sz w:val="24"/>
          <w:highlight w:val="none"/>
        </w:rPr>
        <w:t>一</w:t>
      </w:r>
      <w:r>
        <w:rPr>
          <w:rFonts w:ascii="仿宋" w:hAnsi="仿宋" w:eastAsia="仿宋"/>
          <w:color w:val="auto"/>
          <w:sz w:val="24"/>
          <w:highlight w:val="none"/>
        </w:rPr>
        <w:t>，</w:t>
      </w:r>
      <w:r>
        <w:rPr>
          <w:rFonts w:hint="eastAsia" w:ascii="仿宋" w:hAnsi="仿宋" w:eastAsia="仿宋"/>
          <w:color w:val="auto"/>
          <w:sz w:val="24"/>
          <w:highlight w:val="none"/>
        </w:rPr>
        <w:t>报价格式</w:t>
      </w:r>
      <w:r>
        <w:rPr>
          <w:rFonts w:ascii="仿宋" w:hAnsi="仿宋" w:eastAsia="仿宋"/>
          <w:color w:val="auto"/>
          <w:sz w:val="24"/>
          <w:highlight w:val="none"/>
        </w:rPr>
        <w:t>以现场提供为准。</w:t>
      </w:r>
    </w:p>
    <w:bookmarkEnd w:id="58"/>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17．响应文件格式</w:t>
      </w:r>
    </w:p>
    <w:p>
      <w:pPr>
        <w:spacing w:line="400" w:lineRule="exact"/>
        <w:ind w:left="2" w:leftChars="1"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17.1 供应商应执行磋商文件第七章的规定要求。</w:t>
      </w:r>
    </w:p>
    <w:p>
      <w:pPr>
        <w:spacing w:line="400" w:lineRule="exact"/>
        <w:ind w:left="2" w:leftChars="1" w:firstLine="480" w:firstLineChars="200"/>
        <w:rPr>
          <w:rFonts w:ascii="仿宋" w:hAnsi="仿宋" w:eastAsia="仿宋"/>
          <w:color w:val="auto"/>
          <w:sz w:val="24"/>
          <w:highlight w:val="none"/>
        </w:rPr>
      </w:pPr>
      <w:r>
        <w:rPr>
          <w:rFonts w:hint="eastAsia" w:ascii="仿宋" w:hAnsi="仿宋" w:eastAsia="仿宋"/>
          <w:color w:val="auto"/>
          <w:sz w:val="24"/>
          <w:highlight w:val="none"/>
        </w:rPr>
        <w:t>17.2 对于没有格式要求的磋商文件由供应商自行编写。</w:t>
      </w:r>
      <w:bookmarkStart w:id="59" w:name="_Toc183582224"/>
      <w:bookmarkStart w:id="60" w:name="_Toc217446051"/>
      <w:bookmarkStart w:id="61" w:name="_Toc183682361"/>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18．响应文件的编制和签署</w:t>
      </w:r>
    </w:p>
    <w:p>
      <w:pPr>
        <w:spacing w:line="380" w:lineRule="exact"/>
        <w:ind w:firstLine="468" w:firstLineChars="195"/>
        <w:rPr>
          <w:rFonts w:ascii="仿宋" w:hAnsi="仿宋" w:eastAsia="仿宋"/>
          <w:bCs/>
          <w:color w:val="auto"/>
          <w:sz w:val="24"/>
          <w:highlight w:val="none"/>
        </w:rPr>
      </w:pPr>
      <w:r>
        <w:rPr>
          <w:rFonts w:hint="eastAsia" w:ascii="仿宋" w:hAnsi="仿宋" w:eastAsia="仿宋"/>
          <w:color w:val="auto"/>
          <w:sz w:val="24"/>
          <w:highlight w:val="none"/>
        </w:rPr>
        <w:t>18.1 资格性响应文件正本</w:t>
      </w:r>
      <w:r>
        <w:rPr>
          <w:rFonts w:ascii="仿宋" w:hAnsi="仿宋" w:eastAsia="仿宋"/>
          <w:color w:val="auto"/>
          <w:sz w:val="24"/>
          <w:highlight w:val="none"/>
        </w:rPr>
        <w:t>1</w:t>
      </w:r>
      <w:r>
        <w:rPr>
          <w:rFonts w:hint="eastAsia" w:ascii="仿宋" w:hAnsi="仿宋" w:eastAsia="仿宋"/>
          <w:color w:val="auto"/>
          <w:sz w:val="24"/>
          <w:highlight w:val="none"/>
        </w:rPr>
        <w:t>份副本</w:t>
      </w:r>
      <w:r>
        <w:rPr>
          <w:rFonts w:ascii="仿宋" w:hAnsi="仿宋" w:eastAsia="仿宋"/>
          <w:color w:val="auto"/>
          <w:sz w:val="24"/>
          <w:highlight w:val="none"/>
        </w:rPr>
        <w:t>2</w:t>
      </w:r>
      <w:r>
        <w:rPr>
          <w:rFonts w:hint="eastAsia" w:ascii="仿宋" w:hAnsi="仿宋" w:eastAsia="仿宋"/>
          <w:color w:val="auto"/>
          <w:sz w:val="24"/>
          <w:highlight w:val="none"/>
        </w:rPr>
        <w:t>份</w:t>
      </w:r>
      <w:r>
        <w:rPr>
          <w:rFonts w:hint="eastAsia" w:ascii="仿宋" w:hAnsi="仿宋" w:eastAsia="仿宋"/>
          <w:bCs/>
          <w:color w:val="auto"/>
          <w:sz w:val="24"/>
          <w:highlight w:val="none"/>
        </w:rPr>
        <w:t>，并在其封面上清楚地标明资格性响应文件、采购项目名称、采购项目编号、包件号及名称（若有）、供应商名称以及“正本”或“副本”字样。若正本和副本有不一致的内容，以正本书面响应文件为准。</w:t>
      </w:r>
    </w:p>
    <w:p>
      <w:pPr>
        <w:spacing w:line="380" w:lineRule="exact"/>
        <w:ind w:firstLine="468" w:firstLineChars="195"/>
        <w:rPr>
          <w:rFonts w:ascii="仿宋" w:hAnsi="仿宋" w:eastAsia="仿宋"/>
          <w:bCs/>
          <w:color w:val="auto"/>
          <w:sz w:val="24"/>
          <w:highlight w:val="none"/>
        </w:rPr>
      </w:pPr>
      <w:r>
        <w:rPr>
          <w:rFonts w:hint="eastAsia" w:ascii="仿宋" w:hAnsi="仿宋" w:eastAsia="仿宋"/>
          <w:bCs/>
          <w:color w:val="auto"/>
          <w:sz w:val="24"/>
          <w:highlight w:val="none"/>
        </w:rPr>
        <w:t>18.2 其他响应文件正本</w:t>
      </w:r>
      <w:r>
        <w:rPr>
          <w:rFonts w:ascii="仿宋" w:hAnsi="仿宋" w:eastAsia="仿宋"/>
          <w:bCs/>
          <w:color w:val="auto"/>
          <w:sz w:val="24"/>
          <w:highlight w:val="none"/>
        </w:rPr>
        <w:t>1</w:t>
      </w:r>
      <w:r>
        <w:rPr>
          <w:rFonts w:hint="eastAsia" w:ascii="仿宋" w:hAnsi="仿宋" w:eastAsia="仿宋"/>
          <w:bCs/>
          <w:color w:val="auto"/>
          <w:sz w:val="24"/>
          <w:highlight w:val="none"/>
        </w:rPr>
        <w:t>份副本</w:t>
      </w:r>
      <w:r>
        <w:rPr>
          <w:rFonts w:ascii="仿宋" w:hAnsi="仿宋" w:eastAsia="仿宋"/>
          <w:bCs/>
          <w:color w:val="auto"/>
          <w:sz w:val="24"/>
          <w:highlight w:val="none"/>
        </w:rPr>
        <w:t>2</w:t>
      </w:r>
      <w:r>
        <w:rPr>
          <w:rFonts w:hint="eastAsia" w:ascii="仿宋" w:hAnsi="仿宋" w:eastAsia="仿宋"/>
          <w:bCs/>
          <w:color w:val="auto"/>
          <w:sz w:val="24"/>
          <w:highlight w:val="none"/>
        </w:rPr>
        <w:t>份，并在其封面上清楚地标明其他响应文件、采购项目名称、采购项目编号、包件号及名称（若有）、供应商名称以及“正本”或“副本”字样。若正本和副本有不一致的内容，以正本书面响应文件为准。</w:t>
      </w:r>
    </w:p>
    <w:bookmarkEnd w:id="59"/>
    <w:bookmarkEnd w:id="60"/>
    <w:bookmarkEnd w:id="61"/>
    <w:p>
      <w:pPr>
        <w:spacing w:line="380" w:lineRule="exact"/>
        <w:ind w:firstLine="468" w:firstLineChars="195"/>
        <w:rPr>
          <w:rFonts w:ascii="仿宋" w:hAnsi="仿宋" w:eastAsia="仿宋"/>
          <w:bCs/>
          <w:color w:val="auto"/>
          <w:sz w:val="24"/>
          <w:highlight w:val="none"/>
        </w:rPr>
      </w:pPr>
      <w:r>
        <w:rPr>
          <w:rFonts w:hint="eastAsia" w:ascii="仿宋" w:hAnsi="仿宋" w:eastAsia="仿宋"/>
          <w:bCs/>
          <w:color w:val="auto"/>
          <w:sz w:val="24"/>
          <w:highlight w:val="none"/>
        </w:rPr>
        <w:t>18.3 响应文件正本和副本均需在规定签章处签字和盖章。响应文件副本可采用正本的复印件</w:t>
      </w:r>
      <w:r>
        <w:rPr>
          <w:rFonts w:hint="eastAsia" w:ascii="仿宋" w:hAnsi="仿宋" w:eastAsia="仿宋" w:cs="仿宋"/>
          <w:color w:val="auto"/>
          <w:sz w:val="24"/>
          <w:highlight w:val="none"/>
        </w:rPr>
        <w:t>。提供响应文件电子文档1份采用U盘制作（电子文档仅用于存档，不作为评审材料）。</w:t>
      </w:r>
    </w:p>
    <w:p>
      <w:pPr>
        <w:spacing w:line="380" w:lineRule="exact"/>
        <w:ind w:firstLine="468" w:firstLineChars="195"/>
        <w:rPr>
          <w:rFonts w:ascii="仿宋" w:hAnsi="仿宋" w:eastAsia="仿宋"/>
          <w:bCs/>
          <w:color w:val="auto"/>
          <w:sz w:val="24"/>
          <w:highlight w:val="none"/>
        </w:rPr>
      </w:pPr>
      <w:r>
        <w:rPr>
          <w:rFonts w:hint="eastAsia" w:ascii="仿宋" w:hAnsi="仿宋" w:eastAsia="仿宋"/>
          <w:bCs/>
          <w:color w:val="auto"/>
          <w:sz w:val="24"/>
          <w:highlight w:val="none"/>
        </w:rPr>
        <w:t>18.4响应文件的打印和书写应清楚工整，任何行间插字、涂改或增删，必须由供应商的法定代表人/单位负责人或其授权代表签字并盖供应商公章。</w:t>
      </w:r>
    </w:p>
    <w:p>
      <w:pPr>
        <w:spacing w:line="380" w:lineRule="exact"/>
        <w:ind w:firstLine="468" w:firstLineChars="195"/>
        <w:rPr>
          <w:rFonts w:ascii="仿宋" w:hAnsi="仿宋" w:eastAsia="仿宋"/>
          <w:bCs/>
          <w:color w:val="auto"/>
          <w:sz w:val="24"/>
          <w:highlight w:val="none"/>
        </w:rPr>
      </w:pPr>
      <w:r>
        <w:rPr>
          <w:rFonts w:hint="eastAsia" w:ascii="仿宋" w:hAnsi="仿宋" w:eastAsia="仿宋"/>
          <w:bCs/>
          <w:color w:val="auto"/>
          <w:sz w:val="24"/>
          <w:highlight w:val="none"/>
        </w:rPr>
        <w:t>18.5</w:t>
      </w:r>
      <w:r>
        <w:rPr>
          <w:rFonts w:hint="eastAsia" w:ascii="仿宋" w:hAnsi="仿宋" w:eastAsia="仿宋"/>
          <w:b/>
          <w:bCs/>
          <w:color w:val="auto"/>
          <w:sz w:val="24"/>
          <w:highlight w:val="none"/>
        </w:rPr>
        <w:t>（实质性要求）</w:t>
      </w:r>
      <w:r>
        <w:rPr>
          <w:rFonts w:hint="eastAsia" w:ascii="仿宋" w:hAnsi="仿宋" w:eastAsia="仿宋"/>
          <w:bCs/>
          <w:color w:val="auto"/>
          <w:sz w:val="24"/>
          <w:highlight w:val="none"/>
        </w:rPr>
        <w:t>响应文件应由供应商法定代表人/主要负责人/本人或其授权代表在响应文件要求的地方签字（注：</w:t>
      </w:r>
      <w:r>
        <w:rPr>
          <w:rFonts w:hint="eastAsia" w:ascii="仿宋" w:hAnsi="仿宋" w:eastAsia="仿宋"/>
          <w:color w:val="auto"/>
          <w:sz w:val="24"/>
          <w:highlight w:val="none"/>
        </w:rPr>
        <w:t>供应商为法人的，应当由其法定代表人或者</w:t>
      </w:r>
      <w:r>
        <w:rPr>
          <w:rFonts w:hint="eastAsia" w:ascii="仿宋" w:hAnsi="仿宋" w:eastAsia="仿宋"/>
          <w:bCs/>
          <w:color w:val="auto"/>
          <w:sz w:val="24"/>
          <w:highlight w:val="none"/>
        </w:rPr>
        <w:t>授权代表</w:t>
      </w:r>
      <w:r>
        <w:rPr>
          <w:rFonts w:hint="eastAsia" w:ascii="仿宋" w:hAnsi="仿宋" w:eastAsia="仿宋"/>
          <w:color w:val="auto"/>
          <w:sz w:val="24"/>
          <w:highlight w:val="none"/>
        </w:rPr>
        <w:t>签字确认；供应商为其他组织的，应当由其主要负责人或者</w:t>
      </w:r>
      <w:r>
        <w:rPr>
          <w:rFonts w:hint="eastAsia" w:ascii="仿宋" w:hAnsi="仿宋" w:eastAsia="仿宋"/>
          <w:bCs/>
          <w:color w:val="auto"/>
          <w:sz w:val="24"/>
          <w:highlight w:val="none"/>
        </w:rPr>
        <w:t>授权代表</w:t>
      </w:r>
      <w:r>
        <w:rPr>
          <w:rFonts w:hint="eastAsia" w:ascii="仿宋" w:hAnsi="仿宋" w:eastAsia="仿宋"/>
          <w:color w:val="auto"/>
          <w:sz w:val="24"/>
          <w:highlight w:val="none"/>
        </w:rPr>
        <w:t>签字确认；供应商为自然人的，应当由其本人或者</w:t>
      </w:r>
      <w:r>
        <w:rPr>
          <w:rFonts w:hint="eastAsia" w:ascii="仿宋" w:hAnsi="仿宋" w:eastAsia="仿宋"/>
          <w:bCs/>
          <w:color w:val="auto"/>
          <w:sz w:val="24"/>
          <w:highlight w:val="none"/>
        </w:rPr>
        <w:t>授权代表</w:t>
      </w:r>
      <w:r>
        <w:rPr>
          <w:rFonts w:hint="eastAsia" w:ascii="仿宋" w:hAnsi="仿宋" w:eastAsia="仿宋"/>
          <w:color w:val="auto"/>
          <w:sz w:val="24"/>
          <w:highlight w:val="none"/>
        </w:rPr>
        <w:t>签字确认</w:t>
      </w:r>
      <w:r>
        <w:rPr>
          <w:rFonts w:hint="eastAsia" w:ascii="仿宋" w:hAnsi="仿宋" w:eastAsia="仿宋"/>
          <w:bCs/>
          <w:color w:val="auto"/>
          <w:sz w:val="24"/>
          <w:highlight w:val="none"/>
        </w:rPr>
        <w:t>）或加盖私人印章，要求加盖公章的地方加盖单位公章，不得使用专用章（如经济合同章、投标专用章等）或下属单位印章代替。</w:t>
      </w:r>
    </w:p>
    <w:p>
      <w:pPr>
        <w:spacing w:line="380" w:lineRule="exact"/>
        <w:ind w:firstLine="468" w:firstLineChars="195"/>
        <w:rPr>
          <w:rFonts w:ascii="仿宋" w:hAnsi="仿宋" w:eastAsia="仿宋"/>
          <w:bCs/>
          <w:color w:val="auto"/>
          <w:sz w:val="24"/>
          <w:highlight w:val="none"/>
        </w:rPr>
      </w:pPr>
      <w:r>
        <w:rPr>
          <w:rFonts w:hint="eastAsia" w:ascii="仿宋" w:hAnsi="仿宋" w:eastAsia="仿宋"/>
          <w:bCs/>
          <w:color w:val="auto"/>
          <w:sz w:val="24"/>
          <w:highlight w:val="none"/>
        </w:rPr>
        <w:t>18.6响应文件正本和副本需要逐页编目编码。</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18.7响应文件正本和副本应当采用胶装方式装订成册，不得散装或者合页装订。</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18.8</w:t>
      </w:r>
      <w:r>
        <w:rPr>
          <w:rFonts w:hint="eastAsia" w:ascii="仿宋" w:hAnsi="仿宋" w:eastAsia="仿宋"/>
          <w:b/>
          <w:color w:val="auto"/>
          <w:sz w:val="24"/>
          <w:highlight w:val="none"/>
        </w:rPr>
        <w:t>（实质性要求）</w:t>
      </w:r>
      <w:r>
        <w:rPr>
          <w:rFonts w:hint="eastAsia" w:ascii="仿宋" w:hAnsi="仿宋" w:eastAsia="仿宋"/>
          <w:color w:val="auto"/>
          <w:sz w:val="24"/>
          <w:highlight w:val="none"/>
        </w:rPr>
        <w:t>响应文件应按磋商文件的要求签署、盖章（第八章</w:t>
      </w:r>
      <w:r>
        <w:rPr>
          <w:rFonts w:ascii="仿宋" w:hAnsi="仿宋" w:eastAsia="仿宋"/>
          <w:color w:val="auto"/>
          <w:sz w:val="24"/>
          <w:highlight w:val="none"/>
        </w:rPr>
        <w:t>2.4.6</w:t>
      </w:r>
      <w:r>
        <w:rPr>
          <w:rFonts w:hint="eastAsia" w:ascii="仿宋" w:hAnsi="仿宋" w:eastAsia="仿宋"/>
          <w:color w:val="auto"/>
          <w:sz w:val="24"/>
          <w:highlight w:val="none"/>
        </w:rPr>
        <w:t>规定</w:t>
      </w:r>
      <w:r>
        <w:rPr>
          <w:rFonts w:ascii="仿宋" w:hAnsi="仿宋" w:eastAsia="仿宋"/>
          <w:color w:val="auto"/>
          <w:sz w:val="24"/>
          <w:highlight w:val="none"/>
        </w:rPr>
        <w:t>的</w:t>
      </w:r>
      <w:r>
        <w:rPr>
          <w:rFonts w:hint="eastAsia" w:ascii="仿宋" w:hAnsi="仿宋" w:eastAsia="仿宋"/>
          <w:color w:val="auto"/>
          <w:sz w:val="24"/>
          <w:highlight w:val="none"/>
        </w:rPr>
        <w:t>例外</w:t>
      </w:r>
      <w:r>
        <w:rPr>
          <w:rFonts w:ascii="仿宋" w:hAnsi="仿宋" w:eastAsia="仿宋"/>
          <w:color w:val="auto"/>
          <w:sz w:val="24"/>
          <w:highlight w:val="none"/>
        </w:rPr>
        <w:t>情形除外</w:t>
      </w:r>
      <w:r>
        <w:rPr>
          <w:rFonts w:hint="eastAsia" w:ascii="仿宋" w:hAnsi="仿宋" w:eastAsia="仿宋"/>
          <w:color w:val="auto"/>
          <w:sz w:val="24"/>
          <w:highlight w:val="none"/>
        </w:rPr>
        <w:t>）。</w:t>
      </w:r>
    </w:p>
    <w:p>
      <w:pPr>
        <w:tabs>
          <w:tab w:val="left" w:pos="1080"/>
        </w:tabs>
        <w:spacing w:line="380" w:lineRule="exact"/>
        <w:ind w:firstLine="460" w:firstLineChars="192"/>
        <w:rPr>
          <w:rFonts w:ascii="仿宋" w:hAnsi="仿宋" w:eastAsia="仿宋"/>
          <w:b/>
          <w:color w:val="auto"/>
          <w:sz w:val="24"/>
          <w:highlight w:val="none"/>
        </w:rPr>
      </w:pPr>
      <w:r>
        <w:rPr>
          <w:rFonts w:hint="eastAsia" w:ascii="仿宋" w:hAnsi="仿宋" w:eastAsia="仿宋"/>
          <w:color w:val="auto"/>
          <w:sz w:val="24"/>
          <w:highlight w:val="none"/>
        </w:rPr>
        <w:t>18.9响应文件统一用</w:t>
      </w:r>
      <w:r>
        <w:rPr>
          <w:rFonts w:ascii="仿宋" w:hAnsi="仿宋" w:eastAsia="仿宋"/>
          <w:color w:val="auto"/>
          <w:sz w:val="24"/>
          <w:highlight w:val="none"/>
        </w:rPr>
        <w:t>A4</w:t>
      </w:r>
      <w:r>
        <w:rPr>
          <w:rFonts w:hint="eastAsia" w:ascii="仿宋" w:hAnsi="仿宋" w:eastAsia="仿宋"/>
          <w:color w:val="auto"/>
          <w:sz w:val="24"/>
          <w:highlight w:val="none"/>
        </w:rPr>
        <w:t>幅面纸印制，除另有规定外。</w:t>
      </w:r>
      <w:bookmarkStart w:id="62" w:name="_Toc217446053"/>
      <w:bookmarkStart w:id="63" w:name="_Toc77400781"/>
      <w:bookmarkStart w:id="64" w:name="_Toc89075877"/>
      <w:bookmarkStart w:id="65" w:name="_Toc183682363"/>
      <w:bookmarkStart w:id="66" w:name="_Toc183582226"/>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19．响应文件的密封和标注（不属于本项目磋商小组评审范畴，由采购人、采购代理机构在接收响应文件时及时处理）</w:t>
      </w:r>
    </w:p>
    <w:p>
      <w:pPr>
        <w:spacing w:line="380" w:lineRule="exact"/>
        <w:ind w:firstLine="444" w:firstLineChars="195"/>
        <w:rPr>
          <w:rFonts w:ascii="仿宋" w:hAnsi="仿宋" w:eastAsia="仿宋"/>
          <w:bCs/>
          <w:color w:val="auto"/>
          <w:spacing w:val="-6"/>
          <w:sz w:val="24"/>
          <w:highlight w:val="none"/>
        </w:rPr>
      </w:pPr>
      <w:r>
        <w:rPr>
          <w:rFonts w:hint="eastAsia" w:ascii="仿宋" w:hAnsi="仿宋" w:eastAsia="仿宋"/>
          <w:bCs/>
          <w:color w:val="auto"/>
          <w:spacing w:val="-6"/>
          <w:sz w:val="24"/>
          <w:highlight w:val="none"/>
        </w:rPr>
        <w:t>19.1 响应文件可以单独密封包装，也可以所有响应文件密封包装在一个密封袋内。</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19.2 响应文件密封袋的最外层应清楚地标明采购项目名称、采购项目编号、包件号及名称（若有）、供应商名称。</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19.3 所有外层密封袋的封口处应粘贴牢固。</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19.4 未密封的响应文件，采购人、采购代理机构将拒收或者在时间允许的范围内，要求修改完善后接收。</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20．响应文件的递交</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20.1 资格性响应文件和其他响应文件应于递交响应文件截止时间前送达指定地点，采购代理机构拒绝接收截止时间后送达的响应文件。供应商在递交响应文件时，用正楷填写“递交响应文件签收表”</w:t>
      </w:r>
      <w:r>
        <w:rPr>
          <w:rFonts w:hint="eastAsia" w:ascii="仿宋" w:hAnsi="仿宋" w:eastAsia="仿宋" w:cs="仿宋"/>
          <w:color w:val="auto"/>
          <w:sz w:val="24"/>
          <w:highlight w:val="none"/>
        </w:rPr>
        <w:t>（现场提供）</w:t>
      </w:r>
      <w:r>
        <w:rPr>
          <w:rFonts w:hint="eastAsia" w:ascii="仿宋" w:hAnsi="仿宋" w:eastAsia="仿宋"/>
          <w:color w:val="auto"/>
          <w:sz w:val="24"/>
          <w:highlight w:val="none"/>
        </w:rPr>
        <w:t>然后将签收表和响应文件一并递交给采购代理机构工作人员。</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20.2 采购代理机构将向通过资格审查的供应商发出磋商邀请；告知未通过资格审查的供应商未通过的原因。</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20.3 报价表在磋商后，磋商小组要求供应商进行报价时递交。</w:t>
      </w:r>
    </w:p>
    <w:p>
      <w:pPr>
        <w:tabs>
          <w:tab w:val="left" w:pos="1080"/>
        </w:tabs>
        <w:spacing w:line="380" w:lineRule="exact"/>
        <w:ind w:firstLine="460" w:firstLineChars="192"/>
        <w:rPr>
          <w:rFonts w:ascii="仿宋" w:hAnsi="仿宋" w:eastAsia="仿宋"/>
          <w:color w:val="auto"/>
          <w:sz w:val="24"/>
          <w:highlight w:val="none"/>
        </w:rPr>
      </w:pPr>
      <w:r>
        <w:rPr>
          <w:rFonts w:hint="eastAsia" w:ascii="仿宋" w:hAnsi="仿宋" w:eastAsia="仿宋"/>
          <w:color w:val="auto"/>
          <w:sz w:val="24"/>
          <w:highlight w:val="none"/>
        </w:rPr>
        <w:t>20.4 本次采购不接收邮寄的响应文件。</w:t>
      </w:r>
    </w:p>
    <w:bookmarkEnd w:id="62"/>
    <w:bookmarkEnd w:id="63"/>
    <w:bookmarkEnd w:id="64"/>
    <w:bookmarkEnd w:id="65"/>
    <w:bookmarkEnd w:id="66"/>
    <w:p>
      <w:pPr>
        <w:pStyle w:val="5"/>
        <w:spacing w:line="400" w:lineRule="exact"/>
        <w:ind w:firstLine="482" w:firstLineChars="200"/>
        <w:rPr>
          <w:rFonts w:ascii="仿宋" w:hAnsi="仿宋" w:eastAsia="仿宋"/>
          <w:color w:val="auto"/>
          <w:sz w:val="24"/>
          <w:szCs w:val="24"/>
          <w:highlight w:val="none"/>
        </w:rPr>
      </w:pPr>
      <w:bookmarkStart w:id="67" w:name="_Toc183582228"/>
      <w:bookmarkStart w:id="68" w:name="_Toc183682365"/>
      <w:bookmarkStart w:id="69" w:name="_Toc217446055"/>
      <w:r>
        <w:rPr>
          <w:rFonts w:hint="eastAsia" w:ascii="仿宋" w:hAnsi="仿宋" w:eastAsia="仿宋"/>
          <w:color w:val="auto"/>
          <w:sz w:val="24"/>
          <w:szCs w:val="24"/>
          <w:highlight w:val="none"/>
        </w:rPr>
        <w:t>21.响应文件的修改和撤回（补充、修改响应文件的密封和标注按照本章“19.响应文件的密封和标注”规定处理）</w:t>
      </w:r>
    </w:p>
    <w:p>
      <w:pPr>
        <w:pStyle w:val="7"/>
        <w:spacing w:line="380" w:lineRule="exact"/>
        <w:ind w:firstLine="480"/>
        <w:rPr>
          <w:rFonts w:ascii="仿宋" w:hAnsi="仿宋" w:eastAsia="仿宋"/>
          <w:color w:val="auto"/>
          <w:sz w:val="24"/>
          <w:highlight w:val="none"/>
        </w:rPr>
      </w:pPr>
      <w:r>
        <w:rPr>
          <w:rFonts w:hint="eastAsia" w:ascii="仿宋" w:hAnsi="仿宋" w:eastAsia="仿宋"/>
          <w:color w:val="auto"/>
          <w:sz w:val="24"/>
          <w:highlight w:val="none"/>
        </w:rPr>
        <w:t>21</w:t>
      </w:r>
      <w:r>
        <w:rPr>
          <w:rFonts w:ascii="仿宋" w:hAnsi="仿宋" w:eastAsia="仿宋"/>
          <w:color w:val="auto"/>
          <w:sz w:val="24"/>
          <w:highlight w:val="none"/>
        </w:rPr>
        <w:t>.</w:t>
      </w:r>
      <w:r>
        <w:rPr>
          <w:rFonts w:hint="eastAsia" w:ascii="仿宋" w:hAnsi="仿宋" w:eastAsia="仿宋"/>
          <w:color w:val="auto"/>
          <w:sz w:val="24"/>
          <w:highlight w:val="none"/>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38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w:t>
      </w:r>
      <w:r>
        <w:rPr>
          <w:rFonts w:ascii="仿宋" w:hAnsi="仿宋" w:eastAsia="仿宋"/>
          <w:color w:val="auto"/>
          <w:sz w:val="24"/>
          <w:highlight w:val="none"/>
        </w:rPr>
        <w:t>.</w:t>
      </w:r>
      <w:r>
        <w:rPr>
          <w:rFonts w:hint="eastAsia" w:ascii="仿宋" w:hAnsi="仿宋" w:eastAsia="仿宋"/>
          <w:color w:val="auto"/>
          <w:sz w:val="24"/>
          <w:highlight w:val="none"/>
        </w:rPr>
        <w:t>2供应商对响应文件修改的书面材料或撤回的通知应该按规定进行编写、密封、标注和递送，并注明“修改响应文件”字样。</w:t>
      </w:r>
    </w:p>
    <w:p>
      <w:pPr>
        <w:adjustRightInd w:val="0"/>
        <w:snapToGrid w:val="0"/>
        <w:spacing w:line="38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w:t>
      </w:r>
      <w:r>
        <w:rPr>
          <w:rFonts w:ascii="仿宋" w:hAnsi="仿宋" w:eastAsia="仿宋"/>
          <w:color w:val="auto"/>
          <w:sz w:val="24"/>
          <w:highlight w:val="none"/>
        </w:rPr>
        <w:t>.</w:t>
      </w:r>
      <w:r>
        <w:rPr>
          <w:rFonts w:hint="eastAsia" w:ascii="仿宋" w:hAnsi="仿宋" w:eastAsia="仿宋"/>
          <w:color w:val="auto"/>
          <w:sz w:val="24"/>
          <w:highlight w:val="none"/>
        </w:rPr>
        <w:t>3供应商不得在递交截止时间起至响应文件有效期期满前撤销其响应文件。</w:t>
      </w:r>
    </w:p>
    <w:p>
      <w:pPr>
        <w:spacing w:line="380" w:lineRule="exact"/>
        <w:ind w:firstLine="480"/>
        <w:rPr>
          <w:rFonts w:ascii="仿宋" w:hAnsi="仿宋" w:eastAsia="仿宋"/>
          <w:color w:val="auto"/>
          <w:sz w:val="24"/>
          <w:highlight w:val="none"/>
        </w:rPr>
      </w:pPr>
      <w:r>
        <w:rPr>
          <w:rFonts w:hint="eastAsia" w:ascii="仿宋" w:hAnsi="仿宋" w:eastAsia="仿宋"/>
          <w:color w:val="auto"/>
          <w:sz w:val="24"/>
          <w:highlight w:val="none"/>
        </w:rPr>
        <w:t>21.4供应商对其提交的响应文件的真实性、合法性承担法律责任。</w:t>
      </w:r>
      <w:bookmarkEnd w:id="67"/>
      <w:bookmarkEnd w:id="68"/>
      <w:bookmarkEnd w:id="69"/>
    </w:p>
    <w:p>
      <w:pPr>
        <w:pStyle w:val="4"/>
        <w:keepNext w:val="0"/>
        <w:keepLines w:val="0"/>
        <w:spacing w:line="400" w:lineRule="exact"/>
        <w:jc w:val="center"/>
        <w:rPr>
          <w:rFonts w:ascii="仿宋" w:hAnsi="仿宋" w:eastAsia="仿宋"/>
          <w:color w:val="auto"/>
          <w:highlight w:val="none"/>
        </w:rPr>
      </w:pPr>
      <w:bookmarkStart w:id="70" w:name="_Toc77400782"/>
      <w:bookmarkStart w:id="71" w:name="_Toc183682368"/>
      <w:bookmarkStart w:id="72" w:name="_Toc89075878"/>
      <w:bookmarkStart w:id="73" w:name="_Toc217446056"/>
      <w:bookmarkStart w:id="74" w:name="_Toc183582231"/>
      <w:r>
        <w:rPr>
          <w:rFonts w:hint="eastAsia" w:ascii="仿宋" w:hAnsi="仿宋" w:eastAsia="仿宋"/>
          <w:color w:val="auto"/>
          <w:highlight w:val="none"/>
        </w:rPr>
        <w:t>五、评审</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22．磋商小组的组建及其评审工作按照有关法律制度和本文件第八章的规定进行。</w:t>
      </w:r>
    </w:p>
    <w:p>
      <w:pPr>
        <w:pStyle w:val="4"/>
        <w:keepNext w:val="0"/>
        <w:keepLines w:val="0"/>
        <w:spacing w:line="400" w:lineRule="exact"/>
        <w:jc w:val="center"/>
        <w:rPr>
          <w:rFonts w:ascii="仿宋" w:hAnsi="仿宋" w:eastAsia="仿宋"/>
          <w:color w:val="auto"/>
          <w:highlight w:val="none"/>
        </w:rPr>
      </w:pPr>
      <w:r>
        <w:rPr>
          <w:rFonts w:hint="eastAsia" w:ascii="仿宋" w:hAnsi="仿宋" w:eastAsia="仿宋"/>
          <w:color w:val="auto"/>
          <w:highlight w:val="none"/>
        </w:rPr>
        <w:t>六、成交事项</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23．确定成交供应商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方式一：采购人将按磋商小组推荐的成交候选供应商顺序确定成交供应商。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方式二：采购人授权磋商小组根据综合评分排名直接确定成交供应商。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本项目采用方式一确定成交供应商。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23.1采购代理机构自评审结束后2个工作日内将磋商报告及有关资料送交采购人确定成交供应商。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23.3采购人确定成交供应商过程中，发现成交候选供应商有下列情形之一的，应当不予确定其为成交供应商：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（1）发现成交候选供应商存在禁止参加本项目采购活动的违法行为的；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（2）成交候选供应商因不可抗力，不能继续参加政府采购活动；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（3）成交候选供应商无偿赠与或者低于成本价竞争；</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（4）成交候选供应商提供虚假材料；</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（5）成交候选供应商恶意串通。</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24．成交结果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24.1采购人确定成交供应商后，将及时书面通知采购代理机构，发出成交通知书并发布成交结果公告。</w:t>
      </w:r>
    </w:p>
    <w:p>
      <w:pPr>
        <w:ind w:firstLine="480" w:firstLineChars="200"/>
        <w:rPr>
          <w:rFonts w:ascii="仿宋" w:hAnsi="仿宋" w:eastAsia="仿宋"/>
          <w:bCs/>
          <w:color w:val="auto"/>
          <w:sz w:val="24"/>
          <w:highlight w:val="none"/>
        </w:rPr>
      </w:pPr>
      <w:r>
        <w:rPr>
          <w:rFonts w:hint="eastAsia" w:ascii="仿宋" w:hAnsi="仿宋" w:eastAsia="仿宋"/>
          <w:bCs/>
          <w:color w:val="auto"/>
          <w:sz w:val="24"/>
          <w:highlight w:val="none"/>
        </w:rPr>
        <w:t>2</w:t>
      </w:r>
      <w:r>
        <w:rPr>
          <w:rFonts w:ascii="仿宋" w:hAnsi="仿宋" w:eastAsia="仿宋"/>
          <w:bCs/>
          <w:color w:val="auto"/>
          <w:sz w:val="24"/>
          <w:highlight w:val="none"/>
        </w:rPr>
        <w:t>4</w:t>
      </w:r>
      <w:r>
        <w:rPr>
          <w:rFonts w:hint="eastAsia" w:ascii="仿宋" w:hAnsi="仿宋" w:eastAsia="仿宋"/>
          <w:bCs/>
          <w:color w:val="auto"/>
          <w:sz w:val="24"/>
          <w:highlight w:val="none"/>
        </w:rPr>
        <w:t>.2成交供应商应当及时领取成交通知书。本项目需要交纳履约保证金的，成交供应商应当及时向采购人交纳。</w:t>
      </w:r>
    </w:p>
    <w:p>
      <w:pPr>
        <w:ind w:firstLine="465"/>
        <w:rPr>
          <w:rFonts w:ascii="仿宋" w:hAnsi="仿宋" w:eastAsia="仿宋"/>
          <w:bCs/>
          <w:color w:val="auto"/>
          <w:sz w:val="24"/>
          <w:highlight w:val="none"/>
        </w:rPr>
      </w:pPr>
      <w:r>
        <w:rPr>
          <w:rFonts w:hint="eastAsia" w:ascii="仿宋" w:hAnsi="仿宋" w:eastAsia="仿宋"/>
          <w:bCs/>
          <w:color w:val="auto"/>
          <w:sz w:val="24"/>
          <w:highlight w:val="none"/>
        </w:rPr>
        <w:t>2</w:t>
      </w:r>
      <w:r>
        <w:rPr>
          <w:rFonts w:ascii="仿宋" w:hAnsi="仿宋" w:eastAsia="仿宋"/>
          <w:bCs/>
          <w:color w:val="auto"/>
          <w:sz w:val="24"/>
          <w:highlight w:val="none"/>
        </w:rPr>
        <w:t>4</w:t>
      </w:r>
      <w:r>
        <w:rPr>
          <w:rFonts w:hint="eastAsia" w:ascii="仿宋" w:hAnsi="仿宋" w:eastAsia="仿宋"/>
          <w:bCs/>
          <w:color w:val="auto"/>
          <w:sz w:val="24"/>
          <w:highlight w:val="none"/>
        </w:rPr>
        <w:t>.3成交供应商不能及时领取成交通知书，采购人或者采购代理机应当通过邮寄、快递等方式将项目成交通知书送达成交供应商。</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25．成交通知书</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25.1成交通知书为签订政府采购合同的依据之一，是合同的有效组成部分。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25.2成交通知书对采购人和成交供应商均具有法律效力。成交通知书发出后，采购人无正当理由改变成交结果，或者成交供应商无正当理由放弃成交的，将承担相应的法律责任。</w:t>
      </w:r>
    </w:p>
    <w:p>
      <w:pPr>
        <w:spacing w:line="400" w:lineRule="exact"/>
        <w:ind w:firstLine="480" w:firstLineChars="200"/>
        <w:rPr>
          <w:rFonts w:ascii="仿宋" w:hAnsi="仿宋" w:eastAsia="仿宋"/>
          <w:color w:val="auto"/>
          <w:highlight w:val="none"/>
        </w:rPr>
      </w:pPr>
      <w:r>
        <w:rPr>
          <w:rFonts w:hint="eastAsia" w:ascii="仿宋" w:hAnsi="仿宋" w:eastAsia="仿宋"/>
          <w:color w:val="auto"/>
          <w:sz w:val="24"/>
          <w:highlight w:val="none"/>
        </w:rPr>
        <w:t>25.3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400" w:lineRule="exact"/>
        <w:jc w:val="center"/>
        <w:rPr>
          <w:rFonts w:ascii="仿宋" w:hAnsi="仿宋" w:eastAsia="仿宋"/>
          <w:color w:val="auto"/>
          <w:sz w:val="24"/>
          <w:szCs w:val="24"/>
          <w:highlight w:val="none"/>
        </w:rPr>
      </w:pPr>
      <w:r>
        <w:rPr>
          <w:rFonts w:hint="eastAsia" w:ascii="仿宋" w:hAnsi="仿宋" w:eastAsia="仿宋"/>
          <w:color w:val="auto"/>
          <w:highlight w:val="none"/>
        </w:rPr>
        <w:t>七、合同事项</w:t>
      </w:r>
    </w:p>
    <w:p>
      <w:pPr>
        <w:pStyle w:val="5"/>
        <w:spacing w:line="400" w:lineRule="exact"/>
        <w:ind w:firstLine="482" w:firstLineChars="200"/>
        <w:rPr>
          <w:rFonts w:ascii="仿宋" w:hAnsi="仿宋" w:eastAsia="仿宋"/>
          <w:color w:val="auto"/>
          <w:sz w:val="24"/>
          <w:szCs w:val="24"/>
          <w:highlight w:val="none"/>
        </w:rPr>
      </w:pPr>
      <w:bookmarkStart w:id="75" w:name="_Toc101338364"/>
      <w:bookmarkStart w:id="76" w:name="_Toc101174151"/>
      <w:bookmarkStart w:id="77" w:name="_Toc430773927"/>
      <w:bookmarkStart w:id="78" w:name="_Toc101250646"/>
      <w:bookmarkStart w:id="79" w:name="_Toc209847069"/>
      <w:r>
        <w:rPr>
          <w:rFonts w:hint="eastAsia" w:ascii="仿宋" w:hAnsi="仿宋" w:eastAsia="仿宋"/>
          <w:color w:val="auto"/>
          <w:sz w:val="24"/>
          <w:szCs w:val="24"/>
          <w:highlight w:val="none"/>
        </w:rPr>
        <w:t>26．签订合同</w:t>
      </w:r>
      <w:bookmarkEnd w:id="75"/>
      <w:bookmarkEnd w:id="76"/>
      <w:bookmarkEnd w:id="77"/>
      <w:bookmarkEnd w:id="78"/>
      <w:bookmarkEnd w:id="79"/>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.2 磋商文件、成交供应商的响应文件及双方确认的澄清文件等，均为有法律约束力的合同组成部分。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ascii="仿宋" w:hAnsi="仿宋" w:eastAsia="仿宋"/>
          <w:color w:val="auto"/>
          <w:sz w:val="24"/>
          <w:highlight w:val="none"/>
        </w:rPr>
        <w:t>6</w:t>
      </w:r>
      <w:r>
        <w:rPr>
          <w:rFonts w:hint="eastAsia" w:ascii="仿宋" w:hAnsi="仿宋" w:eastAsia="仿宋"/>
          <w:color w:val="auto"/>
          <w:sz w:val="24"/>
          <w:highlight w:val="none"/>
        </w:rPr>
        <w:t>.5竞争性磋商文件、成交供应商提交的响应文件、磋商中的最后报价、成交供应商承诺书、成交通知书等均称为有法律约束力的合同组成内容。</w:t>
      </w:r>
    </w:p>
    <w:p>
      <w:pPr>
        <w:spacing w:line="400" w:lineRule="exact"/>
        <w:ind w:firstLine="480" w:firstLineChars="200"/>
        <w:rPr>
          <w:rFonts w:eastAsia="仿宋"/>
          <w:color w:val="auto"/>
          <w:highlight w:val="none"/>
        </w:rPr>
      </w:pPr>
      <w:r>
        <w:rPr>
          <w:rFonts w:hint="eastAsia" w:ascii="仿宋" w:hAnsi="仿宋" w:eastAsia="仿宋"/>
          <w:color w:val="auto"/>
          <w:sz w:val="24"/>
          <w:highlight w:val="none"/>
        </w:rPr>
        <w:t>26.6成交人在合同签订之后三个工作日内，将签订的合同（一式一份）发送至我司指定邮箱（luolan@sccyczb.com）。</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27．合同分包（实质性要求）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27.1本项目合同接受分包与否，以“供应商须知附表”勾选项为准。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27.2中小企业依据《政府采购促进中小企业发展管理办法》（财库〔2020〕46号）规定的政策获取政府采购合同后，小型、微型企业不得分包或转包给大型、中型企业，中型企业不得分包或转包给大型企业。</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28．合同转包（实质性要求）</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成交供应商转包的，视同拒绝履行政府采购合同义务，将依法追究法律责任。</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29．补充合同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30．履约保证金（实质性要求）（本项目不收取）</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0</w:t>
      </w:r>
      <w:r>
        <w:rPr>
          <w:rFonts w:hint="eastAsia" w:ascii="仿宋" w:hAnsi="仿宋" w:eastAsia="仿宋"/>
          <w:color w:val="auto"/>
          <w:sz w:val="24"/>
          <w:highlight w:val="none"/>
        </w:rPr>
        <w:t>.1 成交供应商应在合同签订之前交纳竞争性磋商文件规定数额的履约保证金。</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0</w:t>
      </w:r>
      <w:r>
        <w:rPr>
          <w:rFonts w:hint="eastAsia" w:ascii="仿宋" w:hAnsi="仿宋" w:eastAsia="仿宋"/>
          <w:color w:val="auto"/>
          <w:sz w:val="24"/>
          <w:highlight w:val="none"/>
        </w:rPr>
        <w:t>.2 如果成交供应商在规定的合同签订时间内，没有按照采购文件的规定交纳履约保证金，且又无正当理由的，将视为放弃成交。</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31．合同公告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采购人应当自政府采购合同签订（双方当事人均已签字盖章）之日起2个工作日内，将政府采购合同在四川政府采购网上公告，但政府采购合同中涉及国家秘密、商业秘密的内容除外。</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32．合同备案</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采购人应当将政府采购合同副本自签订（双方当事人均已签字盖章）之日起七个工作日内报同级财政部门备案。</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33．履行合同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3</w:t>
      </w:r>
      <w:r>
        <w:rPr>
          <w:rFonts w:hint="eastAsia" w:ascii="仿宋" w:hAnsi="仿宋" w:eastAsia="仿宋"/>
          <w:color w:val="auto"/>
          <w:sz w:val="24"/>
          <w:highlight w:val="none"/>
        </w:rPr>
        <w:t>.1 成交供应商与采购人签订合同后，合同双方应严格执行合同条款，履行合同规定的义务，保证合同的顺利完成。</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3</w:t>
      </w:r>
      <w:r>
        <w:rPr>
          <w:rFonts w:hint="eastAsia" w:ascii="仿宋" w:hAnsi="仿宋" w:eastAsia="仿宋"/>
          <w:color w:val="auto"/>
          <w:sz w:val="24"/>
          <w:highlight w:val="none"/>
        </w:rPr>
        <w:t>.2 在合同履行过程中，如发生合同纠纷，合同双方应按照《中华人民共和国民法典》的有关规定进行处理。</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34．验收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4</w:t>
      </w:r>
      <w:r>
        <w:rPr>
          <w:rFonts w:hint="eastAsia" w:ascii="仿宋" w:hAnsi="仿宋" w:eastAsia="仿宋"/>
          <w:color w:val="auto"/>
          <w:sz w:val="24"/>
          <w:highlight w:val="none"/>
        </w:rPr>
        <w:t>.1本项目采购人及其委托的采购代理机构将严格按照《财政部关于进一步加强政府采购需求和履约验收管理的指导意见》（财库〔2016〕205号）等政府采购相关法律法规的要求进行验收。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4</w:t>
      </w:r>
      <w:r>
        <w:rPr>
          <w:rFonts w:hint="eastAsia" w:ascii="仿宋" w:hAnsi="仿宋" w:eastAsia="仿宋"/>
          <w:color w:val="auto"/>
          <w:sz w:val="24"/>
          <w:highlight w:val="none"/>
        </w:rPr>
        <w:t>.2 验收结果合格的，成交供应商凭验收报告办理相关手续；验收结果不合格的，履约保证金将不予退还，也将不予支付采购资金，还可能会报本项目同级财政部门按照政府采购法律法规有关规定给予行政处罚。</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35．资金支付</w:t>
      </w:r>
    </w:p>
    <w:p>
      <w:pPr>
        <w:spacing w:line="400" w:lineRule="exact"/>
        <w:ind w:firstLine="480" w:firstLineChars="200"/>
        <w:rPr>
          <w:rFonts w:ascii="仿宋" w:hAnsi="仿宋" w:eastAsia="仿宋"/>
          <w:color w:val="auto"/>
          <w:highlight w:val="none"/>
        </w:rPr>
      </w:pPr>
      <w:r>
        <w:rPr>
          <w:rFonts w:hint="eastAsia" w:ascii="仿宋" w:hAnsi="仿宋" w:eastAsia="仿宋"/>
          <w:color w:val="auto"/>
          <w:sz w:val="24"/>
          <w:highlight w:val="none"/>
        </w:rPr>
        <w:t>采购人将按照政府采购合同规定，及时向成交供应商支付采购资金。本项目采购资金付款详见第五章规定的付款方式。</w:t>
      </w:r>
      <w:bookmarkEnd w:id="38"/>
    </w:p>
    <w:p>
      <w:pPr>
        <w:pStyle w:val="4"/>
        <w:keepNext w:val="0"/>
        <w:keepLines w:val="0"/>
        <w:spacing w:before="0" w:after="0" w:line="400" w:lineRule="exact"/>
        <w:jc w:val="center"/>
        <w:rPr>
          <w:rFonts w:ascii="仿宋" w:hAnsi="仿宋" w:eastAsia="仿宋"/>
          <w:color w:val="auto"/>
          <w:sz w:val="24"/>
          <w:highlight w:val="none"/>
        </w:rPr>
      </w:pPr>
      <w:bookmarkStart w:id="80" w:name="PO_默认文件内容_25"/>
      <w:r>
        <w:rPr>
          <w:rFonts w:hint="eastAsia" w:ascii="仿宋" w:hAnsi="仿宋" w:eastAsia="仿宋"/>
          <w:color w:val="auto"/>
          <w:highlight w:val="none"/>
        </w:rPr>
        <w:t>八、磋商纪律要求</w:t>
      </w:r>
    </w:p>
    <w:p>
      <w:pPr>
        <w:pStyle w:val="5"/>
        <w:spacing w:line="400" w:lineRule="exact"/>
        <w:ind w:firstLine="482"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36．供应商不得具有的情形</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供应商参加本项目磋商不得有下列情形：</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（1）提供虚假材料谋取成交；</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（2）采取不正当手段诋毁、排挤其他供应商；</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（3）与采购人、采购代理机构、或其他供应商恶意串通；</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（4）向采购人、采购代理机构、磋商小组成员行贿或者提供其他不正当利益；</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（5）在磋商过程中与采购人、采购代理机构进行协商；</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（6）成交后无正当理由拒不与采购人签订政府采购合同；</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（7）未按照磋商文件确定的事项签订政府采购合同；</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（8）将政府采购合同转包或者违规分包；</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（9）提供假冒伪劣产品；</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（10）擅自变更、中止或者终止政府采购合同；</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（11）拒绝有关部门的监督检查或者向监督检查部门提供虚假情况；</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（12）法律法规规定的其他情形。</w:t>
      </w:r>
    </w:p>
    <w:p>
      <w:pPr>
        <w:tabs>
          <w:tab w:val="left" w:pos="851"/>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供应商有上述情形的，按照规定追究法律责任，具备（1）-（10）条情形之一的，同时将取消被确认为成交供应商的资格或者认定成交无效。</w:t>
      </w:r>
    </w:p>
    <w:p>
      <w:pPr>
        <w:tabs>
          <w:tab w:val="left" w:pos="851"/>
        </w:tabs>
        <w:spacing w:line="360" w:lineRule="auto"/>
        <w:jc w:val="center"/>
        <w:rPr>
          <w:rFonts w:ascii="仿宋" w:hAnsi="仿宋" w:eastAsia="仿宋"/>
          <w:color w:val="auto"/>
          <w:sz w:val="24"/>
          <w:highlight w:val="none"/>
        </w:rPr>
      </w:pPr>
      <w:r>
        <w:rPr>
          <w:rFonts w:hint="eastAsia" w:ascii="仿宋" w:hAnsi="仿宋" w:eastAsia="仿宋"/>
          <w:b/>
          <w:color w:val="auto"/>
          <w:sz w:val="32"/>
          <w:szCs w:val="32"/>
          <w:highlight w:val="none"/>
        </w:rPr>
        <w:t>九、询问、质疑和投诉</w:t>
      </w:r>
    </w:p>
    <w:p>
      <w:pPr>
        <w:tabs>
          <w:tab w:val="left" w:pos="851"/>
        </w:tabs>
        <w:spacing w:line="360" w:lineRule="auto"/>
        <w:ind w:firstLine="495"/>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7</w:t>
      </w:r>
      <w:r>
        <w:rPr>
          <w:rFonts w:hint="eastAsia" w:ascii="仿宋" w:hAnsi="仿宋" w:eastAsia="仿宋"/>
          <w:color w:val="auto"/>
          <w:sz w:val="24"/>
          <w:highlight w:val="none"/>
        </w:rPr>
        <w:t>．询问、质疑、投诉的接收和处理严格按照《中华人民共和国政府采购法》、《中华人民共和国政府采购法实施条例》、《财政部关于加强政府采购供应商投诉受理审查工作的通知》、《</w:t>
      </w:r>
      <w:r>
        <w:rPr>
          <w:rFonts w:hint="eastAsia" w:ascii="仿宋" w:hAnsi="仿宋" w:eastAsia="仿宋"/>
          <w:bCs/>
          <w:color w:val="auto"/>
          <w:sz w:val="24"/>
          <w:highlight w:val="none"/>
        </w:rPr>
        <w:t>政府采购质疑和投诉办法</w:t>
      </w:r>
      <w:r>
        <w:rPr>
          <w:rFonts w:hint="eastAsia" w:ascii="仿宋" w:hAnsi="仿宋" w:eastAsia="仿宋"/>
          <w:color w:val="auto"/>
          <w:sz w:val="24"/>
          <w:highlight w:val="none"/>
        </w:rPr>
        <w:t>》和四川省的有关规定办理（详细规定请在四川政府采购网政策法规模块查询）。</w:t>
      </w:r>
    </w:p>
    <w:p>
      <w:pPr>
        <w:tabs>
          <w:tab w:val="left" w:pos="851"/>
        </w:tabs>
        <w:spacing w:line="360" w:lineRule="auto"/>
        <w:jc w:val="center"/>
        <w:rPr>
          <w:rFonts w:ascii="仿宋" w:hAnsi="仿宋" w:eastAsia="仿宋"/>
          <w:color w:val="auto"/>
          <w:sz w:val="24"/>
          <w:highlight w:val="none"/>
        </w:rPr>
      </w:pPr>
      <w:r>
        <w:rPr>
          <w:rFonts w:hint="eastAsia" w:ascii="仿宋" w:hAnsi="仿宋" w:eastAsia="仿宋"/>
          <w:b/>
          <w:color w:val="auto"/>
          <w:sz w:val="32"/>
          <w:szCs w:val="32"/>
          <w:highlight w:val="none"/>
        </w:rPr>
        <w:t>十、其  他</w:t>
      </w:r>
    </w:p>
    <w:p>
      <w:pPr>
        <w:tabs>
          <w:tab w:val="left" w:pos="851"/>
        </w:tabs>
        <w:spacing w:line="360" w:lineRule="auto"/>
        <w:rPr>
          <w:rFonts w:ascii="仿宋" w:hAnsi="仿宋" w:eastAsia="仿宋"/>
          <w:color w:val="auto"/>
          <w:sz w:val="24"/>
          <w:highlight w:val="none"/>
        </w:rPr>
      </w:pPr>
      <w:r>
        <w:rPr>
          <w:rFonts w:hint="eastAsia" w:ascii="仿宋" w:hAnsi="仿宋" w:eastAsia="仿宋"/>
          <w:color w:val="auto"/>
          <w:sz w:val="24"/>
          <w:highlight w:val="none"/>
        </w:rPr>
        <w:t xml:space="preserve">    3</w:t>
      </w:r>
      <w:r>
        <w:rPr>
          <w:rFonts w:ascii="仿宋" w:hAnsi="仿宋" w:eastAsia="仿宋"/>
          <w:color w:val="auto"/>
          <w:sz w:val="24"/>
          <w:highlight w:val="none"/>
        </w:rPr>
        <w:t>8</w:t>
      </w:r>
      <w:r>
        <w:rPr>
          <w:rFonts w:hint="eastAsia" w:ascii="仿宋" w:hAnsi="仿宋" w:eastAsia="仿宋"/>
          <w:color w:val="auto"/>
          <w:sz w:val="24"/>
          <w:highlight w:val="none"/>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spacing w:line="400" w:lineRule="exact"/>
        <w:ind w:firstLine="480" w:firstLineChars="200"/>
        <w:jc w:val="left"/>
        <w:rPr>
          <w:rFonts w:ascii="仿宋" w:hAnsi="仿宋" w:eastAsia="仿宋"/>
          <w:color w:val="auto"/>
          <w:kern w:val="0"/>
          <w:sz w:val="24"/>
          <w:highlight w:val="none"/>
        </w:rPr>
      </w:pPr>
      <w:r>
        <w:rPr>
          <w:rFonts w:hint="eastAsia" w:ascii="仿宋" w:hAnsi="仿宋" w:eastAsia="仿宋"/>
          <w:color w:val="auto"/>
          <w:sz w:val="24"/>
          <w:highlight w:val="none"/>
        </w:rPr>
        <w:t>39．</w:t>
      </w:r>
      <w:r>
        <w:rPr>
          <w:rFonts w:hint="eastAsia" w:ascii="仿宋" w:hAnsi="仿宋" w:eastAsia="仿宋"/>
          <w:b/>
          <w:color w:val="auto"/>
          <w:sz w:val="24"/>
          <w:highlight w:val="none"/>
        </w:rPr>
        <w:t>（实质性要求）</w:t>
      </w:r>
      <w:r>
        <w:rPr>
          <w:rFonts w:ascii="仿宋" w:hAnsi="仿宋" w:eastAsia="仿宋"/>
          <w:color w:val="auto"/>
          <w:sz w:val="24"/>
          <w:highlight w:val="none"/>
        </w:rPr>
        <w:t>国家</w:t>
      </w:r>
      <w:r>
        <w:rPr>
          <w:rFonts w:hint="eastAsia" w:ascii="仿宋" w:hAnsi="仿宋" w:eastAsia="仿宋"/>
          <w:color w:val="auto"/>
          <w:sz w:val="24"/>
          <w:highlight w:val="none"/>
        </w:rPr>
        <w:t>或行业主管部门</w:t>
      </w:r>
      <w:r>
        <w:rPr>
          <w:rFonts w:ascii="仿宋" w:hAnsi="仿宋" w:eastAsia="仿宋"/>
          <w:color w:val="auto"/>
          <w:sz w:val="24"/>
          <w:highlight w:val="none"/>
        </w:rPr>
        <w:t>对</w:t>
      </w:r>
      <w:r>
        <w:rPr>
          <w:rFonts w:hint="eastAsia" w:ascii="仿宋" w:hAnsi="仿宋" w:eastAsia="仿宋"/>
          <w:color w:val="auto"/>
          <w:sz w:val="24"/>
          <w:highlight w:val="none"/>
        </w:rPr>
        <w:t>采购产品的</w:t>
      </w:r>
      <w:r>
        <w:rPr>
          <w:rFonts w:ascii="仿宋" w:hAnsi="仿宋" w:eastAsia="仿宋"/>
          <w:color w:val="auto"/>
          <w:sz w:val="24"/>
          <w:highlight w:val="none"/>
        </w:rPr>
        <w:t>技术</w:t>
      </w:r>
      <w:r>
        <w:rPr>
          <w:rFonts w:hint="eastAsia" w:ascii="仿宋" w:hAnsi="仿宋" w:eastAsia="仿宋"/>
          <w:color w:val="auto"/>
          <w:sz w:val="24"/>
          <w:highlight w:val="none"/>
        </w:rPr>
        <w:t>标准、</w:t>
      </w:r>
      <w:r>
        <w:rPr>
          <w:rFonts w:ascii="仿宋" w:hAnsi="仿宋" w:eastAsia="仿宋"/>
          <w:color w:val="auto"/>
          <w:sz w:val="24"/>
          <w:highlight w:val="none"/>
        </w:rPr>
        <w:t>质量</w:t>
      </w:r>
      <w:r>
        <w:rPr>
          <w:rFonts w:hint="eastAsia" w:ascii="仿宋" w:hAnsi="仿宋" w:eastAsia="仿宋"/>
          <w:color w:val="auto"/>
          <w:sz w:val="24"/>
          <w:highlight w:val="none"/>
        </w:rPr>
        <w:t>标准和资格资质条件</w:t>
      </w:r>
      <w:r>
        <w:rPr>
          <w:rFonts w:ascii="仿宋" w:hAnsi="仿宋" w:eastAsia="仿宋"/>
          <w:color w:val="auto"/>
          <w:sz w:val="24"/>
          <w:highlight w:val="none"/>
        </w:rPr>
        <w:t>等有</w:t>
      </w:r>
      <w:r>
        <w:rPr>
          <w:rFonts w:hint="eastAsia" w:ascii="仿宋" w:hAnsi="仿宋" w:eastAsia="仿宋"/>
          <w:color w:val="auto"/>
          <w:sz w:val="24"/>
          <w:highlight w:val="none"/>
        </w:rPr>
        <w:t>强制性规定</w:t>
      </w:r>
      <w:r>
        <w:rPr>
          <w:rFonts w:ascii="仿宋" w:hAnsi="仿宋" w:eastAsia="仿宋"/>
          <w:color w:val="auto"/>
          <w:sz w:val="24"/>
          <w:highlight w:val="none"/>
        </w:rPr>
        <w:t>的</w:t>
      </w:r>
      <w:r>
        <w:rPr>
          <w:rFonts w:hint="eastAsia" w:ascii="仿宋" w:hAnsi="仿宋" w:eastAsia="仿宋"/>
          <w:color w:val="auto"/>
          <w:sz w:val="24"/>
          <w:highlight w:val="none"/>
        </w:rPr>
        <w:t>，必须符合其要求。</w:t>
      </w:r>
      <w:bookmarkEnd w:id="80"/>
    </w:p>
    <w:p>
      <w:pPr>
        <w:rPr>
          <w:color w:val="auto"/>
          <w:highlight w:val="none"/>
        </w:rPr>
      </w:pPr>
      <w:r>
        <w:rPr>
          <w:color w:val="auto"/>
          <w:highlight w:val="none"/>
        </w:rPr>
        <w:br w:type="page"/>
      </w:r>
      <w:bookmarkStart w:id="81" w:name="PO_默认文件内容_26"/>
    </w:p>
    <w:p>
      <w:pPr>
        <w:rPr>
          <w:color w:val="auto"/>
          <w:highlight w:val="none"/>
        </w:rPr>
      </w:pPr>
    </w:p>
    <w:p>
      <w:pPr>
        <w:pStyle w:val="3"/>
        <w:spacing w:before="0" w:after="0" w:line="360" w:lineRule="auto"/>
        <w:jc w:val="center"/>
        <w:rPr>
          <w:rFonts w:ascii="仿宋" w:hAnsi="仿宋" w:eastAsia="仿宋" w:cs="仿宋"/>
          <w:color w:val="auto"/>
          <w:sz w:val="32"/>
          <w:szCs w:val="32"/>
          <w:highlight w:val="none"/>
        </w:rPr>
      </w:pPr>
      <w:bookmarkStart w:id="82" w:name="_Toc12996"/>
      <w:r>
        <w:rPr>
          <w:rFonts w:hint="eastAsia" w:ascii="仿宋" w:hAnsi="仿宋" w:eastAsia="仿宋" w:cs="仿宋"/>
          <w:color w:val="auto"/>
          <w:sz w:val="32"/>
          <w:szCs w:val="32"/>
          <w:highlight w:val="none"/>
        </w:rPr>
        <w:t>第三章  供应商和报价产品的资格、资质性及其他类似效力要求</w:t>
      </w:r>
      <w:bookmarkEnd w:id="82"/>
    </w:p>
    <w:p>
      <w:pPr>
        <w:rPr>
          <w:rFonts w:ascii="仿宋" w:hAnsi="仿宋" w:eastAsia="仿宋"/>
          <w:b/>
          <w:color w:val="auto"/>
          <w:sz w:val="32"/>
          <w:szCs w:val="32"/>
          <w:highlight w:val="none"/>
        </w:rPr>
      </w:pPr>
    </w:p>
    <w:p>
      <w:pPr>
        <w:spacing w:line="360" w:lineRule="auto"/>
        <w:ind w:firstLine="542" w:firstLineChars="225"/>
        <w:rPr>
          <w:rFonts w:ascii="仿宋" w:hAnsi="仿宋" w:eastAsia="仿宋"/>
          <w:b/>
          <w:color w:val="auto"/>
          <w:sz w:val="24"/>
          <w:highlight w:val="none"/>
        </w:rPr>
      </w:pPr>
      <w:r>
        <w:rPr>
          <w:rFonts w:hint="eastAsia" w:ascii="仿宋" w:hAnsi="仿宋" w:eastAsia="仿宋"/>
          <w:b/>
          <w:color w:val="auto"/>
          <w:sz w:val="24"/>
          <w:highlight w:val="none"/>
        </w:rPr>
        <w:t>一、参加磋商的供应商应具备下列资格条件：</w:t>
      </w:r>
    </w:p>
    <w:p>
      <w:pPr>
        <w:pStyle w:val="41"/>
        <w:spacing w:line="420" w:lineRule="exact"/>
        <w:ind w:firstLine="482"/>
        <w:rPr>
          <w:rFonts w:ascii="仿宋" w:hAnsi="仿宋" w:eastAsia="仿宋" w:cs="宋体"/>
          <w:b/>
          <w:bCs/>
          <w:color w:val="auto"/>
          <w:sz w:val="24"/>
          <w:highlight w:val="none"/>
        </w:rPr>
      </w:pPr>
      <w:r>
        <w:rPr>
          <w:rFonts w:ascii="仿宋" w:hAnsi="仿宋" w:eastAsia="仿宋" w:cs="宋体"/>
          <w:b/>
          <w:bCs/>
          <w:color w:val="auto"/>
          <w:sz w:val="24"/>
          <w:highlight w:val="none"/>
        </w:rPr>
        <w:t>1</w:t>
      </w:r>
      <w:r>
        <w:rPr>
          <w:rFonts w:hint="eastAsia" w:ascii="仿宋" w:hAnsi="仿宋" w:eastAsia="仿宋" w:cs="宋体"/>
          <w:b/>
          <w:bCs/>
          <w:color w:val="auto"/>
          <w:sz w:val="24"/>
          <w:highlight w:val="none"/>
        </w:rPr>
        <w:t>.满足《中华人民共和国政府采购法》第二十二条规定</w:t>
      </w:r>
      <w:r>
        <w:rPr>
          <w:rFonts w:ascii="仿宋" w:hAnsi="仿宋" w:eastAsia="仿宋" w:cs="宋体"/>
          <w:b/>
          <w:bCs/>
          <w:color w:val="auto"/>
          <w:sz w:val="24"/>
          <w:highlight w:val="none"/>
        </w:rPr>
        <w:t>；</w:t>
      </w:r>
    </w:p>
    <w:p>
      <w:pPr>
        <w:pStyle w:val="41"/>
        <w:spacing w:line="420" w:lineRule="exact"/>
        <w:ind w:firstLine="482"/>
        <w:rPr>
          <w:rFonts w:ascii="仿宋" w:hAnsi="仿宋" w:eastAsia="仿宋" w:cs="宋体"/>
          <w:b/>
          <w:bCs/>
          <w:color w:val="auto"/>
          <w:sz w:val="24"/>
          <w:highlight w:val="none"/>
        </w:rPr>
      </w:pPr>
      <w:r>
        <w:rPr>
          <w:rFonts w:ascii="仿宋" w:hAnsi="仿宋" w:eastAsia="仿宋" w:cs="宋体"/>
          <w:b/>
          <w:bCs/>
          <w:color w:val="auto"/>
          <w:sz w:val="24"/>
          <w:highlight w:val="none"/>
        </w:rPr>
        <w:t>2</w:t>
      </w:r>
      <w:r>
        <w:rPr>
          <w:rFonts w:hint="eastAsia" w:ascii="仿宋" w:hAnsi="仿宋" w:eastAsia="仿宋" w:cs="宋体"/>
          <w:b/>
          <w:bCs/>
          <w:color w:val="auto"/>
          <w:sz w:val="24"/>
          <w:highlight w:val="none"/>
        </w:rPr>
        <w:t>.落实政府采购政策需满足的资格要求：</w:t>
      </w:r>
    </w:p>
    <w:p>
      <w:pPr>
        <w:tabs>
          <w:tab w:val="left" w:pos="7665"/>
        </w:tabs>
        <w:spacing w:line="400" w:lineRule="exact"/>
        <w:ind w:firstLine="480" w:firstLineChars="200"/>
        <w:rPr>
          <w:rFonts w:ascii="仿宋" w:hAnsi="仿宋" w:eastAsia="仿宋" w:cs="宋体"/>
          <w:color w:val="auto"/>
          <w:sz w:val="24"/>
          <w:highlight w:val="none"/>
        </w:rPr>
      </w:pPr>
      <w:r>
        <w:rPr>
          <w:rFonts w:hint="eastAsia" w:ascii="仿宋" w:hAnsi="仿宋" w:eastAsia="仿宋" w:cs="宋体"/>
          <w:color w:val="auto"/>
          <w:sz w:val="24"/>
          <w:highlight w:val="none"/>
        </w:rPr>
        <w:t>2.1本项目专门面向中小企业采购，供应商应为中小微企业(监狱企业、残疾人福利性单位均视同小微企业)</w:t>
      </w:r>
      <w:r>
        <w:rPr>
          <w:rFonts w:ascii="仿宋" w:hAnsi="仿宋" w:eastAsia="仿宋"/>
          <w:color w:val="auto"/>
          <w:sz w:val="24"/>
          <w:highlight w:val="none"/>
        </w:rPr>
        <w:t>。</w:t>
      </w:r>
    </w:p>
    <w:p>
      <w:pPr>
        <w:pStyle w:val="41"/>
        <w:spacing w:line="420" w:lineRule="exact"/>
        <w:ind w:firstLine="482"/>
        <w:rPr>
          <w:rFonts w:ascii="仿宋" w:hAnsi="仿宋" w:eastAsia="仿宋"/>
          <w:color w:val="auto"/>
          <w:sz w:val="24"/>
          <w:highlight w:val="none"/>
        </w:rPr>
      </w:pPr>
      <w:r>
        <w:rPr>
          <w:rFonts w:hint="eastAsia" w:ascii="仿宋" w:hAnsi="仿宋" w:eastAsia="仿宋" w:cs="宋体"/>
          <w:b/>
          <w:bCs/>
          <w:color w:val="auto"/>
          <w:sz w:val="24"/>
          <w:highlight w:val="none"/>
        </w:rPr>
        <w:t>3.本项目的特定资格要求：无。</w:t>
      </w:r>
    </w:p>
    <w:p>
      <w:pPr>
        <w:spacing w:after="50" w:line="360" w:lineRule="auto"/>
        <w:ind w:firstLine="480"/>
        <w:rPr>
          <w:rFonts w:ascii="仿宋" w:hAnsi="仿宋" w:eastAsia="仿宋"/>
          <w:b/>
          <w:bCs/>
          <w:color w:val="auto"/>
          <w:sz w:val="24"/>
          <w:highlight w:val="none"/>
        </w:rPr>
      </w:pPr>
      <w:r>
        <w:rPr>
          <w:rFonts w:hint="eastAsia" w:ascii="仿宋" w:hAnsi="仿宋" w:eastAsia="仿宋"/>
          <w:b/>
          <w:bCs/>
          <w:color w:val="auto"/>
          <w:sz w:val="24"/>
          <w:highlight w:val="none"/>
        </w:rPr>
        <w:t>（二）资质性要求：无。</w:t>
      </w:r>
    </w:p>
    <w:p>
      <w:pPr>
        <w:spacing w:line="360" w:lineRule="auto"/>
        <w:ind w:firstLine="542" w:firstLineChars="225"/>
        <w:rPr>
          <w:rFonts w:ascii="仿宋" w:hAnsi="仿宋" w:eastAsia="仿宋"/>
          <w:b/>
          <w:bCs/>
          <w:color w:val="auto"/>
          <w:sz w:val="24"/>
          <w:highlight w:val="none"/>
        </w:rPr>
      </w:pPr>
      <w:r>
        <w:rPr>
          <w:rFonts w:hint="eastAsia" w:ascii="仿宋" w:hAnsi="仿宋" w:eastAsia="仿宋"/>
          <w:b/>
          <w:bCs/>
          <w:color w:val="auto"/>
          <w:sz w:val="24"/>
          <w:highlight w:val="none"/>
        </w:rPr>
        <w:t>（三）其他类似效力要求：</w:t>
      </w:r>
    </w:p>
    <w:p>
      <w:pPr>
        <w:spacing w:line="360" w:lineRule="auto"/>
        <w:ind w:firstLine="540" w:firstLineChars="225"/>
        <w:rPr>
          <w:rFonts w:ascii="仿宋" w:hAnsi="仿宋" w:eastAsia="仿宋"/>
          <w:b/>
          <w:color w:val="auto"/>
          <w:sz w:val="24"/>
          <w:highlight w:val="none"/>
        </w:rPr>
      </w:pPr>
      <w:r>
        <w:rPr>
          <w:rFonts w:hint="eastAsia" w:ascii="仿宋" w:hAnsi="仿宋" w:eastAsia="仿宋"/>
          <w:color w:val="auto"/>
          <w:sz w:val="24"/>
          <w:highlight w:val="none"/>
        </w:rPr>
        <w:t>1.授权参加本次采购活动的供应商代表证明材料。</w:t>
      </w:r>
    </w:p>
    <w:p>
      <w:pPr>
        <w:numPr>
          <w:ilvl w:val="0"/>
          <w:numId w:val="1"/>
        </w:numPr>
        <w:spacing w:line="360" w:lineRule="auto"/>
        <w:ind w:firstLine="542" w:firstLineChars="225"/>
        <w:rPr>
          <w:rFonts w:ascii="仿宋" w:hAnsi="仿宋" w:eastAsia="仿宋"/>
          <w:b/>
          <w:bCs/>
          <w:color w:val="auto"/>
          <w:sz w:val="24"/>
          <w:highlight w:val="none"/>
        </w:rPr>
      </w:pPr>
      <w:r>
        <w:rPr>
          <w:rFonts w:hint="eastAsia" w:ascii="仿宋" w:hAnsi="仿宋" w:eastAsia="仿宋"/>
          <w:b/>
          <w:bCs/>
          <w:color w:val="auto"/>
          <w:sz w:val="24"/>
          <w:highlight w:val="none"/>
        </w:rPr>
        <w:t>报价产品的资格、资质性及其他类似效力要求：</w:t>
      </w:r>
    </w:p>
    <w:p>
      <w:pPr>
        <w:spacing w:line="360" w:lineRule="auto"/>
        <w:ind w:firstLine="482" w:firstLineChars="200"/>
        <w:rPr>
          <w:rFonts w:ascii="仿宋" w:hAnsi="仿宋" w:eastAsia="仿宋"/>
          <w:b/>
          <w:bCs/>
          <w:color w:val="auto"/>
          <w:sz w:val="24"/>
          <w:highlight w:val="none"/>
        </w:rPr>
      </w:pPr>
      <w:r>
        <w:rPr>
          <w:rFonts w:hint="eastAsia" w:ascii="仿宋" w:hAnsi="仿宋" w:eastAsia="仿宋"/>
          <w:b/>
          <w:bCs/>
          <w:color w:val="auto"/>
          <w:sz w:val="24"/>
          <w:highlight w:val="none"/>
        </w:rPr>
        <w:t>无。</w:t>
      </w:r>
    </w:p>
    <w:p>
      <w:pPr>
        <w:spacing w:line="360" w:lineRule="auto"/>
        <w:ind w:firstLine="540" w:firstLineChars="225"/>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注：1.</w:t>
      </w:r>
      <w:r>
        <w:rPr>
          <w:rFonts w:hint="eastAsia" w:ascii="仿宋" w:hAnsi="仿宋" w:eastAsia="仿宋"/>
          <w:color w:val="auto"/>
          <w:highlight w:val="none"/>
        </w:rPr>
        <w:t xml:space="preserve"> </w:t>
      </w:r>
      <w:r>
        <w:rPr>
          <w:rFonts w:hint="eastAsia" w:ascii="仿宋" w:hAnsi="仿宋" w:eastAsia="仿宋"/>
          <w:color w:val="auto"/>
          <w:sz w:val="24"/>
          <w:highlight w:val="none"/>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w:t>
      </w:r>
      <w:r>
        <w:rPr>
          <w:rFonts w:hint="eastAsia" w:ascii="仿宋" w:hAnsi="仿宋" w:eastAsia="仿宋"/>
          <w:color w:val="auto"/>
          <w:spacing w:val="-6"/>
          <w:sz w:val="24"/>
          <w:highlight w:val="none"/>
        </w:rPr>
        <w:t>罚款金额标准未明文规定的，以四川省人民政府规定的行政处罚罚款听证金额标准为准。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rPr>
          <w:rFonts w:ascii="仿宋" w:hAnsi="仿宋" w:eastAsia="仿宋"/>
          <w:color w:val="auto"/>
          <w:highlight w:val="none"/>
        </w:rPr>
      </w:pPr>
      <w:r>
        <w:rPr>
          <w:rFonts w:hint="eastAsia" w:ascii="仿宋" w:hAnsi="仿宋" w:eastAsia="仿宋"/>
          <w:color w:val="auto"/>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83" w:name="_Toc14419"/>
      <w:r>
        <w:rPr>
          <w:rFonts w:hint="eastAsia" w:ascii="仿宋" w:hAnsi="仿宋" w:eastAsia="仿宋" w:cs="仿宋"/>
          <w:color w:val="auto"/>
          <w:sz w:val="32"/>
          <w:szCs w:val="32"/>
          <w:highlight w:val="none"/>
        </w:rPr>
        <w:t>第四章  供应商应当提供的资格、资质性及其他类似效力要求的相关证明材料</w:t>
      </w:r>
      <w:bookmarkEnd w:id="83"/>
    </w:p>
    <w:p>
      <w:pPr>
        <w:ind w:firstLine="538"/>
        <w:rPr>
          <w:rFonts w:ascii="仿宋" w:hAnsi="仿宋" w:eastAsia="仿宋"/>
          <w:color w:val="auto"/>
          <w:sz w:val="28"/>
          <w:szCs w:val="28"/>
          <w:highlight w:val="none"/>
        </w:rPr>
      </w:pPr>
    </w:p>
    <w:p>
      <w:pPr>
        <w:spacing w:line="360" w:lineRule="auto"/>
        <w:rPr>
          <w:rFonts w:ascii="仿宋" w:hAnsi="仿宋" w:eastAsia="仿宋"/>
          <w:b/>
          <w:color w:val="auto"/>
          <w:sz w:val="24"/>
          <w:highlight w:val="none"/>
        </w:rPr>
      </w:pPr>
      <w:r>
        <w:rPr>
          <w:rFonts w:ascii="仿宋" w:hAnsi="仿宋" w:eastAsia="仿宋"/>
          <w:b/>
          <w:color w:val="auto"/>
          <w:sz w:val="24"/>
          <w:highlight w:val="none"/>
        </w:rPr>
        <w:t>一、</w:t>
      </w:r>
      <w:r>
        <w:rPr>
          <w:rFonts w:hint="eastAsia" w:ascii="仿宋" w:hAnsi="仿宋" w:eastAsia="仿宋"/>
          <w:b/>
          <w:color w:val="auto"/>
          <w:sz w:val="24"/>
          <w:highlight w:val="none"/>
        </w:rPr>
        <w:t>应当提供的供应商资格、资质性及其他类似效力要求的相关证明材料</w:t>
      </w:r>
    </w:p>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（一）资格要求相关证明材料：</w:t>
      </w:r>
    </w:p>
    <w:p>
      <w:pPr>
        <w:pStyle w:val="41"/>
        <w:ind w:firstLine="0" w:firstLineChars="0"/>
        <w:rPr>
          <w:rFonts w:ascii="仿宋" w:hAnsi="仿宋" w:eastAsia="仿宋" w:cs="宋体"/>
          <w:b/>
          <w:bCs/>
          <w:color w:val="auto"/>
          <w:sz w:val="24"/>
          <w:highlight w:val="none"/>
        </w:rPr>
      </w:pPr>
      <w:r>
        <w:rPr>
          <w:rFonts w:ascii="仿宋" w:hAnsi="仿宋" w:eastAsia="仿宋" w:cs="宋体"/>
          <w:b/>
          <w:bCs/>
          <w:color w:val="auto"/>
          <w:sz w:val="24"/>
          <w:highlight w:val="none"/>
        </w:rPr>
        <w:t>1</w:t>
      </w:r>
      <w:r>
        <w:rPr>
          <w:rFonts w:hint="eastAsia" w:ascii="仿宋" w:hAnsi="仿宋" w:eastAsia="仿宋" w:cs="宋体"/>
          <w:b/>
          <w:bCs/>
          <w:color w:val="auto"/>
          <w:sz w:val="24"/>
          <w:highlight w:val="none"/>
        </w:rPr>
        <w:t>.满足《中华人民共和国政府采购法》第二十二条规定</w:t>
      </w:r>
      <w:r>
        <w:rPr>
          <w:rFonts w:ascii="仿宋" w:hAnsi="仿宋" w:eastAsia="仿宋" w:cs="宋体"/>
          <w:b/>
          <w:bCs/>
          <w:color w:val="auto"/>
          <w:sz w:val="24"/>
          <w:highlight w:val="none"/>
        </w:rPr>
        <w:t>；</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1.2具备良好商业信誉的证明材料（可提供承诺函，格式详见第七章）；</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响应文件递交截止日一年内银行出具的资信证明（复印件），④供应商注册时间截至响应文件递交截止日不足一年的，也可提供加盖工商备案主管部门印章的公司章程复印件。｝</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1.4具有依法缴纳税收和社会保障资金的良好记录（可提供承诺函，格式详见第七章）；</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1.5具备履行合同所必需的设备和专业技术能力的证明材料（可提供承诺函，格式详见第七章）；</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1.6参加政府采购活动前3年内在经营活动中没有重大违法记录的承诺函（格式详见第七章）；</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1.7具备法律、行政法规规定的其他条件的证明材料（可提供承诺函，格式详见第七章）；</w:t>
      </w:r>
    </w:p>
    <w:p>
      <w:pPr>
        <w:pStyle w:val="41"/>
        <w:ind w:firstLine="0" w:firstLineChars="0"/>
        <w:rPr>
          <w:rFonts w:ascii="仿宋" w:hAnsi="仿宋" w:eastAsia="仿宋" w:cs="宋体"/>
          <w:b/>
          <w:bCs/>
          <w:color w:val="auto"/>
          <w:sz w:val="24"/>
          <w:highlight w:val="none"/>
        </w:rPr>
      </w:pPr>
      <w:r>
        <w:rPr>
          <w:rFonts w:hint="eastAsia" w:ascii="仿宋" w:hAnsi="仿宋" w:eastAsia="仿宋" w:cs="宋体"/>
          <w:b/>
          <w:bCs/>
          <w:color w:val="auto"/>
          <w:sz w:val="24"/>
          <w:highlight w:val="none"/>
        </w:rPr>
        <w:t>2.落实政府采购政策需满足的资格要求：</w:t>
      </w:r>
    </w:p>
    <w:p>
      <w:pPr>
        <w:tabs>
          <w:tab w:val="left" w:pos="7665"/>
        </w:tabs>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2.1本项目专门面向中小企业采购，供应商应为中小微企业(监狱企业、残疾人福利性单位均视同小微企业)</w:t>
      </w:r>
      <w:r>
        <w:rPr>
          <w:rFonts w:ascii="仿宋" w:hAnsi="仿宋" w:eastAsia="仿宋"/>
          <w:color w:val="auto"/>
          <w:sz w:val="24"/>
          <w:highlight w:val="none"/>
        </w:rPr>
        <w:t>。</w:t>
      </w:r>
      <w:r>
        <w:rPr>
          <w:rFonts w:hint="eastAsia" w:ascii="仿宋" w:hAnsi="仿宋" w:eastAsia="仿宋" w:cs="宋体"/>
          <w:color w:val="auto"/>
          <w:sz w:val="24"/>
          <w:highlight w:val="none"/>
        </w:rPr>
        <w:t>【提供中小企业声明函或残疾人福利性单位声明函或由省级以上监狱管理局、戒毒管理局(含新疆生产建设兵团)出具的属于监狱企业的证明文件】</w:t>
      </w:r>
    </w:p>
    <w:p>
      <w:pPr>
        <w:pStyle w:val="41"/>
        <w:ind w:firstLine="0" w:firstLineChars="0"/>
        <w:rPr>
          <w:rFonts w:ascii="仿宋" w:hAnsi="仿宋" w:eastAsia="仿宋" w:cs="宋体"/>
          <w:b/>
          <w:bCs/>
          <w:color w:val="auto"/>
          <w:sz w:val="24"/>
          <w:highlight w:val="none"/>
        </w:rPr>
      </w:pPr>
      <w:r>
        <w:rPr>
          <w:rFonts w:hint="eastAsia" w:ascii="仿宋" w:hAnsi="仿宋" w:eastAsia="仿宋"/>
          <w:b/>
          <w:bCs/>
          <w:color w:val="auto"/>
          <w:sz w:val="24"/>
          <w:highlight w:val="none"/>
        </w:rPr>
        <w:t>3.</w:t>
      </w:r>
      <w:r>
        <w:rPr>
          <w:rFonts w:hint="eastAsia" w:ascii="仿宋" w:hAnsi="仿宋" w:eastAsia="仿宋" w:cs="宋体"/>
          <w:b/>
          <w:bCs/>
          <w:color w:val="auto"/>
          <w:sz w:val="24"/>
          <w:highlight w:val="none"/>
        </w:rPr>
        <w:t>本项目的特定资格要求：无。</w:t>
      </w:r>
    </w:p>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（二）资质性要求相关证明材料：无。</w:t>
      </w:r>
    </w:p>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（三）其他类似效力要求相关证明材料：</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（1）法定代表人/单位负责人身份证明材料复印件。</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法定代表人/单位负责人授权代理书原件及代理人身份证明材料复印件（注：①法定代表人/单位负责人授权代理书原件需加盖公章；②如响应文件均由供应商法定代表人/单位负责人签字或加盖私人印章的且法定代表人/单位负责人本人参与磋商的，则可不提供。）</w:t>
      </w:r>
    </w:p>
    <w:p>
      <w:pPr>
        <w:spacing w:line="360" w:lineRule="auto"/>
        <w:rPr>
          <w:rFonts w:ascii="仿宋" w:hAnsi="仿宋" w:eastAsia="仿宋"/>
          <w:b/>
          <w:bCs/>
          <w:color w:val="auto"/>
          <w:spacing w:val="-6"/>
          <w:sz w:val="24"/>
          <w:highlight w:val="none"/>
        </w:rPr>
      </w:pPr>
    </w:p>
    <w:p>
      <w:pPr>
        <w:spacing w:line="360" w:lineRule="auto"/>
        <w:rPr>
          <w:rFonts w:ascii="仿宋" w:hAnsi="仿宋" w:eastAsia="仿宋"/>
          <w:b/>
          <w:bCs/>
          <w:color w:val="auto"/>
          <w:spacing w:val="-6"/>
          <w:sz w:val="24"/>
          <w:highlight w:val="none"/>
        </w:rPr>
      </w:pPr>
      <w:r>
        <w:rPr>
          <w:rFonts w:hint="eastAsia" w:ascii="仿宋" w:hAnsi="仿宋" w:eastAsia="仿宋"/>
          <w:b/>
          <w:bCs/>
          <w:color w:val="auto"/>
          <w:spacing w:val="-6"/>
          <w:sz w:val="24"/>
          <w:highlight w:val="none"/>
        </w:rPr>
        <w:t>二、供应商应提供的报价产品的资格、资质性及其他类似效力要求的相关证明材料：</w:t>
      </w:r>
    </w:p>
    <w:p>
      <w:pPr>
        <w:spacing w:line="360" w:lineRule="auto"/>
        <w:rPr>
          <w:rFonts w:ascii="仿宋" w:hAnsi="仿宋" w:eastAsia="仿宋"/>
          <w:color w:val="auto"/>
          <w:sz w:val="24"/>
          <w:highlight w:val="none"/>
        </w:rPr>
      </w:pPr>
      <w:r>
        <w:rPr>
          <w:rFonts w:ascii="仿宋" w:hAnsi="仿宋" w:eastAsia="仿宋"/>
          <w:color w:val="auto"/>
          <w:sz w:val="24"/>
          <w:highlight w:val="none"/>
        </w:rPr>
        <w:t>无</w:t>
      </w:r>
      <w:r>
        <w:rPr>
          <w:rFonts w:hint="eastAsia" w:ascii="仿宋" w:hAnsi="仿宋" w:eastAsia="仿宋"/>
          <w:color w:val="auto"/>
          <w:sz w:val="24"/>
          <w:highlight w:val="none"/>
        </w:rPr>
        <w:t>。</w:t>
      </w:r>
    </w:p>
    <w:p>
      <w:pPr>
        <w:spacing w:line="360" w:lineRule="auto"/>
        <w:rPr>
          <w:rFonts w:ascii="仿宋" w:hAnsi="仿宋" w:eastAsia="仿宋"/>
          <w:b/>
          <w:bCs/>
          <w:color w:val="auto"/>
          <w:sz w:val="24"/>
          <w:highlight w:val="none"/>
        </w:rPr>
      </w:pPr>
    </w:p>
    <w:p>
      <w:pPr>
        <w:spacing w:line="360" w:lineRule="auto"/>
        <w:rPr>
          <w:rFonts w:ascii="仿宋" w:hAnsi="仿宋" w:eastAsia="仿宋"/>
          <w:b/>
          <w:bCs/>
          <w:color w:val="auto"/>
          <w:sz w:val="24"/>
          <w:highlight w:val="none"/>
        </w:rPr>
      </w:pPr>
      <w:r>
        <w:rPr>
          <w:rFonts w:hint="eastAsia" w:ascii="仿宋" w:hAnsi="仿宋" w:eastAsia="仿宋"/>
          <w:b/>
          <w:bCs/>
          <w:color w:val="auto"/>
          <w:sz w:val="24"/>
          <w:highlight w:val="none"/>
        </w:rPr>
        <w:t>注：1.以上要求的资料复印件均须加盖供应商单位的公章（鲜章）。</w:t>
      </w:r>
    </w:p>
    <w:p>
      <w:pPr>
        <w:spacing w:line="360" w:lineRule="auto"/>
        <w:rPr>
          <w:rFonts w:ascii="仿宋" w:hAnsi="仿宋" w:eastAsia="仿宋"/>
          <w:color w:val="auto"/>
          <w:highlight w:val="none"/>
        </w:rPr>
      </w:pPr>
      <w:r>
        <w:rPr>
          <w:rFonts w:hint="eastAsia" w:ascii="仿宋" w:hAnsi="仿宋" w:eastAsia="仿宋" w:cs="宋体"/>
          <w:b/>
          <w:color w:val="auto"/>
          <w:kern w:val="0"/>
          <w:sz w:val="24"/>
          <w:highlight w:val="none"/>
        </w:rPr>
        <w:t>2.</w:t>
      </w:r>
      <w:r>
        <w:rPr>
          <w:rFonts w:ascii="仿宋" w:hAnsi="仿宋" w:eastAsia="仿宋" w:cs="宋体"/>
          <w:b/>
          <w:color w:val="auto"/>
          <w:kern w:val="0"/>
          <w:sz w:val="24"/>
          <w:highlight w:val="none"/>
        </w:rPr>
        <w:t>根据国务院办公厅关于加快推进“多证合一”改革的指导意见（国办发</w:t>
      </w:r>
      <w:r>
        <w:rPr>
          <w:rFonts w:hint="eastAsia" w:ascii="仿宋" w:hAnsi="仿宋" w:eastAsia="仿宋" w:cs="宋体"/>
          <w:b/>
          <w:color w:val="auto"/>
          <w:kern w:val="0"/>
          <w:sz w:val="24"/>
          <w:highlight w:val="none"/>
        </w:rPr>
        <w:t>〔2017〕</w:t>
      </w:r>
      <w:r>
        <w:rPr>
          <w:rFonts w:ascii="仿宋" w:hAnsi="仿宋" w:eastAsia="仿宋" w:cs="宋体"/>
          <w:b/>
          <w:color w:val="auto"/>
          <w:kern w:val="0"/>
          <w:sz w:val="24"/>
          <w:highlight w:val="none"/>
        </w:rPr>
        <w:t>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auto"/>
          <w:kern w:val="0"/>
          <w:sz w:val="24"/>
          <w:highlight w:val="none"/>
        </w:rPr>
        <w:t>七</w:t>
      </w:r>
      <w:r>
        <w:rPr>
          <w:rFonts w:ascii="仿宋" w:hAnsi="仿宋" w:eastAsia="仿宋" w:cs="宋体"/>
          <w:b/>
          <w:color w:val="auto"/>
          <w:kern w:val="0"/>
          <w:sz w:val="24"/>
          <w:highlight w:val="none"/>
        </w:rPr>
        <w:t>章）。</w:t>
      </w:r>
      <w:bookmarkEnd w:id="81"/>
    </w:p>
    <w:p>
      <w:pPr>
        <w:spacing w:after="50" w:line="420" w:lineRule="exact"/>
        <w:rPr>
          <w:rFonts w:ascii="仿宋" w:hAnsi="仿宋" w:eastAsia="仿宋"/>
          <w:color w:val="auto"/>
          <w:sz w:val="24"/>
          <w:highlight w:val="none"/>
        </w:rPr>
      </w:pPr>
      <w:r>
        <w:rPr>
          <w:rFonts w:ascii="仿宋" w:hAnsi="仿宋" w:eastAsia="仿宋"/>
          <w:color w:val="auto"/>
          <w:sz w:val="24"/>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84" w:name="_Toc25697"/>
      <w:r>
        <w:rPr>
          <w:rFonts w:hint="eastAsia" w:ascii="仿宋" w:hAnsi="仿宋" w:eastAsia="仿宋" w:cs="仿宋"/>
          <w:color w:val="auto"/>
          <w:sz w:val="32"/>
          <w:szCs w:val="32"/>
          <w:highlight w:val="none"/>
        </w:rPr>
        <w:t>第五章  采购项目技术、服务、政府采购合同内容条款及其他商务要求</w:t>
      </w:r>
      <w:bookmarkEnd w:id="84"/>
    </w:p>
    <w:p>
      <w:pPr>
        <w:rPr>
          <w:color w:val="auto"/>
          <w:highlight w:val="none"/>
        </w:rPr>
      </w:pPr>
    </w:p>
    <w:p>
      <w:pPr>
        <w:pStyle w:val="4"/>
        <w:keepNext w:val="0"/>
        <w:keepLines w:val="0"/>
        <w:spacing w:before="0" w:after="0" w:line="400" w:lineRule="exact"/>
        <w:jc w:val="left"/>
        <w:rPr>
          <w:rFonts w:ascii="仿宋" w:hAnsi="仿宋" w:eastAsia="仿宋"/>
          <w:color w:val="auto"/>
          <w:sz w:val="24"/>
          <w:szCs w:val="24"/>
          <w:highlight w:val="none"/>
        </w:rPr>
      </w:pPr>
      <w:bookmarkStart w:id="85" w:name="PO_默认文件内容_27"/>
      <w:r>
        <w:rPr>
          <w:rFonts w:hint="eastAsia" w:ascii="仿宋" w:hAnsi="仿宋" w:eastAsia="仿宋"/>
          <w:color w:val="auto"/>
          <w:sz w:val="24"/>
          <w:szCs w:val="24"/>
          <w:highlight w:val="none"/>
        </w:rPr>
        <w:t>前提：</w:t>
      </w:r>
      <w:r>
        <w:rPr>
          <w:rFonts w:ascii="仿宋" w:hAnsi="仿宋" w:eastAsia="仿宋"/>
          <w:color w:val="auto"/>
          <w:sz w:val="24"/>
          <w:szCs w:val="24"/>
          <w:highlight w:val="none"/>
        </w:rPr>
        <w:t>本章采购需求中标注“</w:t>
      </w:r>
      <w:r>
        <w:rPr>
          <w:rFonts w:hint="eastAsia" w:ascii="仿宋" w:hAnsi="仿宋" w:eastAsia="仿宋"/>
          <w:color w:val="auto"/>
          <w:sz w:val="24"/>
          <w:szCs w:val="24"/>
          <w:highlight w:val="none"/>
        </w:rPr>
        <w:t>★</w:t>
      </w:r>
      <w:r>
        <w:rPr>
          <w:rFonts w:ascii="仿宋" w:hAnsi="仿宋" w:eastAsia="仿宋"/>
          <w:color w:val="auto"/>
          <w:sz w:val="24"/>
          <w:szCs w:val="24"/>
          <w:highlight w:val="none"/>
        </w:rPr>
        <w:t>”号的条款为本次磋商采购项目的实质性要求，供应商应全部满足</w:t>
      </w:r>
      <w:r>
        <w:rPr>
          <w:rFonts w:hint="eastAsia" w:ascii="仿宋" w:hAnsi="仿宋" w:eastAsia="仿宋"/>
          <w:color w:val="auto"/>
          <w:sz w:val="24"/>
          <w:szCs w:val="24"/>
          <w:highlight w:val="none"/>
        </w:rPr>
        <w:t>，否则其响应文件按照无效处理。</w:t>
      </w:r>
    </w:p>
    <w:p>
      <w:pPr>
        <w:rPr>
          <w:color w:val="auto"/>
          <w:highlight w:val="none"/>
        </w:rPr>
      </w:pPr>
    </w:p>
    <w:p>
      <w:pPr>
        <w:pStyle w:val="4"/>
        <w:spacing w:line="400" w:lineRule="exact"/>
        <w:rPr>
          <w:rFonts w:ascii="仿宋" w:hAnsi="仿宋" w:eastAsia="仿宋"/>
          <w:color w:val="auto"/>
          <w:sz w:val="24"/>
          <w:szCs w:val="24"/>
          <w:highlight w:val="none"/>
        </w:rPr>
      </w:pPr>
      <w:r>
        <w:rPr>
          <w:rFonts w:ascii="仿宋" w:hAnsi="仿宋" w:eastAsia="仿宋"/>
          <w:color w:val="auto"/>
          <w:sz w:val="24"/>
          <w:szCs w:val="24"/>
          <w:highlight w:val="none"/>
        </w:rPr>
        <w:t>一</w:t>
      </w:r>
      <w:r>
        <w:rPr>
          <w:rFonts w:hint="eastAsia" w:ascii="仿宋" w:hAnsi="仿宋" w:eastAsia="仿宋"/>
          <w:color w:val="auto"/>
          <w:sz w:val="24"/>
          <w:szCs w:val="24"/>
          <w:highlight w:val="none"/>
        </w:rPr>
        <w:t>、</w:t>
      </w:r>
      <w:r>
        <w:rPr>
          <w:rFonts w:ascii="仿宋" w:hAnsi="仿宋" w:eastAsia="仿宋"/>
          <w:color w:val="auto"/>
          <w:sz w:val="24"/>
          <w:szCs w:val="24"/>
          <w:highlight w:val="none"/>
        </w:rPr>
        <w:t>项目概述</w:t>
      </w:r>
    </w:p>
    <w:p>
      <w:pPr>
        <w:pStyle w:val="4"/>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1.项目概况</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本项目共1个包，采购成都高新技术产业开发区西园街道办事处机关食堂外包服务。</w:t>
      </w:r>
    </w:p>
    <w:p>
      <w:pPr>
        <w:pStyle w:val="4"/>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 xml:space="preserve">2.项目清单及所属行业 </w:t>
      </w:r>
    </w:p>
    <w:tbl>
      <w:tblPr>
        <w:tblStyle w:val="28"/>
        <w:tblW w:w="43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406"/>
        <w:gridCol w:w="3570"/>
        <w:gridCol w:w="2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535" w:type="pct"/>
            <w:vAlign w:val="center"/>
          </w:tcPr>
          <w:p>
            <w:pPr>
              <w:widowControl/>
              <w:spacing w:line="360" w:lineRule="atLeast"/>
              <w:jc w:val="center"/>
              <w:outlineLvl w:val="1"/>
              <w:rPr>
                <w:rFonts w:ascii="仿宋" w:hAnsi="仿宋" w:eastAsia="仿宋"/>
                <w:color w:val="auto"/>
                <w:sz w:val="24"/>
                <w:highlight w:val="none"/>
              </w:rPr>
            </w:pPr>
            <w:r>
              <w:rPr>
                <w:rFonts w:hint="eastAsia" w:ascii="仿宋" w:hAnsi="仿宋" w:eastAsia="仿宋"/>
                <w:color w:val="auto"/>
                <w:sz w:val="24"/>
                <w:highlight w:val="none"/>
              </w:rPr>
              <w:t>包号</w:t>
            </w:r>
          </w:p>
        </w:tc>
        <w:tc>
          <w:tcPr>
            <w:tcW w:w="879" w:type="pct"/>
          </w:tcPr>
          <w:p>
            <w:pPr>
              <w:widowControl/>
              <w:spacing w:line="360" w:lineRule="atLeast"/>
              <w:jc w:val="center"/>
              <w:outlineLvl w:val="1"/>
              <w:rPr>
                <w:rFonts w:ascii="仿宋" w:hAnsi="仿宋" w:eastAsia="仿宋"/>
                <w:color w:val="auto"/>
                <w:sz w:val="24"/>
                <w:highlight w:val="none"/>
              </w:rPr>
            </w:pPr>
            <w:r>
              <w:rPr>
                <w:rFonts w:hint="eastAsia" w:ascii="仿宋" w:hAnsi="仿宋" w:eastAsia="仿宋"/>
                <w:color w:val="auto"/>
                <w:sz w:val="24"/>
                <w:highlight w:val="none"/>
              </w:rPr>
              <w:t>品目号</w:t>
            </w:r>
          </w:p>
        </w:tc>
        <w:tc>
          <w:tcPr>
            <w:tcW w:w="2232" w:type="pct"/>
            <w:vAlign w:val="center"/>
          </w:tcPr>
          <w:p>
            <w:pPr>
              <w:widowControl/>
              <w:spacing w:line="360" w:lineRule="atLeast"/>
              <w:jc w:val="center"/>
              <w:outlineLvl w:val="1"/>
              <w:rPr>
                <w:rFonts w:ascii="仿宋" w:hAnsi="仿宋" w:eastAsia="仿宋"/>
                <w:color w:val="auto"/>
                <w:sz w:val="24"/>
                <w:highlight w:val="none"/>
              </w:rPr>
            </w:pPr>
            <w:r>
              <w:rPr>
                <w:rFonts w:hint="eastAsia" w:ascii="仿宋" w:hAnsi="仿宋" w:eastAsia="仿宋"/>
                <w:color w:val="auto"/>
                <w:sz w:val="24"/>
                <w:highlight w:val="none"/>
              </w:rPr>
              <w:t>服务名称</w:t>
            </w:r>
          </w:p>
        </w:tc>
        <w:tc>
          <w:tcPr>
            <w:tcW w:w="1354" w:type="pct"/>
          </w:tcPr>
          <w:p>
            <w:pPr>
              <w:widowControl/>
              <w:spacing w:line="360" w:lineRule="atLeast"/>
              <w:jc w:val="center"/>
              <w:outlineLvl w:val="1"/>
              <w:rPr>
                <w:rFonts w:ascii="仿宋" w:hAnsi="仿宋" w:eastAsia="仿宋"/>
                <w:color w:val="auto"/>
                <w:sz w:val="24"/>
                <w:highlight w:val="none"/>
              </w:rPr>
            </w:pPr>
            <w:r>
              <w:rPr>
                <w:rFonts w:hint="eastAsia" w:ascii="仿宋" w:hAnsi="仿宋" w:eastAsia="仿宋"/>
                <w:color w:val="auto"/>
                <w:sz w:val="24"/>
                <w:highlight w:val="none"/>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535" w:type="pct"/>
          </w:tcPr>
          <w:p>
            <w:pPr>
              <w:widowControl/>
              <w:spacing w:line="360" w:lineRule="atLeast"/>
              <w:jc w:val="center"/>
              <w:outlineLvl w:val="1"/>
              <w:rPr>
                <w:rFonts w:ascii="仿宋" w:hAnsi="仿宋" w:eastAsia="仿宋"/>
                <w:color w:val="auto"/>
                <w:sz w:val="24"/>
                <w:highlight w:val="none"/>
              </w:rPr>
            </w:pPr>
            <w:r>
              <w:rPr>
                <w:rFonts w:hint="eastAsia" w:ascii="仿宋" w:hAnsi="仿宋" w:eastAsia="仿宋"/>
                <w:color w:val="auto"/>
                <w:sz w:val="24"/>
                <w:highlight w:val="none"/>
              </w:rPr>
              <w:t>1</w:t>
            </w:r>
          </w:p>
        </w:tc>
        <w:tc>
          <w:tcPr>
            <w:tcW w:w="879" w:type="pct"/>
          </w:tcPr>
          <w:p>
            <w:pPr>
              <w:widowControl/>
              <w:spacing w:line="360" w:lineRule="atLeast"/>
              <w:jc w:val="center"/>
              <w:outlineLvl w:val="1"/>
              <w:rPr>
                <w:rFonts w:ascii="仿宋" w:hAnsi="仿宋" w:eastAsia="仿宋"/>
                <w:color w:val="auto"/>
                <w:sz w:val="24"/>
                <w:highlight w:val="none"/>
              </w:rPr>
            </w:pPr>
            <w:r>
              <w:rPr>
                <w:rFonts w:hint="eastAsia" w:ascii="仿宋" w:hAnsi="仿宋" w:eastAsia="仿宋"/>
                <w:color w:val="auto"/>
                <w:sz w:val="24"/>
                <w:highlight w:val="none"/>
              </w:rPr>
              <w:t>1-01</w:t>
            </w:r>
          </w:p>
        </w:tc>
        <w:tc>
          <w:tcPr>
            <w:tcW w:w="2232" w:type="pct"/>
          </w:tcPr>
          <w:p>
            <w:pPr>
              <w:widowControl/>
              <w:spacing w:line="360" w:lineRule="atLeast"/>
              <w:jc w:val="center"/>
              <w:outlineLvl w:val="1"/>
              <w:rPr>
                <w:rFonts w:ascii="仿宋" w:hAnsi="仿宋" w:eastAsia="仿宋"/>
                <w:color w:val="auto"/>
                <w:sz w:val="24"/>
                <w:highlight w:val="none"/>
              </w:rPr>
            </w:pPr>
            <w:r>
              <w:rPr>
                <w:rFonts w:hint="eastAsia" w:ascii="仿宋" w:hAnsi="仿宋" w:eastAsia="仿宋"/>
                <w:color w:val="auto"/>
                <w:sz w:val="24"/>
                <w:highlight w:val="none"/>
              </w:rPr>
              <w:t>食堂外包服务</w:t>
            </w:r>
          </w:p>
        </w:tc>
        <w:tc>
          <w:tcPr>
            <w:tcW w:w="1354" w:type="pct"/>
          </w:tcPr>
          <w:p>
            <w:pPr>
              <w:widowControl/>
              <w:spacing w:line="360" w:lineRule="atLeast"/>
              <w:jc w:val="center"/>
              <w:outlineLvl w:val="1"/>
              <w:rPr>
                <w:rFonts w:ascii="仿宋" w:hAnsi="仿宋" w:eastAsia="仿宋"/>
                <w:color w:val="auto"/>
                <w:sz w:val="24"/>
                <w:highlight w:val="none"/>
              </w:rPr>
            </w:pPr>
            <w:r>
              <w:rPr>
                <w:rFonts w:hint="eastAsia" w:ascii="仿宋" w:hAnsi="仿宋" w:eastAsia="仿宋"/>
                <w:color w:val="auto"/>
                <w:sz w:val="24"/>
                <w:highlight w:val="none"/>
              </w:rPr>
              <w:t>餐饮业</w:t>
            </w:r>
          </w:p>
        </w:tc>
      </w:tr>
      <w:bookmarkEnd w:id="85"/>
    </w:tbl>
    <w:p>
      <w:pPr>
        <w:pStyle w:val="4"/>
        <w:spacing w:line="400" w:lineRule="exact"/>
        <w:rPr>
          <w:rFonts w:ascii="仿宋" w:hAnsi="仿宋" w:eastAsia="仿宋"/>
          <w:color w:val="auto"/>
          <w:sz w:val="24"/>
          <w:highlight w:val="none"/>
        </w:rPr>
      </w:pPr>
      <w:r>
        <w:rPr>
          <w:rFonts w:hint="eastAsia" w:ascii="仿宋" w:hAnsi="仿宋" w:eastAsia="仿宋"/>
          <w:color w:val="auto"/>
          <w:sz w:val="24"/>
          <w:szCs w:val="24"/>
          <w:highlight w:val="none"/>
        </w:rPr>
        <w:t>二、商务</w:t>
      </w:r>
      <w:r>
        <w:rPr>
          <w:rFonts w:ascii="仿宋" w:hAnsi="仿宋" w:eastAsia="仿宋"/>
          <w:color w:val="auto"/>
          <w:sz w:val="24"/>
          <w:szCs w:val="24"/>
          <w:highlight w:val="none"/>
        </w:rPr>
        <w:t>要求</w:t>
      </w:r>
    </w:p>
    <w:p>
      <w:pPr>
        <w:pStyle w:val="7"/>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★1、服务期限：服务期为三年，自合同签订之日起，合同一年一签</w:t>
      </w:r>
      <w:r>
        <w:rPr>
          <w:rFonts w:hint="eastAsia" w:ascii="仿宋" w:hAnsi="仿宋" w:eastAsia="仿宋"/>
          <w:bCs/>
          <w:color w:val="auto"/>
          <w:sz w:val="24"/>
          <w:highlight w:val="none"/>
        </w:rPr>
        <w:t>。第二年、第三年的合同金额以当年的财政预算为准。</w:t>
      </w:r>
    </w:p>
    <w:p>
      <w:pPr>
        <w:pStyle w:val="7"/>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★2、服务地点: 西园街道办事处。</w:t>
      </w:r>
    </w:p>
    <w:p>
      <w:pPr>
        <w:pStyle w:val="7"/>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★3、付款方式：根据当月实际就餐人数、就餐种类按月结算，在供应商向采购人出具合法有效完整的完税发票及采购人所需的相关凭证资料后，采购人于次月进行支付结算。</w:t>
      </w:r>
    </w:p>
    <w:p>
      <w:pPr>
        <w:pStyle w:val="7"/>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餐费结算标准：当月餐费＝当月早餐就餐人数×5元／人／次＋当月午餐就餐人数×20元／人／次＋当月加班餐就餐人数×18元／人／次，据实结算。</w:t>
      </w:r>
    </w:p>
    <w:p>
      <w:pPr>
        <w:pStyle w:val="7"/>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★4、验收要求：</w:t>
      </w:r>
    </w:p>
    <w:p>
      <w:pPr>
        <w:pStyle w:val="7"/>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（1）供应商与采购人应严格按照《财政部关于进一步加强政府采购需求和履约验收管理的指导意见》(财库〔2016〕205 号)及其他相关法律法规进行验收；</w:t>
      </w:r>
    </w:p>
    <w:p>
      <w:pPr>
        <w:pStyle w:val="7"/>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（2）按国家有关规定以及本项目磋商文件的质量要求和技术指标或者成交供应商的响应文件及承诺等进行验收。</w:t>
      </w:r>
    </w:p>
    <w:p>
      <w:pPr>
        <w:pStyle w:val="7"/>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★5、就餐人员满意度测评</w:t>
      </w:r>
    </w:p>
    <w:p>
      <w:pPr>
        <w:pStyle w:val="7"/>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5.1供应商应每月进行一次就餐人员满意度调查，就餐人员调查人数应不小于80%的部门考评人数。对就餐人员提出的合理化建议应积极响应，对存在的瑕疵制定有效的改善措施并经采购人负责人同意后实施。</w:t>
      </w:r>
    </w:p>
    <w:p>
      <w:pPr>
        <w:pStyle w:val="7"/>
        <w:spacing w:line="360" w:lineRule="auto"/>
        <w:ind w:firstLine="480"/>
        <w:rPr>
          <w:rFonts w:ascii="仿宋" w:hAnsi="仿宋" w:eastAsia="仿宋"/>
          <w:color w:val="auto"/>
          <w:sz w:val="24"/>
          <w:highlight w:val="none"/>
        </w:rPr>
      </w:pPr>
      <w:r>
        <w:rPr>
          <w:rFonts w:hint="eastAsia" w:ascii="仿宋" w:hAnsi="仿宋" w:eastAsia="仿宋"/>
          <w:color w:val="auto"/>
          <w:sz w:val="24"/>
          <w:highlight w:val="none"/>
        </w:rPr>
        <w:t>5.2当月测评满意度平均分达80分及以上（若有小数点，按四舍五入处理，下同），采购人全款支付供应商当月费用；测评满意度平均分在70（含）-80分（不含）的，由采购人对供应商进行警告，且每低于80分1分，采购人扣减供应商当月总费用2.5%；测评满意度平均分在70分（不含）以下的，采购人扣减供应商当月总费50 %。若连续2个月出现测评满意度平均分低于70分的情形，或者一年内累计出现3次测评满意度平均分低于70分的情形， 采购人有权单方面终止采购合同。由此带来的一切损失由供应商自行承担，满意度调查细则及调查表格式如下：</w:t>
      </w:r>
    </w:p>
    <w:tbl>
      <w:tblPr>
        <w:tblStyle w:val="28"/>
        <w:tblW w:w="90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2"/>
        <w:gridCol w:w="1045"/>
        <w:gridCol w:w="594"/>
        <w:gridCol w:w="69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序号</w:t>
            </w:r>
          </w:p>
        </w:tc>
        <w:tc>
          <w:tcPr>
            <w:tcW w:w="104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考评指标</w:t>
            </w:r>
          </w:p>
        </w:tc>
        <w:tc>
          <w:tcPr>
            <w:tcW w:w="594"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分值</w:t>
            </w:r>
          </w:p>
        </w:tc>
        <w:tc>
          <w:tcPr>
            <w:tcW w:w="690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考评细则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1</w:t>
            </w:r>
          </w:p>
        </w:tc>
        <w:tc>
          <w:tcPr>
            <w:tcW w:w="104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管理制度</w:t>
            </w:r>
          </w:p>
        </w:tc>
        <w:tc>
          <w:tcPr>
            <w:tcW w:w="594"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20 分</w:t>
            </w:r>
          </w:p>
        </w:tc>
        <w:tc>
          <w:tcPr>
            <w:tcW w:w="690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numPr>
                <w:ilvl w:val="0"/>
                <w:numId w:val="2"/>
              </w:numPr>
              <w:autoSpaceDE w:val="0"/>
              <w:spacing w:before="0" w:beforeAutospacing="0" w:after="0" w:afterAutospacing="0" w:line="312" w:lineRule="auto"/>
              <w:ind w:firstLine="480" w:firstLineChars="200"/>
              <w:jc w:val="both"/>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未建立安全岗位责任制的；各责任人不切实履行安全责任，防火、防盗、防爆、防毒等工作落实不到位的；违反安全规定或安全操作规程的每次、项扣2 分；造成灾害事故的扣20 分；</w:t>
            </w:r>
          </w:p>
          <w:p>
            <w:pPr>
              <w:pStyle w:val="25"/>
              <w:widowControl w:val="0"/>
              <w:numPr>
                <w:ilvl w:val="0"/>
                <w:numId w:val="2"/>
              </w:numPr>
              <w:autoSpaceDE w:val="0"/>
              <w:spacing w:before="0" w:beforeAutospacing="0" w:after="0" w:afterAutospacing="0" w:line="312" w:lineRule="auto"/>
              <w:ind w:firstLine="480" w:firstLineChars="200"/>
              <w:jc w:val="both"/>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人员不熟悉安全操作规范、各类应急预案和消防安全常识，不会正确及时地进行初期处置、开展自救互救降低损失的每人次扣 0.5 分；造成不良后果的，视情扣 5至10 分；</w:t>
            </w:r>
          </w:p>
          <w:p>
            <w:pPr>
              <w:pStyle w:val="25"/>
              <w:widowControl w:val="0"/>
              <w:numPr>
                <w:ilvl w:val="0"/>
                <w:numId w:val="2"/>
              </w:numPr>
              <w:autoSpaceDE w:val="0"/>
              <w:spacing w:before="0" w:beforeAutospacing="0" w:after="0" w:afterAutospacing="0" w:line="312" w:lineRule="auto"/>
              <w:ind w:firstLine="480" w:firstLineChars="200"/>
              <w:jc w:val="both"/>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对火灾、水侵、公共卫生、群体性事件、自然灾等突发事件没有应急处理预案或不能妥善处置的每次扣 5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2</w:t>
            </w:r>
          </w:p>
        </w:tc>
        <w:tc>
          <w:tcPr>
            <w:tcW w:w="104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餐饮服务</w:t>
            </w:r>
          </w:p>
        </w:tc>
        <w:tc>
          <w:tcPr>
            <w:tcW w:w="594"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20分</w:t>
            </w:r>
          </w:p>
        </w:tc>
        <w:tc>
          <w:tcPr>
            <w:tcW w:w="690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numPr>
                <w:ilvl w:val="0"/>
                <w:numId w:val="2"/>
              </w:numPr>
              <w:autoSpaceDE w:val="0"/>
              <w:spacing w:before="0" w:beforeAutospacing="0" w:after="0" w:afterAutospacing="0" w:line="312" w:lineRule="auto"/>
              <w:ind w:firstLine="480" w:firstLineChars="200"/>
              <w:jc w:val="both"/>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因供应商管理或协调不到位等原因造成开餐延迟或无法正常开餐的，延迟开餐每次扣 2分；无法正常开餐每次扣 10 分。</w:t>
            </w:r>
          </w:p>
          <w:p>
            <w:pPr>
              <w:pStyle w:val="25"/>
              <w:widowControl w:val="0"/>
              <w:numPr>
                <w:ilvl w:val="0"/>
                <w:numId w:val="2"/>
              </w:numPr>
              <w:autoSpaceDE w:val="0"/>
              <w:spacing w:before="0" w:beforeAutospacing="0" w:after="0" w:afterAutospacing="0" w:line="312" w:lineRule="auto"/>
              <w:ind w:firstLine="480" w:firstLineChars="200"/>
              <w:jc w:val="both"/>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供应商员工存在盗窃、挪用、故意损坏厨房设施设备、故意浪费食材等现象，扣款 1000 元/次，并赔偿采购人相应损失，每次扣 15 分。</w:t>
            </w:r>
          </w:p>
          <w:p>
            <w:pPr>
              <w:pStyle w:val="25"/>
              <w:widowControl w:val="0"/>
              <w:numPr>
                <w:ilvl w:val="0"/>
                <w:numId w:val="2"/>
              </w:numPr>
              <w:autoSpaceDE w:val="0"/>
              <w:spacing w:before="0" w:beforeAutospacing="0" w:after="0" w:afterAutospacing="0" w:line="312" w:lineRule="auto"/>
              <w:ind w:firstLine="480" w:firstLineChars="200"/>
              <w:jc w:val="both"/>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食堂室内各类设施和环境或食堂周边环境不整洁，不及时收拾餐桌、清洗地面、清运垃圾；各类炊具、器具、工具用后不及时清洗，或清洗不达要求；餐具不按要求消毒、存放；保洁柜混用的；每次、项扣1分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7"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3</w:t>
            </w:r>
          </w:p>
        </w:tc>
        <w:tc>
          <w:tcPr>
            <w:tcW w:w="104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食品安全</w:t>
            </w:r>
          </w:p>
        </w:tc>
        <w:tc>
          <w:tcPr>
            <w:tcW w:w="594"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20 分</w:t>
            </w:r>
          </w:p>
        </w:tc>
        <w:tc>
          <w:tcPr>
            <w:tcW w:w="690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严格贯彻执行《中华人民共和国食品安全法》及地方政府有关法规，加强食品安全与卫生管理，达到餐具卫生标准、饭菜不能出现异味、变质等现象，就餐者不能出现腹泻、呕吐及食物中毒现象。</w:t>
            </w:r>
          </w:p>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餐具卫生标准每违反一次扣 1 分；</w:t>
            </w:r>
          </w:p>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菜品因处理不当而出现异味每发生一次扣2分；</w:t>
            </w:r>
          </w:p>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菜品若发现变质等现象每发生一次扣 2 分；</w:t>
            </w:r>
          </w:p>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以上各项累加计算，本项总分扣完为止，如出现严重食物中毒事件，本项直接为 0 分，采购人有权立即中止合同并依法追究供应商法律责任。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1"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p>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4</w:t>
            </w:r>
          </w:p>
        </w:tc>
        <w:tc>
          <w:tcPr>
            <w:tcW w:w="104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设施设备使用安全及维护保养</w:t>
            </w:r>
          </w:p>
        </w:tc>
        <w:tc>
          <w:tcPr>
            <w:tcW w:w="594"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10 分</w:t>
            </w:r>
          </w:p>
        </w:tc>
        <w:tc>
          <w:tcPr>
            <w:tcW w:w="690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1、不按操作规程操作、使用设施设备的；不及时对设施设备进行保养维护的每次扣 1 分，造成设施设备损坏的每次扣 5 分；</w:t>
            </w:r>
          </w:p>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2、保洁方式、程序不当，用具、用剂使用不当；不爱护餐具、厨具、餐桌椅等每次、项扣 0.5 分；造成设施设备损坏的每次扣 5 分；</w:t>
            </w:r>
          </w:p>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3、不注重节约资源能源，出现不及时关闭自来水、电灯、燃气，非必要情况下使用取暖器、空调等浪费能源的行为；出现浪费办公用品、低值易耗品的行为每次扣1 分。</w:t>
            </w:r>
          </w:p>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4、食堂水、电、气、刀具、消防等设施设备使用及维护保养不规范，存在安全隐患；每季度餐厨用具破损率超过 2%。每发现一次扣 3 分，扣完为止。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7" w:hRule="atLeast"/>
          <w:jc w:val="center"/>
        </w:trPr>
        <w:tc>
          <w:tcPr>
            <w:tcW w:w="5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6</w:t>
            </w:r>
          </w:p>
        </w:tc>
        <w:tc>
          <w:tcPr>
            <w:tcW w:w="104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拟派工作人员态度及服务质量</w:t>
            </w:r>
          </w:p>
        </w:tc>
        <w:tc>
          <w:tcPr>
            <w:tcW w:w="594"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jc w:val="center"/>
              <w:rPr>
                <w:rFonts w:ascii="仿宋" w:hAnsi="仿宋" w:eastAsia="仿宋" w:cs="宋体"/>
                <w:color w:val="auto"/>
                <w:sz w:val="24"/>
                <w:szCs w:val="24"/>
                <w:highlight w:val="none"/>
                <w:lang w:bidi="ar"/>
              </w:rPr>
            </w:pPr>
            <w:r>
              <w:rPr>
                <w:rFonts w:hint="eastAsia" w:ascii="仿宋" w:hAnsi="仿宋" w:eastAsia="仿宋" w:cs="宋体"/>
                <w:color w:val="auto"/>
                <w:sz w:val="24"/>
                <w:szCs w:val="24"/>
                <w:highlight w:val="none"/>
                <w:lang w:bidi="ar"/>
              </w:rPr>
              <w:t>30分</w:t>
            </w:r>
          </w:p>
        </w:tc>
        <w:tc>
          <w:tcPr>
            <w:tcW w:w="6905" w:type="dxa"/>
            <w:tcBorders>
              <w:top w:val="single" w:color="000000" w:sz="4" w:space="0"/>
              <w:left w:val="nil"/>
              <w:bottom w:val="single" w:color="000000" w:sz="4" w:space="0"/>
              <w:right w:val="single" w:color="000000" w:sz="4" w:space="0"/>
            </w:tcBorders>
            <w:shd w:val="clear" w:color="auto" w:fill="auto"/>
            <w:vAlign w:val="center"/>
          </w:tcPr>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1、放松思想教育，人员出现盗窃财物、侵占损坏公物、贪污挪用公款、酗酒滋事、打架斗殴、赌博等行为；放松保密教育，人员出现泄漏工作秘密的情况；视情节和影响扣 2至 10 分；出现违法犯罪的扣 20 分；</w:t>
            </w:r>
          </w:p>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2、对采购人提出的意见和建议不及时进行反馈或改进的，每有1次扣1分；</w:t>
            </w:r>
          </w:p>
          <w:p>
            <w:pPr>
              <w:pStyle w:val="25"/>
              <w:widowControl w:val="0"/>
              <w:autoSpaceDE w:val="0"/>
              <w:spacing w:before="0" w:beforeAutospacing="0" w:after="0" w:afterAutospacing="0" w:line="312" w:lineRule="auto"/>
              <w:ind w:firstLine="480"/>
              <w:jc w:val="both"/>
              <w:rPr>
                <w:rFonts w:ascii="仿宋" w:hAnsi="仿宋" w:eastAsia="仿宋" w:cs="宋体"/>
                <w:color w:val="auto"/>
                <w:sz w:val="24"/>
                <w:szCs w:val="24"/>
                <w:highlight w:val="none"/>
              </w:rPr>
            </w:pPr>
            <w:r>
              <w:rPr>
                <w:rFonts w:hint="eastAsia" w:ascii="仿宋" w:hAnsi="仿宋" w:eastAsia="仿宋" w:cs="宋体"/>
                <w:color w:val="auto"/>
                <w:sz w:val="24"/>
                <w:szCs w:val="24"/>
                <w:highlight w:val="none"/>
                <w:lang w:bidi="ar"/>
              </w:rPr>
              <w:t>3、服务态度差，用语不文明、不规范，被服务对象投诉的，每有1次扣3分。</w:t>
            </w:r>
          </w:p>
        </w:tc>
      </w:tr>
    </w:tbl>
    <w:p>
      <w:pPr>
        <w:pStyle w:val="4"/>
        <w:spacing w:line="400" w:lineRule="exact"/>
        <w:rPr>
          <w:rFonts w:ascii="仿宋" w:hAnsi="仿宋" w:eastAsia="仿宋"/>
          <w:color w:val="auto"/>
          <w:sz w:val="24"/>
          <w:szCs w:val="24"/>
          <w:highlight w:val="none"/>
        </w:rPr>
      </w:pPr>
      <w:r>
        <w:rPr>
          <w:rFonts w:hint="eastAsia" w:ascii="仿宋" w:hAnsi="仿宋" w:eastAsia="仿宋"/>
          <w:color w:val="auto"/>
          <w:sz w:val="24"/>
          <w:szCs w:val="24"/>
          <w:highlight w:val="none"/>
        </w:rPr>
        <w:t>三、技术、服务要求</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★（一）服务内容</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1、采购人提供餐饮管理必须的场所、设备、设施、物品等。</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2、由供应商负责食堂综合管理、制定菜单、食材釆买、清洗、加工、烹饪、餐具清洗、消毒、食堂人员管理、食堂物品管护、食堂卫生清洁、食堂安全保障及食堂应急安全管理等服务。</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3、供应商为釆购人提供日常工作餐；因工作需要时，供应商根据采购人的需求提供接待客餐服务和临时性应急加班餐服务。</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4、采购人现有职工</w:t>
      </w:r>
      <w:r>
        <w:rPr>
          <w:rFonts w:ascii="仿宋" w:hAnsi="仿宋" w:eastAsia="仿宋"/>
          <w:color w:val="auto"/>
          <w:sz w:val="24"/>
          <w:highlight w:val="none"/>
        </w:rPr>
        <w:t>156</w:t>
      </w:r>
      <w:r>
        <w:rPr>
          <w:rFonts w:hint="eastAsia" w:ascii="仿宋" w:hAnsi="仿宋" w:eastAsia="仿宋"/>
          <w:color w:val="auto"/>
          <w:sz w:val="24"/>
          <w:highlight w:val="none"/>
        </w:rPr>
        <w:t>人，预计每日就餐人数早餐约</w:t>
      </w:r>
      <w:r>
        <w:rPr>
          <w:rFonts w:ascii="仿宋" w:hAnsi="仿宋" w:eastAsia="仿宋"/>
          <w:color w:val="auto"/>
          <w:sz w:val="24"/>
          <w:highlight w:val="none"/>
        </w:rPr>
        <w:t>100</w:t>
      </w:r>
      <w:r>
        <w:rPr>
          <w:rFonts w:hint="eastAsia" w:ascii="仿宋" w:hAnsi="仿宋" w:eastAsia="仿宋"/>
          <w:color w:val="auto"/>
          <w:sz w:val="24"/>
          <w:highlight w:val="none"/>
        </w:rPr>
        <w:t>人，午餐约</w:t>
      </w:r>
      <w:r>
        <w:rPr>
          <w:rFonts w:ascii="仿宋" w:hAnsi="仿宋" w:eastAsia="仿宋"/>
          <w:color w:val="auto"/>
          <w:sz w:val="24"/>
          <w:highlight w:val="none"/>
        </w:rPr>
        <w:t>120</w:t>
      </w:r>
      <w:r>
        <w:rPr>
          <w:rFonts w:hint="eastAsia" w:ascii="仿宋" w:hAnsi="仿宋" w:eastAsia="仿宋"/>
          <w:color w:val="auto"/>
          <w:sz w:val="24"/>
          <w:highlight w:val="none"/>
        </w:rPr>
        <w:t>人，加班餐约 5人。供应商保证在合同履行期内服务不断档，周末及国家法定节假日按实际就餐人数情况备餐，保障值班人员的用餐需求。特殊应急情况下，供应商须根据采购人要求提供用餐服务保障。</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5、就餐时间</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5.1早餐：7:30 至8:50；</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5.2午餐：12:00 至13:00；</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5.3加班餐:</w:t>
      </w:r>
      <w:r>
        <w:rPr>
          <w:rFonts w:hint="eastAsia"/>
          <w:color w:val="auto"/>
          <w:highlight w:val="none"/>
        </w:rPr>
        <w:t xml:space="preserve"> </w:t>
      </w:r>
      <w:r>
        <w:rPr>
          <w:rFonts w:hint="eastAsia" w:ascii="仿宋" w:hAnsi="仿宋" w:eastAsia="仿宋"/>
          <w:color w:val="auto"/>
          <w:sz w:val="24"/>
          <w:highlight w:val="none"/>
        </w:rPr>
        <w:t>17:00以送餐的方式送至西园街道办事处</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注：若需提前或延长就餐时间，采购人应提前告知供应商，供应商因特殊原因需要提前、推迟就餐时间的，须及时向采购人报告并征得采购人同意，临时性应急加班餐时间由采购人根据实际情况确定。</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6、供应商根据服务内容配备食堂工作人员，人员配备要求：本项目食堂服务人员保证不得少于 6人，其中项目负责人 1 人，厨师 2 人，服务人员 3 人。所有食堂工作人员必须全部具备有效期内的健康证（提供所有食堂服务人员的人员清单、健康证、身份证，以上复印件加盖供应商公章）。供应商拟派的本项目工作人员身体健康，无传染病，无酗酒等不良嗜好。</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7、餐费标准：早餐</w:t>
      </w:r>
      <w:r>
        <w:rPr>
          <w:rFonts w:ascii="仿宋" w:hAnsi="仿宋" w:eastAsia="仿宋"/>
          <w:color w:val="auto"/>
          <w:sz w:val="24"/>
          <w:highlight w:val="none"/>
        </w:rPr>
        <w:t>5</w:t>
      </w:r>
      <w:r>
        <w:rPr>
          <w:rFonts w:hint="eastAsia" w:ascii="仿宋" w:hAnsi="仿宋" w:eastAsia="仿宋"/>
          <w:color w:val="auto"/>
          <w:sz w:val="24"/>
          <w:highlight w:val="none"/>
        </w:rPr>
        <w:t>元/人/次；午餐</w:t>
      </w:r>
      <w:r>
        <w:rPr>
          <w:rFonts w:ascii="仿宋" w:hAnsi="仿宋" w:eastAsia="仿宋"/>
          <w:color w:val="auto"/>
          <w:sz w:val="24"/>
          <w:highlight w:val="none"/>
        </w:rPr>
        <w:t>20</w:t>
      </w:r>
      <w:r>
        <w:rPr>
          <w:rFonts w:hint="eastAsia" w:ascii="仿宋" w:hAnsi="仿宋" w:eastAsia="仿宋"/>
          <w:color w:val="auto"/>
          <w:sz w:val="24"/>
          <w:highlight w:val="none"/>
        </w:rPr>
        <w:t>元/人/次；加班餐：</w:t>
      </w:r>
      <w:r>
        <w:rPr>
          <w:rFonts w:ascii="仿宋" w:hAnsi="仿宋" w:eastAsia="仿宋"/>
          <w:color w:val="auto"/>
          <w:sz w:val="24"/>
          <w:highlight w:val="none"/>
        </w:rPr>
        <w:t>18</w:t>
      </w:r>
      <w:r>
        <w:rPr>
          <w:rFonts w:hint="eastAsia" w:ascii="仿宋" w:hAnsi="仿宋" w:eastAsia="仿宋"/>
          <w:color w:val="auto"/>
          <w:sz w:val="24"/>
          <w:highlight w:val="none"/>
        </w:rPr>
        <w:t>元/人/次；周末或节假日加班餐同工作日餐费相同。</w:t>
      </w:r>
    </w:p>
    <w:p>
      <w:pPr>
        <w:pStyle w:val="2"/>
        <w:ind w:left="0" w:leftChars="0"/>
        <w:rPr>
          <w:rFonts w:ascii="仿宋" w:hAnsi="仿宋" w:eastAsia="仿宋"/>
          <w:color w:val="auto"/>
          <w:sz w:val="24"/>
          <w:highlight w:val="none"/>
        </w:rPr>
      </w:pPr>
      <w:r>
        <w:rPr>
          <w:rFonts w:hint="eastAsia" w:ascii="仿宋" w:hAnsi="仿宋" w:eastAsia="仿宋"/>
          <w:color w:val="auto"/>
          <w:sz w:val="24"/>
          <w:highlight w:val="none"/>
        </w:rPr>
        <w:t>8、供应商与采购人签订合同后应以供应商为经营者及时办理本项目食堂的《食品经营许可证》。</w:t>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（二）菜品要求</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1、早餐（本项共5条非实质性要求参数）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1.1 粥：白米粥、小米粥、绿豆粥、玉米粥、黑米粥、蔬菜粥，每天轮换提供1种；</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1.2 面点：包子、馒头、花卷每天轮换提供2种，酌情提供蛋糕；</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1.3 蛋类：白水鸡蛋、茶叶蛋、卤蛋每天轮换提供1种；</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1.4 奶制品：纯牛奶、豆浆每天提供；</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1.5 面食：面条、抄手、米线等面食每天轮换提供。</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★1.6上述餐食均需现场制作供应，不得从外直接购回。</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2、午餐、加班餐（本项共4条非实质性要求参数）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2.1 午餐至少满足</w:t>
      </w:r>
      <w:r>
        <w:rPr>
          <w:rFonts w:ascii="仿宋" w:hAnsi="仿宋" w:eastAsia="仿宋"/>
          <w:color w:val="auto"/>
          <w:sz w:val="24"/>
          <w:highlight w:val="none"/>
        </w:rPr>
        <w:t>2</w:t>
      </w:r>
      <w:r>
        <w:rPr>
          <w:rFonts w:hint="eastAsia" w:ascii="仿宋" w:hAnsi="仿宋" w:eastAsia="仿宋"/>
          <w:color w:val="auto"/>
          <w:sz w:val="24"/>
          <w:highlight w:val="none"/>
        </w:rPr>
        <w:t>荤2素1汤及配餐水果的配置。加班餐至少满足2荤</w:t>
      </w:r>
      <w:r>
        <w:rPr>
          <w:rFonts w:ascii="仿宋" w:hAnsi="仿宋" w:eastAsia="仿宋"/>
          <w:color w:val="auto"/>
          <w:sz w:val="24"/>
          <w:highlight w:val="none"/>
        </w:rPr>
        <w:t>2</w:t>
      </w:r>
      <w:r>
        <w:rPr>
          <w:rFonts w:hint="eastAsia" w:ascii="仿宋" w:hAnsi="仿宋" w:eastAsia="仿宋"/>
          <w:color w:val="auto"/>
          <w:sz w:val="24"/>
          <w:highlight w:val="none"/>
        </w:rPr>
        <w:t>素1汤的配置。午餐、加班均需当餐制作，保证其新鲜度，不得使用剩菜。</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2.2 菜品应包括但不限于烧菜、蒸菜、炒菜、凉菜等类型，菜品搭配每天轮换，每周须推出至少1道新菜品。</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2.3 所有的蔬菜类应使用当季时令新鲜蔬菜，蔬菜类与肉类应为当日新鲜釆购，大米应使用优质大米，油类应使用非转基因菜籽油，水果应为当季时令新鲜水果，无腐烂、无病虫害。</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2.4 供应商须在每周五制定下周的菜单并提交采购人确认。</w:t>
      </w:r>
    </w:p>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（三）菜肴质量管理（本项共8条非实质性要求参数）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1、保证原材料新鲜，严禁使用过期、发黄、腐烂变质的食材制作菜肴。</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2、保证食材卫生操作，严禁使用未经过消毒处理或清洗干净的食材。</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3、对每道菜认真烹制，做到咸淡适宜，色味具备，饭菜温热可口。</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4、菜肴、花色、品种要常更换更新，做到每月推出新菜，一周内不出现2次及以上完全相同品种菜肴的情况。若采购人对菜品提出相应要求的，供应商须全力配合满足。 根据季节变换调整食材，最大限度使用时令蔬菜及水果，不用反季节蔬菜。</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5、菜品做到荤素搭配合理、科学、营养。</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6、每天提供的食品需负责留样48小时，并作好记录以备查验。</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7、食品应烧熟煮透，熟制品在10°C到60°C之间的温度存放时间应小于2小时。</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8、传统节日，成交供应商适当安排体现传统特色的菜品。</w:t>
      </w:r>
    </w:p>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（四）工作要求（本项共7条非实质性要求参数）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严格遵守《员工餐厅管理制度、卫生管理制度》，严格遵守食品从业人员的健康体检制度，严格执行食品采购、仓储、加工、存放管理规定，严格执行餐具清洗消毒程序，保证不合格的食品不出堂，坚决杜绝食品安全事件发生。</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2、食堂工作人员必须遵纪守法，身体健康，符合餐饮相关法律法规及管理规定要求，规范着装、规范操作，每日全体员工必须进行晨检。</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3、食堂工作人员必须政治思想合格，坚决拥护中国共产党的领导，无犯罪记录，未列入诚信黑名单，供应商必须严格管理工作人员，不得有违法乱纪行为。</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4、食堂服务人员原则上不得随意更换，如因特殊原因需更换的，须征得采购人同意，并说明更换原因。</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5、未经采购人允许，供应商不得擅自在合同执行期内更换项目经理。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6、供应商应在规定用餐时间前做好餐前的各项准备工作。</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7、供应商保证每个用餐日每人足够的用餐量。</w:t>
      </w:r>
    </w:p>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（五）食材及食堂卫生要求（本项共19条非实质性要求参数）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★1、供应商需严格执行《食品安全法》《餐饮服务食品安全操作规范》，全面负责食堂各项卫生工作，按规范的程序操作，达到有关规定要求，接受相关部门的监管。</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2、应实行安全责任制，产品质量按照国家食品安全法等相关法律法规的要求组织完成食材釆购、加工、生产工作，确保食品安全；</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3、做好食品卫生消毒工作；</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4、为防止交叉感染，所有餐具须每天消毒；</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5、在食物加工过程中严格将生食和熟食所使用的餐具分开。</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6、食品原材料验收管理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6.1食品原材料禁止采购的情形：</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（1）有毒、有害、腐烂变质、酸败、霉变、生虫、污秽不洁、混有异物或者其他感官性状异常的食品。</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（2）无检疫合格证明的肉类食品。</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（3）超过保质期限及其他不符合食品标签规定的定型包装食品。</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6.2食堂工作人员应做好物资的储存、保管等日常工作，认真做好出入库登记。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6.3食堂工作人员对所采购的食材做到单据、物品、账目相符，严禁徇私舞弊和弄虚作假。</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6.4食堂工作人员对物资实行“先进先出”的原则，并按物资类别决定物资的储存方式及摆放位置。</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7、食品卫生管理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7.1 环境卫生釆取“四定”（定人、定物、定时间、定质量）原则，分片包干，做到保持清洁，无垃圾污物，安排专人按国家相关标准做好垃圾分类管理。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7.2 生熟用具分开，不得混用，保持炊具、灶具清洁卫生。</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7.3 供应商每2周一次进行灭“四害”处置，并做好登记。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7.4 食堂仓库专库专用，食品与非食品分开保管。原料分类存放，食品生熟分开保管，并有四防（防蝇、防尘、防鼠、防潮）措施，防止食品污染。</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7.5 对腐烂变质的食品（由原料到成品）做到“四不”：即不釆购，不收，不保存，不加工。</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7.6 食堂工作人员要按食品行业的要求统一着装，做到“四勤”，即勤洗手、剪指甲、勤洗澡、理发，勤洗衣服、被子，勤洗工作服。</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7.7 供应商为食堂全部工作人员，每年进行一次体检，发现不符合餐饮从业规定的，应立即停止工作。</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7.8 食堂工作人员要经常学习卫生知识，按照设备分工和划分的卫生区域，经常打扫，做到每日一小扫，每周一大扫。</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8、供应商应承诺在履约过程中所有原材料均达到国家相关标准，如使用劣质原材料则釆购人有权立即单方面终止合同并按照不低于合同总金额的10%向采购人进行赔偿。</w:t>
      </w:r>
    </w:p>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（六）</w:t>
      </w:r>
      <w:r>
        <w:rPr>
          <w:rFonts w:hint="eastAsia" w:ascii="仿宋" w:hAnsi="仿宋" w:eastAsia="仿宋"/>
          <w:color w:val="auto"/>
          <w:sz w:val="24"/>
          <w:highlight w:val="none"/>
        </w:rPr>
        <w:tab/>
      </w:r>
      <w:r>
        <w:rPr>
          <w:rFonts w:hint="eastAsia" w:ascii="仿宋" w:hAnsi="仿宋" w:eastAsia="仿宋"/>
          <w:color w:val="auto"/>
          <w:sz w:val="24"/>
          <w:highlight w:val="none"/>
        </w:rPr>
        <w:t>餐具、炊具和设备管理要求（本项共4条非实质性要求参数）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1、所有工作人员均应爱护食堂炊事用具，合理使用，防止丢失，存放整齐。</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2、凡食堂的一切用具设备须责任落实到人，规范管理，并按规定建立帐卡和记录。</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3、设备管理人员应熟练掌握设备性能和操作技术，严禁非技术人员操作；设备设施应规范操作，确保操作人员的自身安全，禁止违规操作。</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4、食堂的一切餐具和炊具，工作人员均不得自行外借。</w:t>
      </w:r>
    </w:p>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（七）节能管理（本项共1条非实质性要求参数）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供应商应协助采购人做好节能降耗减排工作，建立节能降耗工作协调机制，根据食堂运行情况制定合理的节能管理措施，降低食堂运行过程中能耗成本，供应商应确定专职人员，建立水电气节能管理制度；建立水电气设备日常登记工作，每月按时上报统计报表、材料；认真巡查，杜绝浪费，每月数据出现异常或问题应及时整改。</w:t>
      </w:r>
    </w:p>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 </w:t>
      </w:r>
    </w:p>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（八）食品要求（本项共13条非实质性要求参数）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★1、所采购产品要求须符合国家的相关标准与要求，国家有出台新的更高标准的，以新的更高标准为准。</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2、编制每日进出库登记表，大宗新鲜食材入库时还需提供进库前 1-3 天的质检报告。</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3、蔬菜：蔬菜类应保持较好的色泽和新鲜度,利用率达到 95%。严禁采购有害、有毒、腐烂变质、酸败、霉变、生虫、污垢不洁、混有异物或其他感官性状异常的食品。蔬菜应无损伤、腐烂现象，无寄生虫或已受虫害现象。来源应当于受到地方政府部门监管的自有基地、商品菜基地或蔬菜专业流通市场，严禁收购散户农民的蔬菜供应。蔬菜包装要求：容器(框、箱、袋)要求清洁、干燥、牢固、透气，无污染、无异味、无霉变现象。</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水果：水果类必须保证果型匀称，色泽均匀，无干疤、斑点、裂口、腐烂，口感好；水果保持新鲜，无损坏。食品专用袋或整洁完整的周转箱盛放，不得裸露在外。水果具有水果特有的香气，无磕碰外伤，外形饱满，无腐烂变质。</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5、肉类：</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（1）总体要求：所供货物应保持较好的外观和质量等级，保证无异味、无霉烂变质。</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猪肉质量要求：猪肉必须是去头蹄、肚杂的冷鲜猪肉，新鲜无异味，有检疫合格证明，每边要盖有动检部门检疫章，不得有病猪、死猪、公母种猪肉。应符合成都市生猪溯源体系的要求并有产地动物卫生监督机构出具的动物检疫（或检测）合格证明和动物产品检疫（或检测）合格验讫印章以及生猪定点屠宰厂肉品品质检验合格验讫印章；牛、羊、兔禽等其它家畜、家禽应有动物产品检疫（或检测）合格证明或出县境动物产品检疫（或检测）合格证明。</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（3）冷藏储运。</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（4）新鲜光禽：是指经宰杀去毛以后的鸡、鸭、鹅等禽类，质量根据以下几方面来判别：</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喙有光泽、干燥、无粘液；</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口腔：新鲜的光禽口腔粘膜呈淡玫瑰色，有光泽、洁净、无异味；</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新鲜的光禽眼睛明亮，充满整个眼窝；</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皮肤：新鲜的光禽皮肤上毛孔隆起，表面干燥而紧缩，呈乳白色或淡黄色，稍带微红，无异味；</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脂肪：新鲜的光禽脂肪呈淡黄色或黄色，有光泽，无异味；</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肌肉：新鲜光禽肌肉结实，有弹性，有光泽，颈、腿部肌肉呈玫瑰红色。变质的光禽肌肉松驰，湿润发粘，色变暗红，有明显腐败气味。</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冷冻禽类食品解冻后净重量不少于 90%，冷冻肉类食品解冻后净重量不少于 92%，冷冻水产类食品解冻后净重量不少于 82%，解冻时间为 4 小时以内（室温 20℃）。</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水产：水产须为非污染水域产品，执行标准须符合国家有关水产类食品卫生流通标准。无特殊说明水产类须保持鲜活。用整洁完好的周转箱或水产专用塑料袋封装。水产鲜活，无硬伤及血块，形态正常无包块畸形。</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蛋类：散装生鲜禽蛋应有动物产品检疫（或检测）合格证明，外地生鲜禽蛋应有其所在地农业部门的检疫（或检测）合格证明或检疫（或检测）验讫标识。保证新鲜、清洁、无破损；外壳坚固完整，色泽自然有光泽；包装应采用符合国家卫生标准要求的包装材料。保证鸡蛋新鲜无损坏，送达时间距离生产时间不超过 3 天。包装要求：蛋盒完整、整洁，便于存放。</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8、预包装食品：具有合格证、检测报告。须保证规格品种完全符合采购方要求，包装规格、口味、种类齐全。保质期在 3 天以内的，必须是送货当天生产的货品；保质期在 7 天以内的，送货日不超过生产日两日；保质期在 6 个月以内的，送货日至保质期到期日的天数必须大于保质期天数的三分之二；6 个月以上的，送货日至保质期到期日的天数必须大于保质期天数的二分之一，凭出厂合格证与检验员章确认质量。</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9、奶类：盒装奶必须为资质齐全的正规厂家生产。每批货送达采购人指定地点时，剩余有效期须在 6 个月（含）以上。包装要求：必须采购预包装产品。包装标识清楚。规格由双方协商确定，以便于运输存储使用为原则。外观呈乳白色或微黄色，具有乳固有的香味，呈均匀一致液体，无凝块、无沉淀、无正常视力可见异物。</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10、豆制品：配送供应豆制品须保证食材干净、不含非食品化学物质、按统一标准加工，无须二次处理可以直接进行熟制做。</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★11、供应商须确保所有采购食材可溯源。</w:t>
      </w:r>
    </w:p>
    <w:p>
      <w:pPr>
        <w:spacing w:line="360" w:lineRule="auto"/>
        <w:rPr>
          <w:rFonts w:ascii="仿宋" w:hAnsi="仿宋" w:eastAsia="仿宋"/>
          <w:color w:val="auto"/>
          <w:sz w:val="24"/>
          <w:highlight w:val="none"/>
        </w:rPr>
      </w:pPr>
      <w:r>
        <w:rPr>
          <w:rFonts w:ascii="仿宋" w:hAnsi="仿宋" w:eastAsia="仿宋"/>
          <w:color w:val="auto"/>
          <w:sz w:val="24"/>
          <w:highlight w:val="none"/>
        </w:rPr>
        <w:t xml:space="preserve"> </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（九）</w:t>
      </w:r>
      <w:r>
        <w:rPr>
          <w:rFonts w:hint="eastAsia" w:ascii="仿宋" w:hAnsi="仿宋" w:eastAsia="仿宋"/>
          <w:color w:val="auto"/>
          <w:sz w:val="24"/>
          <w:highlight w:val="none"/>
        </w:rPr>
        <w:tab/>
      </w:r>
      <w:r>
        <w:rPr>
          <w:rFonts w:hint="eastAsia" w:ascii="仿宋" w:hAnsi="仿宋" w:eastAsia="仿宋"/>
          <w:color w:val="auto"/>
          <w:sz w:val="24"/>
          <w:highlight w:val="none"/>
        </w:rPr>
        <w:t>其他要求（本项共9条非实质性要求参数）</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服务期内，食堂基础设施以及餐桌、厨具等现有设备由供应商管理并无偿使用，就餐区域空调、照明等日常管理由供应商负责，采购人负责监督。低值易耗、办公耗材和其他耗材、食堂运行所需的水、电、气费用由供应商承担；因正常使用产生的设备维护、修理等费用，由采购人承担；若需新增厨具设备，供应商须向采购人提出申请，由采购人负责购买；因供应商使用不当造成的损坏由供应商自行负责更换。</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2、供应商需将人员配备方案报采购人审核后方可实施，供应商拟委派的人员经采购人核准后方可上岗。</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3、若供应商在岗服务人员不符合采购人要求，采购人有权要求供应商更换，供应商需无条件接受并在采购人要求的时间内完成人员更换。</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4、供应商应按照采购人要求，负责组织服务人员的岗位培训。所有服务人员均需经过岗位培训且体检合格，经采购人核准后方可上岗。</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5、需提前解除合同的，解除合同的一方应提前两个月书面通知对方，在办理交接期间，供应商应维护食堂的正常秩序。</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★6、供应商经营所需其它设备由供应商向采购人申请，如要进行特殊装修、改造，供应商须征得采购人同意后方可执行。</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7、供应商应积极做好人员的安全防护教育，按釆购人要求搞好安全生产工作。供应商委派的服务人员由供应商自行负责管理，在工作中受到伤害或遇到其他事故伤害时，所产生的责任及发生的所有费用均由供应商承担和解决。</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8、供应商工作开展不力，达不到服务要求时，采购人有权启动引退机制，当引退机制生效时供应商应在二十日内做好退场准备，并在采购人与新的服务供应商签订合同后七日内办理交接。在采购人与新的服务供应商签订合同且完成交接前，供应商有义务按采购人要求继续正常提供餐饮服务。</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9、因供应商原因导致的安全事故（包含但不限于食品安全事故、火灾事故等），供应商自行承担由此导致所有责任及采购人或第三方的全部损失，且采购人可单方面解除合同并追究供应商违约责任。</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10、供应商定期进行应急措施的演练。对管理服务过程中可能出现的突发性事件建立应急预案，组织实施培训、演习、评价和改进，事发时按规定途径及时报告采购人和有关部门，并采取相应措施。</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11、供应商须具有累计赔偿限额不低于人民币1000万元/年（含1000万元/年）的食品安全责任保险，在本项目履约期间不断保，并随时接受采购人的查验。</w:t>
      </w:r>
    </w:p>
    <w:p>
      <w:pPr>
        <w:spacing w:line="360" w:lineRule="auto"/>
        <w:rPr>
          <w:rFonts w:ascii="仿宋" w:hAnsi="仿宋" w:eastAsia="仿宋"/>
          <w:color w:val="auto"/>
          <w:sz w:val="24"/>
          <w:highlight w:val="none"/>
        </w:rPr>
      </w:pPr>
    </w:p>
    <w:p>
      <w:pPr>
        <w:rPr>
          <w:color w:val="auto"/>
          <w:highlight w:val="none"/>
        </w:rPr>
      </w:pPr>
      <w:r>
        <w:rPr>
          <w:color w:val="auto"/>
          <w:highlight w:val="none"/>
        </w:rPr>
        <w:br w:type="page"/>
      </w:r>
      <w:bookmarkEnd w:id="70"/>
      <w:bookmarkEnd w:id="71"/>
      <w:bookmarkEnd w:id="72"/>
      <w:bookmarkEnd w:id="73"/>
      <w:bookmarkEnd w:id="74"/>
      <w:bookmarkStart w:id="86" w:name="_Toc183682369"/>
      <w:bookmarkStart w:id="87" w:name="_Toc183582232"/>
      <w:bookmarkStart w:id="88" w:name="_Toc217446057"/>
    </w:p>
    <w:p>
      <w:pPr>
        <w:pStyle w:val="3"/>
        <w:spacing w:before="0" w:after="0" w:line="360" w:lineRule="auto"/>
        <w:jc w:val="center"/>
        <w:rPr>
          <w:rFonts w:ascii="仿宋" w:hAnsi="仿宋" w:eastAsia="仿宋" w:cs="仿宋"/>
          <w:color w:val="auto"/>
          <w:sz w:val="32"/>
          <w:szCs w:val="32"/>
          <w:highlight w:val="none"/>
        </w:rPr>
      </w:pPr>
      <w:bookmarkStart w:id="89" w:name="_Toc21366"/>
      <w:r>
        <w:rPr>
          <w:rFonts w:hint="eastAsia" w:ascii="仿宋" w:hAnsi="仿宋" w:eastAsia="仿宋" w:cs="仿宋"/>
          <w:color w:val="auto"/>
          <w:sz w:val="32"/>
          <w:szCs w:val="32"/>
          <w:highlight w:val="none"/>
        </w:rPr>
        <w:t>第六章  磋商内容、磋商过程中可实质性变动的内容</w:t>
      </w:r>
      <w:bookmarkEnd w:id="89"/>
    </w:p>
    <w:p>
      <w:pPr>
        <w:pStyle w:val="4"/>
        <w:keepNext w:val="0"/>
        <w:keepLines w:val="0"/>
        <w:spacing w:before="0" w:after="0" w:line="400" w:lineRule="exact"/>
        <w:rPr>
          <w:rFonts w:ascii="仿宋" w:hAnsi="仿宋" w:eastAsia="仿宋"/>
          <w:color w:val="auto"/>
          <w:sz w:val="24"/>
          <w:szCs w:val="24"/>
          <w:highlight w:val="none"/>
        </w:rPr>
      </w:pPr>
    </w:p>
    <w:p>
      <w:pPr>
        <w:tabs>
          <w:tab w:val="left" w:pos="7665"/>
        </w:tabs>
        <w:spacing w:line="400" w:lineRule="exact"/>
        <w:ind w:firstLine="480"/>
        <w:rPr>
          <w:rFonts w:ascii="仿宋" w:hAnsi="仿宋" w:eastAsia="仿宋"/>
          <w:bCs/>
          <w:color w:val="auto"/>
          <w:sz w:val="24"/>
          <w:highlight w:val="none"/>
        </w:rPr>
      </w:pPr>
    </w:p>
    <w:p>
      <w:pPr>
        <w:tabs>
          <w:tab w:val="left" w:pos="7665"/>
        </w:tabs>
        <w:spacing w:line="400" w:lineRule="exact"/>
        <w:ind w:firstLine="480"/>
        <w:rPr>
          <w:rFonts w:ascii="仿宋" w:hAnsi="仿宋" w:eastAsia="仿宋"/>
          <w:bCs/>
          <w:color w:val="auto"/>
          <w:sz w:val="24"/>
          <w:highlight w:val="none"/>
        </w:rPr>
      </w:pPr>
      <w:bookmarkStart w:id="90" w:name="PO_默认文件内容_28"/>
      <w:r>
        <w:rPr>
          <w:rFonts w:ascii="仿宋" w:hAnsi="仿宋" w:eastAsia="仿宋"/>
          <w:color w:val="auto"/>
          <w:sz w:val="24"/>
          <w:highlight w:val="none"/>
        </w:rPr>
        <w:t>针对</w:t>
      </w:r>
      <w:r>
        <w:rPr>
          <w:rFonts w:hint="eastAsia" w:ascii="仿宋" w:hAnsi="仿宋" w:eastAsia="仿宋"/>
          <w:color w:val="auto"/>
          <w:sz w:val="24"/>
          <w:highlight w:val="none"/>
        </w:rPr>
        <w:t>第五章、第九章</w:t>
      </w:r>
      <w:r>
        <w:rPr>
          <w:rFonts w:ascii="仿宋" w:hAnsi="仿宋" w:eastAsia="仿宋"/>
          <w:color w:val="auto"/>
          <w:sz w:val="24"/>
          <w:highlight w:val="none"/>
        </w:rPr>
        <w:t>所包含的</w:t>
      </w:r>
      <w:r>
        <w:rPr>
          <w:rFonts w:hint="eastAsia" w:ascii="仿宋" w:hAnsi="仿宋" w:eastAsia="仿宋"/>
          <w:color w:val="auto"/>
          <w:sz w:val="24"/>
          <w:highlight w:val="none"/>
        </w:rPr>
        <w:t>技术、服务要求以及合同草案条款</w:t>
      </w:r>
      <w:r>
        <w:rPr>
          <w:rFonts w:ascii="仿宋" w:hAnsi="仿宋" w:eastAsia="仿宋"/>
          <w:color w:val="auto"/>
          <w:sz w:val="24"/>
          <w:highlight w:val="none"/>
        </w:rPr>
        <w:t>，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ind w:firstLine="480"/>
        <w:rPr>
          <w:rFonts w:ascii="仿宋" w:hAnsi="仿宋" w:eastAsia="仿宋"/>
          <w:bCs/>
          <w:color w:val="auto"/>
          <w:sz w:val="24"/>
          <w:highlight w:val="none"/>
        </w:rPr>
      </w:pPr>
    </w:p>
    <w:p>
      <w:pPr>
        <w:tabs>
          <w:tab w:val="left" w:pos="7665"/>
        </w:tabs>
        <w:spacing w:line="400" w:lineRule="exact"/>
        <w:ind w:firstLine="480"/>
        <w:rPr>
          <w:rFonts w:ascii="仿宋" w:hAnsi="仿宋" w:eastAsia="仿宋"/>
          <w:b/>
          <w:bCs/>
          <w:color w:val="auto"/>
          <w:sz w:val="32"/>
          <w:szCs w:val="32"/>
          <w:highlight w:val="none"/>
        </w:rPr>
      </w:pPr>
    </w:p>
    <w:bookmarkEnd w:id="90"/>
    <w:p>
      <w:pPr>
        <w:widowControl/>
        <w:jc w:val="left"/>
        <w:rPr>
          <w:rFonts w:ascii="仿宋" w:hAnsi="仿宋" w:eastAsia="仿宋" w:cstheme="majorBidi"/>
          <w:b/>
          <w:bCs/>
          <w:color w:val="auto"/>
          <w:sz w:val="32"/>
          <w:szCs w:val="32"/>
          <w:highlight w:val="none"/>
        </w:rPr>
      </w:pPr>
      <w:r>
        <w:rPr>
          <w:rFonts w:ascii="仿宋" w:hAnsi="仿宋" w:eastAsia="仿宋"/>
          <w:color w:val="auto"/>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91" w:name="_Toc28720"/>
      <w:r>
        <w:rPr>
          <w:rFonts w:hint="eastAsia" w:ascii="仿宋" w:hAnsi="仿宋" w:eastAsia="仿宋" w:cs="仿宋"/>
          <w:color w:val="auto"/>
          <w:sz w:val="32"/>
          <w:szCs w:val="32"/>
          <w:highlight w:val="none"/>
        </w:rPr>
        <w:t>第七章  响应文件格式</w:t>
      </w:r>
      <w:bookmarkEnd w:id="91"/>
    </w:p>
    <w:p>
      <w:pPr>
        <w:jc w:val="left"/>
        <w:rPr>
          <w:rFonts w:ascii="仿宋" w:hAnsi="仿宋" w:eastAsia="仿宋"/>
          <w:b/>
          <w:color w:val="auto"/>
          <w:sz w:val="32"/>
          <w:szCs w:val="32"/>
          <w:highlight w:val="none"/>
        </w:rPr>
      </w:pPr>
    </w:p>
    <w:p>
      <w:pPr>
        <w:rPr>
          <w:rFonts w:ascii="仿宋" w:hAnsi="仿宋" w:eastAsia="仿宋"/>
          <w:color w:val="auto"/>
          <w:sz w:val="24"/>
          <w:highlight w:val="none"/>
        </w:rPr>
      </w:pPr>
      <w:bookmarkStart w:id="92" w:name="PO_默认文件内容_29"/>
      <w:r>
        <w:rPr>
          <w:rFonts w:hint="eastAsia" w:ascii="仿宋" w:hAnsi="仿宋" w:eastAsia="仿宋"/>
          <w:color w:val="auto"/>
          <w:sz w:val="24"/>
          <w:highlight w:val="none"/>
        </w:rPr>
        <w:t>一、本章所制响应文件格式，除格式中明确将该格式作为实质性要求的，一律不具有强制性。</w:t>
      </w:r>
    </w:p>
    <w:p>
      <w:pPr>
        <w:rPr>
          <w:rFonts w:ascii="仿宋" w:hAnsi="仿宋" w:eastAsia="仿宋"/>
          <w:color w:val="auto"/>
          <w:sz w:val="24"/>
          <w:highlight w:val="none"/>
        </w:rPr>
      </w:pPr>
      <w:r>
        <w:rPr>
          <w:rFonts w:hint="eastAsia" w:ascii="仿宋" w:hAnsi="仿宋" w:eastAsia="仿宋"/>
          <w:color w:val="auto"/>
          <w:sz w:val="24"/>
          <w:highlight w:val="none"/>
        </w:rPr>
        <w:t>二、本章所制响应文件格式有关表格中的备注栏，由供应商根据自身响应情况作解释性说明，不作为必填项。</w:t>
      </w:r>
    </w:p>
    <w:p>
      <w:pPr>
        <w:rPr>
          <w:rFonts w:ascii="仿宋" w:hAnsi="仿宋" w:eastAsia="仿宋"/>
          <w:color w:val="auto"/>
          <w:sz w:val="24"/>
          <w:highlight w:val="none"/>
        </w:rPr>
      </w:pPr>
      <w:r>
        <w:rPr>
          <w:rFonts w:hint="eastAsia" w:ascii="仿宋" w:hAnsi="仿宋" w:eastAsia="仿宋"/>
          <w:color w:val="auto"/>
          <w:sz w:val="24"/>
          <w:highlight w:val="none"/>
        </w:rPr>
        <w:t>三、本章所制响应文件格式中需要填写的相关内容事项，可能会与本采购项目无关，在不改变响应文件原义、不影响本项目采购需求的情况下，供应商可以不予填写，但应当注明。</w:t>
      </w:r>
      <w:bookmarkEnd w:id="92"/>
    </w:p>
    <w:p>
      <w:pPr>
        <w:jc w:val="center"/>
        <w:rPr>
          <w:rFonts w:ascii="仿宋" w:hAnsi="仿宋" w:eastAsia="仿宋"/>
          <w:b/>
          <w:color w:val="auto"/>
          <w:sz w:val="32"/>
          <w:szCs w:val="32"/>
          <w:highlight w:val="none"/>
        </w:rPr>
      </w:pPr>
    </w:p>
    <w:p>
      <w:pPr>
        <w:jc w:val="center"/>
        <w:rPr>
          <w:rFonts w:ascii="仿宋" w:hAnsi="仿宋" w:eastAsia="仿宋"/>
          <w:b/>
          <w:color w:val="auto"/>
          <w:sz w:val="32"/>
          <w:szCs w:val="32"/>
          <w:highlight w:val="none"/>
        </w:rPr>
      </w:pPr>
      <w:r>
        <w:rPr>
          <w:rFonts w:ascii="仿宋" w:hAnsi="仿宋" w:eastAsia="仿宋"/>
          <w:b/>
          <w:color w:val="auto"/>
          <w:sz w:val="32"/>
          <w:szCs w:val="32"/>
          <w:highlight w:val="none"/>
        </w:rPr>
        <w:br w:type="page"/>
      </w:r>
      <w:bookmarkStart w:id="93" w:name="PO_默认文件内容_22"/>
      <w:r>
        <w:rPr>
          <w:rFonts w:ascii="仿宋" w:hAnsi="仿宋" w:eastAsia="仿宋"/>
          <w:b/>
          <w:color w:val="auto"/>
          <w:sz w:val="32"/>
          <w:highlight w:val="none"/>
        </w:rPr>
        <w:t xml:space="preserve">第一部分     </w:t>
      </w:r>
      <w:r>
        <w:rPr>
          <w:rFonts w:hint="eastAsia" w:ascii="仿宋" w:hAnsi="仿宋" w:eastAsia="仿宋"/>
          <w:b/>
          <w:color w:val="auto"/>
          <w:sz w:val="32"/>
          <w:highlight w:val="none"/>
        </w:rPr>
        <w:t>“</w:t>
      </w:r>
      <w:r>
        <w:rPr>
          <w:rFonts w:ascii="仿宋" w:hAnsi="仿宋" w:eastAsia="仿宋"/>
          <w:b/>
          <w:color w:val="auto"/>
          <w:sz w:val="32"/>
          <w:highlight w:val="none"/>
        </w:rPr>
        <w:t>资格性</w:t>
      </w:r>
      <w:r>
        <w:rPr>
          <w:rFonts w:hint="eastAsia" w:ascii="仿宋" w:hAnsi="仿宋" w:eastAsia="仿宋"/>
          <w:b/>
          <w:color w:val="auto"/>
          <w:sz w:val="32"/>
          <w:highlight w:val="none"/>
        </w:rPr>
        <w:t>响应</w:t>
      </w:r>
      <w:r>
        <w:rPr>
          <w:rFonts w:ascii="仿宋" w:hAnsi="仿宋" w:eastAsia="仿宋"/>
          <w:b/>
          <w:color w:val="auto"/>
          <w:sz w:val="32"/>
          <w:highlight w:val="none"/>
        </w:rPr>
        <w:t>文件</w:t>
      </w:r>
      <w:r>
        <w:rPr>
          <w:rFonts w:hint="eastAsia" w:ascii="仿宋" w:hAnsi="仿宋" w:eastAsia="仿宋"/>
          <w:b/>
          <w:color w:val="auto"/>
          <w:sz w:val="32"/>
          <w:highlight w:val="none"/>
        </w:rPr>
        <w:t>”</w:t>
      </w:r>
      <w:r>
        <w:rPr>
          <w:rFonts w:ascii="仿宋" w:hAnsi="仿宋" w:eastAsia="仿宋"/>
          <w:b/>
          <w:color w:val="auto"/>
          <w:sz w:val="32"/>
          <w:highlight w:val="none"/>
        </w:rPr>
        <w:t>格式</w:t>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格式1-1</w:t>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封面：</w:t>
      </w:r>
    </w:p>
    <w:p>
      <w:pPr>
        <w:pStyle w:val="2"/>
        <w:ind w:left="0" w:leftChars="0"/>
        <w:rPr>
          <w:color w:val="auto"/>
          <w:highlight w:val="none"/>
        </w:rPr>
      </w:pPr>
    </w:p>
    <w:p>
      <w:pPr>
        <w:jc w:val="center"/>
        <w:rPr>
          <w:rFonts w:ascii="仿宋" w:hAnsi="仿宋" w:eastAsia="仿宋"/>
          <w:b/>
          <w:color w:val="auto"/>
          <w:sz w:val="32"/>
          <w:szCs w:val="32"/>
          <w:highlight w:val="none"/>
        </w:rPr>
      </w:pPr>
    </w:p>
    <w:p>
      <w:pPr>
        <w:jc w:val="right"/>
        <w:rPr>
          <w:rFonts w:ascii="仿宋" w:hAnsi="仿宋" w:eastAsia="仿宋"/>
          <w:b/>
          <w:color w:val="auto"/>
          <w:sz w:val="36"/>
          <w:highlight w:val="none"/>
        </w:rPr>
      </w:pPr>
      <w:r>
        <w:rPr>
          <w:rFonts w:ascii="仿宋" w:hAnsi="仿宋" w:eastAsia="仿宋"/>
          <w:b/>
          <w:color w:val="auto"/>
          <w:sz w:val="36"/>
          <w:highlight w:val="none"/>
        </w:rPr>
        <w:t>（正本/副本）</w:t>
      </w:r>
    </w:p>
    <w:p>
      <w:pPr>
        <w:rPr>
          <w:rFonts w:ascii="仿宋" w:hAnsi="仿宋" w:eastAsia="仿宋"/>
          <w:b/>
          <w:color w:val="auto"/>
          <w:sz w:val="72"/>
          <w:highlight w:val="none"/>
        </w:rPr>
      </w:pPr>
    </w:p>
    <w:p>
      <w:pPr>
        <w:spacing w:line="360" w:lineRule="auto"/>
        <w:jc w:val="center"/>
        <w:rPr>
          <w:rFonts w:ascii="仿宋" w:hAnsi="仿宋" w:eastAsia="仿宋"/>
          <w:b/>
          <w:color w:val="auto"/>
          <w:sz w:val="72"/>
          <w:highlight w:val="none"/>
        </w:rPr>
      </w:pPr>
      <w:r>
        <w:rPr>
          <w:rFonts w:ascii="仿宋" w:hAnsi="仿宋" w:eastAsia="仿宋"/>
          <w:b/>
          <w:color w:val="auto"/>
          <w:sz w:val="40"/>
          <w:szCs w:val="48"/>
          <w:highlight w:val="none"/>
        </w:rPr>
        <w:t>xxxx</w:t>
      </w:r>
      <w:r>
        <w:rPr>
          <w:rFonts w:hint="eastAsia" w:ascii="仿宋" w:hAnsi="仿宋" w:eastAsia="仿宋"/>
          <w:b/>
          <w:color w:val="auto"/>
          <w:sz w:val="40"/>
          <w:szCs w:val="48"/>
          <w:highlight w:val="none"/>
        </w:rPr>
        <w:t>项目</w:t>
      </w:r>
    </w:p>
    <w:p>
      <w:pPr>
        <w:spacing w:line="360" w:lineRule="auto"/>
        <w:rPr>
          <w:rFonts w:ascii="仿宋" w:hAnsi="仿宋" w:eastAsia="仿宋"/>
          <w:b/>
          <w:color w:val="auto"/>
          <w:sz w:val="52"/>
          <w:szCs w:val="5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52"/>
          <w:szCs w:val="52"/>
          <w:highlight w:val="none"/>
        </w:rPr>
        <w:t>资格性响应文件</w:t>
      </w:r>
    </w:p>
    <w:p>
      <w:pPr>
        <w:spacing w:line="360" w:lineRule="auto"/>
        <w:rPr>
          <w:rFonts w:ascii="仿宋" w:hAnsi="仿宋" w:eastAsia="仿宋"/>
          <w:b/>
          <w:color w:val="auto"/>
          <w:sz w:val="36"/>
          <w:highlight w:val="none"/>
        </w:rPr>
      </w:pPr>
    </w:p>
    <w:p>
      <w:pPr>
        <w:spacing w:line="360" w:lineRule="auto"/>
        <w:rPr>
          <w:rFonts w:ascii="仿宋" w:hAnsi="仿宋" w:eastAsia="仿宋"/>
          <w:b/>
          <w:color w:val="auto"/>
          <w:sz w:val="36"/>
          <w:highlight w:val="none"/>
        </w:rPr>
      </w:pP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供应商</w:t>
      </w:r>
      <w:r>
        <w:rPr>
          <w:rFonts w:ascii="仿宋" w:hAnsi="仿宋" w:eastAsia="仿宋"/>
          <w:b/>
          <w:color w:val="auto"/>
          <w:sz w:val="32"/>
          <w:highlight w:val="none"/>
        </w:rPr>
        <w:t>名称：</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采购项目</w:t>
      </w:r>
      <w:r>
        <w:rPr>
          <w:rFonts w:ascii="仿宋" w:hAnsi="仿宋" w:eastAsia="仿宋"/>
          <w:b/>
          <w:color w:val="auto"/>
          <w:sz w:val="32"/>
          <w:highlight w:val="none"/>
        </w:rPr>
        <w:t>编号：</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包      号</w:t>
      </w:r>
      <w:r>
        <w:rPr>
          <w:rFonts w:ascii="仿宋" w:hAnsi="仿宋" w:eastAsia="仿宋"/>
          <w:b/>
          <w:color w:val="auto"/>
          <w:sz w:val="32"/>
          <w:highlight w:val="none"/>
        </w:rPr>
        <w:t>：</w:t>
      </w:r>
    </w:p>
    <w:p>
      <w:pPr>
        <w:jc w:val="center"/>
        <w:rPr>
          <w:rFonts w:ascii="仿宋" w:hAnsi="仿宋" w:eastAsia="仿宋"/>
          <w:b/>
          <w:color w:val="auto"/>
          <w:sz w:val="36"/>
          <w:highlight w:val="none"/>
        </w:rPr>
      </w:pPr>
    </w:p>
    <w:p>
      <w:pPr>
        <w:jc w:val="center"/>
        <w:rPr>
          <w:rFonts w:ascii="仿宋" w:hAnsi="仿宋" w:eastAsia="仿宋"/>
          <w:b/>
          <w:color w:val="auto"/>
          <w:sz w:val="32"/>
          <w:szCs w:val="32"/>
          <w:highlight w:val="none"/>
        </w:rPr>
      </w:pPr>
    </w:p>
    <w:p>
      <w:pPr>
        <w:jc w:val="center"/>
        <w:rPr>
          <w:rFonts w:ascii="仿宋" w:hAnsi="仿宋" w:eastAsia="仿宋"/>
          <w:b/>
          <w:color w:val="auto"/>
          <w:sz w:val="36"/>
          <w:highlight w:val="none"/>
        </w:rPr>
      </w:pPr>
    </w:p>
    <w:p>
      <w:pPr>
        <w:jc w:val="center"/>
        <w:rPr>
          <w:rFonts w:ascii="仿宋" w:hAnsi="仿宋" w:eastAsia="仿宋"/>
          <w:b/>
          <w:color w:val="auto"/>
          <w:sz w:val="36"/>
          <w:highlight w:val="none"/>
        </w:rPr>
      </w:pPr>
    </w:p>
    <w:p>
      <w:pPr>
        <w:spacing w:line="440" w:lineRule="exact"/>
        <w:jc w:val="center"/>
        <w:rPr>
          <w:rFonts w:ascii="仿宋" w:hAnsi="仿宋" w:eastAsia="仿宋"/>
          <w:b/>
          <w:color w:val="auto"/>
          <w:sz w:val="36"/>
          <w:highlight w:val="none"/>
        </w:rPr>
      </w:pPr>
    </w:p>
    <w:p>
      <w:pPr>
        <w:jc w:val="center"/>
        <w:rPr>
          <w:rFonts w:ascii="仿宋" w:hAnsi="仿宋" w:eastAsia="仿宋" w:cs="Arial"/>
          <w:b/>
          <w:bCs/>
          <w:color w:val="auto"/>
          <w:sz w:val="32"/>
          <w:szCs w:val="32"/>
          <w:highlight w:val="none"/>
        </w:rPr>
      </w:pPr>
      <w:r>
        <w:rPr>
          <w:rFonts w:ascii="仿宋" w:hAnsi="仿宋" w:eastAsia="仿宋"/>
          <w:b/>
          <w:color w:val="auto"/>
          <w:sz w:val="32"/>
          <w:highlight w:val="none"/>
        </w:rPr>
        <w:t>日期：</w:t>
      </w:r>
      <w:r>
        <w:rPr>
          <w:rFonts w:hint="eastAsia" w:ascii="仿宋" w:hAnsi="仿宋" w:eastAsia="仿宋"/>
          <w:b/>
          <w:color w:val="auto"/>
          <w:sz w:val="32"/>
          <w:highlight w:val="none"/>
        </w:rPr>
        <w:t>XX年XX</w:t>
      </w:r>
      <w:r>
        <w:rPr>
          <w:rFonts w:ascii="仿宋" w:hAnsi="仿宋" w:eastAsia="仿宋"/>
          <w:b/>
          <w:color w:val="auto"/>
          <w:sz w:val="32"/>
          <w:highlight w:val="none"/>
        </w:rPr>
        <w:t>月</w:t>
      </w:r>
      <w:r>
        <w:rPr>
          <w:rFonts w:hint="eastAsia" w:ascii="仿宋" w:hAnsi="仿宋" w:eastAsia="仿宋"/>
          <w:b/>
          <w:color w:val="auto"/>
          <w:sz w:val="32"/>
          <w:highlight w:val="none"/>
        </w:rPr>
        <w:t>XX</w:t>
      </w:r>
      <w:r>
        <w:rPr>
          <w:rFonts w:ascii="仿宋" w:hAnsi="仿宋" w:eastAsia="仿宋"/>
          <w:b/>
          <w:color w:val="auto"/>
          <w:sz w:val="32"/>
          <w:highlight w:val="none"/>
        </w:rPr>
        <w:t>日</w:t>
      </w:r>
    </w:p>
    <w:p>
      <w:pPr>
        <w:jc w:val="center"/>
        <w:rPr>
          <w:rFonts w:ascii="仿宋" w:hAnsi="仿宋" w:eastAsia="仿宋" w:cs="Arial"/>
          <w:b/>
          <w:bCs/>
          <w:color w:val="auto"/>
          <w:sz w:val="32"/>
          <w:szCs w:val="32"/>
          <w:highlight w:val="none"/>
        </w:rPr>
      </w:pPr>
    </w:p>
    <w:p>
      <w:pPr>
        <w:jc w:val="center"/>
        <w:rPr>
          <w:rFonts w:ascii="仿宋" w:hAnsi="仿宋" w:eastAsia="仿宋" w:cs="Arial"/>
          <w:b/>
          <w:bCs/>
          <w:color w:val="auto"/>
          <w:sz w:val="32"/>
          <w:szCs w:val="32"/>
          <w:highlight w:val="none"/>
        </w:rPr>
      </w:pPr>
    </w:p>
    <w:p>
      <w:pPr>
        <w:widowControl/>
        <w:jc w:val="left"/>
        <w:rPr>
          <w:rFonts w:ascii="仿宋" w:hAnsi="仿宋" w:eastAsia="仿宋" w:cs="Arial"/>
          <w:b/>
          <w:bCs/>
          <w:color w:val="auto"/>
          <w:sz w:val="32"/>
          <w:szCs w:val="32"/>
          <w:highlight w:val="none"/>
        </w:rPr>
      </w:pPr>
      <w:r>
        <w:rPr>
          <w:rFonts w:ascii="仿宋" w:hAnsi="仿宋" w:eastAsia="仿宋" w:cs="Arial"/>
          <w:b/>
          <w:bCs/>
          <w:color w:val="auto"/>
          <w:sz w:val="32"/>
          <w:szCs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格式1-2</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一、法定代表人/单位负责人授权书</w:t>
      </w:r>
    </w:p>
    <w:p>
      <w:pPr>
        <w:spacing w:line="360" w:lineRule="exact"/>
        <w:ind w:firstLine="480" w:firstLineChars="200"/>
        <w:rPr>
          <w:rFonts w:ascii="仿宋" w:hAnsi="仿宋" w:eastAsia="仿宋"/>
          <w:color w:val="auto"/>
          <w:sz w:val="24"/>
          <w:highlight w:val="none"/>
        </w:rPr>
      </w:pPr>
    </w:p>
    <w:p>
      <w:pPr>
        <w:spacing w:line="360" w:lineRule="exact"/>
        <w:rPr>
          <w:rFonts w:ascii="仿宋" w:hAnsi="仿宋" w:eastAsia="仿宋"/>
          <w:color w:val="auto"/>
          <w:sz w:val="24"/>
          <w:highlight w:val="none"/>
        </w:rPr>
      </w:pPr>
      <w:r>
        <w:rPr>
          <w:rFonts w:hint="eastAsia" w:ascii="仿宋" w:hAnsi="仿宋" w:eastAsia="仿宋"/>
          <w:color w:val="auto"/>
          <w:sz w:val="24"/>
          <w:highlight w:val="none"/>
        </w:rPr>
        <w:t>XXXXXXXX（采购代理机构名称）：</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特此声明。</w:t>
      </w:r>
    </w:p>
    <w:p>
      <w:pPr>
        <w:spacing w:line="360" w:lineRule="exact"/>
        <w:ind w:firstLine="480" w:firstLineChars="200"/>
        <w:rPr>
          <w:rFonts w:ascii="仿宋" w:hAnsi="仿宋" w:eastAsia="仿宋"/>
          <w:color w:val="auto"/>
          <w:sz w:val="24"/>
          <w:highlight w:val="none"/>
        </w:rPr>
      </w:pP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法定代表人/单位负责人（委托人）签字或加盖个人印章：XXXX。</w:t>
      </w:r>
    </w:p>
    <w:p>
      <w:pPr>
        <w:spacing w:line="360" w:lineRule="exact"/>
        <w:ind w:firstLine="480" w:firstLineChars="200"/>
        <w:rPr>
          <w:rFonts w:ascii="仿宋" w:hAnsi="仿宋" w:eastAsia="仿宋"/>
          <w:color w:val="auto"/>
          <w:sz w:val="24"/>
          <w:highlight w:val="none"/>
        </w:rPr>
      </w:pP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授权代表（被授权人）签字：XXXX。</w:t>
      </w:r>
    </w:p>
    <w:p>
      <w:pPr>
        <w:spacing w:line="360" w:lineRule="exact"/>
        <w:ind w:firstLine="480" w:firstLineChars="200"/>
        <w:rPr>
          <w:rFonts w:ascii="仿宋" w:hAnsi="仿宋" w:eastAsia="仿宋"/>
          <w:color w:val="auto"/>
          <w:sz w:val="24"/>
          <w:highlight w:val="none"/>
        </w:rPr>
      </w:pP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供应商名称：XXXX（单位盖章）。</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日    期：XXXX。</w:t>
      </w:r>
    </w:p>
    <w:p>
      <w:pPr>
        <w:rPr>
          <w:color w:val="auto"/>
          <w:highlight w:val="none"/>
        </w:rPr>
      </w:pPr>
      <w:bookmarkStart w:id="94" w:name="_Toc217446084"/>
    </w:p>
    <w:p>
      <w:pPr>
        <w:rPr>
          <w:color w:val="auto"/>
          <w:highlight w:val="none"/>
        </w:rPr>
      </w:pPr>
    </w:p>
    <w:p>
      <w:pPr>
        <w:rPr>
          <w:color w:val="auto"/>
          <w:highlight w:val="none"/>
        </w:rPr>
      </w:pPr>
    </w:p>
    <w:p>
      <w:pPr>
        <w:rPr>
          <w:color w:val="auto"/>
          <w:highlight w:val="none"/>
        </w:rPr>
      </w:pPr>
    </w:p>
    <w:p>
      <w:pPr>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注：1.供应商为法人单位时提供“法定代表人授权书”，供应商为其他组织时提供“单位负责人授权书”，供应商为自然人时提供“自然人身份证明材料”。</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2.应附法定代表人/单位负责人身份证明材料复印件和授权代表身份证明材料复印件。</w:t>
      </w: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3.身份证明材料包括居民身份证或户口本或军官证或护照等。</w:t>
      </w:r>
    </w:p>
    <w:p>
      <w:pPr>
        <w:rPr>
          <w:color w:val="auto"/>
          <w:highlight w:val="none"/>
        </w:rPr>
      </w:pPr>
      <w:r>
        <w:rPr>
          <w:rFonts w:hint="eastAsia" w:ascii="仿宋" w:hAnsi="仿宋" w:eastAsia="仿宋"/>
          <w:color w:val="auto"/>
          <w:sz w:val="24"/>
          <w:highlight w:val="none"/>
        </w:rPr>
        <w:t>4.身份证明材料应同时提供其在有效期的材料，如居民身份证正、反面复印件。</w:t>
      </w:r>
    </w:p>
    <w:bookmarkEnd w:id="94"/>
    <w:p>
      <w:pPr>
        <w:spacing w:line="360" w:lineRule="auto"/>
        <w:ind w:firstLine="790" w:firstLineChars="246"/>
        <w:jc w:val="center"/>
        <w:rPr>
          <w:rFonts w:ascii="仿宋" w:hAnsi="仿宋" w:eastAsia="仿宋"/>
          <w:b/>
          <w:color w:val="auto"/>
          <w:sz w:val="32"/>
          <w:highlight w:val="none"/>
        </w:rPr>
      </w:pPr>
    </w:p>
    <w:p>
      <w:pPr>
        <w:spacing w:line="360" w:lineRule="auto"/>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格式1-3</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二、承诺函</w:t>
      </w:r>
    </w:p>
    <w:p>
      <w:pPr>
        <w:rPr>
          <w:color w:val="auto"/>
          <w:highlight w:val="none"/>
        </w:rPr>
      </w:pPr>
    </w:p>
    <w:p>
      <w:pPr>
        <w:spacing w:line="360" w:lineRule="exact"/>
        <w:rPr>
          <w:rFonts w:ascii="仿宋" w:hAnsi="仿宋" w:eastAsia="仿宋"/>
          <w:color w:val="auto"/>
          <w:sz w:val="24"/>
          <w:highlight w:val="none"/>
        </w:rPr>
      </w:pPr>
      <w:r>
        <w:rPr>
          <w:rFonts w:hint="eastAsia" w:ascii="仿宋" w:hAnsi="仿宋" w:eastAsia="仿宋"/>
          <w:color w:val="auto"/>
          <w:sz w:val="24"/>
          <w:highlight w:val="none"/>
        </w:rPr>
        <w:t>XXXX（采购代理机构名称）：</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我单位作为本次采购项目的供应商，根据磋商文件要求，现郑重承诺如下：</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一、具备《中华人民共和国政府采购法》第二十二条第一款和本项目规定的条件：</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（一）具有独立承担民事责任的能力；</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（二）具有良好的商业信誉和健全的财务会计制度；</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（三）具有履行合同所必需的设备和专业技术能力；</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（四）有依法缴纳税收和社会保障资金的良好记录；</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（五）参加政府采购活动前三年内，在经营活动中没有重大违法记录；</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（六）法律、行政法规规定的其他条件；</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（七）根据采购项目提出的特殊条件。</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二、截至响应文件递交截止日未被列入失信被执行人、重大税收违法案件当事人名单、政府采购严重违法失信行为记录名单。</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本单位对上述承诺的内容事项真实性负责。如经查实上述承诺的内容事项存在虚假，我单位愿意接受以提供虚假材料谋取成交追究法律责任。</w:t>
      </w:r>
    </w:p>
    <w:p>
      <w:pPr>
        <w:spacing w:line="360" w:lineRule="exact"/>
        <w:ind w:firstLine="480" w:firstLineChars="200"/>
        <w:rPr>
          <w:rFonts w:ascii="仿宋" w:hAnsi="仿宋" w:eastAsia="仿宋"/>
          <w:color w:val="auto"/>
          <w:sz w:val="24"/>
          <w:highlight w:val="none"/>
        </w:rPr>
      </w:pP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供应商名称：XXXX（单位公章）。</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法定代表人/单位负责人或授权代表（签字或加盖个人印章）：XXXX。</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日    期：XXXX。</w:t>
      </w:r>
    </w:p>
    <w:p>
      <w:pPr>
        <w:spacing w:line="36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格式1-4</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三、供应商和报价产品其他资格、资质性及其他类似效力要求的相关证明材料</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注：供应商应按磋商文件第四章相关要求提供佐证材料，有格式要求的从其要求，无格式要求的格式自拟。</w:t>
      </w:r>
    </w:p>
    <w:p>
      <w:pPr>
        <w:widowControl/>
        <w:jc w:val="left"/>
        <w:rPr>
          <w:rFonts w:ascii="仿宋" w:hAnsi="仿宋" w:eastAsia="仿宋" w:cs="宋体"/>
          <w:bCs/>
          <w:color w:val="auto"/>
          <w:sz w:val="24"/>
          <w:highlight w:val="none"/>
        </w:rPr>
      </w:pPr>
      <w:r>
        <w:rPr>
          <w:rFonts w:ascii="仿宋" w:hAnsi="仿宋" w:eastAsia="仿宋" w:cs="宋体"/>
          <w:bCs/>
          <w:color w:val="auto"/>
          <w:sz w:val="24"/>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格式1-5</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四、承诺函（如涉及）</w:t>
      </w:r>
    </w:p>
    <w:p>
      <w:pPr>
        <w:rPr>
          <w:color w:val="auto"/>
          <w:highlight w:val="none"/>
        </w:rPr>
      </w:pP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XXXX（采购代理机构名称）：</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我单位作为本次采购项目的供应商，现郑重承诺如下：</w:t>
      </w:r>
    </w:p>
    <w:p>
      <w:pPr>
        <w:spacing w:line="360" w:lineRule="auto"/>
        <w:ind w:firstLine="504" w:firstLineChars="200"/>
        <w:rPr>
          <w:rFonts w:ascii="仿宋" w:hAnsi="仿宋" w:eastAsia="仿宋" w:cs="宋体"/>
          <w:bCs/>
          <w:color w:val="auto"/>
          <w:sz w:val="24"/>
          <w:highlight w:val="none"/>
        </w:rPr>
      </w:pPr>
      <w:r>
        <w:rPr>
          <w:rFonts w:hint="eastAsia" w:ascii="仿宋" w:hAnsi="仿宋" w:eastAsia="仿宋" w:cs="宋体"/>
          <w:bCs/>
          <w:color w:val="auto"/>
          <w:spacing w:val="6"/>
          <w:sz w:val="24"/>
          <w:highlight w:val="none"/>
        </w:rPr>
        <w:t>根据本项目竞争性磋商文件</w:t>
      </w:r>
      <w:r>
        <w:rPr>
          <w:rFonts w:ascii="仿宋" w:hAnsi="仿宋" w:eastAsia="仿宋" w:cs="宋体"/>
          <w:bCs/>
          <w:color w:val="auto"/>
          <w:spacing w:val="6"/>
          <w:sz w:val="24"/>
          <w:highlight w:val="none"/>
        </w:rPr>
        <w:t>第</w:t>
      </w:r>
      <w:r>
        <w:rPr>
          <w:rFonts w:hint="eastAsia" w:ascii="仿宋" w:hAnsi="仿宋" w:eastAsia="仿宋" w:cs="宋体"/>
          <w:bCs/>
          <w:color w:val="auto"/>
          <w:spacing w:val="6"/>
          <w:sz w:val="24"/>
          <w:highlight w:val="none"/>
        </w:rPr>
        <w:t>三</w:t>
      </w:r>
      <w:r>
        <w:rPr>
          <w:rFonts w:ascii="仿宋" w:hAnsi="仿宋" w:eastAsia="仿宋" w:cs="宋体"/>
          <w:bCs/>
          <w:color w:val="auto"/>
          <w:spacing w:val="6"/>
          <w:sz w:val="24"/>
          <w:highlight w:val="none"/>
        </w:rPr>
        <w:t>章资格证明要求中第</w:t>
      </w:r>
      <w:r>
        <w:rPr>
          <w:rFonts w:hint="eastAsia" w:ascii="仿宋" w:hAnsi="仿宋" w:eastAsia="仿宋" w:cs="宋体"/>
          <w:bCs/>
          <w:color w:val="auto"/>
          <w:spacing w:val="6"/>
          <w:sz w:val="24"/>
          <w:highlight w:val="none"/>
          <w:u w:val="single"/>
        </w:rPr>
        <w:t xml:space="preserve"> </w:t>
      </w:r>
      <w:r>
        <w:rPr>
          <w:rFonts w:ascii="仿宋" w:hAnsi="仿宋" w:eastAsia="仿宋" w:cs="宋体"/>
          <w:bCs/>
          <w:color w:val="auto"/>
          <w:spacing w:val="6"/>
          <w:sz w:val="24"/>
          <w:highlight w:val="none"/>
          <w:u w:val="single"/>
        </w:rPr>
        <w:t xml:space="preserve">  </w:t>
      </w:r>
      <w:r>
        <w:rPr>
          <w:rFonts w:hint="eastAsia" w:ascii="仿宋" w:hAnsi="仿宋" w:eastAsia="仿宋" w:cs="宋体"/>
          <w:bCs/>
          <w:color w:val="auto"/>
          <w:spacing w:val="6"/>
          <w:sz w:val="24"/>
          <w:highlight w:val="none"/>
          <w:u w:val="single"/>
        </w:rPr>
        <w:t xml:space="preserve">  </w:t>
      </w:r>
      <w:r>
        <w:rPr>
          <w:rFonts w:ascii="仿宋" w:hAnsi="仿宋" w:eastAsia="仿宋" w:cs="宋体"/>
          <w:bCs/>
          <w:color w:val="auto"/>
          <w:spacing w:val="6"/>
          <w:sz w:val="24"/>
          <w:highlight w:val="none"/>
          <w:u w:val="single"/>
        </w:rPr>
        <w:t xml:space="preserve"> </w:t>
      </w:r>
      <w:r>
        <w:rPr>
          <w:rFonts w:hint="eastAsia" w:ascii="仿宋" w:hAnsi="仿宋" w:eastAsia="仿宋" w:cs="宋体"/>
          <w:bCs/>
          <w:color w:val="auto"/>
          <w:spacing w:val="6"/>
          <w:sz w:val="24"/>
          <w:highlight w:val="none"/>
        </w:rPr>
        <w:t>项，</w:t>
      </w:r>
      <w:r>
        <w:rPr>
          <w:rFonts w:ascii="仿宋" w:hAnsi="仿宋" w:eastAsia="仿宋" w:cs="宋体"/>
          <w:bCs/>
          <w:color w:val="auto"/>
          <w:spacing w:val="6"/>
          <w:sz w:val="24"/>
          <w:highlight w:val="none"/>
        </w:rPr>
        <w:t>我</w:t>
      </w:r>
      <w:r>
        <w:rPr>
          <w:rFonts w:hint="eastAsia" w:ascii="仿宋" w:hAnsi="仿宋" w:eastAsia="仿宋" w:cs="宋体"/>
          <w:bCs/>
          <w:color w:val="auto"/>
          <w:spacing w:val="6"/>
          <w:sz w:val="24"/>
          <w:highlight w:val="none"/>
        </w:rPr>
        <w:t>单位</w:t>
      </w:r>
      <w:r>
        <w:rPr>
          <w:rFonts w:ascii="仿宋" w:hAnsi="仿宋" w:eastAsia="仿宋" w:cs="宋体"/>
          <w:bCs/>
          <w:color w:val="auto"/>
          <w:spacing w:val="6"/>
          <w:sz w:val="24"/>
          <w:highlight w:val="none"/>
        </w:rPr>
        <w:t>应具备</w:t>
      </w:r>
      <w:r>
        <w:rPr>
          <w:rFonts w:ascii="仿宋" w:hAnsi="仿宋" w:eastAsia="仿宋" w:cs="宋体"/>
          <w:bCs/>
          <w:color w:val="auto"/>
          <w:spacing w:val="6"/>
          <w:sz w:val="24"/>
          <w:highlight w:val="none"/>
          <w:u w:val="single"/>
        </w:rPr>
        <w:t xml:space="preserve">       </w:t>
      </w:r>
      <w:r>
        <w:rPr>
          <w:rFonts w:hint="eastAsia" w:ascii="仿宋" w:hAnsi="仿宋" w:eastAsia="仿宋" w:cs="宋体"/>
          <w:bCs/>
          <w:color w:val="auto"/>
          <w:spacing w:val="6"/>
          <w:sz w:val="24"/>
          <w:highlight w:val="none"/>
        </w:rPr>
        <w:t>（备案</w:t>
      </w:r>
      <w:r>
        <w:rPr>
          <w:rFonts w:ascii="仿宋" w:hAnsi="仿宋" w:eastAsia="仿宋" w:cs="宋体"/>
          <w:bCs/>
          <w:color w:val="auto"/>
          <w:spacing w:val="6"/>
          <w:sz w:val="24"/>
          <w:highlight w:val="none"/>
        </w:rPr>
        <w:t>、登记、其他证照</w:t>
      </w:r>
      <w:r>
        <w:rPr>
          <w:rFonts w:hint="eastAsia" w:ascii="仿宋" w:hAnsi="仿宋" w:eastAsia="仿宋" w:cs="宋体"/>
          <w:bCs/>
          <w:color w:val="auto"/>
          <w:spacing w:val="6"/>
          <w:sz w:val="24"/>
          <w:highlight w:val="none"/>
        </w:rPr>
        <w:t>）。但因</w:t>
      </w:r>
      <w:r>
        <w:rPr>
          <w:rFonts w:ascii="仿宋" w:hAnsi="仿宋" w:eastAsia="仿宋" w:cs="宋体"/>
          <w:bCs/>
          <w:color w:val="auto"/>
          <w:spacing w:val="6"/>
          <w:sz w:val="24"/>
          <w:highlight w:val="none"/>
        </w:rPr>
        <w:t>我单位所在地</w:t>
      </w:r>
      <w:r>
        <w:rPr>
          <w:rFonts w:hint="eastAsia" w:ascii="仿宋" w:hAnsi="仿宋" w:eastAsia="仿宋" w:cs="宋体"/>
          <w:bCs/>
          <w:color w:val="auto"/>
          <w:spacing w:val="6"/>
          <w:sz w:val="24"/>
          <w:highlight w:val="none"/>
        </w:rPr>
        <w:t>已对</w:t>
      </w:r>
      <w:r>
        <w:rPr>
          <w:rFonts w:ascii="仿宋" w:hAnsi="仿宋" w:eastAsia="仿宋" w:cs="宋体"/>
          <w:bCs/>
          <w:color w:val="auto"/>
          <w:spacing w:val="6"/>
          <w:sz w:val="24"/>
          <w:highlight w:val="none"/>
        </w:rPr>
        <w:t>上述</w:t>
      </w:r>
      <w:r>
        <w:rPr>
          <w:rFonts w:hint="eastAsia" w:ascii="仿宋" w:hAnsi="仿宋" w:eastAsia="仿宋" w:cs="宋体"/>
          <w:bCs/>
          <w:color w:val="auto"/>
          <w:spacing w:val="6"/>
          <w:sz w:val="24"/>
          <w:highlight w:val="none"/>
        </w:rPr>
        <w:t>备案</w:t>
      </w:r>
      <w:r>
        <w:rPr>
          <w:rFonts w:ascii="仿宋" w:hAnsi="仿宋" w:eastAsia="仿宋" w:cs="宋体"/>
          <w:bCs/>
          <w:color w:val="auto"/>
          <w:spacing w:val="6"/>
          <w:sz w:val="24"/>
          <w:highlight w:val="none"/>
        </w:rPr>
        <w:t>、登记</w:t>
      </w:r>
      <w:r>
        <w:rPr>
          <w:rFonts w:ascii="仿宋" w:hAnsi="仿宋" w:eastAsia="仿宋" w:cs="宋体"/>
          <w:bCs/>
          <w:color w:val="auto"/>
          <w:sz w:val="24"/>
          <w:highlight w:val="none"/>
        </w:rPr>
        <w:t>、其他证照</w:t>
      </w:r>
      <w:r>
        <w:rPr>
          <w:rFonts w:hint="eastAsia" w:ascii="仿宋" w:hAnsi="仿宋" w:eastAsia="仿宋" w:cs="宋体"/>
          <w:bCs/>
          <w:color w:val="auto"/>
          <w:sz w:val="24"/>
          <w:highlight w:val="none"/>
        </w:rPr>
        <w:t>实行</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多证合一</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w:t>
      </w:r>
      <w:r>
        <w:rPr>
          <w:rFonts w:ascii="仿宋" w:hAnsi="仿宋" w:eastAsia="仿宋" w:cs="宋体"/>
          <w:bCs/>
          <w:color w:val="auto"/>
          <w:sz w:val="24"/>
          <w:highlight w:val="none"/>
        </w:rPr>
        <w:t>故在此次采购活动</w:t>
      </w:r>
      <w:r>
        <w:rPr>
          <w:rFonts w:hint="eastAsia" w:ascii="仿宋" w:hAnsi="仿宋" w:eastAsia="仿宋" w:cs="宋体"/>
          <w:bCs/>
          <w:color w:val="auto"/>
          <w:sz w:val="24"/>
          <w:highlight w:val="none"/>
        </w:rPr>
        <w:t>中</w:t>
      </w:r>
      <w:r>
        <w:rPr>
          <w:rFonts w:ascii="仿宋" w:hAnsi="仿宋" w:eastAsia="仿宋" w:cs="宋体"/>
          <w:bCs/>
          <w:color w:val="auto"/>
          <w:sz w:val="24"/>
          <w:highlight w:val="none"/>
        </w:rPr>
        <w:t>提供</w:t>
      </w:r>
      <w:r>
        <w:rPr>
          <w:rFonts w:hint="eastAsia" w:ascii="仿宋" w:hAnsi="仿宋" w:eastAsia="仿宋" w:cs="宋体"/>
          <w:bCs/>
          <w:color w:val="auto"/>
          <w:sz w:val="24"/>
          <w:highlight w:val="none"/>
        </w:rPr>
        <w:t>满足</w:t>
      </w:r>
      <w:r>
        <w:rPr>
          <w:rFonts w:ascii="仿宋" w:hAnsi="仿宋" w:eastAsia="仿宋" w:cs="宋体"/>
          <w:bCs/>
          <w:color w:val="auto"/>
          <w:sz w:val="24"/>
          <w:highlight w:val="none"/>
        </w:rPr>
        <w:t>资格要求</w:t>
      </w:r>
      <w:r>
        <w:rPr>
          <w:rFonts w:hint="eastAsia" w:ascii="仿宋" w:hAnsi="仿宋" w:eastAsia="仿宋" w:cs="宋体"/>
          <w:bCs/>
          <w:color w:val="auto"/>
          <w:sz w:val="24"/>
          <w:highlight w:val="none"/>
        </w:rPr>
        <w:t>：</w:t>
      </w:r>
      <w:r>
        <w:rPr>
          <w:rFonts w:hint="eastAsia" w:ascii="仿宋" w:hAnsi="仿宋" w:eastAsia="仿宋" w:cs="宋体"/>
          <w:bCs/>
          <w:color w:val="auto"/>
          <w:sz w:val="24"/>
          <w:highlight w:val="none"/>
          <w:u w:val="single"/>
        </w:rPr>
        <w:t xml:space="preserve">         </w:t>
      </w:r>
      <w:r>
        <w:rPr>
          <w:rFonts w:ascii="仿宋" w:hAnsi="仿宋" w:eastAsia="仿宋" w:cs="宋体"/>
          <w:bCs/>
          <w:color w:val="auto"/>
          <w:sz w:val="24"/>
          <w:highlight w:val="none"/>
          <w:u w:val="single"/>
        </w:rPr>
        <w:t xml:space="preserve"> </w:t>
      </w:r>
      <w:r>
        <w:rPr>
          <w:rFonts w:hint="eastAsia" w:ascii="仿宋" w:hAnsi="仿宋" w:eastAsia="仿宋" w:cs="宋体"/>
          <w:bCs/>
          <w:color w:val="auto"/>
          <w:sz w:val="24"/>
          <w:highlight w:val="none"/>
        </w:rPr>
        <w:t>（营业执照</w:t>
      </w:r>
      <w:r>
        <w:rPr>
          <w:rFonts w:ascii="仿宋" w:hAnsi="仿宋" w:eastAsia="仿宋" w:cs="宋体"/>
          <w:bCs/>
          <w:color w:val="auto"/>
          <w:sz w:val="24"/>
          <w:highlight w:val="none"/>
        </w:rPr>
        <w:t>中对</w:t>
      </w:r>
      <w:r>
        <w:rPr>
          <w:rFonts w:hint="eastAsia" w:ascii="仿宋" w:hAnsi="仿宋" w:eastAsia="仿宋" w:cs="宋体"/>
          <w:bCs/>
          <w:color w:val="auto"/>
          <w:sz w:val="24"/>
          <w:highlight w:val="none"/>
        </w:rPr>
        <w:t>该备案</w:t>
      </w:r>
      <w:r>
        <w:rPr>
          <w:rFonts w:ascii="仿宋" w:hAnsi="仿宋" w:eastAsia="仿宋" w:cs="宋体"/>
          <w:bCs/>
          <w:color w:val="auto"/>
          <w:sz w:val="24"/>
          <w:highlight w:val="none"/>
        </w:rPr>
        <w:t>、登记、其他证照</w:t>
      </w:r>
      <w:r>
        <w:rPr>
          <w:rFonts w:hint="eastAsia" w:ascii="仿宋" w:hAnsi="仿宋" w:eastAsia="仿宋" w:cs="宋体"/>
          <w:bCs/>
          <w:color w:val="auto"/>
          <w:sz w:val="24"/>
          <w:highlight w:val="none"/>
        </w:rPr>
        <w:t>的</w:t>
      </w:r>
      <w:r>
        <w:rPr>
          <w:rFonts w:ascii="仿宋" w:hAnsi="仿宋" w:eastAsia="仿宋" w:cs="宋体"/>
          <w:bCs/>
          <w:color w:val="auto"/>
          <w:sz w:val="24"/>
          <w:highlight w:val="none"/>
        </w:rPr>
        <w:t>描述</w:t>
      </w:r>
      <w:r>
        <w:rPr>
          <w:rFonts w:hint="eastAsia" w:ascii="仿宋" w:hAnsi="仿宋" w:eastAsia="仿宋" w:cs="宋体"/>
          <w:bCs/>
          <w:color w:val="auto"/>
          <w:sz w:val="24"/>
          <w:highlight w:val="none"/>
        </w:rPr>
        <w:t>）的</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多证合一</w:t>
      </w:r>
      <w:r>
        <w:rPr>
          <w:rFonts w:ascii="仿宋" w:hAnsi="仿宋" w:eastAsia="仿宋" w:cs="宋体"/>
          <w:bCs/>
          <w:color w:val="auto"/>
          <w:sz w:val="24"/>
          <w:highlight w:val="none"/>
        </w:rPr>
        <w:t>”</w:t>
      </w:r>
      <w:r>
        <w:rPr>
          <w:rFonts w:hint="eastAsia" w:ascii="仿宋" w:hAnsi="仿宋" w:eastAsia="仿宋" w:cs="宋体"/>
          <w:bCs/>
          <w:color w:val="auto"/>
          <w:sz w:val="24"/>
          <w:highlight w:val="none"/>
        </w:rPr>
        <w:t>营业执照</w:t>
      </w:r>
      <w:r>
        <w:rPr>
          <w:rFonts w:ascii="仿宋" w:hAnsi="仿宋" w:eastAsia="仿宋" w:cs="宋体"/>
          <w:bCs/>
          <w:color w:val="auto"/>
          <w:sz w:val="24"/>
          <w:highlight w:val="none"/>
        </w:rPr>
        <w:t>。</w:t>
      </w:r>
    </w:p>
    <w:p>
      <w:pPr>
        <w:spacing w:line="360" w:lineRule="auto"/>
        <w:rPr>
          <w:rFonts w:ascii="仿宋" w:hAnsi="仿宋" w:eastAsia="仿宋" w:cs="宋体"/>
          <w:bCs/>
          <w:color w:val="auto"/>
          <w:sz w:val="24"/>
          <w:highlight w:val="none"/>
        </w:rPr>
      </w:pP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auto"/>
          <w:sz w:val="24"/>
          <w:highlight w:val="none"/>
        </w:rPr>
      </w:pP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供应商名称：XXXX（单位公章）。</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法定代表人/单位负责人或授权代表（签字或加盖个人印章）：XXXX。</w:t>
      </w:r>
    </w:p>
    <w:p>
      <w:pPr>
        <w:spacing w:line="360" w:lineRule="auto"/>
        <w:ind w:firstLine="480" w:firstLineChars="200"/>
        <w:rPr>
          <w:rFonts w:ascii="仿宋" w:hAnsi="仿宋" w:eastAsia="仿宋" w:cs="宋体"/>
          <w:bCs/>
          <w:color w:val="auto"/>
          <w:sz w:val="24"/>
          <w:highlight w:val="none"/>
        </w:rPr>
      </w:pPr>
      <w:r>
        <w:rPr>
          <w:rFonts w:hint="eastAsia" w:ascii="仿宋" w:hAnsi="仿宋" w:eastAsia="仿宋" w:cs="宋体"/>
          <w:bCs/>
          <w:color w:val="auto"/>
          <w:sz w:val="24"/>
          <w:highlight w:val="none"/>
        </w:rPr>
        <w:t>日    期：XXXX。</w:t>
      </w:r>
    </w:p>
    <w:p>
      <w:pPr>
        <w:spacing w:line="360" w:lineRule="auto"/>
        <w:rPr>
          <w:rFonts w:ascii="仿宋" w:hAnsi="仿宋" w:eastAsia="仿宋" w:cs="宋体"/>
          <w:bCs/>
          <w:color w:val="auto"/>
          <w:sz w:val="24"/>
          <w:highlight w:val="none"/>
        </w:rPr>
      </w:pP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注：1.</w:t>
      </w:r>
      <w:r>
        <w:rPr>
          <w:rFonts w:ascii="仿宋" w:hAnsi="仿宋" w:eastAsia="仿宋" w:cs="宋体"/>
          <w:bCs/>
          <w:color w:val="auto"/>
          <w:sz w:val="24"/>
          <w:highlight w:val="none"/>
        </w:rPr>
        <w:t>根据国务院办公厅关于加快推进“多证合一”改革的指导意见（国办发</w:t>
      </w:r>
      <w:r>
        <w:rPr>
          <w:rFonts w:hint="eastAsia" w:ascii="仿宋" w:hAnsi="仿宋" w:eastAsia="仿宋" w:cs="宋体"/>
          <w:b/>
          <w:color w:val="auto"/>
          <w:kern w:val="0"/>
          <w:sz w:val="24"/>
          <w:highlight w:val="none"/>
        </w:rPr>
        <w:t>〔2017〕</w:t>
      </w:r>
      <w:r>
        <w:rPr>
          <w:rFonts w:ascii="仿宋" w:hAnsi="仿宋" w:eastAsia="仿宋" w:cs="宋体"/>
          <w:bCs/>
          <w:color w:val="auto"/>
          <w:sz w:val="24"/>
          <w:highlight w:val="none"/>
        </w:rPr>
        <w:t>41号）等政策要求，</w:t>
      </w:r>
      <w:r>
        <w:rPr>
          <w:rFonts w:ascii="仿宋" w:hAnsi="仿宋" w:eastAsia="仿宋" w:cs="宋体"/>
          <w:b/>
          <w:bCs/>
          <w:color w:val="auto"/>
          <w:sz w:val="24"/>
          <w:highlight w:val="none"/>
        </w:rPr>
        <w:t>若资格要求涉及的登记、备案等有关事项和各类证照已实行多证合一导致供应商无法</w:t>
      </w:r>
      <w:r>
        <w:rPr>
          <w:rFonts w:hint="eastAsia" w:ascii="仿宋" w:hAnsi="仿宋" w:eastAsia="仿宋" w:cs="宋体"/>
          <w:b/>
          <w:bCs/>
          <w:color w:val="auto"/>
          <w:sz w:val="24"/>
          <w:highlight w:val="none"/>
        </w:rPr>
        <w:t>单独</w:t>
      </w:r>
      <w:r>
        <w:rPr>
          <w:rFonts w:ascii="仿宋" w:hAnsi="仿宋" w:eastAsia="仿宋" w:cs="宋体"/>
          <w:b/>
          <w:bCs/>
          <w:color w:val="auto"/>
          <w:sz w:val="24"/>
          <w:highlight w:val="none"/>
        </w:rPr>
        <w:t>提供该类证明材料的</w:t>
      </w:r>
      <w:r>
        <w:rPr>
          <w:rFonts w:ascii="仿宋" w:hAnsi="仿宋" w:eastAsia="仿宋" w:cs="宋体"/>
          <w:bCs/>
          <w:color w:val="auto"/>
          <w:sz w:val="24"/>
          <w:highlight w:val="none"/>
        </w:rPr>
        <w:t>，供应商须提供</w:t>
      </w:r>
      <w:r>
        <w:rPr>
          <w:rFonts w:hint="eastAsia" w:ascii="仿宋" w:hAnsi="仿宋" w:eastAsia="仿宋" w:cs="宋体"/>
          <w:bCs/>
          <w:color w:val="auto"/>
          <w:sz w:val="24"/>
          <w:highlight w:val="none"/>
        </w:rPr>
        <w:t>该</w:t>
      </w:r>
      <w:r>
        <w:rPr>
          <w:rFonts w:ascii="仿宋" w:hAnsi="仿宋" w:eastAsia="仿宋" w:cs="宋体"/>
          <w:bCs/>
          <w:color w:val="auto"/>
          <w:sz w:val="24"/>
          <w:highlight w:val="none"/>
        </w:rPr>
        <w:t>承诺。</w:t>
      </w:r>
    </w:p>
    <w:p>
      <w:pPr>
        <w:spacing w:line="360" w:lineRule="auto"/>
        <w:rPr>
          <w:rFonts w:ascii="仿宋" w:hAnsi="仿宋" w:eastAsia="仿宋" w:cs="宋体"/>
          <w:bCs/>
          <w:color w:val="auto"/>
          <w:sz w:val="24"/>
          <w:highlight w:val="none"/>
        </w:rPr>
      </w:pPr>
      <w:r>
        <w:rPr>
          <w:rFonts w:hint="eastAsia" w:ascii="仿宋" w:hAnsi="仿宋" w:eastAsia="仿宋" w:cs="宋体"/>
          <w:bCs/>
          <w:color w:val="auto"/>
          <w:sz w:val="24"/>
          <w:highlight w:val="none"/>
        </w:rPr>
        <w:t>2.若已单独提供</w:t>
      </w:r>
      <w:r>
        <w:rPr>
          <w:rFonts w:ascii="仿宋" w:hAnsi="仿宋" w:eastAsia="仿宋" w:cs="宋体"/>
          <w:bCs/>
          <w:color w:val="auto"/>
          <w:sz w:val="24"/>
          <w:highlight w:val="none"/>
        </w:rPr>
        <w:t>资格要求涉及的登记、备案等有关事项和各类证照</w:t>
      </w:r>
      <w:r>
        <w:rPr>
          <w:rFonts w:hint="eastAsia" w:ascii="仿宋" w:hAnsi="仿宋" w:eastAsia="仿宋" w:cs="宋体"/>
          <w:bCs/>
          <w:color w:val="auto"/>
          <w:sz w:val="24"/>
          <w:highlight w:val="none"/>
        </w:rPr>
        <w:t>的证明材料，无需提供该承诺。</w:t>
      </w:r>
    </w:p>
    <w:p>
      <w:pPr>
        <w:rPr>
          <w:rFonts w:ascii="仿宋" w:hAnsi="仿宋" w:eastAsia="仿宋" w:cs="仿宋"/>
          <w:bCs/>
          <w:color w:val="auto"/>
          <w:sz w:val="24"/>
          <w:highlight w:val="none"/>
        </w:rPr>
      </w:pPr>
      <w:r>
        <w:rPr>
          <w:rFonts w:hint="eastAsia" w:ascii="仿宋" w:hAnsi="仿宋" w:eastAsia="仿宋" w:cs="仿宋"/>
          <w:bCs/>
          <w:color w:val="auto"/>
          <w:sz w:val="24"/>
          <w:highlight w:val="none"/>
        </w:rPr>
        <w:t>3.例如：资格要求中第X项要求“具备XX经营许可证”，供应商具备该证照：①若因该证照被“多证合一”整合而不能单独提供，则须提供该承诺；②若该证照已单独提供，则无需提供该承诺。</w:t>
      </w:r>
    </w:p>
    <w:p>
      <w:pPr>
        <w:pStyle w:val="10"/>
        <w:rPr>
          <w:rFonts w:ascii="仿宋" w:hAnsi="仿宋" w:eastAsia="仿宋" w:cs="宋体"/>
          <w:bCs/>
          <w:color w:val="auto"/>
          <w:sz w:val="24"/>
          <w:highlight w:val="none"/>
        </w:rPr>
      </w:pPr>
      <w:r>
        <w:rPr>
          <w:rFonts w:hint="eastAsia" w:ascii="仿宋" w:hAnsi="仿宋" w:eastAsia="仿宋" w:cs="宋体"/>
          <w:bCs/>
          <w:color w:val="auto"/>
          <w:sz w:val="24"/>
          <w:highlight w:val="none"/>
        </w:rPr>
        <w:t>4</w:t>
      </w:r>
      <w:r>
        <w:rPr>
          <w:rFonts w:ascii="仿宋" w:hAnsi="仿宋" w:eastAsia="仿宋" w:cs="宋体"/>
          <w:bCs/>
          <w:color w:val="auto"/>
          <w:sz w:val="24"/>
          <w:highlight w:val="none"/>
        </w:rPr>
        <w:t>.若本项目资格要求不涉及</w:t>
      </w:r>
      <w:r>
        <w:rPr>
          <w:rFonts w:hint="eastAsia" w:ascii="仿宋" w:hAnsi="仿宋" w:eastAsia="仿宋" w:cs="宋体"/>
          <w:bCs/>
          <w:color w:val="auto"/>
          <w:sz w:val="24"/>
          <w:highlight w:val="none"/>
        </w:rPr>
        <w:t>对登记、备案和各类证照的要求，也</w:t>
      </w:r>
      <w:r>
        <w:rPr>
          <w:rFonts w:ascii="仿宋" w:hAnsi="仿宋" w:eastAsia="仿宋" w:cs="宋体"/>
          <w:bCs/>
          <w:color w:val="auto"/>
          <w:sz w:val="24"/>
          <w:highlight w:val="none"/>
        </w:rPr>
        <w:t>无需提供该承诺。</w:t>
      </w:r>
    </w:p>
    <w:p>
      <w:pPr>
        <w:pStyle w:val="10"/>
        <w:rPr>
          <w:rFonts w:ascii="仿宋" w:hAnsi="仿宋" w:eastAsia="仿宋" w:cs="宋体"/>
          <w:bCs/>
          <w:color w:val="auto"/>
          <w:sz w:val="24"/>
          <w:highlight w:val="none"/>
        </w:rPr>
      </w:pPr>
    </w:p>
    <w:p>
      <w:pPr>
        <w:pStyle w:val="10"/>
        <w:rPr>
          <w:rFonts w:ascii="仿宋" w:hAnsi="仿宋" w:eastAsia="仿宋" w:cs="宋体"/>
          <w:bCs/>
          <w:color w:val="auto"/>
          <w:sz w:val="24"/>
          <w:highlight w:val="none"/>
        </w:rPr>
      </w:pPr>
    </w:p>
    <w:p>
      <w:pPr>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格式1-6</w:t>
      </w:r>
    </w:p>
    <w:p>
      <w:pPr>
        <w:widowControl/>
        <w:spacing w:line="360" w:lineRule="atLeast"/>
        <w:jc w:val="center"/>
        <w:outlineLvl w:val="1"/>
        <w:rPr>
          <w:rFonts w:ascii="仿宋" w:hAnsi="仿宋" w:eastAsia="仿宋"/>
          <w:b/>
          <w:color w:val="auto"/>
          <w:sz w:val="32"/>
          <w:szCs w:val="32"/>
          <w:highlight w:val="none"/>
        </w:rPr>
      </w:pPr>
      <w:bookmarkStart w:id="95" w:name="_Toc14002"/>
      <w:r>
        <w:rPr>
          <w:rFonts w:hint="eastAsia" w:ascii="仿宋" w:hAnsi="仿宋" w:eastAsia="仿宋"/>
          <w:b/>
          <w:color w:val="auto"/>
          <w:sz w:val="32"/>
          <w:szCs w:val="32"/>
          <w:highlight w:val="none"/>
        </w:rPr>
        <w:t>五、中小企业声明函（服务）</w:t>
      </w:r>
      <w:bookmarkEnd w:id="95"/>
    </w:p>
    <w:p>
      <w:pPr>
        <w:pStyle w:val="15"/>
        <w:spacing w:line="360" w:lineRule="auto"/>
        <w:ind w:left="0" w:leftChars="0"/>
        <w:rPr>
          <w:rFonts w:asciiTheme="minorEastAsia" w:hAnsiTheme="minorEastAsia"/>
          <w:b/>
          <w:color w:val="auto"/>
          <w:szCs w:val="21"/>
          <w:highlight w:val="none"/>
        </w:rPr>
      </w:pPr>
    </w:p>
    <w:p>
      <w:pPr>
        <w:autoSpaceDE w:val="0"/>
        <w:autoSpaceDN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号），本公司（联合体）参加 </w:t>
      </w:r>
      <w:r>
        <w:rPr>
          <w:rFonts w:hint="eastAsia" w:ascii="仿宋" w:hAnsi="仿宋" w:eastAsia="仿宋" w:cs="仿宋"/>
          <w:color w:val="auto"/>
          <w:sz w:val="24"/>
          <w:highlight w:val="none"/>
          <w:u w:val="single"/>
        </w:rPr>
        <w:t xml:space="preserve">（单位名称）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 xml:space="preserve">（项目名称）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r>
        <w:rPr>
          <w:rFonts w:hint="eastAsia" w:ascii="仿宋" w:hAnsi="仿宋" w:eastAsia="仿宋" w:cs="仿宋"/>
          <w:color w:val="auto"/>
          <w:sz w:val="24"/>
          <w:highlight w:val="none"/>
        </w:rPr>
        <w:br w:type="textWrapping"/>
      </w:r>
      <w:r>
        <w:rPr>
          <w:rFonts w:hint="eastAsia" w:ascii="仿宋" w:hAnsi="仿宋" w:eastAsia="仿宋" w:cs="仿宋"/>
          <w:color w:val="auto"/>
          <w:sz w:val="24"/>
          <w:highlight w:val="none"/>
        </w:rPr>
        <w:t xml:space="preserve">　　1. </w:t>
      </w:r>
      <w:r>
        <w:rPr>
          <w:rFonts w:hint="eastAsia" w:ascii="仿宋" w:hAnsi="仿宋" w:eastAsia="仿宋" w:cs="仿宋"/>
          <w:color w:val="auto"/>
          <w:sz w:val="24"/>
          <w:highlight w:val="none"/>
          <w:u w:val="single"/>
        </w:rPr>
        <w:t xml:space="preserve">（标的名称）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（采购文件中明确的所属行业）行业 </w:t>
      </w:r>
      <w:r>
        <w:rPr>
          <w:rFonts w:hint="eastAsia" w:ascii="仿宋" w:hAnsi="仿宋" w:eastAsia="仿宋" w:cs="仿宋"/>
          <w:color w:val="auto"/>
          <w:sz w:val="24"/>
          <w:highlight w:val="none"/>
        </w:rPr>
        <w:t>；承接企业为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w:t>
      </w:r>
      <w:r>
        <w:rPr>
          <w:rFonts w:hint="eastAsia" w:ascii="仿宋" w:hAnsi="仿宋" w:eastAsia="仿宋" w:cs="仿宋"/>
          <w:color w:val="auto"/>
          <w:sz w:val="24"/>
          <w:highlight w:val="none"/>
          <w:vertAlign w:val="superscript"/>
        </w:rPr>
        <w:t>1</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w:t>
      </w:r>
    </w:p>
    <w:p>
      <w:pPr>
        <w:autoSpaceDE w:val="0"/>
        <w:autoSpaceDN w:val="0"/>
        <w:spacing w:line="36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 </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（采购文件中明确的所属行业）行业 </w:t>
      </w:r>
      <w:r>
        <w:rPr>
          <w:rFonts w:hint="eastAsia" w:ascii="仿宋" w:hAnsi="仿宋" w:eastAsia="仿宋" w:cs="仿宋"/>
          <w:color w:val="auto"/>
          <w:sz w:val="24"/>
          <w:highlight w:val="none"/>
        </w:rPr>
        <w:t>；承接企业为</w:t>
      </w:r>
      <w:r>
        <w:rPr>
          <w:rFonts w:hint="eastAsia" w:ascii="仿宋" w:hAnsi="仿宋" w:eastAsia="仿宋" w:cs="仿宋"/>
          <w:color w:val="auto"/>
          <w:sz w:val="24"/>
          <w:highlight w:val="none"/>
          <w:u w:val="single"/>
        </w:rPr>
        <w:t xml:space="preserve"> （企业名称） </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w:t>
      </w:r>
    </w:p>
    <w:p>
      <w:pPr>
        <w:autoSpaceDE w:val="0"/>
        <w:autoSpaceDN w:val="0"/>
        <w:spacing w:line="36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w:t>
      </w:r>
    </w:p>
    <w:p>
      <w:pPr>
        <w:autoSpaceDE w:val="0"/>
        <w:autoSpaceDN w:val="0"/>
        <w:spacing w:line="36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autoSpaceDE w:val="0"/>
        <w:autoSpaceDN w:val="0"/>
        <w:spacing w:line="360" w:lineRule="auto"/>
        <w:ind w:firstLine="600" w:firstLineChars="25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autoSpaceDE w:val="0"/>
        <w:autoSpaceDN w:val="0"/>
        <w:spacing w:line="360" w:lineRule="auto"/>
        <w:ind w:firstLine="600" w:firstLineChars="250"/>
        <w:rPr>
          <w:rFonts w:ascii="仿宋" w:hAnsi="仿宋" w:eastAsia="仿宋" w:cs="仿宋"/>
          <w:color w:val="auto"/>
          <w:sz w:val="24"/>
          <w:highlight w:val="none"/>
        </w:rPr>
      </w:pP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企业名称（盖章）：</w:t>
      </w:r>
    </w:p>
    <w:p>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spacing w:line="360" w:lineRule="auto"/>
        <w:rPr>
          <w:rFonts w:ascii="仿宋" w:hAnsi="仿宋" w:eastAsia="仿宋" w:cs="仿宋"/>
          <w:color w:val="auto"/>
          <w:sz w:val="24"/>
          <w:highlight w:val="none"/>
        </w:rPr>
      </w:pPr>
    </w:p>
    <w:p>
      <w:pPr>
        <w:autoSpaceDE w:val="0"/>
        <w:autoSpaceDN w:val="0"/>
        <w:spacing w:line="360" w:lineRule="auto"/>
        <w:rPr>
          <w:rFonts w:ascii="仿宋" w:hAnsi="仿宋" w:eastAsia="仿宋" w:cs="仿宋"/>
          <w:color w:val="auto"/>
          <w:sz w:val="24"/>
          <w:highlight w:val="none"/>
        </w:rPr>
      </w:pPr>
    </w:p>
    <w:p>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vertAlign w:val="superscript"/>
        </w:rPr>
        <w:t>1</w:t>
      </w:r>
      <w:r>
        <w:rPr>
          <w:rFonts w:hint="eastAsia" w:ascii="仿宋" w:hAnsi="仿宋" w:eastAsia="仿宋" w:cs="仿宋"/>
          <w:color w:val="auto"/>
          <w:sz w:val="24"/>
          <w:highlight w:val="none"/>
        </w:rPr>
        <w:t>从业人员、营业收入、资产总额填报上一年度数据，无上一年度数据的新成立企业可不填报。</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格式1-7</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六、残疾人福利性单位声明函</w:t>
      </w:r>
    </w:p>
    <w:p>
      <w:pPr>
        <w:spacing w:line="588" w:lineRule="exact"/>
        <w:rPr>
          <w:rFonts w:ascii="仿宋" w:hAnsi="仿宋" w:eastAsia="仿宋" w:cs="宋体"/>
          <w:b/>
          <w:color w:val="auto"/>
          <w:spacing w:val="6"/>
          <w:sz w:val="24"/>
          <w:highlight w:val="none"/>
        </w:rPr>
      </w:pPr>
    </w:p>
    <w:p>
      <w:pPr>
        <w:spacing w:line="588" w:lineRule="exact"/>
        <w:ind w:firstLine="504" w:firstLineChars="20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宋体"/>
          <w:color w:val="auto"/>
          <w:sz w:val="24"/>
          <w:highlight w:val="none"/>
        </w:rPr>
        <w:t>〔2017〕 141</w:t>
      </w:r>
      <w:r>
        <w:rPr>
          <w:rFonts w:hint="eastAsia" w:ascii="仿宋" w:hAnsi="仿宋" w:eastAsia="仿宋" w:cs="宋体"/>
          <w:color w:val="auto"/>
          <w:spacing w:val="6"/>
          <w:sz w:val="24"/>
          <w:highlight w:val="none"/>
        </w:rPr>
        <w:t>号）的规定，本单位为符合条件的残疾人福利性单位，且本单位参加</w:t>
      </w:r>
      <w:r>
        <w:rPr>
          <w:rFonts w:hint="eastAsia" w:ascii="仿宋" w:hAnsi="仿宋" w:eastAsia="仿宋"/>
          <w:color w:val="auto"/>
          <w:sz w:val="24"/>
          <w:highlight w:val="none"/>
          <w:u w:val="single"/>
        </w:rPr>
        <w:t>XXXX</w:t>
      </w:r>
      <w:r>
        <w:rPr>
          <w:rFonts w:hint="eastAsia" w:ascii="仿宋" w:hAnsi="仿宋" w:eastAsia="仿宋" w:cs="宋体"/>
          <w:color w:val="auto"/>
          <w:spacing w:val="6"/>
          <w:sz w:val="24"/>
          <w:highlight w:val="none"/>
        </w:rPr>
        <w:t>单位的</w:t>
      </w:r>
      <w:r>
        <w:rPr>
          <w:rFonts w:hint="eastAsia" w:ascii="仿宋" w:hAnsi="仿宋" w:eastAsia="仿宋"/>
          <w:color w:val="auto"/>
          <w:sz w:val="24"/>
          <w:highlight w:val="none"/>
          <w:u w:val="single"/>
        </w:rPr>
        <w:t>XXXX</w:t>
      </w:r>
      <w:r>
        <w:rPr>
          <w:rFonts w:hint="eastAsia" w:ascii="仿宋" w:hAnsi="仿宋" w:eastAsia="仿宋" w:cs="宋体"/>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auto"/>
          <w:spacing w:val="6"/>
          <w:sz w:val="24"/>
          <w:highlight w:val="none"/>
        </w:rPr>
      </w:pPr>
      <w:r>
        <w:rPr>
          <w:rFonts w:hint="eastAsia" w:ascii="仿宋" w:hAnsi="仿宋" w:eastAsia="仿宋" w:cs="宋体"/>
          <w:color w:val="auto"/>
          <w:spacing w:val="6"/>
          <w:sz w:val="24"/>
          <w:highlight w:val="none"/>
        </w:rPr>
        <w:t>本单位对上述声明的真实性负责。如有虚假，将依法承担相应责任。</w:t>
      </w:r>
    </w:p>
    <w:p>
      <w:pPr>
        <w:spacing w:line="588" w:lineRule="exact"/>
        <w:rPr>
          <w:rFonts w:ascii="仿宋" w:hAnsi="仿宋" w:eastAsia="仿宋" w:cs="宋体"/>
          <w:color w:val="auto"/>
          <w:spacing w:val="6"/>
          <w:sz w:val="24"/>
          <w:highlight w:val="none"/>
        </w:rPr>
      </w:pPr>
    </w:p>
    <w:p>
      <w:pPr>
        <w:spacing w:line="588" w:lineRule="exact"/>
        <w:rPr>
          <w:rFonts w:ascii="仿宋" w:hAnsi="仿宋" w:eastAsia="仿宋" w:cs="宋体"/>
          <w:color w:val="auto"/>
          <w:spacing w:val="6"/>
          <w:sz w:val="24"/>
          <w:highlight w:val="none"/>
        </w:rPr>
      </w:pP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单位名称：XXXX（盖单位公章）</w:t>
      </w: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法定代表人/单位负责人或授权代表（签字或加盖个人印章）：XXXX</w:t>
      </w: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日期：XXXX</w:t>
      </w:r>
    </w:p>
    <w:p>
      <w:pPr>
        <w:spacing w:line="360" w:lineRule="auto"/>
        <w:rPr>
          <w:rFonts w:ascii="仿宋" w:hAnsi="仿宋" w:eastAsia="仿宋" w:cs="宋体"/>
          <w:color w:val="auto"/>
          <w:sz w:val="24"/>
          <w:highlight w:val="none"/>
        </w:rPr>
      </w:pPr>
    </w:p>
    <w:p>
      <w:pPr>
        <w:spacing w:line="360" w:lineRule="auto"/>
        <w:rPr>
          <w:rFonts w:ascii="仿宋" w:hAnsi="仿宋" w:eastAsia="仿宋" w:cs="宋体"/>
          <w:color w:val="auto"/>
          <w:sz w:val="24"/>
          <w:highlight w:val="none"/>
        </w:rPr>
      </w:pP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注：1.残疾人福利性单位视同小型、微型企业，享受预留份额、评审中价格扣除等促进中小企业发展的政府采购政策。残疾人福利性单位属于小型、微型企业的，不重复享受政策。</w:t>
      </w:r>
    </w:p>
    <w:p>
      <w:pPr>
        <w:spacing w:line="360" w:lineRule="auto"/>
        <w:rPr>
          <w:rFonts w:ascii="仿宋" w:hAnsi="仿宋" w:eastAsia="仿宋" w:cs="宋体"/>
          <w:color w:val="auto"/>
          <w:sz w:val="24"/>
          <w:highlight w:val="none"/>
        </w:rPr>
      </w:pPr>
      <w:r>
        <w:rPr>
          <w:rFonts w:hint="eastAsia" w:ascii="仿宋" w:hAnsi="仿宋" w:eastAsia="仿宋" w:cs="宋体"/>
          <w:color w:val="auto"/>
          <w:sz w:val="24"/>
          <w:highlight w:val="none"/>
        </w:rPr>
        <w:t>2.供应商为非残疾人福利性单位的，可不提供此声明。</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r>
        <w:rPr>
          <w:color w:val="auto"/>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格式1-8</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七、监狱企业</w:t>
      </w:r>
    </w:p>
    <w:p>
      <w:pPr>
        <w:spacing w:line="360" w:lineRule="auto"/>
        <w:ind w:firstLine="480" w:firstLineChars="200"/>
        <w:jc w:val="left"/>
        <w:rPr>
          <w:rFonts w:ascii="仿宋" w:hAnsi="仿宋" w:eastAsia="仿宋" w:cs="仿宋"/>
          <w:color w:val="auto"/>
          <w:sz w:val="24"/>
          <w:highlight w:val="none"/>
        </w:rPr>
      </w:pP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根据《政府采购支持监狱企业发展有关问题的通知》（财库〔2014〕68号）的规定监狱企业参加采购活动的，应提供由省级以上监狱管理局、戒毒管理局(含新疆生产建设兵团)出具的属于监狱企业的证明文件。</w:t>
      </w:r>
    </w:p>
    <w:p>
      <w:pPr>
        <w:spacing w:line="360" w:lineRule="auto"/>
        <w:jc w:val="left"/>
        <w:rPr>
          <w:rFonts w:ascii="仿宋" w:hAnsi="仿宋" w:eastAsia="仿宋" w:cs="仿宋"/>
          <w:color w:val="auto"/>
          <w:sz w:val="24"/>
          <w:highlight w:val="none"/>
        </w:rPr>
      </w:pPr>
    </w:p>
    <w:p>
      <w:pPr>
        <w:spacing w:line="360" w:lineRule="auto"/>
        <w:jc w:val="left"/>
        <w:rPr>
          <w:rFonts w:ascii="仿宋" w:hAnsi="仿宋" w:eastAsia="仿宋" w:cs="仿宋"/>
          <w:color w:val="auto"/>
          <w:sz w:val="24"/>
          <w:highlight w:val="none"/>
        </w:rPr>
      </w:pPr>
    </w:p>
    <w:p>
      <w:pPr>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注：1.供应商符合《政府采购支持监狱企业发展有关问题的通知》（财库〔2014〕68号）规定的划分标准为监狱企业的适用。</w:t>
      </w:r>
    </w:p>
    <w:p>
      <w:pPr>
        <w:spacing w:line="300" w:lineRule="exact"/>
        <w:rPr>
          <w:rFonts w:ascii="仿宋" w:hAnsi="仿宋" w:eastAsia="仿宋" w:cs="仿宋"/>
          <w:color w:val="auto"/>
          <w:sz w:val="24"/>
          <w:highlight w:val="none"/>
        </w:rPr>
      </w:pPr>
      <w:r>
        <w:rPr>
          <w:rFonts w:hint="eastAsia" w:ascii="仿宋" w:hAnsi="仿宋" w:eastAsia="仿宋" w:cs="仿宋"/>
          <w:color w:val="auto"/>
          <w:sz w:val="24"/>
          <w:highlight w:val="none"/>
        </w:rPr>
        <w:t>2.在政府采购活动中，监狱企业视同小型、微型企业，享受预留份额、评审中价格扣除等政府采购促进中小企业发展的政府采购政策。</w:t>
      </w:r>
    </w:p>
    <w:p>
      <w:pPr>
        <w:pStyle w:val="10"/>
        <w:rPr>
          <w:rFonts w:ascii="仿宋" w:hAnsi="仿宋" w:eastAsia="仿宋" w:cs="宋体"/>
          <w:bCs/>
          <w:color w:val="auto"/>
          <w:sz w:val="24"/>
          <w:highlight w:val="none"/>
        </w:rPr>
      </w:pPr>
    </w:p>
    <w:p>
      <w:pPr>
        <w:tabs>
          <w:tab w:val="left" w:pos="900"/>
        </w:tabs>
        <w:spacing w:line="360" w:lineRule="auto"/>
        <w:jc w:val="center"/>
        <w:rPr>
          <w:rFonts w:ascii="仿宋" w:hAnsi="仿宋" w:eastAsia="仿宋"/>
          <w:b/>
          <w:color w:val="auto"/>
          <w:sz w:val="32"/>
          <w:highlight w:val="none"/>
        </w:rPr>
      </w:pPr>
      <w:r>
        <w:rPr>
          <w:rFonts w:hint="eastAsia" w:ascii="仿宋" w:hAnsi="仿宋" w:eastAsia="仿宋"/>
          <w:b/>
          <w:color w:val="auto"/>
          <w:sz w:val="32"/>
          <w:szCs w:val="32"/>
          <w:highlight w:val="none"/>
        </w:rPr>
        <w:br w:type="page"/>
      </w:r>
      <w:r>
        <w:rPr>
          <w:rFonts w:ascii="仿宋" w:hAnsi="仿宋" w:eastAsia="仿宋"/>
          <w:b/>
          <w:color w:val="auto"/>
          <w:sz w:val="32"/>
          <w:highlight w:val="none"/>
        </w:rPr>
        <w:t>第</w:t>
      </w:r>
      <w:r>
        <w:rPr>
          <w:rFonts w:hint="eastAsia" w:ascii="仿宋" w:hAnsi="仿宋" w:eastAsia="仿宋"/>
          <w:b/>
          <w:color w:val="auto"/>
          <w:sz w:val="32"/>
          <w:highlight w:val="none"/>
        </w:rPr>
        <w:t>二</w:t>
      </w:r>
      <w:r>
        <w:rPr>
          <w:rFonts w:ascii="仿宋" w:hAnsi="仿宋" w:eastAsia="仿宋"/>
          <w:b/>
          <w:color w:val="auto"/>
          <w:sz w:val="32"/>
          <w:highlight w:val="none"/>
        </w:rPr>
        <w:t xml:space="preserve">部分     </w:t>
      </w:r>
      <w:r>
        <w:rPr>
          <w:rFonts w:hint="eastAsia" w:ascii="仿宋" w:hAnsi="仿宋" w:eastAsia="仿宋"/>
          <w:b/>
          <w:color w:val="auto"/>
          <w:sz w:val="32"/>
          <w:highlight w:val="none"/>
        </w:rPr>
        <w:t>“其他响应</w:t>
      </w:r>
      <w:r>
        <w:rPr>
          <w:rFonts w:ascii="仿宋" w:hAnsi="仿宋" w:eastAsia="仿宋"/>
          <w:b/>
          <w:color w:val="auto"/>
          <w:sz w:val="32"/>
          <w:highlight w:val="none"/>
        </w:rPr>
        <w:t>文件</w:t>
      </w:r>
      <w:r>
        <w:rPr>
          <w:rFonts w:hint="eastAsia" w:ascii="仿宋" w:hAnsi="仿宋" w:eastAsia="仿宋"/>
          <w:b/>
          <w:color w:val="auto"/>
          <w:sz w:val="32"/>
          <w:highlight w:val="none"/>
        </w:rPr>
        <w:t>”</w:t>
      </w:r>
      <w:r>
        <w:rPr>
          <w:rFonts w:ascii="仿宋" w:hAnsi="仿宋" w:eastAsia="仿宋"/>
          <w:b/>
          <w:color w:val="auto"/>
          <w:sz w:val="32"/>
          <w:highlight w:val="none"/>
        </w:rPr>
        <w:t>格式</w:t>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格式2-1</w:t>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封面：</w:t>
      </w:r>
    </w:p>
    <w:p>
      <w:pPr>
        <w:spacing w:line="360" w:lineRule="auto"/>
        <w:jc w:val="right"/>
        <w:rPr>
          <w:rFonts w:ascii="仿宋" w:hAnsi="仿宋" w:eastAsia="仿宋"/>
          <w:b/>
          <w:color w:val="auto"/>
          <w:sz w:val="36"/>
          <w:highlight w:val="none"/>
        </w:rPr>
      </w:pPr>
      <w:r>
        <w:rPr>
          <w:rFonts w:ascii="仿宋" w:hAnsi="仿宋" w:eastAsia="仿宋"/>
          <w:b/>
          <w:color w:val="auto"/>
          <w:sz w:val="36"/>
          <w:highlight w:val="none"/>
        </w:rPr>
        <w:t>（正本/副本）</w:t>
      </w:r>
    </w:p>
    <w:p>
      <w:pPr>
        <w:spacing w:line="360" w:lineRule="auto"/>
        <w:rPr>
          <w:rFonts w:ascii="仿宋" w:hAnsi="仿宋" w:eastAsia="仿宋"/>
          <w:b/>
          <w:color w:val="auto"/>
          <w:sz w:val="32"/>
          <w:szCs w:val="32"/>
          <w:highlight w:val="none"/>
        </w:rPr>
      </w:pPr>
    </w:p>
    <w:p>
      <w:pPr>
        <w:spacing w:line="360" w:lineRule="auto"/>
        <w:rPr>
          <w:rFonts w:ascii="仿宋" w:hAnsi="仿宋" w:eastAsia="仿宋"/>
          <w:b/>
          <w:color w:val="auto"/>
          <w:sz w:val="32"/>
          <w:szCs w:val="32"/>
          <w:highlight w:val="none"/>
        </w:rPr>
      </w:pPr>
    </w:p>
    <w:p>
      <w:pPr>
        <w:spacing w:line="360" w:lineRule="auto"/>
        <w:jc w:val="center"/>
        <w:rPr>
          <w:rFonts w:ascii="仿宋" w:hAnsi="仿宋" w:eastAsia="仿宋"/>
          <w:b/>
          <w:color w:val="auto"/>
          <w:sz w:val="72"/>
          <w:highlight w:val="none"/>
        </w:rPr>
      </w:pPr>
      <w:r>
        <w:rPr>
          <w:rFonts w:hint="eastAsia" w:ascii="仿宋" w:hAnsi="仿宋" w:eastAsia="仿宋"/>
          <w:b/>
          <w:color w:val="auto"/>
          <w:sz w:val="40"/>
          <w:szCs w:val="48"/>
          <w:highlight w:val="none"/>
        </w:rPr>
        <w:t>XX项目</w:t>
      </w:r>
    </w:p>
    <w:p>
      <w:pPr>
        <w:spacing w:line="360" w:lineRule="auto"/>
        <w:rPr>
          <w:rFonts w:ascii="仿宋" w:hAnsi="仿宋" w:eastAsia="仿宋"/>
          <w:b/>
          <w:color w:val="auto"/>
          <w:sz w:val="52"/>
          <w:szCs w:val="52"/>
          <w:highlight w:val="none"/>
        </w:rPr>
      </w:pPr>
    </w:p>
    <w:p>
      <w:pPr>
        <w:spacing w:line="360" w:lineRule="auto"/>
        <w:jc w:val="center"/>
        <w:rPr>
          <w:rFonts w:ascii="仿宋" w:hAnsi="仿宋" w:eastAsia="仿宋"/>
          <w:b/>
          <w:color w:val="auto"/>
          <w:sz w:val="32"/>
          <w:szCs w:val="32"/>
          <w:highlight w:val="none"/>
        </w:rPr>
      </w:pPr>
      <w:r>
        <w:rPr>
          <w:rFonts w:hint="eastAsia" w:ascii="仿宋" w:hAnsi="仿宋" w:eastAsia="仿宋"/>
          <w:b/>
          <w:color w:val="auto"/>
          <w:sz w:val="52"/>
          <w:szCs w:val="52"/>
          <w:highlight w:val="none"/>
        </w:rPr>
        <w:t>其他响应文件</w:t>
      </w:r>
    </w:p>
    <w:p>
      <w:pPr>
        <w:spacing w:line="360" w:lineRule="auto"/>
        <w:rPr>
          <w:rFonts w:ascii="仿宋" w:hAnsi="仿宋" w:eastAsia="仿宋"/>
          <w:b/>
          <w:color w:val="auto"/>
          <w:sz w:val="36"/>
          <w:highlight w:val="none"/>
        </w:rPr>
      </w:pPr>
    </w:p>
    <w:p>
      <w:pPr>
        <w:spacing w:line="360" w:lineRule="auto"/>
        <w:rPr>
          <w:rFonts w:ascii="仿宋" w:hAnsi="仿宋" w:eastAsia="仿宋"/>
          <w:b/>
          <w:color w:val="auto"/>
          <w:sz w:val="36"/>
          <w:highlight w:val="none"/>
        </w:rPr>
      </w:pP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供应商</w:t>
      </w:r>
      <w:r>
        <w:rPr>
          <w:rFonts w:ascii="仿宋" w:hAnsi="仿宋" w:eastAsia="仿宋"/>
          <w:b/>
          <w:color w:val="auto"/>
          <w:sz w:val="32"/>
          <w:highlight w:val="none"/>
        </w:rPr>
        <w:t>名称：</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采购项目</w:t>
      </w:r>
      <w:r>
        <w:rPr>
          <w:rFonts w:ascii="仿宋" w:hAnsi="仿宋" w:eastAsia="仿宋"/>
          <w:b/>
          <w:color w:val="auto"/>
          <w:sz w:val="32"/>
          <w:highlight w:val="none"/>
        </w:rPr>
        <w:t>编号：</w:t>
      </w:r>
    </w:p>
    <w:p>
      <w:pPr>
        <w:spacing w:line="360" w:lineRule="auto"/>
        <w:jc w:val="left"/>
        <w:rPr>
          <w:rFonts w:ascii="仿宋" w:hAnsi="仿宋" w:eastAsia="仿宋"/>
          <w:b/>
          <w:color w:val="auto"/>
          <w:sz w:val="32"/>
          <w:highlight w:val="none"/>
          <w:u w:val="single"/>
        </w:rPr>
      </w:pPr>
      <w:r>
        <w:rPr>
          <w:rFonts w:hint="eastAsia" w:ascii="仿宋" w:hAnsi="仿宋" w:eastAsia="仿宋"/>
          <w:b/>
          <w:color w:val="auto"/>
          <w:sz w:val="32"/>
          <w:highlight w:val="none"/>
        </w:rPr>
        <w:t>包      号</w:t>
      </w:r>
      <w:r>
        <w:rPr>
          <w:rFonts w:ascii="仿宋" w:hAnsi="仿宋" w:eastAsia="仿宋"/>
          <w:b/>
          <w:color w:val="auto"/>
          <w:sz w:val="32"/>
          <w:highlight w:val="none"/>
        </w:rPr>
        <w:t>：</w:t>
      </w:r>
    </w:p>
    <w:p>
      <w:pPr>
        <w:spacing w:line="360" w:lineRule="auto"/>
        <w:ind w:firstLine="790" w:firstLineChars="246"/>
        <w:jc w:val="center"/>
        <w:rPr>
          <w:rFonts w:ascii="仿宋" w:hAnsi="仿宋" w:eastAsia="仿宋"/>
          <w:b/>
          <w:color w:val="auto"/>
          <w:sz w:val="32"/>
          <w:highlight w:val="none"/>
        </w:rPr>
      </w:pPr>
    </w:p>
    <w:p>
      <w:pPr>
        <w:spacing w:line="360" w:lineRule="auto"/>
        <w:ind w:firstLine="790" w:firstLineChars="246"/>
        <w:jc w:val="center"/>
        <w:rPr>
          <w:rFonts w:ascii="仿宋" w:hAnsi="仿宋" w:eastAsia="仿宋"/>
          <w:b/>
          <w:color w:val="auto"/>
          <w:sz w:val="32"/>
          <w:highlight w:val="none"/>
        </w:rPr>
      </w:pPr>
      <w:r>
        <w:rPr>
          <w:rFonts w:hint="eastAsia" w:ascii="仿宋" w:hAnsi="仿宋" w:eastAsia="仿宋"/>
          <w:b/>
          <w:color w:val="auto"/>
          <w:sz w:val="32"/>
          <w:highlight w:val="none"/>
        </w:rPr>
        <w:t>时间</w:t>
      </w:r>
      <w:r>
        <w:rPr>
          <w:rFonts w:ascii="仿宋" w:hAnsi="仿宋" w:eastAsia="仿宋"/>
          <w:b/>
          <w:color w:val="auto"/>
          <w:sz w:val="32"/>
          <w:highlight w:val="none"/>
        </w:rPr>
        <w:t>：</w:t>
      </w:r>
      <w:r>
        <w:rPr>
          <w:rFonts w:hint="eastAsia" w:ascii="仿宋" w:hAnsi="仿宋" w:eastAsia="仿宋"/>
          <w:b/>
          <w:color w:val="auto"/>
          <w:sz w:val="32"/>
          <w:highlight w:val="none"/>
        </w:rPr>
        <w:t>XX年XX</w:t>
      </w:r>
      <w:r>
        <w:rPr>
          <w:rFonts w:ascii="仿宋" w:hAnsi="仿宋" w:eastAsia="仿宋"/>
          <w:b/>
          <w:color w:val="auto"/>
          <w:sz w:val="32"/>
          <w:highlight w:val="none"/>
        </w:rPr>
        <w:t>月</w:t>
      </w:r>
      <w:r>
        <w:rPr>
          <w:rFonts w:hint="eastAsia" w:ascii="仿宋" w:hAnsi="仿宋" w:eastAsia="仿宋"/>
          <w:b/>
          <w:color w:val="auto"/>
          <w:sz w:val="32"/>
          <w:highlight w:val="none"/>
        </w:rPr>
        <w:t>XX</w:t>
      </w:r>
      <w:r>
        <w:rPr>
          <w:rFonts w:ascii="仿宋" w:hAnsi="仿宋" w:eastAsia="仿宋"/>
          <w:b/>
          <w:color w:val="auto"/>
          <w:sz w:val="32"/>
          <w:highlight w:val="none"/>
        </w:rPr>
        <w:t>日</w:t>
      </w:r>
    </w:p>
    <w:p>
      <w:pPr>
        <w:spacing w:line="360" w:lineRule="auto"/>
        <w:rPr>
          <w:rFonts w:ascii="仿宋" w:hAnsi="仿宋" w:eastAsia="仿宋"/>
          <w:b/>
          <w:color w:val="auto"/>
          <w:sz w:val="32"/>
          <w:highlight w:val="none"/>
        </w:rPr>
      </w:pPr>
      <w:r>
        <w:rPr>
          <w:rFonts w:ascii="仿宋" w:hAnsi="仿宋" w:eastAsia="仿宋"/>
          <w:b/>
          <w:color w:val="auto"/>
          <w:sz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格式2-2</w:t>
      </w:r>
    </w:p>
    <w:p>
      <w:pPr>
        <w:widowControl/>
        <w:spacing w:line="360" w:lineRule="atLeast"/>
        <w:jc w:val="center"/>
        <w:outlineLvl w:val="1"/>
        <w:rPr>
          <w:rFonts w:ascii="仿宋" w:hAnsi="仿宋" w:eastAsia="仿宋"/>
          <w:b/>
          <w:color w:val="auto"/>
          <w:sz w:val="32"/>
          <w:szCs w:val="32"/>
          <w:highlight w:val="none"/>
        </w:rPr>
      </w:pPr>
      <w:bookmarkStart w:id="96" w:name="_Toc308164824"/>
      <w:r>
        <w:rPr>
          <w:rFonts w:hint="eastAsia" w:ascii="仿宋" w:hAnsi="仿宋" w:eastAsia="仿宋"/>
          <w:b/>
          <w:color w:val="auto"/>
          <w:sz w:val="32"/>
          <w:szCs w:val="32"/>
          <w:highlight w:val="none"/>
        </w:rPr>
        <w:t>一、响应函</w:t>
      </w:r>
    </w:p>
    <w:p>
      <w:pPr>
        <w:rPr>
          <w:color w:val="auto"/>
          <w:highlight w:val="none"/>
        </w:rPr>
      </w:pP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XXX（采购代理机构名称）：</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我方全面研究了“XXXXXX”项目磋商文件（项目编号：XXXX），决定参加贵单位组织的本项目磋商采购。</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一、我方自愿按照磋商文件规定的各项要求向采购人提供所需货物/服务。</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二、一旦我方成交，我方将严格履行政府采购合同规定的责任和义务。</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三、我方为本项目提交的响应文件正本1份，副本XX份，用于磋商报价。</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四、本次磋商，我方递交的响应文件有效期为磋商文件规定起算之日起XX天。</w:t>
      </w:r>
    </w:p>
    <w:p>
      <w:pPr>
        <w:spacing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五、我方愿意提供贵单位可能另外要求的，与磋商报价有关的文件资料，并保证我方已提供和将要提供的文件资料是真实、准确的。</w:t>
      </w:r>
    </w:p>
    <w:p>
      <w:pPr>
        <w:adjustRightInd w:val="0"/>
        <w:spacing w:line="400" w:lineRule="exact"/>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通讯地址：XXX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邮政编码：XXX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联系电话：XXX</w:t>
      </w:r>
    </w:p>
    <w:p>
      <w:pPr>
        <w:spacing w:line="400" w:lineRule="exact"/>
        <w:ind w:firstLine="470" w:firstLineChars="196"/>
        <w:rPr>
          <w:rFonts w:ascii="仿宋" w:hAnsi="仿宋" w:eastAsia="仿宋"/>
          <w:color w:val="auto"/>
          <w:sz w:val="24"/>
          <w:highlight w:val="none"/>
        </w:rPr>
      </w:pPr>
      <w:r>
        <w:rPr>
          <w:rFonts w:hint="eastAsia" w:ascii="仿宋" w:hAnsi="仿宋" w:eastAsia="仿宋"/>
          <w:color w:val="auto"/>
          <w:sz w:val="24"/>
          <w:highlight w:val="none"/>
        </w:rPr>
        <w:t>传    真：XXX</w:t>
      </w:r>
    </w:p>
    <w:p>
      <w:pPr>
        <w:ind w:firstLine="480" w:firstLineChars="200"/>
        <w:rPr>
          <w:rFonts w:ascii="仿宋" w:hAnsi="仿宋" w:eastAsia="仿宋"/>
          <w:b/>
          <w:color w:val="auto"/>
          <w:sz w:val="32"/>
          <w:szCs w:val="32"/>
          <w:highlight w:val="none"/>
        </w:rPr>
      </w:pPr>
      <w:r>
        <w:rPr>
          <w:rFonts w:hint="eastAsia" w:ascii="仿宋" w:hAnsi="仿宋" w:eastAsia="仿宋"/>
          <w:color w:val="auto"/>
          <w:sz w:val="24"/>
          <w:highlight w:val="none"/>
        </w:rPr>
        <w:t>日    期：XXX年XXX月XXX日</w:t>
      </w:r>
      <w:r>
        <w:rPr>
          <w:rFonts w:ascii="仿宋" w:hAnsi="仿宋" w:eastAsia="仿宋"/>
          <w:b/>
          <w:color w:val="auto"/>
          <w:sz w:val="32"/>
          <w:szCs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格式2-3</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二、承诺函（实质性要求）</w:t>
      </w:r>
    </w:p>
    <w:p>
      <w:pPr>
        <w:rPr>
          <w:color w:val="auto"/>
          <w:highlight w:val="none"/>
        </w:rPr>
      </w:pP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XXX（采购代理机构名称）：</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我方作为本次采购项目的供应商，根据磋商文件要求，现郑重承诺如下：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一、我方已认真阅读并接受本项目磋商文件第二章的全部实质性要求，如对磋商文件有异议，已依法进行维权救济，不存在对磋商文件有异议的同时又参加磋商以求侥幸成交或者为实现其他非法目的的行为。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二、在参加本次采购活动中，不存在与单位负责人为同一人或者存在直接控股、管理关系的其他供应商参与同一合同项下的政府采购活动的行为。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三、为采购项目提供整体设计、规范编制或者项目管理、监理、检测等服务的供应商，不得再参加该采购项目的其他采购活动，我方承诺不属于此类禁止参加本项目的供应商。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四、在参加本次采购活动中，不存在和其他供应商在同一合同项下的采购项目中，同时委托同一个自然人、同一家庭的人员、同一单位的人员作为代理人的行为。</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五、我方实际控制人或者中高级管理人员，不存在同时是采购代理机构工作人员的情形。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六、不存在同一母公司的两家以上的子公司，以不同供应商身份同时参加本项目同一合同项下的采购活动的情形。</w:t>
      </w:r>
    </w:p>
    <w:p>
      <w:pPr>
        <w:spacing w:line="360" w:lineRule="auto"/>
        <w:ind w:firstLine="456" w:firstLineChars="200"/>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七、我方与采购代理机构不存在关联关系，也不是采购代理机构的母公司或子公司。</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八、响应文件中提供的任何资料和技术、服务、商务等响应承诺情况都是真实的、有效的、合法的。</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九、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十、国家或行业主管部门对采购产品的技术标准、质量标准和资格资质条件等有强制性规定的，我方承诺符合其要求。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十一、参加本次采购活动，我方完全同意磋商文件第二章关于“磋商费用”、“合同分包”、“合同转包”、“履约保证金”的实质性要求，并承诺严格按照磋商文件要求履行。</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十二、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我方对上述承诺的内容事项真实性负责。如经查实上述承诺的内容事项存在虚假，我方愿意接受以提供虚假材料谋取成交的法律责任。</w:t>
      </w:r>
    </w:p>
    <w:p>
      <w:pPr>
        <w:spacing w:line="360" w:lineRule="auto"/>
        <w:rPr>
          <w:rFonts w:ascii="仿宋" w:hAnsi="仿宋" w:eastAsia="仿宋"/>
          <w:color w:val="auto"/>
          <w:sz w:val="24"/>
          <w:highlight w:val="none"/>
        </w:rPr>
      </w:pPr>
    </w:p>
    <w:p>
      <w:pPr>
        <w:spacing w:line="360" w:lineRule="auto"/>
        <w:rPr>
          <w:rFonts w:ascii="仿宋" w:hAnsi="仿宋" w:eastAsia="仿宋"/>
          <w:color w:val="auto"/>
          <w:sz w:val="24"/>
          <w:highlight w:val="none"/>
        </w:rPr>
      </w:pPr>
    </w:p>
    <w:p>
      <w:pPr>
        <w:spacing w:line="360" w:lineRule="auto"/>
        <w:ind w:firstLine="470" w:firstLineChars="196"/>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供应商名称：XXXX（盖章）</w:t>
      </w:r>
    </w:p>
    <w:p>
      <w:pPr>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日    期：XXX年XXX月XXX日</w:t>
      </w:r>
      <w:bookmarkEnd w:id="96"/>
      <w:bookmarkStart w:id="97" w:name="_Toc217446087"/>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关联单位申明函</w:t>
      </w:r>
    </w:p>
    <w:p>
      <w:pPr>
        <w:rPr>
          <w:color w:val="auto"/>
          <w:highlight w:val="non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XXXX（采购代理机构名称）：</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我方作为本次采购项目的供应商，根据采购文件要求，现郑重承诺如下：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本项目与我方存在直接控股关系的单位为：XXX；存在管理关系单位为：XXX</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我方对上述承诺的内容事项真实性负责。如经查实上述承诺的内容事项存在虚假，我方愿意接受以提供虚假材料谋取中标（成交）追究法律责任。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供应商名称：XXXX（单位公章）。</w:t>
      </w:r>
      <w:r>
        <w:rPr>
          <w:rFonts w:hint="eastAsia" w:ascii="仿宋" w:hAnsi="仿宋" w:eastAsia="仿宋" w:cs="仿宋"/>
          <w:color w:val="auto"/>
          <w:sz w:val="24"/>
          <w:highlight w:val="none"/>
        </w:rPr>
        <w:tab/>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法定代表人/单位负责人或授权代表（签字或加盖个人名章）：XXXX。</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日    期：XXXX。</w:t>
      </w:r>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格式2-4</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三、供应商基本情况表</w:t>
      </w:r>
    </w:p>
    <w:p>
      <w:pPr>
        <w:jc w:val="center"/>
        <w:rPr>
          <w:rFonts w:ascii="仿宋" w:hAnsi="仿宋" w:eastAsia="仿宋" w:cs="Arial"/>
          <w:b/>
          <w:bCs/>
          <w:color w:val="auto"/>
          <w:sz w:val="32"/>
          <w:szCs w:val="32"/>
          <w:highlight w:val="none"/>
        </w:rPr>
      </w:pPr>
    </w:p>
    <w:tbl>
      <w:tblPr>
        <w:tblStyle w:val="28"/>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供应商名称</w:t>
            </w:r>
          </w:p>
        </w:tc>
        <w:tc>
          <w:tcPr>
            <w:tcW w:w="7560" w:type="dxa"/>
            <w:gridSpan w:val="11"/>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注册地址</w:t>
            </w:r>
          </w:p>
        </w:tc>
        <w:tc>
          <w:tcPr>
            <w:tcW w:w="4680" w:type="dxa"/>
            <w:gridSpan w:val="6"/>
            <w:shd w:val="clear" w:color="auto" w:fill="auto"/>
            <w:vAlign w:val="center"/>
          </w:tcPr>
          <w:p>
            <w:pPr>
              <w:jc w:val="center"/>
              <w:rPr>
                <w:rFonts w:ascii="仿宋" w:hAnsi="仿宋" w:eastAsia="仿宋" w:cs="Arial"/>
                <w:bCs/>
                <w:color w:val="auto"/>
                <w:sz w:val="24"/>
                <w:highlight w:val="none"/>
              </w:rPr>
            </w:pPr>
          </w:p>
        </w:tc>
        <w:tc>
          <w:tcPr>
            <w:tcW w:w="126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邮政编码</w:t>
            </w:r>
          </w:p>
        </w:tc>
        <w:tc>
          <w:tcPr>
            <w:tcW w:w="1620" w:type="dxa"/>
            <w:gridSpan w:val="2"/>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联系方式</w:t>
            </w:r>
          </w:p>
        </w:tc>
        <w:tc>
          <w:tcPr>
            <w:tcW w:w="1080" w:type="dxa"/>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联系人</w:t>
            </w:r>
          </w:p>
        </w:tc>
        <w:tc>
          <w:tcPr>
            <w:tcW w:w="3600" w:type="dxa"/>
            <w:gridSpan w:val="5"/>
            <w:shd w:val="clear" w:color="auto" w:fill="auto"/>
            <w:vAlign w:val="center"/>
          </w:tcPr>
          <w:p>
            <w:pPr>
              <w:jc w:val="center"/>
              <w:rPr>
                <w:rFonts w:ascii="仿宋" w:hAnsi="仿宋" w:eastAsia="仿宋" w:cs="Arial"/>
                <w:bCs/>
                <w:color w:val="auto"/>
                <w:sz w:val="24"/>
                <w:highlight w:val="none"/>
              </w:rPr>
            </w:pPr>
          </w:p>
        </w:tc>
        <w:tc>
          <w:tcPr>
            <w:tcW w:w="126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联系电话</w:t>
            </w:r>
          </w:p>
        </w:tc>
        <w:tc>
          <w:tcPr>
            <w:tcW w:w="1620" w:type="dxa"/>
            <w:gridSpan w:val="2"/>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Arial"/>
                <w:bCs/>
                <w:color w:val="auto"/>
                <w:sz w:val="24"/>
                <w:highlight w:val="none"/>
              </w:rPr>
            </w:pPr>
          </w:p>
        </w:tc>
        <w:tc>
          <w:tcPr>
            <w:tcW w:w="1080" w:type="dxa"/>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传真</w:t>
            </w:r>
          </w:p>
        </w:tc>
        <w:tc>
          <w:tcPr>
            <w:tcW w:w="3600" w:type="dxa"/>
            <w:gridSpan w:val="5"/>
            <w:shd w:val="clear" w:color="auto" w:fill="auto"/>
            <w:vAlign w:val="center"/>
          </w:tcPr>
          <w:p>
            <w:pPr>
              <w:jc w:val="center"/>
              <w:rPr>
                <w:rFonts w:ascii="仿宋" w:hAnsi="仿宋" w:eastAsia="仿宋" w:cs="Arial"/>
                <w:bCs/>
                <w:color w:val="auto"/>
                <w:sz w:val="24"/>
                <w:highlight w:val="none"/>
              </w:rPr>
            </w:pPr>
          </w:p>
        </w:tc>
        <w:tc>
          <w:tcPr>
            <w:tcW w:w="126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网址</w:t>
            </w:r>
          </w:p>
        </w:tc>
        <w:tc>
          <w:tcPr>
            <w:tcW w:w="1620" w:type="dxa"/>
            <w:gridSpan w:val="2"/>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组织结构</w:t>
            </w:r>
          </w:p>
        </w:tc>
        <w:tc>
          <w:tcPr>
            <w:tcW w:w="7560" w:type="dxa"/>
            <w:gridSpan w:val="11"/>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法定代表人/单位负责人</w:t>
            </w:r>
          </w:p>
        </w:tc>
        <w:tc>
          <w:tcPr>
            <w:tcW w:w="1260" w:type="dxa"/>
            <w:gridSpan w:val="2"/>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姓名</w:t>
            </w:r>
          </w:p>
        </w:tc>
        <w:tc>
          <w:tcPr>
            <w:tcW w:w="1260" w:type="dxa"/>
            <w:shd w:val="clear" w:color="auto" w:fill="auto"/>
            <w:vAlign w:val="center"/>
          </w:tcPr>
          <w:p>
            <w:pPr>
              <w:jc w:val="center"/>
              <w:rPr>
                <w:rFonts w:ascii="仿宋" w:hAnsi="仿宋" w:eastAsia="仿宋" w:cs="Arial"/>
                <w:bCs/>
                <w:color w:val="auto"/>
                <w:sz w:val="24"/>
                <w:highlight w:val="none"/>
              </w:rPr>
            </w:pPr>
          </w:p>
        </w:tc>
        <w:tc>
          <w:tcPr>
            <w:tcW w:w="1260" w:type="dxa"/>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技术职称</w:t>
            </w:r>
          </w:p>
        </w:tc>
        <w:tc>
          <w:tcPr>
            <w:tcW w:w="1260" w:type="dxa"/>
            <w:gridSpan w:val="3"/>
            <w:shd w:val="clear" w:color="auto" w:fill="auto"/>
            <w:vAlign w:val="center"/>
          </w:tcPr>
          <w:p>
            <w:pPr>
              <w:jc w:val="center"/>
              <w:rPr>
                <w:rFonts w:ascii="仿宋" w:hAnsi="仿宋" w:eastAsia="仿宋" w:cs="Arial"/>
                <w:bCs/>
                <w:color w:val="auto"/>
                <w:sz w:val="24"/>
                <w:highlight w:val="none"/>
              </w:rPr>
            </w:pPr>
          </w:p>
        </w:tc>
        <w:tc>
          <w:tcPr>
            <w:tcW w:w="126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联系电话</w:t>
            </w:r>
          </w:p>
        </w:tc>
        <w:tc>
          <w:tcPr>
            <w:tcW w:w="1260" w:type="dxa"/>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技术负责人</w:t>
            </w:r>
          </w:p>
        </w:tc>
        <w:tc>
          <w:tcPr>
            <w:tcW w:w="1260" w:type="dxa"/>
            <w:gridSpan w:val="2"/>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姓名</w:t>
            </w:r>
          </w:p>
        </w:tc>
        <w:tc>
          <w:tcPr>
            <w:tcW w:w="1260" w:type="dxa"/>
            <w:shd w:val="clear" w:color="auto" w:fill="auto"/>
            <w:vAlign w:val="center"/>
          </w:tcPr>
          <w:p>
            <w:pPr>
              <w:jc w:val="center"/>
              <w:rPr>
                <w:rFonts w:ascii="仿宋" w:hAnsi="仿宋" w:eastAsia="仿宋" w:cs="Arial"/>
                <w:bCs/>
                <w:color w:val="auto"/>
                <w:sz w:val="24"/>
                <w:highlight w:val="none"/>
              </w:rPr>
            </w:pPr>
          </w:p>
        </w:tc>
        <w:tc>
          <w:tcPr>
            <w:tcW w:w="1260" w:type="dxa"/>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技术职称</w:t>
            </w:r>
          </w:p>
        </w:tc>
        <w:tc>
          <w:tcPr>
            <w:tcW w:w="1260" w:type="dxa"/>
            <w:gridSpan w:val="3"/>
            <w:shd w:val="clear" w:color="auto" w:fill="auto"/>
            <w:vAlign w:val="center"/>
          </w:tcPr>
          <w:p>
            <w:pPr>
              <w:jc w:val="center"/>
              <w:rPr>
                <w:rFonts w:ascii="仿宋" w:hAnsi="仿宋" w:eastAsia="仿宋" w:cs="Arial"/>
                <w:bCs/>
                <w:color w:val="auto"/>
                <w:sz w:val="24"/>
                <w:highlight w:val="none"/>
              </w:rPr>
            </w:pPr>
          </w:p>
        </w:tc>
        <w:tc>
          <w:tcPr>
            <w:tcW w:w="126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联系电话</w:t>
            </w:r>
          </w:p>
        </w:tc>
        <w:tc>
          <w:tcPr>
            <w:tcW w:w="1260" w:type="dxa"/>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成立时间</w:t>
            </w:r>
          </w:p>
        </w:tc>
        <w:tc>
          <w:tcPr>
            <w:tcW w:w="2520" w:type="dxa"/>
            <w:gridSpan w:val="3"/>
            <w:vAlign w:val="center"/>
          </w:tcPr>
          <w:p>
            <w:pPr>
              <w:jc w:val="center"/>
              <w:rPr>
                <w:rFonts w:ascii="仿宋" w:hAnsi="仿宋" w:eastAsia="仿宋" w:cs="Arial"/>
                <w:bCs/>
                <w:color w:val="auto"/>
                <w:sz w:val="24"/>
                <w:highlight w:val="none"/>
              </w:rPr>
            </w:pPr>
          </w:p>
        </w:tc>
        <w:tc>
          <w:tcPr>
            <w:tcW w:w="5040" w:type="dxa"/>
            <w:gridSpan w:val="8"/>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企业资质等级</w:t>
            </w:r>
          </w:p>
        </w:tc>
        <w:tc>
          <w:tcPr>
            <w:tcW w:w="2520" w:type="dxa"/>
            <w:gridSpan w:val="3"/>
            <w:shd w:val="clear" w:color="auto" w:fill="auto"/>
            <w:vAlign w:val="center"/>
          </w:tcPr>
          <w:p>
            <w:pPr>
              <w:jc w:val="center"/>
              <w:rPr>
                <w:rFonts w:ascii="仿宋" w:hAnsi="仿宋" w:eastAsia="仿宋" w:cs="Arial"/>
                <w:bCs/>
                <w:color w:val="auto"/>
                <w:sz w:val="24"/>
                <w:highlight w:val="none"/>
              </w:rPr>
            </w:pPr>
          </w:p>
        </w:tc>
        <w:tc>
          <w:tcPr>
            <w:tcW w:w="1680" w:type="dxa"/>
            <w:gridSpan w:val="2"/>
            <w:vMerge w:val="restart"/>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其中</w:t>
            </w:r>
          </w:p>
        </w:tc>
        <w:tc>
          <w:tcPr>
            <w:tcW w:w="168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项目经理</w:t>
            </w:r>
          </w:p>
        </w:tc>
        <w:tc>
          <w:tcPr>
            <w:tcW w:w="1680" w:type="dxa"/>
            <w:gridSpan w:val="3"/>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营业执照</w:t>
            </w:r>
            <w:r>
              <w:rPr>
                <w:rFonts w:hint="eastAsia" w:ascii="仿宋" w:hAnsi="仿宋" w:eastAsia="仿宋"/>
                <w:color w:val="auto"/>
                <w:sz w:val="24"/>
                <w:highlight w:val="none"/>
              </w:rPr>
              <w:t>号</w:t>
            </w:r>
          </w:p>
        </w:tc>
        <w:tc>
          <w:tcPr>
            <w:tcW w:w="2520" w:type="dxa"/>
            <w:gridSpan w:val="3"/>
            <w:shd w:val="clear" w:color="auto" w:fill="auto"/>
            <w:vAlign w:val="center"/>
          </w:tcPr>
          <w:p>
            <w:pPr>
              <w:jc w:val="center"/>
              <w:rPr>
                <w:rFonts w:ascii="仿宋" w:hAnsi="仿宋" w:eastAsia="仿宋" w:cs="Arial"/>
                <w:bCs/>
                <w:color w:val="auto"/>
                <w:sz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highlight w:val="none"/>
              </w:rPr>
            </w:pPr>
          </w:p>
        </w:tc>
        <w:tc>
          <w:tcPr>
            <w:tcW w:w="168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高级职称人员</w:t>
            </w:r>
          </w:p>
        </w:tc>
        <w:tc>
          <w:tcPr>
            <w:tcW w:w="1680" w:type="dxa"/>
            <w:gridSpan w:val="3"/>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注册资金</w:t>
            </w:r>
          </w:p>
        </w:tc>
        <w:tc>
          <w:tcPr>
            <w:tcW w:w="2520" w:type="dxa"/>
            <w:gridSpan w:val="3"/>
            <w:shd w:val="clear" w:color="auto" w:fill="auto"/>
            <w:vAlign w:val="center"/>
          </w:tcPr>
          <w:p>
            <w:pPr>
              <w:jc w:val="center"/>
              <w:rPr>
                <w:rFonts w:ascii="仿宋" w:hAnsi="仿宋" w:eastAsia="仿宋" w:cs="Arial"/>
                <w:bCs/>
                <w:color w:val="auto"/>
                <w:sz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highlight w:val="none"/>
              </w:rPr>
            </w:pPr>
          </w:p>
        </w:tc>
        <w:tc>
          <w:tcPr>
            <w:tcW w:w="168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中级职称人员</w:t>
            </w:r>
          </w:p>
        </w:tc>
        <w:tc>
          <w:tcPr>
            <w:tcW w:w="1680" w:type="dxa"/>
            <w:gridSpan w:val="3"/>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开户银行</w:t>
            </w:r>
          </w:p>
        </w:tc>
        <w:tc>
          <w:tcPr>
            <w:tcW w:w="2520" w:type="dxa"/>
            <w:gridSpan w:val="3"/>
            <w:shd w:val="clear" w:color="auto" w:fill="auto"/>
            <w:vAlign w:val="center"/>
          </w:tcPr>
          <w:p>
            <w:pPr>
              <w:jc w:val="center"/>
              <w:rPr>
                <w:rFonts w:ascii="仿宋" w:hAnsi="仿宋" w:eastAsia="仿宋" w:cs="Arial"/>
                <w:bCs/>
                <w:color w:val="auto"/>
                <w:sz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highlight w:val="none"/>
              </w:rPr>
            </w:pPr>
          </w:p>
        </w:tc>
        <w:tc>
          <w:tcPr>
            <w:tcW w:w="168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初级职称人员</w:t>
            </w:r>
          </w:p>
        </w:tc>
        <w:tc>
          <w:tcPr>
            <w:tcW w:w="1680" w:type="dxa"/>
            <w:gridSpan w:val="3"/>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账号</w:t>
            </w:r>
          </w:p>
        </w:tc>
        <w:tc>
          <w:tcPr>
            <w:tcW w:w="2520" w:type="dxa"/>
            <w:gridSpan w:val="3"/>
            <w:shd w:val="clear" w:color="auto" w:fill="auto"/>
            <w:vAlign w:val="center"/>
          </w:tcPr>
          <w:p>
            <w:pPr>
              <w:jc w:val="center"/>
              <w:rPr>
                <w:rFonts w:ascii="仿宋" w:hAnsi="仿宋" w:eastAsia="仿宋" w:cs="Arial"/>
                <w:bCs/>
                <w:color w:val="auto"/>
                <w:sz w:val="24"/>
                <w:highlight w:val="none"/>
              </w:rPr>
            </w:pPr>
          </w:p>
        </w:tc>
        <w:tc>
          <w:tcPr>
            <w:tcW w:w="1680" w:type="dxa"/>
            <w:gridSpan w:val="2"/>
            <w:vMerge w:val="continue"/>
            <w:shd w:val="clear" w:color="auto" w:fill="auto"/>
            <w:vAlign w:val="center"/>
          </w:tcPr>
          <w:p>
            <w:pPr>
              <w:jc w:val="center"/>
              <w:rPr>
                <w:rFonts w:ascii="仿宋" w:hAnsi="仿宋" w:eastAsia="仿宋" w:cs="Arial"/>
                <w:bCs/>
                <w:color w:val="auto"/>
                <w:sz w:val="24"/>
                <w:highlight w:val="none"/>
              </w:rPr>
            </w:pPr>
          </w:p>
        </w:tc>
        <w:tc>
          <w:tcPr>
            <w:tcW w:w="1680" w:type="dxa"/>
            <w:gridSpan w:val="3"/>
            <w:shd w:val="clear" w:color="auto" w:fill="auto"/>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技工</w:t>
            </w:r>
          </w:p>
        </w:tc>
        <w:tc>
          <w:tcPr>
            <w:tcW w:w="1680" w:type="dxa"/>
            <w:gridSpan w:val="3"/>
            <w:shd w:val="clear" w:color="auto" w:fill="auto"/>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经营范围</w:t>
            </w:r>
          </w:p>
        </w:tc>
        <w:tc>
          <w:tcPr>
            <w:tcW w:w="7560" w:type="dxa"/>
            <w:gridSpan w:val="11"/>
            <w:vAlign w:val="center"/>
          </w:tcPr>
          <w:p>
            <w:pPr>
              <w:jc w:val="center"/>
              <w:rPr>
                <w:rFonts w:ascii="仿宋" w:hAnsi="仿宋" w:eastAsia="仿宋" w:cs="Arial"/>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Arial"/>
                <w:bCs/>
                <w:color w:val="auto"/>
                <w:sz w:val="24"/>
                <w:highlight w:val="none"/>
              </w:rPr>
            </w:pPr>
            <w:r>
              <w:rPr>
                <w:rFonts w:hint="eastAsia" w:ascii="仿宋" w:hAnsi="仿宋" w:eastAsia="仿宋" w:cs="Arial"/>
                <w:bCs/>
                <w:color w:val="auto"/>
                <w:sz w:val="24"/>
                <w:highlight w:val="none"/>
              </w:rPr>
              <w:t>备注</w:t>
            </w:r>
          </w:p>
        </w:tc>
        <w:tc>
          <w:tcPr>
            <w:tcW w:w="7560" w:type="dxa"/>
            <w:gridSpan w:val="11"/>
            <w:vAlign w:val="center"/>
          </w:tcPr>
          <w:p>
            <w:pPr>
              <w:jc w:val="center"/>
              <w:rPr>
                <w:rFonts w:ascii="仿宋" w:hAnsi="仿宋" w:eastAsia="仿宋" w:cs="Arial"/>
                <w:bCs/>
                <w:color w:val="auto"/>
                <w:sz w:val="24"/>
                <w:highlight w:val="none"/>
              </w:rPr>
            </w:pPr>
          </w:p>
        </w:tc>
      </w:tr>
    </w:tbl>
    <w:p>
      <w:pPr>
        <w:adjustRightInd w:val="0"/>
        <w:spacing w:line="400" w:lineRule="exact"/>
        <w:jc w:val="left"/>
        <w:rPr>
          <w:rFonts w:ascii="仿宋" w:hAnsi="仿宋" w:eastAsia="仿宋"/>
          <w:color w:val="auto"/>
          <w:sz w:val="24"/>
          <w:highlight w:val="none"/>
        </w:rPr>
      </w:pPr>
    </w:p>
    <w:p>
      <w:pPr>
        <w:adjustRightInd w:val="0"/>
        <w:spacing w:line="400" w:lineRule="exact"/>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adjustRightInd w:val="0"/>
        <w:spacing w:line="400" w:lineRule="exact"/>
        <w:jc w:val="left"/>
        <w:rPr>
          <w:rFonts w:ascii="仿宋" w:hAnsi="仿宋" w:eastAsia="仿宋"/>
          <w:bCs/>
          <w:color w:val="auto"/>
          <w:sz w:val="24"/>
          <w:highlight w:val="none"/>
        </w:rPr>
      </w:pPr>
      <w:r>
        <w:rPr>
          <w:rFonts w:hint="eastAsia" w:ascii="仿宋" w:hAnsi="仿宋" w:eastAsia="仿宋"/>
          <w:bCs/>
          <w:color w:val="auto"/>
          <w:sz w:val="24"/>
          <w:highlight w:val="none"/>
        </w:rPr>
        <w:t>法定代表人/单位负责人或授权代表</w:t>
      </w:r>
      <w:r>
        <w:rPr>
          <w:rFonts w:hint="eastAsia" w:ascii="仿宋" w:hAnsi="仿宋" w:eastAsia="仿宋"/>
          <w:color w:val="auto"/>
          <w:sz w:val="24"/>
          <w:highlight w:val="none"/>
        </w:rPr>
        <w:t>（签字或加盖个人印章）</w:t>
      </w:r>
      <w:r>
        <w:rPr>
          <w:rFonts w:hint="eastAsia" w:ascii="仿宋" w:hAnsi="仿宋" w:eastAsia="仿宋"/>
          <w:bCs/>
          <w:color w:val="auto"/>
          <w:sz w:val="24"/>
          <w:highlight w:val="none"/>
        </w:rPr>
        <w:t>：XXX</w:t>
      </w:r>
    </w:p>
    <w:p>
      <w:pPr>
        <w:adjustRightInd w:val="0"/>
        <w:spacing w:line="400" w:lineRule="exact"/>
        <w:jc w:val="left"/>
        <w:rPr>
          <w:rFonts w:ascii="仿宋" w:hAnsi="仿宋" w:eastAsia="仿宋"/>
          <w:bCs/>
          <w:color w:val="auto"/>
          <w:sz w:val="24"/>
          <w:highlight w:val="none"/>
        </w:rPr>
      </w:pPr>
      <w:r>
        <w:rPr>
          <w:rFonts w:hint="eastAsia" w:ascii="仿宋" w:hAnsi="仿宋" w:eastAsia="仿宋"/>
          <w:bCs/>
          <w:color w:val="auto"/>
          <w:sz w:val="24"/>
          <w:highlight w:val="none"/>
        </w:rPr>
        <w:t>日期：XXX年XXX月XXX日</w:t>
      </w:r>
    </w:p>
    <w:p>
      <w:pPr>
        <w:rPr>
          <w:color w:val="auto"/>
          <w:highlight w:val="none"/>
        </w:rPr>
      </w:pPr>
    </w:p>
    <w:p>
      <w:pPr>
        <w:rPr>
          <w:color w:val="auto"/>
          <w:highlight w:val="none"/>
        </w:rPr>
      </w:pPr>
    </w:p>
    <w:p>
      <w:pPr>
        <w:rPr>
          <w:color w:val="auto"/>
          <w:highlight w:val="none"/>
        </w:rPr>
      </w:pPr>
    </w:p>
    <w:p>
      <w:pPr>
        <w:widowControl/>
        <w:jc w:val="left"/>
        <w:rPr>
          <w:rFonts w:ascii="仿宋" w:hAnsi="仿宋" w:eastAsia="仿宋"/>
          <w:b/>
          <w:color w:val="auto"/>
          <w:sz w:val="32"/>
          <w:szCs w:val="32"/>
          <w:highlight w:val="none"/>
        </w:rPr>
      </w:pPr>
      <w:r>
        <w:rPr>
          <w:rFonts w:ascii="仿宋" w:hAnsi="仿宋" w:eastAsia="仿宋"/>
          <w:b/>
          <w:color w:val="auto"/>
          <w:sz w:val="32"/>
          <w:szCs w:val="32"/>
          <w:highlight w:val="none"/>
        </w:rPr>
        <w:br w:type="page"/>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b/>
          <w:color w:val="auto"/>
          <w:sz w:val="32"/>
          <w:szCs w:val="32"/>
          <w:highlight w:val="none"/>
        </w:rPr>
        <w:t>格式2-5</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四、制造厂家授权书(如涉及)</w:t>
      </w:r>
    </w:p>
    <w:p>
      <w:pPr>
        <w:spacing w:line="400" w:lineRule="exact"/>
        <w:jc w:val="center"/>
        <w:rPr>
          <w:rFonts w:ascii="仿宋" w:hAnsi="仿宋" w:eastAsia="仿宋"/>
          <w:b/>
          <w:color w:val="auto"/>
          <w:sz w:val="44"/>
          <w:highlight w:val="none"/>
        </w:rPr>
      </w:pPr>
    </w:p>
    <w:p>
      <w:pPr>
        <w:spacing w:line="400" w:lineRule="exact"/>
        <w:rPr>
          <w:rFonts w:ascii="仿宋" w:hAnsi="仿宋" w:eastAsia="仿宋"/>
          <w:color w:val="auto"/>
          <w:sz w:val="24"/>
          <w:highlight w:val="none"/>
        </w:rPr>
      </w:pPr>
      <w:r>
        <w:rPr>
          <w:rFonts w:hint="eastAsia" w:ascii="仿宋" w:hAnsi="仿宋" w:eastAsia="仿宋"/>
          <w:color w:val="auto"/>
          <w:sz w:val="24"/>
          <w:highlight w:val="none"/>
        </w:rPr>
        <w:t>XXX（采购代理机构名称）：</w:t>
      </w:r>
    </w:p>
    <w:p>
      <w:pPr>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XXX（制造厂家名称）是在XXX（国名）依法登记注册的，其厂址现在XXX。</w:t>
      </w:r>
    </w:p>
    <w:p>
      <w:pPr>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XXX（被授权公司名称）是在XXX（国名）依法登记注册的，其主要营业地点现在XXXX。</w:t>
      </w:r>
    </w:p>
    <w:p>
      <w:pPr>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XXX（制造厂家名称）授权XXX（被授权公司名称）为我方制造的XXX品牌产品的合法销售商（授权销售的产品清单附后），参加XXX项目第XXX包的报价，全权处理与该产品采购的有关事宜，并对我方具有约束力。</w:t>
      </w:r>
    </w:p>
    <w:p>
      <w:pPr>
        <w:pStyle w:val="11"/>
        <w:spacing w:line="400" w:lineRule="exact"/>
        <w:ind w:firstLine="426"/>
        <w:rPr>
          <w:rFonts w:ascii="仿宋" w:hAnsi="仿宋" w:eastAsia="仿宋"/>
          <w:color w:val="auto"/>
          <w:sz w:val="24"/>
          <w:szCs w:val="24"/>
          <w:highlight w:val="none"/>
        </w:rPr>
      </w:pPr>
      <w:r>
        <w:rPr>
          <w:rFonts w:hint="eastAsia" w:ascii="仿宋" w:hAnsi="仿宋" w:eastAsia="仿宋"/>
          <w:color w:val="auto"/>
          <w:sz w:val="24"/>
          <w:szCs w:val="24"/>
          <w:highlight w:val="none"/>
        </w:rPr>
        <w:t>作为制造厂家，我方承诺，为本次采购提供的货物为原厂制造、合法渠道供应的全新产品。我方保证以政府采购合作者来约束自己，并对该报价共同承担和分别承担采购文件中规定的义务。</w:t>
      </w:r>
    </w:p>
    <w:p>
      <w:pPr>
        <w:spacing w:line="400" w:lineRule="exact"/>
        <w:ind w:firstLine="630"/>
        <w:rPr>
          <w:rFonts w:ascii="仿宋" w:hAnsi="仿宋" w:eastAsia="仿宋"/>
          <w:color w:val="auto"/>
          <w:sz w:val="24"/>
          <w:highlight w:val="none"/>
        </w:rPr>
      </w:pP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 xml:space="preserve">授权单位名称：XXX（盖单位公章） </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日期：XXX年XXX月XXX日</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附：授权销售产品清单</w:t>
      </w:r>
    </w:p>
    <w:p>
      <w:pPr>
        <w:spacing w:line="400" w:lineRule="exact"/>
        <w:rPr>
          <w:rFonts w:ascii="仿宋" w:hAnsi="仿宋" w:eastAsia="仿宋"/>
          <w:color w:val="auto"/>
          <w:sz w:val="32"/>
          <w:highlight w:val="none"/>
        </w:rPr>
      </w:pPr>
    </w:p>
    <w:p>
      <w:pPr>
        <w:pStyle w:val="56"/>
        <w:ind w:firstLine="0" w:firstLineChars="0"/>
        <w:rPr>
          <w:rFonts w:ascii="仿宋" w:hAnsi="仿宋" w:eastAsia="仿宋"/>
          <w:color w:val="auto"/>
          <w:highlight w:val="none"/>
        </w:rPr>
      </w:pPr>
    </w:p>
    <w:p>
      <w:pPr>
        <w:spacing w:line="400" w:lineRule="exact"/>
        <w:rPr>
          <w:rFonts w:ascii="仿宋" w:hAnsi="仿宋" w:eastAsia="仿宋"/>
          <w:color w:val="auto"/>
          <w:kern w:val="0"/>
          <w:sz w:val="24"/>
          <w:highlight w:val="none"/>
        </w:rPr>
      </w:pPr>
      <w:r>
        <w:rPr>
          <w:rFonts w:hint="eastAsia" w:ascii="仿宋" w:hAnsi="仿宋" w:eastAsia="仿宋"/>
          <w:color w:val="auto"/>
          <w:kern w:val="0"/>
          <w:sz w:val="24"/>
          <w:highlight w:val="none"/>
        </w:rPr>
        <w:t>注：1.供应商也可提供制造厂家自有的授权格式文件，但授权文件中必须明确：制造厂家和被授权单位的名称及登记注册地、参加报价的项目及采购编号、授权产品、授权日期、授权单位的公章</w:t>
      </w:r>
      <w:r>
        <w:rPr>
          <w:rFonts w:hint="eastAsia" w:ascii="仿宋" w:hAnsi="仿宋" w:eastAsia="仿宋"/>
          <w:color w:val="auto"/>
          <w:sz w:val="24"/>
          <w:highlight w:val="none"/>
        </w:rPr>
        <w:t>。制造厂家可以是派出机构。若由代理商授权的，须同时提供证明代理商有授权资格</w:t>
      </w:r>
      <w:r>
        <w:rPr>
          <w:rFonts w:hint="eastAsia" w:ascii="仿宋" w:hAnsi="仿宋" w:eastAsia="仿宋"/>
          <w:color w:val="auto"/>
          <w:kern w:val="0"/>
          <w:sz w:val="24"/>
          <w:highlight w:val="none"/>
        </w:rPr>
        <w:t>的证明文件复印件。（若由国外制造厂家直接授权的，签字或盖章均可）</w:t>
      </w:r>
    </w:p>
    <w:p>
      <w:pPr>
        <w:spacing w:line="400" w:lineRule="exact"/>
        <w:rPr>
          <w:rFonts w:ascii="仿宋" w:hAnsi="仿宋" w:eastAsia="仿宋"/>
          <w:color w:val="auto"/>
          <w:kern w:val="0"/>
          <w:sz w:val="24"/>
          <w:highlight w:val="none"/>
        </w:rPr>
      </w:pPr>
      <w:r>
        <w:rPr>
          <w:rFonts w:hint="eastAsia" w:ascii="仿宋" w:hAnsi="仿宋" w:eastAsia="仿宋"/>
          <w:color w:val="auto"/>
          <w:kern w:val="0"/>
          <w:sz w:val="24"/>
          <w:highlight w:val="none"/>
        </w:rPr>
        <w:t>2.对技术服务标准统一、市场竞争充分且可以在成交后通过合法渠道获得产品的采购项目，或者采购文件特别注明不需要提供授权书的采购项目，可以不提供制造厂家授权书。</w:t>
      </w:r>
    </w:p>
    <w:p>
      <w:pPr>
        <w:rPr>
          <w:rFonts w:ascii="仿宋" w:hAnsi="仿宋" w:eastAsia="仿宋"/>
          <w:b/>
          <w:bCs/>
          <w:color w:val="auto"/>
          <w:sz w:val="28"/>
          <w:szCs w:val="28"/>
          <w:highlight w:val="none"/>
        </w:rPr>
        <w:sectPr>
          <w:headerReference r:id="rId8" w:type="first"/>
          <w:footerReference r:id="rId10" w:type="first"/>
          <w:footerReference r:id="rId9" w:type="default"/>
          <w:pgSz w:w="11907" w:h="16840"/>
          <w:pgMar w:top="1417" w:right="1417" w:bottom="1417" w:left="1417" w:header="425" w:footer="992" w:gutter="0"/>
          <w:pgNumType w:start="1"/>
          <w:cols w:space="0" w:num="1"/>
          <w:titlePg/>
          <w:docGrid w:linePitch="312" w:charSpace="0"/>
        </w:sectPr>
      </w:pP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格式2-6</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五、技术、服务要求应答表</w:t>
      </w:r>
    </w:p>
    <w:p>
      <w:pPr>
        <w:jc w:val="center"/>
        <w:rPr>
          <w:rFonts w:ascii="仿宋" w:hAnsi="仿宋" w:eastAsia="仿宋"/>
          <w:b/>
          <w:bCs/>
          <w:color w:val="auto"/>
          <w:sz w:val="32"/>
          <w:szCs w:val="32"/>
          <w:highlight w:val="none"/>
        </w:rPr>
      </w:pPr>
    </w:p>
    <w:tbl>
      <w:tblPr>
        <w:tblStyle w:val="28"/>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包号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采购文件要求</w:t>
            </w:r>
          </w:p>
        </w:tc>
        <w:tc>
          <w:tcPr>
            <w:tcW w:w="2193"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193" w:type="dxa"/>
            <w:vAlign w:val="center"/>
          </w:tcPr>
          <w:p>
            <w:pPr>
              <w:jc w:val="center"/>
              <w:rPr>
                <w:rFonts w:ascii="仿宋" w:hAnsi="仿宋" w:eastAsia="仿宋"/>
                <w:color w:val="auto"/>
                <w:sz w:val="24"/>
                <w:highlight w:val="none"/>
              </w:rPr>
            </w:pPr>
          </w:p>
        </w:tc>
      </w:tr>
    </w:tbl>
    <w:p>
      <w:pPr>
        <w:ind w:firstLine="482" w:firstLineChars="200"/>
        <w:rPr>
          <w:rFonts w:ascii="仿宋" w:hAnsi="仿宋" w:eastAsia="仿宋"/>
          <w:b/>
          <w:color w:val="auto"/>
          <w:sz w:val="24"/>
          <w:highlight w:val="none"/>
        </w:rPr>
      </w:pPr>
    </w:p>
    <w:p>
      <w:pPr>
        <w:rPr>
          <w:rFonts w:ascii="仿宋" w:hAnsi="仿宋" w:eastAsia="仿宋"/>
          <w:b/>
          <w:color w:val="auto"/>
          <w:sz w:val="24"/>
          <w:highlight w:val="none"/>
        </w:rPr>
      </w:pPr>
      <w:r>
        <w:rPr>
          <w:rFonts w:hint="eastAsia" w:ascii="仿宋" w:hAnsi="仿宋" w:eastAsia="仿宋"/>
          <w:color w:val="auto"/>
          <w:sz w:val="24"/>
          <w:highlight w:val="none"/>
        </w:rPr>
        <w:t>注：供应商必须根据磋商文件要求据实逐条填写，不得虚假响应，虚假响应的，其响应文件无效并按规定追究其相关责任。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adjustRightInd w:val="0"/>
        <w:spacing w:line="400" w:lineRule="exact"/>
        <w:ind w:firstLine="480" w:firstLineChars="200"/>
        <w:jc w:val="left"/>
        <w:rPr>
          <w:rFonts w:ascii="仿宋" w:hAnsi="仿宋" w:eastAsia="仿宋"/>
          <w:bCs/>
          <w:color w:val="auto"/>
          <w:sz w:val="24"/>
          <w:highlight w:val="none"/>
        </w:rPr>
      </w:pPr>
      <w:r>
        <w:rPr>
          <w:rFonts w:hint="eastAsia" w:ascii="仿宋" w:hAnsi="仿宋" w:eastAsia="仿宋"/>
          <w:bCs/>
          <w:color w:val="auto"/>
          <w:sz w:val="24"/>
          <w:highlight w:val="none"/>
        </w:rPr>
        <w:t>法定代表人/单位负责人或授权代表</w:t>
      </w:r>
      <w:r>
        <w:rPr>
          <w:rFonts w:hint="eastAsia" w:ascii="仿宋" w:hAnsi="仿宋" w:eastAsia="仿宋"/>
          <w:color w:val="auto"/>
          <w:sz w:val="24"/>
          <w:highlight w:val="none"/>
        </w:rPr>
        <w:t>（签字或加盖个人印章）</w:t>
      </w:r>
      <w:r>
        <w:rPr>
          <w:rFonts w:hint="eastAsia" w:ascii="仿宋" w:hAnsi="仿宋" w:eastAsia="仿宋"/>
          <w:bCs/>
          <w:color w:val="auto"/>
          <w:sz w:val="24"/>
          <w:highlight w:val="none"/>
        </w:rPr>
        <w:t>：XXX</w:t>
      </w:r>
    </w:p>
    <w:p>
      <w:pPr>
        <w:adjustRightInd w:val="0"/>
        <w:spacing w:line="400" w:lineRule="exact"/>
        <w:ind w:firstLine="540" w:firstLineChars="225"/>
        <w:jc w:val="left"/>
        <w:rPr>
          <w:rFonts w:ascii="仿宋" w:hAnsi="仿宋" w:eastAsia="仿宋"/>
          <w:bCs/>
          <w:color w:val="auto"/>
          <w:sz w:val="24"/>
          <w:highlight w:val="none"/>
        </w:rPr>
      </w:pPr>
      <w:r>
        <w:rPr>
          <w:rFonts w:hint="eastAsia" w:ascii="仿宋" w:hAnsi="仿宋" w:eastAsia="仿宋"/>
          <w:bCs/>
          <w:color w:val="auto"/>
          <w:sz w:val="24"/>
          <w:highlight w:val="none"/>
        </w:rPr>
        <w:t>日期</w:t>
      </w:r>
      <w:r>
        <w:rPr>
          <w:rFonts w:hint="eastAsia" w:ascii="仿宋" w:hAnsi="仿宋" w:eastAsia="仿宋"/>
          <w:color w:val="auto"/>
          <w:sz w:val="24"/>
          <w:highlight w:val="none"/>
        </w:rPr>
        <w:t>：</w:t>
      </w:r>
      <w:r>
        <w:rPr>
          <w:rFonts w:hint="eastAsia" w:ascii="仿宋" w:hAnsi="仿宋" w:eastAsia="仿宋"/>
          <w:bCs/>
          <w:color w:val="auto"/>
          <w:sz w:val="24"/>
          <w:highlight w:val="none"/>
        </w:rPr>
        <w:t>XXX年XXX月XXX日</w:t>
      </w:r>
    </w:p>
    <w:p>
      <w:pPr>
        <w:spacing w:line="400" w:lineRule="exact"/>
        <w:rPr>
          <w:rFonts w:ascii="仿宋" w:hAnsi="仿宋" w:eastAsia="仿宋"/>
          <w:color w:val="auto"/>
          <w:highlight w:val="none"/>
        </w:rPr>
      </w:pPr>
    </w:p>
    <w:p>
      <w:pPr>
        <w:spacing w:line="400" w:lineRule="exact"/>
        <w:rPr>
          <w:rFonts w:ascii="仿宋" w:hAnsi="仿宋" w:eastAsia="仿宋"/>
          <w:color w:val="auto"/>
          <w:highlight w:val="none"/>
        </w:rPr>
      </w:pPr>
    </w:p>
    <w:p>
      <w:pPr>
        <w:widowControl/>
        <w:jc w:val="left"/>
        <w:rPr>
          <w:rFonts w:ascii="仿宋" w:hAnsi="仿宋" w:eastAsia="仿宋"/>
          <w:b/>
          <w:color w:val="auto"/>
          <w:sz w:val="32"/>
          <w:szCs w:val="32"/>
          <w:highlight w:val="none"/>
        </w:rPr>
      </w:pPr>
      <w:r>
        <w:rPr>
          <w:rFonts w:ascii="仿宋" w:hAnsi="仿宋" w:eastAsia="仿宋"/>
          <w:b/>
          <w:color w:val="auto"/>
          <w:sz w:val="32"/>
          <w:szCs w:val="32"/>
          <w:highlight w:val="none"/>
        </w:rPr>
        <w:br w:type="page"/>
      </w:r>
    </w:p>
    <w:p>
      <w:pPr>
        <w:widowControl/>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格式2-7</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六、商务应答表</w:t>
      </w:r>
    </w:p>
    <w:tbl>
      <w:tblPr>
        <w:tblStyle w:val="28"/>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序号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包号</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采购文件要求</w:t>
            </w:r>
          </w:p>
        </w:tc>
        <w:tc>
          <w:tcPr>
            <w:tcW w:w="2795" w:type="dxa"/>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c>
          <w:tcPr>
            <w:tcW w:w="2795" w:type="dxa"/>
            <w:vAlign w:val="center"/>
          </w:tcPr>
          <w:p>
            <w:pPr>
              <w:jc w:val="center"/>
              <w:rPr>
                <w:rFonts w:ascii="仿宋" w:hAnsi="仿宋" w:eastAsia="仿宋"/>
                <w:color w:val="auto"/>
                <w:sz w:val="24"/>
                <w:highlight w:val="none"/>
              </w:rPr>
            </w:pPr>
          </w:p>
        </w:tc>
      </w:tr>
    </w:tbl>
    <w:p>
      <w:pPr>
        <w:ind w:firstLine="482" w:firstLineChars="200"/>
        <w:rPr>
          <w:rFonts w:ascii="仿宋" w:hAnsi="仿宋" w:eastAsia="仿宋"/>
          <w:b/>
          <w:color w:val="auto"/>
          <w:sz w:val="24"/>
          <w:highlight w:val="none"/>
        </w:rPr>
      </w:pPr>
    </w:p>
    <w:p>
      <w:pPr>
        <w:rPr>
          <w:rFonts w:ascii="仿宋" w:hAnsi="仿宋" w:eastAsia="仿宋"/>
          <w:b/>
          <w:color w:val="auto"/>
          <w:sz w:val="24"/>
          <w:highlight w:val="none"/>
        </w:rPr>
      </w:pPr>
      <w:r>
        <w:rPr>
          <w:rFonts w:hint="eastAsia" w:ascii="仿宋" w:hAnsi="仿宋" w:eastAsia="仿宋"/>
          <w:color w:val="auto"/>
          <w:sz w:val="24"/>
          <w:highlight w:val="none"/>
        </w:rPr>
        <w:t>注意：供应商必须根据磋商文件要求据实逐条填写，不得虚假响应，虚假响应的，其响应文件无效并按规定追究其相关责任。</w:t>
      </w:r>
    </w:p>
    <w:p>
      <w:pPr>
        <w:adjustRightInd w:val="0"/>
        <w:spacing w:line="400" w:lineRule="exact"/>
        <w:ind w:firstLine="480" w:firstLineChars="200"/>
        <w:jc w:val="left"/>
        <w:rPr>
          <w:rFonts w:ascii="仿宋" w:hAnsi="仿宋" w:eastAsia="仿宋"/>
          <w:color w:val="auto"/>
          <w:sz w:val="24"/>
          <w:highlight w:val="none"/>
        </w:rPr>
      </w:pPr>
    </w:p>
    <w:p>
      <w:pPr>
        <w:adjustRightInd w:val="0"/>
        <w:spacing w:line="400" w:lineRule="exact"/>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adjustRightInd w:val="0"/>
        <w:spacing w:line="400" w:lineRule="exact"/>
        <w:ind w:firstLine="540" w:firstLineChars="225"/>
        <w:jc w:val="left"/>
        <w:rPr>
          <w:rFonts w:ascii="仿宋" w:hAnsi="仿宋" w:eastAsia="仿宋"/>
          <w:bCs/>
          <w:color w:val="auto"/>
          <w:sz w:val="24"/>
          <w:highlight w:val="none"/>
        </w:rPr>
      </w:pPr>
      <w:r>
        <w:rPr>
          <w:rFonts w:hint="eastAsia" w:ascii="仿宋" w:hAnsi="仿宋" w:eastAsia="仿宋"/>
          <w:bCs/>
          <w:color w:val="auto"/>
          <w:sz w:val="24"/>
          <w:highlight w:val="none"/>
        </w:rPr>
        <w:t>法定代表人/单位负责人或授权代表</w:t>
      </w:r>
      <w:r>
        <w:rPr>
          <w:rFonts w:hint="eastAsia" w:ascii="仿宋" w:hAnsi="仿宋" w:eastAsia="仿宋"/>
          <w:color w:val="auto"/>
          <w:sz w:val="24"/>
          <w:highlight w:val="none"/>
        </w:rPr>
        <w:t>（签字或加盖个人印章）</w:t>
      </w:r>
      <w:r>
        <w:rPr>
          <w:rFonts w:hint="eastAsia" w:ascii="仿宋" w:hAnsi="仿宋" w:eastAsia="仿宋"/>
          <w:bCs/>
          <w:color w:val="auto"/>
          <w:sz w:val="24"/>
          <w:highlight w:val="none"/>
        </w:rPr>
        <w:t>：XXX</w:t>
      </w:r>
    </w:p>
    <w:p>
      <w:pPr>
        <w:adjustRightInd w:val="0"/>
        <w:spacing w:line="400" w:lineRule="exact"/>
        <w:ind w:firstLine="540" w:firstLineChars="225"/>
        <w:jc w:val="left"/>
        <w:rPr>
          <w:rFonts w:ascii="仿宋" w:hAnsi="仿宋" w:eastAsia="仿宋"/>
          <w:bCs/>
          <w:color w:val="auto"/>
          <w:sz w:val="24"/>
          <w:highlight w:val="none"/>
        </w:rPr>
      </w:pPr>
      <w:r>
        <w:rPr>
          <w:rFonts w:hint="eastAsia" w:ascii="仿宋" w:hAnsi="仿宋" w:eastAsia="仿宋"/>
          <w:bCs/>
          <w:color w:val="auto"/>
          <w:sz w:val="24"/>
          <w:highlight w:val="none"/>
        </w:rPr>
        <w:t>日期：XXX年XXX月XXX日</w:t>
      </w:r>
    </w:p>
    <w:p>
      <w:pPr>
        <w:widowControl/>
        <w:jc w:val="left"/>
        <w:rPr>
          <w:rFonts w:ascii="仿宋" w:hAnsi="仿宋" w:eastAsia="仿宋"/>
          <w:color w:val="auto"/>
          <w:sz w:val="24"/>
          <w:highlight w:val="none"/>
        </w:rPr>
      </w:pPr>
      <w:r>
        <w:rPr>
          <w:rFonts w:ascii="仿宋" w:hAnsi="仿宋" w:eastAsia="仿宋"/>
          <w:color w:val="auto"/>
          <w:sz w:val="24"/>
          <w:highlight w:val="none"/>
        </w:rPr>
        <w:br w:type="page"/>
      </w:r>
    </w:p>
    <w:p>
      <w:pPr>
        <w:widowControl/>
        <w:jc w:val="left"/>
        <w:outlineLvl w:val="1"/>
        <w:rPr>
          <w:rFonts w:ascii="仿宋" w:hAnsi="仿宋" w:eastAsia="仿宋"/>
          <w:color w:val="auto"/>
          <w:sz w:val="24"/>
          <w:highlight w:val="none"/>
        </w:rPr>
      </w:pPr>
      <w:r>
        <w:rPr>
          <w:rFonts w:hint="eastAsia" w:ascii="仿宋" w:hAnsi="仿宋" w:eastAsia="仿宋"/>
          <w:b/>
          <w:color w:val="auto"/>
          <w:sz w:val="32"/>
          <w:szCs w:val="32"/>
          <w:highlight w:val="none"/>
        </w:rPr>
        <w:t>格式2-8</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七、商务、技术、服务应答附表</w:t>
      </w:r>
    </w:p>
    <w:p>
      <w:pPr>
        <w:jc w:val="center"/>
        <w:rPr>
          <w:rFonts w:ascii="仿宋" w:hAnsi="仿宋" w:eastAsia="仿宋"/>
          <w:b/>
          <w:color w:val="auto"/>
          <w:sz w:val="32"/>
          <w:szCs w:val="32"/>
          <w:highlight w:val="none"/>
        </w:rPr>
      </w:pPr>
      <w:r>
        <w:rPr>
          <w:rFonts w:hint="eastAsia" w:ascii="仿宋" w:hAnsi="仿宋" w:eastAsia="仿宋"/>
          <w:b/>
          <w:color w:val="auto"/>
          <w:sz w:val="32"/>
          <w:szCs w:val="32"/>
          <w:highlight w:val="none"/>
        </w:rPr>
        <w:t>（仅用于成交结果公告，此表不作为评审内容）</w:t>
      </w:r>
    </w:p>
    <w:p>
      <w:pPr>
        <w:rPr>
          <w:rFonts w:ascii="仿宋" w:hAnsi="仿宋" w:eastAsia="仿宋" w:cs="宋体"/>
          <w:bCs/>
          <w:color w:val="auto"/>
          <w:sz w:val="28"/>
          <w:szCs w:val="28"/>
          <w:highlight w:val="none"/>
        </w:rPr>
      </w:pPr>
    </w:p>
    <w:p>
      <w:pPr>
        <w:rPr>
          <w:rFonts w:ascii="仿宋" w:hAnsi="仿宋" w:eastAsia="仿宋" w:cs="宋体"/>
          <w:bCs/>
          <w:color w:val="auto"/>
          <w:sz w:val="24"/>
          <w:highlight w:val="none"/>
        </w:rPr>
      </w:pPr>
      <w:r>
        <w:rPr>
          <w:rFonts w:hint="eastAsia" w:ascii="仿宋" w:hAnsi="仿宋" w:eastAsia="仿宋" w:cs="宋体"/>
          <w:bCs/>
          <w:color w:val="auto"/>
          <w:sz w:val="24"/>
          <w:highlight w:val="none"/>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8"/>
        <w:tblW w:w="8238" w:type="dxa"/>
        <w:tblInd w:w="-23"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170"/>
        <w:gridCol w:w="594"/>
        <w:gridCol w:w="1635"/>
        <w:gridCol w:w="1350"/>
        <w:gridCol w:w="30"/>
        <w:gridCol w:w="1529"/>
        <w:gridCol w:w="31"/>
        <w:gridCol w:w="1883"/>
        <w:gridCol w:w="16"/>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38" w:type="dxa"/>
            <w:gridSpan w:val="9"/>
            <w:vAlign w:val="center"/>
          </w:tcPr>
          <w:p>
            <w:pPr>
              <w:jc w:val="center"/>
              <w:outlineLvl w:val="1"/>
              <w:rPr>
                <w:rFonts w:ascii="仿宋" w:hAnsi="仿宋" w:eastAsia="仿宋"/>
                <w:color w:val="auto"/>
                <w:sz w:val="24"/>
                <w:highlight w:val="none"/>
              </w:rPr>
            </w:pPr>
            <w:r>
              <w:rPr>
                <w:rFonts w:hint="eastAsia" w:ascii="仿宋" w:hAnsi="仿宋" w:eastAsia="仿宋" w:cs="宋体"/>
                <w:b/>
                <w:color w:val="auto"/>
                <w:sz w:val="24"/>
                <w:highlight w:val="none"/>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*项目名称</w:t>
            </w:r>
          </w:p>
        </w:tc>
        <w:tc>
          <w:tcPr>
            <w:tcW w:w="6474" w:type="dxa"/>
            <w:gridSpan w:val="7"/>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*供应商名称</w:t>
            </w:r>
          </w:p>
        </w:tc>
        <w:tc>
          <w:tcPr>
            <w:tcW w:w="6474" w:type="dxa"/>
            <w:gridSpan w:val="7"/>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*注册地址</w:t>
            </w:r>
          </w:p>
        </w:tc>
        <w:tc>
          <w:tcPr>
            <w:tcW w:w="2985" w:type="dxa"/>
            <w:gridSpan w:val="2"/>
            <w:tcBorders>
              <w:right w:val="single" w:color="auto" w:sz="4" w:space="0"/>
            </w:tcBorders>
            <w:vAlign w:val="center"/>
          </w:tcPr>
          <w:p>
            <w:pPr>
              <w:outlineLvl w:val="1"/>
              <w:rPr>
                <w:rFonts w:ascii="仿宋" w:hAnsi="仿宋" w:eastAsia="仿宋"/>
                <w:color w:val="auto"/>
                <w:sz w:val="24"/>
                <w:highlight w:val="none"/>
              </w:rPr>
            </w:pPr>
          </w:p>
        </w:tc>
        <w:tc>
          <w:tcPr>
            <w:tcW w:w="1590" w:type="dxa"/>
            <w:gridSpan w:val="3"/>
            <w:tcBorders>
              <w:left w:val="single" w:color="auto" w:sz="4" w:space="0"/>
              <w:right w:val="single" w:color="auto" w:sz="4" w:space="0"/>
            </w:tcBorders>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*行政区域</w:t>
            </w:r>
          </w:p>
        </w:tc>
        <w:tc>
          <w:tcPr>
            <w:tcW w:w="1899" w:type="dxa"/>
            <w:gridSpan w:val="2"/>
            <w:tcBorders>
              <w:left w:val="single" w:color="auto" w:sz="4" w:space="0"/>
            </w:tcBorders>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64" w:type="dxa"/>
            <w:gridSpan w:val="2"/>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*供应商规模</w:t>
            </w:r>
          </w:p>
        </w:tc>
        <w:tc>
          <w:tcPr>
            <w:tcW w:w="6474" w:type="dxa"/>
            <w:gridSpan w:val="7"/>
            <w:vAlign w:val="center"/>
          </w:tcPr>
          <w:p>
            <w:pPr>
              <w:jc w:val="center"/>
              <w:outlineLvl w:val="1"/>
              <w:rPr>
                <w:rFonts w:ascii="仿宋" w:hAnsi="仿宋" w:eastAsia="仿宋"/>
                <w:color w:val="auto"/>
                <w:sz w:val="24"/>
                <w:highlight w:val="none"/>
              </w:rPr>
            </w:pPr>
            <w:r>
              <w:rPr>
                <w:rFonts w:hint="eastAsia" w:ascii="仿宋" w:hAnsi="仿宋" w:eastAsia="仿宋" w:cs="黑体"/>
                <w:color w:val="auto"/>
                <w:szCs w:val="21"/>
                <w:highlight w:val="none"/>
              </w:rPr>
              <w:t>□</w:t>
            </w:r>
            <w:r>
              <w:rPr>
                <w:rFonts w:hint="eastAsia" w:ascii="仿宋" w:hAnsi="仿宋" w:eastAsia="仿宋"/>
                <w:color w:val="auto"/>
                <w:szCs w:val="21"/>
                <w:highlight w:val="none"/>
              </w:rPr>
              <w:t>大型企业</w:t>
            </w:r>
            <w:r>
              <w:rPr>
                <w:rFonts w:hint="eastAsia" w:ascii="仿宋" w:hAnsi="仿宋" w:eastAsia="仿宋" w:cs="黑体"/>
                <w:color w:val="auto"/>
                <w:szCs w:val="21"/>
                <w:highlight w:val="none"/>
              </w:rPr>
              <w:t>□</w:t>
            </w:r>
            <w:r>
              <w:rPr>
                <w:rFonts w:hint="eastAsia" w:ascii="仿宋" w:hAnsi="仿宋" w:eastAsia="仿宋"/>
                <w:color w:val="auto"/>
                <w:szCs w:val="21"/>
                <w:highlight w:val="none"/>
              </w:rPr>
              <w:t>中型企业</w:t>
            </w:r>
            <w:r>
              <w:rPr>
                <w:rFonts w:hint="eastAsia" w:ascii="仿宋" w:hAnsi="仿宋" w:eastAsia="仿宋" w:cs="黑体"/>
                <w:color w:val="auto"/>
                <w:szCs w:val="21"/>
                <w:highlight w:val="none"/>
              </w:rPr>
              <w:t>□</w:t>
            </w:r>
            <w:r>
              <w:rPr>
                <w:rFonts w:hint="eastAsia" w:ascii="仿宋" w:hAnsi="仿宋" w:eastAsia="仿宋"/>
                <w:color w:val="auto"/>
                <w:szCs w:val="21"/>
                <w:highlight w:val="none"/>
              </w:rPr>
              <w:t>小微型企业（对应处打“</w:t>
            </w:r>
            <w:r>
              <w:rPr>
                <w:rFonts w:hint="eastAsia" w:ascii="仿宋" w:hAnsi="仿宋" w:eastAsia="仿宋" w:cs="宋体"/>
                <w:color w:val="auto"/>
                <w:szCs w:val="21"/>
                <w:highlight w:val="none"/>
              </w:rPr>
              <w:t>√”</w:t>
            </w:r>
            <w:r>
              <w:rPr>
                <w:rFonts w:hint="eastAsia" w:ascii="仿宋" w:hAnsi="仿宋" w:eastAsia="仿宋"/>
                <w:color w:val="auto"/>
                <w:szCs w:val="21"/>
                <w:highlight w:val="none"/>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64" w:type="dxa"/>
            <w:gridSpan w:val="2"/>
            <w:vMerge w:val="restart"/>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*单位联系方式</w:t>
            </w:r>
          </w:p>
        </w:tc>
        <w:tc>
          <w:tcPr>
            <w:tcW w:w="1635" w:type="dxa"/>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*单位联系人</w:t>
            </w:r>
          </w:p>
        </w:tc>
        <w:tc>
          <w:tcPr>
            <w:tcW w:w="1380" w:type="dxa"/>
            <w:gridSpan w:val="2"/>
            <w:vAlign w:val="center"/>
          </w:tcPr>
          <w:p>
            <w:pPr>
              <w:ind w:firstLine="470" w:firstLineChars="196"/>
              <w:outlineLvl w:val="1"/>
              <w:rPr>
                <w:rFonts w:ascii="仿宋" w:hAnsi="仿宋" w:eastAsia="仿宋"/>
                <w:color w:val="auto"/>
                <w:sz w:val="24"/>
                <w:highlight w:val="none"/>
              </w:rPr>
            </w:pPr>
          </w:p>
        </w:tc>
        <w:tc>
          <w:tcPr>
            <w:tcW w:w="1529" w:type="dxa"/>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*单位电话</w:t>
            </w:r>
          </w:p>
        </w:tc>
        <w:tc>
          <w:tcPr>
            <w:tcW w:w="1930" w:type="dxa"/>
            <w:gridSpan w:val="3"/>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64" w:type="dxa"/>
            <w:gridSpan w:val="2"/>
            <w:vMerge w:val="continue"/>
            <w:vAlign w:val="center"/>
          </w:tcPr>
          <w:p>
            <w:pPr>
              <w:rPr>
                <w:rFonts w:ascii="仿宋" w:hAnsi="仿宋" w:eastAsia="仿宋"/>
                <w:color w:val="auto"/>
                <w:highlight w:val="none"/>
              </w:rPr>
            </w:pPr>
          </w:p>
        </w:tc>
        <w:tc>
          <w:tcPr>
            <w:tcW w:w="1635" w:type="dxa"/>
            <w:vAlign w:val="center"/>
          </w:tcPr>
          <w:p>
            <w:pPr>
              <w:outlineLvl w:val="1"/>
              <w:rPr>
                <w:rFonts w:ascii="仿宋" w:hAnsi="仿宋" w:eastAsia="仿宋"/>
                <w:color w:val="auto"/>
                <w:sz w:val="24"/>
                <w:highlight w:val="none"/>
              </w:rPr>
            </w:pPr>
            <w:r>
              <w:rPr>
                <w:rFonts w:hint="eastAsia" w:ascii="仿宋" w:hAnsi="仿宋" w:eastAsia="仿宋"/>
                <w:color w:val="auto"/>
                <w:sz w:val="24"/>
                <w:highlight w:val="none"/>
              </w:rPr>
              <w:t>*单位邮箱</w:t>
            </w:r>
          </w:p>
        </w:tc>
        <w:tc>
          <w:tcPr>
            <w:tcW w:w="4839" w:type="dxa"/>
            <w:gridSpan w:val="6"/>
            <w:vAlign w:val="center"/>
          </w:tcPr>
          <w:p>
            <w:pPr>
              <w:ind w:firstLine="470" w:firstLineChars="196"/>
              <w:outlineLvl w:val="1"/>
              <w:rPr>
                <w:rFonts w:ascii="仿宋" w:hAnsi="仿宋" w:eastAsia="仿宋"/>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38" w:type="dxa"/>
            <w:gridSpan w:val="9"/>
            <w:vAlign w:val="center"/>
          </w:tcPr>
          <w:p>
            <w:pPr>
              <w:ind w:firstLine="472" w:firstLineChars="196"/>
              <w:outlineLvl w:val="1"/>
              <w:rPr>
                <w:rFonts w:ascii="仿宋" w:hAnsi="仿宋" w:eastAsia="仿宋"/>
                <w:color w:val="auto"/>
                <w:sz w:val="24"/>
                <w:highlight w:val="none"/>
              </w:rPr>
            </w:pPr>
            <w:r>
              <w:rPr>
                <w:rFonts w:hint="eastAsia" w:ascii="仿宋" w:hAnsi="仿宋" w:eastAsia="仿宋"/>
                <w:b/>
                <w:bCs/>
                <w:color w:val="auto"/>
                <w:sz w:val="24"/>
                <w:highlight w:val="none"/>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restart"/>
            <w:tcBorders>
              <w:right w:val="single" w:color="auto" w:sz="4" w:space="0"/>
            </w:tcBorders>
            <w:vAlign w:val="center"/>
          </w:tcPr>
          <w:p>
            <w:pPr>
              <w:widowControl/>
              <w:jc w:val="center"/>
              <w:textAlignment w:val="center"/>
              <w:rPr>
                <w:rFonts w:ascii="仿宋" w:hAnsi="仿宋"/>
                <w:b/>
                <w:bCs/>
                <w:color w:val="auto"/>
                <w:highlight w:val="none"/>
              </w:rPr>
            </w:pPr>
            <w:r>
              <w:rPr>
                <w:rFonts w:hint="eastAsia" w:ascii="仿宋" w:hAnsi="仿宋" w:cs="宋体"/>
                <w:b/>
                <w:color w:val="auto"/>
                <w:kern w:val="0"/>
                <w:highlight w:val="none"/>
              </w:rPr>
              <w:t>供应商应答“磋商文件第五章服务要求”的主要内容</w:t>
            </w:r>
          </w:p>
        </w:tc>
        <w:tc>
          <w:tcPr>
            <w:tcW w:w="7052" w:type="dxa"/>
            <w:gridSpan w:val="7"/>
            <w:tcBorders>
              <w:left w:val="single" w:color="auto" w:sz="4" w:space="0"/>
            </w:tcBorders>
            <w:vAlign w:val="center"/>
          </w:tcPr>
          <w:p>
            <w:pPr>
              <w:rPr>
                <w:rFonts w:ascii="仿宋" w:hAnsi="仿宋"/>
                <w:b/>
                <w:bCs/>
                <w:color w:val="auto"/>
                <w:highlight w:val="none"/>
              </w:rPr>
            </w:pPr>
            <w:r>
              <w:rPr>
                <w:rFonts w:ascii="仿宋" w:hAnsi="仿宋" w:cs="宋体"/>
                <w:bCs/>
                <w:color w:val="auto"/>
                <w:highlight w:val="none"/>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90"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auto"/>
                <w:highlight w:val="none"/>
              </w:rPr>
            </w:pPr>
          </w:p>
        </w:tc>
        <w:tc>
          <w:tcPr>
            <w:tcW w:w="7052" w:type="dxa"/>
            <w:gridSpan w:val="7"/>
            <w:tcBorders>
              <w:left w:val="single" w:color="auto" w:sz="4" w:space="0"/>
            </w:tcBorders>
            <w:vAlign w:val="center"/>
          </w:tcPr>
          <w:p>
            <w:pPr>
              <w:rPr>
                <w:rFonts w:ascii="仿宋" w:hAnsi="仿宋"/>
                <w:b/>
                <w:bCs/>
                <w:color w:val="auto"/>
                <w:highlight w:val="none"/>
              </w:rPr>
            </w:pPr>
            <w:r>
              <w:rPr>
                <w:rFonts w:ascii="仿宋" w:hAnsi="仿宋" w:cs="宋体"/>
                <w:bCs/>
                <w:color w:val="auto"/>
                <w:highlight w:val="none"/>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148"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auto"/>
                <w:highlight w:val="none"/>
              </w:rPr>
            </w:pPr>
          </w:p>
        </w:tc>
        <w:tc>
          <w:tcPr>
            <w:tcW w:w="7052" w:type="dxa"/>
            <w:gridSpan w:val="7"/>
            <w:tcBorders>
              <w:left w:val="single" w:color="auto" w:sz="4" w:space="0"/>
            </w:tcBorders>
            <w:vAlign w:val="center"/>
          </w:tcPr>
          <w:p>
            <w:pPr>
              <w:rPr>
                <w:rFonts w:ascii="仿宋" w:hAnsi="仿宋"/>
                <w:b/>
                <w:bCs/>
                <w:color w:val="auto"/>
                <w:highlight w:val="none"/>
              </w:rPr>
            </w:pPr>
            <w:r>
              <w:rPr>
                <w:rFonts w:ascii="仿宋" w:hAnsi="仿宋" w:cs="宋体"/>
                <w:bCs/>
                <w:color w:val="auto"/>
                <w:highlight w:val="none"/>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gridAfter w:val="1"/>
          <w:wAfter w:w="16" w:type="dxa"/>
          <w:cantSplit/>
          <w:trHeight w:val="861" w:hRule="atLeast"/>
        </w:trPr>
        <w:tc>
          <w:tcPr>
            <w:tcW w:w="1170" w:type="dxa"/>
            <w:vMerge w:val="continue"/>
            <w:tcBorders>
              <w:right w:val="single" w:color="auto" w:sz="4" w:space="0"/>
            </w:tcBorders>
            <w:vAlign w:val="center"/>
          </w:tcPr>
          <w:p>
            <w:pPr>
              <w:widowControl/>
              <w:jc w:val="center"/>
              <w:textAlignment w:val="center"/>
              <w:rPr>
                <w:rFonts w:ascii="仿宋" w:hAnsi="仿宋"/>
                <w:b/>
                <w:bCs/>
                <w:color w:val="auto"/>
                <w:highlight w:val="none"/>
              </w:rPr>
            </w:pPr>
          </w:p>
        </w:tc>
        <w:tc>
          <w:tcPr>
            <w:tcW w:w="7052" w:type="dxa"/>
            <w:gridSpan w:val="7"/>
            <w:tcBorders>
              <w:left w:val="single" w:color="auto" w:sz="4" w:space="0"/>
            </w:tcBorders>
            <w:vAlign w:val="center"/>
          </w:tcPr>
          <w:p>
            <w:pPr>
              <w:rPr>
                <w:rFonts w:ascii="仿宋" w:hAnsi="仿宋"/>
                <w:b/>
                <w:bCs/>
                <w:color w:val="auto"/>
                <w:highlight w:val="none"/>
              </w:rPr>
            </w:pPr>
          </w:p>
        </w:tc>
      </w:tr>
    </w:tbl>
    <w:p>
      <w:pPr>
        <w:rPr>
          <w:rFonts w:ascii="仿宋" w:hAnsi="仿宋" w:eastAsia="仿宋"/>
          <w:color w:val="auto"/>
          <w:sz w:val="24"/>
          <w:highlight w:val="none"/>
        </w:rPr>
      </w:pPr>
      <w:r>
        <w:rPr>
          <w:rFonts w:hint="eastAsia" w:ascii="仿宋" w:hAnsi="仿宋" w:eastAsia="仿宋"/>
          <w:color w:val="auto"/>
          <w:sz w:val="24"/>
          <w:highlight w:val="none"/>
        </w:rPr>
        <w:t>注：1.供应商需如实完善表格内容。</w:t>
      </w:r>
    </w:p>
    <w:p>
      <w:pPr>
        <w:widowControl/>
        <w:jc w:val="left"/>
        <w:rPr>
          <w:rFonts w:ascii="仿宋" w:hAnsi="仿宋" w:eastAsia="仿宋"/>
          <w:color w:val="auto"/>
          <w:sz w:val="24"/>
          <w:highlight w:val="none"/>
        </w:rPr>
      </w:pPr>
      <w:r>
        <w:rPr>
          <w:rFonts w:hint="eastAsia" w:ascii="仿宋" w:hAnsi="仿宋" w:eastAsia="仿宋"/>
          <w:color w:val="auto"/>
          <w:sz w:val="24"/>
          <w:highlight w:val="none"/>
        </w:rPr>
        <w:t>2.供应商应答的主要内容应与响应文件一致，可以进行简要概括性表述。</w:t>
      </w:r>
    </w:p>
    <w:p>
      <w:pPr>
        <w:widowControl/>
        <w:jc w:val="left"/>
        <w:rPr>
          <w:rFonts w:ascii="仿宋" w:hAnsi="仿宋" w:eastAsia="仿宋"/>
          <w:color w:val="auto"/>
          <w:sz w:val="24"/>
          <w:highlight w:val="none"/>
        </w:rPr>
      </w:pPr>
      <w:r>
        <w:rPr>
          <w:rFonts w:hint="eastAsia" w:ascii="仿宋" w:hAnsi="仿宋" w:eastAsia="仿宋"/>
          <w:color w:val="auto"/>
          <w:sz w:val="24"/>
          <w:highlight w:val="none"/>
        </w:rPr>
        <w:t>3.供应商应答的主要内容仅用于结果公告，供应商自行完善的内容视为不涉及供应商商业秘密。若供应商没有填写或没有递交此表，视为允许采购代理机构将供应商响应文件中所有相关的应答内容进行公告。</w:t>
      </w:r>
    </w:p>
    <w:p>
      <w:pPr>
        <w:ind w:firstLine="420" w:firstLineChars="175"/>
        <w:rPr>
          <w:rFonts w:ascii="仿宋" w:hAnsi="仿宋" w:eastAsia="仿宋"/>
          <w:color w:val="auto"/>
          <w:sz w:val="24"/>
          <w:highlight w:val="none"/>
        </w:rPr>
      </w:pPr>
    </w:p>
    <w:p>
      <w:pPr>
        <w:ind w:firstLine="420" w:firstLineChars="175"/>
        <w:rPr>
          <w:rFonts w:ascii="仿宋" w:hAnsi="仿宋" w:eastAsia="仿宋"/>
          <w:color w:val="auto"/>
          <w:sz w:val="24"/>
          <w:highlight w:val="none"/>
        </w:rPr>
      </w:pPr>
      <w:r>
        <w:rPr>
          <w:rFonts w:ascii="仿宋" w:hAnsi="仿宋" w:eastAsia="仿宋"/>
          <w:color w:val="auto"/>
          <w:sz w:val="24"/>
          <w:highlight w:val="none"/>
        </w:rPr>
        <w:t>供应商名称：（盖章）</w:t>
      </w:r>
    </w:p>
    <w:p>
      <w:pPr>
        <w:ind w:firstLine="420" w:firstLineChars="175"/>
        <w:rPr>
          <w:rFonts w:ascii="仿宋" w:hAnsi="仿宋" w:eastAsia="仿宋"/>
          <w:bCs/>
          <w:color w:val="auto"/>
          <w:sz w:val="24"/>
          <w:highlight w:val="none"/>
        </w:rPr>
      </w:pPr>
      <w:r>
        <w:rPr>
          <w:rFonts w:hint="eastAsia" w:ascii="仿宋" w:hAnsi="仿宋" w:eastAsia="仿宋"/>
          <w:color w:val="auto"/>
          <w:sz w:val="24"/>
          <w:highlight w:val="none"/>
        </w:rPr>
        <w:t>法定代表人/单位负责人或授权代表（签字或加盖个人印章）</w:t>
      </w:r>
      <w:r>
        <w:rPr>
          <w:rFonts w:ascii="仿宋" w:hAnsi="仿宋" w:eastAsia="仿宋"/>
          <w:bCs/>
          <w:color w:val="auto"/>
          <w:sz w:val="24"/>
          <w:highlight w:val="none"/>
        </w:rPr>
        <w:t>：</w:t>
      </w:r>
    </w:p>
    <w:p>
      <w:pPr>
        <w:ind w:firstLine="420" w:firstLineChars="175"/>
        <w:rPr>
          <w:rFonts w:ascii="仿宋" w:hAnsi="仿宋" w:eastAsia="仿宋"/>
          <w:b/>
          <w:color w:val="auto"/>
          <w:sz w:val="24"/>
          <w:highlight w:val="none"/>
        </w:rPr>
      </w:pPr>
      <w:r>
        <w:rPr>
          <w:rFonts w:ascii="仿宋" w:hAnsi="仿宋" w:eastAsia="仿宋"/>
          <w:bCs/>
          <w:color w:val="auto"/>
          <w:sz w:val="24"/>
          <w:highlight w:val="none"/>
        </w:rPr>
        <w:t>报价日期:</w:t>
      </w:r>
    </w:p>
    <w:p>
      <w:pPr>
        <w:rPr>
          <w:color w:val="auto"/>
          <w:highlight w:val="none"/>
        </w:rPr>
      </w:pPr>
      <w:r>
        <w:rPr>
          <w:color w:val="auto"/>
          <w:highlight w:val="none"/>
        </w:rPr>
        <w:br w:type="page"/>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b/>
          <w:color w:val="auto"/>
          <w:sz w:val="32"/>
          <w:szCs w:val="32"/>
          <w:highlight w:val="none"/>
        </w:rPr>
        <w:t>格式2-9</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八、供应商类似项目业绩一览表</w:t>
      </w:r>
    </w:p>
    <w:p>
      <w:pPr>
        <w:spacing w:line="400" w:lineRule="exact"/>
        <w:rPr>
          <w:rFonts w:ascii="仿宋" w:hAnsi="仿宋" w:eastAsia="仿宋" w:cs="Arial"/>
          <w:color w:val="auto"/>
          <w:sz w:val="24"/>
          <w:highlight w:val="none"/>
        </w:rPr>
      </w:pPr>
    </w:p>
    <w:tbl>
      <w:tblPr>
        <w:tblStyle w:val="28"/>
        <w:tblW w:w="906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439"/>
        <w:gridCol w:w="1319"/>
        <w:gridCol w:w="1160"/>
        <w:gridCol w:w="1415"/>
        <w:gridCol w:w="6"/>
        <w:gridCol w:w="1593"/>
        <w:gridCol w:w="141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05" w:firstLineChars="50"/>
              <w:jc w:val="center"/>
              <w:rPr>
                <w:rFonts w:ascii="仿宋" w:hAnsi="仿宋" w:eastAsia="仿宋" w:cs="Arial"/>
                <w:b/>
                <w:color w:val="auto"/>
                <w:highlight w:val="none"/>
              </w:rPr>
            </w:pPr>
            <w:r>
              <w:rPr>
                <w:rFonts w:hint="eastAsia" w:ascii="仿宋" w:hAnsi="仿宋" w:eastAsia="仿宋" w:cs="Arial"/>
                <w:b/>
                <w:color w:val="auto"/>
                <w:highlight w:val="none"/>
              </w:rPr>
              <w:t>年份</w:t>
            </w:r>
          </w:p>
        </w:tc>
        <w:tc>
          <w:tcPr>
            <w:tcW w:w="1439" w:type="dxa"/>
            <w:vAlign w:val="center"/>
          </w:tcPr>
          <w:p>
            <w:pPr>
              <w:spacing w:line="400" w:lineRule="exact"/>
              <w:jc w:val="center"/>
              <w:rPr>
                <w:rFonts w:ascii="仿宋" w:hAnsi="仿宋" w:eastAsia="仿宋" w:cs="Arial"/>
                <w:b/>
                <w:color w:val="auto"/>
                <w:highlight w:val="none"/>
              </w:rPr>
            </w:pPr>
            <w:r>
              <w:rPr>
                <w:rFonts w:hint="eastAsia" w:ascii="仿宋" w:hAnsi="仿宋" w:eastAsia="仿宋" w:cs="Arial"/>
                <w:b/>
                <w:color w:val="auto"/>
                <w:highlight w:val="none"/>
              </w:rPr>
              <w:t>用户名称</w:t>
            </w:r>
          </w:p>
        </w:tc>
        <w:tc>
          <w:tcPr>
            <w:tcW w:w="1319" w:type="dxa"/>
            <w:vAlign w:val="center"/>
          </w:tcPr>
          <w:p>
            <w:pPr>
              <w:spacing w:line="400" w:lineRule="exact"/>
              <w:jc w:val="center"/>
              <w:rPr>
                <w:rFonts w:ascii="仿宋" w:hAnsi="仿宋" w:eastAsia="仿宋" w:cs="Arial"/>
                <w:b/>
                <w:color w:val="auto"/>
                <w:highlight w:val="none"/>
              </w:rPr>
            </w:pPr>
            <w:r>
              <w:rPr>
                <w:rFonts w:ascii="仿宋" w:hAnsi="仿宋" w:eastAsia="仿宋" w:cs="Arial"/>
                <w:b/>
                <w:color w:val="auto"/>
                <w:highlight w:val="none"/>
              </w:rPr>
              <w:t>项目名称</w:t>
            </w:r>
          </w:p>
        </w:tc>
        <w:tc>
          <w:tcPr>
            <w:tcW w:w="1160" w:type="dxa"/>
            <w:vAlign w:val="center"/>
          </w:tcPr>
          <w:p>
            <w:pPr>
              <w:spacing w:line="400" w:lineRule="exact"/>
              <w:jc w:val="center"/>
              <w:rPr>
                <w:rFonts w:ascii="仿宋" w:hAnsi="仿宋" w:eastAsia="仿宋" w:cs="Arial"/>
                <w:b/>
                <w:color w:val="auto"/>
                <w:highlight w:val="none"/>
              </w:rPr>
            </w:pPr>
            <w:r>
              <w:rPr>
                <w:rFonts w:ascii="仿宋" w:hAnsi="仿宋" w:eastAsia="仿宋" w:cs="Arial"/>
                <w:b/>
                <w:color w:val="auto"/>
                <w:highlight w:val="none"/>
              </w:rPr>
              <w:t>完成时间</w:t>
            </w:r>
          </w:p>
        </w:tc>
        <w:tc>
          <w:tcPr>
            <w:tcW w:w="1421" w:type="dxa"/>
            <w:gridSpan w:val="2"/>
            <w:vAlign w:val="center"/>
          </w:tcPr>
          <w:p>
            <w:pPr>
              <w:spacing w:line="400" w:lineRule="exact"/>
              <w:ind w:firstLine="105" w:firstLineChars="50"/>
              <w:jc w:val="center"/>
              <w:rPr>
                <w:rFonts w:ascii="仿宋" w:hAnsi="仿宋" w:eastAsia="仿宋" w:cs="Arial"/>
                <w:b/>
                <w:color w:val="auto"/>
                <w:highlight w:val="none"/>
              </w:rPr>
            </w:pPr>
            <w:r>
              <w:rPr>
                <w:rFonts w:ascii="仿宋" w:hAnsi="仿宋" w:eastAsia="仿宋" w:cs="Arial"/>
                <w:b/>
                <w:color w:val="auto"/>
                <w:highlight w:val="none"/>
              </w:rPr>
              <w:t>合同金额</w:t>
            </w:r>
          </w:p>
        </w:tc>
        <w:tc>
          <w:tcPr>
            <w:tcW w:w="1593" w:type="dxa"/>
            <w:tcBorders>
              <w:right w:val="single" w:color="auto" w:sz="4" w:space="0"/>
            </w:tcBorders>
            <w:vAlign w:val="center"/>
          </w:tcPr>
          <w:p>
            <w:pPr>
              <w:spacing w:line="400" w:lineRule="exact"/>
              <w:jc w:val="center"/>
              <w:rPr>
                <w:rFonts w:ascii="仿宋" w:hAnsi="仿宋" w:eastAsia="仿宋" w:cs="Arial"/>
                <w:b/>
                <w:color w:val="auto"/>
                <w:highlight w:val="none"/>
              </w:rPr>
            </w:pPr>
            <w:r>
              <w:rPr>
                <w:rFonts w:hint="eastAsia" w:ascii="仿宋" w:hAnsi="仿宋" w:eastAsia="仿宋" w:cs="Arial"/>
                <w:b/>
                <w:color w:val="auto"/>
                <w:highlight w:val="none"/>
              </w:rPr>
              <w:t>是否通过验收</w:t>
            </w:r>
          </w:p>
        </w:tc>
        <w:tc>
          <w:tcPr>
            <w:tcW w:w="1417" w:type="dxa"/>
            <w:tcBorders>
              <w:left w:val="single" w:color="auto" w:sz="4" w:space="0"/>
            </w:tcBorders>
            <w:vAlign w:val="center"/>
          </w:tcPr>
          <w:p>
            <w:pPr>
              <w:spacing w:line="400" w:lineRule="exact"/>
              <w:jc w:val="center"/>
              <w:rPr>
                <w:rFonts w:ascii="仿宋" w:hAnsi="仿宋" w:eastAsia="仿宋" w:cs="Arial"/>
                <w:b/>
                <w:color w:val="auto"/>
                <w:highlight w:val="none"/>
              </w:rPr>
            </w:pPr>
            <w:r>
              <w:rPr>
                <w:rFonts w:hint="eastAsia" w:ascii="仿宋" w:hAnsi="仿宋" w:eastAsia="仿宋" w:cs="Arial"/>
                <w:b/>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left w:val="single" w:color="auto" w:sz="4" w:space="0"/>
            </w:tcBorders>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vAlign w:val="center"/>
          </w:tcPr>
          <w:p>
            <w:pPr>
              <w:spacing w:line="400" w:lineRule="exact"/>
              <w:jc w:val="center"/>
              <w:rPr>
                <w:rFonts w:ascii="仿宋" w:hAnsi="仿宋" w:eastAsia="仿宋" w:cs="Arial"/>
                <w:color w:val="auto"/>
                <w:highlight w:val="none"/>
              </w:rPr>
            </w:pPr>
          </w:p>
        </w:tc>
        <w:tc>
          <w:tcPr>
            <w:tcW w:w="1593"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5"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9" w:type="dxa"/>
            <w:gridSpan w:val="2"/>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仿宋" w:hAnsi="仿宋" w:eastAsia="仿宋" w:cs="Arial"/>
                <w:color w:val="auto"/>
                <w:highlight w:val="none"/>
              </w:rPr>
            </w:pPr>
          </w:p>
        </w:tc>
        <w:tc>
          <w:tcPr>
            <w:tcW w:w="1439" w:type="dxa"/>
            <w:vAlign w:val="center"/>
          </w:tcPr>
          <w:p>
            <w:pPr>
              <w:spacing w:line="400" w:lineRule="exact"/>
              <w:jc w:val="center"/>
              <w:rPr>
                <w:rFonts w:ascii="仿宋" w:hAnsi="仿宋" w:eastAsia="仿宋" w:cs="Arial"/>
                <w:color w:val="auto"/>
                <w:highlight w:val="none"/>
              </w:rPr>
            </w:pPr>
          </w:p>
        </w:tc>
        <w:tc>
          <w:tcPr>
            <w:tcW w:w="1319" w:type="dxa"/>
            <w:vAlign w:val="center"/>
          </w:tcPr>
          <w:p>
            <w:pPr>
              <w:spacing w:line="400" w:lineRule="exact"/>
              <w:jc w:val="center"/>
              <w:rPr>
                <w:rFonts w:ascii="仿宋" w:hAnsi="仿宋" w:eastAsia="仿宋" w:cs="Arial"/>
                <w:color w:val="auto"/>
                <w:highlight w:val="none"/>
              </w:rPr>
            </w:pPr>
          </w:p>
        </w:tc>
        <w:tc>
          <w:tcPr>
            <w:tcW w:w="1160" w:type="dxa"/>
            <w:vAlign w:val="center"/>
          </w:tcPr>
          <w:p>
            <w:pPr>
              <w:spacing w:line="400" w:lineRule="exact"/>
              <w:jc w:val="center"/>
              <w:rPr>
                <w:rFonts w:ascii="仿宋" w:hAnsi="仿宋" w:eastAsia="仿宋" w:cs="Arial"/>
                <w:color w:val="auto"/>
                <w:highlight w:val="none"/>
              </w:rPr>
            </w:pPr>
          </w:p>
        </w:tc>
        <w:tc>
          <w:tcPr>
            <w:tcW w:w="1421" w:type="dxa"/>
            <w:gridSpan w:val="2"/>
            <w:tcBorders>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Arial"/>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439"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319"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160" w:type="dxa"/>
            <w:tcBorders>
              <w:top w:val="single" w:color="auto" w:sz="4" w:space="0"/>
            </w:tcBorders>
            <w:vAlign w:val="center"/>
          </w:tcPr>
          <w:p>
            <w:pPr>
              <w:spacing w:line="400" w:lineRule="exact"/>
              <w:jc w:val="center"/>
              <w:rPr>
                <w:rFonts w:ascii="仿宋" w:hAnsi="仿宋" w:eastAsia="仿宋" w:cs="Arial"/>
                <w:color w:val="auto"/>
                <w:highlight w:val="none"/>
              </w:rPr>
            </w:pPr>
          </w:p>
        </w:tc>
        <w:tc>
          <w:tcPr>
            <w:tcW w:w="1421" w:type="dxa"/>
            <w:gridSpan w:val="2"/>
            <w:tcBorders>
              <w:top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593" w:type="dxa"/>
            <w:tcBorders>
              <w:top w:val="single" w:color="auto" w:sz="4" w:space="0"/>
              <w:left w:val="single" w:color="auto" w:sz="4" w:space="0"/>
              <w:right w:val="single" w:color="auto" w:sz="4" w:space="0"/>
            </w:tcBorders>
            <w:vAlign w:val="center"/>
          </w:tcPr>
          <w:p>
            <w:pPr>
              <w:spacing w:line="400" w:lineRule="exact"/>
              <w:jc w:val="center"/>
              <w:rPr>
                <w:rFonts w:ascii="仿宋" w:hAnsi="仿宋" w:eastAsia="仿宋" w:cs="Arial"/>
                <w:color w:val="auto"/>
                <w:highlight w:val="none"/>
              </w:rPr>
            </w:pPr>
          </w:p>
        </w:tc>
        <w:tc>
          <w:tcPr>
            <w:tcW w:w="1417" w:type="dxa"/>
            <w:tcBorders>
              <w:top w:val="single" w:color="auto" w:sz="4" w:space="0"/>
              <w:left w:val="single" w:color="auto" w:sz="4" w:space="0"/>
            </w:tcBorders>
            <w:vAlign w:val="center"/>
          </w:tcPr>
          <w:p>
            <w:pPr>
              <w:spacing w:line="400" w:lineRule="exact"/>
              <w:jc w:val="center"/>
              <w:rPr>
                <w:rFonts w:ascii="仿宋" w:hAnsi="仿宋" w:eastAsia="仿宋" w:cs="Arial"/>
                <w:color w:val="auto"/>
                <w:highlight w:val="none"/>
              </w:rPr>
            </w:pPr>
          </w:p>
        </w:tc>
      </w:tr>
    </w:tbl>
    <w:p>
      <w:pPr>
        <w:rPr>
          <w:color w:val="auto"/>
          <w:highlight w:val="none"/>
        </w:rPr>
      </w:pPr>
    </w:p>
    <w:p>
      <w:pPr>
        <w:jc w:val="left"/>
        <w:rPr>
          <w:rFonts w:ascii="仿宋" w:hAnsi="仿宋" w:eastAsia="仿宋"/>
          <w:color w:val="auto"/>
          <w:sz w:val="24"/>
          <w:highlight w:val="none"/>
        </w:rPr>
      </w:pPr>
      <w:r>
        <w:rPr>
          <w:rFonts w:hint="eastAsia" w:ascii="仿宋" w:hAnsi="仿宋" w:eastAsia="仿宋"/>
          <w:color w:val="auto"/>
          <w:sz w:val="24"/>
          <w:highlight w:val="none"/>
        </w:rPr>
        <w:t>注：以上业绩需提供磋商文件要求的有关书面证明材料。</w:t>
      </w:r>
    </w:p>
    <w:p>
      <w:pPr>
        <w:tabs>
          <w:tab w:val="left" w:pos="555"/>
          <w:tab w:val="left" w:pos="2214"/>
          <w:tab w:val="left" w:pos="3774"/>
          <w:tab w:val="left" w:pos="4854"/>
          <w:tab w:val="left" w:pos="5934"/>
          <w:tab w:val="left" w:pos="7014"/>
          <w:tab w:val="left" w:pos="8214"/>
          <w:tab w:val="left" w:pos="10134"/>
          <w:tab w:val="left" w:pos="11124"/>
        </w:tabs>
        <w:spacing w:line="400" w:lineRule="exact"/>
        <w:ind w:firstLine="480" w:firstLineChars="200"/>
        <w:rPr>
          <w:rFonts w:ascii="仿宋" w:hAnsi="仿宋" w:eastAsia="仿宋" w:cs="Arial"/>
          <w:color w:val="auto"/>
          <w:sz w:val="24"/>
          <w:highlight w:val="none"/>
        </w:rPr>
      </w:pPr>
    </w:p>
    <w:p>
      <w:pPr>
        <w:spacing w:line="400" w:lineRule="exact"/>
        <w:ind w:left="360"/>
        <w:jc w:val="center"/>
        <w:rPr>
          <w:rFonts w:ascii="仿宋" w:hAnsi="仿宋" w:eastAsia="仿宋" w:cs="Arial"/>
          <w:color w:val="auto"/>
          <w:sz w:val="24"/>
          <w:highlight w:val="none"/>
        </w:rPr>
      </w:pPr>
    </w:p>
    <w:p>
      <w:pPr>
        <w:jc w:val="left"/>
        <w:rPr>
          <w:rFonts w:ascii="仿宋" w:hAnsi="仿宋" w:eastAsia="仿宋" w:cs="Arial"/>
          <w:color w:val="auto"/>
          <w:highlight w:val="none"/>
        </w:rPr>
      </w:pP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供应商名称：XXXX（盖单位公章）</w:t>
      </w: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法定代表人/单位负责人或授权代表（签字或加盖个人印章）：XXXX</w:t>
      </w:r>
    </w:p>
    <w:p>
      <w:pPr>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日期: XXXX</w:t>
      </w:r>
    </w:p>
    <w:p>
      <w:pPr>
        <w:widowControl/>
        <w:jc w:val="left"/>
        <w:rPr>
          <w:rFonts w:ascii="仿宋" w:hAnsi="仿宋" w:eastAsia="仿宋"/>
          <w:b/>
          <w:color w:val="auto"/>
          <w:sz w:val="32"/>
          <w:szCs w:val="32"/>
          <w:highlight w:val="none"/>
        </w:rPr>
      </w:pPr>
      <w:r>
        <w:rPr>
          <w:rFonts w:ascii="仿宋" w:hAnsi="仿宋" w:eastAsia="仿宋"/>
          <w:b/>
          <w:color w:val="auto"/>
          <w:sz w:val="32"/>
          <w:szCs w:val="32"/>
          <w:highlight w:val="none"/>
        </w:rPr>
        <w:br w:type="page"/>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b/>
          <w:color w:val="auto"/>
          <w:sz w:val="32"/>
          <w:szCs w:val="32"/>
          <w:highlight w:val="none"/>
        </w:rPr>
        <w:t>格式2-10</w:t>
      </w:r>
    </w:p>
    <w:p>
      <w:pPr>
        <w:widowControl/>
        <w:spacing w:line="360" w:lineRule="atLeast"/>
        <w:jc w:val="center"/>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九、供应商本项目管理、技术、服务人员情况表</w:t>
      </w:r>
    </w:p>
    <w:p>
      <w:pPr>
        <w:rPr>
          <w:rFonts w:ascii="仿宋" w:hAnsi="仿宋" w:eastAsia="仿宋"/>
          <w:color w:val="auto"/>
          <w:sz w:val="32"/>
          <w:szCs w:val="32"/>
          <w:highlight w:val="none"/>
        </w:rPr>
      </w:pPr>
    </w:p>
    <w:p>
      <w:pPr>
        <w:rPr>
          <w:rFonts w:ascii="仿宋" w:hAnsi="仿宋" w:eastAsia="仿宋"/>
          <w:color w:val="auto"/>
          <w:sz w:val="24"/>
          <w:highlight w:val="none"/>
        </w:rPr>
      </w:pPr>
      <w:r>
        <w:rPr>
          <w:rFonts w:hint="eastAsia" w:ascii="仿宋" w:hAnsi="仿宋" w:eastAsia="仿宋"/>
          <w:color w:val="auto"/>
          <w:sz w:val="24"/>
          <w:highlight w:val="none"/>
        </w:rPr>
        <w:t>采购编号：</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1031"/>
        <w:gridCol w:w="1031"/>
        <w:gridCol w:w="1031"/>
        <w:gridCol w:w="1031"/>
        <w:gridCol w:w="1031"/>
        <w:gridCol w:w="1031"/>
        <w:gridCol w:w="1032"/>
        <w:gridCol w:w="1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类别</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职务</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姓名</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职称</w:t>
            </w:r>
          </w:p>
        </w:tc>
        <w:tc>
          <w:tcPr>
            <w:tcW w:w="555"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常住地</w:t>
            </w:r>
          </w:p>
        </w:tc>
        <w:tc>
          <w:tcPr>
            <w:tcW w:w="2223" w:type="pct"/>
            <w:gridSpan w:val="4"/>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4"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证书</w:t>
            </w:r>
          </w:p>
          <w:p>
            <w:pPr>
              <w:jc w:val="center"/>
              <w:rPr>
                <w:rFonts w:ascii="仿宋" w:hAnsi="仿宋" w:eastAsia="仿宋"/>
                <w:color w:val="auto"/>
                <w:sz w:val="24"/>
                <w:highlight w:val="none"/>
              </w:rPr>
            </w:pPr>
            <w:r>
              <w:rPr>
                <w:rFonts w:hint="eastAsia" w:ascii="仿宋" w:hAnsi="仿宋" w:eastAsia="仿宋"/>
                <w:color w:val="auto"/>
                <w:sz w:val="24"/>
                <w:highlight w:val="none"/>
              </w:rPr>
              <w:t>名称</w:t>
            </w:r>
          </w:p>
        </w:tc>
        <w:tc>
          <w:tcPr>
            <w:tcW w:w="555"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级别</w:t>
            </w:r>
          </w:p>
        </w:tc>
        <w:tc>
          <w:tcPr>
            <w:tcW w:w="555"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证号</w:t>
            </w:r>
          </w:p>
        </w:tc>
        <w:tc>
          <w:tcPr>
            <w:tcW w:w="556" w:type="pc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管理</w:t>
            </w:r>
          </w:p>
          <w:p>
            <w:pPr>
              <w:jc w:val="center"/>
              <w:rPr>
                <w:rFonts w:ascii="仿宋" w:hAnsi="仿宋" w:eastAsia="仿宋"/>
                <w:color w:val="auto"/>
                <w:sz w:val="24"/>
                <w:highlight w:val="none"/>
              </w:rPr>
            </w:pPr>
            <w:r>
              <w:rPr>
                <w:rFonts w:hint="eastAsia" w:ascii="仿宋" w:hAnsi="仿宋" w:eastAsia="仿宋"/>
                <w:color w:val="auto"/>
                <w:sz w:val="24"/>
                <w:highlight w:val="none"/>
              </w:rPr>
              <w:t>人员</w:t>
            </w: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技术</w:t>
            </w:r>
          </w:p>
          <w:p>
            <w:pPr>
              <w:jc w:val="center"/>
              <w:rPr>
                <w:rFonts w:ascii="仿宋" w:hAnsi="仿宋" w:eastAsia="仿宋"/>
                <w:color w:val="auto"/>
                <w:sz w:val="24"/>
                <w:highlight w:val="none"/>
              </w:rPr>
            </w:pPr>
            <w:r>
              <w:rPr>
                <w:rFonts w:hint="eastAsia" w:ascii="仿宋" w:hAnsi="仿宋" w:eastAsia="仿宋"/>
                <w:color w:val="auto"/>
                <w:sz w:val="24"/>
                <w:highlight w:val="none"/>
              </w:rPr>
              <w:t>人员</w:t>
            </w: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jc w:val="center"/>
              <w:rPr>
                <w:rFonts w:ascii="仿宋" w:hAnsi="仿宋" w:eastAsia="仿宋"/>
                <w:color w:val="auto"/>
                <w:sz w:val="24"/>
                <w:highlight w:val="none"/>
              </w:rPr>
            </w:pPr>
            <w:r>
              <w:rPr>
                <w:rFonts w:hint="eastAsia" w:ascii="仿宋" w:hAnsi="仿宋" w:eastAsia="仿宋"/>
                <w:color w:val="auto"/>
                <w:sz w:val="24"/>
                <w:highlight w:val="none"/>
              </w:rPr>
              <w:t>售后服务人员</w:t>
            </w: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4" w:type="pct"/>
            <w:vMerge w:val="continue"/>
          </w:tcPr>
          <w:p>
            <w:pP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5" w:type="pct"/>
            <w:vAlign w:val="center"/>
          </w:tcPr>
          <w:p>
            <w:pPr>
              <w:jc w:val="center"/>
              <w:rPr>
                <w:rFonts w:ascii="仿宋" w:hAnsi="仿宋" w:eastAsia="仿宋"/>
                <w:color w:val="auto"/>
                <w:sz w:val="24"/>
                <w:highlight w:val="none"/>
              </w:rPr>
            </w:pPr>
          </w:p>
        </w:tc>
        <w:tc>
          <w:tcPr>
            <w:tcW w:w="556" w:type="pct"/>
            <w:vAlign w:val="center"/>
          </w:tcPr>
          <w:p>
            <w:pPr>
              <w:jc w:val="center"/>
              <w:rPr>
                <w:rFonts w:ascii="仿宋" w:hAnsi="仿宋" w:eastAsia="仿宋"/>
                <w:color w:val="auto"/>
                <w:sz w:val="24"/>
                <w:highlight w:val="none"/>
              </w:rPr>
            </w:pPr>
          </w:p>
        </w:tc>
      </w:tr>
    </w:tbl>
    <w:p>
      <w:pPr>
        <w:rPr>
          <w:rFonts w:ascii="仿宋" w:hAnsi="仿宋" w:eastAsia="仿宋"/>
          <w:color w:val="auto"/>
          <w:sz w:val="24"/>
          <w:highlight w:val="none"/>
        </w:rPr>
      </w:pPr>
    </w:p>
    <w:p>
      <w:pPr>
        <w:rPr>
          <w:rFonts w:ascii="仿宋" w:hAnsi="仿宋" w:eastAsia="仿宋"/>
          <w:color w:val="auto"/>
          <w:sz w:val="24"/>
          <w:highlight w:val="none"/>
        </w:rPr>
      </w:pPr>
    </w:p>
    <w:p>
      <w:pPr>
        <w:rPr>
          <w:rFonts w:ascii="仿宋" w:hAnsi="仿宋" w:eastAsia="仿宋"/>
          <w:color w:val="auto"/>
          <w:sz w:val="24"/>
          <w:highlight w:val="none"/>
        </w:rPr>
      </w:pPr>
    </w:p>
    <w:p>
      <w:pPr>
        <w:rPr>
          <w:rFonts w:ascii="仿宋" w:hAnsi="仿宋" w:eastAsia="仿宋"/>
          <w:color w:val="auto"/>
          <w:sz w:val="24"/>
          <w:highlight w:val="none"/>
        </w:rPr>
      </w:pPr>
      <w:r>
        <w:rPr>
          <w:rFonts w:hint="eastAsia" w:ascii="仿宋" w:hAnsi="仿宋" w:eastAsia="仿宋"/>
          <w:color w:val="auto"/>
          <w:sz w:val="24"/>
          <w:highlight w:val="none"/>
        </w:rPr>
        <w:t>供应商名称：XXX（盖单位公章）</w:t>
      </w:r>
    </w:p>
    <w:p>
      <w:pPr>
        <w:rPr>
          <w:rFonts w:ascii="仿宋" w:hAnsi="仿宋" w:eastAsia="仿宋"/>
          <w:color w:val="auto"/>
          <w:sz w:val="24"/>
          <w:highlight w:val="none"/>
        </w:rPr>
      </w:pPr>
      <w:r>
        <w:rPr>
          <w:rFonts w:hint="eastAsia" w:ascii="仿宋" w:hAnsi="仿宋" w:eastAsia="仿宋"/>
          <w:color w:val="auto"/>
          <w:sz w:val="24"/>
          <w:highlight w:val="none"/>
        </w:rPr>
        <w:t>法定代表人/单位负责人或授权代表（签字或加盖个人印章）：XXX</w:t>
      </w:r>
    </w:p>
    <w:p>
      <w:pPr>
        <w:rPr>
          <w:rFonts w:ascii="仿宋" w:hAnsi="仿宋" w:eastAsia="仿宋"/>
          <w:color w:val="auto"/>
          <w:sz w:val="24"/>
          <w:highlight w:val="none"/>
        </w:rPr>
      </w:pPr>
      <w:r>
        <w:rPr>
          <w:rFonts w:hint="eastAsia" w:ascii="仿宋" w:hAnsi="仿宋" w:eastAsia="仿宋"/>
          <w:color w:val="auto"/>
          <w:sz w:val="24"/>
          <w:highlight w:val="none"/>
        </w:rPr>
        <w:t>日期：XXX</w:t>
      </w:r>
    </w:p>
    <w:bookmarkEnd w:id="97"/>
    <w:p>
      <w:pPr>
        <w:widowControl/>
        <w:jc w:val="left"/>
        <w:rPr>
          <w:rFonts w:ascii="仿宋" w:hAnsi="仿宋" w:eastAsia="仿宋"/>
          <w:b/>
          <w:color w:val="auto"/>
          <w:sz w:val="32"/>
          <w:szCs w:val="32"/>
          <w:highlight w:val="none"/>
        </w:rPr>
      </w:pPr>
    </w:p>
    <w:p>
      <w:pPr>
        <w:widowControl/>
        <w:jc w:val="left"/>
        <w:rPr>
          <w:rFonts w:ascii="仿宋" w:hAnsi="仿宋" w:eastAsia="仿宋"/>
          <w:b/>
          <w:color w:val="auto"/>
          <w:sz w:val="32"/>
          <w:szCs w:val="32"/>
          <w:highlight w:val="none"/>
        </w:rPr>
      </w:pPr>
    </w:p>
    <w:p>
      <w:pPr>
        <w:spacing w:line="360" w:lineRule="auto"/>
        <w:rPr>
          <w:rFonts w:ascii="仿宋" w:hAnsi="仿宋" w:eastAsia="仿宋"/>
          <w:bCs/>
          <w:color w:val="auto"/>
          <w:sz w:val="24"/>
          <w:highlight w:val="none"/>
        </w:rPr>
      </w:pPr>
    </w:p>
    <w:p>
      <w:pPr>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98" w:name="_Toc20744"/>
      <w:r>
        <w:rPr>
          <w:rFonts w:hint="eastAsia" w:ascii="仿宋" w:hAnsi="仿宋" w:eastAsia="仿宋" w:cs="仿宋"/>
          <w:color w:val="auto"/>
          <w:sz w:val="32"/>
          <w:szCs w:val="32"/>
          <w:highlight w:val="none"/>
        </w:rPr>
        <w:t>第八章  评审方法</w:t>
      </w:r>
      <w:bookmarkEnd w:id="98"/>
    </w:p>
    <w:p>
      <w:pPr>
        <w:rPr>
          <w:color w:val="auto"/>
          <w:highlight w:val="none"/>
        </w:rPr>
      </w:pPr>
      <w:bookmarkStart w:id="99" w:name="_Toc209847065"/>
      <w:bookmarkStart w:id="100" w:name="_Toc101338358"/>
      <w:bookmarkStart w:id="101" w:name="_Toc101174146"/>
      <w:bookmarkStart w:id="102" w:name="_Toc101250640"/>
      <w:bookmarkStart w:id="103" w:name="_Toc430773924"/>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1.总则</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根据《中华人民共和国政府采购法》、《中华人民共和国政府采购法实施条例》、《政府采购竞争性磋商采购方式管理暂行办法》等法律制度，结合本采购项目特点制定本磋商方法。</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磋商工作由采购代理机构负责组织，具体磋商由采购代理机构依法组建的磋商小组负责。</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磋商工作应遵循公平、公正、科学及择优的原则，并以相同的磋商程序和标准对待所有的供应商。</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 磋商小组按照磋商文件规定的磋商程序、评分方法和标准进行评审，并独立履行下列职责：</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（一）熟悉和理解磋商文件，确定磋商文件内容是否违反国家有关强制性规定或者磋商文件存在歧义、重大缺陷，根据需要书面要求采购人、采购代理机构对磋商文件作出解释；</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（二）审查供应商响应文件是否满足磋商文件要求，并作出公正评价；</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（三）根据需要要求供应商对响应文件中含义不明确、同类问题表述不一致或者有明显文字和计算错误的内容等作出必要的澄清、说明或者更正；</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（四）推荐成交供应商，或者受采购人委托确定成交供应商；</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（五）起草评审报告并进行签署；</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（六）向采购人/采购代理机构、财政部门或者其他监督部门报告非法干预评审工作的行为；</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（七）法律、法规和规章规定的其他职责。</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1.5磋商过程独立、保密。供应商非法干预磋商过程的，其响应文件作无效处理。</w:t>
      </w:r>
    </w:p>
    <w:p>
      <w:pPr>
        <w:ind w:firstLine="413"/>
        <w:rPr>
          <w:rFonts w:ascii="仿宋" w:hAnsi="仿宋" w:eastAsia="仿宋"/>
          <w:color w:val="auto"/>
          <w:highlight w:val="none"/>
        </w:rPr>
      </w:pP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2.磋商程序</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2.1审查磋商文件和停止评审。</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本磋商文件有下列情形之一的，磋商小组应当停止评审：</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（1）磋商文件的规定存在歧义、重大缺陷的；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（2）磋商文件明显以不合理条件对供应商实行差别待遇或者歧视待遇的；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（3）采购项目属于国家规定的优先、强制采购范围，但是磋商文件未依法体现优先、强制采购相关规定的；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（4）采购项目属于政府采购促进中小企业发展的范围，但是磋商文件未依法体现促进中小企业发展相关规定的；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（5）磋商文件将供应商的资格条件列为评分因素的；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（6）磋商文件载明的成交原则不合法的；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（7）磋商文件有违反国家其他有关强制性规定的情形。</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出现本条2.1.2规定应当停止评审情形的，磋商小组应当向采购组织单位书面说明情况。除本条规定的情形外，磋商小组不得以任何方式和理由停止评审。</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2.2资格性审查。</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2.2.1本项目需要磋商小组进行资格性检查。</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磋商小组应依据法律法规和磋商文件的规定，对响应文件是否按照规定要求提供资格性证明材料、是否属于禁止参加磋商的供应商等进行审查，以确定供应商是否具备磋商资格。</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2.2.2资格性审查结束后，磋商小组应当出具资格性审查报告，没有通过资格审查的供应商，磋商小组应当在资格审查报告中说明原因。</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2.2.3采购人或者采购代理机构宣布未通过资格性审查的供应商名单时，应当告知供应商未通过审查的原因。</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通过资格性审查的供应商不足3家的，终止本次采购活动，并发布终止采购活动公告。</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2.4磋商。</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2.4.2每轮磋商开始前，磋商小组应根据磋商文件的规定，并结合各供应商的响应文件拟定磋商内容。</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2.4.4对磋商文件作出的实质性变动是磋商文件的有效组成部分，磋商小组应当及时以书面形式同时通知所有参加磋商的供应商。</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w:t>
      </w:r>
      <w:r>
        <w:rPr>
          <w:rFonts w:hint="eastAsia" w:ascii="仿宋" w:hAnsi="仿宋" w:eastAsia="仿宋" w:cs="仿宋"/>
          <w:b/>
          <w:bCs/>
          <w:color w:val="auto"/>
          <w:sz w:val="24"/>
          <w:highlight w:val="none"/>
        </w:rPr>
        <w:t>（注：仅针对竞争性磋商文件的技术、服务要求以及合同草案条款，供应商可以自行决定变更其响应文件</w:t>
      </w:r>
      <w:r>
        <w:rPr>
          <w:rFonts w:hint="eastAsia" w:ascii="仿宋" w:hAnsi="仿宋" w:eastAsia="仿宋" w:cs="仿宋"/>
          <w:color w:val="auto"/>
          <w:sz w:val="24"/>
          <w:highlight w:val="none"/>
        </w:rPr>
        <w:t>），磋商小组不得拒绝，并应当给予供应商必要的时间，但是供应商变更其响应文件，应当以有利于满足磋商文件要求为原则，不得变更为不利于满足磋商文件规定，否则，其响应文件作为无效处理。</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2.4.6磋商过程中，</w:t>
      </w:r>
      <w:r>
        <w:rPr>
          <w:rFonts w:hint="eastAsia" w:ascii="仿宋" w:hAnsi="仿宋" w:eastAsia="仿宋" w:cs="仿宋"/>
          <w:color w:val="auto"/>
          <w:sz w:val="24"/>
          <w:highlight w:val="none"/>
          <w:lang w:val="zh-CN"/>
        </w:rPr>
        <w:t>磋商小组对响应文件的有效性、完整性和响应程度进行审查，审查中发现供应商响应文件属于下列情况之一的，应按照无效响应文件处理：</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（1）响应文件正副本数量不足的；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）响应文件组成明显不符合采购文件的规定要求，影响评审委员会评判的；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）响应文件的语言、计量单位、知识产权、响应有效期等不符合采购文件的规定，影响磋商小组评判的；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（4）经最终磋商后，供应商的响应文件仍不能完全响应采购文件的实质性要求的；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 xml:space="preserve"> (5)</w:t>
      </w:r>
      <w:r>
        <w:rPr>
          <w:rFonts w:hint="eastAsia" w:ascii="仿宋" w:hAnsi="仿宋" w:eastAsia="仿宋" w:cs="仿宋"/>
          <w:color w:val="auto"/>
          <w:sz w:val="24"/>
          <w:highlight w:val="none"/>
        </w:rPr>
        <w:t xml:space="preserve"> 未载明或者载明的采购项目履约时间、方式、数量及其他政府采购合同实质性内容与本竞争性磋商文件要求不一致，且采购单位无法接受的。</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(6)属于竞争性磋商文件中无效响应情形的。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但磋商小组对响应文件签署、盖章等进行审查过程中，有下列情形的，磋商小组应</w:t>
      </w:r>
      <w:r>
        <w:rPr>
          <w:rFonts w:hint="eastAsia" w:ascii="仿宋" w:hAnsi="仿宋" w:eastAsia="仿宋"/>
          <w:color w:val="auto"/>
          <w:spacing w:val="-6"/>
          <w:sz w:val="24"/>
          <w:highlight w:val="none"/>
          <w:lang w:val="zh-CN"/>
        </w:rPr>
        <w:t>当评定为不影响整个响应文件有效性和采购活动公平竞争，并通过响应文件的有效性审查：</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zh-CN"/>
        </w:rPr>
        <w:t>）响应文件存在个别地方（总数不能超过2个）没有法定代表人/单位负责人签字，但有法定代表人/单位负责人的私人印章或者有效授权代理人签字的；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zh-CN"/>
        </w:rPr>
        <w:t>）响应文件除采购文件明确要求加盖单位(法人)公章的以外，其他地方以相关专用章加盖的；</w:t>
      </w:r>
    </w:p>
    <w:p>
      <w:pPr>
        <w:spacing w:line="40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zh-CN"/>
        </w:rPr>
        <w:t>）以骑缝章的形式代替响应文件内容逐页盖章的（但是骑缝章模糊不清，印章名称无法辨认的除外）。</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磋商小组</w:t>
      </w:r>
      <w:r>
        <w:rPr>
          <w:rFonts w:hint="eastAsia" w:ascii="仿宋" w:hAnsi="仿宋" w:eastAsia="仿宋" w:cs="仿宋"/>
          <w:color w:val="auto"/>
          <w:sz w:val="24"/>
          <w:highlight w:val="none"/>
          <w:lang w:val="zh-CN"/>
        </w:rPr>
        <w:t>对所有响应文件的有效性、完整性和响应程度进行审查</w:t>
      </w:r>
      <w:r>
        <w:rPr>
          <w:rFonts w:hint="eastAsia" w:ascii="仿宋" w:hAnsi="仿宋" w:eastAsia="仿宋" w:cs="仿宋"/>
          <w:color w:val="auto"/>
          <w:sz w:val="24"/>
          <w:highlight w:val="none"/>
        </w:rPr>
        <w:t>后，向采购</w:t>
      </w:r>
      <w:r>
        <w:rPr>
          <w:rFonts w:hint="eastAsia" w:ascii="仿宋" w:hAnsi="仿宋" w:eastAsia="仿宋" w:cs="仿宋"/>
          <w:color w:val="auto"/>
          <w:sz w:val="24"/>
          <w:highlight w:val="none"/>
          <w:lang w:val="zh-CN"/>
        </w:rPr>
        <w:t>代理机构</w:t>
      </w:r>
      <w:r>
        <w:rPr>
          <w:rFonts w:hint="eastAsia" w:ascii="仿宋" w:hAnsi="仿宋" w:eastAsia="仿宋" w:cs="仿宋"/>
          <w:color w:val="auto"/>
          <w:sz w:val="24"/>
          <w:highlight w:val="none"/>
        </w:rPr>
        <w:t>出具</w:t>
      </w:r>
      <w:r>
        <w:rPr>
          <w:rFonts w:hint="eastAsia" w:ascii="仿宋" w:hAnsi="仿宋" w:eastAsia="仿宋" w:cs="仿宋"/>
          <w:color w:val="auto"/>
          <w:sz w:val="24"/>
          <w:highlight w:val="none"/>
          <w:lang w:val="zh-CN"/>
        </w:rPr>
        <w:t>有效性、完整性和响应程度</w:t>
      </w:r>
      <w:r>
        <w:rPr>
          <w:rFonts w:hint="eastAsia" w:ascii="仿宋" w:hAnsi="仿宋" w:eastAsia="仿宋" w:cs="仿宋"/>
          <w:color w:val="auto"/>
          <w:sz w:val="24"/>
          <w:highlight w:val="none"/>
        </w:rPr>
        <w:t>审查报告，确定继续磋商的供应商名单。没有通过</w:t>
      </w:r>
      <w:r>
        <w:rPr>
          <w:rFonts w:hint="eastAsia" w:ascii="仿宋" w:hAnsi="仿宋" w:eastAsia="仿宋" w:cs="仿宋"/>
          <w:color w:val="auto"/>
          <w:sz w:val="24"/>
          <w:highlight w:val="none"/>
          <w:lang w:val="zh-CN"/>
        </w:rPr>
        <w:t>有效性、完整性和响应程度</w:t>
      </w:r>
      <w:r>
        <w:rPr>
          <w:rFonts w:hint="eastAsia" w:ascii="仿宋" w:hAnsi="仿宋" w:eastAsia="仿宋" w:cs="仿宋"/>
          <w:color w:val="auto"/>
          <w:sz w:val="24"/>
          <w:highlight w:val="none"/>
        </w:rPr>
        <w:t>审查的供应商，磋商小组应在</w:t>
      </w:r>
      <w:r>
        <w:rPr>
          <w:rFonts w:hint="eastAsia" w:ascii="仿宋" w:hAnsi="仿宋" w:eastAsia="仿宋" w:cs="仿宋"/>
          <w:color w:val="auto"/>
          <w:sz w:val="24"/>
          <w:highlight w:val="none"/>
          <w:lang w:val="zh-CN"/>
        </w:rPr>
        <w:t>有效性、完整性和响应程度</w:t>
      </w:r>
      <w:r>
        <w:rPr>
          <w:rFonts w:hint="eastAsia" w:ascii="仿宋" w:hAnsi="仿宋" w:eastAsia="仿宋" w:cs="仿宋"/>
          <w:color w:val="auto"/>
          <w:sz w:val="24"/>
          <w:highlight w:val="none"/>
        </w:rPr>
        <w:t>审查报告中说明原因。</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2.4.7磋商过程中，磋商的任何一方不得透露与磋商有关的其他供应商的技术资料、价格和其他信息。</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2.4.8磋商过程中，磋商小组发现或者知晓供应商存在违法、违纪行为的，磋商小组应当将该供应商响应文件作无效处理，不允许其提交最后报价。</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2.4.9磋商完成后，磋商小组应出具磋商情况记录表，磋商情况记录表需包含磋商内容、磋商意见、实质性变动内容等。</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2.5报价。</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2</w:t>
      </w:r>
      <w:r>
        <w:rPr>
          <w:rFonts w:hint="eastAsia" w:ascii="仿宋" w:hAnsi="仿宋" w:eastAsia="仿宋"/>
          <w:color w:val="auto"/>
          <w:sz w:val="24"/>
          <w:highlight w:val="none"/>
        </w:rPr>
        <w:t>磋商文件能够详细列明采购标的的技术、服务要求的，磋商结束后，磋商小组应当要求所有实质性响应的供应商在规定时间内提交最后报价，提交最后报价的供应商不得少于3家</w:t>
      </w:r>
      <w:r>
        <w:rPr>
          <w:rFonts w:hint="eastAsia" w:ascii="仿宋" w:hAnsi="仿宋" w:eastAsia="仿宋"/>
          <w:b/>
          <w:color w:val="auto"/>
          <w:sz w:val="24"/>
          <w:highlight w:val="none"/>
        </w:rPr>
        <w:t>（本章</w:t>
      </w: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b/>
          <w:color w:val="auto"/>
          <w:sz w:val="24"/>
          <w:highlight w:val="none"/>
        </w:rPr>
        <w:t>的情况除外）</w:t>
      </w:r>
      <w:r>
        <w:rPr>
          <w:rFonts w:hint="eastAsia" w:ascii="仿宋" w:hAnsi="仿宋" w:eastAsia="仿宋"/>
          <w:color w:val="auto"/>
          <w:sz w:val="24"/>
          <w:highlight w:val="none"/>
        </w:rPr>
        <w:t>。或磋商文件不能详细列明采购标的的技术、服务要求，需经磋商由供应商提供最终设计方案或解决方案的，磋商结束后，磋商小组应当按照少数服从多数的原则投票推荐3家以上</w:t>
      </w:r>
      <w:r>
        <w:rPr>
          <w:rFonts w:hint="eastAsia" w:ascii="仿宋" w:hAnsi="仿宋" w:eastAsia="仿宋"/>
          <w:b/>
          <w:color w:val="auto"/>
          <w:sz w:val="24"/>
          <w:highlight w:val="none"/>
        </w:rPr>
        <w:t>（本章</w:t>
      </w: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b/>
          <w:color w:val="auto"/>
          <w:sz w:val="24"/>
          <w:highlight w:val="none"/>
        </w:rPr>
        <w:t>的情况除外）</w:t>
      </w:r>
      <w:r>
        <w:rPr>
          <w:rFonts w:hint="eastAsia" w:ascii="仿宋" w:hAnsi="仿宋" w:eastAsia="仿宋"/>
          <w:color w:val="auto"/>
          <w:sz w:val="24"/>
          <w:highlight w:val="none"/>
        </w:rPr>
        <w:t>供应商的设计方案或者解决方案，并要求其在规定时间内提交最后报价。</w:t>
      </w:r>
    </w:p>
    <w:p>
      <w:pPr>
        <w:spacing w:line="400" w:lineRule="exact"/>
        <w:ind w:firstLine="480" w:firstLineChars="200"/>
        <w:rPr>
          <w:rFonts w:ascii="仿宋" w:hAnsi="仿宋" w:eastAsia="仿宋"/>
          <w:b/>
          <w:bCs/>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color w:val="auto"/>
          <w:sz w:val="24"/>
          <w:highlight w:val="none"/>
        </w:rPr>
        <w:t>符合</w:t>
      </w:r>
      <w:bookmarkStart w:id="104" w:name="_Toc30986"/>
      <w:r>
        <w:rPr>
          <w:rFonts w:hint="eastAsia" w:ascii="仿宋" w:hAnsi="仿宋" w:eastAsia="仿宋"/>
          <w:color w:val="auto"/>
          <w:sz w:val="24"/>
          <w:highlight w:val="none"/>
        </w:rPr>
        <w:t>《</w:t>
      </w:r>
      <w:r>
        <w:rPr>
          <w:rFonts w:ascii="仿宋" w:hAnsi="仿宋" w:eastAsia="仿宋"/>
          <w:b/>
          <w:bCs/>
          <w:color w:val="auto"/>
          <w:sz w:val="24"/>
          <w:highlight w:val="none"/>
        </w:rPr>
        <w:t>政府采购竞争性磋商采购方式管理暂行办法</w:t>
      </w:r>
      <w:r>
        <w:rPr>
          <w:rFonts w:hint="eastAsia" w:ascii="仿宋" w:hAnsi="仿宋" w:eastAsia="仿宋"/>
          <w:b/>
          <w:bCs/>
          <w:color w:val="auto"/>
          <w:sz w:val="24"/>
          <w:highlight w:val="none"/>
        </w:rPr>
        <w:t>财库》〔2014〕214号</w:t>
      </w:r>
      <w:bookmarkEnd w:id="104"/>
      <w:r>
        <w:rPr>
          <w:rFonts w:hint="eastAsia" w:ascii="仿宋" w:hAnsi="仿宋" w:eastAsia="仿宋"/>
          <w:b/>
          <w:bCs/>
          <w:color w:val="auto"/>
          <w:sz w:val="24"/>
          <w:highlight w:val="none"/>
        </w:rPr>
        <w:t>第三条第四项情形的，提交最后报价的供应商可以为2家。</w:t>
      </w:r>
    </w:p>
    <w:p>
      <w:pPr>
        <w:spacing w:line="400" w:lineRule="exact"/>
        <w:ind w:firstLine="480" w:firstLineChars="200"/>
        <w:rPr>
          <w:rFonts w:ascii="仿宋" w:hAnsi="仿宋" w:eastAsia="仿宋"/>
          <w:b/>
          <w:bCs/>
          <w:color w:val="auto"/>
          <w:sz w:val="24"/>
          <w:highlight w:val="none"/>
        </w:rPr>
      </w:pPr>
      <w:r>
        <w:rPr>
          <w:rFonts w:hint="eastAsia" w:ascii="仿宋" w:hAnsi="仿宋" w:eastAsia="仿宋" w:cs="仿宋"/>
          <w:color w:val="auto"/>
          <w:sz w:val="24"/>
          <w:highlight w:val="none"/>
          <w:lang w:val="zh-CN"/>
        </w:rPr>
        <w:t>根据《财政部关于政府采购竞争性磋商采购方式管理暂行办法有关问题的补充通知》财库</w:t>
      </w:r>
      <w:r>
        <w:rPr>
          <w:rFonts w:hint="eastAsia" w:ascii="仿宋" w:hAnsi="仿宋" w:eastAsia="仿宋"/>
          <w:color w:val="auto"/>
          <w:sz w:val="24"/>
          <w:highlight w:val="none"/>
        </w:rPr>
        <w:t>〔2015〕</w:t>
      </w:r>
      <w:r>
        <w:rPr>
          <w:rFonts w:hint="eastAsia" w:ascii="仿宋" w:hAnsi="仿宋" w:eastAsia="仿宋" w:cs="仿宋"/>
          <w:color w:val="auto"/>
          <w:sz w:val="24"/>
          <w:highlight w:val="none"/>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4</w:t>
      </w:r>
      <w:r>
        <w:rPr>
          <w:rFonts w:hint="eastAsia" w:ascii="仿宋" w:hAnsi="仿宋" w:eastAsia="仿宋"/>
          <w:color w:val="auto"/>
          <w:sz w:val="24"/>
          <w:highlight w:val="none"/>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w:t>
      </w:r>
      <w:r>
        <w:rPr>
          <w:rFonts w:hint="eastAsia" w:ascii="仿宋" w:hAnsi="仿宋" w:eastAsia="仿宋"/>
          <w:color w:val="auto"/>
          <w:spacing w:val="-6"/>
          <w:sz w:val="24"/>
          <w:highlight w:val="none"/>
        </w:rPr>
        <w:t>本分析和价格构成的或对质函询的解释未被磋商小组采信的，应按照无效响应文件处理。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5</w:t>
      </w:r>
      <w:r>
        <w:rPr>
          <w:rFonts w:hint="eastAsia" w:ascii="仿宋" w:hAnsi="仿宋" w:eastAsia="仿宋"/>
          <w:color w:val="auto"/>
          <w:sz w:val="24"/>
          <w:highlight w:val="none"/>
        </w:rPr>
        <w:t>供应商最后报价应当由法定代表人/主要负责人/本人或其授权代表签字确认（</w:t>
      </w:r>
      <w:r>
        <w:rPr>
          <w:rFonts w:hint="eastAsia" w:ascii="仿宋" w:hAnsi="仿宋" w:eastAsia="仿宋"/>
          <w:b/>
          <w:color w:val="auto"/>
          <w:sz w:val="24"/>
          <w:highlight w:val="none"/>
        </w:rPr>
        <w:t>注：</w:t>
      </w:r>
      <w:r>
        <w:rPr>
          <w:rFonts w:hint="eastAsia" w:ascii="仿宋" w:hAnsi="仿宋" w:eastAsia="仿宋"/>
          <w:color w:val="auto"/>
          <w:sz w:val="24"/>
          <w:highlight w:val="none"/>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2.5.</w:t>
      </w:r>
      <w:r>
        <w:rPr>
          <w:rFonts w:ascii="仿宋" w:hAnsi="仿宋" w:eastAsia="仿宋"/>
          <w:color w:val="auto"/>
          <w:sz w:val="24"/>
          <w:highlight w:val="none"/>
        </w:rPr>
        <w:t>6</w:t>
      </w:r>
      <w:r>
        <w:rPr>
          <w:rFonts w:hint="eastAsia" w:ascii="仿宋" w:hAnsi="仿宋" w:eastAsia="仿宋"/>
          <w:color w:val="auto"/>
          <w:sz w:val="24"/>
          <w:highlight w:val="none"/>
        </w:rPr>
        <w:t>报价如果出现下列不一致的，可按以下原则进行修改：</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（一）</w:t>
      </w:r>
      <w:r>
        <w:rPr>
          <w:rFonts w:hint="eastAsia" w:ascii="仿宋" w:hAnsi="仿宋" w:eastAsia="仿宋" w:cs="宋体"/>
          <w:color w:val="auto"/>
          <w:kern w:val="0"/>
          <w:sz w:val="24"/>
          <w:highlight w:val="none"/>
        </w:rPr>
        <w:t>大写金额和小写金额不一致的，以大写金额为准</w:t>
      </w:r>
      <w:r>
        <w:rPr>
          <w:rFonts w:hint="eastAsia" w:ascii="仿宋" w:hAnsi="仿宋" w:eastAsia="仿宋"/>
          <w:color w:val="auto"/>
          <w:sz w:val="24"/>
          <w:highlight w:val="none"/>
        </w:rPr>
        <w:t>，但大写金额文字存在错误的，应当先对大写金额的文字错误进行澄清、说明或者更正，再行修正。</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（二）</w:t>
      </w:r>
      <w:r>
        <w:rPr>
          <w:rFonts w:hint="eastAsia" w:ascii="仿宋" w:hAnsi="仿宋" w:eastAsia="仿宋" w:cs="宋体"/>
          <w:color w:val="auto"/>
          <w:kern w:val="0"/>
          <w:sz w:val="24"/>
          <w:highlight w:val="none"/>
        </w:rPr>
        <w:t>总价金额与按单价汇总金额不一致的，以单价金额计算结果为准，</w:t>
      </w:r>
      <w:r>
        <w:rPr>
          <w:rFonts w:hint="eastAsia" w:ascii="仿宋" w:hAnsi="仿宋" w:eastAsia="仿宋"/>
          <w:color w:val="auto"/>
          <w:sz w:val="24"/>
          <w:highlight w:val="none"/>
        </w:rPr>
        <w:t>但</w:t>
      </w:r>
      <w:r>
        <w:rPr>
          <w:rFonts w:hint="eastAsia" w:ascii="仿宋" w:hAnsi="仿宋" w:eastAsia="仿宋" w:cs="宋体"/>
          <w:color w:val="auto"/>
          <w:kern w:val="0"/>
          <w:sz w:val="24"/>
          <w:highlight w:val="none"/>
        </w:rPr>
        <w:t>单价或者单价汇总金额存在数字或者</w:t>
      </w:r>
      <w:r>
        <w:rPr>
          <w:rFonts w:hint="eastAsia" w:ascii="仿宋" w:hAnsi="仿宋" w:eastAsia="仿宋"/>
          <w:color w:val="auto"/>
          <w:sz w:val="24"/>
          <w:highlight w:val="none"/>
        </w:rPr>
        <w:t>文字错误的，应当先对</w:t>
      </w:r>
      <w:r>
        <w:rPr>
          <w:rFonts w:hint="eastAsia" w:ascii="仿宋" w:hAnsi="仿宋" w:eastAsia="仿宋" w:cs="宋体"/>
          <w:color w:val="auto"/>
          <w:kern w:val="0"/>
          <w:sz w:val="24"/>
          <w:highlight w:val="none"/>
        </w:rPr>
        <w:t>数字或者</w:t>
      </w:r>
      <w:r>
        <w:rPr>
          <w:rFonts w:hint="eastAsia" w:ascii="仿宋" w:hAnsi="仿宋" w:eastAsia="仿宋"/>
          <w:color w:val="auto"/>
          <w:sz w:val="24"/>
          <w:highlight w:val="none"/>
        </w:rPr>
        <w:t>文字错误进行澄清、说明或者更正，再行修正。</w:t>
      </w:r>
    </w:p>
    <w:p>
      <w:pPr>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（三）单价金额小数点</w:t>
      </w:r>
      <w:r>
        <w:rPr>
          <w:rFonts w:hint="eastAsia" w:ascii="仿宋" w:hAnsi="仿宋" w:eastAsia="仿宋" w:cs="宋体"/>
          <w:color w:val="auto"/>
          <w:kern w:val="0"/>
          <w:sz w:val="24"/>
          <w:highlight w:val="none"/>
        </w:rPr>
        <w:t>或者百分比有明显错位的</w:t>
      </w:r>
      <w:r>
        <w:rPr>
          <w:rFonts w:hint="eastAsia" w:ascii="仿宋" w:hAnsi="仿宋" w:eastAsia="仿宋"/>
          <w:color w:val="auto"/>
          <w:sz w:val="24"/>
          <w:highlight w:val="none"/>
        </w:rPr>
        <w:t>，以总价为准，修正单价。</w:t>
      </w:r>
    </w:p>
    <w:p>
      <w:pPr>
        <w:ind w:firstLine="480" w:firstLineChars="200"/>
        <w:jc w:val="left"/>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不得未经澄清、说明或者更正，直接将供应商响应文件作为无效处理。对不同文字文本响应文件的解释发生异议的，以中文文本为准。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2.6比较与评价。由磋商小组采用综合评分法对提交最后报价的供应商的响应文件和最后报价进行综合评分，具体要求详见本章综合评分部分。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2.7推荐成交候选供应商。磋商小组应当根据综合评分情况，按照评审得分由高到低顺序推荐3家以上（本章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2.9采购组织单位现场复核评审结果。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（1）资格性审查认定错误的；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（2）分值汇总计算错误的；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（3）分项评分超出评分标准范围的；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（4）客观评分不一致的。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采购代理机构复核过程中，磋商小组成员不得离开评审现场。</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2.9.2有下列情形之一的，不得现场修改评审结果：</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（1）磋商小组已经出具磋商报告并且离开评审现场的；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（2）采购代理机构现场复核时，复核工作人员数量不足的；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（3）采购代理机构现场复核时，没有采购监督人员现场监督的；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（4）采购代理机构现场复核内容超出规定范围的；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（5）采购代理机构未提供书面建议的。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2.10编写磋商报告。磋商小组推荐成交候选供应商后，应向采购代理机构出具磋商报告。磋商报告应当包括以下主要内容：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（1）邀请供应商参加采购活动的具体方式和相关情况；</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（2）响应文件开启日期和地点；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（3）获取磋商文件的供应商名单和磋商小组成员名单；</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（4）评审情况记录和说明，包括对供应商的资格审查情况、供应商响应文件审查情况、磋商情况、报价情况等；</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（5）提出的成交候选供应商的排序名单及理由。</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2.12供应商澄清、说明</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2.12.2磋商小组要求供应商澄清、说明或者更正响应文件应当以书面形式作出。供应商的澄清、说明或者更正应当由法定代表人/主要负责人/本人或其授权代表签字（</w:t>
      </w:r>
      <w:r>
        <w:rPr>
          <w:rFonts w:hint="eastAsia" w:ascii="仿宋" w:hAnsi="仿宋" w:eastAsia="仿宋"/>
          <w:b/>
          <w:color w:val="auto"/>
          <w:sz w:val="24"/>
          <w:highlight w:val="none"/>
        </w:rPr>
        <w:t>注：</w:t>
      </w:r>
      <w:r>
        <w:rPr>
          <w:rFonts w:hint="eastAsia" w:ascii="仿宋" w:hAnsi="仿宋" w:eastAsia="仿宋"/>
          <w:color w:val="auto"/>
          <w:sz w:val="24"/>
          <w:highlight w:val="none"/>
        </w:rPr>
        <w:t>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2.13终止磋商采购活动。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出现下列情形之一的，采购人或者采购代理机构应当终止竞争性磋商采购活动，发布项目终止公告并说明原因，重新开展采购活动：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（1）因情况变化，不再符合规定的竞争性磋商采购方式适用情形的；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（2）出现影响采购公正的违法、违规行为的；</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（3）除</w:t>
      </w:r>
      <w:r>
        <w:rPr>
          <w:rFonts w:hint="eastAsia" w:ascii="仿宋" w:hAnsi="仿宋" w:eastAsia="仿宋"/>
          <w:b/>
          <w:color w:val="auto"/>
          <w:sz w:val="24"/>
          <w:highlight w:val="none"/>
        </w:rPr>
        <w:t>本章</w:t>
      </w:r>
      <w:r>
        <w:rPr>
          <w:rFonts w:hint="eastAsia" w:ascii="仿宋" w:hAnsi="仿宋" w:eastAsia="仿宋"/>
          <w:color w:val="auto"/>
          <w:sz w:val="24"/>
          <w:highlight w:val="none"/>
        </w:rPr>
        <w:t>2.5.</w:t>
      </w:r>
      <w:r>
        <w:rPr>
          <w:rFonts w:ascii="仿宋" w:hAnsi="仿宋" w:eastAsia="仿宋"/>
          <w:color w:val="auto"/>
          <w:sz w:val="24"/>
          <w:highlight w:val="none"/>
        </w:rPr>
        <w:t>3</w:t>
      </w:r>
      <w:r>
        <w:rPr>
          <w:rFonts w:hint="eastAsia" w:ascii="仿宋" w:hAnsi="仿宋" w:eastAsia="仿宋"/>
          <w:b/>
          <w:color w:val="auto"/>
          <w:sz w:val="24"/>
          <w:highlight w:val="none"/>
        </w:rPr>
        <w:t>的情况外，</w:t>
      </w:r>
      <w:r>
        <w:rPr>
          <w:rFonts w:hint="eastAsia" w:ascii="仿宋" w:hAnsi="仿宋" w:eastAsia="仿宋"/>
          <w:color w:val="auto"/>
          <w:sz w:val="24"/>
          <w:highlight w:val="none"/>
        </w:rPr>
        <w:t>在采购过程中符合要求的供应商或者报价未超过采购预算的供应商不足3家的。</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3.综合评分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3.1本次综合评分的因素详见综合评分明细表。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pStyle w:val="11"/>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3.3综合评分明细表</w:t>
      </w:r>
    </w:p>
    <w:p>
      <w:pPr>
        <w:pStyle w:val="11"/>
        <w:tabs>
          <w:tab w:val="left" w:pos="600"/>
        </w:tabs>
        <w:spacing w:line="400" w:lineRule="exact"/>
        <w:ind w:firstLine="480" w:firstLineChars="200"/>
        <w:rPr>
          <w:rFonts w:ascii="仿宋" w:hAnsi="仿宋" w:eastAsia="仿宋"/>
          <w:color w:val="auto"/>
          <w:sz w:val="24"/>
          <w:szCs w:val="24"/>
          <w:highlight w:val="none"/>
        </w:rPr>
      </w:pPr>
      <w:r>
        <w:rPr>
          <w:rFonts w:hint="eastAsia" w:ascii="仿宋" w:hAnsi="仿宋" w:eastAsia="仿宋"/>
          <w:color w:val="auto"/>
          <w:sz w:val="24"/>
          <w:szCs w:val="24"/>
          <w:highlight w:val="none"/>
        </w:rPr>
        <w:t>3.3.1综合评分明细表的制定以科学合理、降低评委会自由裁量权为原则。</w:t>
      </w:r>
    </w:p>
    <w:p>
      <w:pPr>
        <w:widowControl/>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3.3.2 综合评分明细表按须知表中的相关要求进行价格调整，再参与价格分评审。</w:t>
      </w:r>
    </w:p>
    <w:p>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3.3.3综合评分明细表</w:t>
      </w:r>
    </w:p>
    <w:p>
      <w:pPr>
        <w:rPr>
          <w:rFonts w:ascii="仿宋" w:hAnsi="仿宋" w:eastAsia="仿宋"/>
          <w:color w:val="auto"/>
          <w:highlight w:val="none"/>
        </w:rPr>
      </w:pPr>
      <w:r>
        <w:rPr>
          <w:rFonts w:hint="eastAsia" w:ascii="仿宋" w:hAnsi="仿宋" w:eastAsia="仿宋"/>
          <w:color w:val="auto"/>
          <w:highlight w:val="none"/>
        </w:rPr>
        <w:t xml:space="preserve">    </w:t>
      </w:r>
    </w:p>
    <w:tbl>
      <w:tblPr>
        <w:tblStyle w:val="28"/>
        <w:tblW w:w="89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767"/>
        <w:gridCol w:w="484"/>
        <w:gridCol w:w="6296"/>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vAlign w:val="center"/>
          </w:tcPr>
          <w:p>
            <w:pPr>
              <w:spacing w:line="312" w:lineRule="auto"/>
              <w:jc w:val="center"/>
              <w:rPr>
                <w:rFonts w:ascii="仿宋" w:hAnsi="仿宋" w:eastAsia="仿宋" w:cs="宋体"/>
                <w:b/>
                <w:bCs/>
                <w:color w:val="auto"/>
                <w:highlight w:val="none"/>
              </w:rPr>
            </w:pPr>
            <w:r>
              <w:rPr>
                <w:rFonts w:hint="eastAsia" w:ascii="仿宋" w:hAnsi="仿宋" w:eastAsia="仿宋" w:cs="宋体"/>
                <w:b/>
                <w:bCs/>
                <w:color w:val="auto"/>
                <w:highlight w:val="none"/>
              </w:rPr>
              <w:t>序号</w:t>
            </w:r>
          </w:p>
        </w:tc>
        <w:tc>
          <w:tcPr>
            <w:tcW w:w="767" w:type="dxa"/>
            <w:vAlign w:val="center"/>
          </w:tcPr>
          <w:p>
            <w:pPr>
              <w:spacing w:line="312" w:lineRule="auto"/>
              <w:jc w:val="center"/>
              <w:rPr>
                <w:rFonts w:ascii="仿宋" w:hAnsi="仿宋" w:eastAsia="仿宋" w:cs="宋体"/>
                <w:b/>
                <w:bCs/>
                <w:color w:val="auto"/>
                <w:highlight w:val="none"/>
              </w:rPr>
            </w:pPr>
            <w:r>
              <w:rPr>
                <w:rFonts w:hint="eastAsia" w:ascii="仿宋" w:hAnsi="仿宋" w:eastAsia="仿宋" w:cs="宋体"/>
                <w:b/>
                <w:bCs/>
                <w:color w:val="auto"/>
                <w:highlight w:val="none"/>
              </w:rPr>
              <w:t>评分因素</w:t>
            </w:r>
          </w:p>
        </w:tc>
        <w:tc>
          <w:tcPr>
            <w:tcW w:w="484" w:type="dxa"/>
            <w:vAlign w:val="center"/>
          </w:tcPr>
          <w:p>
            <w:pPr>
              <w:spacing w:line="312" w:lineRule="auto"/>
              <w:jc w:val="center"/>
              <w:rPr>
                <w:rFonts w:ascii="仿宋" w:hAnsi="仿宋" w:eastAsia="仿宋" w:cs="宋体"/>
                <w:b/>
                <w:bCs/>
                <w:color w:val="auto"/>
                <w:highlight w:val="none"/>
              </w:rPr>
            </w:pPr>
            <w:r>
              <w:rPr>
                <w:rFonts w:hint="eastAsia" w:ascii="仿宋" w:hAnsi="仿宋" w:eastAsia="仿宋" w:cs="宋体"/>
                <w:b/>
                <w:bCs/>
                <w:color w:val="auto"/>
                <w:highlight w:val="none"/>
              </w:rPr>
              <w:t>分值</w:t>
            </w:r>
          </w:p>
        </w:tc>
        <w:tc>
          <w:tcPr>
            <w:tcW w:w="6296" w:type="dxa"/>
            <w:vAlign w:val="center"/>
          </w:tcPr>
          <w:p>
            <w:pPr>
              <w:spacing w:line="312" w:lineRule="auto"/>
              <w:ind w:firstLine="482"/>
              <w:jc w:val="center"/>
              <w:rPr>
                <w:rFonts w:ascii="仿宋" w:hAnsi="仿宋" w:eastAsia="仿宋" w:cs="宋体"/>
                <w:b/>
                <w:bCs/>
                <w:color w:val="auto"/>
                <w:highlight w:val="none"/>
              </w:rPr>
            </w:pPr>
            <w:r>
              <w:rPr>
                <w:rFonts w:hint="eastAsia" w:ascii="仿宋" w:hAnsi="仿宋" w:eastAsia="仿宋" w:cs="宋体"/>
                <w:b/>
                <w:bCs/>
                <w:color w:val="auto"/>
                <w:highlight w:val="none"/>
              </w:rPr>
              <w:t>评分标准</w:t>
            </w:r>
          </w:p>
        </w:tc>
        <w:tc>
          <w:tcPr>
            <w:tcW w:w="963" w:type="dxa"/>
            <w:vAlign w:val="center"/>
          </w:tcPr>
          <w:p>
            <w:pPr>
              <w:spacing w:line="312" w:lineRule="auto"/>
              <w:jc w:val="center"/>
              <w:rPr>
                <w:rFonts w:ascii="仿宋" w:hAnsi="仿宋" w:eastAsia="仿宋" w:cs="宋体"/>
                <w:b/>
                <w:bCs/>
                <w:color w:val="auto"/>
                <w:highlight w:val="none"/>
              </w:rPr>
            </w:pPr>
            <w:r>
              <w:rPr>
                <w:rFonts w:hint="eastAsia" w:ascii="仿宋" w:hAnsi="仿宋" w:eastAsia="仿宋" w:cs="宋体"/>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vAlign w:val="center"/>
          </w:tcPr>
          <w:p>
            <w:pPr>
              <w:spacing w:line="312" w:lineRule="auto"/>
              <w:jc w:val="center"/>
              <w:rPr>
                <w:rFonts w:ascii="仿宋" w:hAnsi="仿宋" w:eastAsia="仿宋" w:cs="宋体"/>
                <w:color w:val="auto"/>
                <w:highlight w:val="none"/>
              </w:rPr>
            </w:pPr>
            <w:r>
              <w:rPr>
                <w:rFonts w:hint="eastAsia" w:ascii="仿宋" w:hAnsi="仿宋" w:eastAsia="仿宋" w:cs="宋体"/>
                <w:color w:val="auto"/>
                <w:highlight w:val="none"/>
              </w:rPr>
              <w:t>1</w:t>
            </w:r>
          </w:p>
        </w:tc>
        <w:tc>
          <w:tcPr>
            <w:tcW w:w="767" w:type="dxa"/>
            <w:vAlign w:val="center"/>
          </w:tcPr>
          <w:p>
            <w:pPr>
              <w:spacing w:line="312" w:lineRule="auto"/>
              <w:jc w:val="center"/>
              <w:rPr>
                <w:rFonts w:ascii="仿宋" w:hAnsi="仿宋" w:eastAsia="仿宋" w:cs="宋体"/>
                <w:color w:val="auto"/>
                <w:highlight w:val="none"/>
              </w:rPr>
            </w:pPr>
            <w:r>
              <w:rPr>
                <w:rFonts w:hint="eastAsia" w:ascii="仿宋" w:hAnsi="仿宋" w:eastAsia="仿宋" w:cs="宋体"/>
                <w:color w:val="auto"/>
                <w:highlight w:val="none"/>
              </w:rPr>
              <w:t>服务要求</w:t>
            </w:r>
          </w:p>
        </w:tc>
        <w:tc>
          <w:tcPr>
            <w:tcW w:w="484" w:type="dxa"/>
            <w:vAlign w:val="center"/>
          </w:tcPr>
          <w:p>
            <w:pPr>
              <w:spacing w:line="312" w:lineRule="auto"/>
              <w:jc w:val="center"/>
              <w:rPr>
                <w:rFonts w:ascii="仿宋" w:hAnsi="仿宋" w:eastAsia="仿宋" w:cs="宋体"/>
                <w:color w:val="auto"/>
                <w:highlight w:val="none"/>
              </w:rPr>
            </w:pPr>
            <w:r>
              <w:rPr>
                <w:rFonts w:hint="eastAsia" w:ascii="仿宋" w:hAnsi="仿宋" w:eastAsia="仿宋" w:cs="宋体"/>
                <w:color w:val="auto"/>
                <w:highlight w:val="none"/>
              </w:rPr>
              <w:t>21分</w:t>
            </w:r>
          </w:p>
        </w:tc>
        <w:tc>
          <w:tcPr>
            <w:tcW w:w="6296" w:type="dxa"/>
            <w:vAlign w:val="center"/>
          </w:tcPr>
          <w:p>
            <w:pPr>
              <w:ind w:firstLine="480"/>
              <w:rPr>
                <w:rFonts w:ascii="仿宋" w:hAnsi="仿宋" w:eastAsia="仿宋" w:cs="宋体"/>
                <w:color w:val="auto"/>
                <w:highlight w:val="none"/>
              </w:rPr>
            </w:pPr>
            <w:r>
              <w:rPr>
                <w:rFonts w:hint="eastAsia" w:ascii="仿宋" w:hAnsi="仿宋" w:eastAsia="仿宋" w:cs="宋体"/>
                <w:color w:val="auto"/>
                <w:highlight w:val="none"/>
              </w:rPr>
              <w:t>完全符合磋商文件第五章：三、技术、服务要求的得21分；每有一条</w:t>
            </w:r>
            <w:r>
              <w:rPr>
                <w:rFonts w:hint="eastAsia" w:ascii="仿宋" w:hAnsi="仿宋" w:eastAsia="仿宋" w:cs="宋体"/>
                <w:color w:val="auto"/>
                <w:highlight w:val="none"/>
                <w:lang w:val="en-US" w:eastAsia="zh-CN"/>
              </w:rPr>
              <w:t>非实质性条款</w:t>
            </w:r>
            <w:r>
              <w:rPr>
                <w:rFonts w:hint="eastAsia" w:ascii="仿宋" w:hAnsi="仿宋" w:eastAsia="仿宋" w:cs="宋体"/>
                <w:color w:val="auto"/>
                <w:highlight w:val="none"/>
              </w:rPr>
              <w:t>不满足的扣0.3分（共70条），直至本项扣完为止。</w:t>
            </w:r>
          </w:p>
        </w:tc>
        <w:tc>
          <w:tcPr>
            <w:tcW w:w="963" w:type="dxa"/>
            <w:vAlign w:val="center"/>
          </w:tcPr>
          <w:p>
            <w:pPr>
              <w:rPr>
                <w:rFonts w:ascii="仿宋" w:hAnsi="仿宋" w:eastAsia="仿宋" w:cs="宋体"/>
                <w:color w:val="auto"/>
                <w:highlight w:val="none"/>
              </w:rPr>
            </w:pPr>
            <w:r>
              <w:rPr>
                <w:rFonts w:hint="eastAsia" w:ascii="仿宋" w:hAnsi="仿宋" w:eastAsia="仿宋" w:cs="宋体"/>
                <w:color w:val="auto"/>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vAlign w:val="center"/>
          </w:tcPr>
          <w:p>
            <w:pPr>
              <w:spacing w:line="312" w:lineRule="auto"/>
              <w:jc w:val="center"/>
              <w:rPr>
                <w:rFonts w:ascii="仿宋" w:hAnsi="仿宋" w:eastAsia="仿宋" w:cs="宋体"/>
                <w:color w:val="auto"/>
                <w:highlight w:val="none"/>
              </w:rPr>
            </w:pPr>
            <w:r>
              <w:rPr>
                <w:rFonts w:hint="eastAsia" w:ascii="仿宋" w:hAnsi="仿宋" w:eastAsia="仿宋" w:cs="宋体"/>
                <w:color w:val="auto"/>
                <w:highlight w:val="none"/>
              </w:rPr>
              <w:t>2</w:t>
            </w:r>
          </w:p>
        </w:tc>
        <w:tc>
          <w:tcPr>
            <w:tcW w:w="767" w:type="dxa"/>
            <w:vAlign w:val="center"/>
          </w:tcPr>
          <w:p>
            <w:pPr>
              <w:spacing w:line="312" w:lineRule="auto"/>
              <w:jc w:val="center"/>
              <w:rPr>
                <w:rFonts w:ascii="仿宋" w:hAnsi="仿宋" w:eastAsia="仿宋" w:cs="宋体"/>
                <w:color w:val="auto"/>
                <w:highlight w:val="none"/>
              </w:rPr>
            </w:pPr>
            <w:r>
              <w:rPr>
                <w:rFonts w:hint="eastAsia" w:ascii="仿宋" w:hAnsi="仿宋" w:eastAsia="仿宋" w:cs="宋体"/>
                <w:color w:val="auto"/>
                <w:highlight w:val="none"/>
              </w:rPr>
              <w:t>服务方案</w:t>
            </w:r>
          </w:p>
        </w:tc>
        <w:tc>
          <w:tcPr>
            <w:tcW w:w="484" w:type="dxa"/>
            <w:vAlign w:val="center"/>
          </w:tcPr>
          <w:p>
            <w:pPr>
              <w:spacing w:line="312" w:lineRule="auto"/>
              <w:jc w:val="center"/>
              <w:rPr>
                <w:rFonts w:ascii="仿宋" w:hAnsi="仿宋" w:eastAsia="仿宋" w:cs="宋体"/>
                <w:color w:val="auto"/>
                <w:highlight w:val="none"/>
              </w:rPr>
            </w:pPr>
            <w:r>
              <w:rPr>
                <w:rFonts w:hint="eastAsia" w:ascii="仿宋" w:hAnsi="仿宋" w:eastAsia="仿宋" w:cs="宋体"/>
                <w:color w:val="auto"/>
                <w:highlight w:val="none"/>
              </w:rPr>
              <w:t>64分</w:t>
            </w:r>
          </w:p>
        </w:tc>
        <w:tc>
          <w:tcPr>
            <w:tcW w:w="6296" w:type="dxa"/>
            <w:vAlign w:val="center"/>
          </w:tcPr>
          <w:p>
            <w:pPr>
              <w:spacing w:line="312" w:lineRule="auto"/>
              <w:ind w:firstLine="480"/>
              <w:rPr>
                <w:rFonts w:ascii="仿宋" w:hAnsi="仿宋" w:eastAsia="仿宋" w:cs="宋体"/>
                <w:color w:val="auto"/>
                <w:highlight w:val="none"/>
              </w:rPr>
            </w:pPr>
            <w:r>
              <w:rPr>
                <w:rFonts w:hint="eastAsia" w:ascii="仿宋" w:hAnsi="仿宋" w:eastAsia="仿宋" w:cs="宋体"/>
                <w:color w:val="auto"/>
                <w:highlight w:val="none"/>
              </w:rPr>
              <w:t>1、配餐方案（16分）：</w:t>
            </w:r>
          </w:p>
          <w:p>
            <w:pPr>
              <w:spacing w:line="312" w:lineRule="auto"/>
              <w:ind w:firstLine="480"/>
              <w:rPr>
                <w:rFonts w:ascii="仿宋" w:hAnsi="仿宋" w:eastAsia="仿宋" w:cs="宋体"/>
                <w:color w:val="auto"/>
                <w:highlight w:val="none"/>
              </w:rPr>
            </w:pPr>
            <w:r>
              <w:rPr>
                <w:rFonts w:hint="eastAsia" w:ascii="仿宋" w:hAnsi="仿宋" w:eastAsia="仿宋" w:cs="宋体"/>
                <w:color w:val="auto"/>
                <w:highlight w:val="none"/>
              </w:rPr>
              <w:t>根据供应商提供的对项目的配餐方案进行评审，配餐方案内容包含：①膳食平衡设计方案、②周、月度菜品设计方案、③针对本项目实际情况定制的制餐流程、④临时就餐人员应急安排计划；内容齐全且满足本项目需求的得16分，每有一项内容缺失扣4分，内容描述存在不完整、前后矛盾、不符合项目及当地实际情况中任何一种情形或其他不足之处的，每有一处扣2分。（注：其他不足之处是指内容套用或错用、凭空编造、科学原理错误以及不可能实现的夸大情形等）</w:t>
            </w:r>
          </w:p>
          <w:p>
            <w:pPr>
              <w:spacing w:line="312" w:lineRule="auto"/>
              <w:rPr>
                <w:rFonts w:ascii="仿宋" w:hAnsi="仿宋" w:eastAsia="仿宋" w:cs="宋体"/>
                <w:color w:val="auto"/>
                <w:highlight w:val="none"/>
              </w:rPr>
            </w:pPr>
          </w:p>
          <w:p>
            <w:pPr>
              <w:spacing w:line="312" w:lineRule="auto"/>
              <w:ind w:firstLine="480"/>
              <w:rPr>
                <w:rFonts w:ascii="仿宋" w:hAnsi="仿宋" w:eastAsia="仿宋" w:cs="宋体"/>
                <w:color w:val="auto"/>
                <w:highlight w:val="none"/>
              </w:rPr>
            </w:pPr>
            <w:r>
              <w:rPr>
                <w:rFonts w:hint="eastAsia" w:ascii="仿宋" w:hAnsi="仿宋" w:eastAsia="仿宋" w:cs="宋体"/>
                <w:color w:val="auto"/>
                <w:highlight w:val="none"/>
              </w:rPr>
              <w:t>2、食品卫生安全保障措施（12分）：</w:t>
            </w:r>
          </w:p>
          <w:p>
            <w:pPr>
              <w:spacing w:line="312" w:lineRule="auto"/>
              <w:ind w:firstLine="480"/>
              <w:rPr>
                <w:rFonts w:ascii="仿宋" w:hAnsi="仿宋" w:eastAsia="仿宋" w:cs="宋体"/>
                <w:color w:val="auto"/>
                <w:highlight w:val="none"/>
              </w:rPr>
            </w:pPr>
            <w:r>
              <w:rPr>
                <w:rFonts w:hint="eastAsia" w:ascii="仿宋" w:hAnsi="仿宋" w:eastAsia="仿宋" w:cs="宋体"/>
                <w:color w:val="auto"/>
                <w:highlight w:val="none"/>
              </w:rPr>
              <w:t>根据供应商提供的对项目的食品卫生安全保障措施进行评审，食品卫生安全保障措施内容包含：①人员规范化工作流程管理；②卫生管理保障；③人员个人卫生管理制度；④食品安全事故预防措施；内容齐全且满足本项目需求的得12分，每有一项内容缺失扣3分，内容描述存在不完整、前后矛盾、不符合项目及当地实际情况中任何一种情形或其他不足之处的，每有一处扣1.5分。（注：其他不足之处是指内容套用或错用、凭空编造、科学原理错误以及不可能实现的夸大情形等）</w:t>
            </w:r>
          </w:p>
          <w:p>
            <w:pPr>
              <w:pStyle w:val="10"/>
              <w:spacing w:after="0"/>
              <w:rPr>
                <w:rFonts w:ascii="仿宋" w:hAnsi="仿宋" w:eastAsia="仿宋" w:cs="宋体"/>
                <w:color w:val="auto"/>
                <w:highlight w:val="none"/>
              </w:rPr>
            </w:pPr>
          </w:p>
          <w:p>
            <w:pPr>
              <w:spacing w:line="312" w:lineRule="auto"/>
              <w:ind w:firstLine="480"/>
              <w:rPr>
                <w:rFonts w:ascii="仿宋" w:hAnsi="仿宋" w:eastAsia="仿宋" w:cs="宋体"/>
                <w:color w:val="auto"/>
                <w:highlight w:val="none"/>
              </w:rPr>
            </w:pPr>
            <w:r>
              <w:rPr>
                <w:rFonts w:hint="eastAsia" w:ascii="仿宋" w:hAnsi="仿宋" w:eastAsia="仿宋" w:cs="宋体"/>
                <w:color w:val="auto"/>
                <w:highlight w:val="none"/>
              </w:rPr>
              <w:t>3、食堂运行管理方案（16分）：</w:t>
            </w:r>
          </w:p>
          <w:p>
            <w:pPr>
              <w:spacing w:line="312" w:lineRule="auto"/>
              <w:ind w:firstLine="480"/>
              <w:rPr>
                <w:rFonts w:ascii="仿宋" w:hAnsi="仿宋" w:eastAsia="仿宋" w:cs="宋体"/>
                <w:color w:val="auto"/>
                <w:highlight w:val="none"/>
              </w:rPr>
            </w:pPr>
            <w:r>
              <w:rPr>
                <w:rFonts w:hint="eastAsia" w:ascii="仿宋" w:hAnsi="仿宋" w:eastAsia="仿宋" w:cs="宋体"/>
                <w:color w:val="auto"/>
                <w:highlight w:val="none"/>
              </w:rPr>
              <w:t>根据供应商提供的对项目的食堂运行管理方案进行评审，食堂运行管理方案内容包含：①员工管理制度；②卫生清洁和厨具维护管理制度；③食堂秩序维护管理金和公共区域保洁服务制度；④员工投诉和报修管理；内容齐全且满足本项目需求的得16分，每有一项内容缺失扣4分，内容描述存在不完整、前后矛盾、不符合项目及当地实际情况中任何一种情形或其他不足之处的，每有一处扣2分。（注：其他不足之处是指内容套用或错用、凭空编造、科学原理错误以及不可能实现的夸大情形等）</w:t>
            </w:r>
          </w:p>
          <w:p>
            <w:pPr>
              <w:ind w:firstLine="480"/>
              <w:rPr>
                <w:rFonts w:ascii="仿宋" w:hAnsi="仿宋" w:eastAsia="仿宋" w:cs="宋体"/>
                <w:color w:val="auto"/>
                <w:highlight w:val="none"/>
              </w:rPr>
            </w:pPr>
          </w:p>
          <w:p>
            <w:pPr>
              <w:spacing w:line="312" w:lineRule="auto"/>
              <w:ind w:firstLine="480"/>
              <w:rPr>
                <w:rFonts w:ascii="仿宋" w:hAnsi="仿宋" w:eastAsia="仿宋" w:cs="宋体"/>
                <w:color w:val="auto"/>
                <w:highlight w:val="none"/>
              </w:rPr>
            </w:pPr>
            <w:r>
              <w:rPr>
                <w:rFonts w:hint="eastAsia" w:ascii="仿宋" w:hAnsi="仿宋" w:eastAsia="仿宋" w:cs="宋体"/>
                <w:color w:val="auto"/>
                <w:highlight w:val="none"/>
              </w:rPr>
              <w:t>4、食材釆购、加工及仓储管理方案（12分）：</w:t>
            </w:r>
          </w:p>
          <w:p>
            <w:pPr>
              <w:pStyle w:val="10"/>
              <w:spacing w:after="0" w:line="312" w:lineRule="auto"/>
              <w:ind w:firstLine="480"/>
              <w:rPr>
                <w:rFonts w:ascii="仿宋" w:hAnsi="仿宋" w:eastAsia="仿宋" w:cs="宋体"/>
                <w:color w:val="auto"/>
                <w:highlight w:val="none"/>
              </w:rPr>
            </w:pPr>
            <w:r>
              <w:rPr>
                <w:rFonts w:hint="eastAsia" w:ascii="仿宋" w:hAnsi="仿宋" w:eastAsia="仿宋" w:cs="宋体"/>
                <w:color w:val="auto"/>
                <w:highlight w:val="none"/>
              </w:rPr>
              <w:t>根据供应商提供的对项目的食材釆购、加工及仓储管理方案进行评审，食材釆购、加工及仓储管理方案内容包含：①食材及配料釆购流程；②食材清洗加工流程；③仓储管理存放制度；内容齐全且满足本项目需求的得12分，每有一项内容缺失扣4分，内容描述存在不完整、前后矛盾、不符合项目及当地实际情况中任何一种情形或其他不足之处的，每有一处扣2分。（注：其他不足之处是指内容套用或错用、凭空编造、科学原理错误以及不可能实现的夸大情形等）</w:t>
            </w:r>
          </w:p>
          <w:p>
            <w:pPr>
              <w:ind w:firstLine="480"/>
              <w:rPr>
                <w:rFonts w:ascii="仿宋" w:hAnsi="仿宋" w:eastAsia="仿宋" w:cs="宋体"/>
                <w:color w:val="auto"/>
                <w:highlight w:val="none"/>
              </w:rPr>
            </w:pPr>
          </w:p>
          <w:p>
            <w:pPr>
              <w:pStyle w:val="10"/>
              <w:numPr>
                <w:ilvl w:val="0"/>
                <w:numId w:val="3"/>
              </w:numPr>
              <w:spacing w:after="0" w:line="360" w:lineRule="auto"/>
              <w:ind w:firstLine="420" w:firstLineChars="200"/>
              <w:rPr>
                <w:rFonts w:ascii="仿宋" w:hAnsi="仿宋" w:eastAsia="仿宋" w:cs="宋体"/>
                <w:color w:val="auto"/>
                <w:highlight w:val="none"/>
              </w:rPr>
            </w:pPr>
            <w:r>
              <w:rPr>
                <w:rFonts w:hint="eastAsia" w:ascii="仿宋" w:hAnsi="仿宋" w:eastAsia="仿宋" w:cs="宋体"/>
                <w:color w:val="auto"/>
                <w:highlight w:val="none"/>
              </w:rPr>
              <w:t>应急处理预案（8分）：</w:t>
            </w:r>
          </w:p>
          <w:p>
            <w:pPr>
              <w:pStyle w:val="10"/>
              <w:spacing w:after="0" w:line="312" w:lineRule="auto"/>
              <w:ind w:firstLine="480"/>
              <w:rPr>
                <w:rFonts w:ascii="仿宋" w:hAnsi="仿宋" w:eastAsia="仿宋"/>
                <w:color w:val="auto"/>
                <w:highlight w:val="none"/>
              </w:rPr>
            </w:pPr>
            <w:r>
              <w:rPr>
                <w:rFonts w:hint="eastAsia" w:ascii="仿宋" w:hAnsi="仿宋" w:eastAsia="仿宋" w:cs="宋体"/>
                <w:color w:val="auto"/>
                <w:highlight w:val="none"/>
              </w:rPr>
              <w:t>根据供应商提供的对项目的食材釆购、加工及仓储管理方案进行评审，食材釆购、加工及仓储管理方案内容包含：①突发停水、停电、停气的处理预案；②发生自然灾害时的处理预案；③食物中毒等食品卫生突发情况的应急措施；④工作人员、就餐人员突发意外人身伤害事件的处理预案；内容齐全且满足本项目需求的得8分，每有一项内容缺失扣2分，内容描述存在不完整、前后矛盾、不符合项目及当地实际情况中任何一种情形或其他不足之处的，每有一处扣1分。（注：其他不足之处是指内容套用或错用、凭空编造、科学原理错误以及不可能实现的夸大情形等）</w:t>
            </w:r>
          </w:p>
        </w:tc>
        <w:tc>
          <w:tcPr>
            <w:tcW w:w="963" w:type="dxa"/>
            <w:vAlign w:val="center"/>
          </w:tcPr>
          <w:p>
            <w:pPr>
              <w:spacing w:line="312" w:lineRule="auto"/>
              <w:rPr>
                <w:rFonts w:ascii="仿宋" w:hAnsi="仿宋" w:eastAsia="仿宋" w:cs="宋体"/>
                <w:color w:val="auto"/>
                <w:highlight w:val="none"/>
              </w:rPr>
            </w:pPr>
            <w:r>
              <w:rPr>
                <w:rFonts w:hint="eastAsia" w:ascii="仿宋" w:hAnsi="仿宋" w:eastAsia="仿宋" w:cs="宋体"/>
                <w:color w:val="auto"/>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32" w:type="dxa"/>
            <w:vAlign w:val="center"/>
          </w:tcPr>
          <w:p>
            <w:pPr>
              <w:spacing w:line="312" w:lineRule="auto"/>
              <w:jc w:val="center"/>
              <w:rPr>
                <w:rFonts w:ascii="仿宋" w:hAnsi="仿宋" w:eastAsia="仿宋" w:cs="宋体"/>
                <w:color w:val="auto"/>
                <w:highlight w:val="none"/>
              </w:rPr>
            </w:pPr>
            <w:r>
              <w:rPr>
                <w:rFonts w:hint="eastAsia" w:ascii="仿宋" w:hAnsi="仿宋" w:eastAsia="仿宋" w:cs="宋体"/>
                <w:color w:val="auto"/>
                <w:highlight w:val="none"/>
              </w:rPr>
              <w:t>3</w:t>
            </w:r>
          </w:p>
        </w:tc>
        <w:tc>
          <w:tcPr>
            <w:tcW w:w="767" w:type="dxa"/>
            <w:vAlign w:val="center"/>
          </w:tcPr>
          <w:p>
            <w:pPr>
              <w:spacing w:line="312" w:lineRule="auto"/>
              <w:jc w:val="center"/>
              <w:rPr>
                <w:rFonts w:ascii="仿宋" w:hAnsi="仿宋" w:eastAsia="仿宋" w:cs="宋体"/>
                <w:color w:val="auto"/>
                <w:highlight w:val="none"/>
              </w:rPr>
            </w:pPr>
            <w:r>
              <w:rPr>
                <w:rFonts w:hint="eastAsia" w:ascii="仿宋" w:hAnsi="仿宋" w:eastAsia="仿宋" w:cs="宋体"/>
                <w:color w:val="auto"/>
                <w:highlight w:val="none"/>
              </w:rPr>
              <w:t>履约能力</w:t>
            </w:r>
          </w:p>
        </w:tc>
        <w:tc>
          <w:tcPr>
            <w:tcW w:w="484" w:type="dxa"/>
            <w:vAlign w:val="center"/>
          </w:tcPr>
          <w:p>
            <w:pPr>
              <w:spacing w:line="312" w:lineRule="auto"/>
              <w:jc w:val="center"/>
              <w:rPr>
                <w:rFonts w:ascii="仿宋" w:hAnsi="仿宋" w:eastAsia="仿宋" w:cs="宋体"/>
                <w:color w:val="auto"/>
                <w:highlight w:val="none"/>
              </w:rPr>
            </w:pPr>
            <w:r>
              <w:rPr>
                <w:rFonts w:hint="eastAsia" w:ascii="仿宋" w:hAnsi="仿宋" w:eastAsia="仿宋" w:cs="宋体"/>
                <w:color w:val="auto"/>
                <w:highlight w:val="none"/>
              </w:rPr>
              <w:t>15分</w:t>
            </w:r>
          </w:p>
        </w:tc>
        <w:tc>
          <w:tcPr>
            <w:tcW w:w="6296" w:type="dxa"/>
            <w:vAlign w:val="center"/>
          </w:tcPr>
          <w:p>
            <w:pPr>
              <w:spacing w:line="312" w:lineRule="auto"/>
              <w:ind w:firstLine="480"/>
              <w:rPr>
                <w:rFonts w:ascii="仿宋" w:hAnsi="仿宋" w:eastAsia="仿宋" w:cs="宋体"/>
                <w:color w:val="auto"/>
                <w:highlight w:val="none"/>
              </w:rPr>
            </w:pPr>
            <w:r>
              <w:rPr>
                <w:rFonts w:hint="eastAsia" w:ascii="仿宋" w:hAnsi="仿宋" w:eastAsia="仿宋" w:cs="宋体"/>
                <w:color w:val="auto"/>
                <w:highlight w:val="none"/>
              </w:rPr>
              <w:t>供应商自</w:t>
            </w:r>
            <w:r>
              <w:rPr>
                <w:rFonts w:hint="eastAsia" w:ascii="仿宋" w:hAnsi="仿宋" w:eastAsia="仿宋" w:cs="仿宋_GB2312"/>
                <w:bCs/>
                <w:color w:val="auto"/>
                <w:highlight w:val="none"/>
              </w:rPr>
              <w:t>2018 年 1 月 1 日</w:t>
            </w:r>
            <w:r>
              <w:rPr>
                <w:rFonts w:hint="eastAsia" w:ascii="仿宋" w:hAnsi="仿宋" w:eastAsia="仿宋" w:cs="宋体"/>
                <w:color w:val="auto"/>
                <w:highlight w:val="none"/>
              </w:rPr>
              <w:t>（含）至递交响应文件截止时间具有类似业绩的，每提供一个得5分，本项最多得15分。（提供合同复印件加盖供应商公章）</w:t>
            </w:r>
          </w:p>
        </w:tc>
        <w:tc>
          <w:tcPr>
            <w:tcW w:w="963" w:type="dxa"/>
            <w:vAlign w:val="center"/>
          </w:tcPr>
          <w:p>
            <w:pPr>
              <w:spacing w:line="312" w:lineRule="auto"/>
              <w:rPr>
                <w:rFonts w:ascii="仿宋" w:hAnsi="仿宋" w:eastAsia="仿宋" w:cs="宋体"/>
                <w:color w:val="auto"/>
                <w:highlight w:val="none"/>
              </w:rPr>
            </w:pPr>
            <w:r>
              <w:rPr>
                <w:rFonts w:hint="eastAsia" w:ascii="仿宋" w:hAnsi="仿宋" w:eastAsia="仿宋" w:cs="宋体"/>
                <w:color w:val="auto"/>
                <w:highlight w:val="none"/>
              </w:rPr>
              <w:t>共同评分因素</w:t>
            </w:r>
          </w:p>
        </w:tc>
      </w:tr>
    </w:tbl>
    <w:p>
      <w:pPr>
        <w:rPr>
          <w:rFonts w:ascii="仿宋" w:hAnsi="仿宋" w:eastAsia="仿宋"/>
          <w:color w:val="auto"/>
          <w:highlight w:val="none"/>
        </w:rPr>
      </w:pPr>
    </w:p>
    <w:p>
      <w:pPr>
        <w:pStyle w:val="2"/>
        <w:rPr>
          <w:color w:val="auto"/>
          <w:highlight w:val="none"/>
        </w:rPr>
      </w:pPr>
    </w:p>
    <w:p>
      <w:pPr>
        <w:ind w:firstLine="360" w:firstLineChars="150"/>
        <w:rPr>
          <w:rFonts w:ascii="仿宋" w:hAnsi="仿宋" w:eastAsia="仿宋"/>
          <w:color w:val="auto"/>
          <w:sz w:val="24"/>
          <w:highlight w:val="none"/>
        </w:rPr>
      </w:pPr>
      <w:r>
        <w:rPr>
          <w:rFonts w:hint="eastAsia" w:ascii="仿宋" w:hAnsi="仿宋" w:eastAsia="仿宋"/>
          <w:color w:val="auto"/>
          <w:sz w:val="24"/>
          <w:highlight w:val="none"/>
        </w:rPr>
        <w:t>注：评分的取值按四舍五入法，保留小数点后两位。</w:t>
      </w:r>
    </w:p>
    <w:bookmarkEnd w:id="99"/>
    <w:bookmarkEnd w:id="100"/>
    <w:bookmarkEnd w:id="101"/>
    <w:bookmarkEnd w:id="102"/>
    <w:p>
      <w:pPr>
        <w:pStyle w:val="9"/>
        <w:ind w:firstLine="420" w:firstLineChars="175"/>
        <w:rPr>
          <w:rFonts w:ascii="仿宋" w:hAnsi="仿宋" w:eastAsia="仿宋"/>
          <w:color w:val="auto"/>
          <w:sz w:val="24"/>
          <w:highlight w:val="none"/>
        </w:rPr>
      </w:pPr>
      <w:bookmarkStart w:id="105" w:name="_Toc217446059"/>
      <w:r>
        <w:rPr>
          <w:rFonts w:hint="eastAsia" w:ascii="仿宋" w:hAnsi="仿宋" w:eastAsia="仿宋"/>
          <w:color w:val="auto"/>
          <w:sz w:val="24"/>
          <w:highlight w:val="none"/>
        </w:rPr>
        <w:t>3.3.4评审得分＝（A1＋A2＋……＋An）/N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＋（B1＋B2＋……＋Bn）/ 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＋（C1＋C2＋……＋Cn）/ 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＋（D1＋D2＋……＋Dn）/ N</w:t>
      </w:r>
      <w:r>
        <w:rPr>
          <w:rFonts w:hint="eastAsia" w:ascii="仿宋" w:hAnsi="仿宋" w:eastAsia="仿宋"/>
          <w:color w:val="auto"/>
          <w:sz w:val="24"/>
          <w:highlight w:val="none"/>
          <w:vertAlign w:val="subscript"/>
        </w:rPr>
        <w:t>D</w:t>
      </w:r>
    </w:p>
    <w:p>
      <w:pPr>
        <w:pStyle w:val="9"/>
        <w:ind w:firstLine="480" w:firstLineChars="200"/>
        <w:rPr>
          <w:rFonts w:ascii="仿宋" w:hAnsi="仿宋" w:eastAsia="仿宋"/>
          <w:color w:val="auto"/>
          <w:sz w:val="24"/>
          <w:highlight w:val="none"/>
        </w:rPr>
      </w:pPr>
      <w:r>
        <w:rPr>
          <w:rFonts w:hint="eastAsia" w:ascii="仿宋" w:hAnsi="仿宋" w:eastAsia="仿宋"/>
          <w:color w:val="auto"/>
          <w:sz w:val="24"/>
          <w:highlight w:val="none"/>
        </w:rPr>
        <w:t>A1、A2……An分别为每个经济类评委（经济类专家）的打分，N</w:t>
      </w:r>
      <w:r>
        <w:rPr>
          <w:rFonts w:hint="eastAsia" w:ascii="仿宋" w:hAnsi="仿宋" w:eastAsia="仿宋"/>
          <w:color w:val="auto"/>
          <w:sz w:val="24"/>
          <w:highlight w:val="none"/>
          <w:vertAlign w:val="subscript"/>
        </w:rPr>
        <w:t>A</w:t>
      </w:r>
      <w:r>
        <w:rPr>
          <w:rFonts w:hint="eastAsia" w:ascii="仿宋" w:hAnsi="仿宋" w:eastAsia="仿宋"/>
          <w:color w:val="auto"/>
          <w:sz w:val="24"/>
          <w:highlight w:val="none"/>
        </w:rPr>
        <w:t>为经济类评委（经济类专家）人数；</w:t>
      </w:r>
    </w:p>
    <w:p>
      <w:pPr>
        <w:pStyle w:val="9"/>
        <w:ind w:firstLine="480" w:firstLineChars="200"/>
        <w:rPr>
          <w:rFonts w:ascii="仿宋" w:hAnsi="仿宋" w:eastAsia="仿宋"/>
          <w:color w:val="auto"/>
          <w:sz w:val="24"/>
          <w:highlight w:val="none"/>
        </w:rPr>
      </w:pPr>
      <w:r>
        <w:rPr>
          <w:rFonts w:hint="eastAsia" w:ascii="仿宋" w:hAnsi="仿宋" w:eastAsia="仿宋"/>
          <w:color w:val="auto"/>
          <w:sz w:val="24"/>
          <w:highlight w:val="none"/>
        </w:rPr>
        <w:t>B1、B2……Bn 分别为每个技术类评委（技术类专家和采购人代表）的打分，N</w:t>
      </w:r>
      <w:r>
        <w:rPr>
          <w:rFonts w:hint="eastAsia" w:ascii="仿宋" w:hAnsi="仿宋" w:eastAsia="仿宋"/>
          <w:color w:val="auto"/>
          <w:sz w:val="24"/>
          <w:highlight w:val="none"/>
          <w:vertAlign w:val="subscript"/>
        </w:rPr>
        <w:t>B</w:t>
      </w:r>
      <w:r>
        <w:rPr>
          <w:rFonts w:hint="eastAsia" w:ascii="仿宋" w:hAnsi="仿宋" w:eastAsia="仿宋"/>
          <w:color w:val="auto"/>
          <w:sz w:val="24"/>
          <w:highlight w:val="none"/>
        </w:rPr>
        <w:t>为技术类评委（技术类专家和采购人代表）人数；</w:t>
      </w:r>
    </w:p>
    <w:p>
      <w:pPr>
        <w:pStyle w:val="9"/>
        <w:ind w:firstLine="480" w:firstLineChars="200"/>
        <w:rPr>
          <w:rFonts w:ascii="仿宋" w:hAnsi="仿宋" w:eastAsia="仿宋"/>
          <w:color w:val="auto"/>
          <w:sz w:val="24"/>
          <w:highlight w:val="none"/>
        </w:rPr>
      </w:pPr>
      <w:r>
        <w:rPr>
          <w:rFonts w:hint="eastAsia" w:ascii="仿宋" w:hAnsi="仿宋" w:eastAsia="仿宋"/>
          <w:color w:val="auto"/>
          <w:sz w:val="24"/>
          <w:highlight w:val="none"/>
        </w:rPr>
        <w:t>C1、C2……Cn 分别为每个政策合同类评委（法律类专家）的打分，N</w:t>
      </w:r>
      <w:r>
        <w:rPr>
          <w:rFonts w:hint="eastAsia" w:ascii="仿宋" w:hAnsi="仿宋" w:eastAsia="仿宋"/>
          <w:color w:val="auto"/>
          <w:sz w:val="24"/>
          <w:highlight w:val="none"/>
          <w:vertAlign w:val="subscript"/>
        </w:rPr>
        <w:t>C</w:t>
      </w:r>
      <w:r>
        <w:rPr>
          <w:rFonts w:hint="eastAsia" w:ascii="仿宋" w:hAnsi="仿宋" w:eastAsia="仿宋"/>
          <w:color w:val="auto"/>
          <w:sz w:val="24"/>
          <w:highlight w:val="none"/>
        </w:rPr>
        <w:t>为政策合同类评委（法律类专家）人数；</w:t>
      </w:r>
    </w:p>
    <w:bookmarkEnd w:id="105"/>
    <w:p>
      <w:pPr>
        <w:tabs>
          <w:tab w:val="left" w:pos="851"/>
        </w:tabs>
        <w:spacing w:line="400" w:lineRule="exact"/>
        <w:ind w:firstLine="436" w:firstLineChars="200"/>
        <w:rPr>
          <w:rFonts w:ascii="仿宋" w:hAnsi="仿宋" w:eastAsia="仿宋"/>
          <w:color w:val="auto"/>
          <w:spacing w:val="-11"/>
          <w:sz w:val="24"/>
          <w:highlight w:val="none"/>
        </w:rPr>
      </w:pPr>
      <w:r>
        <w:rPr>
          <w:rFonts w:hint="eastAsia" w:ascii="仿宋" w:hAnsi="仿宋" w:eastAsia="仿宋"/>
          <w:color w:val="auto"/>
          <w:spacing w:val="-11"/>
          <w:sz w:val="24"/>
          <w:highlight w:val="none"/>
        </w:rPr>
        <w:t>D1、D2……Dn 分别为评审委员会每个成员的打分（共同评分类），N</w:t>
      </w:r>
      <w:r>
        <w:rPr>
          <w:rFonts w:hint="eastAsia" w:ascii="仿宋" w:hAnsi="仿宋" w:eastAsia="仿宋"/>
          <w:color w:val="auto"/>
          <w:spacing w:val="-11"/>
          <w:sz w:val="24"/>
          <w:highlight w:val="none"/>
          <w:vertAlign w:val="subscript"/>
        </w:rPr>
        <w:t>D</w:t>
      </w:r>
      <w:r>
        <w:rPr>
          <w:rFonts w:hint="eastAsia" w:ascii="仿宋" w:hAnsi="仿宋" w:eastAsia="仿宋"/>
          <w:color w:val="auto"/>
          <w:spacing w:val="-11"/>
          <w:sz w:val="24"/>
          <w:highlight w:val="none"/>
        </w:rPr>
        <w:t>为评审委员会人数。</w:t>
      </w:r>
    </w:p>
    <w:p>
      <w:pPr>
        <w:pStyle w:val="7"/>
        <w:rPr>
          <w:color w:val="auto"/>
          <w:highlight w:val="none"/>
        </w:rPr>
      </w:pP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4.磋商纪律及注意事项</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4.3对各供应商的商业秘密，磋商小组成员应予以保密，不得泄露给其他供应商。</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4.4 磋商小组独立评判，推荐成交候选人，并写出书面报告。</w:t>
      </w:r>
    </w:p>
    <w:p>
      <w:pPr>
        <w:tabs>
          <w:tab w:val="left" w:pos="851"/>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4.5 磋商小组可根据需要对供应商进行实地考察。</w:t>
      </w:r>
    </w:p>
    <w:p>
      <w:pPr>
        <w:spacing w:line="400" w:lineRule="exact"/>
        <w:ind w:firstLine="480" w:firstLineChars="200"/>
        <w:rPr>
          <w:rFonts w:ascii="仿宋" w:hAnsi="仿宋" w:eastAsia="仿宋"/>
          <w:color w:val="auto"/>
          <w:sz w:val="24"/>
          <w:highlight w:val="none"/>
        </w:rPr>
      </w:pP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5.</w:t>
      </w:r>
      <w:bookmarkEnd w:id="103"/>
      <w:r>
        <w:rPr>
          <w:rFonts w:hint="eastAsia" w:ascii="仿宋" w:hAnsi="仿宋" w:eastAsia="仿宋"/>
          <w:color w:val="auto"/>
          <w:sz w:val="24"/>
          <w:szCs w:val="24"/>
          <w:highlight w:val="none"/>
        </w:rPr>
        <w:t>磋商小组在政府采购活动中承担以下义务：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（一）遵守评审工作纪律；</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（二）按照客观、公正、审慎的原则，根据磋商文件规定的评审程序、评审方法和评审标准进行独立评审；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（三）不得泄露评审文件、评审情况和在评审过程中获悉的商业秘密；</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（六）及时向财政、监察等部门举报在评审过程中受到非法干预的情况；</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（七）配合答复处理供应商的询问、质疑和投诉等事项；</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（八）法律、法规和规章规定的其他义务。</w:t>
      </w:r>
    </w:p>
    <w:p>
      <w:pPr>
        <w:tabs>
          <w:tab w:val="left" w:pos="7665"/>
        </w:tabs>
        <w:spacing w:line="400" w:lineRule="exact"/>
        <w:rPr>
          <w:rFonts w:ascii="仿宋" w:hAnsi="仿宋" w:eastAsia="仿宋"/>
          <w:color w:val="auto"/>
          <w:sz w:val="24"/>
          <w:highlight w:val="none"/>
        </w:rPr>
      </w:pP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6.评审专家在政府采购活动中应当遵守以下工作纪律：</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（二）评审前，应当将通讯工具或者相关电子设备交由采购代理机构统一保管；</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（五）在评审过程中和评审结束后，不得记录、复制或带走任何评审资料，不得向外界透露评审内容；</w:t>
      </w:r>
    </w:p>
    <w:p>
      <w:pPr>
        <w:tabs>
          <w:tab w:val="left" w:pos="7665"/>
        </w:tabs>
        <w:spacing w:line="400" w:lineRule="exact"/>
        <w:ind w:firstLine="456" w:firstLineChars="200"/>
        <w:rPr>
          <w:rFonts w:ascii="仿宋" w:hAnsi="仿宋" w:eastAsia="仿宋"/>
          <w:color w:val="auto"/>
          <w:spacing w:val="-6"/>
          <w:sz w:val="24"/>
          <w:highlight w:val="none"/>
        </w:rPr>
      </w:pPr>
      <w:r>
        <w:rPr>
          <w:rFonts w:hint="eastAsia" w:ascii="仿宋" w:hAnsi="仿宋" w:eastAsia="仿宋"/>
          <w:color w:val="auto"/>
          <w:spacing w:val="-6"/>
          <w:sz w:val="24"/>
          <w:highlight w:val="none"/>
        </w:rPr>
        <w:t>（六）评审现场服从采购代理机构工作人员的管理，接受现场监督人员的合法监督；</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（七）遵守有关廉洁自律规定，不得私下接触供应商，不得收受供应商及有关业务单位和个人的财物或好处，不得接受采购代理机构的请托。</w:t>
      </w:r>
    </w:p>
    <w:p>
      <w:pPr>
        <w:rPr>
          <w:rFonts w:ascii="仿宋" w:hAnsi="仿宋" w:eastAsia="仿宋"/>
          <w:color w:val="auto"/>
          <w:highlight w:val="none"/>
        </w:rPr>
      </w:pPr>
    </w:p>
    <w:p>
      <w:pPr>
        <w:rPr>
          <w:color w:val="auto"/>
          <w:highlight w:val="none"/>
        </w:rPr>
      </w:pPr>
      <w:r>
        <w:rPr>
          <w:color w:val="auto"/>
          <w:highlight w:val="none"/>
        </w:rPr>
        <w:br w:type="page"/>
      </w:r>
    </w:p>
    <w:p>
      <w:pPr>
        <w:pStyle w:val="3"/>
        <w:spacing w:before="0" w:after="0" w:line="360" w:lineRule="auto"/>
        <w:jc w:val="center"/>
        <w:rPr>
          <w:rFonts w:ascii="仿宋" w:hAnsi="仿宋" w:eastAsia="仿宋" w:cs="仿宋"/>
          <w:color w:val="auto"/>
          <w:sz w:val="32"/>
          <w:szCs w:val="32"/>
          <w:highlight w:val="none"/>
        </w:rPr>
      </w:pPr>
      <w:bookmarkStart w:id="106" w:name="_Toc27291"/>
      <w:r>
        <w:rPr>
          <w:rFonts w:hint="eastAsia" w:ascii="仿宋" w:hAnsi="仿宋" w:eastAsia="仿宋" w:cs="仿宋"/>
          <w:color w:val="auto"/>
          <w:sz w:val="32"/>
          <w:szCs w:val="32"/>
          <w:highlight w:val="none"/>
        </w:rPr>
        <w:t>第九章  政府采购合同（草案）</w:t>
      </w:r>
      <w:bookmarkEnd w:id="106"/>
    </w:p>
    <w:bookmarkEnd w:id="86"/>
    <w:bookmarkEnd w:id="87"/>
    <w:bookmarkEnd w:id="88"/>
    <w:p>
      <w:pPr>
        <w:spacing w:line="360" w:lineRule="auto"/>
        <w:ind w:firstLine="482" w:firstLineChars="200"/>
        <w:rPr>
          <w:rFonts w:ascii="仿宋" w:hAnsi="仿宋" w:eastAsia="仿宋"/>
          <w:b/>
          <w:bCs/>
          <w:color w:val="auto"/>
          <w:sz w:val="24"/>
          <w:highlight w:val="none"/>
        </w:rPr>
      </w:pPr>
    </w:p>
    <w:p>
      <w:pPr>
        <w:spacing w:line="360" w:lineRule="auto"/>
        <w:rPr>
          <w:rFonts w:ascii="仿宋" w:hAnsi="仿宋" w:eastAsia="仿宋"/>
          <w:b/>
          <w:color w:val="auto"/>
          <w:sz w:val="24"/>
          <w:highlight w:val="none"/>
        </w:rPr>
      </w:pPr>
      <w:r>
        <w:rPr>
          <w:rFonts w:hint="eastAsia" w:ascii="仿宋" w:hAnsi="仿宋" w:eastAsia="仿宋"/>
          <w:b/>
          <w:color w:val="auto"/>
          <w:sz w:val="24"/>
          <w:highlight w:val="none"/>
        </w:rPr>
        <w:t>合同草案条款</w:t>
      </w:r>
    </w:p>
    <w:p>
      <w:pPr>
        <w:spacing w:line="360" w:lineRule="auto"/>
        <w:rPr>
          <w:rFonts w:ascii="仿宋" w:hAnsi="仿宋" w:eastAsia="仿宋"/>
          <w:color w:val="auto"/>
          <w:sz w:val="24"/>
          <w:highlight w:val="none"/>
        </w:rPr>
      </w:pPr>
      <w:r>
        <w:rPr>
          <w:rFonts w:hint="eastAsia" w:ascii="仿宋" w:hAnsi="仿宋" w:eastAsia="仿宋"/>
          <w:color w:val="auto"/>
          <w:sz w:val="24"/>
          <w:highlight w:val="none"/>
        </w:rPr>
        <w:t>一、针对本章所包含的全部内容，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autoSpaceDE w:val="0"/>
        <w:autoSpaceDN w:val="0"/>
        <w:snapToGrid w:val="0"/>
        <w:spacing w:line="480" w:lineRule="exact"/>
        <w:rPr>
          <w:rFonts w:ascii="仿宋" w:hAnsi="仿宋" w:eastAsia="仿宋"/>
          <w:color w:val="auto"/>
          <w:sz w:val="24"/>
          <w:highlight w:val="none"/>
        </w:rPr>
      </w:pPr>
      <w:r>
        <w:rPr>
          <w:rFonts w:hint="eastAsia" w:ascii="仿宋" w:hAnsi="仿宋" w:eastAsia="仿宋"/>
          <w:color w:val="auto"/>
          <w:sz w:val="24"/>
          <w:highlight w:val="none"/>
        </w:rPr>
        <w:t>二、合同草案条款如下：</w:t>
      </w:r>
    </w:p>
    <w:p>
      <w:pPr>
        <w:autoSpaceDE w:val="0"/>
        <w:autoSpaceDN w:val="0"/>
        <w:snapToGrid w:val="0"/>
        <w:spacing w:line="480" w:lineRule="exact"/>
        <w:rPr>
          <w:rFonts w:ascii="仿宋" w:hAnsi="仿宋" w:eastAsia="仿宋"/>
          <w:color w:val="auto"/>
          <w:spacing w:val="8"/>
          <w:sz w:val="24"/>
          <w:highlight w:val="none"/>
        </w:rPr>
      </w:pPr>
      <w:r>
        <w:rPr>
          <w:rFonts w:hint="eastAsia" w:ascii="仿宋" w:hAnsi="仿宋" w:eastAsia="仿宋"/>
          <w:color w:val="auto"/>
          <w:spacing w:val="15"/>
          <w:sz w:val="24"/>
          <w:highlight w:val="none"/>
          <w:u w:val="single"/>
        </w:rPr>
        <w:t xml:space="preserve">                                          </w:t>
      </w:r>
      <w:r>
        <w:rPr>
          <w:rFonts w:hint="eastAsia" w:ascii="仿宋" w:hAnsi="仿宋" w:eastAsia="仿宋"/>
          <w:color w:val="auto"/>
          <w:spacing w:val="8"/>
          <w:sz w:val="24"/>
          <w:highlight w:val="none"/>
        </w:rPr>
        <w:t>(以下简称“</w:t>
      </w:r>
      <w:r>
        <w:rPr>
          <w:rFonts w:hint="eastAsia" w:ascii="仿宋" w:hAnsi="仿宋" w:eastAsia="仿宋"/>
          <w:color w:val="auto"/>
          <w:sz w:val="24"/>
          <w:highlight w:val="none"/>
        </w:rPr>
        <w:t>甲方</w:t>
      </w:r>
      <w:r>
        <w:rPr>
          <w:rFonts w:hint="eastAsia" w:ascii="仿宋" w:hAnsi="仿宋" w:eastAsia="仿宋"/>
          <w:color w:val="auto"/>
          <w:spacing w:val="8"/>
          <w:sz w:val="24"/>
          <w:highlight w:val="none"/>
        </w:rPr>
        <w:t>”)为一方和</w:t>
      </w:r>
      <w:r>
        <w:rPr>
          <w:rFonts w:hint="eastAsia" w:ascii="仿宋" w:hAnsi="仿宋" w:eastAsia="仿宋"/>
          <w:color w:val="auto"/>
          <w:spacing w:val="8"/>
          <w:sz w:val="24"/>
          <w:highlight w:val="none"/>
          <w:u w:val="single"/>
        </w:rPr>
        <w:t xml:space="preserve">                   </w:t>
      </w:r>
      <w:r>
        <w:rPr>
          <w:rFonts w:hint="eastAsia" w:ascii="仿宋" w:hAnsi="仿宋" w:eastAsia="仿宋"/>
          <w:color w:val="auto"/>
          <w:spacing w:val="8"/>
          <w:sz w:val="24"/>
          <w:highlight w:val="none"/>
        </w:rPr>
        <w:t xml:space="preserve"> (以下简称“乙方”)为另一方同意按下述条款和条件签署本合同(以下简称“合同”)：</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1．合同文件</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本合同所附下列文件是本合同不可分割的部分：</w:t>
      </w:r>
    </w:p>
    <w:p>
      <w:pPr>
        <w:autoSpaceDE w:val="0"/>
        <w:autoSpaceDN w:val="0"/>
        <w:snapToGrid w:val="0"/>
        <w:spacing w:line="520" w:lineRule="exact"/>
        <w:ind w:firstLine="542" w:firstLineChars="238"/>
        <w:rPr>
          <w:rFonts w:ascii="仿宋" w:hAnsi="仿宋" w:eastAsia="仿宋"/>
          <w:color w:val="auto"/>
          <w:spacing w:val="-6"/>
          <w:sz w:val="24"/>
          <w:highlight w:val="none"/>
        </w:rPr>
      </w:pPr>
      <w:r>
        <w:rPr>
          <w:rFonts w:hint="eastAsia" w:ascii="仿宋" w:hAnsi="仿宋" w:eastAsia="仿宋"/>
          <w:color w:val="auto"/>
          <w:spacing w:val="-6"/>
          <w:sz w:val="24"/>
          <w:highlight w:val="none"/>
        </w:rPr>
        <w:t>1.1 成交后双方签订的采购合同；（包括服务方案、项目验收标准和验收方法等）</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1.2 </w:t>
      </w:r>
      <w:r>
        <w:rPr>
          <w:rFonts w:hint="eastAsia" w:ascii="仿宋" w:hAnsi="仿宋" w:eastAsia="仿宋"/>
          <w:color w:val="auto"/>
          <w:sz w:val="24"/>
          <w:highlight w:val="none"/>
        </w:rPr>
        <w:t>买方</w:t>
      </w:r>
      <w:r>
        <w:rPr>
          <w:rFonts w:hint="eastAsia" w:ascii="仿宋" w:hAnsi="仿宋" w:eastAsia="仿宋"/>
          <w:color w:val="auto"/>
          <w:spacing w:val="8"/>
          <w:sz w:val="24"/>
          <w:highlight w:val="none"/>
        </w:rPr>
        <w:t>针对本项目的磋商文件；</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1.3 卖方提交的磋商响应文件及磋商过程中相关承诺；</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1.4 成交通知书。</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2．合同范围和条件</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本合同的范围和条件应与上述合同文件的规定相一致。</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3. 合同期限</w:t>
      </w:r>
    </w:p>
    <w:p>
      <w:pPr>
        <w:autoSpaceDE w:val="0"/>
        <w:autoSpaceDN w:val="0"/>
        <w:snapToGrid w:val="0"/>
        <w:spacing w:line="520" w:lineRule="exact"/>
        <w:ind w:firstLine="609" w:firstLineChars="238"/>
        <w:rPr>
          <w:rFonts w:ascii="仿宋" w:hAnsi="仿宋" w:eastAsia="仿宋"/>
          <w:color w:val="auto"/>
          <w:spacing w:val="8"/>
          <w:sz w:val="24"/>
          <w:highlight w:val="none"/>
        </w:rPr>
      </w:pPr>
    </w:p>
    <w:p>
      <w:pPr>
        <w:pStyle w:val="4"/>
        <w:keepNext w:val="0"/>
        <w:keepLines w:val="0"/>
        <w:spacing w:before="0" w:after="0" w:line="400" w:lineRule="exact"/>
        <w:ind w:firstLine="472" w:firstLineChars="196"/>
        <w:rPr>
          <w:rFonts w:ascii="仿宋" w:hAnsi="仿宋" w:eastAsia="仿宋"/>
          <w:color w:val="auto"/>
          <w:sz w:val="24"/>
          <w:szCs w:val="24"/>
          <w:highlight w:val="none"/>
        </w:rPr>
      </w:pPr>
      <w:bookmarkStart w:id="107" w:name="_Toc239568418"/>
      <w:bookmarkStart w:id="108" w:name="_Toc211911348"/>
      <w:bookmarkStart w:id="109" w:name="_Toc225244852"/>
      <w:bookmarkStart w:id="110" w:name="_Toc211854449"/>
      <w:bookmarkStart w:id="111" w:name="_Toc286993786"/>
      <w:bookmarkStart w:id="112" w:name="_Toc225654644"/>
      <w:bookmarkStart w:id="113" w:name="_Toc238984975"/>
      <w:bookmarkStart w:id="114" w:name="_Toc212019594"/>
      <w:bookmarkStart w:id="115" w:name="_Toc251768862"/>
      <w:bookmarkStart w:id="116" w:name="_Toc232492928"/>
      <w:bookmarkStart w:id="117" w:name="_Toc225670751"/>
      <w:bookmarkStart w:id="118" w:name="_Toc185395249"/>
      <w:bookmarkStart w:id="119" w:name="_Toc282696226"/>
      <w:bookmarkStart w:id="120" w:name="_Toc283019214"/>
      <w:bookmarkStart w:id="121" w:name="_Toc247334841"/>
      <w:bookmarkStart w:id="122" w:name="_Toc239233914"/>
      <w:bookmarkStart w:id="123" w:name="_Toc241833903"/>
      <w:bookmarkStart w:id="124" w:name="_Toc237145406"/>
      <w:r>
        <w:rPr>
          <w:rFonts w:hint="eastAsia" w:ascii="仿宋" w:hAnsi="仿宋" w:eastAsia="仿宋"/>
          <w:color w:val="auto"/>
          <w:sz w:val="24"/>
          <w:szCs w:val="24"/>
          <w:highlight w:val="none"/>
        </w:rPr>
        <w:t>4. 服务内容与质量标准</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4.1 </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4.2 </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4.3 </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4.4 </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4.5 </w:t>
      </w:r>
    </w:p>
    <w:p>
      <w:pPr>
        <w:spacing w:line="360" w:lineRule="auto"/>
        <w:ind w:firstLine="630"/>
        <w:rPr>
          <w:rFonts w:ascii="仿宋" w:hAnsi="仿宋" w:eastAsia="仿宋"/>
          <w:color w:val="auto"/>
          <w:sz w:val="24"/>
          <w:highlight w:val="none"/>
        </w:rPr>
      </w:pPr>
      <w:r>
        <w:rPr>
          <w:rFonts w:hint="eastAsia" w:ascii="仿宋" w:hAnsi="仿宋" w:eastAsia="仿宋"/>
          <w:color w:val="auto"/>
          <w:sz w:val="24"/>
          <w:highlight w:val="none"/>
        </w:rPr>
        <w:t>…</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5. 服务费用及支付方式</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5.1 本项目服务费用由以下组成：</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5.1.1        万元；</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5.1.2        万元；</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5.1.3        万元。</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5.2 服务费支付方式： </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6. 知识产权</w:t>
      </w:r>
    </w:p>
    <w:p>
      <w:pPr>
        <w:tabs>
          <w:tab w:val="left" w:pos="1440"/>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乙方应保证所提供的服务或其任何一部分均不会侵犯任何第三方的专利权、商标权或著作权。</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7. 无产权瑕疵条款</w:t>
      </w:r>
    </w:p>
    <w:p>
      <w:pPr>
        <w:tabs>
          <w:tab w:val="left" w:pos="1440"/>
        </w:tabs>
        <w:spacing w:line="360" w:lineRule="auto"/>
        <w:ind w:firstLine="480" w:firstLineChars="200"/>
        <w:rPr>
          <w:rFonts w:ascii="仿宋" w:hAnsi="仿宋" w:eastAsia="仿宋"/>
          <w:color w:val="auto"/>
          <w:sz w:val="24"/>
          <w:highlight w:val="none"/>
        </w:rPr>
      </w:pPr>
      <w:r>
        <w:rPr>
          <w:rFonts w:hint="eastAsia" w:ascii="仿宋" w:hAnsi="仿宋" w:eastAsia="仿宋"/>
          <w:color w:val="auto"/>
          <w:sz w:val="24"/>
          <w:highlight w:val="none"/>
        </w:rPr>
        <w:t>乙方保证所提供的服务的所有权完全属于乙方且无任何抵押、查封等产权瑕疵。如有产权瑕疵的，视为乙方违约。乙方应负担由此而产生的一切损失。</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8. 履约保证金</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8.1 乙方交纳人民币</w:t>
      </w:r>
      <w:r>
        <w:rPr>
          <w:rFonts w:hint="eastAsia" w:ascii="仿宋" w:hAnsi="仿宋" w:eastAsia="仿宋"/>
          <w:color w:val="auto"/>
          <w:spacing w:val="8"/>
          <w:sz w:val="24"/>
          <w:highlight w:val="none"/>
          <w:u w:val="single"/>
        </w:rPr>
        <w:t>　　　　　　</w:t>
      </w:r>
      <w:r>
        <w:rPr>
          <w:rFonts w:hint="eastAsia" w:ascii="仿宋" w:hAnsi="仿宋" w:eastAsia="仿宋"/>
          <w:color w:val="auto"/>
          <w:spacing w:val="8"/>
          <w:sz w:val="24"/>
          <w:highlight w:val="none"/>
        </w:rPr>
        <w:t>元作为本合同的履约保证金。</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8.2 履约保证金作为违约金的一部分及用于补偿甲方因乙方不能履行合同义务而蒙受的损失。</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9. 甲方的权利和义务</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9.1 甲方有权对合同规定范围内乙方的服务行为进行监督和检查，拥有监管权。有权定期核对乙方提供服务所配备的人员数量。对甲方认为不合理的部分有权下达整改通知书，并要求乙方限期整改。</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9.2 甲方有权依据双方签订的考评办法对乙方提供的服务进行定期考评。当考评结果未达到标准时，有权依据考评办法约定的数额扣除履约保证金。</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9.3 负责检查监督乙方管理工作的实施及制度的执行情况。</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9.4 根据本合同规定，按时向乙方支付应付服务费用。</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9.5 国家法律、法规所规定由甲方承担的其它责任。</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10. 乙方的权利和义务</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10.1 对本合同规定的委托服务范围内的项目享有管理权及服务义务。</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10.2 根据本合同的规定向甲方收取相关服务费用，并有权在本项目管理范围内管理及合理使用。</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10.3 及时向甲方通告本项目服务范围内有关服务的重大事项，及时配合处理投诉。</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10.4 接受项目行业管理部门及政府有关部门的指导，接受甲方的监督。</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10.5 国家法律、法规所规定由乙方承担的其它责任。</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11. 违约责任</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11.1 甲乙双方必须遵守本合同并执行合同中的各项规定，保证本合同的正常履行。</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11.2 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pStyle w:val="4"/>
        <w:keepNext w:val="0"/>
        <w:keepLines w:val="0"/>
        <w:spacing w:before="0" w:after="0" w:line="400" w:lineRule="exact"/>
        <w:ind w:firstLine="472" w:firstLineChars="196"/>
        <w:rPr>
          <w:rFonts w:ascii="仿宋" w:hAnsi="仿宋" w:eastAsia="仿宋"/>
          <w:color w:val="auto"/>
          <w:sz w:val="24"/>
          <w:szCs w:val="24"/>
          <w:highlight w:val="none"/>
        </w:rPr>
      </w:pPr>
      <w:r>
        <w:rPr>
          <w:rFonts w:hint="eastAsia" w:ascii="仿宋" w:hAnsi="仿宋" w:eastAsia="仿宋"/>
          <w:color w:val="auto"/>
          <w:sz w:val="24"/>
          <w:szCs w:val="24"/>
          <w:highlight w:val="none"/>
        </w:rPr>
        <w:t>12. 不可抗力事件处理</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12.1 在合同有效期内，任何一方因不可抗力事件导致不能履行合同，则合同履行期可延长，其延长期与不可抗力影响期相同。</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12.2 不可抗力事件发生后，应立即通知对方，并寄送有关权威机构出具的证明。</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12.3 不可抗力事件延续120天以上，双方应通过友好协商，确定是否继续履行合同。</w:t>
      </w:r>
    </w:p>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Pr>
        <w:pStyle w:val="4"/>
        <w:keepNext w:val="0"/>
        <w:keepLines w:val="0"/>
        <w:spacing w:before="0" w:after="0" w:line="400" w:lineRule="exact"/>
        <w:ind w:firstLine="472" w:firstLineChars="196"/>
        <w:rPr>
          <w:rFonts w:ascii="仿宋" w:hAnsi="仿宋" w:eastAsia="仿宋"/>
          <w:color w:val="auto"/>
          <w:sz w:val="24"/>
          <w:szCs w:val="24"/>
          <w:highlight w:val="none"/>
        </w:rPr>
      </w:pPr>
      <w:bookmarkStart w:id="125" w:name="_Toc225670756"/>
      <w:bookmarkStart w:id="126" w:name="_Toc225654649"/>
      <w:bookmarkStart w:id="127" w:name="_Toc238984980"/>
      <w:bookmarkStart w:id="128" w:name="_Toc239568423"/>
      <w:bookmarkStart w:id="129" w:name="_Toc247334846"/>
      <w:bookmarkStart w:id="130" w:name="_Toc237145411"/>
      <w:bookmarkStart w:id="131" w:name="_Toc232492933"/>
      <w:bookmarkStart w:id="132" w:name="_Toc212019599"/>
      <w:bookmarkStart w:id="133" w:name="_Toc251768867"/>
      <w:bookmarkStart w:id="134" w:name="_Toc225244857"/>
      <w:bookmarkStart w:id="135" w:name="_Toc241833908"/>
      <w:bookmarkStart w:id="136" w:name="_Toc211911353"/>
      <w:bookmarkStart w:id="137" w:name="_Toc185395254"/>
      <w:bookmarkStart w:id="138" w:name="_Toc211854454"/>
      <w:bookmarkStart w:id="139" w:name="_Toc239233919"/>
      <w:bookmarkStart w:id="140" w:name="_Toc286993792"/>
      <w:r>
        <w:rPr>
          <w:rFonts w:hint="eastAsia" w:ascii="仿宋" w:hAnsi="仿宋" w:eastAsia="仿宋"/>
          <w:color w:val="auto"/>
          <w:sz w:val="24"/>
          <w:szCs w:val="24"/>
          <w:highlight w:val="none"/>
        </w:rPr>
        <w:t>13. 解决合同纠纷的方式</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13.1 在执行本合同中发生的或与本合同有关的争端，双方应通过友好协商解决，经协商在60天内不能达成协议时，应提交成都仲裁委员会仲裁。</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13.2 仲裁裁决应为最终决定，并对双方具有约束力。</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13.3 除另有裁决外，仲裁费应由败诉方负担。 </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 xml:space="preserve">13.4 在仲裁期间，除正在进行仲裁部分外，合同其他部分继续执行。  </w:t>
      </w:r>
    </w:p>
    <w:p>
      <w:pPr>
        <w:pStyle w:val="4"/>
        <w:keepNext w:val="0"/>
        <w:keepLines w:val="0"/>
        <w:spacing w:before="0" w:after="0" w:line="400" w:lineRule="exact"/>
        <w:ind w:firstLine="472" w:firstLineChars="196"/>
        <w:rPr>
          <w:rFonts w:ascii="仿宋" w:hAnsi="仿宋" w:eastAsia="仿宋"/>
          <w:color w:val="auto"/>
          <w:sz w:val="24"/>
          <w:szCs w:val="24"/>
          <w:highlight w:val="none"/>
        </w:rPr>
      </w:pPr>
      <w:bookmarkStart w:id="141" w:name="_Toc239233920"/>
      <w:bookmarkStart w:id="142" w:name="_Toc225670757"/>
      <w:bookmarkStart w:id="143" w:name="_Toc185395255"/>
      <w:bookmarkStart w:id="144" w:name="_Toc282696231"/>
      <w:bookmarkStart w:id="145" w:name="_Toc225654650"/>
      <w:bookmarkStart w:id="146" w:name="_Toc237145412"/>
      <w:bookmarkStart w:id="147" w:name="_Toc247334847"/>
      <w:bookmarkStart w:id="148" w:name="_Toc211911354"/>
      <w:bookmarkStart w:id="149" w:name="_Toc239568424"/>
      <w:bookmarkStart w:id="150" w:name="_Toc238984981"/>
      <w:bookmarkStart w:id="151" w:name="_Toc211854455"/>
      <w:bookmarkStart w:id="152" w:name="_Toc283019219"/>
      <w:bookmarkStart w:id="153" w:name="_Toc212019600"/>
      <w:bookmarkStart w:id="154" w:name="_Toc232492934"/>
      <w:bookmarkStart w:id="155" w:name="_Toc241833909"/>
      <w:bookmarkStart w:id="156" w:name="_Toc286993793"/>
      <w:bookmarkStart w:id="157" w:name="_Toc251768868"/>
      <w:bookmarkStart w:id="158" w:name="_Toc225244858"/>
      <w:r>
        <w:rPr>
          <w:rFonts w:hint="eastAsia" w:ascii="仿宋" w:hAnsi="仿宋" w:eastAsia="仿宋"/>
          <w:color w:val="auto"/>
          <w:sz w:val="24"/>
          <w:szCs w:val="24"/>
          <w:highlight w:val="none"/>
        </w:rPr>
        <w:t>14. 合同</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Pr>
          <w:rFonts w:hint="eastAsia" w:ascii="仿宋" w:hAnsi="仿宋" w:eastAsia="仿宋"/>
          <w:color w:val="auto"/>
          <w:sz w:val="24"/>
          <w:szCs w:val="24"/>
          <w:highlight w:val="none"/>
        </w:rPr>
        <w:t>生效及其他</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14.1 合同经双方法定代表人/单位负责人或授权委托代理人签字并加盖单位公章后生效。</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14.2 合同执行中涉及采购资金和采购内容修改或补充的，须经政府采购监管部门审批，并签书面补充协议报政府采购监督管理部门备案，方可作为主合同不可分割的一部分。</w:t>
      </w:r>
    </w:p>
    <w:p>
      <w:pPr>
        <w:autoSpaceDE w:val="0"/>
        <w:autoSpaceDN w:val="0"/>
        <w:snapToGrid w:val="0"/>
        <w:spacing w:line="520" w:lineRule="exact"/>
        <w:ind w:firstLine="609" w:firstLineChars="238"/>
        <w:rPr>
          <w:rFonts w:ascii="仿宋" w:hAnsi="仿宋" w:eastAsia="仿宋"/>
          <w:color w:val="auto"/>
          <w:spacing w:val="8"/>
          <w:sz w:val="24"/>
          <w:highlight w:val="none"/>
        </w:rPr>
      </w:pPr>
      <w:r>
        <w:rPr>
          <w:rFonts w:hint="eastAsia" w:ascii="仿宋" w:hAnsi="仿宋" w:eastAsia="仿宋"/>
          <w:color w:val="auto"/>
          <w:spacing w:val="8"/>
          <w:sz w:val="24"/>
          <w:highlight w:val="none"/>
        </w:rPr>
        <w:t>14.3 本合同一式  份，自双方签章之日起起效。甲方  份，乙方  份，政府采购代理机构  份，同级财政部门备案  份，具有同等法律效力。</w:t>
      </w:r>
    </w:p>
    <w:p>
      <w:pPr>
        <w:pStyle w:val="58"/>
        <w:spacing w:line="360" w:lineRule="auto"/>
        <w:ind w:firstLine="480"/>
        <w:rPr>
          <w:rFonts w:ascii="仿宋" w:hAnsi="仿宋" w:eastAsia="仿宋"/>
          <w:color w:val="auto"/>
          <w:sz w:val="24"/>
          <w:highlight w:val="none"/>
        </w:rPr>
      </w:pP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甲    方：   （盖单位公章）</w:t>
      </w:r>
      <w:r>
        <w:rPr>
          <w:rFonts w:ascii="仿宋" w:hAnsi="仿宋" w:eastAsia="仿宋"/>
          <w:color w:val="auto"/>
          <w:sz w:val="24"/>
          <w:highlight w:val="none"/>
        </w:rPr>
        <w:tab/>
      </w:r>
      <w:r>
        <w:rPr>
          <w:rFonts w:ascii="仿宋" w:hAnsi="仿宋" w:eastAsia="仿宋"/>
          <w:color w:val="auto"/>
          <w:sz w:val="24"/>
          <w:highlight w:val="none"/>
        </w:rPr>
        <w:tab/>
      </w:r>
      <w:r>
        <w:rPr>
          <w:rFonts w:hint="eastAsia" w:ascii="仿宋" w:hAnsi="仿宋" w:eastAsia="仿宋"/>
          <w:color w:val="auto"/>
          <w:sz w:val="24"/>
          <w:highlight w:val="none"/>
        </w:rPr>
        <w:t>乙    方：（盖单位公章）</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法定代表人/单位负责人（授权代表）：法定代表人/单位负责人（授权代表）：</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地    址：                     地    址：</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开户银行：                     开户银行：</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账    号：                     账    号：</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电    话：                     电    话：</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传    真：                     传    真：</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签约日期：XX年XX月XX日</w:t>
      </w:r>
      <w:r>
        <w:rPr>
          <w:rFonts w:ascii="仿宋" w:hAnsi="仿宋" w:eastAsia="仿宋"/>
          <w:color w:val="auto"/>
          <w:sz w:val="24"/>
          <w:highlight w:val="none"/>
        </w:rPr>
        <w:tab/>
      </w:r>
      <w:r>
        <w:rPr>
          <w:rFonts w:ascii="仿宋" w:hAnsi="仿宋" w:eastAsia="仿宋"/>
          <w:color w:val="auto"/>
          <w:sz w:val="24"/>
          <w:highlight w:val="none"/>
        </w:rPr>
        <w:tab/>
      </w:r>
      <w:r>
        <w:rPr>
          <w:rFonts w:hint="eastAsia" w:ascii="仿宋" w:hAnsi="仿宋" w:eastAsia="仿宋"/>
          <w:color w:val="auto"/>
          <w:sz w:val="24"/>
          <w:highlight w:val="none"/>
        </w:rPr>
        <w:t>签约日期：XX年XX月XX日</w:t>
      </w:r>
      <w:bookmarkStart w:id="159" w:name="_Toc349810624"/>
      <w:bookmarkStart w:id="160" w:name="_Toc350864527"/>
    </w:p>
    <w:p>
      <w:pPr>
        <w:rPr>
          <w:color w:val="auto"/>
          <w:highlight w:val="none"/>
        </w:rPr>
      </w:pPr>
    </w:p>
    <w:p>
      <w:pPr>
        <w:rPr>
          <w:color w:val="auto"/>
          <w:highlight w:val="none"/>
        </w:rPr>
      </w:pPr>
    </w:p>
    <w:bookmarkEnd w:id="93"/>
    <w:bookmarkEnd w:id="159"/>
    <w:bookmarkEnd w:id="160"/>
    <w:p>
      <w:pPr>
        <w:rPr>
          <w:color w:val="auto"/>
          <w:highlight w:val="none"/>
        </w:rPr>
      </w:pPr>
      <w:bookmarkStart w:id="161" w:name="PO_默认文件内容_33"/>
    </w:p>
    <w:p>
      <w:pPr>
        <w:rPr>
          <w:color w:val="auto"/>
          <w:highlight w:val="none"/>
        </w:rPr>
      </w:pPr>
      <w:r>
        <w:rPr>
          <w:rFonts w:hint="eastAsia"/>
          <w:color w:val="auto"/>
          <w:highlight w:val="none"/>
        </w:rPr>
        <w:br w:type="page"/>
      </w:r>
    </w:p>
    <w:p>
      <w:pPr>
        <w:widowControl/>
        <w:spacing w:line="360" w:lineRule="atLeast"/>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附件一</w:t>
      </w:r>
    </w:p>
    <w:p>
      <w:pPr>
        <w:ind w:right="27" w:rightChars="13"/>
        <w:jc w:val="center"/>
        <w:rPr>
          <w:rFonts w:ascii="仿宋" w:hAnsi="仿宋" w:eastAsia="仿宋"/>
          <w:b/>
          <w:color w:val="auto"/>
          <w:sz w:val="36"/>
          <w:highlight w:val="none"/>
        </w:rPr>
      </w:pPr>
      <w:r>
        <w:rPr>
          <w:rFonts w:hint="eastAsia" w:ascii="仿宋" w:hAnsi="仿宋" w:eastAsia="仿宋"/>
          <w:b/>
          <w:color w:val="auto"/>
          <w:sz w:val="36"/>
          <w:highlight w:val="none"/>
        </w:rPr>
        <w:t>报价表</w:t>
      </w:r>
    </w:p>
    <w:p>
      <w:pPr>
        <w:jc w:val="left"/>
        <w:rPr>
          <w:rFonts w:ascii="仿宋" w:hAnsi="仿宋" w:eastAsia="仿宋"/>
          <w:color w:val="auto"/>
          <w:szCs w:val="21"/>
          <w:highlight w:val="none"/>
        </w:rPr>
      </w:pPr>
    </w:p>
    <w:p>
      <w:pPr>
        <w:ind w:right="1302" w:rightChars="620"/>
        <w:rPr>
          <w:rFonts w:ascii="仿宋" w:hAnsi="仿宋" w:eastAsia="仿宋"/>
          <w:color w:val="auto"/>
          <w:sz w:val="24"/>
          <w:highlight w:val="none"/>
        </w:rPr>
      </w:pPr>
      <w:r>
        <w:rPr>
          <w:rFonts w:ascii="仿宋" w:hAnsi="仿宋" w:eastAsia="仿宋"/>
          <w:color w:val="auto"/>
          <w:sz w:val="24"/>
          <w:highlight w:val="none"/>
        </w:rPr>
        <w:t>项目名称：</w:t>
      </w:r>
    </w:p>
    <w:p>
      <w:pPr>
        <w:ind w:right="1302" w:rightChars="620"/>
        <w:rPr>
          <w:rFonts w:ascii="仿宋" w:hAnsi="仿宋" w:eastAsia="仿宋"/>
          <w:color w:val="auto"/>
          <w:sz w:val="24"/>
          <w:highlight w:val="none"/>
        </w:rPr>
      </w:pPr>
      <w:r>
        <w:rPr>
          <w:rFonts w:ascii="仿宋" w:hAnsi="仿宋" w:eastAsia="仿宋"/>
          <w:color w:val="auto"/>
          <w:sz w:val="24"/>
          <w:highlight w:val="none"/>
        </w:rPr>
        <w:t>采购编号：</w:t>
      </w:r>
    </w:p>
    <w:p>
      <w:pPr>
        <w:ind w:right="1302" w:rightChars="620"/>
        <w:rPr>
          <w:rFonts w:ascii="仿宋" w:hAnsi="仿宋" w:eastAsia="仿宋"/>
          <w:color w:val="auto"/>
          <w:sz w:val="24"/>
          <w:highlight w:val="none"/>
        </w:r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2345"/>
        <w:gridCol w:w="1471"/>
        <w:gridCol w:w="2354"/>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320" w:type="pct"/>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序号</w:t>
            </w:r>
          </w:p>
        </w:tc>
        <w:tc>
          <w:tcPr>
            <w:tcW w:w="1262" w:type="pct"/>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服务内容</w:t>
            </w:r>
          </w:p>
        </w:tc>
        <w:tc>
          <w:tcPr>
            <w:tcW w:w="792" w:type="pct"/>
            <w:vAlign w:val="center"/>
          </w:tcPr>
          <w:p>
            <w:pPr>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总服务年限</w:t>
            </w:r>
          </w:p>
        </w:tc>
        <w:tc>
          <w:tcPr>
            <w:tcW w:w="1267" w:type="pct"/>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第一年服务报价</w:t>
            </w:r>
          </w:p>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（万元）</w:t>
            </w:r>
          </w:p>
        </w:tc>
        <w:tc>
          <w:tcPr>
            <w:tcW w:w="1359" w:type="pct"/>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第二年、第三年服务报价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320" w:type="pct"/>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1</w:t>
            </w:r>
          </w:p>
        </w:tc>
        <w:tc>
          <w:tcPr>
            <w:tcW w:w="1262" w:type="pct"/>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成都高新技术产业开发区西园街道办事处机关食堂外包服务</w:t>
            </w:r>
          </w:p>
        </w:tc>
        <w:tc>
          <w:tcPr>
            <w:tcW w:w="792" w:type="pct"/>
            <w:vAlign w:val="center"/>
          </w:tcPr>
          <w:p>
            <w:pPr>
              <w:spacing w:line="360" w:lineRule="auto"/>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三年</w:t>
            </w:r>
            <w:r>
              <w:rPr>
                <w:rFonts w:hint="eastAsia" w:ascii="仿宋" w:hAnsi="仿宋" w:eastAsia="仿宋" w:cs="宋体"/>
                <w:bCs/>
                <w:color w:val="auto"/>
                <w:kern w:val="0"/>
                <w:sz w:val="24"/>
                <w:highlight w:val="none"/>
              </w:rPr>
              <w:t>（合同一年一签）</w:t>
            </w:r>
          </w:p>
        </w:tc>
        <w:tc>
          <w:tcPr>
            <w:tcW w:w="1267" w:type="pct"/>
            <w:vAlign w:val="center"/>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按餐标据实结算，全年结算金额不超过102.1075万元</w:t>
            </w:r>
          </w:p>
        </w:tc>
        <w:tc>
          <w:tcPr>
            <w:tcW w:w="1359" w:type="pct"/>
          </w:tcPr>
          <w:p>
            <w:pPr>
              <w:widowControl/>
              <w:spacing w:line="360" w:lineRule="auto"/>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t>按餐标据实结算，全年结算金额不超过当年财政预算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4" w:hRule="atLeast"/>
        </w:trPr>
        <w:tc>
          <w:tcPr>
            <w:tcW w:w="320" w:type="pct"/>
            <w:vAlign w:val="center"/>
          </w:tcPr>
          <w:p>
            <w:pPr>
              <w:widowControl/>
              <w:spacing w:line="360" w:lineRule="auto"/>
              <w:jc w:val="center"/>
              <w:rPr>
                <w:rFonts w:ascii="仿宋" w:hAnsi="仿宋" w:eastAsia="仿宋"/>
                <w:color w:val="auto"/>
                <w:kern w:val="0"/>
                <w:sz w:val="24"/>
                <w:highlight w:val="none"/>
              </w:rPr>
            </w:pPr>
            <w:r>
              <w:rPr>
                <w:rFonts w:hint="eastAsia" w:ascii="仿宋" w:hAnsi="仿宋" w:eastAsia="仿宋"/>
                <w:color w:val="auto"/>
                <w:kern w:val="0"/>
                <w:sz w:val="24"/>
                <w:highlight w:val="none"/>
              </w:rPr>
              <w:t>2</w:t>
            </w:r>
          </w:p>
        </w:tc>
        <w:tc>
          <w:tcPr>
            <w:tcW w:w="4680" w:type="pct"/>
            <w:gridSpan w:val="4"/>
            <w:vAlign w:val="center"/>
          </w:tcPr>
          <w:p>
            <w:pPr>
              <w:widowControl/>
              <w:spacing w:line="360" w:lineRule="auto"/>
              <w:rPr>
                <w:rFonts w:ascii="仿宋" w:hAnsi="仿宋" w:eastAsia="仿宋"/>
                <w:color w:val="auto"/>
                <w:kern w:val="0"/>
                <w:sz w:val="24"/>
                <w:highlight w:val="none"/>
              </w:rPr>
            </w:pPr>
            <w:r>
              <w:rPr>
                <w:rFonts w:hint="eastAsia" w:ascii="仿宋" w:hAnsi="仿宋" w:eastAsia="仿宋"/>
                <w:color w:val="auto"/>
                <w:kern w:val="0"/>
                <w:sz w:val="24"/>
                <w:highlight w:val="none"/>
              </w:rPr>
              <w:t>餐费标准：早餐5元/人/次；午餐20元/人/次；加班餐：18元/人/次；周末或节假日加班餐同工作日餐费相同。</w:t>
            </w:r>
          </w:p>
        </w:tc>
      </w:tr>
    </w:tbl>
    <w:p>
      <w:pPr>
        <w:ind w:right="1302" w:rightChars="620" w:firstLine="420"/>
        <w:rPr>
          <w:rFonts w:ascii="仿宋" w:hAnsi="仿宋" w:eastAsia="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注:注: 1.所有报价均用人民币表示,所报价格是项目的所有费用，包含但不限于人工、保险、代理、培训、税费等费用以及采购文件规定的其他费用均应包含在报价中，采购人不再另行支付其他费用。</w:t>
      </w:r>
      <w:r>
        <w:rPr>
          <w:rFonts w:hint="eastAsia" w:ascii="仿宋" w:hAnsi="仿宋" w:eastAsia="仿宋" w:cs="仿宋"/>
          <w:color w:val="auto"/>
          <w:sz w:val="24"/>
          <w:highlight w:val="none"/>
        </w:rPr>
        <w:br w:type="textWrapping"/>
      </w:r>
      <w:r>
        <w:rPr>
          <w:rFonts w:ascii="仿宋" w:hAnsi="仿宋" w:eastAsia="仿宋" w:cs="仿宋"/>
          <w:color w:val="auto"/>
          <w:sz w:val="24"/>
          <w:highlight w:val="none"/>
        </w:rPr>
        <w:t>2</w:t>
      </w:r>
      <w:r>
        <w:rPr>
          <w:rFonts w:hint="eastAsia" w:ascii="仿宋" w:hAnsi="仿宋" w:eastAsia="仿宋" w:cs="仿宋"/>
          <w:color w:val="auto"/>
          <w:sz w:val="24"/>
          <w:highlight w:val="none"/>
        </w:rPr>
        <w:t>.本项目采用现场报价，响应文件中不用首次报价（除现场报价以响应文件报价为准的情形之外，响应文件报价不作为评审的依据，以现场报价为准）。</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供应商名称：XXX（盖单位公章）</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法定代表人/单位负责人或授权代表（签字或加盖个人印章）：XXX</w:t>
      </w: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日      期：XXX年XXX月XXX日</w:t>
      </w:r>
    </w:p>
    <w:p>
      <w:pPr>
        <w:spacing w:line="360" w:lineRule="auto"/>
        <w:ind w:firstLine="628"/>
        <w:rPr>
          <w:rFonts w:ascii="仿宋" w:hAnsi="仿宋" w:eastAsia="仿宋"/>
          <w:color w:val="auto"/>
          <w:sz w:val="24"/>
          <w:highlight w:val="none"/>
        </w:rPr>
      </w:pPr>
    </w:p>
    <w:p>
      <w:pPr>
        <w:rPr>
          <w:color w:val="auto"/>
          <w:highlight w:val="none"/>
        </w:rPr>
      </w:pPr>
      <w:r>
        <w:rPr>
          <w:color w:val="auto"/>
          <w:highlight w:val="none"/>
        </w:rPr>
        <w:br w:type="page"/>
      </w:r>
    </w:p>
    <w:bookmarkEnd w:id="161"/>
    <w:p>
      <w:pPr>
        <w:widowControl/>
        <w:spacing w:line="360" w:lineRule="atLeast"/>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附件二：川财采〔20</w:t>
      </w:r>
      <w:r>
        <w:rPr>
          <w:rFonts w:hint="eastAsia" w:ascii="仿宋" w:hAnsi="仿宋"/>
          <w:b/>
          <w:color w:val="auto"/>
          <w:sz w:val="32"/>
          <w:szCs w:val="32"/>
          <w:highlight w:val="none"/>
        </w:rPr>
        <w:t>18</w:t>
      </w:r>
      <w:r>
        <w:rPr>
          <w:rFonts w:hint="eastAsia" w:ascii="仿宋" w:hAnsi="仿宋" w:eastAsia="仿宋"/>
          <w:b/>
          <w:color w:val="auto"/>
          <w:sz w:val="32"/>
          <w:szCs w:val="32"/>
          <w:highlight w:val="none"/>
        </w:rPr>
        <w:t>〕123号</w:t>
      </w:r>
    </w:p>
    <w:p>
      <w:pPr>
        <w:rPr>
          <w:rFonts w:ascii="仿宋" w:hAnsi="仿宋" w:eastAsia="仿宋"/>
          <w:color w:val="auto"/>
          <w:highlight w:val="none"/>
        </w:rPr>
        <w:sectPr>
          <w:headerReference r:id="rId11" w:type="first"/>
          <w:footerReference r:id="rId13" w:type="first"/>
          <w:footerReference r:id="rId12" w:type="default"/>
          <w:pgSz w:w="11907" w:h="16840"/>
          <w:pgMar w:top="1417" w:right="1417" w:bottom="1417" w:left="1417" w:header="425" w:footer="992" w:gutter="0"/>
          <w:cols w:space="0" w:num="1"/>
          <w:titlePg/>
          <w:docGrid w:linePitch="312" w:charSpace="0"/>
        </w:sectPr>
      </w:pPr>
      <w:r>
        <w:rPr>
          <w:rFonts w:ascii="仿宋" w:hAnsi="仿宋" w:eastAsia="仿宋"/>
          <w:color w:val="auto"/>
          <w:highlight w:val="none"/>
        </w:rPr>
        <w:drawing>
          <wp:inline distT="0" distB="0" distL="0" distR="0">
            <wp:extent cx="5941060" cy="8080375"/>
            <wp:effectExtent l="0" t="0" r="2540" b="9525"/>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080375"/>
                    </a:xfrm>
                    <a:prstGeom prst="rect">
                      <a:avLst/>
                    </a:prstGeom>
                    <a:noFill/>
                    <a:ln>
                      <a:noFill/>
                    </a:ln>
                  </pic:spPr>
                </pic:pic>
              </a:graphicData>
            </a:graphic>
          </wp:inline>
        </w:drawing>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rFonts w:ascii="仿宋" w:hAnsi="仿宋" w:eastAsia="仿宋"/>
          <w:color w:val="auto"/>
          <w:highlight w:val="none"/>
        </w:rPr>
        <w:br w:type="page"/>
      </w:r>
    </w:p>
    <w:p>
      <w:pPr>
        <w:rPr>
          <w:rFonts w:ascii="仿宋" w:hAnsi="仿宋" w:eastAsia="仿宋"/>
          <w:color w:val="auto"/>
          <w:highlight w:val="none"/>
        </w:rPr>
      </w:pPr>
      <w:r>
        <w:rPr>
          <w:rFonts w:ascii="仿宋" w:hAnsi="仿宋" w:eastAsia="仿宋"/>
          <w:color w:val="auto"/>
          <w:highlight w:val="none"/>
        </w:rP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rFonts w:ascii="仿宋" w:hAnsi="仿宋" w:eastAsia="仿宋"/>
          <w:color w:val="auto"/>
          <w:highlight w:val="none"/>
        </w:rP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仿宋" w:hAnsi="仿宋" w:eastAsia="仿宋" w:cs="Tahoma"/>
          <w:b/>
          <w:color w:val="auto"/>
          <w:sz w:val="30"/>
          <w:szCs w:val="30"/>
          <w:highlight w:val="none"/>
        </w:rPr>
      </w:pPr>
    </w:p>
    <w:p>
      <w:pPr>
        <w:rPr>
          <w:rFonts w:ascii="仿宋" w:hAnsi="仿宋" w:eastAsia="仿宋"/>
          <w:color w:val="auto"/>
          <w:highlight w:val="none"/>
        </w:rPr>
      </w:pPr>
    </w:p>
    <w:p>
      <w:pPr>
        <w:widowControl/>
        <w:spacing w:line="360" w:lineRule="atLeast"/>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附件三：成财采〔20</w:t>
      </w:r>
      <w:r>
        <w:rPr>
          <w:rFonts w:hint="eastAsia" w:ascii="仿宋" w:hAnsi="仿宋"/>
          <w:b/>
          <w:color w:val="auto"/>
          <w:sz w:val="32"/>
          <w:szCs w:val="32"/>
          <w:highlight w:val="none"/>
        </w:rPr>
        <w:t>19</w:t>
      </w:r>
      <w:r>
        <w:rPr>
          <w:rFonts w:hint="eastAsia" w:ascii="仿宋" w:hAnsi="仿宋" w:eastAsia="仿宋"/>
          <w:b/>
          <w:color w:val="auto"/>
          <w:sz w:val="32"/>
          <w:szCs w:val="32"/>
          <w:highlight w:val="none"/>
        </w:rPr>
        <w:t>〕17号</w:t>
      </w:r>
    </w:p>
    <w:p>
      <w:pPr>
        <w:rPr>
          <w:rStyle w:val="33"/>
          <w:rFonts w:asciiTheme="minorHAnsi" w:hAnsiTheme="minorHAnsi" w:eastAsiaTheme="minorEastAsia" w:cstheme="minorBidi"/>
          <w:color w:val="auto"/>
          <w:highlight w:val="none"/>
        </w:rPr>
      </w:pPr>
      <w:r>
        <w:rPr>
          <w:rFonts w:hint="eastAsia" w:ascii="仿宋" w:hAnsi="仿宋" w:eastAsia="仿宋"/>
          <w:color w:val="auto"/>
          <w:highlight w:val="none"/>
        </w:rPr>
        <w:drawing>
          <wp:inline distT="0" distB="0" distL="114300" distR="11430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1540" cy="7998460"/>
                    </a:xfrm>
                    <a:prstGeom prst="rect">
                      <a:avLst/>
                    </a:prstGeom>
                  </pic:spPr>
                </pic:pic>
              </a:graphicData>
            </a:graphic>
          </wp:inline>
        </w:drawing>
      </w:r>
    </w:p>
    <w:p>
      <w:pPr>
        <w:pStyle w:val="2"/>
        <w:rPr>
          <w:color w:val="auto"/>
          <w:highlight w:val="none"/>
        </w:rPr>
      </w:pPr>
    </w:p>
    <w:p>
      <w:pPr>
        <w:rPr>
          <w:rFonts w:ascii="仿宋" w:hAnsi="仿宋" w:eastAsia="仿宋"/>
          <w:color w:val="auto"/>
          <w:highlight w:val="none"/>
        </w:rPr>
      </w:pPr>
      <w:r>
        <w:rPr>
          <w:rFonts w:ascii="仿宋" w:hAnsi="仿宋" w:eastAsia="仿宋"/>
          <w:color w:val="auto"/>
          <w:highlight w:val="none"/>
        </w:rPr>
        <w:br w:type="textWrapping" w:clear="all"/>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rFonts w:ascii="仿宋" w:hAnsi="仿宋" w:eastAsia="仿宋"/>
          <w:color w:val="auto"/>
          <w:highlight w:val="none"/>
        </w:rPr>
      </w:pPr>
    </w:p>
    <w:p>
      <w:pPr>
        <w:rPr>
          <w:rFonts w:ascii="仿宋" w:hAnsi="仿宋" w:eastAsia="仿宋"/>
          <w:color w:val="auto"/>
          <w:highlight w:val="none"/>
        </w:rPr>
      </w:pPr>
    </w:p>
    <w:p>
      <w:pPr>
        <w:rPr>
          <w:rFonts w:ascii="仿宋" w:hAnsi="仿宋" w:eastAsia="仿宋"/>
          <w:color w:val="auto"/>
          <w:highlight w:val="none"/>
        </w:rPr>
      </w:pPr>
      <w:r>
        <w:rPr>
          <w:rFonts w:hint="eastAsia" w:ascii="仿宋" w:hAnsi="仿宋" w:eastAsia="仿宋"/>
          <w:color w:val="auto"/>
          <w:highlight w:val="none"/>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rFonts w:ascii="仿宋" w:hAnsi="仿宋" w:eastAsia="仿宋"/>
          <w:b/>
          <w:color w:val="auto"/>
          <w:sz w:val="32"/>
          <w:szCs w:val="32"/>
          <w:highlight w:val="none"/>
        </w:rPr>
      </w:pPr>
      <w:r>
        <w:rPr>
          <w:rFonts w:hint="eastAsia" w:ascii="仿宋" w:hAnsi="仿宋" w:eastAsia="仿宋"/>
          <w:b/>
          <w:color w:val="auto"/>
          <w:sz w:val="32"/>
          <w:szCs w:val="32"/>
          <w:highlight w:val="none"/>
        </w:rPr>
        <w:br w:type="page"/>
      </w:r>
    </w:p>
    <w:p>
      <w:pPr>
        <w:widowControl/>
        <w:spacing w:line="360" w:lineRule="atLeast"/>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附件四：成财采〔2020〕20号</w:t>
      </w:r>
    </w:p>
    <w:p>
      <w:pPr>
        <w:pStyle w:val="7"/>
        <w:rPr>
          <w:color w:val="auto"/>
          <w:highlight w:val="none"/>
        </w:rPr>
      </w:pPr>
    </w:p>
    <w:p>
      <w:pPr>
        <w:rPr>
          <w:color w:val="auto"/>
          <w:highlight w:val="none"/>
        </w:rPr>
      </w:pPr>
      <w:r>
        <w:rPr>
          <w:color w:val="auto"/>
          <w:highlight w:val="none"/>
        </w:rPr>
        <w:drawing>
          <wp:inline distT="0" distB="0" distL="0" distR="0">
            <wp:extent cx="5760085" cy="7719060"/>
            <wp:effectExtent l="0" t="0" r="12065" b="1524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5"/>
                    <a:stretch>
                      <a:fillRect/>
                    </a:stretch>
                  </pic:blipFill>
                  <pic:spPr>
                    <a:xfrm>
                      <a:off x="0" y="0"/>
                      <a:ext cx="5760085" cy="771906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8389620"/>
            <wp:effectExtent l="0" t="0" r="12065" b="1143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6"/>
                    <a:stretch>
                      <a:fillRect/>
                    </a:stretch>
                  </pic:blipFill>
                  <pic:spPr>
                    <a:xfrm>
                      <a:off x="0" y="0"/>
                      <a:ext cx="5760085" cy="8389620"/>
                    </a:xfrm>
                    <a:prstGeom prst="rect">
                      <a:avLst/>
                    </a:prstGeom>
                  </pic:spPr>
                </pic:pic>
              </a:graphicData>
            </a:graphic>
          </wp:inline>
        </w:drawing>
      </w:r>
    </w:p>
    <w:p>
      <w:pPr>
        <w:rPr>
          <w:color w:val="auto"/>
          <w:highlight w:val="none"/>
        </w:rPr>
      </w:pPr>
      <w:r>
        <w:rPr>
          <w:color w:val="auto"/>
          <w:highlight w:val="none"/>
        </w:rPr>
        <w:drawing>
          <wp:inline distT="0" distB="0" distL="0" distR="0">
            <wp:extent cx="5760085" cy="3675380"/>
            <wp:effectExtent l="0" t="0" r="12065" b="127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7"/>
                    <a:stretch>
                      <a:fillRect/>
                    </a:stretch>
                  </pic:blipFill>
                  <pic:spPr>
                    <a:xfrm>
                      <a:off x="0" y="0"/>
                      <a:ext cx="5760085" cy="3675380"/>
                    </a:xfrm>
                    <a:prstGeom prst="rect">
                      <a:avLst/>
                    </a:prstGeom>
                  </pic:spPr>
                </pic:pic>
              </a:graphicData>
            </a:graphic>
          </wp:inline>
        </w:drawing>
      </w:r>
    </w:p>
    <w:p>
      <w:pPr>
        <w:widowControl/>
        <w:jc w:val="left"/>
        <w:rPr>
          <w:rFonts w:ascii="仿宋" w:hAnsi="仿宋" w:eastAsia="仿宋"/>
          <w:color w:val="auto"/>
          <w:highlight w:val="none"/>
        </w:rPr>
      </w:pPr>
    </w:p>
    <w:p>
      <w:pPr>
        <w:widowControl/>
        <w:jc w:val="left"/>
        <w:rPr>
          <w:rFonts w:ascii="仿宋" w:hAnsi="仿宋" w:eastAsia="仿宋"/>
          <w:color w:val="auto"/>
          <w:highlight w:val="none"/>
        </w:rPr>
      </w:pPr>
      <w:r>
        <w:rPr>
          <w:rFonts w:ascii="仿宋" w:hAnsi="仿宋" w:eastAsia="仿宋"/>
          <w:color w:val="auto"/>
          <w:highlight w:val="none"/>
        </w:rPr>
        <w:br w:type="page"/>
      </w:r>
    </w:p>
    <w:p>
      <w:pPr>
        <w:widowControl/>
        <w:spacing w:line="360" w:lineRule="atLeast"/>
        <w:jc w:val="left"/>
        <w:outlineLvl w:val="1"/>
        <w:rPr>
          <w:rFonts w:ascii="仿宋" w:hAnsi="仿宋" w:eastAsia="仿宋"/>
          <w:b/>
          <w:color w:val="auto"/>
          <w:sz w:val="32"/>
          <w:szCs w:val="32"/>
          <w:highlight w:val="none"/>
        </w:rPr>
      </w:pPr>
      <w:r>
        <w:rPr>
          <w:rFonts w:hint="eastAsia" w:ascii="仿宋" w:hAnsi="仿宋" w:eastAsia="仿宋"/>
          <w:b/>
          <w:color w:val="auto"/>
          <w:sz w:val="32"/>
          <w:szCs w:val="32"/>
          <w:highlight w:val="none"/>
        </w:rPr>
        <w:t>附件五：政府采购云平台使用介绍</w:t>
      </w:r>
    </w:p>
    <w:p>
      <w:pPr>
        <w:rPr>
          <w:rFonts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32"/>
          <w:rFonts w:hint="eastAsia" w:ascii="仿宋" w:hAnsi="仿宋" w:eastAsia="仿宋" w:cs="仿宋"/>
          <w:b/>
          <w:bCs/>
          <w:color w:val="auto"/>
          <w:sz w:val="24"/>
          <w:szCs w:val="32"/>
          <w:highlight w:val="none"/>
        </w:rPr>
        <w:t>https://www.zcygov.cn</w:t>
      </w:r>
      <w:r>
        <w:rPr>
          <w:rStyle w:val="32"/>
          <w:rFonts w:hint="eastAsia" w:ascii="仿宋" w:hAnsi="仿宋" w:eastAsia="仿宋" w:cs="仿宋"/>
          <w:b/>
          <w:bCs/>
          <w:color w:val="auto"/>
          <w:sz w:val="24"/>
          <w:szCs w:val="32"/>
          <w:highlight w:val="none"/>
        </w:rPr>
        <w:fldChar w:fldCharType="end"/>
      </w:r>
    </w:p>
    <w:p>
      <w:pPr>
        <w:rPr>
          <w:rFonts w:ascii="仿宋" w:hAnsi="仿宋" w:eastAsia="仿宋" w:cs="仿宋"/>
          <w:b/>
          <w:bCs/>
          <w:color w:val="auto"/>
          <w:sz w:val="24"/>
          <w:szCs w:val="32"/>
          <w:highlight w:val="none"/>
        </w:rPr>
      </w:pPr>
      <w:r>
        <w:rPr>
          <w:rFonts w:hint="eastAsia" w:ascii="仿宋" w:hAnsi="仿宋" w:eastAsia="仿宋" w:cs="仿宋"/>
          <w:b/>
          <w:bCs/>
          <w:color w:val="auto"/>
          <w:sz w:val="24"/>
          <w:szCs w:val="32"/>
          <w:highlight w:val="none"/>
        </w:rPr>
        <w:t>2.选择与项目对应的行政区域如：四川省-成都市-成都市本级</w:t>
      </w:r>
    </w:p>
    <w:p>
      <w:pPr>
        <w:rPr>
          <w:color w:val="auto"/>
          <w:highlight w:val="none"/>
        </w:rPr>
      </w:pPr>
      <w:r>
        <w:rPr>
          <w:color w:val="auto"/>
          <w:highlight w:val="none"/>
        </w:rPr>
        <w:drawing>
          <wp:inline distT="0" distB="0" distL="114300" distR="114300">
            <wp:extent cx="5760085" cy="3602990"/>
            <wp:effectExtent l="0" t="0" r="5715" b="381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8"/>
                    <a:stretch>
                      <a:fillRect/>
                    </a:stretch>
                  </pic:blipFill>
                  <pic:spPr>
                    <a:xfrm>
                      <a:off x="0" y="0"/>
                      <a:ext cx="5760085" cy="3602990"/>
                    </a:xfrm>
                    <a:prstGeom prst="rect">
                      <a:avLst/>
                    </a:prstGeom>
                    <a:noFill/>
                    <a:ln>
                      <a:noFill/>
                    </a:ln>
                  </pic:spPr>
                </pic:pic>
              </a:graphicData>
            </a:graphic>
          </wp:inline>
        </w:drawing>
      </w:r>
    </w:p>
    <w:p>
      <w:pPr>
        <w:rPr>
          <w:color w:val="auto"/>
          <w:highlight w:val="none"/>
        </w:rPr>
      </w:pPr>
    </w:p>
    <w:p>
      <w:pPr>
        <w:numPr>
          <w:ilvl w:val="0"/>
          <w:numId w:val="4"/>
        </w:numPr>
        <w:rPr>
          <w:rFonts w:ascii="宋体" w:hAnsi="宋体" w:cs="宋体"/>
          <w:b/>
          <w:bCs/>
          <w:color w:val="auto"/>
          <w:sz w:val="24"/>
          <w:szCs w:val="32"/>
          <w:highlight w:val="none"/>
        </w:rPr>
      </w:pPr>
      <w:r>
        <w:rPr>
          <w:rFonts w:hint="eastAsia" w:ascii="宋体" w:hAnsi="宋体" w:cs="宋体"/>
          <w:b/>
          <w:bCs/>
          <w:color w:val="auto"/>
          <w:sz w:val="24"/>
          <w:szCs w:val="32"/>
          <w:highlight w:val="none"/>
        </w:rPr>
        <w:t>点击操作指南-供应商</w:t>
      </w:r>
    </w:p>
    <w:p>
      <w:pPr>
        <w:rPr>
          <w:rFonts w:ascii="宋体" w:hAnsi="宋体" w:cs="宋体"/>
          <w:b/>
          <w:bCs/>
          <w:color w:val="auto"/>
          <w:sz w:val="24"/>
          <w:szCs w:val="32"/>
          <w:highlight w:val="none"/>
        </w:rPr>
      </w:pPr>
      <w:r>
        <w:rPr>
          <w:color w:val="auto"/>
          <w:highlight w:val="none"/>
        </w:rPr>
        <w:drawing>
          <wp:inline distT="0" distB="0" distL="114300" distR="114300">
            <wp:extent cx="5760085" cy="2982595"/>
            <wp:effectExtent l="0" t="0" r="5715" b="190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49"/>
                    <a:stretch>
                      <a:fillRect/>
                    </a:stretch>
                  </pic:blipFill>
                  <pic:spPr>
                    <a:xfrm>
                      <a:off x="0" y="0"/>
                      <a:ext cx="5760085" cy="2982595"/>
                    </a:xfrm>
                    <a:prstGeom prst="rect">
                      <a:avLst/>
                    </a:prstGeom>
                    <a:noFill/>
                    <a:ln>
                      <a:noFill/>
                    </a:ln>
                  </pic:spPr>
                </pic:pic>
              </a:graphicData>
            </a:graphic>
          </wp:inline>
        </w:drawing>
      </w:r>
      <w:r>
        <w:rPr>
          <w:color w:val="auto"/>
          <w:highlight w:val="none"/>
        </w:rPr>
        <w:br w:type="page"/>
      </w:r>
      <w:r>
        <w:rPr>
          <w:rFonts w:hint="eastAsia" w:ascii="宋体" w:hAnsi="宋体" w:cs="宋体"/>
          <w:b/>
          <w:bCs/>
          <w:color w:val="auto"/>
          <w:sz w:val="24"/>
          <w:szCs w:val="32"/>
          <w:highlight w:val="none"/>
        </w:rPr>
        <w:t>4.进入政采云供应商学习专题页面</w:t>
      </w:r>
    </w:p>
    <w:p>
      <w:pPr>
        <w:rPr>
          <w:b/>
          <w:bCs/>
          <w:color w:val="auto"/>
          <w:highlight w:val="none"/>
        </w:rPr>
      </w:pPr>
      <w:r>
        <w:rPr>
          <w:rFonts w:hint="eastAsia"/>
          <w:b/>
          <w:bCs/>
          <w:color w:val="auto"/>
          <w:highlight w:val="none"/>
        </w:rPr>
        <w:t>（https://edu.zcygov.cn/luban/xxzt-chengdu-gys?utm=a0017.b1347.cl50.5.0917bc90b7bb11eb807c353645758db6）</w:t>
      </w:r>
    </w:p>
    <w:p>
      <w:pPr>
        <w:rPr>
          <w:color w:val="auto"/>
          <w:highlight w:val="none"/>
        </w:rPr>
      </w:pPr>
      <w:r>
        <w:rPr>
          <w:color w:val="auto"/>
          <w:highlight w:val="none"/>
        </w:rPr>
        <w:drawing>
          <wp:inline distT="0" distB="0" distL="114300" distR="114300">
            <wp:extent cx="5760085" cy="2867025"/>
            <wp:effectExtent l="0" t="0" r="5715" b="317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50"/>
                    <a:stretch>
                      <a:fillRect/>
                    </a:stretch>
                  </pic:blipFill>
                  <pic:spPr>
                    <a:xfrm>
                      <a:off x="0" y="0"/>
                      <a:ext cx="5760085" cy="2867025"/>
                    </a:xfrm>
                    <a:prstGeom prst="rect">
                      <a:avLst/>
                    </a:prstGeom>
                    <a:noFill/>
                    <a:ln>
                      <a:noFill/>
                    </a:ln>
                  </pic:spPr>
                </pic:pic>
              </a:graphicData>
            </a:graphic>
          </wp:inline>
        </w:drawing>
      </w:r>
    </w:p>
    <w:p>
      <w:pPr>
        <w:rPr>
          <w:rFonts w:ascii="宋体" w:hAnsi="宋体" w:cs="宋体"/>
          <w:b/>
          <w:bCs/>
          <w:color w:val="auto"/>
          <w:sz w:val="24"/>
          <w:szCs w:val="32"/>
          <w:highlight w:val="none"/>
        </w:rPr>
      </w:pPr>
    </w:p>
    <w:p>
      <w:pPr>
        <w:rPr>
          <w:rFonts w:ascii="宋体" w:hAnsi="宋体" w:cs="宋体"/>
          <w:b/>
          <w:bCs/>
          <w:color w:val="auto"/>
          <w:sz w:val="24"/>
          <w:szCs w:val="32"/>
          <w:highlight w:val="none"/>
        </w:rPr>
      </w:pPr>
      <w:r>
        <w:rPr>
          <w:rFonts w:hint="eastAsia" w:ascii="宋体" w:hAnsi="宋体" w:cs="宋体"/>
          <w:b/>
          <w:bCs/>
          <w:color w:val="auto"/>
          <w:sz w:val="24"/>
          <w:szCs w:val="32"/>
          <w:highlight w:val="none"/>
        </w:rPr>
        <w:t>5.供应商资讯服务渠道</w:t>
      </w:r>
    </w:p>
    <w:p>
      <w:pPr>
        <w:rPr>
          <w:color w:val="auto"/>
          <w:highlight w:val="none"/>
        </w:rPr>
      </w:pPr>
      <w:r>
        <w:rPr>
          <w:color w:val="auto"/>
          <w:highlight w:val="none"/>
        </w:rPr>
        <w:drawing>
          <wp:inline distT="0" distB="0" distL="114300" distR="114300">
            <wp:extent cx="5760085" cy="2065020"/>
            <wp:effectExtent l="0" t="0" r="5715" b="508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51"/>
                    <a:stretch>
                      <a:fillRect/>
                    </a:stretch>
                  </pic:blipFill>
                  <pic:spPr>
                    <a:xfrm>
                      <a:off x="0" y="0"/>
                      <a:ext cx="5760085" cy="2065020"/>
                    </a:xfrm>
                    <a:prstGeom prst="rect">
                      <a:avLst/>
                    </a:prstGeom>
                    <a:noFill/>
                    <a:ln>
                      <a:noFill/>
                    </a:ln>
                  </pic:spPr>
                </pic:pic>
              </a:graphicData>
            </a:graphic>
          </wp:inline>
        </w:drawing>
      </w:r>
    </w:p>
    <w:p>
      <w:pPr>
        <w:rPr>
          <w:color w:val="auto"/>
          <w:highlight w:val="none"/>
        </w:rPr>
      </w:pPr>
      <w:r>
        <w:rPr>
          <w:color w:val="auto"/>
          <w:highlight w:val="none"/>
        </w:rPr>
        <w:br w:type="page"/>
      </w:r>
      <w:r>
        <w:rPr>
          <w:rFonts w:hint="eastAsia" w:ascii="宋体" w:hAnsi="宋体" w:cs="宋体"/>
          <w:b/>
          <w:bCs/>
          <w:color w:val="auto"/>
          <w:sz w:val="24"/>
          <w:szCs w:val="32"/>
          <w:highlight w:val="none"/>
        </w:rPr>
        <w:t>6.入驻政府采购云平台（注册）</w:t>
      </w:r>
    </w:p>
    <w:p>
      <w:pPr>
        <w:rPr>
          <w:color w:val="auto"/>
          <w:highlight w:val="none"/>
        </w:rPr>
      </w:pPr>
      <w:r>
        <w:rPr>
          <w:color w:val="auto"/>
          <w:highlight w:val="none"/>
        </w:rPr>
        <w:drawing>
          <wp:inline distT="0" distB="0" distL="114300" distR="114300">
            <wp:extent cx="5760085" cy="2345055"/>
            <wp:effectExtent l="0" t="0" r="5715" b="4445"/>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52"/>
                    <a:stretch>
                      <a:fillRect/>
                    </a:stretch>
                  </pic:blipFill>
                  <pic:spPr>
                    <a:xfrm>
                      <a:off x="0" y="0"/>
                      <a:ext cx="5760085" cy="2345055"/>
                    </a:xfrm>
                    <a:prstGeom prst="rect">
                      <a:avLst/>
                    </a:prstGeom>
                    <a:noFill/>
                    <a:ln>
                      <a:noFill/>
                    </a:ln>
                  </pic:spPr>
                </pic:pic>
              </a:graphicData>
            </a:graphic>
          </wp:inline>
        </w:drawing>
      </w:r>
    </w:p>
    <w:p>
      <w:pPr>
        <w:rPr>
          <w:color w:val="auto"/>
          <w:highlight w:val="none"/>
        </w:rPr>
      </w:pPr>
      <w:r>
        <w:rPr>
          <w:rFonts w:hint="eastAsia" w:ascii="宋体" w:hAnsi="宋体" w:cs="宋体"/>
          <w:b/>
          <w:bCs/>
          <w:color w:val="auto"/>
          <w:sz w:val="24"/>
          <w:szCs w:val="32"/>
          <w:highlight w:val="none"/>
        </w:rPr>
        <w:t>7.下载《供应商政府采购项目电子交易操作指南》</w:t>
      </w:r>
    </w:p>
    <w:p>
      <w:pPr>
        <w:rPr>
          <w:color w:val="auto"/>
          <w:highlight w:val="none"/>
        </w:rPr>
      </w:pPr>
      <w:r>
        <w:rPr>
          <w:color w:val="auto"/>
          <w:highlight w:val="none"/>
        </w:rPr>
        <w:drawing>
          <wp:inline distT="0" distB="0" distL="114300" distR="114300">
            <wp:extent cx="5760085" cy="3191510"/>
            <wp:effectExtent l="0" t="0" r="5715" b="889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53"/>
                    <a:stretch>
                      <a:fillRect/>
                    </a:stretch>
                  </pic:blipFill>
                  <pic:spPr>
                    <a:xfrm>
                      <a:off x="0" y="0"/>
                      <a:ext cx="5760085" cy="3191510"/>
                    </a:xfrm>
                    <a:prstGeom prst="rect">
                      <a:avLst/>
                    </a:prstGeom>
                    <a:noFill/>
                    <a:ln>
                      <a:noFill/>
                    </a:ln>
                  </pic:spPr>
                </pic:pic>
              </a:graphicData>
            </a:graphic>
          </wp:inline>
        </w:drawing>
      </w:r>
    </w:p>
    <w:p>
      <w:pPr>
        <w:pStyle w:val="7"/>
        <w:rPr>
          <w:color w:val="auto"/>
          <w:highlight w:val="none"/>
        </w:rPr>
      </w:pPr>
    </w:p>
    <w:p>
      <w:pPr>
        <w:pStyle w:val="2"/>
        <w:rPr>
          <w:color w:val="auto"/>
          <w:highlight w:val="none"/>
        </w:rPr>
      </w:pPr>
    </w:p>
    <w:sectPr>
      <w:footerReference r:id="rId15" w:type="first"/>
      <w:footerReference r:id="rId14" w:type="default"/>
      <w:pgSz w:w="11907" w:h="16840"/>
      <w:pgMar w:top="1417" w:right="1417" w:bottom="1417" w:left="1417" w:header="425" w:footer="992" w:gutter="0"/>
      <w:cols w:space="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5048627"/>
    </w:sdtPr>
    <w:sdtContent>
      <w:p>
        <w:pPr>
          <w:pStyle w:val="17"/>
          <w:jc w:val="center"/>
        </w:pPr>
        <w:r>
          <w:fldChar w:fldCharType="begin"/>
        </w:r>
        <w:r>
          <w:instrText xml:space="preserve">PAGE   \* MERGEFORMAT</w:instrText>
        </w:r>
        <w:r>
          <w:fldChar w:fldCharType="separate"/>
        </w:r>
        <w:r>
          <w:rPr>
            <w:lang w:val="zh-CN"/>
          </w:rPr>
          <w:t>-</w:t>
        </w:r>
        <w:r>
          <w:t xml:space="preserve"> 72 -</w:t>
        </w:r>
        <w:r>
          <w:fldChar w:fldCharType="end"/>
        </w:r>
      </w:p>
    </w:sdtContent>
  </w:sdt>
  <w:p>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39847518"/>
                          </w:sdtPr>
                          <w:sdtContent>
                            <w:p>
                              <w:pPr>
                                <w:pStyle w:val="17"/>
                                <w:jc w:val="center"/>
                              </w:pPr>
                              <w:r>
                                <w:fldChar w:fldCharType="begin"/>
                              </w:r>
                              <w:r>
                                <w:instrText xml:space="preserve">PAGE   \* MERGEFORMAT</w:instrText>
                              </w:r>
                              <w:r>
                                <w:fldChar w:fldCharType="separate"/>
                              </w:r>
                              <w:r>
                                <w:rPr>
                                  <w:lang w:val="zh-CN"/>
                                </w:rPr>
                                <w:t>17</w:t>
                              </w:r>
                              <w:r>
                                <w:fldChar w:fldCharType="end"/>
                              </w:r>
                            </w:p>
                          </w:sdtContent>
                        </w:sdt>
                        <w:p>
                          <w:pPr>
                            <w:pStyle w:val="2"/>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sdt>
                    <w:sdtPr>
                      <w:id w:val="-1339847518"/>
                    </w:sdtPr>
                    <w:sdtContent>
                      <w:p>
                        <w:pPr>
                          <w:pStyle w:val="17"/>
                          <w:jc w:val="center"/>
                        </w:pPr>
                        <w:r>
                          <w:fldChar w:fldCharType="begin"/>
                        </w:r>
                        <w:r>
                          <w:instrText xml:space="preserve">PAGE   \* MERGEFORMAT</w:instrText>
                        </w:r>
                        <w:r>
                          <w:fldChar w:fldCharType="separate"/>
                        </w:r>
                        <w:r>
                          <w:rPr>
                            <w:lang w:val="zh-CN"/>
                          </w:rPr>
                          <w:t>17</w:t>
                        </w:r>
                        <w:r>
                          <w:fldChar w:fldCharType="end"/>
                        </w:r>
                      </w:p>
                    </w:sdtContent>
                  </w:sdt>
                  <w:p>
                    <w:pPr>
                      <w:pStyle w:val="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sdt>
      <w:sdtPr>
        <w:id w:val="1978341569"/>
      </w:sdtP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8"/>
        <w:szCs w:val="28"/>
      </w:rPr>
    </w:pPr>
    <w:r>
      <w:rPr>
        <w:sz w:val="2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74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74</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g11ktAgAAV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6DbLwlbvLI/Q&#10;UTxvV8cAAVtdoyidEr1W6Le2Mv1sxIb+c99GPf4P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Lg11k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54</w:t>
                    </w:r>
                    <w:r>
                      <w:fldChar w:fldCharType="end"/>
                    </w:r>
                  </w:p>
                </w:txbxContent>
              </v:textbox>
            </v:shape>
          </w:pict>
        </mc:Fallback>
      </mc:AlternateContent>
    </w:r>
    <w:sdt>
      <w:sdtPr>
        <w:id w:val="613880845"/>
      </w:sdtP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75</w:t>
                    </w:r>
                    <w:r>
                      <w:fldChar w:fldCharType="end"/>
                    </w:r>
                  </w:p>
                </w:txbxContent>
              </v:textbox>
            </v:shape>
          </w:pict>
        </mc:Fallback>
      </mc:AlternateContent>
    </w:r>
    <w:sdt>
      <w:sdtPr>
        <w:id w:val="-1780561874"/>
      </w:sdtPr>
      <w:sdtContent/>
    </w:sdt>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3360"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-7620</wp:posOffset>
          </wp:positionH>
          <wp:positionV relativeFrom="paragraph">
            <wp:posOffset>-69215</wp:posOffset>
          </wp:positionV>
          <wp:extent cx="2219325" cy="474980"/>
          <wp:effectExtent l="0" t="0" r="3175" b="825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18"/>
      <w:pBdr>
        <w:bottom w:val="single" w:color="auto" w:sz="4" w:space="0"/>
      </w:pBdr>
      <w:spacing w:line="360" w:lineRule="auto"/>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sz w:val="10"/>
        <w:szCs w:val="10"/>
      </w:rPr>
    </w:pPr>
  </w:p>
  <w:p>
    <w:pPr>
      <w:pBdr>
        <w:bottom w:val="single" w:color="auto" w:sz="6" w:space="9"/>
      </w:pBdr>
      <w:tabs>
        <w:tab w:val="center" w:pos="4153"/>
        <w:tab w:val="right" w:pos="8306"/>
      </w:tabs>
      <w:snapToGrid w:val="0"/>
      <w:jc w:val="right"/>
    </w:pPr>
    <w:r>
      <w:rPr>
        <w:rFonts w:hint="eastAsia"/>
      </w:rPr>
      <w:t xml:space="preserve"> </w:t>
    </w:r>
    <w:r>
      <w:rPr>
        <w:rFonts w:hint="eastAsia" w:ascii="华文隶书" w:hAnsi="华文行楷" w:eastAsia="华文隶书" w:cs="华文行楷"/>
        <w:color w:val="F28221"/>
        <w:sz w:val="20"/>
        <w:szCs w:val="28"/>
      </w:rPr>
      <w:t>以众成为憬</w:t>
    </w:r>
    <w:r>
      <w:rPr>
        <w:rFonts w:hint="eastAsia" w:ascii="华文隶书"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以志诚为道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A02BC7"/>
    <w:multiLevelType w:val="singleLevel"/>
    <w:tmpl w:val="F1A02BC7"/>
    <w:lvl w:ilvl="0" w:tentative="0">
      <w:start w:val="5"/>
      <w:numFmt w:val="decimal"/>
      <w:suff w:val="nothing"/>
      <w:lvlText w:val="%1、"/>
      <w:lvlJc w:val="left"/>
    </w:lvl>
  </w:abstractNum>
  <w:abstractNum w:abstractNumId="1">
    <w:nsid w:val="09AAF509"/>
    <w:multiLevelType w:val="singleLevel"/>
    <w:tmpl w:val="09AAF509"/>
    <w:lvl w:ilvl="0" w:tentative="0">
      <w:start w:val="2"/>
      <w:numFmt w:val="chineseCounting"/>
      <w:suff w:val="nothing"/>
      <w:lvlText w:val="%1、"/>
      <w:lvlJc w:val="left"/>
      <w:rPr>
        <w:rFonts w:hint="eastAsia"/>
      </w:rPr>
    </w:lvl>
  </w:abstractNum>
  <w:abstractNum w:abstractNumId="2">
    <w:nsid w:val="1517B247"/>
    <w:multiLevelType w:val="singleLevel"/>
    <w:tmpl w:val="1517B247"/>
    <w:lvl w:ilvl="0" w:tentative="0">
      <w:start w:val="3"/>
      <w:numFmt w:val="decimal"/>
      <w:lvlText w:val="%1."/>
      <w:lvlJc w:val="left"/>
      <w:pPr>
        <w:tabs>
          <w:tab w:val="left" w:pos="312"/>
        </w:tabs>
      </w:pPr>
    </w:lvl>
  </w:abstractNum>
  <w:abstractNum w:abstractNumId="3">
    <w:nsid w:val="453FA803"/>
    <w:multiLevelType w:val="multilevel"/>
    <w:tmpl w:val="453FA803"/>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7C75"/>
    <w:rsid w:val="00010415"/>
    <w:rsid w:val="000118D6"/>
    <w:rsid w:val="00011D5F"/>
    <w:rsid w:val="000234D0"/>
    <w:rsid w:val="00023FCD"/>
    <w:rsid w:val="000352C0"/>
    <w:rsid w:val="000364CC"/>
    <w:rsid w:val="00036A7C"/>
    <w:rsid w:val="0003758B"/>
    <w:rsid w:val="000402F8"/>
    <w:rsid w:val="000406A7"/>
    <w:rsid w:val="00041DC6"/>
    <w:rsid w:val="00042771"/>
    <w:rsid w:val="00045D6D"/>
    <w:rsid w:val="00047C44"/>
    <w:rsid w:val="00051A4C"/>
    <w:rsid w:val="00051AE7"/>
    <w:rsid w:val="00063229"/>
    <w:rsid w:val="00076F73"/>
    <w:rsid w:val="000771C9"/>
    <w:rsid w:val="000841FB"/>
    <w:rsid w:val="00085618"/>
    <w:rsid w:val="000944EF"/>
    <w:rsid w:val="000A4343"/>
    <w:rsid w:val="000B39E4"/>
    <w:rsid w:val="000B7D6B"/>
    <w:rsid w:val="000C45B8"/>
    <w:rsid w:val="000C4C4B"/>
    <w:rsid w:val="000C61EA"/>
    <w:rsid w:val="000C65F1"/>
    <w:rsid w:val="000C6CF5"/>
    <w:rsid w:val="000D7835"/>
    <w:rsid w:val="000E1CC8"/>
    <w:rsid w:val="000F09B8"/>
    <w:rsid w:val="0010000B"/>
    <w:rsid w:val="0010095E"/>
    <w:rsid w:val="001129B2"/>
    <w:rsid w:val="00123566"/>
    <w:rsid w:val="00127573"/>
    <w:rsid w:val="001318DE"/>
    <w:rsid w:val="001350D9"/>
    <w:rsid w:val="00146917"/>
    <w:rsid w:val="00153C61"/>
    <w:rsid w:val="00154B00"/>
    <w:rsid w:val="00156297"/>
    <w:rsid w:val="00156FBB"/>
    <w:rsid w:val="00161605"/>
    <w:rsid w:val="00165411"/>
    <w:rsid w:val="001850D0"/>
    <w:rsid w:val="00185509"/>
    <w:rsid w:val="00185FDC"/>
    <w:rsid w:val="0018628A"/>
    <w:rsid w:val="001A4097"/>
    <w:rsid w:val="001A6429"/>
    <w:rsid w:val="001A644E"/>
    <w:rsid w:val="001A7EA5"/>
    <w:rsid w:val="001B1A4B"/>
    <w:rsid w:val="001B7C35"/>
    <w:rsid w:val="001C628D"/>
    <w:rsid w:val="001C753A"/>
    <w:rsid w:val="001C7CDC"/>
    <w:rsid w:val="001D150D"/>
    <w:rsid w:val="001D1EC9"/>
    <w:rsid w:val="001E153C"/>
    <w:rsid w:val="001E3951"/>
    <w:rsid w:val="001F11D9"/>
    <w:rsid w:val="001F2444"/>
    <w:rsid w:val="001F50A2"/>
    <w:rsid w:val="001F5865"/>
    <w:rsid w:val="002019AA"/>
    <w:rsid w:val="0020506E"/>
    <w:rsid w:val="002103A1"/>
    <w:rsid w:val="00211967"/>
    <w:rsid w:val="00212C55"/>
    <w:rsid w:val="00222B1C"/>
    <w:rsid w:val="002237AF"/>
    <w:rsid w:val="00226AF4"/>
    <w:rsid w:val="002313D7"/>
    <w:rsid w:val="0023152B"/>
    <w:rsid w:val="00231731"/>
    <w:rsid w:val="0023467C"/>
    <w:rsid w:val="00236F48"/>
    <w:rsid w:val="00243EFE"/>
    <w:rsid w:val="002455E4"/>
    <w:rsid w:val="00245FA0"/>
    <w:rsid w:val="002501A9"/>
    <w:rsid w:val="0025103B"/>
    <w:rsid w:val="00261A6D"/>
    <w:rsid w:val="002919CE"/>
    <w:rsid w:val="00292DC2"/>
    <w:rsid w:val="002946DC"/>
    <w:rsid w:val="00297E22"/>
    <w:rsid w:val="002A145F"/>
    <w:rsid w:val="002A733B"/>
    <w:rsid w:val="002A7874"/>
    <w:rsid w:val="002C1133"/>
    <w:rsid w:val="002C1A5B"/>
    <w:rsid w:val="002C593F"/>
    <w:rsid w:val="002E0E72"/>
    <w:rsid w:val="002E3E44"/>
    <w:rsid w:val="002F2CBD"/>
    <w:rsid w:val="002F5897"/>
    <w:rsid w:val="002F5EAB"/>
    <w:rsid w:val="002F6518"/>
    <w:rsid w:val="002F76A5"/>
    <w:rsid w:val="002F776E"/>
    <w:rsid w:val="00305CB2"/>
    <w:rsid w:val="0031394A"/>
    <w:rsid w:val="00316B0C"/>
    <w:rsid w:val="00320E89"/>
    <w:rsid w:val="00321012"/>
    <w:rsid w:val="003212C9"/>
    <w:rsid w:val="00323E41"/>
    <w:rsid w:val="00326F53"/>
    <w:rsid w:val="00333B66"/>
    <w:rsid w:val="003377C4"/>
    <w:rsid w:val="00337828"/>
    <w:rsid w:val="00342F58"/>
    <w:rsid w:val="00346904"/>
    <w:rsid w:val="00346BEF"/>
    <w:rsid w:val="00346C9C"/>
    <w:rsid w:val="0035432A"/>
    <w:rsid w:val="00357ACE"/>
    <w:rsid w:val="0036023D"/>
    <w:rsid w:val="00360E7D"/>
    <w:rsid w:val="00364CD9"/>
    <w:rsid w:val="00365A61"/>
    <w:rsid w:val="00366415"/>
    <w:rsid w:val="0037656C"/>
    <w:rsid w:val="00380DE6"/>
    <w:rsid w:val="00386A12"/>
    <w:rsid w:val="0039128B"/>
    <w:rsid w:val="003A2B3E"/>
    <w:rsid w:val="003B4840"/>
    <w:rsid w:val="003B5F8D"/>
    <w:rsid w:val="003C11FC"/>
    <w:rsid w:val="003C2CE4"/>
    <w:rsid w:val="003C4377"/>
    <w:rsid w:val="003C46EC"/>
    <w:rsid w:val="003D228C"/>
    <w:rsid w:val="003D59EC"/>
    <w:rsid w:val="003D5E0F"/>
    <w:rsid w:val="003F2556"/>
    <w:rsid w:val="0040095C"/>
    <w:rsid w:val="00400BCF"/>
    <w:rsid w:val="00404839"/>
    <w:rsid w:val="00404BE9"/>
    <w:rsid w:val="004061B6"/>
    <w:rsid w:val="004124E2"/>
    <w:rsid w:val="0041309E"/>
    <w:rsid w:val="00413C01"/>
    <w:rsid w:val="00414245"/>
    <w:rsid w:val="00415B17"/>
    <w:rsid w:val="00416160"/>
    <w:rsid w:val="0041635D"/>
    <w:rsid w:val="00430C54"/>
    <w:rsid w:val="00434105"/>
    <w:rsid w:val="004348E7"/>
    <w:rsid w:val="004353C9"/>
    <w:rsid w:val="0043589E"/>
    <w:rsid w:val="0043706E"/>
    <w:rsid w:val="004403F9"/>
    <w:rsid w:val="00446D90"/>
    <w:rsid w:val="00447C68"/>
    <w:rsid w:val="00452806"/>
    <w:rsid w:val="00454CC8"/>
    <w:rsid w:val="00455687"/>
    <w:rsid w:val="00457C1F"/>
    <w:rsid w:val="00462E54"/>
    <w:rsid w:val="004655A1"/>
    <w:rsid w:val="0046586E"/>
    <w:rsid w:val="00470E73"/>
    <w:rsid w:val="004751F7"/>
    <w:rsid w:val="0047634A"/>
    <w:rsid w:val="0047791E"/>
    <w:rsid w:val="00490CD5"/>
    <w:rsid w:val="00493269"/>
    <w:rsid w:val="00493DF7"/>
    <w:rsid w:val="004963CF"/>
    <w:rsid w:val="0049792F"/>
    <w:rsid w:val="004979E3"/>
    <w:rsid w:val="004A1859"/>
    <w:rsid w:val="004A7C5C"/>
    <w:rsid w:val="004B4237"/>
    <w:rsid w:val="004B477A"/>
    <w:rsid w:val="004C5203"/>
    <w:rsid w:val="004C67A5"/>
    <w:rsid w:val="004D1CB3"/>
    <w:rsid w:val="004D1F9A"/>
    <w:rsid w:val="004D3E29"/>
    <w:rsid w:val="004E3F87"/>
    <w:rsid w:val="004E502D"/>
    <w:rsid w:val="004E71A0"/>
    <w:rsid w:val="004E7D7B"/>
    <w:rsid w:val="004F12AD"/>
    <w:rsid w:val="004F26F5"/>
    <w:rsid w:val="004F3677"/>
    <w:rsid w:val="00500ADA"/>
    <w:rsid w:val="005111EA"/>
    <w:rsid w:val="005138BC"/>
    <w:rsid w:val="00515C56"/>
    <w:rsid w:val="00516826"/>
    <w:rsid w:val="00520B41"/>
    <w:rsid w:val="005241C7"/>
    <w:rsid w:val="00531B2E"/>
    <w:rsid w:val="005328FD"/>
    <w:rsid w:val="00532C81"/>
    <w:rsid w:val="00535541"/>
    <w:rsid w:val="00535816"/>
    <w:rsid w:val="00541CC1"/>
    <w:rsid w:val="005444EE"/>
    <w:rsid w:val="00544D22"/>
    <w:rsid w:val="005650D8"/>
    <w:rsid w:val="00566E37"/>
    <w:rsid w:val="00567DB2"/>
    <w:rsid w:val="00572935"/>
    <w:rsid w:val="00573C2F"/>
    <w:rsid w:val="005766C7"/>
    <w:rsid w:val="00581F04"/>
    <w:rsid w:val="0058359B"/>
    <w:rsid w:val="005836A7"/>
    <w:rsid w:val="0058682C"/>
    <w:rsid w:val="00596438"/>
    <w:rsid w:val="005A2DF7"/>
    <w:rsid w:val="005A61B7"/>
    <w:rsid w:val="005A7033"/>
    <w:rsid w:val="005B02D1"/>
    <w:rsid w:val="005B0BF1"/>
    <w:rsid w:val="005B16CB"/>
    <w:rsid w:val="005B75E3"/>
    <w:rsid w:val="005C1E3A"/>
    <w:rsid w:val="005C697E"/>
    <w:rsid w:val="005C6DC1"/>
    <w:rsid w:val="005D5133"/>
    <w:rsid w:val="005E1006"/>
    <w:rsid w:val="005F017B"/>
    <w:rsid w:val="005F479D"/>
    <w:rsid w:val="005F4D50"/>
    <w:rsid w:val="00600CD6"/>
    <w:rsid w:val="00604181"/>
    <w:rsid w:val="00611060"/>
    <w:rsid w:val="00611C56"/>
    <w:rsid w:val="00612CF3"/>
    <w:rsid w:val="00616DD2"/>
    <w:rsid w:val="00625DDD"/>
    <w:rsid w:val="00645246"/>
    <w:rsid w:val="006456E4"/>
    <w:rsid w:val="00645AE1"/>
    <w:rsid w:val="006606D8"/>
    <w:rsid w:val="006655D6"/>
    <w:rsid w:val="006662C3"/>
    <w:rsid w:val="0067086F"/>
    <w:rsid w:val="00671087"/>
    <w:rsid w:val="00684FDE"/>
    <w:rsid w:val="00686653"/>
    <w:rsid w:val="0069252D"/>
    <w:rsid w:val="00695FFE"/>
    <w:rsid w:val="00696084"/>
    <w:rsid w:val="0069754F"/>
    <w:rsid w:val="006A0BB4"/>
    <w:rsid w:val="006B09CE"/>
    <w:rsid w:val="006B48EE"/>
    <w:rsid w:val="006B7FEC"/>
    <w:rsid w:val="006C1DE7"/>
    <w:rsid w:val="006C2259"/>
    <w:rsid w:val="006C3776"/>
    <w:rsid w:val="006D6B83"/>
    <w:rsid w:val="006E3522"/>
    <w:rsid w:val="006E51C7"/>
    <w:rsid w:val="006E5BCA"/>
    <w:rsid w:val="006E6D02"/>
    <w:rsid w:val="006E7E45"/>
    <w:rsid w:val="006F70F8"/>
    <w:rsid w:val="00701BF2"/>
    <w:rsid w:val="00702355"/>
    <w:rsid w:val="007213C7"/>
    <w:rsid w:val="00730D86"/>
    <w:rsid w:val="00731C4A"/>
    <w:rsid w:val="00735FAD"/>
    <w:rsid w:val="00744571"/>
    <w:rsid w:val="007459A9"/>
    <w:rsid w:val="007467F8"/>
    <w:rsid w:val="00746CBE"/>
    <w:rsid w:val="00747346"/>
    <w:rsid w:val="00750AF1"/>
    <w:rsid w:val="0075237F"/>
    <w:rsid w:val="007542B5"/>
    <w:rsid w:val="007547FD"/>
    <w:rsid w:val="00755173"/>
    <w:rsid w:val="00760055"/>
    <w:rsid w:val="007652CD"/>
    <w:rsid w:val="007749B5"/>
    <w:rsid w:val="00774F0B"/>
    <w:rsid w:val="007766E6"/>
    <w:rsid w:val="00776A03"/>
    <w:rsid w:val="007828AC"/>
    <w:rsid w:val="0078341A"/>
    <w:rsid w:val="00792255"/>
    <w:rsid w:val="00792C89"/>
    <w:rsid w:val="00793061"/>
    <w:rsid w:val="00794144"/>
    <w:rsid w:val="00794B03"/>
    <w:rsid w:val="00797F2B"/>
    <w:rsid w:val="007A454E"/>
    <w:rsid w:val="007B1451"/>
    <w:rsid w:val="007B2D1C"/>
    <w:rsid w:val="007B63C3"/>
    <w:rsid w:val="007C2AFB"/>
    <w:rsid w:val="007C3A43"/>
    <w:rsid w:val="007D0242"/>
    <w:rsid w:val="007D449D"/>
    <w:rsid w:val="007D5100"/>
    <w:rsid w:val="007D5C1C"/>
    <w:rsid w:val="007D64CD"/>
    <w:rsid w:val="007D785C"/>
    <w:rsid w:val="007E051E"/>
    <w:rsid w:val="007E34E3"/>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52C56"/>
    <w:rsid w:val="008562CD"/>
    <w:rsid w:val="00861CCA"/>
    <w:rsid w:val="00863417"/>
    <w:rsid w:val="00883383"/>
    <w:rsid w:val="00883451"/>
    <w:rsid w:val="008844D5"/>
    <w:rsid w:val="00885720"/>
    <w:rsid w:val="008912DC"/>
    <w:rsid w:val="00896E78"/>
    <w:rsid w:val="008A284A"/>
    <w:rsid w:val="008B33AE"/>
    <w:rsid w:val="008B53A7"/>
    <w:rsid w:val="008D7356"/>
    <w:rsid w:val="008F1F1D"/>
    <w:rsid w:val="00906F56"/>
    <w:rsid w:val="00912B54"/>
    <w:rsid w:val="0091774A"/>
    <w:rsid w:val="00927D1C"/>
    <w:rsid w:val="0093437E"/>
    <w:rsid w:val="009439C7"/>
    <w:rsid w:val="009467E8"/>
    <w:rsid w:val="00946A45"/>
    <w:rsid w:val="009474C6"/>
    <w:rsid w:val="009615E8"/>
    <w:rsid w:val="00965CCF"/>
    <w:rsid w:val="00966CFD"/>
    <w:rsid w:val="0097716E"/>
    <w:rsid w:val="009803D0"/>
    <w:rsid w:val="00980A95"/>
    <w:rsid w:val="00982F11"/>
    <w:rsid w:val="00987329"/>
    <w:rsid w:val="00993204"/>
    <w:rsid w:val="00993C92"/>
    <w:rsid w:val="0099694D"/>
    <w:rsid w:val="00997705"/>
    <w:rsid w:val="009A13C3"/>
    <w:rsid w:val="009A42BA"/>
    <w:rsid w:val="009B211A"/>
    <w:rsid w:val="009B6B2D"/>
    <w:rsid w:val="009B73D0"/>
    <w:rsid w:val="009C5C44"/>
    <w:rsid w:val="009C6F77"/>
    <w:rsid w:val="009D2B9D"/>
    <w:rsid w:val="009D2CC8"/>
    <w:rsid w:val="009D7596"/>
    <w:rsid w:val="009E136E"/>
    <w:rsid w:val="009E2CCC"/>
    <w:rsid w:val="009E5CCC"/>
    <w:rsid w:val="009F182A"/>
    <w:rsid w:val="009F18E5"/>
    <w:rsid w:val="009F75FC"/>
    <w:rsid w:val="00A03B6C"/>
    <w:rsid w:val="00A10735"/>
    <w:rsid w:val="00A10DAB"/>
    <w:rsid w:val="00A117C2"/>
    <w:rsid w:val="00A141CE"/>
    <w:rsid w:val="00A23670"/>
    <w:rsid w:val="00A3232B"/>
    <w:rsid w:val="00A348C9"/>
    <w:rsid w:val="00A3706D"/>
    <w:rsid w:val="00A4620C"/>
    <w:rsid w:val="00A5027D"/>
    <w:rsid w:val="00A574CF"/>
    <w:rsid w:val="00A57554"/>
    <w:rsid w:val="00A57897"/>
    <w:rsid w:val="00A857D2"/>
    <w:rsid w:val="00A905FB"/>
    <w:rsid w:val="00A937D0"/>
    <w:rsid w:val="00A962F5"/>
    <w:rsid w:val="00AA36FD"/>
    <w:rsid w:val="00AA3990"/>
    <w:rsid w:val="00AA53C1"/>
    <w:rsid w:val="00AA5AA4"/>
    <w:rsid w:val="00AA7D91"/>
    <w:rsid w:val="00AB0694"/>
    <w:rsid w:val="00AB5EEE"/>
    <w:rsid w:val="00AC180A"/>
    <w:rsid w:val="00AC6BD9"/>
    <w:rsid w:val="00AC782E"/>
    <w:rsid w:val="00AD7270"/>
    <w:rsid w:val="00AE18AC"/>
    <w:rsid w:val="00AE3FF4"/>
    <w:rsid w:val="00AE415B"/>
    <w:rsid w:val="00AE483E"/>
    <w:rsid w:val="00AF2564"/>
    <w:rsid w:val="00AF2683"/>
    <w:rsid w:val="00B025C0"/>
    <w:rsid w:val="00B0665F"/>
    <w:rsid w:val="00B07D19"/>
    <w:rsid w:val="00B1082B"/>
    <w:rsid w:val="00B12650"/>
    <w:rsid w:val="00B13FFE"/>
    <w:rsid w:val="00B20D91"/>
    <w:rsid w:val="00B210EC"/>
    <w:rsid w:val="00B231E5"/>
    <w:rsid w:val="00B24306"/>
    <w:rsid w:val="00B2578C"/>
    <w:rsid w:val="00B2689D"/>
    <w:rsid w:val="00B327FB"/>
    <w:rsid w:val="00B37469"/>
    <w:rsid w:val="00B4511C"/>
    <w:rsid w:val="00B455F4"/>
    <w:rsid w:val="00B47FA9"/>
    <w:rsid w:val="00B556B1"/>
    <w:rsid w:val="00B612B5"/>
    <w:rsid w:val="00B6360A"/>
    <w:rsid w:val="00B64820"/>
    <w:rsid w:val="00B64910"/>
    <w:rsid w:val="00B654AF"/>
    <w:rsid w:val="00B6648B"/>
    <w:rsid w:val="00B73BDF"/>
    <w:rsid w:val="00B75582"/>
    <w:rsid w:val="00B805A1"/>
    <w:rsid w:val="00B80F3F"/>
    <w:rsid w:val="00B86024"/>
    <w:rsid w:val="00B8697A"/>
    <w:rsid w:val="00B869B3"/>
    <w:rsid w:val="00B91943"/>
    <w:rsid w:val="00B91E16"/>
    <w:rsid w:val="00B976DC"/>
    <w:rsid w:val="00B97913"/>
    <w:rsid w:val="00BA0211"/>
    <w:rsid w:val="00BB405C"/>
    <w:rsid w:val="00BB7CDA"/>
    <w:rsid w:val="00BB7DD0"/>
    <w:rsid w:val="00BC69BA"/>
    <w:rsid w:val="00BC702E"/>
    <w:rsid w:val="00BD30D8"/>
    <w:rsid w:val="00BD72CC"/>
    <w:rsid w:val="00BE22F4"/>
    <w:rsid w:val="00BE26F7"/>
    <w:rsid w:val="00BE3A7B"/>
    <w:rsid w:val="00BF3F1F"/>
    <w:rsid w:val="00BF7963"/>
    <w:rsid w:val="00C07537"/>
    <w:rsid w:val="00C07ACE"/>
    <w:rsid w:val="00C138CA"/>
    <w:rsid w:val="00C156C3"/>
    <w:rsid w:val="00C16C57"/>
    <w:rsid w:val="00C1754E"/>
    <w:rsid w:val="00C243D7"/>
    <w:rsid w:val="00C25433"/>
    <w:rsid w:val="00C41240"/>
    <w:rsid w:val="00C50B1F"/>
    <w:rsid w:val="00C51F92"/>
    <w:rsid w:val="00C53947"/>
    <w:rsid w:val="00C628C1"/>
    <w:rsid w:val="00C660DC"/>
    <w:rsid w:val="00C74535"/>
    <w:rsid w:val="00C835FF"/>
    <w:rsid w:val="00C84778"/>
    <w:rsid w:val="00C85790"/>
    <w:rsid w:val="00C85B28"/>
    <w:rsid w:val="00C85C9E"/>
    <w:rsid w:val="00C87001"/>
    <w:rsid w:val="00CA13F9"/>
    <w:rsid w:val="00CA3CC2"/>
    <w:rsid w:val="00CA65DA"/>
    <w:rsid w:val="00CB21AA"/>
    <w:rsid w:val="00CB4CCF"/>
    <w:rsid w:val="00CB5B0C"/>
    <w:rsid w:val="00CC0E9B"/>
    <w:rsid w:val="00CC1C97"/>
    <w:rsid w:val="00CD2643"/>
    <w:rsid w:val="00CD613A"/>
    <w:rsid w:val="00CD7023"/>
    <w:rsid w:val="00CE4CDC"/>
    <w:rsid w:val="00CE5B22"/>
    <w:rsid w:val="00CF4AB7"/>
    <w:rsid w:val="00CF5EB3"/>
    <w:rsid w:val="00D00F83"/>
    <w:rsid w:val="00D03E12"/>
    <w:rsid w:val="00D03FE7"/>
    <w:rsid w:val="00D10617"/>
    <w:rsid w:val="00D15A43"/>
    <w:rsid w:val="00D23343"/>
    <w:rsid w:val="00D23DA9"/>
    <w:rsid w:val="00D24B29"/>
    <w:rsid w:val="00D26901"/>
    <w:rsid w:val="00D272DF"/>
    <w:rsid w:val="00D3011E"/>
    <w:rsid w:val="00D37063"/>
    <w:rsid w:val="00D51BF2"/>
    <w:rsid w:val="00D52443"/>
    <w:rsid w:val="00D56921"/>
    <w:rsid w:val="00D6617F"/>
    <w:rsid w:val="00D73077"/>
    <w:rsid w:val="00D735F8"/>
    <w:rsid w:val="00D74B0A"/>
    <w:rsid w:val="00D77B84"/>
    <w:rsid w:val="00D844B9"/>
    <w:rsid w:val="00D921D3"/>
    <w:rsid w:val="00D93E99"/>
    <w:rsid w:val="00D945C3"/>
    <w:rsid w:val="00D97F97"/>
    <w:rsid w:val="00DA326A"/>
    <w:rsid w:val="00DB1A28"/>
    <w:rsid w:val="00DB271E"/>
    <w:rsid w:val="00DB29CF"/>
    <w:rsid w:val="00DC216D"/>
    <w:rsid w:val="00DC4CD5"/>
    <w:rsid w:val="00DD39FA"/>
    <w:rsid w:val="00DE5909"/>
    <w:rsid w:val="00DE624E"/>
    <w:rsid w:val="00DF1640"/>
    <w:rsid w:val="00DF1955"/>
    <w:rsid w:val="00DF1C08"/>
    <w:rsid w:val="00DF73ED"/>
    <w:rsid w:val="00E00F1D"/>
    <w:rsid w:val="00E06AF3"/>
    <w:rsid w:val="00E12638"/>
    <w:rsid w:val="00E155DB"/>
    <w:rsid w:val="00E17C8F"/>
    <w:rsid w:val="00E202E8"/>
    <w:rsid w:val="00E2215A"/>
    <w:rsid w:val="00E27FF7"/>
    <w:rsid w:val="00E30C11"/>
    <w:rsid w:val="00E3167C"/>
    <w:rsid w:val="00E3299E"/>
    <w:rsid w:val="00E32A70"/>
    <w:rsid w:val="00E34BE5"/>
    <w:rsid w:val="00E36024"/>
    <w:rsid w:val="00E41197"/>
    <w:rsid w:val="00E41337"/>
    <w:rsid w:val="00E424D5"/>
    <w:rsid w:val="00E42C54"/>
    <w:rsid w:val="00E51901"/>
    <w:rsid w:val="00E54269"/>
    <w:rsid w:val="00E55465"/>
    <w:rsid w:val="00E57366"/>
    <w:rsid w:val="00E604F4"/>
    <w:rsid w:val="00E605A4"/>
    <w:rsid w:val="00E65270"/>
    <w:rsid w:val="00E65BD5"/>
    <w:rsid w:val="00E67BDD"/>
    <w:rsid w:val="00E67E02"/>
    <w:rsid w:val="00E72D4C"/>
    <w:rsid w:val="00E74349"/>
    <w:rsid w:val="00E75AB0"/>
    <w:rsid w:val="00E8228E"/>
    <w:rsid w:val="00E914BE"/>
    <w:rsid w:val="00E92E8E"/>
    <w:rsid w:val="00E945FD"/>
    <w:rsid w:val="00E977EE"/>
    <w:rsid w:val="00EB274C"/>
    <w:rsid w:val="00ED24F0"/>
    <w:rsid w:val="00ED7B71"/>
    <w:rsid w:val="00EE3F6B"/>
    <w:rsid w:val="00EE5E27"/>
    <w:rsid w:val="00EF3703"/>
    <w:rsid w:val="00EF752B"/>
    <w:rsid w:val="00F02737"/>
    <w:rsid w:val="00F06525"/>
    <w:rsid w:val="00F42626"/>
    <w:rsid w:val="00F51530"/>
    <w:rsid w:val="00F541AE"/>
    <w:rsid w:val="00F554C2"/>
    <w:rsid w:val="00F57DFB"/>
    <w:rsid w:val="00F61A64"/>
    <w:rsid w:val="00F6464A"/>
    <w:rsid w:val="00F668B9"/>
    <w:rsid w:val="00F70026"/>
    <w:rsid w:val="00F700F8"/>
    <w:rsid w:val="00F719AF"/>
    <w:rsid w:val="00F76082"/>
    <w:rsid w:val="00F87A09"/>
    <w:rsid w:val="00F96D29"/>
    <w:rsid w:val="00FA0370"/>
    <w:rsid w:val="00FA0C3A"/>
    <w:rsid w:val="00FA121B"/>
    <w:rsid w:val="00FA30E0"/>
    <w:rsid w:val="00FA6000"/>
    <w:rsid w:val="00FA6A3E"/>
    <w:rsid w:val="00FA6AFE"/>
    <w:rsid w:val="00FA7058"/>
    <w:rsid w:val="00FB1668"/>
    <w:rsid w:val="00FB3D9D"/>
    <w:rsid w:val="00FB7375"/>
    <w:rsid w:val="00FB7783"/>
    <w:rsid w:val="00FC0B81"/>
    <w:rsid w:val="00FC40E4"/>
    <w:rsid w:val="00FE22FF"/>
    <w:rsid w:val="00FF0A46"/>
    <w:rsid w:val="00FF1248"/>
    <w:rsid w:val="00FF263E"/>
    <w:rsid w:val="00FF26DD"/>
    <w:rsid w:val="02AC53E9"/>
    <w:rsid w:val="03D2096A"/>
    <w:rsid w:val="0447488B"/>
    <w:rsid w:val="049B5035"/>
    <w:rsid w:val="05015D85"/>
    <w:rsid w:val="075366D6"/>
    <w:rsid w:val="093F7DF8"/>
    <w:rsid w:val="095837D1"/>
    <w:rsid w:val="0B7A393F"/>
    <w:rsid w:val="0C06083B"/>
    <w:rsid w:val="0C3B1F34"/>
    <w:rsid w:val="0CCC1264"/>
    <w:rsid w:val="0E4E4508"/>
    <w:rsid w:val="0F6953E0"/>
    <w:rsid w:val="106506B0"/>
    <w:rsid w:val="125750FC"/>
    <w:rsid w:val="13DF4653"/>
    <w:rsid w:val="13FE0E5F"/>
    <w:rsid w:val="15E23747"/>
    <w:rsid w:val="168F7E84"/>
    <w:rsid w:val="18A0709F"/>
    <w:rsid w:val="19ED00A4"/>
    <w:rsid w:val="1B2B6927"/>
    <w:rsid w:val="1BC05B5E"/>
    <w:rsid w:val="1BE4554F"/>
    <w:rsid w:val="1FC03C5A"/>
    <w:rsid w:val="202B4DBE"/>
    <w:rsid w:val="20677573"/>
    <w:rsid w:val="21153713"/>
    <w:rsid w:val="21A6640C"/>
    <w:rsid w:val="22286C0E"/>
    <w:rsid w:val="22F96DEE"/>
    <w:rsid w:val="23E5206A"/>
    <w:rsid w:val="246F5AA5"/>
    <w:rsid w:val="288652F0"/>
    <w:rsid w:val="29560BF0"/>
    <w:rsid w:val="2A8C2756"/>
    <w:rsid w:val="2C1D26D0"/>
    <w:rsid w:val="2C783060"/>
    <w:rsid w:val="2D6128FB"/>
    <w:rsid w:val="2D935D9A"/>
    <w:rsid w:val="2FF84291"/>
    <w:rsid w:val="30DF2A81"/>
    <w:rsid w:val="326C67DD"/>
    <w:rsid w:val="334E0780"/>
    <w:rsid w:val="34A77421"/>
    <w:rsid w:val="34A82A87"/>
    <w:rsid w:val="366E6E0B"/>
    <w:rsid w:val="39B176B6"/>
    <w:rsid w:val="3C531CC1"/>
    <w:rsid w:val="3CB57A3B"/>
    <w:rsid w:val="3DDE750F"/>
    <w:rsid w:val="3F072749"/>
    <w:rsid w:val="418722C5"/>
    <w:rsid w:val="426A6CB0"/>
    <w:rsid w:val="43275185"/>
    <w:rsid w:val="45FA51A7"/>
    <w:rsid w:val="48B00508"/>
    <w:rsid w:val="49297C58"/>
    <w:rsid w:val="4A6404A9"/>
    <w:rsid w:val="4C9D1D65"/>
    <w:rsid w:val="4D1A29BD"/>
    <w:rsid w:val="4FF824C6"/>
    <w:rsid w:val="51972EBD"/>
    <w:rsid w:val="5287462A"/>
    <w:rsid w:val="5463295C"/>
    <w:rsid w:val="5C38441D"/>
    <w:rsid w:val="5CD0728D"/>
    <w:rsid w:val="5D8F24F1"/>
    <w:rsid w:val="60313A36"/>
    <w:rsid w:val="633A721C"/>
    <w:rsid w:val="63C569F2"/>
    <w:rsid w:val="660E5E1C"/>
    <w:rsid w:val="681D48E0"/>
    <w:rsid w:val="69C0524F"/>
    <w:rsid w:val="6B496C86"/>
    <w:rsid w:val="6ED412F9"/>
    <w:rsid w:val="6F87409D"/>
    <w:rsid w:val="706D12CD"/>
    <w:rsid w:val="719245C1"/>
    <w:rsid w:val="748B34D3"/>
    <w:rsid w:val="78C106B3"/>
    <w:rsid w:val="7A567F6D"/>
    <w:rsid w:val="7C71581C"/>
    <w:rsid w:val="7CB07DA2"/>
    <w:rsid w:val="7CD61AEE"/>
    <w:rsid w:val="7DC779FA"/>
    <w:rsid w:val="7E82394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semiHidden="0"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36"/>
    <w:qFormat/>
    <w:uiPriority w:val="0"/>
    <w:pPr>
      <w:keepNext/>
      <w:keepLines/>
      <w:spacing w:before="260" w:after="260" w:line="416" w:lineRule="auto"/>
      <w:outlineLvl w:val="2"/>
    </w:pPr>
    <w:rPr>
      <w:b/>
      <w:bCs/>
      <w:sz w:val="32"/>
      <w:szCs w:val="3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43"/>
    <w:qFormat/>
    <w:uiPriority w:val="0"/>
    <w:pPr>
      <w:spacing w:after="120" w:line="480" w:lineRule="auto"/>
      <w:ind w:left="420" w:leftChars="200"/>
    </w:pPr>
  </w:style>
  <w:style w:type="paragraph" w:styleId="6">
    <w:name w:val="toc 7"/>
    <w:basedOn w:val="1"/>
    <w:next w:val="1"/>
    <w:unhideWhenUsed/>
    <w:qFormat/>
    <w:uiPriority w:val="39"/>
    <w:pPr>
      <w:ind w:left="2520" w:leftChars="1200"/>
    </w:pPr>
    <w:rPr>
      <w:rFonts w:asciiTheme="minorHAnsi" w:hAnsiTheme="minorHAnsi" w:eastAsiaTheme="minorEastAsia" w:cstheme="minorBidi"/>
      <w:szCs w:val="22"/>
    </w:rPr>
  </w:style>
  <w:style w:type="paragraph" w:styleId="7">
    <w:name w:val="Normal Indent"/>
    <w:basedOn w:val="1"/>
    <w:link w:val="50"/>
    <w:qFormat/>
    <w:uiPriority w:val="0"/>
    <w:pPr>
      <w:ind w:firstLine="420" w:firstLineChars="200"/>
    </w:pPr>
  </w:style>
  <w:style w:type="paragraph" w:styleId="8">
    <w:name w:val="Document Map"/>
    <w:basedOn w:val="1"/>
    <w:link w:val="62"/>
    <w:qFormat/>
    <w:uiPriority w:val="0"/>
    <w:rPr>
      <w:rFonts w:ascii="宋体"/>
      <w:sz w:val="18"/>
      <w:szCs w:val="18"/>
    </w:rPr>
  </w:style>
  <w:style w:type="paragraph" w:styleId="9">
    <w:name w:val="annotation text"/>
    <w:basedOn w:val="1"/>
    <w:link w:val="53"/>
    <w:qFormat/>
    <w:uiPriority w:val="0"/>
    <w:pPr>
      <w:jc w:val="left"/>
    </w:pPr>
    <w:rPr>
      <w:rFonts w:asciiTheme="minorHAnsi" w:hAnsiTheme="minorHAnsi" w:eastAsiaTheme="minorEastAsia" w:cstheme="minorBidi"/>
      <w:sz w:val="18"/>
      <w:szCs w:val="22"/>
    </w:rPr>
  </w:style>
  <w:style w:type="paragraph" w:styleId="10">
    <w:name w:val="Body Text"/>
    <w:basedOn w:val="1"/>
    <w:link w:val="63"/>
    <w:qFormat/>
    <w:uiPriority w:val="0"/>
    <w:pPr>
      <w:spacing w:after="120"/>
    </w:pPr>
  </w:style>
  <w:style w:type="paragraph" w:styleId="11">
    <w:name w:val="Body Text Indent"/>
    <w:basedOn w:val="1"/>
    <w:link w:val="40"/>
    <w:qFormat/>
    <w:uiPriority w:val="0"/>
    <w:pPr>
      <w:ind w:firstLine="630"/>
    </w:pPr>
    <w:rPr>
      <w:sz w:val="32"/>
      <w:szCs w:val="20"/>
    </w:rPr>
  </w:style>
  <w:style w:type="paragraph" w:styleId="12">
    <w:name w:val="toc 5"/>
    <w:basedOn w:val="1"/>
    <w:next w:val="1"/>
    <w:unhideWhenUsed/>
    <w:qFormat/>
    <w:uiPriority w:val="39"/>
    <w:pPr>
      <w:ind w:left="1680" w:leftChars="800"/>
    </w:pPr>
    <w:rPr>
      <w:rFonts w:asciiTheme="minorHAnsi" w:hAnsiTheme="minorHAnsi" w:eastAsiaTheme="minorEastAsia" w:cstheme="minorBidi"/>
      <w:szCs w:val="22"/>
    </w:rPr>
  </w:style>
  <w:style w:type="paragraph" w:styleId="13">
    <w:name w:val="toc 3"/>
    <w:basedOn w:val="1"/>
    <w:next w:val="1"/>
    <w:unhideWhenUsed/>
    <w:qFormat/>
    <w:uiPriority w:val="39"/>
    <w:pPr>
      <w:ind w:left="840" w:leftChars="400"/>
    </w:pPr>
  </w:style>
  <w:style w:type="paragraph" w:styleId="14">
    <w:name w:val="Plain Text"/>
    <w:basedOn w:val="1"/>
    <w:link w:val="55"/>
    <w:qFormat/>
    <w:uiPriority w:val="0"/>
    <w:pPr>
      <w:autoSpaceDE w:val="0"/>
      <w:autoSpaceDN w:val="0"/>
      <w:adjustRightInd w:val="0"/>
    </w:pPr>
    <w:rPr>
      <w:rFonts w:ascii="宋体" w:hAnsi="Tms Rmn" w:cstheme="minorBidi"/>
      <w:szCs w:val="22"/>
    </w:rPr>
  </w:style>
  <w:style w:type="paragraph" w:styleId="15">
    <w:name w:val="toc 8"/>
    <w:basedOn w:val="1"/>
    <w:next w:val="1"/>
    <w:unhideWhenUsed/>
    <w:qFormat/>
    <w:uiPriority w:val="39"/>
    <w:pPr>
      <w:ind w:left="2940" w:leftChars="1400"/>
    </w:pPr>
    <w:rPr>
      <w:rFonts w:asciiTheme="minorHAnsi" w:hAnsiTheme="minorHAnsi" w:eastAsiaTheme="minorEastAsia" w:cstheme="minorBidi"/>
      <w:szCs w:val="22"/>
    </w:rPr>
  </w:style>
  <w:style w:type="paragraph" w:styleId="16">
    <w:name w:val="Balloon Text"/>
    <w:basedOn w:val="1"/>
    <w:link w:val="49"/>
    <w:qFormat/>
    <w:uiPriority w:val="0"/>
    <w:rPr>
      <w:sz w:val="18"/>
      <w:szCs w:val="18"/>
    </w:rPr>
  </w:style>
  <w:style w:type="paragraph" w:styleId="17">
    <w:name w:val="footer"/>
    <w:basedOn w:val="1"/>
    <w:link w:val="39"/>
    <w:unhideWhenUsed/>
    <w:qFormat/>
    <w:uiPriority w:val="99"/>
    <w:pPr>
      <w:tabs>
        <w:tab w:val="center" w:pos="4153"/>
        <w:tab w:val="right" w:pos="8306"/>
      </w:tabs>
      <w:snapToGrid w:val="0"/>
      <w:jc w:val="left"/>
    </w:pPr>
    <w:rPr>
      <w:sz w:val="18"/>
      <w:szCs w:val="18"/>
    </w:rPr>
  </w:style>
  <w:style w:type="paragraph" w:styleId="18">
    <w:name w:val="header"/>
    <w:basedOn w:val="1"/>
    <w:link w:val="38"/>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pPr>
      <w:spacing w:line="360" w:lineRule="auto"/>
    </w:pPr>
    <w:rPr>
      <w:rFonts w:eastAsia="微软雅黑"/>
      <w:sz w:val="24"/>
    </w:rPr>
  </w:style>
  <w:style w:type="paragraph" w:styleId="20">
    <w:name w:val="toc 4"/>
    <w:basedOn w:val="1"/>
    <w:next w:val="1"/>
    <w:unhideWhenUsed/>
    <w:qFormat/>
    <w:uiPriority w:val="39"/>
    <w:pPr>
      <w:ind w:left="1260" w:leftChars="600"/>
    </w:pPr>
    <w:rPr>
      <w:rFonts w:asciiTheme="minorHAnsi" w:hAnsiTheme="minorHAnsi" w:eastAsiaTheme="minorEastAsia" w:cstheme="minorBidi"/>
      <w:szCs w:val="22"/>
    </w:rPr>
  </w:style>
  <w:style w:type="paragraph" w:styleId="21">
    <w:name w:val="toc 6"/>
    <w:basedOn w:val="1"/>
    <w:next w:val="1"/>
    <w:unhideWhenUsed/>
    <w:qFormat/>
    <w:uiPriority w:val="39"/>
    <w:pPr>
      <w:ind w:left="2100" w:leftChars="1000"/>
    </w:pPr>
    <w:rPr>
      <w:rFonts w:asciiTheme="minorHAnsi" w:hAnsiTheme="minorHAnsi" w:eastAsiaTheme="minorEastAsia" w:cstheme="minorBidi"/>
      <w:szCs w:val="22"/>
    </w:rPr>
  </w:style>
  <w:style w:type="paragraph" w:styleId="22">
    <w:name w:val="Body Text Indent 3"/>
    <w:basedOn w:val="1"/>
    <w:link w:val="44"/>
    <w:qFormat/>
    <w:uiPriority w:val="0"/>
    <w:pPr>
      <w:spacing w:after="120"/>
      <w:ind w:left="420" w:leftChars="200"/>
    </w:pPr>
    <w:rPr>
      <w:sz w:val="16"/>
      <w:szCs w:val="16"/>
    </w:rPr>
  </w:style>
  <w:style w:type="paragraph" w:styleId="23">
    <w:name w:val="toc 2"/>
    <w:basedOn w:val="1"/>
    <w:next w:val="1"/>
    <w:unhideWhenUsed/>
    <w:qFormat/>
    <w:uiPriority w:val="39"/>
    <w:pPr>
      <w:ind w:left="420" w:leftChars="200"/>
    </w:pPr>
  </w:style>
  <w:style w:type="paragraph" w:styleId="24">
    <w:name w:val="toc 9"/>
    <w:basedOn w:val="1"/>
    <w:next w:val="1"/>
    <w:unhideWhenUsed/>
    <w:qFormat/>
    <w:uiPriority w:val="39"/>
    <w:pPr>
      <w:ind w:left="3360" w:leftChars="1600"/>
    </w:pPr>
    <w:rPr>
      <w:rFonts w:asciiTheme="minorHAnsi" w:hAnsiTheme="minorHAnsi" w:eastAsiaTheme="minorEastAsia" w:cstheme="minorBidi"/>
      <w:szCs w:val="22"/>
    </w:rPr>
  </w:style>
  <w:style w:type="paragraph" w:styleId="25">
    <w:name w:val="Normal (Web)"/>
    <w:basedOn w:val="1"/>
    <w:qFormat/>
    <w:uiPriority w:val="99"/>
    <w:pPr>
      <w:widowControl/>
      <w:spacing w:before="100" w:beforeAutospacing="1" w:after="100" w:afterAutospacing="1"/>
      <w:jc w:val="left"/>
    </w:pPr>
    <w:rPr>
      <w:rFonts w:ascii="宋体" w:hAnsi="宋体"/>
      <w:kern w:val="0"/>
      <w:sz w:val="18"/>
      <w:szCs w:val="18"/>
    </w:rPr>
  </w:style>
  <w:style w:type="paragraph" w:styleId="26">
    <w:name w:val="Title"/>
    <w:basedOn w:val="1"/>
    <w:next w:val="1"/>
    <w:link w:val="66"/>
    <w:qFormat/>
    <w:uiPriority w:val="10"/>
    <w:pPr>
      <w:spacing w:before="240" w:after="60"/>
      <w:jc w:val="center"/>
      <w:outlineLvl w:val="0"/>
    </w:pPr>
    <w:rPr>
      <w:rFonts w:asciiTheme="majorHAnsi" w:hAnsiTheme="majorHAnsi" w:cstheme="majorBidi"/>
      <w:b/>
      <w:bCs/>
      <w:sz w:val="32"/>
      <w:szCs w:val="32"/>
    </w:rPr>
  </w:style>
  <w:style w:type="paragraph" w:styleId="27">
    <w:name w:val="annotation subject"/>
    <w:basedOn w:val="9"/>
    <w:next w:val="9"/>
    <w:link w:val="60"/>
    <w:qFormat/>
    <w:uiPriority w:val="0"/>
    <w:rPr>
      <w:b/>
      <w:bCs/>
      <w:sz w:val="21"/>
      <w:szCs w:val="24"/>
    </w:rPr>
  </w:style>
  <w:style w:type="table" w:styleId="29">
    <w:name w:val="Table Grid"/>
    <w:basedOn w:val="28"/>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uiPriority w:val="0"/>
  </w:style>
  <w:style w:type="character" w:styleId="32">
    <w:name w:val="Hyperlink"/>
    <w:basedOn w:val="30"/>
    <w:qFormat/>
    <w:uiPriority w:val="99"/>
    <w:rPr>
      <w:color w:val="0000FF"/>
      <w:u w:val="single"/>
    </w:rPr>
  </w:style>
  <w:style w:type="character" w:styleId="33">
    <w:name w:val="annotation reference"/>
    <w:basedOn w:val="30"/>
    <w:qFormat/>
    <w:uiPriority w:val="99"/>
    <w:rPr>
      <w:sz w:val="21"/>
      <w:szCs w:val="21"/>
    </w:rPr>
  </w:style>
  <w:style w:type="character" w:styleId="34">
    <w:name w:val="HTML Sample"/>
    <w:unhideWhenUsed/>
    <w:qFormat/>
    <w:uiPriority w:val="99"/>
    <w:rPr>
      <w:rFonts w:hint="eastAsia" w:ascii="Arial" w:hAnsi="Arial" w:cs="Arial"/>
    </w:rPr>
  </w:style>
  <w:style w:type="character" w:customStyle="1" w:styleId="35">
    <w:name w:val="标题 2 Char"/>
    <w:basedOn w:val="30"/>
    <w:link w:val="4"/>
    <w:qFormat/>
    <w:uiPriority w:val="0"/>
    <w:rPr>
      <w:rFonts w:ascii="Arial" w:hAnsi="Arial" w:eastAsia="黑体" w:cs="Times New Roman"/>
      <w:b/>
      <w:bCs/>
      <w:sz w:val="32"/>
      <w:szCs w:val="32"/>
    </w:rPr>
  </w:style>
  <w:style w:type="character" w:customStyle="1" w:styleId="36">
    <w:name w:val="标题 3 Char"/>
    <w:basedOn w:val="30"/>
    <w:link w:val="5"/>
    <w:qFormat/>
    <w:uiPriority w:val="0"/>
    <w:rPr>
      <w:rFonts w:ascii="Times New Roman" w:hAnsi="Times New Roman" w:eastAsia="宋体" w:cs="Times New Roman"/>
      <w:b/>
      <w:bCs/>
      <w:sz w:val="32"/>
      <w:szCs w:val="32"/>
    </w:rPr>
  </w:style>
  <w:style w:type="character" w:customStyle="1" w:styleId="37">
    <w:name w:val="标题 1 Char"/>
    <w:basedOn w:val="30"/>
    <w:link w:val="3"/>
    <w:qFormat/>
    <w:uiPriority w:val="0"/>
    <w:rPr>
      <w:rFonts w:ascii="Times New Roman" w:hAnsi="Times New Roman" w:eastAsia="宋体" w:cs="Times New Roman"/>
      <w:b/>
      <w:bCs/>
      <w:kern w:val="44"/>
      <w:sz w:val="44"/>
      <w:szCs w:val="44"/>
    </w:rPr>
  </w:style>
  <w:style w:type="character" w:customStyle="1" w:styleId="38">
    <w:name w:val="页眉 Char"/>
    <w:basedOn w:val="30"/>
    <w:link w:val="18"/>
    <w:qFormat/>
    <w:uiPriority w:val="0"/>
    <w:rPr>
      <w:sz w:val="18"/>
      <w:szCs w:val="18"/>
    </w:rPr>
  </w:style>
  <w:style w:type="character" w:customStyle="1" w:styleId="39">
    <w:name w:val="页脚 Char"/>
    <w:basedOn w:val="30"/>
    <w:link w:val="17"/>
    <w:qFormat/>
    <w:uiPriority w:val="99"/>
    <w:rPr>
      <w:sz w:val="18"/>
      <w:szCs w:val="18"/>
    </w:rPr>
  </w:style>
  <w:style w:type="character" w:customStyle="1" w:styleId="40">
    <w:name w:val="正文文本缩进 Char"/>
    <w:basedOn w:val="30"/>
    <w:link w:val="11"/>
    <w:qFormat/>
    <w:uiPriority w:val="0"/>
    <w:rPr>
      <w:rFonts w:ascii="Times New Roman" w:hAnsi="Times New Roman" w:eastAsia="宋体" w:cs="Times New Roman"/>
      <w:sz w:val="32"/>
      <w:szCs w:val="20"/>
    </w:rPr>
  </w:style>
  <w:style w:type="paragraph" w:customStyle="1" w:styleId="41">
    <w:name w:val="正文首行缩进两字符"/>
    <w:basedOn w:val="1"/>
    <w:qFormat/>
    <w:uiPriority w:val="0"/>
    <w:pPr>
      <w:spacing w:line="360" w:lineRule="auto"/>
      <w:ind w:firstLine="200" w:firstLineChars="200"/>
    </w:pPr>
  </w:style>
  <w:style w:type="paragraph" w:customStyle="1" w:styleId="42">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43">
    <w:name w:val="正文文本缩进 2 Char"/>
    <w:basedOn w:val="30"/>
    <w:link w:val="2"/>
    <w:qFormat/>
    <w:uiPriority w:val="0"/>
    <w:rPr>
      <w:rFonts w:ascii="Times New Roman" w:hAnsi="Times New Roman" w:eastAsia="宋体" w:cs="Times New Roman"/>
      <w:szCs w:val="24"/>
    </w:rPr>
  </w:style>
  <w:style w:type="character" w:customStyle="1" w:styleId="44">
    <w:name w:val="正文文本缩进 3 Char"/>
    <w:basedOn w:val="30"/>
    <w:link w:val="22"/>
    <w:qFormat/>
    <w:uiPriority w:val="0"/>
    <w:rPr>
      <w:rFonts w:ascii="Times New Roman" w:hAnsi="Times New Roman" w:eastAsia="宋体" w:cs="Times New Roman"/>
      <w:sz w:val="16"/>
      <w:szCs w:val="16"/>
    </w:rPr>
  </w:style>
  <w:style w:type="paragraph" w:customStyle="1" w:styleId="45">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46">
    <w:name w:val="表格"/>
    <w:basedOn w:val="1"/>
    <w:qFormat/>
    <w:uiPriority w:val="0"/>
    <w:pPr>
      <w:spacing w:line="400" w:lineRule="exact"/>
    </w:pPr>
    <w:rPr>
      <w:sz w:val="24"/>
    </w:rPr>
  </w:style>
  <w:style w:type="paragraph" w:customStyle="1" w:styleId="47">
    <w:name w:val="样式 首行缩进:  2 字符"/>
    <w:basedOn w:val="1"/>
    <w:qFormat/>
    <w:uiPriority w:val="0"/>
    <w:pPr>
      <w:spacing w:line="400" w:lineRule="exact"/>
      <w:ind w:firstLine="200" w:firstLineChars="200"/>
    </w:pPr>
    <w:rPr>
      <w:rFonts w:cs="宋体"/>
      <w:sz w:val="24"/>
    </w:rPr>
  </w:style>
  <w:style w:type="character" w:customStyle="1" w:styleId="48">
    <w:name w:val="（符号）邀请函中一、"/>
    <w:basedOn w:val="30"/>
    <w:qFormat/>
    <w:uiPriority w:val="0"/>
    <w:rPr>
      <w:rFonts w:ascii="黑体" w:hAnsi="黑体" w:eastAsia="黑体"/>
      <w:b/>
      <w:bCs/>
      <w:sz w:val="24"/>
    </w:rPr>
  </w:style>
  <w:style w:type="character" w:customStyle="1" w:styleId="49">
    <w:name w:val="批注框文本 Char"/>
    <w:basedOn w:val="30"/>
    <w:link w:val="16"/>
    <w:qFormat/>
    <w:uiPriority w:val="0"/>
    <w:rPr>
      <w:rFonts w:ascii="Times New Roman" w:hAnsi="Times New Roman" w:eastAsia="宋体" w:cs="Times New Roman"/>
      <w:sz w:val="18"/>
      <w:szCs w:val="18"/>
    </w:rPr>
  </w:style>
  <w:style w:type="character" w:customStyle="1" w:styleId="50">
    <w:name w:val="正文缩进 Char"/>
    <w:link w:val="7"/>
    <w:qFormat/>
    <w:uiPriority w:val="0"/>
    <w:rPr>
      <w:rFonts w:ascii="Times New Roman" w:hAnsi="Times New Roman" w:eastAsia="宋体" w:cs="Times New Roman"/>
      <w:szCs w:val="24"/>
    </w:rPr>
  </w:style>
  <w:style w:type="character" w:customStyle="1" w:styleId="51">
    <w:name w:val="Char Char9"/>
    <w:qFormat/>
    <w:uiPriority w:val="0"/>
    <w:rPr>
      <w:kern w:val="2"/>
      <w:sz w:val="21"/>
    </w:rPr>
  </w:style>
  <w:style w:type="character" w:customStyle="1" w:styleId="52">
    <w:name w:val="批注文字 Char"/>
    <w:qFormat/>
    <w:uiPriority w:val="0"/>
    <w:rPr>
      <w:sz w:val="18"/>
    </w:rPr>
  </w:style>
  <w:style w:type="character" w:customStyle="1" w:styleId="53">
    <w:name w:val="批注文字 Char1"/>
    <w:basedOn w:val="30"/>
    <w:link w:val="9"/>
    <w:qFormat/>
    <w:uiPriority w:val="0"/>
    <w:rPr>
      <w:rFonts w:ascii="Times New Roman" w:hAnsi="Times New Roman" w:eastAsia="宋体" w:cs="Times New Roman"/>
      <w:szCs w:val="24"/>
    </w:rPr>
  </w:style>
  <w:style w:type="character" w:customStyle="1" w:styleId="54">
    <w:name w:val="纯文本 Char"/>
    <w:unhideWhenUsed/>
    <w:qFormat/>
    <w:uiPriority w:val="0"/>
    <w:rPr>
      <w:rFonts w:ascii="宋体" w:hAnsi="Tms Rmn" w:eastAsia="宋体"/>
    </w:rPr>
  </w:style>
  <w:style w:type="character" w:customStyle="1" w:styleId="55">
    <w:name w:val="纯文本 Char1"/>
    <w:basedOn w:val="30"/>
    <w:link w:val="14"/>
    <w:qFormat/>
    <w:uiPriority w:val="99"/>
    <w:rPr>
      <w:rFonts w:ascii="宋体" w:hAnsi="Courier New" w:eastAsia="宋体" w:cs="Courier New"/>
      <w:szCs w:val="21"/>
    </w:rPr>
  </w:style>
  <w:style w:type="paragraph" w:customStyle="1" w:styleId="56">
    <w:name w:val="GW-正文"/>
    <w:basedOn w:val="1"/>
    <w:link w:val="57"/>
    <w:qFormat/>
    <w:uiPriority w:val="0"/>
    <w:pPr>
      <w:spacing w:line="360" w:lineRule="auto"/>
      <w:ind w:firstLine="200" w:firstLineChars="200"/>
    </w:pPr>
    <w:rPr>
      <w:rFonts w:eastAsia="仿宋_GB2312"/>
      <w:sz w:val="24"/>
    </w:rPr>
  </w:style>
  <w:style w:type="character" w:customStyle="1" w:styleId="57">
    <w:name w:val="GW-正文 Char"/>
    <w:link w:val="56"/>
    <w:qFormat/>
    <w:uiPriority w:val="0"/>
    <w:rPr>
      <w:rFonts w:ascii="Times New Roman" w:hAnsi="Times New Roman" w:eastAsia="仿宋_GB2312" w:cs="Times New Roman"/>
      <w:sz w:val="24"/>
      <w:szCs w:val="24"/>
    </w:rPr>
  </w:style>
  <w:style w:type="paragraph" w:styleId="58">
    <w:name w:val="List Paragraph"/>
    <w:basedOn w:val="1"/>
    <w:link w:val="59"/>
    <w:qFormat/>
    <w:uiPriority w:val="0"/>
    <w:pPr>
      <w:ind w:firstLine="420" w:firstLineChars="200"/>
    </w:pPr>
  </w:style>
  <w:style w:type="character" w:customStyle="1" w:styleId="59">
    <w:name w:val="列出段落 Char"/>
    <w:link w:val="58"/>
    <w:qFormat/>
    <w:uiPriority w:val="0"/>
    <w:rPr>
      <w:rFonts w:ascii="Times New Roman" w:hAnsi="Times New Roman" w:eastAsia="宋体" w:cs="Times New Roman"/>
      <w:szCs w:val="24"/>
    </w:rPr>
  </w:style>
  <w:style w:type="character" w:customStyle="1" w:styleId="60">
    <w:name w:val="批注主题 Char"/>
    <w:basedOn w:val="53"/>
    <w:link w:val="27"/>
    <w:qFormat/>
    <w:uiPriority w:val="0"/>
    <w:rPr>
      <w:rFonts w:ascii="Times New Roman" w:hAnsi="Times New Roman" w:eastAsia="宋体" w:cs="Times New Roman"/>
      <w:b/>
      <w:bCs/>
      <w:szCs w:val="24"/>
    </w:rPr>
  </w:style>
  <w:style w:type="paragraph" w:customStyle="1" w:styleId="61">
    <w:name w:val="Char Char Char Char Char Char Char Char Char Char Char Char Char Char1 Char Char Char Char"/>
    <w:basedOn w:val="1"/>
    <w:qFormat/>
    <w:uiPriority w:val="0"/>
    <w:rPr>
      <w:szCs w:val="21"/>
    </w:rPr>
  </w:style>
  <w:style w:type="character" w:customStyle="1" w:styleId="62">
    <w:name w:val="文档结构图 Char"/>
    <w:basedOn w:val="30"/>
    <w:link w:val="8"/>
    <w:qFormat/>
    <w:uiPriority w:val="0"/>
    <w:rPr>
      <w:rFonts w:ascii="宋体" w:hAnsi="Times New Roman" w:eastAsia="宋体" w:cs="Times New Roman"/>
      <w:sz w:val="18"/>
      <w:szCs w:val="18"/>
    </w:rPr>
  </w:style>
  <w:style w:type="character" w:customStyle="1" w:styleId="63">
    <w:name w:val="正文文本 Char"/>
    <w:basedOn w:val="30"/>
    <w:link w:val="10"/>
    <w:qFormat/>
    <w:uiPriority w:val="0"/>
    <w:rPr>
      <w:rFonts w:ascii="Times New Roman" w:hAnsi="Times New Roman" w:eastAsia="宋体" w:cs="Times New Roman"/>
      <w:szCs w:val="24"/>
    </w:rPr>
  </w:style>
  <w:style w:type="paragraph" w:customStyle="1" w:styleId="64">
    <w:name w:val="修订1"/>
    <w:hidden/>
    <w:semiHidden/>
    <w:qFormat/>
    <w:uiPriority w:val="99"/>
    <w:rPr>
      <w:rFonts w:ascii="Times New Roman" w:hAnsi="Times New Roman" w:eastAsia="宋体" w:cs="Times New Roman"/>
      <w:kern w:val="2"/>
      <w:sz w:val="21"/>
      <w:szCs w:val="24"/>
      <w:lang w:val="en-US" w:eastAsia="zh-CN" w:bidi="ar-SA"/>
    </w:rPr>
  </w:style>
  <w:style w:type="character" w:customStyle="1" w:styleId="65">
    <w:name w:val="font31"/>
    <w:basedOn w:val="30"/>
    <w:qFormat/>
    <w:uiPriority w:val="0"/>
    <w:rPr>
      <w:rFonts w:hint="eastAsia" w:ascii="宋体" w:hAnsi="宋体" w:eastAsia="宋体" w:cs="宋体"/>
      <w:color w:val="000000"/>
      <w:sz w:val="21"/>
      <w:szCs w:val="21"/>
      <w:u w:val="none"/>
    </w:rPr>
  </w:style>
  <w:style w:type="character" w:customStyle="1" w:styleId="66">
    <w:name w:val="标题 Char"/>
    <w:basedOn w:val="30"/>
    <w:link w:val="26"/>
    <w:qFormat/>
    <w:uiPriority w:val="10"/>
    <w:rPr>
      <w:rFonts w:eastAsia="宋体" w:asciiTheme="majorHAnsi" w:hAnsiTheme="majorHAnsi" w:cstheme="majorBidi"/>
      <w:b/>
      <w:bCs/>
      <w:kern w:val="2"/>
      <w:sz w:val="32"/>
      <w:szCs w:val="32"/>
    </w:rPr>
  </w:style>
  <w:style w:type="character" w:customStyle="1" w:styleId="67">
    <w:name w:val="font91"/>
    <w:qFormat/>
    <w:uiPriority w:val="0"/>
    <w:rPr>
      <w:rFonts w:hint="eastAsia" w:ascii="宋体" w:hAnsi="宋体" w:eastAsia="宋体" w:cs="宋体"/>
      <w:color w:val="FF0000"/>
      <w:sz w:val="21"/>
      <w:szCs w:val="21"/>
      <w:u w:val="single"/>
    </w:rPr>
  </w:style>
  <w:style w:type="paragraph" w:customStyle="1" w:styleId="6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footer" Target="foot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header" Target="head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jpeg"/><Relationship Id="rId16" Type="http://schemas.openxmlformats.org/officeDocument/2006/relationships/theme" Target="theme/theme1.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5FFF99-C6A4-47B9-97E9-0D4F48FAD1A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6931</Words>
  <Characters>39510</Characters>
  <Lines>329</Lines>
  <Paragraphs>92</Paragraphs>
  <TotalTime>12</TotalTime>
  <ScaleCrop>false</ScaleCrop>
  <LinksUpToDate>false</LinksUpToDate>
  <CharactersWithSpaces>46349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2021-10-27T08:01:00Z</dcterms:created>
  <dc:creator>刘春阳</dc:creator>
  <cp:lastModifiedBy>francis</cp:lastModifiedBy>
  <dcterms:modified xsi:type="dcterms:W3CDTF">2021-11-02T06:17:05Z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23189A0977A84216BB9455A4DE02947B</vt:lpwstr>
  </property>
</Properties>
</file>