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宋体" w:cs="宋体"/>
          <w:sz w:val="24"/>
        </w:rPr>
      </w:pPr>
    </w:p>
    <w:p>
      <w:pPr>
        <w:jc w:val="center"/>
        <w:rPr>
          <w:rFonts w:hint="eastAsia" w:hAnsi="宋体" w:cs="宋体"/>
          <w:sz w:val="24"/>
        </w:rPr>
      </w:pPr>
    </w:p>
    <w:p>
      <w:pPr>
        <w:jc w:val="center"/>
        <w:rPr>
          <w:rFonts w:hint="eastAsia"/>
          <w:b/>
          <w:sz w:val="44"/>
          <w:szCs w:val="44"/>
        </w:rPr>
      </w:pPr>
      <w:r>
        <w:rPr>
          <w:rFonts w:hint="eastAsia"/>
          <w:b/>
          <w:sz w:val="44"/>
          <w:szCs w:val="44"/>
          <w:lang w:val="en-US" w:eastAsia="zh-CN"/>
        </w:rPr>
        <w:t>成都市第十幼儿园武青西三路（武侯区第四十五幼儿园）保教设备专用家具（活动室、寝室、功能室等）采购项目</w:t>
      </w:r>
      <w:r>
        <w:rPr>
          <w:rFonts w:hint="eastAsia"/>
          <w:b/>
          <w:sz w:val="44"/>
          <w:szCs w:val="44"/>
        </w:rPr>
        <w:t xml:space="preserve"> </w:t>
      </w:r>
    </w:p>
    <w:p>
      <w:pPr>
        <w:pStyle w:val="2"/>
        <w:rPr>
          <w:rFonts w:hint="eastAsia"/>
          <w:b/>
          <w:sz w:val="52"/>
          <w:szCs w:val="52"/>
        </w:rPr>
      </w:pPr>
    </w:p>
    <w:p>
      <w:pPr>
        <w:jc w:val="center"/>
        <w:rPr>
          <w:rFonts w:hint="eastAsia"/>
          <w:b/>
          <w:sz w:val="72"/>
          <w:szCs w:val="72"/>
        </w:rPr>
      </w:pPr>
      <w:r>
        <w:rPr>
          <w:rFonts w:hint="eastAsia"/>
          <w:b/>
          <w:sz w:val="72"/>
          <w:szCs w:val="72"/>
        </w:rPr>
        <w:t>竞</w:t>
      </w:r>
    </w:p>
    <w:p>
      <w:pPr>
        <w:jc w:val="center"/>
        <w:rPr>
          <w:rFonts w:hint="eastAsia"/>
          <w:b/>
          <w:sz w:val="72"/>
          <w:szCs w:val="72"/>
        </w:rPr>
      </w:pPr>
      <w:r>
        <w:rPr>
          <w:rFonts w:hint="eastAsia"/>
          <w:b/>
          <w:sz w:val="72"/>
          <w:szCs w:val="72"/>
        </w:rPr>
        <w:t>争</w:t>
      </w:r>
    </w:p>
    <w:p>
      <w:pPr>
        <w:jc w:val="center"/>
        <w:rPr>
          <w:rFonts w:hint="eastAsia"/>
          <w:b/>
          <w:sz w:val="72"/>
          <w:szCs w:val="72"/>
        </w:rPr>
      </w:pPr>
      <w:r>
        <w:rPr>
          <w:rFonts w:hint="eastAsia"/>
          <w:b/>
          <w:sz w:val="72"/>
          <w:szCs w:val="72"/>
        </w:rPr>
        <w:t>性</w:t>
      </w:r>
    </w:p>
    <w:p>
      <w:pPr>
        <w:jc w:val="center"/>
        <w:rPr>
          <w:rFonts w:hint="eastAsia"/>
          <w:b/>
          <w:sz w:val="72"/>
          <w:szCs w:val="72"/>
        </w:rPr>
      </w:pPr>
      <w:r>
        <w:rPr>
          <w:rFonts w:hint="eastAsia"/>
          <w:b/>
          <w:sz w:val="72"/>
          <w:szCs w:val="72"/>
        </w:rPr>
        <w:t>磋</w:t>
      </w:r>
    </w:p>
    <w:p>
      <w:pPr>
        <w:jc w:val="center"/>
        <w:rPr>
          <w:rFonts w:hint="eastAsia"/>
          <w:b/>
          <w:sz w:val="72"/>
          <w:szCs w:val="72"/>
        </w:rPr>
      </w:pPr>
      <w:r>
        <w:rPr>
          <w:rFonts w:hint="eastAsia"/>
          <w:b/>
          <w:sz w:val="72"/>
          <w:szCs w:val="72"/>
        </w:rPr>
        <w:t>商</w:t>
      </w:r>
    </w:p>
    <w:p>
      <w:pPr>
        <w:jc w:val="center"/>
        <w:rPr>
          <w:rFonts w:hint="eastAsia"/>
          <w:b/>
          <w:sz w:val="72"/>
          <w:szCs w:val="72"/>
        </w:rPr>
      </w:pPr>
      <w:r>
        <w:rPr>
          <w:rFonts w:hint="eastAsia"/>
          <w:b/>
          <w:sz w:val="72"/>
          <w:szCs w:val="72"/>
        </w:rPr>
        <w:t>文</w:t>
      </w:r>
    </w:p>
    <w:p>
      <w:pPr>
        <w:jc w:val="center"/>
        <w:rPr>
          <w:rFonts w:hint="eastAsia"/>
          <w:b/>
          <w:sz w:val="72"/>
          <w:szCs w:val="72"/>
        </w:rPr>
      </w:pPr>
      <w:r>
        <w:rPr>
          <w:rFonts w:hint="eastAsia"/>
          <w:b/>
          <w:sz w:val="72"/>
          <w:szCs w:val="72"/>
        </w:rPr>
        <w:t>件</w:t>
      </w:r>
    </w:p>
    <w:p>
      <w:pPr>
        <w:pStyle w:val="2"/>
        <w:jc w:val="center"/>
        <w:rPr>
          <w:rFonts w:hint="eastAsia"/>
        </w:rPr>
      </w:pPr>
    </w:p>
    <w:p>
      <w:pPr>
        <w:spacing w:line="400" w:lineRule="exact"/>
        <w:jc w:val="center"/>
        <w:rPr>
          <w:rFonts w:hint="eastAsia" w:hAnsi="宋体"/>
          <w:b/>
          <w:bCs/>
          <w:sz w:val="32"/>
          <w:szCs w:val="22"/>
          <w:lang w:eastAsia="zh-CN"/>
        </w:rPr>
      </w:pPr>
      <w:r>
        <w:rPr>
          <w:rFonts w:hint="eastAsia" w:hAnsi="宋体"/>
          <w:b/>
          <w:bCs/>
          <w:sz w:val="32"/>
          <w:szCs w:val="22"/>
          <w:lang w:eastAsia="zh-CN"/>
        </w:rPr>
        <w:t>成都市第十幼儿园武青西三路（武侯区第四十五幼儿园）</w:t>
      </w:r>
    </w:p>
    <w:p>
      <w:pPr>
        <w:spacing w:line="400" w:lineRule="exact"/>
        <w:jc w:val="center"/>
        <w:rPr>
          <w:rFonts w:hint="eastAsia" w:hAnsi="宋体"/>
          <w:b/>
          <w:bCs/>
          <w:sz w:val="32"/>
        </w:rPr>
      </w:pPr>
      <w:r>
        <w:rPr>
          <w:rFonts w:hint="eastAsia" w:hAnsi="宋体"/>
          <w:b/>
          <w:bCs/>
          <w:sz w:val="32"/>
        </w:rPr>
        <w:t>四川华驰工程项目管理有限公司</w:t>
      </w:r>
    </w:p>
    <w:p>
      <w:pPr>
        <w:spacing w:line="400" w:lineRule="exact"/>
        <w:jc w:val="center"/>
        <w:rPr>
          <w:rFonts w:hint="eastAsia" w:hAnsi="宋体"/>
          <w:b/>
          <w:bCs/>
          <w:sz w:val="32"/>
        </w:rPr>
      </w:pPr>
    </w:p>
    <w:p>
      <w:pPr>
        <w:spacing w:line="400" w:lineRule="exact"/>
        <w:jc w:val="center"/>
        <w:rPr>
          <w:rFonts w:hint="eastAsia" w:hAnsi="宋体"/>
          <w:b/>
          <w:bCs/>
          <w:sz w:val="32"/>
        </w:rPr>
      </w:pPr>
      <w:r>
        <w:rPr>
          <w:rFonts w:hint="eastAsia" w:hAnsi="宋体"/>
          <w:b/>
          <w:bCs/>
          <w:sz w:val="32"/>
        </w:rPr>
        <w:t>共同编制</w:t>
      </w:r>
    </w:p>
    <w:p>
      <w:pPr>
        <w:spacing w:line="360" w:lineRule="auto"/>
        <w:ind w:firstLine="3301" w:firstLineChars="1096"/>
        <w:rPr>
          <w:rFonts w:hint="eastAsia"/>
          <w:b/>
          <w:sz w:val="30"/>
          <w:szCs w:val="30"/>
        </w:rPr>
      </w:pPr>
    </w:p>
    <w:p>
      <w:pPr>
        <w:spacing w:line="360" w:lineRule="auto"/>
        <w:ind w:firstLine="3301" w:firstLineChars="1096"/>
        <w:rPr>
          <w:rFonts w:hint="eastAsia"/>
          <w:b/>
          <w:bCs/>
          <w:sz w:val="32"/>
          <w:szCs w:val="32"/>
          <w:lang w:val="zh-CN"/>
        </w:rPr>
      </w:pPr>
      <w:r>
        <w:rPr>
          <w:rFonts w:hint="eastAsia"/>
          <w:b/>
          <w:sz w:val="30"/>
          <w:szCs w:val="30"/>
        </w:rPr>
        <w:t>二0二</w:t>
      </w:r>
      <w:r>
        <w:rPr>
          <w:rFonts w:hint="eastAsia"/>
          <w:b/>
          <w:sz w:val="30"/>
          <w:szCs w:val="30"/>
          <w:lang w:eastAsia="zh-CN"/>
        </w:rPr>
        <w:t>一</w:t>
      </w:r>
      <w:r>
        <w:rPr>
          <w:b/>
          <w:bCs/>
          <w:sz w:val="32"/>
          <w:szCs w:val="32"/>
          <w:lang w:val="zh-CN"/>
        </w:rPr>
        <w:t>年</w:t>
      </w:r>
      <w:r>
        <w:rPr>
          <w:rFonts w:hint="eastAsia"/>
          <w:b/>
          <w:bCs/>
          <w:sz w:val="32"/>
          <w:szCs w:val="32"/>
          <w:lang w:val="zh-CN"/>
        </w:rPr>
        <w:t>五</w:t>
      </w:r>
      <w:r>
        <w:rPr>
          <w:b/>
          <w:bCs/>
          <w:sz w:val="32"/>
          <w:szCs w:val="32"/>
          <w:lang w:val="zh-CN"/>
        </w:rPr>
        <w:t>月</w:t>
      </w:r>
    </w:p>
    <w:p>
      <w:pPr>
        <w:pStyle w:val="6"/>
        <w:spacing w:line="360" w:lineRule="exact"/>
        <w:outlineLvl w:val="9"/>
        <w:rPr>
          <w:rFonts w:hint="eastAsia" w:ascii="宋体" w:eastAsia="宋体"/>
          <w:b w:val="0"/>
          <w:bCs w:val="0"/>
          <w:sz w:val="36"/>
        </w:rPr>
        <w:sectPr>
          <w:headerReference r:id="rId3" w:type="default"/>
          <w:footerReference r:id="rId4" w:type="default"/>
          <w:pgSz w:w="11907" w:h="16840"/>
          <w:pgMar w:top="1440" w:right="1800" w:bottom="1440" w:left="1800" w:header="851" w:footer="992" w:gutter="0"/>
          <w:pgBorders>
            <w:top w:val="none" w:sz="0" w:space="0"/>
            <w:left w:val="none" w:sz="0" w:space="0"/>
            <w:bottom w:val="none" w:sz="0" w:space="0"/>
            <w:right w:val="none" w:sz="0" w:space="0"/>
          </w:pgBorders>
          <w:pgNumType w:fmt="numberInDash"/>
          <w:cols w:space="720" w:num="1"/>
          <w:docGrid w:linePitch="312" w:charSpace="0"/>
        </w:sectPr>
      </w:pPr>
    </w:p>
    <w:p>
      <w:pPr>
        <w:pStyle w:val="6"/>
        <w:keepNext w:val="0"/>
        <w:keepLines w:val="0"/>
        <w:spacing w:line="360" w:lineRule="exact"/>
        <w:jc w:val="center"/>
        <w:outlineLvl w:val="9"/>
        <w:rPr>
          <w:rFonts w:hint="eastAsia" w:ascii="宋体" w:eastAsia="宋体"/>
          <w:b w:val="0"/>
          <w:bCs w:val="0"/>
          <w:sz w:val="36"/>
        </w:rPr>
      </w:pPr>
      <w:bookmarkStart w:id="0" w:name="_Hlt101843627"/>
      <w:bookmarkEnd w:id="0"/>
      <w:bookmarkStart w:id="1" w:name="_Hlt101233737"/>
      <w:bookmarkEnd w:id="1"/>
    </w:p>
    <w:p>
      <w:pPr>
        <w:pStyle w:val="6"/>
        <w:keepNext w:val="0"/>
        <w:keepLines w:val="0"/>
        <w:spacing w:line="360" w:lineRule="exact"/>
        <w:jc w:val="center"/>
        <w:rPr>
          <w:rFonts w:hint="eastAsia" w:ascii="宋体" w:eastAsia="宋体"/>
          <w:bCs w:val="0"/>
          <w:sz w:val="36"/>
        </w:rPr>
      </w:pPr>
      <w:r>
        <w:rPr>
          <w:rFonts w:hint="eastAsia" w:ascii="宋体" w:eastAsia="宋体"/>
          <w:bCs w:val="0"/>
          <w:sz w:val="36"/>
        </w:rPr>
        <w:t>目    录</w:t>
      </w:r>
    </w:p>
    <w:p>
      <w:pPr>
        <w:pStyle w:val="17"/>
        <w:tabs>
          <w:tab w:val="right" w:leader="dot" w:pos="8500"/>
        </w:tabs>
        <w:spacing w:line="360" w:lineRule="auto"/>
        <w:jc w:val="left"/>
        <w:rPr>
          <w:sz w:val="28"/>
          <w:szCs w:val="28"/>
        </w:rPr>
      </w:pPr>
      <w:r>
        <w:fldChar w:fldCharType="begin"/>
      </w:r>
      <w:r>
        <w:instrText xml:space="preserve">TOC \o "1-1" \h \u </w:instrText>
      </w:r>
      <w:r>
        <w:fldChar w:fldCharType="separate"/>
      </w:r>
      <w:r>
        <w:rPr>
          <w:sz w:val="28"/>
          <w:szCs w:val="28"/>
        </w:rPr>
        <w:fldChar w:fldCharType="begin"/>
      </w:r>
      <w:r>
        <w:rPr>
          <w:sz w:val="28"/>
          <w:szCs w:val="28"/>
        </w:rPr>
        <w:instrText xml:space="preserve"> HYPERLINK \l _Toc13104 </w:instrText>
      </w:r>
      <w:r>
        <w:rPr>
          <w:sz w:val="28"/>
          <w:szCs w:val="28"/>
        </w:rPr>
        <w:fldChar w:fldCharType="separate"/>
      </w:r>
      <w:r>
        <w:rPr>
          <w:rFonts w:hint="eastAsia" w:hAnsi="Arial"/>
          <w:bCs/>
          <w:kern w:val="2"/>
          <w:sz w:val="28"/>
          <w:szCs w:val="28"/>
        </w:rPr>
        <w:t>第一章  磋商邀请</w:t>
      </w:r>
      <w:r>
        <w:rPr>
          <w:sz w:val="28"/>
          <w:szCs w:val="28"/>
        </w:rPr>
        <w:tab/>
      </w:r>
      <w:r>
        <w:rPr>
          <w:sz w:val="28"/>
          <w:szCs w:val="28"/>
        </w:rPr>
        <w:fldChar w:fldCharType="begin"/>
      </w:r>
      <w:r>
        <w:rPr>
          <w:sz w:val="28"/>
          <w:szCs w:val="28"/>
        </w:rPr>
        <w:instrText xml:space="preserve"> PAGEREF _Toc13104 </w:instrText>
      </w:r>
      <w:r>
        <w:rPr>
          <w:sz w:val="28"/>
          <w:szCs w:val="28"/>
        </w:rPr>
        <w:fldChar w:fldCharType="separate"/>
      </w:r>
      <w:r>
        <w:rPr>
          <w:sz w:val="28"/>
          <w:szCs w:val="28"/>
        </w:rPr>
        <w:t>- 3 -</w:t>
      </w:r>
      <w:r>
        <w:rPr>
          <w:sz w:val="28"/>
          <w:szCs w:val="28"/>
        </w:rPr>
        <w:fldChar w:fldCharType="end"/>
      </w:r>
      <w:r>
        <w:rPr>
          <w:sz w:val="28"/>
          <w:szCs w:val="28"/>
        </w:rPr>
        <w:fldChar w:fldCharType="end"/>
      </w:r>
    </w:p>
    <w:p>
      <w:pPr>
        <w:pStyle w:val="17"/>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_Toc30824 </w:instrText>
      </w:r>
      <w:r>
        <w:rPr>
          <w:sz w:val="28"/>
          <w:szCs w:val="28"/>
        </w:rPr>
        <w:fldChar w:fldCharType="separate"/>
      </w:r>
      <w:r>
        <w:rPr>
          <w:rFonts w:hint="eastAsia" w:hAnsi="Arial"/>
          <w:bCs/>
          <w:kern w:val="2"/>
          <w:sz w:val="28"/>
          <w:szCs w:val="28"/>
        </w:rPr>
        <w:t>第二章  磋商须知</w:t>
      </w:r>
      <w:r>
        <w:rPr>
          <w:sz w:val="28"/>
          <w:szCs w:val="28"/>
        </w:rPr>
        <w:tab/>
      </w:r>
      <w:r>
        <w:rPr>
          <w:sz w:val="28"/>
          <w:szCs w:val="28"/>
        </w:rPr>
        <w:fldChar w:fldCharType="begin"/>
      </w:r>
      <w:r>
        <w:rPr>
          <w:sz w:val="28"/>
          <w:szCs w:val="28"/>
        </w:rPr>
        <w:instrText xml:space="preserve"> PAGEREF _Toc30824 </w:instrText>
      </w:r>
      <w:r>
        <w:rPr>
          <w:sz w:val="28"/>
          <w:szCs w:val="28"/>
        </w:rPr>
        <w:fldChar w:fldCharType="separate"/>
      </w:r>
      <w:r>
        <w:rPr>
          <w:sz w:val="28"/>
          <w:szCs w:val="28"/>
        </w:rPr>
        <w:t>- 6 -</w:t>
      </w:r>
      <w:r>
        <w:rPr>
          <w:sz w:val="28"/>
          <w:szCs w:val="28"/>
        </w:rPr>
        <w:fldChar w:fldCharType="end"/>
      </w:r>
      <w:r>
        <w:rPr>
          <w:sz w:val="28"/>
          <w:szCs w:val="28"/>
        </w:rPr>
        <w:fldChar w:fldCharType="end"/>
      </w:r>
    </w:p>
    <w:p>
      <w:pPr>
        <w:pStyle w:val="17"/>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_Toc4190 </w:instrText>
      </w:r>
      <w:r>
        <w:rPr>
          <w:sz w:val="28"/>
          <w:szCs w:val="28"/>
        </w:rPr>
        <w:fldChar w:fldCharType="separate"/>
      </w:r>
      <w:r>
        <w:rPr>
          <w:rFonts w:hint="eastAsia"/>
          <w:bCs/>
          <w:sz w:val="28"/>
          <w:szCs w:val="28"/>
        </w:rPr>
        <w:t>第三章  供应商资格条件要求</w:t>
      </w:r>
      <w:r>
        <w:rPr>
          <w:sz w:val="28"/>
          <w:szCs w:val="28"/>
        </w:rPr>
        <w:tab/>
      </w:r>
      <w:r>
        <w:rPr>
          <w:sz w:val="28"/>
          <w:szCs w:val="28"/>
        </w:rPr>
        <w:fldChar w:fldCharType="begin"/>
      </w:r>
      <w:r>
        <w:rPr>
          <w:sz w:val="28"/>
          <w:szCs w:val="28"/>
        </w:rPr>
        <w:instrText xml:space="preserve"> PAGEREF _Toc4190 </w:instrText>
      </w:r>
      <w:r>
        <w:rPr>
          <w:sz w:val="28"/>
          <w:szCs w:val="28"/>
        </w:rPr>
        <w:fldChar w:fldCharType="separate"/>
      </w:r>
      <w:r>
        <w:rPr>
          <w:sz w:val="28"/>
          <w:szCs w:val="28"/>
        </w:rPr>
        <w:t>- 22 -</w:t>
      </w:r>
      <w:r>
        <w:rPr>
          <w:sz w:val="28"/>
          <w:szCs w:val="28"/>
        </w:rPr>
        <w:fldChar w:fldCharType="end"/>
      </w:r>
      <w:r>
        <w:rPr>
          <w:sz w:val="28"/>
          <w:szCs w:val="28"/>
        </w:rPr>
        <w:fldChar w:fldCharType="end"/>
      </w:r>
    </w:p>
    <w:p>
      <w:pPr>
        <w:pStyle w:val="17"/>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_Toc14752 </w:instrText>
      </w:r>
      <w:r>
        <w:rPr>
          <w:sz w:val="28"/>
          <w:szCs w:val="28"/>
        </w:rPr>
        <w:fldChar w:fldCharType="separate"/>
      </w:r>
      <w:r>
        <w:rPr>
          <w:rFonts w:hint="eastAsia" w:hAnsi="Arial"/>
          <w:bCs/>
          <w:kern w:val="2"/>
          <w:sz w:val="28"/>
          <w:szCs w:val="28"/>
        </w:rPr>
        <w:t>第四章  供应商资格证明材料</w:t>
      </w:r>
      <w:r>
        <w:rPr>
          <w:sz w:val="28"/>
          <w:szCs w:val="28"/>
        </w:rPr>
        <w:tab/>
      </w:r>
      <w:r>
        <w:rPr>
          <w:sz w:val="28"/>
          <w:szCs w:val="28"/>
        </w:rPr>
        <w:fldChar w:fldCharType="begin"/>
      </w:r>
      <w:r>
        <w:rPr>
          <w:sz w:val="28"/>
          <w:szCs w:val="28"/>
        </w:rPr>
        <w:instrText xml:space="preserve"> PAGEREF _Toc14752 </w:instrText>
      </w:r>
      <w:r>
        <w:rPr>
          <w:sz w:val="28"/>
          <w:szCs w:val="28"/>
        </w:rPr>
        <w:fldChar w:fldCharType="separate"/>
      </w:r>
      <w:r>
        <w:rPr>
          <w:sz w:val="28"/>
          <w:szCs w:val="28"/>
        </w:rPr>
        <w:t>- 24 -</w:t>
      </w:r>
      <w:r>
        <w:rPr>
          <w:sz w:val="28"/>
          <w:szCs w:val="28"/>
        </w:rPr>
        <w:fldChar w:fldCharType="end"/>
      </w:r>
      <w:r>
        <w:rPr>
          <w:sz w:val="28"/>
          <w:szCs w:val="28"/>
        </w:rPr>
        <w:fldChar w:fldCharType="end"/>
      </w:r>
    </w:p>
    <w:p>
      <w:pPr>
        <w:pStyle w:val="17"/>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_Toc32607 </w:instrText>
      </w:r>
      <w:r>
        <w:rPr>
          <w:sz w:val="28"/>
          <w:szCs w:val="28"/>
        </w:rPr>
        <w:fldChar w:fldCharType="separate"/>
      </w:r>
      <w:r>
        <w:rPr>
          <w:rFonts w:hint="eastAsia"/>
          <w:bCs/>
          <w:sz w:val="28"/>
          <w:szCs w:val="28"/>
        </w:rPr>
        <w:t>第五章  项目</w:t>
      </w:r>
      <w:r>
        <w:rPr>
          <w:rFonts w:hint="eastAsia"/>
          <w:bCs/>
          <w:sz w:val="28"/>
          <w:szCs w:val="28"/>
          <w:lang w:eastAsia="zh-CN"/>
        </w:rPr>
        <w:t>技术</w:t>
      </w:r>
      <w:r>
        <w:rPr>
          <w:rFonts w:hint="eastAsia"/>
          <w:bCs/>
          <w:sz w:val="28"/>
          <w:szCs w:val="28"/>
        </w:rPr>
        <w:t>及商务要求</w:t>
      </w:r>
      <w:r>
        <w:rPr>
          <w:sz w:val="28"/>
          <w:szCs w:val="28"/>
        </w:rPr>
        <w:tab/>
      </w:r>
      <w:r>
        <w:rPr>
          <w:sz w:val="28"/>
          <w:szCs w:val="28"/>
        </w:rPr>
        <w:fldChar w:fldCharType="begin"/>
      </w:r>
      <w:r>
        <w:rPr>
          <w:sz w:val="28"/>
          <w:szCs w:val="28"/>
        </w:rPr>
        <w:instrText xml:space="preserve"> PAGEREF _Toc32607 </w:instrText>
      </w:r>
      <w:r>
        <w:rPr>
          <w:sz w:val="28"/>
          <w:szCs w:val="28"/>
        </w:rPr>
        <w:fldChar w:fldCharType="separate"/>
      </w:r>
      <w:r>
        <w:rPr>
          <w:sz w:val="28"/>
          <w:szCs w:val="28"/>
        </w:rPr>
        <w:t>- 26 -</w:t>
      </w:r>
      <w:r>
        <w:rPr>
          <w:sz w:val="28"/>
          <w:szCs w:val="28"/>
        </w:rPr>
        <w:fldChar w:fldCharType="end"/>
      </w:r>
      <w:r>
        <w:rPr>
          <w:sz w:val="28"/>
          <w:szCs w:val="28"/>
        </w:rPr>
        <w:fldChar w:fldCharType="end"/>
      </w:r>
    </w:p>
    <w:p>
      <w:pPr>
        <w:pStyle w:val="17"/>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_Toc7744 </w:instrText>
      </w:r>
      <w:r>
        <w:rPr>
          <w:sz w:val="28"/>
          <w:szCs w:val="28"/>
        </w:rPr>
        <w:fldChar w:fldCharType="separate"/>
      </w:r>
      <w:r>
        <w:rPr>
          <w:rFonts w:hint="eastAsia"/>
          <w:bCs/>
          <w:sz w:val="28"/>
          <w:szCs w:val="28"/>
        </w:rPr>
        <w:t>第六章  采购项目实质性要求</w:t>
      </w:r>
      <w:bookmarkStart w:id="2" w:name="_Hlt4329286"/>
      <w:bookmarkStart w:id="3" w:name="_Hlt4329285"/>
      <w:r>
        <w:rPr>
          <w:sz w:val="28"/>
          <w:szCs w:val="28"/>
        </w:rPr>
        <w:tab/>
      </w:r>
      <w:bookmarkEnd w:id="2"/>
      <w:bookmarkEnd w:id="3"/>
      <w:r>
        <w:rPr>
          <w:sz w:val="28"/>
          <w:szCs w:val="28"/>
        </w:rPr>
        <w:fldChar w:fldCharType="begin"/>
      </w:r>
      <w:r>
        <w:rPr>
          <w:sz w:val="28"/>
          <w:szCs w:val="28"/>
        </w:rPr>
        <w:instrText xml:space="preserve"> PAGEREF _Toc7744 </w:instrText>
      </w:r>
      <w:r>
        <w:rPr>
          <w:sz w:val="28"/>
          <w:szCs w:val="28"/>
        </w:rPr>
        <w:fldChar w:fldCharType="separate"/>
      </w:r>
      <w:r>
        <w:rPr>
          <w:sz w:val="28"/>
          <w:szCs w:val="28"/>
        </w:rPr>
        <w:t>- 26 -</w:t>
      </w:r>
      <w:r>
        <w:rPr>
          <w:sz w:val="28"/>
          <w:szCs w:val="28"/>
        </w:rPr>
        <w:fldChar w:fldCharType="end"/>
      </w:r>
      <w:r>
        <w:rPr>
          <w:sz w:val="28"/>
          <w:szCs w:val="28"/>
        </w:rPr>
        <w:fldChar w:fldCharType="end"/>
      </w:r>
    </w:p>
    <w:p>
      <w:pPr>
        <w:pStyle w:val="17"/>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_Toc4911 </w:instrText>
      </w:r>
      <w:r>
        <w:rPr>
          <w:sz w:val="28"/>
          <w:szCs w:val="28"/>
        </w:rPr>
        <w:fldChar w:fldCharType="separate"/>
      </w:r>
      <w:r>
        <w:rPr>
          <w:rFonts w:hint="eastAsia"/>
          <w:sz w:val="28"/>
          <w:szCs w:val="28"/>
        </w:rPr>
        <w:t>第七章  磋商内容、磋商过程中可实质性变动的内容</w:t>
      </w:r>
      <w:r>
        <w:rPr>
          <w:sz w:val="28"/>
          <w:szCs w:val="28"/>
        </w:rPr>
        <w:tab/>
      </w:r>
      <w:r>
        <w:rPr>
          <w:sz w:val="28"/>
          <w:szCs w:val="28"/>
        </w:rPr>
        <w:fldChar w:fldCharType="begin"/>
      </w:r>
      <w:r>
        <w:rPr>
          <w:sz w:val="28"/>
          <w:szCs w:val="28"/>
        </w:rPr>
        <w:instrText xml:space="preserve"> PAGEREF _Toc4911 </w:instrText>
      </w:r>
      <w:r>
        <w:rPr>
          <w:sz w:val="28"/>
          <w:szCs w:val="28"/>
        </w:rPr>
        <w:fldChar w:fldCharType="separate"/>
      </w:r>
      <w:r>
        <w:rPr>
          <w:sz w:val="28"/>
          <w:szCs w:val="28"/>
        </w:rPr>
        <w:t>- 37 -</w:t>
      </w:r>
      <w:r>
        <w:rPr>
          <w:sz w:val="28"/>
          <w:szCs w:val="28"/>
        </w:rPr>
        <w:fldChar w:fldCharType="end"/>
      </w:r>
      <w:r>
        <w:rPr>
          <w:sz w:val="28"/>
          <w:szCs w:val="28"/>
        </w:rPr>
        <w:fldChar w:fldCharType="end"/>
      </w:r>
    </w:p>
    <w:p>
      <w:pPr>
        <w:pStyle w:val="17"/>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_Toc6624 </w:instrText>
      </w:r>
      <w:r>
        <w:rPr>
          <w:sz w:val="28"/>
          <w:szCs w:val="28"/>
        </w:rPr>
        <w:fldChar w:fldCharType="separate"/>
      </w:r>
      <w:r>
        <w:rPr>
          <w:rFonts w:hint="eastAsia"/>
          <w:bCs/>
          <w:sz w:val="28"/>
          <w:szCs w:val="28"/>
        </w:rPr>
        <w:t>第八章  响应文件格式</w:t>
      </w:r>
      <w:r>
        <w:rPr>
          <w:sz w:val="28"/>
          <w:szCs w:val="28"/>
        </w:rPr>
        <w:tab/>
      </w:r>
      <w:r>
        <w:rPr>
          <w:sz w:val="28"/>
          <w:szCs w:val="28"/>
        </w:rPr>
        <w:fldChar w:fldCharType="begin"/>
      </w:r>
      <w:r>
        <w:rPr>
          <w:sz w:val="28"/>
          <w:szCs w:val="28"/>
        </w:rPr>
        <w:instrText xml:space="preserve"> PAGEREF _Toc6624 </w:instrText>
      </w:r>
      <w:r>
        <w:rPr>
          <w:sz w:val="28"/>
          <w:szCs w:val="28"/>
        </w:rPr>
        <w:fldChar w:fldCharType="separate"/>
      </w:r>
      <w:r>
        <w:rPr>
          <w:sz w:val="28"/>
          <w:szCs w:val="28"/>
        </w:rPr>
        <w:t>- 38 -</w:t>
      </w:r>
      <w:r>
        <w:rPr>
          <w:sz w:val="28"/>
          <w:szCs w:val="28"/>
        </w:rPr>
        <w:fldChar w:fldCharType="end"/>
      </w:r>
      <w:r>
        <w:rPr>
          <w:sz w:val="28"/>
          <w:szCs w:val="28"/>
        </w:rPr>
        <w:fldChar w:fldCharType="end"/>
      </w:r>
    </w:p>
    <w:p>
      <w:pPr>
        <w:pStyle w:val="17"/>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_Toc1731 </w:instrText>
      </w:r>
      <w:r>
        <w:rPr>
          <w:sz w:val="28"/>
          <w:szCs w:val="28"/>
        </w:rPr>
        <w:fldChar w:fldCharType="separate"/>
      </w:r>
      <w:r>
        <w:rPr>
          <w:rFonts w:hint="eastAsia"/>
          <w:bCs/>
          <w:sz w:val="28"/>
          <w:szCs w:val="28"/>
        </w:rPr>
        <w:t>第九章  评审方法</w:t>
      </w:r>
      <w:r>
        <w:rPr>
          <w:sz w:val="28"/>
          <w:szCs w:val="28"/>
        </w:rPr>
        <w:tab/>
      </w:r>
      <w:r>
        <w:rPr>
          <w:sz w:val="28"/>
          <w:szCs w:val="28"/>
        </w:rPr>
        <w:fldChar w:fldCharType="begin"/>
      </w:r>
      <w:r>
        <w:rPr>
          <w:sz w:val="28"/>
          <w:szCs w:val="28"/>
        </w:rPr>
        <w:instrText xml:space="preserve"> PAGEREF _Toc1731 </w:instrText>
      </w:r>
      <w:r>
        <w:rPr>
          <w:sz w:val="28"/>
          <w:szCs w:val="28"/>
        </w:rPr>
        <w:fldChar w:fldCharType="separate"/>
      </w:r>
      <w:r>
        <w:rPr>
          <w:sz w:val="28"/>
          <w:szCs w:val="28"/>
        </w:rPr>
        <w:t>- 53 -</w:t>
      </w:r>
      <w:r>
        <w:rPr>
          <w:sz w:val="28"/>
          <w:szCs w:val="28"/>
        </w:rPr>
        <w:fldChar w:fldCharType="end"/>
      </w:r>
      <w:r>
        <w:rPr>
          <w:sz w:val="28"/>
          <w:szCs w:val="28"/>
        </w:rPr>
        <w:fldChar w:fldCharType="end"/>
      </w:r>
    </w:p>
    <w:p>
      <w:pPr>
        <w:pStyle w:val="17"/>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_Toc26854 </w:instrText>
      </w:r>
      <w:r>
        <w:rPr>
          <w:sz w:val="28"/>
          <w:szCs w:val="28"/>
        </w:rPr>
        <w:fldChar w:fldCharType="separate"/>
      </w:r>
      <w:r>
        <w:rPr>
          <w:rFonts w:hint="eastAsia"/>
          <w:bCs/>
          <w:sz w:val="28"/>
          <w:szCs w:val="28"/>
        </w:rPr>
        <w:t>第十章  合同主要条款</w:t>
      </w:r>
      <w:r>
        <w:rPr>
          <w:sz w:val="28"/>
          <w:szCs w:val="28"/>
        </w:rPr>
        <w:tab/>
      </w:r>
      <w:r>
        <w:rPr>
          <w:sz w:val="28"/>
          <w:szCs w:val="28"/>
        </w:rPr>
        <w:fldChar w:fldCharType="begin"/>
      </w:r>
      <w:r>
        <w:rPr>
          <w:sz w:val="28"/>
          <w:szCs w:val="28"/>
        </w:rPr>
        <w:instrText xml:space="preserve"> PAGEREF _Toc26854 </w:instrText>
      </w:r>
      <w:r>
        <w:rPr>
          <w:sz w:val="28"/>
          <w:szCs w:val="28"/>
        </w:rPr>
        <w:fldChar w:fldCharType="separate"/>
      </w:r>
      <w:r>
        <w:rPr>
          <w:sz w:val="28"/>
          <w:szCs w:val="28"/>
        </w:rPr>
        <w:t>- 68 -</w:t>
      </w:r>
      <w:r>
        <w:rPr>
          <w:sz w:val="28"/>
          <w:szCs w:val="28"/>
        </w:rPr>
        <w:fldChar w:fldCharType="end"/>
      </w:r>
      <w:r>
        <w:rPr>
          <w:sz w:val="28"/>
          <w:szCs w:val="28"/>
        </w:rPr>
        <w:fldChar w:fldCharType="end"/>
      </w:r>
    </w:p>
    <w:p>
      <w:pPr>
        <w:pStyle w:val="17"/>
        <w:tabs>
          <w:tab w:val="right" w:leader="dot" w:pos="8500"/>
        </w:tabs>
        <w:spacing w:line="360" w:lineRule="auto"/>
        <w:jc w:val="left"/>
      </w:pPr>
      <w:r>
        <w:rPr>
          <w:sz w:val="28"/>
          <w:szCs w:val="28"/>
        </w:rPr>
        <w:fldChar w:fldCharType="begin"/>
      </w:r>
      <w:r>
        <w:rPr>
          <w:sz w:val="28"/>
          <w:szCs w:val="28"/>
        </w:rPr>
        <w:instrText xml:space="preserve"> HYPERLINK \l _Toc2794 </w:instrText>
      </w:r>
      <w:r>
        <w:rPr>
          <w:sz w:val="28"/>
          <w:szCs w:val="28"/>
        </w:rPr>
        <w:fldChar w:fldCharType="separate"/>
      </w:r>
      <w:r>
        <w:rPr>
          <w:rFonts w:hint="eastAsia" w:hAnsi="Arial"/>
          <w:bCs/>
          <w:kern w:val="2"/>
          <w:sz w:val="28"/>
          <w:szCs w:val="28"/>
        </w:rPr>
        <w:t>附件</w:t>
      </w:r>
      <w:r>
        <w:rPr>
          <w:rFonts w:hint="eastAsia" w:hAnsi="Arial"/>
          <w:bCs/>
          <w:kern w:val="2"/>
          <w:sz w:val="28"/>
          <w:szCs w:val="28"/>
          <w:lang w:val="en-US" w:eastAsia="zh-CN"/>
        </w:rPr>
        <w:t>1</w:t>
      </w:r>
      <w:r>
        <w:rPr>
          <w:rFonts w:hint="eastAsia" w:hAnsi="Arial"/>
          <w:bCs/>
          <w:kern w:val="2"/>
          <w:sz w:val="28"/>
          <w:szCs w:val="28"/>
        </w:rPr>
        <w:t xml:space="preserve">   最后报价表</w:t>
      </w:r>
      <w:r>
        <w:rPr>
          <w:sz w:val="28"/>
          <w:szCs w:val="28"/>
        </w:rPr>
        <w:tab/>
      </w:r>
      <w:r>
        <w:rPr>
          <w:sz w:val="28"/>
          <w:szCs w:val="28"/>
        </w:rPr>
        <w:fldChar w:fldCharType="begin"/>
      </w:r>
      <w:r>
        <w:rPr>
          <w:sz w:val="28"/>
          <w:szCs w:val="28"/>
        </w:rPr>
        <w:instrText xml:space="preserve"> PAGEREF _Toc2794 </w:instrText>
      </w:r>
      <w:r>
        <w:rPr>
          <w:sz w:val="28"/>
          <w:szCs w:val="28"/>
        </w:rPr>
        <w:fldChar w:fldCharType="separate"/>
      </w:r>
      <w:r>
        <w:rPr>
          <w:sz w:val="28"/>
          <w:szCs w:val="28"/>
        </w:rPr>
        <w:t>- 73 -</w:t>
      </w:r>
      <w:r>
        <w:rPr>
          <w:sz w:val="28"/>
          <w:szCs w:val="28"/>
        </w:rPr>
        <w:fldChar w:fldCharType="end"/>
      </w:r>
      <w:r>
        <w:rPr>
          <w:sz w:val="28"/>
          <w:szCs w:val="28"/>
        </w:rPr>
        <w:fldChar w:fldCharType="end"/>
      </w:r>
    </w:p>
    <w:p>
      <w:pPr>
        <w:pStyle w:val="36"/>
        <w:tabs>
          <w:tab w:val="left" w:pos="2676"/>
        </w:tabs>
        <w:rPr>
          <w:rFonts w:hint="eastAsia" w:eastAsia="宋体"/>
          <w:lang w:eastAsia="zh-CN"/>
        </w:rPr>
      </w:pPr>
      <w:r>
        <w:fldChar w:fldCharType="end"/>
      </w:r>
      <w:r>
        <w:rPr>
          <w:rFonts w:hint="eastAsia"/>
          <w:lang w:eastAsia="zh-CN"/>
        </w:rPr>
        <w:tab/>
      </w:r>
    </w:p>
    <w:p>
      <w:pPr>
        <w:spacing w:line="480" w:lineRule="auto"/>
        <w:rPr>
          <w:rFonts w:hint="eastAsia"/>
        </w:rPr>
      </w:pPr>
    </w:p>
    <w:p>
      <w:pPr>
        <w:pStyle w:val="36"/>
        <w:tabs>
          <w:tab w:val="right" w:leader="dot" w:pos="8306"/>
        </w:tabs>
        <w:spacing w:line="480" w:lineRule="auto"/>
        <w:rPr>
          <w:b/>
          <w:bCs/>
        </w:rPr>
      </w:pPr>
    </w:p>
    <w:p>
      <w:pPr>
        <w:spacing w:line="480" w:lineRule="auto"/>
        <w:ind w:firstLine="482" w:firstLineChars="200"/>
        <w:rPr>
          <w:rFonts w:hint="eastAsia" w:hAnsi="宋体"/>
          <w:b/>
          <w:bCs/>
          <w:sz w:val="24"/>
        </w:rPr>
      </w:pPr>
    </w:p>
    <w:p>
      <w:pPr>
        <w:pStyle w:val="4"/>
        <w:keepNext w:val="0"/>
        <w:keepLines w:val="0"/>
        <w:spacing w:line="240" w:lineRule="atLeast"/>
        <w:outlineLvl w:val="9"/>
        <w:rPr>
          <w:rFonts w:hint="eastAsia" w:hAnsi="Arial"/>
          <w:b/>
          <w:bCs/>
          <w:kern w:val="2"/>
          <w:sz w:val="36"/>
          <w:szCs w:val="32"/>
        </w:rPr>
      </w:pPr>
      <w:bookmarkStart w:id="4" w:name="_Toc20201"/>
      <w:bookmarkStart w:id="5" w:name="_Toc31685"/>
      <w:bookmarkStart w:id="6" w:name="_Toc17152"/>
      <w:bookmarkStart w:id="7" w:name="_Toc9504"/>
      <w:bookmarkStart w:id="8" w:name="_Toc13104"/>
    </w:p>
    <w:p>
      <w:pPr>
        <w:rPr>
          <w:rFonts w:hint="eastAsia"/>
        </w:rPr>
      </w:pPr>
    </w:p>
    <w:p>
      <w:pPr>
        <w:pStyle w:val="4"/>
        <w:keepNext w:val="0"/>
        <w:keepLines w:val="0"/>
        <w:spacing w:line="240" w:lineRule="atLeast"/>
        <w:jc w:val="center"/>
        <w:outlineLvl w:val="9"/>
        <w:rPr>
          <w:rFonts w:hint="eastAsia" w:hAnsi="Arial"/>
          <w:kern w:val="2"/>
          <w:sz w:val="36"/>
          <w:szCs w:val="32"/>
        </w:rPr>
      </w:pPr>
    </w:p>
    <w:p>
      <w:pPr>
        <w:pStyle w:val="4"/>
        <w:keepNext w:val="0"/>
        <w:keepLines w:val="0"/>
        <w:spacing w:line="240" w:lineRule="atLeast"/>
        <w:jc w:val="center"/>
        <w:rPr>
          <w:rFonts w:hint="eastAsia"/>
        </w:rPr>
      </w:pPr>
      <w:bookmarkStart w:id="9" w:name="_Toc23664"/>
      <w:r>
        <w:rPr>
          <w:rFonts w:hint="eastAsia" w:hAnsi="Arial"/>
          <w:kern w:val="2"/>
          <w:sz w:val="36"/>
          <w:szCs w:val="32"/>
        </w:rPr>
        <w:t>第一章  磋商邀请</w:t>
      </w:r>
      <w:bookmarkEnd w:id="4"/>
      <w:bookmarkEnd w:id="5"/>
      <w:bookmarkEnd w:id="6"/>
      <w:bookmarkEnd w:id="7"/>
      <w:bookmarkEnd w:id="8"/>
      <w:bookmarkEnd w:id="9"/>
    </w:p>
    <w:p>
      <w:pPr>
        <w:spacing w:line="360" w:lineRule="auto"/>
        <w:ind w:firstLine="480" w:firstLineChars="200"/>
        <w:jc w:val="left"/>
        <w:rPr>
          <w:rFonts w:hint="eastAsia" w:hAnsi="宋体" w:cs="宋体"/>
          <w:sz w:val="24"/>
          <w:szCs w:val="28"/>
        </w:rPr>
      </w:pPr>
      <w:r>
        <w:rPr>
          <w:rFonts w:hint="eastAsia" w:hAnsi="宋体" w:cs="宋体"/>
          <w:sz w:val="24"/>
          <w:u w:val="single"/>
        </w:rPr>
        <w:t>四川华驰工程项目管理有限公司</w:t>
      </w:r>
      <w:r>
        <w:rPr>
          <w:rFonts w:hint="eastAsia" w:hAnsi="宋体" w:cs="宋体"/>
          <w:sz w:val="24"/>
        </w:rPr>
        <w:t>（采购代理机构）受</w:t>
      </w:r>
      <w:r>
        <w:rPr>
          <w:rFonts w:hint="eastAsia" w:hAnsi="宋体" w:cs="宋体"/>
          <w:sz w:val="24"/>
          <w:u w:val="single"/>
          <w:lang w:eastAsia="zh-CN"/>
        </w:rPr>
        <w:t>成都市第十幼儿园武青西三路（武侯区第四十五幼儿园）</w:t>
      </w:r>
      <w:r>
        <w:rPr>
          <w:rFonts w:hint="eastAsia" w:hAnsi="宋体" w:cs="宋体"/>
          <w:bCs/>
          <w:sz w:val="24"/>
        </w:rPr>
        <w:t>（采购人）</w:t>
      </w:r>
      <w:r>
        <w:rPr>
          <w:rFonts w:hint="eastAsia" w:hAnsi="宋体" w:cs="宋体"/>
          <w:sz w:val="24"/>
        </w:rPr>
        <w:t>委托，拟对</w:t>
      </w:r>
      <w:r>
        <w:rPr>
          <w:rFonts w:hint="eastAsia" w:hAnsi="宋体" w:cs="宋体"/>
          <w:sz w:val="24"/>
          <w:u w:val="single"/>
          <w:lang w:val="en-US" w:eastAsia="zh-CN"/>
        </w:rPr>
        <w:t>成都市第十幼儿园武青西三路（武侯区第四十五幼儿园）保教设备专用家具（活动室、寝室、功能室等）采购项目</w:t>
      </w:r>
      <w:r>
        <w:rPr>
          <w:rFonts w:hint="eastAsia" w:hAnsi="宋体" w:cs="宋体"/>
          <w:sz w:val="24"/>
          <w:szCs w:val="32"/>
        </w:rPr>
        <w:t>采用</w:t>
      </w:r>
      <w:r>
        <w:rPr>
          <w:rFonts w:hint="eastAsia" w:hAnsi="宋体" w:cs="宋体"/>
          <w:sz w:val="24"/>
          <w:szCs w:val="32"/>
          <w:u w:val="single"/>
        </w:rPr>
        <w:t>竞争性磋商</w:t>
      </w:r>
      <w:r>
        <w:rPr>
          <w:rFonts w:hint="eastAsia" w:hAnsi="宋体" w:cs="宋体"/>
          <w:sz w:val="24"/>
          <w:szCs w:val="32"/>
        </w:rPr>
        <w:t>方式</w:t>
      </w:r>
      <w:r>
        <w:rPr>
          <w:rFonts w:hint="eastAsia" w:hAnsi="宋体" w:cs="宋体"/>
          <w:sz w:val="24"/>
        </w:rPr>
        <w:t>进行采购，特</w:t>
      </w:r>
      <w:r>
        <w:rPr>
          <w:rFonts w:hint="eastAsia" w:hAnsi="宋体" w:cs="宋体"/>
          <w:sz w:val="24"/>
          <w:szCs w:val="28"/>
        </w:rPr>
        <w:t>邀请符合本次采购要求的供应商参加</w:t>
      </w:r>
      <w:r>
        <w:rPr>
          <w:rFonts w:hint="eastAsia" w:hAnsi="宋体" w:cs="宋体"/>
          <w:sz w:val="24"/>
        </w:rPr>
        <w:t>本项目的竞争性磋商</w:t>
      </w:r>
      <w:r>
        <w:rPr>
          <w:rFonts w:hint="eastAsia" w:hAnsi="宋体" w:cs="宋体"/>
          <w:sz w:val="24"/>
          <w:szCs w:val="28"/>
        </w:rPr>
        <w:t>。</w:t>
      </w:r>
    </w:p>
    <w:p>
      <w:pPr>
        <w:spacing w:line="360" w:lineRule="auto"/>
        <w:ind w:firstLine="480" w:firstLineChars="200"/>
        <w:rPr>
          <w:rFonts w:hint="eastAsia" w:hAnsi="宋体" w:cs="宋体"/>
          <w:sz w:val="24"/>
        </w:rPr>
      </w:pPr>
      <w:r>
        <w:rPr>
          <w:rFonts w:hint="eastAsia" w:hAnsi="宋体" w:cs="宋体"/>
          <w:sz w:val="24"/>
        </w:rPr>
        <w:t>一、采购项目基本情况</w:t>
      </w:r>
    </w:p>
    <w:p>
      <w:pPr>
        <w:spacing w:line="360" w:lineRule="auto"/>
        <w:ind w:firstLine="480" w:firstLineChars="200"/>
        <w:rPr>
          <w:rFonts w:hint="default" w:hAnsi="宋体" w:eastAsia="宋体" w:cs="宋体"/>
          <w:sz w:val="24"/>
          <w:highlight w:val="red"/>
          <w:lang w:val="en-US" w:eastAsia="zh-CN"/>
        </w:rPr>
      </w:pPr>
      <w:r>
        <w:rPr>
          <w:rFonts w:hint="eastAsia" w:hAnsi="宋体" w:cs="宋体"/>
          <w:sz w:val="24"/>
        </w:rPr>
        <w:t>1.采购项目编号：5101072021000163</w:t>
      </w:r>
    </w:p>
    <w:p>
      <w:pPr>
        <w:spacing w:line="360" w:lineRule="auto"/>
        <w:ind w:firstLine="480" w:firstLineChars="200"/>
        <w:jc w:val="left"/>
        <w:rPr>
          <w:rFonts w:hint="eastAsia" w:hAnsi="宋体" w:eastAsia="宋体" w:cs="宋体"/>
          <w:sz w:val="24"/>
          <w:lang w:eastAsia="zh-CN"/>
        </w:rPr>
      </w:pPr>
      <w:r>
        <w:rPr>
          <w:rFonts w:hint="eastAsia" w:hAnsi="宋体" w:cs="宋体"/>
          <w:sz w:val="24"/>
        </w:rPr>
        <w:t>2.采购项目名称：</w:t>
      </w:r>
      <w:r>
        <w:rPr>
          <w:rFonts w:hint="eastAsia" w:hAnsi="宋体" w:cs="宋体"/>
          <w:sz w:val="24"/>
          <w:u w:val="none"/>
          <w:lang w:val="en-US" w:eastAsia="zh-CN"/>
        </w:rPr>
        <w:t>成都市第十幼儿园武青西三路（武侯区第四十五幼儿园）保教设备专用家具（活动室、寝室、功能室等）采购项目</w:t>
      </w:r>
    </w:p>
    <w:p>
      <w:pPr>
        <w:spacing w:line="360" w:lineRule="auto"/>
        <w:ind w:firstLine="480" w:firstLineChars="200"/>
        <w:rPr>
          <w:rFonts w:hint="eastAsia" w:hAnsi="宋体" w:cs="宋体"/>
          <w:sz w:val="24"/>
          <w:u w:val="none"/>
          <w:lang w:eastAsia="zh-CN"/>
        </w:rPr>
      </w:pPr>
      <w:r>
        <w:rPr>
          <w:rFonts w:hint="eastAsia" w:hAnsi="宋体" w:cs="宋体"/>
          <w:sz w:val="24"/>
        </w:rPr>
        <w:t>3.</w:t>
      </w:r>
      <w:r>
        <w:rPr>
          <w:rFonts w:hint="eastAsia" w:hAnsi="宋体" w:cs="宋体"/>
          <w:sz w:val="24"/>
          <w:szCs w:val="22"/>
        </w:rPr>
        <w:t>采购人：</w:t>
      </w:r>
      <w:r>
        <w:rPr>
          <w:rFonts w:hint="eastAsia" w:hAnsi="宋体" w:cs="宋体"/>
          <w:sz w:val="24"/>
          <w:u w:val="none"/>
          <w:lang w:eastAsia="zh-CN"/>
        </w:rPr>
        <w:t>成都市第十幼儿园武青西三路（武侯区第四十五幼儿园）</w:t>
      </w:r>
    </w:p>
    <w:p>
      <w:pPr>
        <w:spacing w:line="360" w:lineRule="auto"/>
        <w:ind w:firstLine="480" w:firstLineChars="200"/>
        <w:rPr>
          <w:rFonts w:hint="eastAsia" w:hAnsi="宋体" w:cs="宋体"/>
          <w:sz w:val="24"/>
        </w:rPr>
      </w:pPr>
      <w:r>
        <w:rPr>
          <w:rFonts w:hint="eastAsia" w:hAnsi="宋体" w:cs="宋体"/>
          <w:sz w:val="24"/>
        </w:rPr>
        <w:t>4.采购代理机构：四川华驰工程项目管理有限公司</w:t>
      </w:r>
    </w:p>
    <w:p>
      <w:pPr>
        <w:spacing w:line="360" w:lineRule="auto"/>
        <w:ind w:firstLine="480" w:firstLineChars="200"/>
        <w:rPr>
          <w:rFonts w:hint="eastAsia" w:hAnsi="宋体" w:cs="宋体"/>
          <w:sz w:val="24"/>
        </w:rPr>
      </w:pPr>
      <w:r>
        <w:rPr>
          <w:rFonts w:hint="eastAsia" w:hAnsi="宋体" w:cs="宋体"/>
          <w:sz w:val="24"/>
        </w:rPr>
        <w:t>二、资金情况</w:t>
      </w:r>
    </w:p>
    <w:p>
      <w:pPr>
        <w:spacing w:line="360" w:lineRule="auto"/>
        <w:ind w:firstLine="480" w:firstLineChars="200"/>
        <w:rPr>
          <w:rFonts w:hint="eastAsia" w:hAnsi="宋体" w:cs="宋体"/>
          <w:b/>
          <w:bCs/>
          <w:sz w:val="24"/>
        </w:rPr>
      </w:pPr>
      <w:r>
        <w:rPr>
          <w:rFonts w:hint="eastAsia" w:hAnsi="宋体" w:cs="宋体"/>
          <w:sz w:val="24"/>
        </w:rPr>
        <w:t>资金来源及金额：财政性资金</w:t>
      </w:r>
      <w:r>
        <w:rPr>
          <w:rFonts w:hint="eastAsia" w:hAnsi="宋体" w:cs="宋体"/>
          <w:sz w:val="24"/>
          <w:u w:val="single"/>
          <w:lang w:val="en-US" w:eastAsia="zh-CN"/>
        </w:rPr>
        <w:t>798240</w:t>
      </w:r>
      <w:r>
        <w:rPr>
          <w:rFonts w:hint="eastAsia" w:hAnsi="宋体" w:cs="宋体"/>
          <w:sz w:val="24"/>
        </w:rPr>
        <w:t>元。</w:t>
      </w:r>
    </w:p>
    <w:p>
      <w:pPr>
        <w:spacing w:line="360" w:lineRule="auto"/>
        <w:ind w:firstLine="480" w:firstLineChars="200"/>
        <w:rPr>
          <w:rFonts w:hint="eastAsia" w:hAnsi="宋体" w:cs="宋体"/>
          <w:sz w:val="24"/>
          <w:szCs w:val="28"/>
        </w:rPr>
      </w:pPr>
      <w:r>
        <w:rPr>
          <w:rFonts w:hint="eastAsia" w:hAnsi="宋体" w:cs="宋体"/>
          <w:sz w:val="24"/>
          <w:szCs w:val="22"/>
        </w:rPr>
        <w:t>三、采购项目简介：</w:t>
      </w:r>
      <w:r>
        <w:rPr>
          <w:rFonts w:hint="eastAsia" w:hAnsi="宋体" w:cs="宋体"/>
          <w:sz w:val="24"/>
        </w:rPr>
        <w:t>详见磋商文件第五章。</w:t>
      </w:r>
    </w:p>
    <w:p>
      <w:pPr>
        <w:spacing w:line="440" w:lineRule="exact"/>
        <w:ind w:left="0" w:leftChars="0" w:right="0" w:rightChars="0" w:firstLine="480" w:firstLineChars="200"/>
        <w:rPr>
          <w:rFonts w:hint="eastAsia" w:hAnsi="宋体" w:cs="宋体"/>
          <w:sz w:val="24"/>
          <w:szCs w:val="22"/>
        </w:rPr>
      </w:pPr>
      <w:r>
        <w:rPr>
          <w:rFonts w:hint="eastAsia" w:hAnsi="宋体" w:cs="宋体"/>
          <w:sz w:val="24"/>
          <w:szCs w:val="22"/>
        </w:rPr>
        <w:t>四、供应商邀请方式：</w:t>
      </w:r>
    </w:p>
    <w:p>
      <w:pPr>
        <w:spacing w:line="440" w:lineRule="exact"/>
        <w:ind w:left="0" w:leftChars="0" w:right="0" w:rightChars="0" w:firstLine="480" w:firstLineChars="200"/>
        <w:rPr>
          <w:rFonts w:hint="eastAsia" w:ascii="宋体" w:hAnsi="宋体"/>
          <w:bCs/>
          <w:color w:val="000000"/>
          <w:sz w:val="24"/>
        </w:rPr>
      </w:pPr>
      <w:r>
        <w:rPr>
          <w:rFonts w:hint="eastAsia" w:ascii="宋体" w:hAnsi="宋体"/>
          <w:color w:val="000000"/>
          <w:sz w:val="24"/>
          <w:szCs w:val="22"/>
          <w:lang w:eastAsia="zh-CN"/>
        </w:rPr>
        <w:t>书面推荐：</w:t>
      </w:r>
      <w:r>
        <w:rPr>
          <w:rFonts w:hint="eastAsia" w:hAnsi="宋体"/>
          <w:bCs/>
          <w:color w:val="000000"/>
          <w:sz w:val="24"/>
          <w:lang w:eastAsia="zh-CN"/>
        </w:rPr>
        <w:t>通过</w:t>
      </w:r>
      <w:r>
        <w:rPr>
          <w:rFonts w:hint="eastAsia" w:ascii="宋体" w:hAnsi="宋体"/>
          <w:bCs/>
          <w:color w:val="000000"/>
          <w:sz w:val="24"/>
        </w:rPr>
        <w:t>采购人和评审专家</w:t>
      </w:r>
      <w:r>
        <w:rPr>
          <w:rFonts w:hint="eastAsia" w:hAnsi="宋体"/>
          <w:bCs/>
          <w:color w:val="000000"/>
          <w:sz w:val="24"/>
          <w:lang w:eastAsia="zh-CN"/>
        </w:rPr>
        <w:t>各自出具书面推荐意见，</w:t>
      </w:r>
      <w:r>
        <w:rPr>
          <w:rFonts w:hint="eastAsia" w:ascii="宋体" w:hAnsi="宋体"/>
          <w:bCs/>
          <w:color w:val="000000"/>
          <w:sz w:val="24"/>
        </w:rPr>
        <w:t>推荐</w:t>
      </w:r>
      <w:r>
        <w:rPr>
          <w:rFonts w:hint="eastAsia" w:hAnsi="宋体"/>
          <w:bCs/>
          <w:color w:val="000000"/>
          <w:sz w:val="24"/>
          <w:highlight w:val="none"/>
          <w:lang w:val="en-US" w:eastAsia="zh-CN"/>
        </w:rPr>
        <w:t>4</w:t>
      </w:r>
      <w:r>
        <w:rPr>
          <w:rFonts w:hint="eastAsia" w:hAnsi="宋体"/>
          <w:bCs/>
          <w:color w:val="000000"/>
          <w:sz w:val="24"/>
          <w:lang w:val="en-US" w:eastAsia="zh-CN"/>
        </w:rPr>
        <w:t>家</w:t>
      </w:r>
      <w:r>
        <w:rPr>
          <w:rFonts w:hint="eastAsia" w:ascii="宋体" w:hAnsi="宋体"/>
          <w:bCs/>
          <w:color w:val="000000"/>
          <w:sz w:val="24"/>
        </w:rPr>
        <w:t>符合</w:t>
      </w:r>
      <w:r>
        <w:rPr>
          <w:rFonts w:hint="eastAsia" w:hAnsi="宋体"/>
          <w:bCs/>
          <w:color w:val="000000"/>
          <w:sz w:val="24"/>
          <w:lang w:eastAsia="zh-CN"/>
        </w:rPr>
        <w:t>相应资格</w:t>
      </w:r>
      <w:r>
        <w:rPr>
          <w:rFonts w:hint="eastAsia" w:ascii="宋体" w:hAnsi="宋体"/>
          <w:bCs/>
          <w:color w:val="000000"/>
          <w:sz w:val="24"/>
        </w:rPr>
        <w:t>条件的供应商参与</w:t>
      </w:r>
      <w:r>
        <w:rPr>
          <w:rFonts w:hint="eastAsia" w:hAnsi="宋体"/>
          <w:bCs/>
          <w:color w:val="000000"/>
          <w:sz w:val="24"/>
          <w:lang w:eastAsia="zh-CN"/>
        </w:rPr>
        <w:t>本次采购活动</w:t>
      </w:r>
      <w:r>
        <w:rPr>
          <w:rFonts w:hint="eastAsia" w:ascii="宋体" w:hAnsi="宋体"/>
          <w:bCs/>
          <w:color w:val="000000"/>
          <w:sz w:val="24"/>
        </w:rPr>
        <w:t>。</w:t>
      </w:r>
    </w:p>
    <w:p>
      <w:pPr>
        <w:spacing w:after="120" w:line="360" w:lineRule="auto"/>
        <w:ind w:firstLine="480" w:firstLineChars="200"/>
        <w:jc w:val="left"/>
        <w:rPr>
          <w:rFonts w:hint="eastAsia" w:hAnsi="宋体" w:cs="宋体"/>
          <w:sz w:val="24"/>
          <w:szCs w:val="22"/>
        </w:rPr>
      </w:pPr>
      <w:r>
        <w:rPr>
          <w:rFonts w:hint="eastAsia" w:hAnsi="宋体" w:cs="宋体"/>
          <w:sz w:val="24"/>
          <w:szCs w:val="22"/>
        </w:rPr>
        <w:t>五、供应商参加本次政府采购活动应具备下列条件：</w:t>
      </w:r>
    </w:p>
    <w:p>
      <w:pPr>
        <w:pStyle w:val="45"/>
        <w:ind w:firstLine="600" w:firstLineChars="250"/>
        <w:rPr>
          <w:rFonts w:hint="eastAsia" w:hAnsi="宋体" w:cs="宋体"/>
          <w:sz w:val="24"/>
        </w:rPr>
      </w:pPr>
      <w:r>
        <w:rPr>
          <w:rFonts w:hint="eastAsia" w:hAnsi="宋体" w:cs="宋体"/>
          <w:sz w:val="24"/>
        </w:rPr>
        <w:t>1.具有独立承担民事责任的能力；</w:t>
      </w:r>
    </w:p>
    <w:p>
      <w:pPr>
        <w:tabs>
          <w:tab w:val="left" w:pos="7665"/>
        </w:tabs>
        <w:spacing w:line="360" w:lineRule="auto"/>
        <w:ind w:firstLine="600" w:firstLineChars="250"/>
        <w:rPr>
          <w:rFonts w:hint="eastAsia" w:hAnsi="宋体" w:cs="宋体"/>
          <w:sz w:val="24"/>
        </w:rPr>
      </w:pPr>
      <w:r>
        <w:rPr>
          <w:rFonts w:hint="eastAsia" w:hAnsi="宋体" w:cs="宋体"/>
          <w:sz w:val="24"/>
        </w:rPr>
        <w:t>2.具有良好的商业信誉和健全的财务会计制度；</w:t>
      </w:r>
    </w:p>
    <w:p>
      <w:pPr>
        <w:tabs>
          <w:tab w:val="left" w:pos="7665"/>
        </w:tabs>
        <w:spacing w:line="360" w:lineRule="auto"/>
        <w:ind w:firstLine="600" w:firstLineChars="250"/>
        <w:rPr>
          <w:rFonts w:hint="eastAsia" w:hAnsi="宋体" w:cs="宋体"/>
          <w:sz w:val="24"/>
        </w:rPr>
      </w:pPr>
      <w:r>
        <w:rPr>
          <w:rFonts w:hint="eastAsia" w:hAnsi="宋体" w:cs="宋体"/>
          <w:sz w:val="24"/>
        </w:rPr>
        <w:t>3.具有履行合同所必须的设备和专业技术能力；</w:t>
      </w:r>
    </w:p>
    <w:p>
      <w:pPr>
        <w:tabs>
          <w:tab w:val="left" w:pos="7665"/>
        </w:tabs>
        <w:spacing w:line="360" w:lineRule="auto"/>
        <w:ind w:firstLine="600" w:firstLineChars="250"/>
        <w:rPr>
          <w:rFonts w:hint="eastAsia" w:hAnsi="宋体" w:cs="宋体"/>
          <w:sz w:val="24"/>
        </w:rPr>
      </w:pPr>
      <w:r>
        <w:rPr>
          <w:rFonts w:hint="eastAsia" w:hAnsi="宋体" w:cs="宋体"/>
          <w:sz w:val="24"/>
        </w:rPr>
        <w:t>4.具有依法缴纳税收和社会保障资金的良好记录；</w:t>
      </w:r>
    </w:p>
    <w:p>
      <w:pPr>
        <w:tabs>
          <w:tab w:val="left" w:pos="7665"/>
        </w:tabs>
        <w:spacing w:line="360" w:lineRule="auto"/>
        <w:ind w:firstLine="600" w:firstLineChars="250"/>
        <w:rPr>
          <w:rFonts w:hint="eastAsia" w:hAnsi="宋体" w:cs="宋体"/>
          <w:sz w:val="24"/>
        </w:rPr>
      </w:pPr>
      <w:r>
        <w:rPr>
          <w:rFonts w:hint="eastAsia" w:hAnsi="宋体" w:cs="宋体"/>
          <w:sz w:val="24"/>
        </w:rPr>
        <w:t>5.参加本次政府采购活动前三年内，在经营活动中没有重大违法记录；</w:t>
      </w:r>
    </w:p>
    <w:p>
      <w:pPr>
        <w:pStyle w:val="45"/>
        <w:ind w:firstLine="600" w:firstLineChars="250"/>
        <w:rPr>
          <w:rFonts w:hint="eastAsia" w:hAnsi="宋体" w:cs="宋体"/>
          <w:sz w:val="24"/>
        </w:rPr>
      </w:pPr>
      <w:r>
        <w:rPr>
          <w:rFonts w:hint="eastAsia" w:hAnsi="宋体" w:cs="宋体"/>
          <w:sz w:val="24"/>
        </w:rPr>
        <w:t>6.法律、行政法规规定的其他条件：参加本项目政府采购活动的供应商单位及其现任法定代表人、主要负责人前3年内不得具有行贿犯罪记录；</w:t>
      </w:r>
    </w:p>
    <w:p>
      <w:pPr>
        <w:pStyle w:val="45"/>
        <w:ind w:firstLine="600" w:firstLineChars="250"/>
        <w:rPr>
          <w:rFonts w:hint="eastAsia" w:hAnsi="宋体" w:cs="宋体"/>
          <w:sz w:val="24"/>
          <w:szCs w:val="22"/>
        </w:rPr>
      </w:pPr>
      <w:r>
        <w:rPr>
          <w:rFonts w:hint="eastAsia" w:hAnsi="宋体" w:cs="宋体"/>
          <w:sz w:val="24"/>
        </w:rPr>
        <w:t>7.采购人根据采购项目提出的特殊条件：</w:t>
      </w:r>
      <w:r>
        <w:rPr>
          <w:rFonts w:hint="eastAsia" w:hAnsi="宋体" w:cs="仿宋_GB2312"/>
          <w:sz w:val="24"/>
          <w:szCs w:val="24"/>
        </w:rPr>
        <w:t>无</w:t>
      </w:r>
      <w:r>
        <w:rPr>
          <w:rFonts w:hint="eastAsia" w:hAnsi="宋体" w:cs="宋体"/>
          <w:sz w:val="24"/>
          <w:szCs w:val="22"/>
        </w:rPr>
        <w:t>。</w:t>
      </w:r>
    </w:p>
    <w:p>
      <w:pPr>
        <w:pStyle w:val="45"/>
        <w:ind w:firstLine="600" w:firstLineChars="250"/>
        <w:rPr>
          <w:rFonts w:hint="eastAsia" w:hAnsi="宋体" w:cs="宋体"/>
          <w:sz w:val="24"/>
          <w:szCs w:val="22"/>
        </w:rPr>
      </w:pPr>
      <w:r>
        <w:rPr>
          <w:rFonts w:hint="eastAsia" w:hAnsi="宋体" w:cs="宋体"/>
          <w:sz w:val="24"/>
          <w:szCs w:val="22"/>
          <w:highlight w:val="none"/>
          <w:lang w:val="en-US" w:eastAsia="zh-CN"/>
        </w:rPr>
        <w:t>8.本项目专门面向中小企业（含残疾人福利性单位、监狱企业）采购。</w:t>
      </w:r>
    </w:p>
    <w:p>
      <w:pPr>
        <w:pStyle w:val="45"/>
        <w:ind w:firstLine="600" w:firstLineChars="250"/>
        <w:rPr>
          <w:rFonts w:hint="eastAsia" w:hAnsi="宋体" w:cs="宋体"/>
          <w:sz w:val="24"/>
          <w:szCs w:val="22"/>
        </w:rPr>
      </w:pPr>
      <w:r>
        <w:rPr>
          <w:rFonts w:hint="eastAsia" w:hAnsi="宋体" w:cs="宋体"/>
          <w:sz w:val="24"/>
          <w:szCs w:val="22"/>
          <w:lang w:val="en-US" w:eastAsia="zh-CN"/>
        </w:rPr>
        <w:t>9.</w:t>
      </w:r>
      <w:r>
        <w:rPr>
          <w:rFonts w:hint="eastAsia" w:hAnsi="宋体" w:cs="宋体"/>
          <w:sz w:val="24"/>
          <w:szCs w:val="22"/>
        </w:rPr>
        <w:t>本项目不接受联合体磋商。</w:t>
      </w:r>
    </w:p>
    <w:p>
      <w:pPr>
        <w:spacing w:after="120" w:line="360" w:lineRule="auto"/>
        <w:ind w:firstLine="480" w:firstLineChars="200"/>
        <w:jc w:val="left"/>
        <w:rPr>
          <w:rFonts w:hint="eastAsia" w:hAnsi="宋体" w:cs="宋体"/>
          <w:sz w:val="24"/>
          <w:szCs w:val="22"/>
        </w:rPr>
      </w:pPr>
      <w:r>
        <w:rPr>
          <w:rFonts w:hint="eastAsia" w:hAnsi="宋体" w:cs="宋体"/>
          <w:sz w:val="24"/>
          <w:szCs w:val="22"/>
        </w:rPr>
        <w:t>六、禁止参加本次采购活动的供应商</w:t>
      </w:r>
    </w:p>
    <w:p>
      <w:pPr>
        <w:spacing w:line="360" w:lineRule="auto"/>
        <w:ind w:firstLine="480" w:firstLineChars="200"/>
        <w:rPr>
          <w:rFonts w:hint="eastAsia" w:hAnsi="宋体" w:cs="宋体"/>
          <w:sz w:val="24"/>
        </w:rPr>
      </w:pPr>
      <w:r>
        <w:rPr>
          <w:rFonts w:hint="eastAsia" w:hAnsi="宋体" w:cs="宋体"/>
          <w:sz w:val="24"/>
        </w:rPr>
        <w:t>1.根据《关于在政府采购活动中查询及使用信用记录有关问题的通知》（财库〔2016〕125号）的要求，采购代理机构在供应商报名前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报名参加本项目的采购活动。</w:t>
      </w:r>
    </w:p>
    <w:p>
      <w:pPr>
        <w:spacing w:line="360" w:lineRule="auto"/>
        <w:ind w:firstLine="480" w:firstLineChars="200"/>
        <w:rPr>
          <w:rFonts w:hint="eastAsia" w:hAnsi="宋体" w:cs="宋体"/>
          <w:sz w:val="24"/>
        </w:rPr>
      </w:pPr>
      <w:r>
        <w:rPr>
          <w:rFonts w:hint="eastAsia" w:hAnsi="宋体" w:cs="宋体"/>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after="120" w:line="360" w:lineRule="auto"/>
        <w:ind w:firstLine="480" w:firstLineChars="200"/>
        <w:jc w:val="left"/>
        <w:rPr>
          <w:rFonts w:hint="eastAsia" w:hAnsi="宋体" w:cs="宋体"/>
          <w:sz w:val="24"/>
          <w:szCs w:val="22"/>
        </w:rPr>
      </w:pPr>
      <w:r>
        <w:rPr>
          <w:rFonts w:hint="eastAsia" w:hAnsi="宋体" w:cs="宋体"/>
          <w:sz w:val="24"/>
          <w:szCs w:val="22"/>
        </w:rPr>
        <w:t>七、磋商文件获取时间、地点：</w:t>
      </w:r>
    </w:p>
    <w:p>
      <w:pPr>
        <w:shd w:val="clear" w:color="auto" w:fill="auto"/>
        <w:spacing w:after="50" w:line="360" w:lineRule="auto"/>
        <w:ind w:firstLine="480" w:firstLineChars="200"/>
        <w:rPr>
          <w:rFonts w:hint="eastAsia"/>
          <w:sz w:val="24"/>
          <w:highlight w:val="none"/>
        </w:rPr>
      </w:pPr>
      <w:r>
        <w:rPr>
          <w:rFonts w:hint="eastAsia"/>
          <w:sz w:val="24"/>
          <w:highlight w:val="none"/>
        </w:rPr>
        <w:t>凡有意参加本次</w:t>
      </w:r>
      <w:r>
        <w:rPr>
          <w:rFonts w:hint="eastAsia"/>
          <w:sz w:val="24"/>
          <w:highlight w:val="none"/>
          <w:lang w:eastAsia="zh-CN"/>
        </w:rPr>
        <w:t>磋商</w:t>
      </w:r>
      <w:r>
        <w:rPr>
          <w:rFonts w:hint="eastAsia"/>
          <w:sz w:val="24"/>
          <w:highlight w:val="none"/>
        </w:rPr>
        <w:t>的供应商，</w:t>
      </w:r>
      <w:r>
        <w:rPr>
          <w:rFonts w:hint="eastAsia"/>
          <w:sz w:val="24"/>
          <w:highlight w:val="none"/>
          <w:lang w:eastAsia="zh-CN"/>
        </w:rPr>
        <w:t>磋商</w:t>
      </w:r>
      <w:r>
        <w:rPr>
          <w:rFonts w:hint="eastAsia"/>
          <w:sz w:val="24"/>
          <w:highlight w:val="none"/>
        </w:rPr>
        <w:t>文件自2021年</w:t>
      </w:r>
      <w:r>
        <w:rPr>
          <w:rFonts w:hint="eastAsia"/>
          <w:sz w:val="24"/>
          <w:highlight w:val="none"/>
          <w:lang w:val="en-US" w:eastAsia="zh-CN"/>
        </w:rPr>
        <w:t>5</w:t>
      </w:r>
      <w:r>
        <w:rPr>
          <w:rFonts w:hint="eastAsia"/>
          <w:sz w:val="24"/>
          <w:highlight w:val="none"/>
        </w:rPr>
        <w:t>月</w:t>
      </w:r>
      <w:r>
        <w:rPr>
          <w:rFonts w:hint="eastAsia"/>
          <w:sz w:val="24"/>
          <w:highlight w:val="none"/>
          <w:lang w:val="en-US" w:eastAsia="zh-CN"/>
        </w:rPr>
        <w:t>24</w:t>
      </w:r>
      <w:r>
        <w:rPr>
          <w:rFonts w:hint="eastAsia"/>
          <w:sz w:val="24"/>
          <w:highlight w:val="none"/>
        </w:rPr>
        <w:t>日至2021年</w:t>
      </w:r>
      <w:r>
        <w:rPr>
          <w:rFonts w:hint="eastAsia"/>
          <w:sz w:val="24"/>
          <w:highlight w:val="none"/>
          <w:lang w:val="en-US" w:eastAsia="zh-CN"/>
        </w:rPr>
        <w:t>5</w:t>
      </w:r>
      <w:r>
        <w:rPr>
          <w:rFonts w:hint="eastAsia"/>
          <w:sz w:val="24"/>
          <w:highlight w:val="none"/>
        </w:rPr>
        <w:t>月</w:t>
      </w:r>
      <w:r>
        <w:rPr>
          <w:rFonts w:hint="eastAsia"/>
          <w:sz w:val="24"/>
          <w:highlight w:val="none"/>
          <w:lang w:val="en-US" w:eastAsia="zh-CN"/>
        </w:rPr>
        <w:t>31</w:t>
      </w:r>
      <w:r>
        <w:rPr>
          <w:rFonts w:hint="eastAsia"/>
          <w:sz w:val="24"/>
          <w:highlight w:val="none"/>
        </w:rPr>
        <w:t>日9:00- 17:00（北京时间，法定节假日除外）现场或者网络免费获取（报名资格不能转让）。</w:t>
      </w:r>
    </w:p>
    <w:p>
      <w:pPr>
        <w:shd w:val="clear" w:color="auto" w:fill="auto"/>
        <w:spacing w:after="50" w:line="360" w:lineRule="auto"/>
        <w:ind w:firstLine="480" w:firstLineChars="200"/>
        <w:rPr>
          <w:rFonts w:hint="eastAsia"/>
          <w:sz w:val="24"/>
          <w:highlight w:val="none"/>
        </w:rPr>
      </w:pPr>
      <w:r>
        <w:rPr>
          <w:rFonts w:hint="eastAsia"/>
          <w:sz w:val="24"/>
          <w:highlight w:val="none"/>
        </w:rPr>
        <w:t>1 、现场获取方式：</w:t>
      </w:r>
      <w:r>
        <w:rPr>
          <w:rFonts w:hint="eastAsia"/>
          <w:sz w:val="24"/>
          <w:szCs w:val="22"/>
          <w:highlight w:val="none"/>
        </w:rPr>
        <w:t>请提前电话联系028-86582286，在成都市武侯区武侯大道顺江段77号汇点广场3座8楼31号现场获取</w:t>
      </w:r>
      <w:r>
        <w:rPr>
          <w:rFonts w:hint="eastAsia"/>
          <w:sz w:val="24"/>
          <w:szCs w:val="22"/>
          <w:highlight w:val="none"/>
          <w:lang w:eastAsia="zh-CN"/>
        </w:rPr>
        <w:t>，</w:t>
      </w:r>
      <w:r>
        <w:rPr>
          <w:rFonts w:hint="eastAsia"/>
          <w:sz w:val="24"/>
          <w:highlight w:val="none"/>
        </w:rPr>
        <w:t>供应商获取磋商文件时，经办人员当场提交以下资料：供应商为法人或者其他组织的，只需提供单位介绍信、经办人身份证明；供应商为自然人的，只需提供本人身份证明。</w:t>
      </w:r>
    </w:p>
    <w:p>
      <w:pPr>
        <w:spacing w:after="50" w:line="360" w:lineRule="auto"/>
        <w:ind w:firstLine="480" w:firstLineChars="200"/>
        <w:rPr>
          <w:rFonts w:hint="eastAsia"/>
          <w:sz w:val="24"/>
          <w:highlight w:val="none"/>
        </w:rPr>
      </w:pPr>
      <w:r>
        <w:rPr>
          <w:rFonts w:hint="eastAsia"/>
          <w:sz w:val="24"/>
          <w:highlight w:val="none"/>
          <w:lang w:val="en-US" w:eastAsia="zh-CN"/>
        </w:rPr>
        <w:t>2、</w:t>
      </w:r>
      <w:r>
        <w:rPr>
          <w:rFonts w:hint="eastAsia"/>
          <w:sz w:val="24"/>
          <w:highlight w:val="none"/>
        </w:rPr>
        <w:t>网络报名方式：供应商自行在采购公告中下载《供应商报名登记表》，填写好的《供应商报名登记表》、单位介绍信、经办人身份证复印件（供应商为法人或者其他组织的）或经办人身份证复印件（供应商为自然人的）以PDF文件形式发送至电子邮箱：</w:t>
      </w:r>
      <w:r>
        <w:rPr>
          <w:rFonts w:hint="eastAsia"/>
          <w:sz w:val="24"/>
          <w:highlight w:val="none"/>
        </w:rPr>
        <w:fldChar w:fldCharType="begin"/>
      </w:r>
      <w:r>
        <w:rPr>
          <w:rFonts w:hint="eastAsia"/>
          <w:sz w:val="24"/>
          <w:highlight w:val="none"/>
        </w:rPr>
        <w:instrText xml:space="preserve"> HYPERLINK "mailto:1107836692@qq.com，同时在邮件中注明项目名称、联系方式。" </w:instrText>
      </w:r>
      <w:r>
        <w:rPr>
          <w:rFonts w:hint="eastAsia"/>
          <w:sz w:val="24"/>
          <w:highlight w:val="none"/>
        </w:rPr>
        <w:fldChar w:fldCharType="separate"/>
      </w:r>
      <w:r>
        <w:rPr>
          <w:rStyle w:val="31"/>
          <w:rFonts w:hint="eastAsia"/>
          <w:sz w:val="24"/>
          <w:highlight w:val="none"/>
        </w:rPr>
        <w:t>1107836692@qq.com，同时在邮件中注明项目名称、联系方式。</w:t>
      </w:r>
      <w:r>
        <w:rPr>
          <w:rFonts w:hint="eastAsia"/>
          <w:sz w:val="24"/>
          <w:highlight w:val="none"/>
        </w:rPr>
        <w:fldChar w:fldCharType="end"/>
      </w:r>
    </w:p>
    <w:p>
      <w:pPr>
        <w:spacing w:after="50" w:line="360" w:lineRule="auto"/>
        <w:ind w:firstLine="480" w:firstLineChars="200"/>
        <w:rPr>
          <w:rFonts w:hint="eastAsia" w:hAnsi="宋体" w:cs="宋体"/>
          <w:sz w:val="24"/>
        </w:rPr>
      </w:pPr>
      <w:r>
        <w:rPr>
          <w:rFonts w:hint="eastAsia" w:hAnsi="宋体" w:cs="宋体"/>
          <w:sz w:val="24"/>
          <w:szCs w:val="22"/>
        </w:rPr>
        <w:t>八、首次递交响应文件截止时间：</w:t>
      </w:r>
      <w:r>
        <w:rPr>
          <w:rFonts w:hint="eastAsia" w:hAnsi="宋体" w:cs="宋体"/>
          <w:b/>
          <w:sz w:val="24"/>
          <w:szCs w:val="28"/>
          <w:u w:val="single"/>
        </w:rPr>
        <w:t>20</w:t>
      </w:r>
      <w:r>
        <w:rPr>
          <w:rFonts w:hint="eastAsia" w:hAnsi="宋体" w:cs="宋体"/>
          <w:b/>
          <w:sz w:val="24"/>
          <w:szCs w:val="28"/>
          <w:u w:val="single"/>
          <w:lang w:val="en-US" w:eastAsia="zh-CN"/>
        </w:rPr>
        <w:t>21</w:t>
      </w:r>
      <w:r>
        <w:rPr>
          <w:rFonts w:hint="eastAsia" w:hAnsi="宋体" w:cs="宋体"/>
          <w:b/>
          <w:sz w:val="24"/>
          <w:szCs w:val="28"/>
          <w:u w:val="single"/>
        </w:rPr>
        <w:t>年</w:t>
      </w:r>
      <w:r>
        <w:rPr>
          <w:rFonts w:hint="eastAsia" w:hAnsi="宋体" w:cs="宋体"/>
          <w:b/>
          <w:sz w:val="24"/>
          <w:szCs w:val="28"/>
          <w:u w:val="single"/>
          <w:lang w:val="en-US" w:eastAsia="zh-CN"/>
        </w:rPr>
        <w:t>6</w:t>
      </w:r>
      <w:r>
        <w:rPr>
          <w:rFonts w:hint="eastAsia" w:hAnsi="宋体" w:cs="宋体"/>
          <w:b/>
          <w:sz w:val="24"/>
          <w:szCs w:val="28"/>
          <w:u w:val="single"/>
        </w:rPr>
        <w:t>月</w:t>
      </w:r>
      <w:r>
        <w:rPr>
          <w:rFonts w:hint="eastAsia" w:hAnsi="宋体" w:cs="宋体"/>
          <w:b/>
          <w:sz w:val="24"/>
          <w:szCs w:val="28"/>
          <w:u w:val="single"/>
          <w:lang w:val="en-US" w:eastAsia="zh-CN"/>
        </w:rPr>
        <w:t>3</w:t>
      </w:r>
      <w:r>
        <w:rPr>
          <w:rFonts w:hint="eastAsia" w:hAnsi="宋体" w:cs="宋体"/>
          <w:b/>
          <w:sz w:val="24"/>
          <w:szCs w:val="28"/>
          <w:u w:val="single"/>
        </w:rPr>
        <w:t>日1</w:t>
      </w:r>
      <w:r>
        <w:rPr>
          <w:rFonts w:hint="eastAsia" w:hAnsi="宋体" w:cs="宋体"/>
          <w:b/>
          <w:sz w:val="24"/>
          <w:szCs w:val="28"/>
          <w:u w:val="single"/>
          <w:lang w:val="en-US" w:eastAsia="zh-CN"/>
        </w:rPr>
        <w:t>3</w:t>
      </w:r>
      <w:r>
        <w:rPr>
          <w:rFonts w:hint="eastAsia" w:hAnsi="宋体" w:cs="宋体"/>
          <w:b/>
          <w:sz w:val="24"/>
          <w:szCs w:val="28"/>
          <w:u w:val="single"/>
        </w:rPr>
        <w:t xml:space="preserve"> 时 </w:t>
      </w:r>
      <w:r>
        <w:rPr>
          <w:rFonts w:hint="eastAsia" w:hAnsi="宋体" w:cs="宋体"/>
          <w:b/>
          <w:sz w:val="24"/>
          <w:szCs w:val="28"/>
          <w:u w:val="single"/>
          <w:lang w:val="en-US" w:eastAsia="zh-CN"/>
        </w:rPr>
        <w:t>0</w:t>
      </w:r>
      <w:r>
        <w:rPr>
          <w:rFonts w:hint="eastAsia" w:hAnsi="宋体" w:cs="宋体"/>
          <w:b/>
          <w:sz w:val="24"/>
          <w:szCs w:val="28"/>
          <w:u w:val="single"/>
        </w:rPr>
        <w:t>0 分（北京时间）。</w:t>
      </w:r>
    </w:p>
    <w:p>
      <w:pPr>
        <w:spacing w:after="120" w:line="360" w:lineRule="auto"/>
        <w:ind w:firstLine="480" w:firstLineChars="200"/>
        <w:rPr>
          <w:rFonts w:hint="eastAsia" w:hAnsi="宋体" w:cs="宋体"/>
          <w:sz w:val="24"/>
          <w:szCs w:val="24"/>
        </w:rPr>
      </w:pPr>
      <w:r>
        <w:rPr>
          <w:rFonts w:hint="eastAsia" w:hAnsi="宋体" w:cs="宋体"/>
          <w:sz w:val="24"/>
          <w:szCs w:val="24"/>
        </w:rPr>
        <w:t>响应文件必须在首次递交响应文件截止时间前送达磋商地点。逾期送达</w:t>
      </w:r>
      <w:r>
        <w:rPr>
          <w:rFonts w:hint="eastAsia" w:hAnsi="宋体" w:cs="宋体"/>
          <w:sz w:val="24"/>
        </w:rPr>
        <w:t>或者未密封</w:t>
      </w:r>
      <w:r>
        <w:rPr>
          <w:rFonts w:hint="eastAsia" w:hAnsi="宋体" w:cs="宋体"/>
          <w:sz w:val="24"/>
          <w:szCs w:val="24"/>
        </w:rPr>
        <w:t>的响应文件,</w:t>
      </w:r>
      <w:r>
        <w:rPr>
          <w:rFonts w:hint="eastAsia" w:hAnsi="宋体" w:cs="宋体"/>
          <w:sz w:val="24"/>
        </w:rPr>
        <w:t>采购代理机构恕不接收</w:t>
      </w:r>
      <w:r>
        <w:rPr>
          <w:rFonts w:hint="eastAsia" w:hAnsi="宋体" w:cs="宋体"/>
          <w:sz w:val="24"/>
          <w:szCs w:val="24"/>
        </w:rPr>
        <w:t>。本次磋商不接受邮寄的响应文件。</w:t>
      </w:r>
    </w:p>
    <w:p>
      <w:pPr>
        <w:spacing w:after="120" w:line="360" w:lineRule="auto"/>
        <w:ind w:firstLine="480" w:firstLineChars="200"/>
        <w:rPr>
          <w:rFonts w:hint="eastAsia" w:hAnsi="宋体" w:cs="宋体"/>
          <w:sz w:val="24"/>
        </w:rPr>
      </w:pPr>
      <w:r>
        <w:rPr>
          <w:rFonts w:hint="eastAsia" w:hAnsi="宋体" w:cs="宋体"/>
          <w:sz w:val="24"/>
          <w:szCs w:val="22"/>
        </w:rPr>
        <w:t>九、首次递交响应文件地点：</w:t>
      </w:r>
      <w:r>
        <w:rPr>
          <w:rFonts w:hint="eastAsia" w:hAnsi="宋体" w:cs="宋体"/>
          <w:sz w:val="24"/>
          <w:u w:val="single"/>
        </w:rPr>
        <w:t>成都市武侯区武侯大道顺江段77号汇点广场3座9楼37-39号四川华驰工程项目管理有限公司开评标中心</w:t>
      </w:r>
      <w:r>
        <w:rPr>
          <w:rFonts w:hint="eastAsia" w:hAnsi="宋体" w:cs="宋体"/>
          <w:sz w:val="24"/>
        </w:rPr>
        <w:t>。</w:t>
      </w:r>
    </w:p>
    <w:p>
      <w:pPr>
        <w:spacing w:line="360" w:lineRule="auto"/>
        <w:ind w:firstLine="487" w:firstLineChars="203"/>
        <w:rPr>
          <w:rFonts w:hint="eastAsia" w:hAnsi="宋体" w:cs="宋体"/>
          <w:b/>
          <w:sz w:val="24"/>
          <w:szCs w:val="28"/>
        </w:rPr>
      </w:pPr>
      <w:r>
        <w:rPr>
          <w:rFonts w:hint="eastAsia" w:hAnsi="宋体" w:cs="宋体"/>
          <w:sz w:val="24"/>
          <w:szCs w:val="22"/>
        </w:rPr>
        <w:t>十、首次递交响应文件开启时间：</w:t>
      </w:r>
      <w:r>
        <w:rPr>
          <w:rFonts w:hint="eastAsia" w:hAnsi="宋体" w:cs="宋体"/>
          <w:b/>
          <w:sz w:val="24"/>
          <w:szCs w:val="28"/>
          <w:u w:val="single"/>
        </w:rPr>
        <w:t>20</w:t>
      </w:r>
      <w:r>
        <w:rPr>
          <w:rFonts w:hint="eastAsia" w:hAnsi="宋体" w:cs="宋体"/>
          <w:b/>
          <w:sz w:val="24"/>
          <w:szCs w:val="28"/>
          <w:u w:val="single"/>
          <w:lang w:val="en-US" w:eastAsia="zh-CN"/>
        </w:rPr>
        <w:t>21</w:t>
      </w:r>
      <w:r>
        <w:rPr>
          <w:rFonts w:hint="eastAsia" w:hAnsi="宋体" w:cs="宋体"/>
          <w:b/>
          <w:sz w:val="24"/>
          <w:szCs w:val="28"/>
          <w:u w:val="single"/>
        </w:rPr>
        <w:t>年</w:t>
      </w:r>
      <w:r>
        <w:rPr>
          <w:rFonts w:hint="eastAsia" w:hAnsi="宋体" w:cs="宋体"/>
          <w:b/>
          <w:sz w:val="24"/>
          <w:szCs w:val="28"/>
          <w:u w:val="single"/>
          <w:lang w:val="en-US" w:eastAsia="zh-CN"/>
        </w:rPr>
        <w:t>6</w:t>
      </w:r>
      <w:r>
        <w:rPr>
          <w:rFonts w:hint="eastAsia" w:hAnsi="宋体" w:cs="宋体"/>
          <w:b/>
          <w:sz w:val="24"/>
          <w:szCs w:val="28"/>
          <w:u w:val="single"/>
        </w:rPr>
        <w:t>月</w:t>
      </w:r>
      <w:r>
        <w:rPr>
          <w:rFonts w:hint="eastAsia" w:hAnsi="宋体" w:cs="宋体"/>
          <w:b/>
          <w:sz w:val="24"/>
          <w:szCs w:val="28"/>
          <w:u w:val="single"/>
          <w:lang w:val="en-US" w:eastAsia="zh-CN"/>
        </w:rPr>
        <w:t>3</w:t>
      </w:r>
      <w:r>
        <w:rPr>
          <w:rFonts w:hint="eastAsia" w:hAnsi="宋体" w:cs="宋体"/>
          <w:b/>
          <w:sz w:val="24"/>
          <w:szCs w:val="28"/>
          <w:u w:val="single"/>
        </w:rPr>
        <w:t>日1</w:t>
      </w:r>
      <w:r>
        <w:rPr>
          <w:rFonts w:hint="eastAsia" w:hAnsi="宋体" w:cs="宋体"/>
          <w:b/>
          <w:sz w:val="24"/>
          <w:szCs w:val="28"/>
          <w:u w:val="single"/>
          <w:lang w:val="en-US" w:eastAsia="zh-CN"/>
        </w:rPr>
        <w:t>3</w:t>
      </w:r>
      <w:r>
        <w:rPr>
          <w:rFonts w:hint="eastAsia" w:hAnsi="宋体" w:cs="宋体"/>
          <w:b/>
          <w:sz w:val="24"/>
          <w:szCs w:val="28"/>
          <w:u w:val="single"/>
        </w:rPr>
        <w:t>时</w:t>
      </w:r>
      <w:r>
        <w:rPr>
          <w:rFonts w:hint="eastAsia" w:hAnsi="宋体" w:cs="宋体"/>
          <w:b/>
          <w:sz w:val="24"/>
          <w:szCs w:val="28"/>
          <w:u w:val="single"/>
          <w:lang w:val="en-US" w:eastAsia="zh-CN"/>
        </w:rPr>
        <w:t>0</w:t>
      </w:r>
      <w:r>
        <w:rPr>
          <w:rFonts w:hint="eastAsia" w:hAnsi="宋体" w:cs="宋体"/>
          <w:b/>
          <w:sz w:val="24"/>
          <w:szCs w:val="28"/>
          <w:u w:val="single"/>
        </w:rPr>
        <w:t>0 分</w:t>
      </w:r>
      <w:r>
        <w:rPr>
          <w:rFonts w:hint="eastAsia" w:hAnsi="宋体" w:cs="宋体"/>
          <w:b/>
          <w:sz w:val="24"/>
          <w:szCs w:val="28"/>
        </w:rPr>
        <w:t xml:space="preserve">（北京时间）在磋商地点开启。 </w:t>
      </w:r>
    </w:p>
    <w:p>
      <w:pPr>
        <w:spacing w:line="360" w:lineRule="auto"/>
        <w:ind w:firstLine="487" w:firstLineChars="203"/>
        <w:rPr>
          <w:rFonts w:hint="eastAsia" w:hAnsi="宋体" w:cs="宋体"/>
          <w:b/>
          <w:bCs/>
          <w:sz w:val="24"/>
          <w:szCs w:val="28"/>
        </w:rPr>
      </w:pPr>
      <w:r>
        <w:rPr>
          <w:rFonts w:hint="eastAsia" w:hAnsi="宋体" w:cs="宋体"/>
          <w:sz w:val="24"/>
          <w:szCs w:val="22"/>
        </w:rPr>
        <w:t>十一、磋商地点：</w:t>
      </w:r>
      <w:r>
        <w:rPr>
          <w:rFonts w:hint="eastAsia" w:hAnsi="宋体" w:cs="宋体"/>
          <w:b/>
          <w:bCs/>
          <w:sz w:val="24"/>
          <w:u w:val="single"/>
        </w:rPr>
        <w:t>成都市武侯区武侯大道顺江段77号汇点广场3座9楼37-39号四川华驰工程项目管理有限公司开评标中心。</w:t>
      </w:r>
      <w:r>
        <w:rPr>
          <w:rFonts w:hint="eastAsia" w:hAnsi="宋体" w:cs="宋体"/>
          <w:b/>
          <w:bCs/>
          <w:sz w:val="24"/>
          <w:szCs w:val="28"/>
        </w:rPr>
        <w:t xml:space="preserve"> </w:t>
      </w:r>
    </w:p>
    <w:p>
      <w:pPr>
        <w:pStyle w:val="45"/>
        <w:spacing w:line="440" w:lineRule="exact"/>
        <w:ind w:firstLine="480"/>
        <w:rPr>
          <w:rFonts w:hint="eastAsia" w:ascii="黑体" w:hAnsi="宋体" w:eastAsia="黑体"/>
          <w:sz w:val="24"/>
          <w:szCs w:val="22"/>
        </w:rPr>
      </w:pPr>
    </w:p>
    <w:p>
      <w:pPr>
        <w:pStyle w:val="45"/>
        <w:spacing w:line="440" w:lineRule="exact"/>
        <w:ind w:firstLine="480"/>
        <w:rPr>
          <w:rFonts w:hint="eastAsia" w:ascii="黑体" w:hAnsi="宋体" w:eastAsia="黑体"/>
          <w:sz w:val="24"/>
          <w:szCs w:val="22"/>
        </w:rPr>
      </w:pPr>
      <w:r>
        <w:rPr>
          <w:rFonts w:hint="eastAsia" w:ascii="黑体" w:hAnsi="宋体" w:eastAsia="黑体"/>
          <w:sz w:val="24"/>
          <w:szCs w:val="22"/>
        </w:rPr>
        <w:t>十二、联系方式</w:t>
      </w:r>
    </w:p>
    <w:p>
      <w:pPr>
        <w:pStyle w:val="45"/>
        <w:ind w:firstLine="482"/>
        <w:rPr>
          <w:rFonts w:hint="eastAsia" w:hAnsi="宋体" w:cs="宋体"/>
          <w:b/>
          <w:sz w:val="24"/>
          <w:szCs w:val="22"/>
        </w:rPr>
      </w:pPr>
      <w:r>
        <w:rPr>
          <w:rFonts w:hint="eastAsia" w:hAnsi="宋体" w:cs="宋体"/>
          <w:b/>
          <w:sz w:val="24"/>
          <w:szCs w:val="22"/>
        </w:rPr>
        <w:t>采 购 人：</w:t>
      </w:r>
      <w:r>
        <w:rPr>
          <w:rFonts w:hint="eastAsia" w:hAnsi="宋体" w:cs="宋体"/>
          <w:b/>
          <w:sz w:val="24"/>
          <w:szCs w:val="22"/>
          <w:lang w:eastAsia="zh-CN"/>
        </w:rPr>
        <w:t>成都市第十幼儿园武青西三路（武侯区第四十五幼儿园）</w:t>
      </w:r>
    </w:p>
    <w:p>
      <w:pPr>
        <w:pStyle w:val="45"/>
        <w:ind w:firstLine="480"/>
        <w:rPr>
          <w:rFonts w:hint="eastAsia" w:hAnsi="宋体" w:cs="宋体"/>
          <w:sz w:val="24"/>
          <w:szCs w:val="22"/>
        </w:rPr>
      </w:pPr>
      <w:r>
        <w:rPr>
          <w:rFonts w:hint="eastAsia" w:hAnsi="宋体" w:cs="宋体"/>
          <w:sz w:val="24"/>
          <w:szCs w:val="22"/>
        </w:rPr>
        <w:t>地    址：</w:t>
      </w:r>
      <w:r>
        <w:rPr>
          <w:rFonts w:hint="eastAsia" w:hAnsi="宋体" w:cs="宋体"/>
          <w:sz w:val="24"/>
          <w:szCs w:val="22"/>
          <w:lang w:eastAsia="zh-CN"/>
        </w:rPr>
        <w:t>成都市武侯区</w:t>
      </w:r>
      <w:r>
        <w:rPr>
          <w:rFonts w:hint="eastAsia" w:hAnsi="宋体" w:cs="宋体"/>
          <w:sz w:val="24"/>
          <w:szCs w:val="22"/>
        </w:rPr>
        <w:t>武青西三路</w:t>
      </w:r>
    </w:p>
    <w:p>
      <w:pPr>
        <w:pStyle w:val="45"/>
        <w:ind w:firstLine="480"/>
        <w:rPr>
          <w:rFonts w:hint="eastAsia" w:hAnsi="宋体" w:eastAsia="宋体" w:cs="宋体"/>
          <w:sz w:val="24"/>
          <w:szCs w:val="22"/>
          <w:highlight w:val="none"/>
          <w:lang w:eastAsia="zh-CN"/>
        </w:rPr>
      </w:pPr>
      <w:r>
        <w:rPr>
          <w:rFonts w:hint="eastAsia" w:hAnsi="宋体" w:cs="宋体"/>
          <w:sz w:val="24"/>
          <w:szCs w:val="22"/>
          <w:highlight w:val="none"/>
        </w:rPr>
        <w:t>联 系 人：</w:t>
      </w:r>
      <w:r>
        <w:rPr>
          <w:rFonts w:hint="eastAsia" w:hAnsi="宋体" w:cs="宋体"/>
          <w:sz w:val="24"/>
          <w:szCs w:val="22"/>
          <w:highlight w:val="none"/>
          <w:lang w:eastAsia="zh-CN"/>
        </w:rPr>
        <w:t>刘老师</w:t>
      </w:r>
    </w:p>
    <w:p>
      <w:pPr>
        <w:pStyle w:val="45"/>
        <w:ind w:firstLine="480"/>
        <w:rPr>
          <w:rFonts w:hint="eastAsia" w:cs="宋体"/>
          <w:sz w:val="24"/>
          <w:lang w:val="en-US" w:eastAsia="zh-CN"/>
        </w:rPr>
      </w:pPr>
      <w:r>
        <w:rPr>
          <w:rFonts w:hint="eastAsia" w:hAnsi="宋体" w:cs="宋体"/>
          <w:sz w:val="24"/>
          <w:szCs w:val="22"/>
          <w:highlight w:val="none"/>
        </w:rPr>
        <w:t>联系电话： 13518132509</w:t>
      </w:r>
    </w:p>
    <w:p>
      <w:pPr>
        <w:pStyle w:val="45"/>
        <w:ind w:firstLine="482"/>
        <w:rPr>
          <w:rFonts w:hint="eastAsia" w:hAnsi="宋体" w:cs="宋体"/>
          <w:b/>
          <w:sz w:val="24"/>
        </w:rPr>
      </w:pPr>
      <w:r>
        <w:rPr>
          <w:rFonts w:hint="eastAsia" w:hAnsi="宋体" w:cs="宋体"/>
          <w:b/>
          <w:sz w:val="24"/>
        </w:rPr>
        <w:t xml:space="preserve">采购代理机构：四川华驰工程项目管理有限公司 </w:t>
      </w:r>
    </w:p>
    <w:p>
      <w:pPr>
        <w:pStyle w:val="45"/>
        <w:ind w:firstLine="480"/>
        <w:rPr>
          <w:rFonts w:hint="eastAsia" w:hAnsi="宋体" w:cs="宋体"/>
          <w:sz w:val="24"/>
        </w:rPr>
      </w:pPr>
      <w:r>
        <w:rPr>
          <w:rFonts w:hint="eastAsia" w:hAnsi="宋体" w:cs="宋体"/>
          <w:sz w:val="24"/>
        </w:rPr>
        <w:t xml:space="preserve">地    址：成都市武侯区武侯大道顺江段77号汇点广场3栋8楼29-31号、9楼37-39号 </w:t>
      </w:r>
    </w:p>
    <w:p>
      <w:pPr>
        <w:pStyle w:val="45"/>
        <w:ind w:firstLine="480"/>
        <w:rPr>
          <w:rFonts w:hint="eastAsia" w:hAnsi="宋体" w:cs="宋体"/>
          <w:sz w:val="24"/>
        </w:rPr>
      </w:pPr>
      <w:r>
        <w:rPr>
          <w:rFonts w:hint="eastAsia" w:hAnsi="宋体" w:cs="宋体"/>
          <w:sz w:val="24"/>
        </w:rPr>
        <w:t>联 系 人：</w:t>
      </w:r>
      <w:r>
        <w:rPr>
          <w:rFonts w:hint="eastAsia" w:hAnsi="宋体" w:cs="宋体"/>
          <w:sz w:val="24"/>
          <w:lang w:eastAsia="zh-CN"/>
        </w:rPr>
        <w:t>李</w:t>
      </w:r>
      <w:r>
        <w:rPr>
          <w:rFonts w:hint="eastAsia" w:hAnsi="宋体" w:cs="宋体"/>
          <w:sz w:val="24"/>
        </w:rPr>
        <w:t>老师</w:t>
      </w:r>
    </w:p>
    <w:p>
      <w:pPr>
        <w:pStyle w:val="45"/>
        <w:ind w:firstLine="480"/>
        <w:rPr>
          <w:rFonts w:hint="eastAsia"/>
          <w:sz w:val="24"/>
          <w:szCs w:val="24"/>
        </w:rPr>
      </w:pPr>
      <w:r>
        <w:rPr>
          <w:rFonts w:hint="eastAsia" w:hAnsi="宋体" w:cs="宋体"/>
          <w:sz w:val="24"/>
        </w:rPr>
        <w:t>联系电话：028-86582286</w:t>
      </w:r>
    </w:p>
    <w:p>
      <w:pPr>
        <w:pStyle w:val="4"/>
        <w:keepNext w:val="0"/>
        <w:keepLines w:val="0"/>
        <w:spacing w:line="240" w:lineRule="atLeast"/>
        <w:outlineLvl w:val="9"/>
        <w:rPr>
          <w:rFonts w:hint="eastAsia"/>
          <w:sz w:val="36"/>
          <w:szCs w:val="36"/>
        </w:rPr>
      </w:pPr>
      <w:bookmarkStart w:id="10" w:name="_Toc213396945"/>
      <w:bookmarkStart w:id="11" w:name="_Toc213397009"/>
      <w:bookmarkStart w:id="12" w:name="_Toc213496267"/>
      <w:bookmarkStart w:id="13" w:name="_Toc213396759"/>
      <w:bookmarkStart w:id="14" w:name="_Toc217446031"/>
    </w:p>
    <w:p>
      <w:pPr>
        <w:pStyle w:val="4"/>
        <w:keepNext w:val="0"/>
        <w:keepLines w:val="0"/>
        <w:spacing w:line="240" w:lineRule="atLeast"/>
        <w:ind w:left="0" w:leftChars="0" w:right="0" w:rightChars="0"/>
        <w:jc w:val="right"/>
        <w:rPr>
          <w:rFonts w:hint="eastAsia" w:ascii="宋体" w:hAnsi="宋体" w:cs="宋体"/>
          <w:b w:val="0"/>
          <w:bCs w:val="0"/>
          <w:kern w:val="2"/>
          <w:sz w:val="24"/>
          <w:szCs w:val="22"/>
          <w:lang w:val="en-US" w:eastAsia="zh-CN" w:bidi="ar-SA"/>
        </w:rPr>
      </w:pPr>
      <w:r>
        <w:rPr>
          <w:rFonts w:hint="eastAsia" w:ascii="宋体" w:hAnsi="宋体" w:cs="宋体"/>
          <w:b w:val="0"/>
          <w:bCs w:val="0"/>
          <w:kern w:val="2"/>
          <w:sz w:val="24"/>
          <w:szCs w:val="22"/>
          <w:lang w:val="en-US" w:eastAsia="zh-CN" w:bidi="ar-SA"/>
        </w:rPr>
        <w:t xml:space="preserve"> </w:t>
      </w:r>
    </w:p>
    <w:p>
      <w:pPr>
        <w:pStyle w:val="4"/>
        <w:keepNext w:val="0"/>
        <w:keepLines w:val="0"/>
        <w:spacing w:line="240" w:lineRule="atLeast"/>
        <w:outlineLvl w:val="9"/>
        <w:rPr>
          <w:rFonts w:hint="eastAsia"/>
          <w:sz w:val="36"/>
          <w:szCs w:val="36"/>
        </w:rPr>
      </w:pPr>
    </w:p>
    <w:p>
      <w:pPr>
        <w:pStyle w:val="4"/>
        <w:keepNext w:val="0"/>
        <w:keepLines w:val="0"/>
        <w:spacing w:line="240" w:lineRule="atLeast"/>
        <w:jc w:val="right"/>
        <w:outlineLvl w:val="9"/>
        <w:rPr>
          <w:rFonts w:hint="eastAsia" w:hAnsi="宋体" w:cs="宋体"/>
          <w:kern w:val="2"/>
          <w:sz w:val="24"/>
          <w:szCs w:val="22"/>
        </w:rPr>
      </w:pPr>
      <w:r>
        <w:rPr>
          <w:rFonts w:hint="eastAsia" w:hAnsi="宋体" w:cs="宋体"/>
          <w:kern w:val="2"/>
          <w:sz w:val="24"/>
          <w:szCs w:val="22"/>
        </w:rPr>
        <w:t xml:space="preserve">                                       </w:t>
      </w:r>
      <w:bookmarkStart w:id="15" w:name="_Toc543"/>
      <w:bookmarkStart w:id="16" w:name="_Toc23100"/>
      <w:bookmarkStart w:id="17" w:name="_Toc26339"/>
    </w:p>
    <w:p>
      <w:pPr>
        <w:pStyle w:val="4"/>
        <w:keepNext w:val="0"/>
        <w:keepLines w:val="0"/>
        <w:spacing w:line="240" w:lineRule="atLeast"/>
        <w:jc w:val="both"/>
        <w:outlineLvl w:val="9"/>
        <w:rPr>
          <w:rFonts w:hint="eastAsia" w:hAnsi="宋体" w:cs="宋体"/>
          <w:kern w:val="2"/>
          <w:sz w:val="24"/>
          <w:szCs w:val="22"/>
        </w:rPr>
      </w:pPr>
    </w:p>
    <w:p>
      <w:pPr>
        <w:pStyle w:val="4"/>
        <w:keepNext w:val="0"/>
        <w:keepLines w:val="0"/>
        <w:spacing w:line="240" w:lineRule="atLeast"/>
        <w:jc w:val="both"/>
        <w:outlineLvl w:val="9"/>
        <w:rPr>
          <w:rFonts w:hint="eastAsia" w:hAnsi="宋体" w:cs="宋体"/>
          <w:kern w:val="2"/>
          <w:sz w:val="24"/>
          <w:szCs w:val="22"/>
        </w:rPr>
      </w:pPr>
    </w:p>
    <w:p>
      <w:pPr>
        <w:pStyle w:val="4"/>
        <w:keepNext w:val="0"/>
        <w:keepLines w:val="0"/>
        <w:spacing w:line="240" w:lineRule="atLeast"/>
        <w:jc w:val="both"/>
        <w:outlineLvl w:val="9"/>
        <w:rPr>
          <w:rFonts w:hint="eastAsia" w:hAnsi="宋体" w:cs="宋体"/>
          <w:kern w:val="2"/>
          <w:sz w:val="24"/>
          <w:szCs w:val="22"/>
        </w:rPr>
      </w:pPr>
    </w:p>
    <w:p>
      <w:pPr>
        <w:pStyle w:val="4"/>
        <w:keepNext w:val="0"/>
        <w:keepLines w:val="0"/>
        <w:spacing w:line="240" w:lineRule="atLeast"/>
        <w:jc w:val="both"/>
        <w:outlineLvl w:val="9"/>
        <w:rPr>
          <w:rFonts w:hint="eastAsia" w:hAnsi="宋体" w:cs="宋体"/>
          <w:kern w:val="2"/>
          <w:sz w:val="24"/>
          <w:szCs w:val="22"/>
        </w:rPr>
      </w:pPr>
    </w:p>
    <w:p>
      <w:pPr>
        <w:pStyle w:val="4"/>
        <w:keepNext w:val="0"/>
        <w:keepLines w:val="0"/>
        <w:spacing w:line="240" w:lineRule="atLeast"/>
        <w:ind w:firstLine="2880" w:firstLineChars="800"/>
        <w:jc w:val="both"/>
        <w:rPr>
          <w:rFonts w:hint="eastAsia"/>
          <w:sz w:val="36"/>
          <w:szCs w:val="36"/>
        </w:rPr>
      </w:pPr>
      <w:bookmarkStart w:id="18" w:name="_Toc30824"/>
      <w:bookmarkStart w:id="19" w:name="_Toc7293"/>
      <w:bookmarkStart w:id="20" w:name="_Toc18746"/>
      <w:bookmarkStart w:id="21" w:name="_Toc1876"/>
      <w:r>
        <w:rPr>
          <w:rFonts w:hint="eastAsia" w:hAnsi="Arial"/>
          <w:kern w:val="2"/>
          <w:sz w:val="36"/>
          <w:szCs w:val="32"/>
        </w:rPr>
        <w:t>第二章  磋商须知</w:t>
      </w:r>
      <w:bookmarkEnd w:id="10"/>
      <w:bookmarkEnd w:id="11"/>
      <w:bookmarkEnd w:id="12"/>
      <w:bookmarkEnd w:id="13"/>
      <w:bookmarkEnd w:id="14"/>
      <w:bookmarkEnd w:id="15"/>
      <w:bookmarkEnd w:id="16"/>
      <w:bookmarkEnd w:id="17"/>
      <w:bookmarkEnd w:id="18"/>
      <w:bookmarkEnd w:id="19"/>
      <w:bookmarkEnd w:id="20"/>
      <w:bookmarkEnd w:id="21"/>
    </w:p>
    <w:p>
      <w:pPr>
        <w:pStyle w:val="6"/>
        <w:keepNext w:val="0"/>
        <w:keepLines w:val="0"/>
        <w:spacing w:line="240" w:lineRule="atLeast"/>
        <w:jc w:val="center"/>
        <w:rPr>
          <w:rFonts w:hint="eastAsia"/>
        </w:rPr>
      </w:pPr>
      <w:r>
        <w:rPr>
          <w:rFonts w:hint="eastAsia"/>
        </w:rPr>
        <w:t xml:space="preserve">  一、供应商须知附表</w:t>
      </w:r>
    </w:p>
    <w:tbl>
      <w:tblPr>
        <w:tblStyle w:val="22"/>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91"/>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sz w:val="24"/>
              </w:rPr>
            </w:pPr>
            <w:r>
              <w:rPr>
                <w:rFonts w:hAnsi="宋体"/>
                <w:b/>
                <w:sz w:val="24"/>
              </w:rPr>
              <w:t>序号</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sz w:val="24"/>
              </w:rPr>
            </w:pPr>
            <w:r>
              <w:rPr>
                <w:rFonts w:hAnsi="宋体"/>
                <w:b/>
                <w:sz w:val="24"/>
              </w:rPr>
              <w:t>内容</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sz w:val="24"/>
              </w:rPr>
            </w:pPr>
            <w:r>
              <w:rPr>
                <w:rFonts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sz w:val="24"/>
              </w:rPr>
            </w:pPr>
            <w:r>
              <w:rPr>
                <w:rFonts w:hint="eastAsia" w:hAnsi="宋体"/>
                <w:sz w:val="24"/>
                <w:lang w:val="zh-CN"/>
              </w:rPr>
              <w:t>1</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left="38"/>
              <w:jc w:val="center"/>
              <w:rPr>
                <w:rFonts w:hint="eastAsia"/>
              </w:rPr>
            </w:pPr>
            <w:r>
              <w:rPr>
                <w:rFonts w:hint="eastAsia"/>
                <w:lang w:val="zh-CN"/>
              </w:rPr>
              <w:t>确定邀请磋商的供应商数量和方式</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firstLine="480" w:firstLineChars="200"/>
              <w:jc w:val="both"/>
              <w:rPr>
                <w:rFonts w:hint="eastAsia"/>
                <w:color w:val="000000"/>
                <w:lang w:val="zh-CN"/>
              </w:rPr>
            </w:pPr>
            <w:r>
              <w:rPr>
                <w:rFonts w:hint="eastAsia"/>
                <w:color w:val="000000"/>
                <w:lang w:val="zh-CN"/>
              </w:rPr>
              <w:t>本次磋商邀请的供应商数量：</w:t>
            </w:r>
            <w:r>
              <w:rPr>
                <w:rFonts w:hint="eastAsia"/>
                <w:color w:val="000000"/>
                <w:highlight w:val="none"/>
                <w:lang w:val="en-US" w:eastAsia="zh-CN"/>
              </w:rPr>
              <w:t>4</w:t>
            </w:r>
            <w:r>
              <w:rPr>
                <w:rFonts w:hint="eastAsia"/>
                <w:color w:val="000000"/>
              </w:rPr>
              <w:t>家。</w:t>
            </w:r>
          </w:p>
          <w:p>
            <w:pPr>
              <w:pStyle w:val="40"/>
              <w:spacing w:line="360" w:lineRule="auto"/>
              <w:ind w:firstLine="480" w:firstLineChars="200"/>
              <w:jc w:val="both"/>
              <w:rPr>
                <w:rFonts w:hint="eastAsia"/>
              </w:rPr>
            </w:pPr>
            <w:r>
              <w:rPr>
                <w:rFonts w:hint="eastAsia" w:ascii="宋体" w:hAnsi="宋体"/>
                <w:color w:val="000000"/>
                <w:sz w:val="24"/>
                <w:szCs w:val="24"/>
                <w:highlight w:val="none"/>
                <w:lang w:val="zh-CN"/>
              </w:rPr>
              <w:t>本次采购采取采购人和评审专家</w:t>
            </w:r>
            <w:r>
              <w:rPr>
                <w:rFonts w:hint="eastAsia" w:ascii="宋体" w:hAnsi="宋体"/>
                <w:color w:val="000000"/>
                <w:sz w:val="24"/>
                <w:szCs w:val="24"/>
                <w:highlight w:val="none"/>
                <w:lang w:val="zh-CN" w:eastAsia="zh-CN"/>
              </w:rPr>
              <w:t>各自出具书面推荐意见的方式邀请参加</w:t>
            </w:r>
            <w:r>
              <w:rPr>
                <w:rFonts w:hint="eastAsia"/>
                <w:color w:val="000000"/>
                <w:sz w:val="24"/>
                <w:szCs w:val="24"/>
                <w:highlight w:val="none"/>
                <w:lang w:val="zh-CN" w:eastAsia="zh-CN"/>
              </w:rPr>
              <w:t>磋商</w:t>
            </w:r>
            <w:r>
              <w:rPr>
                <w:rFonts w:hint="eastAsia" w:ascii="宋体" w:hAnsi="宋体"/>
                <w:color w:val="000000"/>
                <w:sz w:val="24"/>
                <w:szCs w:val="24"/>
                <w:highlight w:val="none"/>
                <w:lang w:val="zh-CN" w:eastAsia="zh-CN"/>
              </w:rPr>
              <w:t>的供应商</w:t>
            </w:r>
            <w:r>
              <w:rPr>
                <w:rFonts w:hint="eastAsia" w:ascii="宋体" w:hAnsi="宋体"/>
                <w:color w:val="000000"/>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sz w:val="24"/>
              </w:rPr>
            </w:pPr>
            <w:r>
              <w:rPr>
                <w:rFonts w:hAnsi="宋体"/>
                <w:sz w:val="24"/>
              </w:rPr>
              <w:t>2</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left="38"/>
              <w:jc w:val="center"/>
              <w:rPr>
                <w:rFonts w:hint="eastAsia"/>
                <w:lang w:val="zh-CN"/>
              </w:rPr>
            </w:pPr>
            <w:r>
              <w:rPr>
                <w:rFonts w:hint="eastAsia"/>
                <w:lang w:val="zh-CN"/>
              </w:rPr>
              <w:t>采购预算</w:t>
            </w:r>
          </w:p>
          <w:p>
            <w:pPr>
              <w:pStyle w:val="40"/>
              <w:spacing w:line="360" w:lineRule="auto"/>
              <w:ind w:left="38"/>
              <w:jc w:val="center"/>
              <w:rPr>
                <w:rFonts w:hint="eastAsia"/>
              </w:rPr>
            </w:pPr>
            <w:r>
              <w:rPr>
                <w:rFonts w:hint="eastAsia"/>
                <w:lang w:val="zh-CN"/>
              </w:rPr>
              <w:t>（实质性要求）</w:t>
            </w:r>
          </w:p>
        </w:tc>
        <w:tc>
          <w:tcPr>
            <w:tcW w:w="7104" w:type="dxa"/>
            <w:tcBorders>
              <w:top w:val="single" w:color="auto" w:sz="4" w:space="0"/>
              <w:left w:val="single" w:color="auto" w:sz="4" w:space="0"/>
              <w:bottom w:val="single" w:color="auto" w:sz="4" w:space="0"/>
              <w:right w:val="single" w:color="auto" w:sz="4" w:space="0"/>
            </w:tcBorders>
            <w:noWrap w:val="0"/>
            <w:vAlign w:val="top"/>
          </w:tcPr>
          <w:p>
            <w:pPr>
              <w:pStyle w:val="40"/>
              <w:spacing w:line="360" w:lineRule="auto"/>
              <w:ind w:firstLine="480" w:firstLineChars="200"/>
              <w:jc w:val="both"/>
              <w:rPr>
                <w:rFonts w:hint="eastAsia"/>
                <w:lang w:val="zh-CN"/>
              </w:rPr>
            </w:pPr>
            <w:r>
              <w:rPr>
                <w:rFonts w:hint="eastAsia"/>
                <w:lang w:val="zh-CN"/>
              </w:rPr>
              <w:t>采购预算：</w:t>
            </w:r>
            <w:r>
              <w:rPr>
                <w:rFonts w:hint="eastAsia"/>
                <w:u w:val="single"/>
                <w:lang w:val="en-US" w:eastAsia="zh-CN"/>
              </w:rPr>
              <w:t>798240</w:t>
            </w:r>
            <w:r>
              <w:rPr>
                <w:rFonts w:hint="eastAsia"/>
                <w:lang w:val="zh-CN"/>
              </w:rPr>
              <w:t>元；</w:t>
            </w:r>
          </w:p>
          <w:p>
            <w:pPr>
              <w:pStyle w:val="40"/>
              <w:spacing w:line="360" w:lineRule="auto"/>
              <w:ind w:firstLine="480" w:firstLineChars="200"/>
              <w:jc w:val="both"/>
              <w:rPr>
                <w:rFonts w:hint="eastAsia"/>
              </w:rPr>
            </w:pPr>
            <w:r>
              <w:rPr>
                <w:rFonts w:hint="eastAsia"/>
                <w:lang w:val="zh-CN"/>
              </w:rPr>
              <w:t>超过采购预算的报价无效。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sz w:val="24"/>
              </w:rPr>
            </w:pPr>
            <w:r>
              <w:rPr>
                <w:rFonts w:hAnsi="宋体"/>
                <w:sz w:val="24"/>
              </w:rPr>
              <w:t>3</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left="38"/>
              <w:jc w:val="center"/>
              <w:rPr>
                <w:rFonts w:hint="eastAsia"/>
                <w:lang w:val="zh-CN"/>
              </w:rPr>
            </w:pPr>
            <w:r>
              <w:rPr>
                <w:rFonts w:hint="eastAsia"/>
                <w:lang w:val="zh-CN"/>
              </w:rPr>
              <w:t>最高限价</w:t>
            </w:r>
          </w:p>
          <w:p>
            <w:pPr>
              <w:pStyle w:val="40"/>
              <w:spacing w:line="360" w:lineRule="auto"/>
              <w:ind w:left="38"/>
              <w:jc w:val="center"/>
              <w:rPr>
                <w:rFonts w:hint="eastAsia"/>
              </w:rPr>
            </w:pPr>
            <w:r>
              <w:rPr>
                <w:rFonts w:hint="eastAsia"/>
                <w:lang w:val="zh-CN"/>
              </w:rPr>
              <w:t>（实质性要求）</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firstLine="480" w:firstLineChars="200"/>
              <w:jc w:val="both"/>
              <w:rPr>
                <w:rFonts w:hint="eastAsia"/>
                <w:lang w:val="zh-CN"/>
              </w:rPr>
            </w:pPr>
            <w:r>
              <w:rPr>
                <w:rFonts w:hint="eastAsia"/>
                <w:lang w:val="zh-CN"/>
              </w:rPr>
              <w:t>最高限价：</w:t>
            </w:r>
            <w:r>
              <w:rPr>
                <w:rFonts w:hint="eastAsia"/>
                <w:u w:val="single"/>
                <w:lang w:val="en-US" w:eastAsia="zh-CN"/>
              </w:rPr>
              <w:t>798240</w:t>
            </w:r>
            <w:r>
              <w:rPr>
                <w:rFonts w:hint="eastAsia"/>
                <w:lang w:val="zh-CN"/>
              </w:rPr>
              <w:t>元；</w:t>
            </w:r>
          </w:p>
          <w:p>
            <w:pPr>
              <w:pStyle w:val="40"/>
              <w:spacing w:line="360" w:lineRule="auto"/>
              <w:ind w:firstLine="480" w:firstLineChars="200"/>
              <w:jc w:val="both"/>
              <w:rPr>
                <w:rFonts w:hint="eastAsia"/>
              </w:rPr>
            </w:pPr>
            <w:r>
              <w:rPr>
                <w:rFonts w:hint="eastAsia"/>
                <w:lang w:val="zh-CN"/>
              </w:rPr>
              <w:t>超过最高限价的报价无效。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sz w:val="24"/>
              </w:rPr>
            </w:pPr>
            <w:r>
              <w:rPr>
                <w:rFonts w:hint="eastAsia" w:hAnsi="宋体"/>
                <w:sz w:val="24"/>
              </w:rPr>
              <w:t>4</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left="38"/>
              <w:jc w:val="center"/>
              <w:rPr>
                <w:rFonts w:hint="eastAsia"/>
              </w:rPr>
            </w:pPr>
            <w:r>
              <w:rPr>
                <w:rFonts w:hint="eastAsia"/>
              </w:rPr>
              <w:t>低于成本价</w:t>
            </w:r>
          </w:p>
          <w:p>
            <w:pPr>
              <w:pStyle w:val="40"/>
              <w:spacing w:line="360" w:lineRule="auto"/>
              <w:ind w:left="38"/>
              <w:jc w:val="center"/>
              <w:rPr>
                <w:rFonts w:hint="eastAsia"/>
              </w:rPr>
            </w:pPr>
            <w:r>
              <w:rPr>
                <w:rFonts w:hint="eastAsia"/>
              </w:rPr>
              <w:t>不正当竞争预防措施</w:t>
            </w:r>
          </w:p>
          <w:p>
            <w:pPr>
              <w:pStyle w:val="40"/>
              <w:spacing w:line="360" w:lineRule="auto"/>
              <w:ind w:left="38"/>
              <w:jc w:val="center"/>
              <w:rPr>
                <w:rFonts w:hint="eastAsia"/>
                <w:lang w:val="zh-CN"/>
              </w:rPr>
            </w:pPr>
            <w:r>
              <w:rPr>
                <w:rFonts w:hint="eastAsia"/>
              </w:rPr>
              <w:t>（实质性要求）</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firstLine="480" w:firstLineChars="200"/>
              <w:jc w:val="both"/>
              <w:rPr>
                <w:rFonts w:hint="eastAsia"/>
              </w:rPr>
            </w:pPr>
            <w:r>
              <w:rPr>
                <w:rFonts w:hint="eastAsia"/>
              </w:rPr>
              <w:t>1.在评审过程中，评审委员会认为供应商报价明显低于其它通过有效性、完整性和响应程度审查的供应商，有可能影响产品质量或者不能诚信履约的，磋商小组应当要求其在磋商现场合理的时间内提供书面说明，并提交相关证明材料，供应商不能证明其报价合理性的，磋商小组应当将其作为无效处理。</w:t>
            </w:r>
          </w:p>
          <w:p>
            <w:pPr>
              <w:pStyle w:val="40"/>
              <w:spacing w:line="360" w:lineRule="auto"/>
              <w:ind w:firstLine="480" w:firstLineChars="200"/>
              <w:jc w:val="both"/>
              <w:rPr>
                <w:rFonts w:hint="eastAsia"/>
              </w:rPr>
            </w:pPr>
            <w:r>
              <w:rPr>
                <w:rFonts w:hint="eastAsia"/>
              </w:rPr>
              <w:t>供应商的书面说明材料应当按照国家财务会计制度的规定要求，逐项就供应商提供的货物、工程和服务的主营业务成本、税金及附加、销售费用、管理费用、财务费用等成本构成事项详细陈述）。</w:t>
            </w:r>
          </w:p>
          <w:p>
            <w:pPr>
              <w:pStyle w:val="40"/>
              <w:spacing w:line="360" w:lineRule="auto"/>
              <w:ind w:firstLine="480" w:firstLineChars="200"/>
              <w:jc w:val="both"/>
              <w:rPr>
                <w:rFonts w:hint="eastAsia"/>
              </w:rPr>
            </w:pPr>
            <w:r>
              <w:rPr>
                <w:rFonts w:hint="eastAsia"/>
              </w:rPr>
              <w:t xml:space="preserve">2. 供应商书面说明应当签字确认或者加盖公章，否则无效。书面说明的签字确认，由其法定代表人/主要负责人/本人或者其授权代表签字确认。 </w:t>
            </w:r>
          </w:p>
          <w:p>
            <w:pPr>
              <w:spacing w:line="360" w:lineRule="auto"/>
              <w:ind w:right="170" w:rightChars="50" w:firstLine="480" w:firstLineChars="200"/>
              <w:rPr>
                <w:rFonts w:hint="eastAsia" w:hAnsi="宋体"/>
                <w:sz w:val="24"/>
                <w:szCs w:val="24"/>
                <w:lang w:val="zh-CN"/>
              </w:rPr>
            </w:pPr>
            <w:r>
              <w:rPr>
                <w:rFonts w:hint="eastAsia" w:hAnsi="宋体"/>
                <w:sz w:val="24"/>
                <w:szCs w:val="24"/>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eastAsia="宋体"/>
                <w:sz w:val="24"/>
                <w:lang w:eastAsia="zh-CN"/>
              </w:rPr>
            </w:pPr>
            <w:r>
              <w:rPr>
                <w:rFonts w:hint="eastAsia" w:hAnsi="宋体"/>
                <w:sz w:val="24"/>
                <w:lang w:val="en-US" w:eastAsia="zh-CN"/>
              </w:rPr>
              <w:t>5</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left="38"/>
              <w:jc w:val="center"/>
              <w:rPr>
                <w:rFonts w:hint="eastAsia"/>
              </w:rPr>
            </w:pPr>
            <w:r>
              <w:rPr>
                <w:rFonts w:hint="eastAsia"/>
              </w:rPr>
              <w:t>政府采购信用供应商融资</w:t>
            </w:r>
          </w:p>
        </w:tc>
        <w:tc>
          <w:tcPr>
            <w:tcW w:w="7104" w:type="dxa"/>
            <w:tcBorders>
              <w:top w:val="single" w:color="auto" w:sz="4" w:space="0"/>
              <w:left w:val="single" w:color="auto" w:sz="4" w:space="0"/>
              <w:bottom w:val="single" w:color="auto" w:sz="4" w:space="0"/>
              <w:right w:val="single" w:color="auto" w:sz="4" w:space="0"/>
            </w:tcBorders>
            <w:noWrap w:val="0"/>
            <w:vAlign w:val="top"/>
          </w:tcPr>
          <w:p>
            <w:pPr>
              <w:pStyle w:val="40"/>
              <w:spacing w:line="360" w:lineRule="auto"/>
              <w:ind w:firstLine="480" w:firstLineChars="200"/>
              <w:rPr>
                <w:rFonts w:hint="eastAsia"/>
              </w:rPr>
            </w:pPr>
            <w:r>
              <w:rPr>
                <w:rFonts w:hint="eastAsia"/>
              </w:rPr>
              <w:t>1.政府采购供应商信用融资，是指银行以政府采购供应商信用审查和政府采购信誉为基础，依托政府采购合同，按优于一般企业的贷款程序和利率，直接向申请贷款的供应商发放无财产抵押贷款的融资模式。</w:t>
            </w:r>
          </w:p>
          <w:p>
            <w:pPr>
              <w:pStyle w:val="40"/>
              <w:spacing w:line="360" w:lineRule="auto"/>
              <w:ind w:firstLine="480" w:firstLineChars="200"/>
              <w:rPr>
                <w:rFonts w:hint="eastAsia"/>
              </w:rPr>
            </w:pPr>
            <w:r>
              <w:rPr>
                <w:rFonts w:hint="eastAsia"/>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成交通知书）向银行提出贷款意向申请。</w:t>
            </w:r>
          </w:p>
          <w:p>
            <w:pPr>
              <w:pStyle w:val="40"/>
              <w:spacing w:line="360" w:lineRule="auto"/>
              <w:ind w:firstLine="480" w:firstLineChars="200"/>
              <w:rPr>
                <w:rFonts w:hint="eastAsia"/>
              </w:rPr>
            </w:pPr>
            <w:r>
              <w:rPr>
                <w:rFonts w:hint="eastAsia"/>
              </w:rPr>
              <w:t>3.具体详情可以向采购代理机构咨询。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eastAsia="宋体"/>
                <w:sz w:val="24"/>
                <w:lang w:eastAsia="zh-CN"/>
              </w:rPr>
            </w:pPr>
            <w:r>
              <w:rPr>
                <w:rFonts w:hint="eastAsia" w:hAnsi="宋体"/>
                <w:sz w:val="24"/>
                <w:lang w:val="en-US" w:eastAsia="zh-CN"/>
              </w:rPr>
              <w:t>6</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left="38"/>
              <w:jc w:val="center"/>
              <w:rPr>
                <w:rFonts w:hint="eastAsia"/>
                <w:lang w:val="zh-CN"/>
              </w:rPr>
            </w:pPr>
            <w:r>
              <w:rPr>
                <w:rFonts w:hint="eastAsia"/>
                <w:lang w:val="zh-CN"/>
              </w:rPr>
              <w:t>联合体</w:t>
            </w:r>
          </w:p>
          <w:p>
            <w:pPr>
              <w:pStyle w:val="40"/>
              <w:spacing w:line="360" w:lineRule="auto"/>
              <w:ind w:left="38"/>
              <w:jc w:val="center"/>
              <w:rPr>
                <w:rFonts w:hint="eastAsia"/>
                <w:lang w:val="zh-CN"/>
              </w:rPr>
            </w:pPr>
            <w:r>
              <w:rPr>
                <w:rFonts w:hint="eastAsia"/>
              </w:rPr>
              <w:t>（实质性要求）</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firstLine="480" w:firstLineChars="200"/>
              <w:jc w:val="both"/>
              <w:rPr>
                <w:rFonts w:hint="eastAsia"/>
              </w:rPr>
            </w:pPr>
            <w:r>
              <w:rPr>
                <w:rFonts w:hint="eastAsia"/>
              </w:rPr>
              <w:t>本项目不接受联合体磋商。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eastAsia="宋体"/>
                <w:sz w:val="24"/>
                <w:lang w:eastAsia="zh-CN"/>
              </w:rPr>
            </w:pPr>
            <w:r>
              <w:rPr>
                <w:rFonts w:hint="eastAsia" w:hAnsi="宋体"/>
                <w:sz w:val="24"/>
                <w:lang w:val="en-US" w:eastAsia="zh-CN"/>
              </w:rPr>
              <w:t>7</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firstLine="240" w:firstLineChars="100"/>
              <w:jc w:val="both"/>
              <w:rPr>
                <w:rFonts w:hint="eastAsia" w:eastAsia="宋体"/>
                <w:lang w:eastAsia="zh-CN"/>
              </w:rPr>
            </w:pPr>
            <w:r>
              <w:rPr>
                <w:rFonts w:hint="eastAsia"/>
                <w:lang w:val="zh-CN"/>
              </w:rPr>
              <w:t>磋商保证金</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firstLine="480" w:firstLineChars="200"/>
              <w:jc w:val="both"/>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eastAsia="宋体"/>
                <w:sz w:val="24"/>
                <w:lang w:eastAsia="zh-CN"/>
              </w:rPr>
            </w:pPr>
            <w:r>
              <w:rPr>
                <w:rFonts w:hint="eastAsia" w:hAnsi="宋体"/>
                <w:sz w:val="24"/>
                <w:lang w:val="en-US" w:eastAsia="zh-CN"/>
              </w:rPr>
              <w:t>8</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jc w:val="center"/>
              <w:rPr>
                <w:rFonts w:hint="eastAsia"/>
                <w:lang w:val="zh-CN"/>
              </w:rPr>
            </w:pPr>
            <w:r>
              <w:rPr>
                <w:rFonts w:hint="eastAsia"/>
                <w:lang w:val="zh-CN"/>
              </w:rPr>
              <w:t>响应文件</w:t>
            </w:r>
          </w:p>
          <w:p>
            <w:pPr>
              <w:pStyle w:val="40"/>
              <w:spacing w:line="360" w:lineRule="auto"/>
              <w:jc w:val="center"/>
              <w:rPr>
                <w:rFonts w:hint="eastAsia"/>
                <w:lang w:val="zh-CN"/>
              </w:rPr>
            </w:pPr>
            <w:r>
              <w:rPr>
                <w:rFonts w:hint="eastAsia"/>
                <w:lang w:val="zh-CN"/>
              </w:rPr>
              <w:t>有效期</w:t>
            </w:r>
          </w:p>
          <w:p>
            <w:pPr>
              <w:pStyle w:val="40"/>
              <w:spacing w:line="360" w:lineRule="auto"/>
              <w:jc w:val="center"/>
              <w:rPr>
                <w:rFonts w:hint="eastAsia"/>
                <w:lang w:val="zh-CN"/>
              </w:rPr>
            </w:pPr>
            <w:r>
              <w:rPr>
                <w:rFonts w:hint="eastAsia"/>
              </w:rPr>
              <w:t>（实质性要求）</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firstLine="480" w:firstLineChars="200"/>
              <w:jc w:val="both"/>
              <w:rPr>
                <w:rFonts w:hint="eastAsia"/>
              </w:rPr>
            </w:pPr>
            <w:r>
              <w:rPr>
                <w:rFonts w:hint="eastAsia"/>
                <w:lang w:val="zh-CN"/>
              </w:rPr>
              <w:t>本项目响应文件有效期为递交磋商响应文件截止之日起</w:t>
            </w:r>
            <w:r>
              <w:rPr>
                <w:rFonts w:hint="eastAsia"/>
              </w:rPr>
              <w:t>90天</w:t>
            </w:r>
            <w:r>
              <w:rPr>
                <w:rFonts w:hint="eastAsia"/>
                <w:lang w:val="zh-CN"/>
              </w:rPr>
              <w:t>。供应商响应文件中必须载明响应文件有效期，响应文件中载明的响应文件有效期可以长于磋商文件规定的期限，但不得短于磋商文件规定的期限。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eastAsia="宋体"/>
                <w:sz w:val="24"/>
                <w:lang w:eastAsia="zh-CN"/>
              </w:rPr>
            </w:pPr>
            <w:r>
              <w:rPr>
                <w:rFonts w:hint="eastAsia" w:hAnsi="宋体"/>
                <w:sz w:val="24"/>
                <w:lang w:val="en-US" w:eastAsia="zh-CN"/>
              </w:rPr>
              <w:t>9</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sz w:val="24"/>
              </w:rPr>
            </w:pPr>
            <w:r>
              <w:rPr>
                <w:rFonts w:hint="eastAsia" w:hAnsi="宋体"/>
                <w:sz w:val="24"/>
                <w:lang w:val="zh-CN"/>
              </w:rPr>
              <w:t>响应文件组成</w:t>
            </w:r>
            <w:r>
              <w:rPr>
                <w:rFonts w:hint="eastAsia" w:hAnsi="宋体"/>
                <w:sz w:val="24"/>
              </w:rPr>
              <w:t>（实质性要求）</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firstLine="480" w:firstLineChars="200"/>
              <w:jc w:val="both"/>
              <w:rPr>
                <w:rFonts w:hint="eastAsia"/>
              </w:rPr>
            </w:pPr>
            <w:r>
              <w:rPr>
                <w:rFonts w:hint="eastAsia"/>
              </w:rPr>
              <w:t>供应商应按照磋商文件的规定和要求编制响应文件。供应商在成交后将成交项目的非主体、非关键性工作分包他人完成的，应当在响应文件中载明或磋商过程中澄清。供应商编写的响应文件应包括：</w:t>
            </w:r>
          </w:p>
          <w:p>
            <w:pPr>
              <w:pStyle w:val="40"/>
              <w:spacing w:line="360" w:lineRule="auto"/>
              <w:ind w:firstLine="480" w:firstLineChars="200"/>
              <w:jc w:val="both"/>
              <w:rPr>
                <w:lang w:val="zh-CN"/>
              </w:rPr>
            </w:pPr>
            <w:r>
              <w:rPr>
                <w:rFonts w:hint="eastAsia"/>
              </w:rPr>
              <w:t>1.</w:t>
            </w:r>
            <w:r>
              <w:rPr>
                <w:rFonts w:hint="eastAsia"/>
                <w:lang w:val="zh-CN"/>
              </w:rPr>
              <w:t>资格响应文件：正本一份，副本二份，副本可以由正本复印而成；若正本和副本有不一致的内容，以正本书面响应文件为准。</w:t>
            </w:r>
          </w:p>
          <w:p>
            <w:pPr>
              <w:pStyle w:val="40"/>
              <w:spacing w:line="360" w:lineRule="auto"/>
              <w:ind w:firstLine="480" w:firstLineChars="200"/>
              <w:jc w:val="both"/>
              <w:rPr>
                <w:rFonts w:hint="eastAsia"/>
                <w:lang w:val="en-US" w:eastAsia="zh-CN"/>
              </w:rPr>
            </w:pPr>
            <w:r>
              <w:rPr>
                <w:rFonts w:hint="eastAsia"/>
              </w:rPr>
              <w:t>2.</w:t>
            </w:r>
            <w:r>
              <w:rPr>
                <w:rFonts w:hint="eastAsia"/>
                <w:lang w:val="zh-CN"/>
              </w:rPr>
              <w:t>其他响应文件：正本一份，副本二份，副本可以由正本复印而成；若正本和副本有不一致的内容，以正本书面响应文件为准。</w:t>
            </w:r>
            <w:r>
              <w:rPr>
                <w:rFonts w:hint="eastAsia"/>
                <w:lang w:val="en-US" w:eastAsia="zh-CN"/>
              </w:rPr>
              <w:t xml:space="preserve"> </w:t>
            </w:r>
          </w:p>
          <w:p>
            <w:pPr>
              <w:pStyle w:val="40"/>
              <w:spacing w:line="360" w:lineRule="auto"/>
              <w:ind w:firstLine="480" w:firstLineChars="200"/>
              <w:jc w:val="both"/>
              <w:rPr>
                <w:rFonts w:hint="eastAsia"/>
              </w:rPr>
            </w:pPr>
            <w:r>
              <w:rPr>
                <w:rFonts w:hint="eastAsia" w:cs="宋体"/>
                <w:color w:val="000000"/>
                <w:sz w:val="24"/>
                <w:szCs w:val="24"/>
                <w:lang w:val="en-US" w:eastAsia="zh-CN" w:bidi="ar-SA"/>
              </w:rPr>
              <w:t>3.</w:t>
            </w:r>
            <w:r>
              <w:rPr>
                <w:rFonts w:hint="eastAsia" w:ascii="宋体" w:hAnsi="宋体" w:cs="宋体"/>
                <w:color w:val="000000"/>
                <w:sz w:val="24"/>
                <w:szCs w:val="24"/>
                <w:lang w:val="zh-CN" w:eastAsia="zh-CN" w:bidi="ar-SA"/>
              </w:rPr>
              <w:t>电子文档一份</w:t>
            </w:r>
            <w:r>
              <w:rPr>
                <w:rFonts w:hint="eastAsia" w:cs="宋体"/>
                <w:color w:val="000000"/>
                <w:sz w:val="24"/>
                <w:szCs w:val="24"/>
                <w:lang w:val="zh-CN" w:eastAsia="zh-CN" w:bidi="ar-SA"/>
              </w:rPr>
              <w:t>，电子文档采用光盘或</w:t>
            </w:r>
            <w:r>
              <w:rPr>
                <w:rFonts w:hint="eastAsia" w:cs="宋体"/>
                <w:color w:val="000000"/>
                <w:sz w:val="24"/>
                <w:szCs w:val="24"/>
                <w:lang w:val="en-US" w:eastAsia="zh-CN" w:bidi="ar-SA"/>
              </w:rPr>
              <w:t>U盘制作</w:t>
            </w:r>
            <w:r>
              <w:rPr>
                <w:rFonts w:hint="eastAsia" w:ascii="宋体" w:hAnsi="宋体" w:cs="宋体"/>
                <w:color w:val="000000"/>
                <w:sz w:val="24"/>
                <w:szCs w:val="24"/>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eastAsia="宋体"/>
                <w:sz w:val="24"/>
                <w:lang w:eastAsia="zh-CN"/>
              </w:rPr>
            </w:pPr>
            <w:r>
              <w:rPr>
                <w:rFonts w:hint="eastAsia" w:hAnsi="宋体"/>
                <w:sz w:val="24"/>
              </w:rPr>
              <w:t>1</w:t>
            </w:r>
            <w:r>
              <w:rPr>
                <w:rFonts w:hint="eastAsia" w:hAnsi="宋体"/>
                <w:sz w:val="24"/>
                <w:lang w:val="en-US" w:eastAsia="zh-CN"/>
              </w:rPr>
              <w:t>0</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jc w:val="center"/>
              <w:rPr>
                <w:rFonts w:hint="eastAsia"/>
                <w:lang w:val="zh-CN"/>
              </w:rPr>
            </w:pPr>
            <w:r>
              <w:rPr>
                <w:rFonts w:hint="eastAsia"/>
                <w:lang w:val="zh-CN"/>
              </w:rPr>
              <w:t>签字盖章</w:t>
            </w:r>
          </w:p>
          <w:p>
            <w:pPr>
              <w:pStyle w:val="40"/>
              <w:spacing w:line="360" w:lineRule="auto"/>
              <w:jc w:val="center"/>
              <w:rPr>
                <w:rFonts w:hint="eastAsia"/>
                <w:lang w:val="zh-CN"/>
              </w:rPr>
            </w:pPr>
            <w:r>
              <w:rPr>
                <w:rFonts w:hint="eastAsia"/>
                <w:lang w:val="zh-CN"/>
              </w:rPr>
              <w:t>（实质性要求）</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firstLine="480" w:firstLineChars="200"/>
              <w:rPr>
                <w:rFonts w:hint="eastAsia"/>
                <w:lang w:val="zh-CN"/>
              </w:rPr>
            </w:pPr>
            <w:r>
              <w:rPr>
                <w:rFonts w:hint="eastAsia"/>
              </w:rPr>
              <w:t>1.</w:t>
            </w:r>
            <w:r>
              <w:rPr>
                <w:rFonts w:hint="eastAsia"/>
                <w:lang w:val="zh-CN"/>
              </w:rPr>
              <w:t>响应文件应由供应商法定代表人或其授权代表在响应文件要求的地方签字（或加盖个人名章），要求加盖公章的地方加盖单位公章，不得使用专用章（如经济合同章、投标专用章等）或下属单位印章代替；但是，本磋商文件第九章规定的不作为实质性要求的除外。</w:t>
            </w:r>
          </w:p>
          <w:p>
            <w:pPr>
              <w:pStyle w:val="40"/>
              <w:spacing w:line="360" w:lineRule="auto"/>
              <w:ind w:firstLine="480" w:firstLineChars="200"/>
              <w:rPr>
                <w:rFonts w:hint="eastAsia"/>
              </w:rPr>
            </w:pPr>
            <w:r>
              <w:rPr>
                <w:rFonts w:hint="eastAsia"/>
              </w:rPr>
              <w:t>2.</w:t>
            </w:r>
            <w:r>
              <w:rPr>
                <w:rFonts w:hint="eastAsia"/>
                <w:bCs/>
              </w:rPr>
              <w:t>响应文件中任何行间插字、涂改或增删，必须由供应商法定代表人（或其授权代表）签字或加盖供应商单位公章。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eastAsia="宋体"/>
                <w:sz w:val="24"/>
                <w:lang w:eastAsia="zh-CN"/>
              </w:rPr>
            </w:pPr>
            <w:r>
              <w:rPr>
                <w:rFonts w:hint="eastAsia" w:hAnsi="宋体"/>
                <w:sz w:val="24"/>
              </w:rPr>
              <w:t>1</w:t>
            </w:r>
            <w:r>
              <w:rPr>
                <w:rFonts w:hint="eastAsia" w:hAnsi="宋体"/>
                <w:sz w:val="24"/>
                <w:lang w:val="en-US" w:eastAsia="zh-CN"/>
              </w:rPr>
              <w:t>1</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jc w:val="center"/>
              <w:rPr>
                <w:rFonts w:hint="eastAsia"/>
                <w:lang w:val="zh-CN"/>
              </w:rPr>
            </w:pPr>
            <w:r>
              <w:rPr>
                <w:rFonts w:hint="eastAsia"/>
                <w:lang w:val="zh-CN"/>
              </w:rPr>
              <w:t>响应文件封面的标注</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left"/>
              <w:rPr>
                <w:rFonts w:hint="eastAsia" w:hAnsi="宋体" w:cs="宋体"/>
                <w:sz w:val="24"/>
                <w:szCs w:val="24"/>
                <w:lang w:val="zh-CN"/>
              </w:rPr>
            </w:pPr>
            <w:r>
              <w:rPr>
                <w:rFonts w:hint="eastAsia" w:hAnsi="宋体" w:cs="宋体"/>
                <w:sz w:val="24"/>
                <w:szCs w:val="24"/>
                <w:lang w:val="zh-CN"/>
              </w:rPr>
              <w:t>1.资格响应文件在其封面上清楚地标明资格响应文件、采购项目名称、采购项目编号、供应商名称、年月日以及“正本”或“副本”字样。</w:t>
            </w:r>
          </w:p>
          <w:p>
            <w:pPr>
              <w:spacing w:line="400" w:lineRule="exact"/>
              <w:ind w:firstLine="480" w:firstLineChars="200"/>
              <w:jc w:val="left"/>
              <w:rPr>
                <w:rFonts w:hint="eastAsia"/>
              </w:rPr>
            </w:pPr>
            <w:r>
              <w:rPr>
                <w:rFonts w:hint="eastAsia" w:hAnsi="宋体" w:cs="宋体"/>
                <w:sz w:val="24"/>
                <w:szCs w:val="24"/>
                <w:lang w:val="zh-CN"/>
              </w:rPr>
              <w:t>2.其他响应文件在其封面上清楚地标明其他响应文件、采购项目名称、采购项目编号、供应商名称、年月日以及“正本”或“副本”字样。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eastAsia="宋体"/>
                <w:sz w:val="24"/>
                <w:lang w:val="en-US" w:eastAsia="zh-CN"/>
              </w:rPr>
            </w:pPr>
            <w:r>
              <w:rPr>
                <w:rFonts w:hint="eastAsia" w:hAnsi="宋体"/>
                <w:sz w:val="24"/>
                <w:lang w:val="en-US" w:eastAsia="zh-CN"/>
              </w:rPr>
              <w:t>12</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jc w:val="center"/>
              <w:rPr>
                <w:rFonts w:hint="eastAsia"/>
                <w:lang w:val="zh-CN"/>
              </w:rPr>
            </w:pPr>
            <w:r>
              <w:rPr>
                <w:rFonts w:hint="eastAsia"/>
                <w:lang w:val="zh-CN"/>
              </w:rPr>
              <w:t>响应文件的</w:t>
            </w:r>
          </w:p>
          <w:p>
            <w:pPr>
              <w:pStyle w:val="40"/>
              <w:spacing w:line="360" w:lineRule="auto"/>
              <w:jc w:val="center"/>
              <w:rPr>
                <w:rFonts w:hint="eastAsia"/>
                <w:lang w:val="zh-CN"/>
              </w:rPr>
            </w:pPr>
            <w:r>
              <w:rPr>
                <w:rFonts w:hint="eastAsia"/>
                <w:lang w:val="zh-CN"/>
              </w:rPr>
              <w:t>装订</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tabs>
                <w:tab w:val="left" w:pos="1080"/>
              </w:tabs>
              <w:spacing w:line="360" w:lineRule="auto"/>
              <w:ind w:firstLine="460" w:firstLineChars="192"/>
              <w:rPr>
                <w:rFonts w:hint="eastAsia" w:hAnsi="宋体"/>
                <w:bCs/>
                <w:sz w:val="24"/>
              </w:rPr>
            </w:pPr>
            <w:r>
              <w:rPr>
                <w:rFonts w:hint="eastAsia" w:hAnsi="宋体" w:cs="宋体"/>
                <w:sz w:val="24"/>
                <w:szCs w:val="24"/>
                <w:lang w:val="zh-CN"/>
              </w:rPr>
              <w:t>响应文件正本和副本应当采用胶装方式装订成册，不得散装或者合页装订。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eastAsia="宋体"/>
                <w:sz w:val="24"/>
                <w:lang w:eastAsia="zh-CN"/>
              </w:rPr>
            </w:pPr>
            <w:r>
              <w:rPr>
                <w:rFonts w:hint="eastAsia" w:hAnsi="宋体"/>
                <w:sz w:val="24"/>
              </w:rPr>
              <w:t>1</w:t>
            </w:r>
            <w:r>
              <w:rPr>
                <w:rFonts w:hint="eastAsia" w:hAnsi="宋体"/>
                <w:sz w:val="24"/>
                <w:lang w:val="en-US" w:eastAsia="zh-CN"/>
              </w:rPr>
              <w:t>3</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jc w:val="center"/>
              <w:rPr>
                <w:rFonts w:hint="eastAsia"/>
                <w:lang w:val="zh-CN"/>
              </w:rPr>
            </w:pPr>
            <w:r>
              <w:rPr>
                <w:rFonts w:hint="eastAsia"/>
                <w:lang w:val="zh-CN"/>
              </w:rPr>
              <w:t>响应文件密封和密封袋标注</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tabs>
                <w:tab w:val="left" w:pos="1080"/>
              </w:tabs>
              <w:spacing w:line="360" w:lineRule="auto"/>
              <w:ind w:firstLine="460" w:firstLineChars="192"/>
              <w:rPr>
                <w:rFonts w:hint="eastAsia"/>
                <w:sz w:val="24"/>
              </w:rPr>
            </w:pPr>
            <w:r>
              <w:rPr>
                <w:rFonts w:hint="eastAsia"/>
                <w:sz w:val="24"/>
              </w:rPr>
              <w:t>1.响应文件可以按资格响应文件、其他响应文件单独密封包装，也可以所有响应文件密封包装在一个密封袋内。</w:t>
            </w:r>
          </w:p>
          <w:p>
            <w:pPr>
              <w:tabs>
                <w:tab w:val="left" w:pos="1080"/>
              </w:tabs>
              <w:spacing w:line="360" w:lineRule="auto"/>
              <w:ind w:firstLine="460" w:firstLineChars="192"/>
              <w:rPr>
                <w:rFonts w:hint="eastAsia"/>
                <w:sz w:val="24"/>
              </w:rPr>
            </w:pPr>
            <w:r>
              <w:rPr>
                <w:rFonts w:hint="eastAsia"/>
                <w:sz w:val="24"/>
              </w:rPr>
              <w:t>2.响应文件密封袋的最外层应清楚地标明采购项目名称、采购项目编号、供应商名称</w:t>
            </w:r>
            <w:r>
              <w:rPr>
                <w:rFonts w:hint="eastAsia" w:hAnsi="宋体"/>
                <w:bCs/>
                <w:sz w:val="24"/>
              </w:rPr>
              <w:t>、年月日</w:t>
            </w:r>
            <w:r>
              <w:rPr>
                <w:rFonts w:hint="eastAsia"/>
                <w:sz w:val="24"/>
              </w:rPr>
              <w:t>；按资格响应文件、其他响应文件单独密封包装的，密封袋的最外层应清楚地标明采购项目名称、采购项目编号、资格响应文件或其他响应文件、供应商名称</w:t>
            </w:r>
            <w:r>
              <w:rPr>
                <w:rFonts w:hint="eastAsia" w:hAnsi="宋体"/>
                <w:bCs/>
                <w:sz w:val="24"/>
              </w:rPr>
              <w:t>、年月日</w:t>
            </w:r>
            <w:r>
              <w:rPr>
                <w:rFonts w:hint="eastAsia"/>
                <w:sz w:val="24"/>
              </w:rPr>
              <w:t>。</w:t>
            </w:r>
          </w:p>
          <w:p>
            <w:pPr>
              <w:tabs>
                <w:tab w:val="left" w:pos="1080"/>
              </w:tabs>
              <w:spacing w:line="360" w:lineRule="auto"/>
              <w:ind w:firstLine="460" w:firstLineChars="192"/>
              <w:rPr>
                <w:rFonts w:hint="eastAsia" w:hAnsi="宋体" w:cs="宋体"/>
                <w:sz w:val="24"/>
                <w:szCs w:val="24"/>
                <w:lang w:val="zh-CN"/>
              </w:rPr>
            </w:pPr>
            <w:r>
              <w:rPr>
                <w:rFonts w:hint="eastAsia"/>
                <w:sz w:val="24"/>
              </w:rPr>
              <w:t>3.最外层密封袋的封口处应粘贴牢固，封口处加盖供应商单位公章。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eastAsia="宋体"/>
                <w:sz w:val="24"/>
                <w:lang w:eastAsia="zh-CN"/>
              </w:rPr>
            </w:pPr>
            <w:r>
              <w:rPr>
                <w:rFonts w:hint="eastAsia" w:hAnsi="宋体"/>
                <w:sz w:val="24"/>
              </w:rPr>
              <w:t>1</w:t>
            </w:r>
            <w:r>
              <w:rPr>
                <w:rFonts w:hint="eastAsia" w:hAnsi="宋体"/>
                <w:sz w:val="24"/>
                <w:lang w:val="en-US" w:eastAsia="zh-CN"/>
              </w:rPr>
              <w:t>4</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jc w:val="center"/>
              <w:rPr>
                <w:rFonts w:hint="eastAsia"/>
                <w:lang w:val="zh-CN"/>
              </w:rPr>
            </w:pPr>
            <w:r>
              <w:rPr>
                <w:rFonts w:hint="eastAsia"/>
                <w:lang w:val="zh-CN"/>
              </w:rPr>
              <w:t>首次递交响应文件截止时间地点、开启响应文件时间及</w:t>
            </w:r>
          </w:p>
          <w:p>
            <w:pPr>
              <w:pStyle w:val="40"/>
              <w:spacing w:line="360" w:lineRule="auto"/>
              <w:jc w:val="center"/>
              <w:rPr>
                <w:rFonts w:hint="eastAsia"/>
                <w:lang w:val="zh-CN"/>
              </w:rPr>
            </w:pPr>
            <w:r>
              <w:rPr>
                <w:rFonts w:hint="eastAsia"/>
                <w:lang w:val="zh-CN"/>
              </w:rPr>
              <w:t>磋商地点</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tabs>
                <w:tab w:val="left" w:pos="1080"/>
              </w:tabs>
              <w:spacing w:line="400" w:lineRule="exact"/>
              <w:ind w:firstLine="460" w:firstLineChars="192"/>
              <w:rPr>
                <w:rFonts w:hint="eastAsia"/>
                <w:sz w:val="24"/>
              </w:rPr>
            </w:pPr>
            <w:r>
              <w:rPr>
                <w:rFonts w:hint="eastAsia"/>
                <w:sz w:val="24"/>
                <w:szCs w:val="24"/>
              </w:rPr>
              <w:t>详见本磋商文件第一章。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eastAsia="宋体"/>
                <w:sz w:val="24"/>
                <w:szCs w:val="24"/>
                <w:lang w:eastAsia="zh-CN"/>
              </w:rPr>
            </w:pPr>
            <w:r>
              <w:rPr>
                <w:rFonts w:hAnsi="宋体"/>
                <w:sz w:val="24"/>
                <w:szCs w:val="24"/>
              </w:rPr>
              <w:t>1</w:t>
            </w:r>
            <w:r>
              <w:rPr>
                <w:rFonts w:hint="eastAsia" w:hAnsi="宋体"/>
                <w:sz w:val="24"/>
                <w:szCs w:val="24"/>
                <w:lang w:val="en-US" w:eastAsia="zh-CN"/>
              </w:rPr>
              <w:t>5</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left="38"/>
              <w:jc w:val="center"/>
              <w:rPr>
                <w:rFonts w:hint="eastAsia"/>
              </w:rPr>
            </w:pPr>
            <w:r>
              <w:rPr>
                <w:rFonts w:hint="eastAsia"/>
                <w:bCs/>
              </w:rPr>
              <w:t>磋商</w:t>
            </w:r>
            <w:r>
              <w:rPr>
                <w:rFonts w:hint="eastAsia"/>
                <w:lang w:val="zh-CN"/>
              </w:rPr>
              <w:t>文件咨询</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70" w:rightChars="50" w:firstLine="480" w:firstLineChars="200"/>
              <w:rPr>
                <w:rFonts w:hint="eastAsia" w:hAnsi="宋体" w:cs="宋体"/>
                <w:sz w:val="24"/>
                <w:szCs w:val="24"/>
                <w:lang w:val="zh-CN"/>
              </w:rPr>
            </w:pPr>
            <w:r>
              <w:rPr>
                <w:rFonts w:hint="eastAsia" w:hAnsi="宋体" w:cs="宋体"/>
                <w:sz w:val="24"/>
                <w:szCs w:val="24"/>
                <w:lang w:val="zh-CN"/>
              </w:rPr>
              <w:t xml:space="preserve">联系人：李老师。       </w:t>
            </w:r>
          </w:p>
          <w:p>
            <w:pPr>
              <w:pStyle w:val="40"/>
              <w:spacing w:line="360" w:lineRule="auto"/>
              <w:ind w:firstLine="480" w:firstLineChars="200"/>
              <w:jc w:val="both"/>
              <w:rPr>
                <w:rFonts w:hint="eastAsia"/>
              </w:rPr>
            </w:pPr>
            <w:r>
              <w:rPr>
                <w:rFonts w:hint="eastAsia"/>
                <w:lang w:val="zh-CN"/>
              </w:rPr>
              <w:t>联系电话：028-86582286。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eastAsia="宋体"/>
                <w:sz w:val="24"/>
                <w:szCs w:val="24"/>
                <w:lang w:eastAsia="zh-CN"/>
              </w:rPr>
            </w:pPr>
            <w:r>
              <w:rPr>
                <w:rFonts w:hint="eastAsia" w:hAnsi="宋体"/>
                <w:sz w:val="24"/>
                <w:szCs w:val="24"/>
              </w:rPr>
              <w:t>1</w:t>
            </w:r>
            <w:r>
              <w:rPr>
                <w:rFonts w:hint="eastAsia" w:hAnsi="宋体"/>
                <w:sz w:val="24"/>
                <w:szCs w:val="24"/>
                <w:lang w:val="en-US" w:eastAsia="zh-CN"/>
              </w:rPr>
              <w:t>6</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left="38"/>
              <w:jc w:val="center"/>
              <w:rPr>
                <w:rFonts w:hint="eastAsia"/>
              </w:rPr>
            </w:pPr>
            <w:r>
              <w:rPr>
                <w:rFonts w:hint="eastAsia"/>
                <w:lang w:val="zh-CN"/>
              </w:rPr>
              <w:t>磋商过程、结果工作咨询</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70" w:rightChars="50" w:firstLine="480" w:firstLineChars="200"/>
              <w:rPr>
                <w:rFonts w:hint="eastAsia" w:hAnsi="宋体" w:cs="宋体"/>
                <w:sz w:val="24"/>
                <w:szCs w:val="24"/>
                <w:lang w:val="zh-CN"/>
              </w:rPr>
            </w:pPr>
            <w:r>
              <w:rPr>
                <w:rFonts w:hint="eastAsia" w:hAnsi="宋体" w:cs="宋体"/>
                <w:sz w:val="24"/>
                <w:szCs w:val="24"/>
                <w:lang w:val="zh-CN"/>
              </w:rPr>
              <w:t xml:space="preserve">联系人：李老师。       </w:t>
            </w:r>
          </w:p>
          <w:p>
            <w:pPr>
              <w:pStyle w:val="40"/>
              <w:spacing w:line="360" w:lineRule="auto"/>
              <w:ind w:firstLine="480" w:firstLineChars="200"/>
              <w:jc w:val="both"/>
              <w:rPr>
                <w:rFonts w:hint="eastAsia"/>
              </w:rPr>
            </w:pPr>
            <w:r>
              <w:rPr>
                <w:rFonts w:hint="eastAsia"/>
                <w:lang w:val="zh-CN"/>
              </w:rPr>
              <w:t>联系电话：028-86582286。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eastAsia="宋体"/>
                <w:sz w:val="24"/>
                <w:szCs w:val="24"/>
                <w:lang w:eastAsia="zh-CN"/>
              </w:rPr>
            </w:pPr>
            <w:r>
              <w:rPr>
                <w:rFonts w:hint="eastAsia" w:hAnsi="宋体"/>
                <w:sz w:val="24"/>
                <w:szCs w:val="24"/>
              </w:rPr>
              <w:t>1</w:t>
            </w:r>
            <w:r>
              <w:rPr>
                <w:rFonts w:hint="eastAsia" w:hAnsi="宋体"/>
                <w:sz w:val="24"/>
                <w:szCs w:val="24"/>
                <w:lang w:val="en-US" w:eastAsia="zh-CN"/>
              </w:rPr>
              <w:t>7</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left="38"/>
              <w:jc w:val="center"/>
              <w:rPr>
                <w:rFonts w:hint="eastAsia"/>
                <w:lang w:val="zh-CN"/>
              </w:rPr>
            </w:pPr>
            <w:r>
              <w:rPr>
                <w:rFonts w:hint="eastAsia"/>
                <w:lang w:val="zh-CN"/>
              </w:rPr>
              <w:t>磋商情况公告</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firstLine="480" w:firstLineChars="200"/>
              <w:rPr>
                <w:rFonts w:hint="eastAsia"/>
                <w:lang w:val="zh-CN"/>
              </w:rPr>
            </w:pPr>
            <w:r>
              <w:rPr>
                <w:rFonts w:hint="eastAsia"/>
                <w:lang w:val="zh-CN"/>
              </w:rPr>
              <w:t>供应商资格审查情况、磋商情况、报价情况、总得分和分项汇总得分情况、磋商结果、代理收费等在四川政府采购网上采购结果公告栏中予以公告。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eastAsia="宋体"/>
                <w:sz w:val="24"/>
                <w:szCs w:val="24"/>
                <w:lang w:val="en-US" w:eastAsia="zh-CN"/>
              </w:rPr>
            </w:pPr>
            <w:r>
              <w:rPr>
                <w:rFonts w:hint="eastAsia" w:hAnsi="宋体"/>
                <w:sz w:val="24"/>
                <w:szCs w:val="24"/>
                <w:lang w:val="en-US" w:eastAsia="zh-CN"/>
              </w:rPr>
              <w:t>18</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ind w:left="38"/>
              <w:jc w:val="center"/>
              <w:rPr>
                <w:rFonts w:hint="eastAsia"/>
                <w:lang w:val="zh-CN"/>
              </w:rPr>
            </w:pPr>
            <w:r>
              <w:rPr>
                <w:rFonts w:hint="eastAsia"/>
                <w:lang w:val="zh-CN"/>
              </w:rPr>
              <w:t>成交通知书</w:t>
            </w:r>
          </w:p>
          <w:p>
            <w:pPr>
              <w:pStyle w:val="40"/>
              <w:ind w:left="38"/>
              <w:jc w:val="center"/>
              <w:rPr>
                <w:rFonts w:hint="eastAsia"/>
              </w:rPr>
            </w:pPr>
            <w:r>
              <w:rPr>
                <w:rFonts w:hint="eastAsia"/>
                <w:lang w:val="zh-CN"/>
              </w:rPr>
              <w:t>领取</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70" w:rightChars="50" w:firstLine="480" w:firstLineChars="200"/>
              <w:rPr>
                <w:rFonts w:hint="eastAsia" w:hAnsi="宋体" w:cs="宋体"/>
                <w:sz w:val="24"/>
                <w:szCs w:val="24"/>
                <w:lang w:val="zh-CN"/>
              </w:rPr>
            </w:pPr>
            <w:r>
              <w:rPr>
                <w:rFonts w:hint="eastAsia" w:hAnsi="宋体" w:cs="宋体"/>
                <w:sz w:val="24"/>
                <w:szCs w:val="24"/>
                <w:lang w:val="zh-CN"/>
              </w:rPr>
              <w:t>成交公告在四川政府采购网上公告后，请成交人凭有效身份证明证件到成都市武侯区武侯大道顺江段77号汇点广场3栋8楼31号四川华驰工程项目管理有限公司领取成交通知书。</w:t>
            </w:r>
          </w:p>
          <w:p>
            <w:pPr>
              <w:spacing w:line="360" w:lineRule="auto"/>
              <w:ind w:right="170" w:rightChars="50" w:firstLine="480" w:firstLineChars="200"/>
              <w:rPr>
                <w:rFonts w:hint="eastAsia" w:hAnsi="宋体" w:cs="宋体"/>
                <w:sz w:val="24"/>
                <w:szCs w:val="24"/>
                <w:lang w:val="zh-CN"/>
              </w:rPr>
            </w:pPr>
            <w:r>
              <w:rPr>
                <w:rFonts w:hint="eastAsia" w:hAnsi="宋体" w:cs="宋体"/>
                <w:sz w:val="24"/>
                <w:szCs w:val="24"/>
                <w:lang w:val="zh-CN"/>
              </w:rPr>
              <w:t>联系人：李老师。</w:t>
            </w:r>
          </w:p>
          <w:p>
            <w:pPr>
              <w:spacing w:line="360" w:lineRule="auto"/>
              <w:ind w:right="170" w:rightChars="50" w:firstLine="480" w:firstLineChars="200"/>
              <w:rPr>
                <w:rFonts w:hint="eastAsia" w:hAnsi="宋体" w:cs="宋体"/>
                <w:sz w:val="24"/>
                <w:szCs w:val="24"/>
                <w:lang w:val="zh-CN"/>
              </w:rPr>
            </w:pPr>
            <w:r>
              <w:rPr>
                <w:rFonts w:hint="eastAsia" w:hAnsi="宋体" w:cs="宋体"/>
                <w:sz w:val="24"/>
                <w:szCs w:val="24"/>
                <w:lang w:val="zh-CN"/>
              </w:rPr>
              <w:t>联系电话：028-86582286。</w:t>
            </w:r>
          </w:p>
          <w:p>
            <w:pPr>
              <w:spacing w:line="360" w:lineRule="auto"/>
              <w:ind w:right="170" w:rightChars="50" w:firstLine="480" w:firstLineChars="200"/>
              <w:rPr>
                <w:rFonts w:hint="eastAsia" w:hAnsi="宋体" w:cs="宋体"/>
                <w:sz w:val="24"/>
                <w:szCs w:val="24"/>
              </w:rPr>
            </w:pPr>
            <w:r>
              <w:rPr>
                <w:rFonts w:hint="eastAsia" w:hAnsi="宋体" w:cs="宋体"/>
                <w:sz w:val="24"/>
                <w:szCs w:val="24"/>
                <w:lang w:val="zh-CN"/>
              </w:rPr>
              <w:t>地址：成都市武侯区武侯大道顺江段77号汇点广场3栋8楼31号。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eastAsia="宋体"/>
                <w:sz w:val="24"/>
                <w:szCs w:val="24"/>
                <w:lang w:val="en-US" w:eastAsia="zh-CN"/>
              </w:rPr>
            </w:pPr>
            <w:r>
              <w:rPr>
                <w:rFonts w:hint="eastAsia" w:hAnsi="宋体"/>
                <w:sz w:val="24"/>
                <w:szCs w:val="24"/>
                <w:lang w:val="en-US" w:eastAsia="zh-CN"/>
              </w:rPr>
              <w:t>19</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sz w:val="24"/>
                <w:szCs w:val="24"/>
              </w:rPr>
            </w:pPr>
            <w:r>
              <w:rPr>
                <w:rFonts w:hAnsi="宋体"/>
                <w:sz w:val="24"/>
                <w:szCs w:val="24"/>
              </w:rPr>
              <w:t>采购代理</w:t>
            </w:r>
          </w:p>
          <w:p>
            <w:pPr>
              <w:spacing w:line="360" w:lineRule="auto"/>
              <w:jc w:val="center"/>
              <w:rPr>
                <w:rFonts w:hint="eastAsia" w:hAnsi="宋体"/>
                <w:sz w:val="24"/>
                <w:szCs w:val="24"/>
                <w:lang w:val="zh-CN"/>
              </w:rPr>
            </w:pPr>
            <w:r>
              <w:rPr>
                <w:rFonts w:hAnsi="宋体"/>
                <w:sz w:val="24"/>
                <w:szCs w:val="24"/>
              </w:rPr>
              <w:t>服务费</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Ansi="宋体" w:cs="宋体"/>
                <w:sz w:val="24"/>
                <w:szCs w:val="24"/>
              </w:rPr>
            </w:pPr>
            <w:r>
              <w:rPr>
                <w:rFonts w:hint="eastAsia"/>
                <w:sz w:val="24"/>
                <w:highlight w:val="none"/>
                <w:lang w:val="zh-CN"/>
              </w:rPr>
              <w:t>按照采购代理机构与采购人签订的委托</w:t>
            </w:r>
            <w:r>
              <w:rPr>
                <w:rFonts w:hint="eastAsia"/>
                <w:sz w:val="24"/>
                <w:highlight w:val="none"/>
              </w:rPr>
              <w:t>代理协议</w:t>
            </w:r>
            <w:r>
              <w:rPr>
                <w:rFonts w:hint="eastAsia"/>
                <w:sz w:val="24"/>
                <w:highlight w:val="none"/>
                <w:lang w:val="zh-CN"/>
              </w:rPr>
              <w:t>,</w:t>
            </w:r>
            <w:r>
              <w:rPr>
                <w:rFonts w:hint="eastAsia" w:hAnsi="宋体" w:cs="宋体"/>
                <w:sz w:val="24"/>
                <w:szCs w:val="24"/>
                <w:highlight w:val="none"/>
                <w:lang w:val="zh-CN"/>
              </w:rPr>
              <w:t>参照《招标代理服务收费管理暂行办法》（计价格〔2002〕1980号）收费规定的 100 % 以成交价作为计算基础收取，由成交人在领取成交通知书时一次性向采购代理机构全额支付。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eastAsia="宋体"/>
                <w:sz w:val="24"/>
                <w:szCs w:val="24"/>
                <w:lang w:eastAsia="zh-CN"/>
              </w:rPr>
            </w:pPr>
            <w:r>
              <w:rPr>
                <w:rFonts w:hint="eastAsia" w:hAnsi="宋体"/>
                <w:sz w:val="24"/>
                <w:szCs w:val="24"/>
              </w:rPr>
              <w:t>2</w:t>
            </w:r>
            <w:r>
              <w:rPr>
                <w:rFonts w:hint="eastAsia" w:hAnsi="宋体"/>
                <w:sz w:val="24"/>
                <w:szCs w:val="24"/>
                <w:lang w:val="en-US" w:eastAsia="zh-CN"/>
              </w:rPr>
              <w:t>0</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left="38"/>
              <w:jc w:val="center"/>
            </w:pPr>
            <w:r>
              <w:rPr>
                <w:rFonts w:hint="eastAsia"/>
                <w:lang w:val="zh-CN"/>
              </w:rPr>
              <w:t>履约保证金</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firstLine="480" w:firstLineChars="20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eastAsia="宋体"/>
                <w:sz w:val="24"/>
                <w:szCs w:val="24"/>
                <w:lang w:eastAsia="zh-CN"/>
              </w:rPr>
            </w:pPr>
            <w:r>
              <w:rPr>
                <w:rFonts w:hint="eastAsia" w:hAnsi="宋体"/>
                <w:sz w:val="24"/>
                <w:szCs w:val="24"/>
              </w:rPr>
              <w:t>2</w:t>
            </w:r>
            <w:r>
              <w:rPr>
                <w:rFonts w:hint="eastAsia" w:hAnsi="宋体"/>
                <w:sz w:val="24"/>
                <w:szCs w:val="24"/>
                <w:lang w:val="en-US" w:eastAsia="zh-CN"/>
              </w:rPr>
              <w:t>1</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ind w:left="96"/>
              <w:jc w:val="center"/>
              <w:rPr>
                <w:rFonts w:hint="eastAsia"/>
                <w:lang w:val="zh-CN"/>
              </w:rPr>
            </w:pPr>
            <w:r>
              <w:rPr>
                <w:rFonts w:hint="eastAsia"/>
                <w:lang w:val="zh-CN"/>
              </w:rPr>
              <w:t>政府采购合同</w:t>
            </w:r>
          </w:p>
          <w:p>
            <w:pPr>
              <w:pStyle w:val="40"/>
              <w:ind w:left="96"/>
              <w:jc w:val="center"/>
              <w:rPr>
                <w:rFonts w:hint="eastAsia"/>
                <w:lang w:val="zh-CN"/>
              </w:rPr>
            </w:pPr>
            <w:r>
              <w:rPr>
                <w:rFonts w:hint="eastAsia"/>
                <w:lang w:val="zh-CN"/>
              </w:rPr>
              <w:t>公告备案</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pStyle w:val="40"/>
              <w:spacing w:line="360" w:lineRule="auto"/>
              <w:ind w:firstLine="480" w:firstLineChars="200"/>
              <w:rPr>
                <w:rFonts w:hint="eastAsia"/>
                <w:lang w:val="zh-CN"/>
              </w:rPr>
            </w:pPr>
            <w:r>
              <w:rPr>
                <w:rFonts w:hint="eastAsia"/>
                <w:lang w:val="zh-CN"/>
              </w:rPr>
              <w:t>政府采购合同签订之日起2个工作日内，政府采购合同将在四川政府采购网公告；政府采购合同签订之日起七个工作日内，政府采购合同将向采购项目同级财政部门备案，即</w:t>
            </w:r>
            <w:r>
              <w:rPr>
                <w:rFonts w:hint="eastAsia"/>
              </w:rPr>
              <w:t>武侯区财政局</w:t>
            </w:r>
            <w:r>
              <w:rPr>
                <w:rFonts w:hint="eastAsia"/>
                <w:lang w:val="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eastAsia="宋体"/>
                <w:sz w:val="24"/>
                <w:szCs w:val="24"/>
                <w:lang w:eastAsia="zh-CN"/>
              </w:rPr>
            </w:pPr>
            <w:r>
              <w:rPr>
                <w:rFonts w:hint="eastAsia" w:hAnsi="宋体"/>
                <w:sz w:val="24"/>
                <w:szCs w:val="24"/>
              </w:rPr>
              <w:t>2</w:t>
            </w:r>
            <w:r>
              <w:rPr>
                <w:rFonts w:hint="eastAsia" w:hAnsi="宋体"/>
                <w:sz w:val="24"/>
                <w:szCs w:val="24"/>
                <w:lang w:val="en-US" w:eastAsia="zh-CN"/>
              </w:rPr>
              <w:t>2</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ind w:left="38"/>
              <w:jc w:val="center"/>
              <w:rPr>
                <w:rFonts w:hint="eastAsia"/>
              </w:rPr>
            </w:pPr>
            <w:r>
              <w:rPr>
                <w:rFonts w:hint="eastAsia"/>
                <w:lang w:val="zh-CN"/>
              </w:rPr>
              <w:t>供应商询问</w:t>
            </w:r>
          </w:p>
        </w:tc>
        <w:tc>
          <w:tcPr>
            <w:tcW w:w="71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rPr>
            </w:pPr>
            <w:r>
              <w:rPr>
                <w:rFonts w:hint="eastAsia" w:hAnsi="宋体" w:cs="宋体"/>
                <w:sz w:val="24"/>
                <w:szCs w:val="24"/>
                <w:lang w:val="zh-CN"/>
              </w:rPr>
              <w:t>根据委托代理协议约定，采购人负责对采购文件技术、服务及商务内容部分的询问答复，采购代理机构负责采购文件技术、服务及商务内容部分以外的询问答复</w:t>
            </w:r>
            <w:r>
              <w:rPr>
                <w:rFonts w:hint="eastAsia"/>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eastAsia="宋体"/>
                <w:sz w:val="24"/>
                <w:szCs w:val="24"/>
                <w:lang w:val="en-US" w:eastAsia="zh-CN"/>
              </w:rPr>
            </w:pPr>
            <w:r>
              <w:rPr>
                <w:rFonts w:hAnsi="宋体"/>
                <w:sz w:val="24"/>
                <w:szCs w:val="24"/>
              </w:rPr>
              <w:t>2</w:t>
            </w:r>
            <w:r>
              <w:rPr>
                <w:rFonts w:hint="eastAsia" w:hAnsi="宋体"/>
                <w:sz w:val="24"/>
                <w:szCs w:val="24"/>
                <w:lang w:val="en-US" w:eastAsia="zh-CN"/>
              </w:rPr>
              <w:t>3</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ind w:left="96"/>
              <w:jc w:val="center"/>
              <w:rPr>
                <w:rFonts w:hint="eastAsia"/>
              </w:rPr>
            </w:pPr>
            <w:r>
              <w:rPr>
                <w:rFonts w:hint="eastAsia"/>
                <w:lang w:val="zh-CN"/>
              </w:rPr>
              <w:t>供应商质疑</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hAnsi="宋体" w:cs="宋体"/>
                <w:sz w:val="24"/>
                <w:szCs w:val="24"/>
                <w:lang w:val="zh-CN"/>
              </w:rPr>
            </w:pPr>
            <w:r>
              <w:rPr>
                <w:rFonts w:hint="eastAsia" w:hAnsi="宋体" w:cs="宋体"/>
                <w:sz w:val="24"/>
                <w:szCs w:val="24"/>
                <w:lang w:val="zh-CN"/>
              </w:rPr>
              <w:t>根据委托代理协议约定，采购人负责对采购文件技术、服务及商务内容部分的质疑答复，采购代理机构负责采购文件技术、服务及商务内容部分以外的质疑答复。</w:t>
            </w:r>
          </w:p>
          <w:p>
            <w:pPr>
              <w:spacing w:line="360" w:lineRule="auto"/>
              <w:ind w:firstLine="480" w:firstLineChars="200"/>
              <w:rPr>
                <w:rFonts w:hint="eastAsia" w:hAnsi="宋体" w:cs="宋体"/>
                <w:sz w:val="24"/>
                <w:szCs w:val="24"/>
                <w:lang w:val="zh-CN"/>
              </w:rPr>
            </w:pPr>
            <w:r>
              <w:rPr>
                <w:rFonts w:hint="eastAsia" w:hAnsi="宋体" w:cs="宋体"/>
                <w:sz w:val="24"/>
                <w:szCs w:val="24"/>
                <w:lang w:val="zh-CN"/>
              </w:rPr>
              <w:t>联系人：张老师。</w:t>
            </w:r>
          </w:p>
          <w:p>
            <w:pPr>
              <w:spacing w:line="360" w:lineRule="auto"/>
              <w:ind w:firstLine="480" w:firstLineChars="200"/>
              <w:rPr>
                <w:rFonts w:hint="eastAsia" w:hAnsi="宋体" w:cs="宋体"/>
                <w:sz w:val="24"/>
                <w:szCs w:val="24"/>
                <w:lang w:val="zh-CN"/>
              </w:rPr>
            </w:pPr>
            <w:r>
              <w:rPr>
                <w:rFonts w:hint="eastAsia" w:hAnsi="宋体" w:cs="宋体"/>
                <w:sz w:val="24"/>
                <w:szCs w:val="24"/>
                <w:lang w:val="zh-CN"/>
              </w:rPr>
              <w:t>联系电话：028-86582286</w:t>
            </w:r>
            <w:r>
              <w:rPr>
                <w:rFonts w:hint="eastAsia" w:hAnsi="宋体" w:cs="宋体"/>
                <w:sz w:val="24"/>
                <w:szCs w:val="24"/>
              </w:rPr>
              <w:t>-808</w:t>
            </w:r>
            <w:r>
              <w:rPr>
                <w:rFonts w:hint="eastAsia" w:hAnsi="宋体" w:cs="宋体"/>
                <w:sz w:val="24"/>
                <w:szCs w:val="24"/>
                <w:lang w:val="zh-CN"/>
              </w:rPr>
              <w:t>。</w:t>
            </w:r>
          </w:p>
          <w:p>
            <w:pPr>
              <w:spacing w:line="360" w:lineRule="auto"/>
              <w:ind w:firstLine="480" w:firstLineChars="200"/>
              <w:rPr>
                <w:rFonts w:hint="eastAsia" w:hAnsi="宋体" w:cs="宋体"/>
                <w:sz w:val="24"/>
                <w:szCs w:val="24"/>
                <w:lang w:val="zh-CN"/>
              </w:rPr>
            </w:pPr>
            <w:r>
              <w:rPr>
                <w:rFonts w:hint="eastAsia" w:hAnsi="宋体" w:cs="宋体"/>
                <w:sz w:val="24"/>
                <w:szCs w:val="24"/>
                <w:lang w:val="zh-CN"/>
              </w:rPr>
              <w:t>地址：成都市武侯区武侯大道顺江段77号汇点广场3栋8楼31号。</w:t>
            </w:r>
          </w:p>
          <w:p>
            <w:pPr>
              <w:spacing w:line="360" w:lineRule="auto"/>
              <w:ind w:right="170" w:rightChars="50"/>
              <w:jc w:val="left"/>
              <w:rPr>
                <w:rFonts w:hint="eastAsia"/>
                <w:b/>
                <w:bCs/>
                <w:sz w:val="20"/>
                <w:szCs w:val="22"/>
                <w:lang w:val="zh-CN"/>
              </w:rPr>
            </w:pPr>
            <w:r>
              <w:rPr>
                <w:rFonts w:hint="eastAsia"/>
                <w:b/>
                <w:bCs/>
                <w:sz w:val="20"/>
                <w:szCs w:val="22"/>
                <w:lang w:val="zh-CN"/>
              </w:rPr>
              <w:t>注：</w:t>
            </w:r>
            <w:r>
              <w:rPr>
                <w:rFonts w:hint="eastAsia"/>
                <w:b/>
                <w:bCs/>
                <w:sz w:val="20"/>
                <w:szCs w:val="22"/>
              </w:rPr>
              <w:t>1、</w:t>
            </w:r>
            <w:r>
              <w:rPr>
                <w:rFonts w:hint="eastAsia"/>
                <w:b/>
                <w:bCs/>
                <w:sz w:val="20"/>
                <w:szCs w:val="22"/>
                <w:lang w:val="zh-CN"/>
              </w:rPr>
              <w:t>根据《中华人民共和国政府采购法》的规定，供应商质疑不得超出采购文件、采购过程、采购结果的范围。</w:t>
            </w:r>
          </w:p>
          <w:p>
            <w:pPr>
              <w:pStyle w:val="40"/>
              <w:spacing w:line="360" w:lineRule="auto"/>
              <w:ind w:firstLine="402" w:firstLineChars="200"/>
              <w:rPr>
                <w:rFonts w:hint="eastAsia"/>
              </w:rPr>
            </w:pPr>
            <w:r>
              <w:rPr>
                <w:rFonts w:hint="eastAsia"/>
                <w:b/>
                <w:bCs/>
                <w:sz w:val="20"/>
                <w:szCs w:val="22"/>
              </w:rPr>
              <w:t>2、供应商</w:t>
            </w:r>
            <w:r>
              <w:rPr>
                <w:rFonts w:hint="eastAsia"/>
                <w:b/>
                <w:bCs/>
                <w:sz w:val="20"/>
                <w:szCs w:val="22"/>
                <w:lang w:val="zh-CN"/>
              </w:rPr>
              <w:t>认为磋商文件、磋商过程、成交结果使自己的权益受到损害的，可以在知道或者应知其权益受到损害之日起7个工作日内，以书面形式向采购人、采购代理机构提出质疑。供应商应当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eastAsia="宋体"/>
                <w:sz w:val="24"/>
                <w:szCs w:val="24"/>
                <w:lang w:eastAsia="zh-CN"/>
              </w:rPr>
            </w:pPr>
            <w:r>
              <w:rPr>
                <w:rFonts w:hAnsi="宋体"/>
                <w:sz w:val="24"/>
                <w:szCs w:val="24"/>
              </w:rPr>
              <w:t>2</w:t>
            </w:r>
            <w:r>
              <w:rPr>
                <w:rFonts w:hint="eastAsia" w:hAnsi="宋体"/>
                <w:sz w:val="24"/>
                <w:szCs w:val="24"/>
                <w:lang w:val="en-US" w:eastAsia="zh-CN"/>
              </w:rPr>
              <w:t>4</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40"/>
              <w:ind w:left="96"/>
              <w:jc w:val="center"/>
              <w:rPr>
                <w:rFonts w:hint="eastAsia"/>
              </w:rPr>
            </w:pPr>
            <w:r>
              <w:rPr>
                <w:rFonts w:hint="eastAsia"/>
                <w:lang w:val="zh-CN"/>
              </w:rPr>
              <w:t>供应商投诉</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916" w:leftChars="140" w:right="170" w:rightChars="50" w:hanging="1440" w:hangingChars="600"/>
              <w:jc w:val="left"/>
              <w:rPr>
                <w:rFonts w:hint="eastAsia"/>
                <w:sz w:val="24"/>
              </w:rPr>
            </w:pPr>
            <w:r>
              <w:rPr>
                <w:rFonts w:hint="eastAsia"/>
                <w:sz w:val="24"/>
              </w:rPr>
              <w:t>投诉受理单位：</w:t>
            </w:r>
          </w:p>
          <w:p>
            <w:pPr>
              <w:spacing w:line="360" w:lineRule="auto"/>
              <w:ind w:left="1916" w:leftChars="140" w:right="170" w:rightChars="50" w:hanging="1440" w:hangingChars="600"/>
              <w:jc w:val="left"/>
              <w:rPr>
                <w:rFonts w:hint="eastAsia"/>
                <w:sz w:val="24"/>
              </w:rPr>
            </w:pPr>
            <w:r>
              <w:rPr>
                <w:rFonts w:hint="eastAsia"/>
                <w:sz w:val="24"/>
              </w:rPr>
              <w:t>本采购项目同级财政部门，即</w:t>
            </w:r>
            <w:r>
              <w:rPr>
                <w:rFonts w:hint="eastAsia"/>
                <w:sz w:val="24"/>
                <w:lang w:val="zh-CN"/>
              </w:rPr>
              <w:t>成都市武侯区财政局。</w:t>
            </w:r>
          </w:p>
          <w:p>
            <w:pPr>
              <w:spacing w:line="360" w:lineRule="auto"/>
              <w:ind w:right="170" w:rightChars="50" w:firstLine="480" w:firstLineChars="200"/>
              <w:jc w:val="left"/>
              <w:rPr>
                <w:rFonts w:hint="eastAsia"/>
                <w:sz w:val="24"/>
                <w:lang w:val="zh-CN"/>
              </w:rPr>
            </w:pPr>
            <w:r>
              <w:rPr>
                <w:rFonts w:hint="eastAsia"/>
                <w:sz w:val="24"/>
                <w:lang w:val="zh-CN"/>
              </w:rPr>
              <w:t>联系电话：</w:t>
            </w:r>
            <w:r>
              <w:rPr>
                <w:rFonts w:hint="eastAsia" w:hAnsi="宋体" w:cs="宋体"/>
                <w:color w:val="000000"/>
                <w:sz w:val="24"/>
                <w:szCs w:val="24"/>
                <w:lang w:val="zh-CN"/>
              </w:rPr>
              <w:t>028-85558345</w:t>
            </w:r>
            <w:r>
              <w:rPr>
                <w:rFonts w:hint="eastAsia"/>
                <w:sz w:val="24"/>
                <w:lang w:val="zh-CN"/>
              </w:rPr>
              <w:t>。</w:t>
            </w:r>
          </w:p>
          <w:p>
            <w:pPr>
              <w:pStyle w:val="40"/>
              <w:spacing w:line="360" w:lineRule="auto"/>
              <w:ind w:firstLine="480" w:firstLineChars="200"/>
              <w:rPr>
                <w:rFonts w:hint="eastAsia"/>
                <w:lang w:val="zh-CN"/>
              </w:rPr>
            </w:pPr>
            <w:r>
              <w:rPr>
                <w:rFonts w:hint="eastAsia"/>
                <w:lang w:val="zh-CN"/>
              </w:rPr>
              <w:t>地址：</w:t>
            </w:r>
            <w:r>
              <w:rPr>
                <w:rFonts w:hint="eastAsia"/>
                <w:shd w:val="clear" w:color="auto" w:fill="FFFFFF"/>
                <w:lang w:val="zh-CN"/>
              </w:rPr>
              <w:t>武侯区武科西五路360号二栋五单元</w:t>
            </w:r>
            <w:r>
              <w:rPr>
                <w:rFonts w:hint="eastAsia"/>
                <w:lang w:val="zh-CN"/>
              </w:rPr>
              <w:t>。</w:t>
            </w:r>
          </w:p>
          <w:p>
            <w:pPr>
              <w:pStyle w:val="40"/>
              <w:spacing w:line="360" w:lineRule="auto"/>
              <w:ind w:firstLine="482" w:firstLineChars="200"/>
              <w:rPr>
                <w:rFonts w:hint="eastAsia"/>
              </w:rPr>
            </w:pPr>
            <w:r>
              <w:rPr>
                <w:rFonts w:hint="eastAsia"/>
                <w:b/>
                <w:bCs/>
                <w:lang w:val="zh-CN"/>
              </w:rPr>
              <w:t>注：根据《中华人民共和国政府采购法实施条例》的规定，供应商投诉事项不得超出已质疑事项的范围。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eastAsia="宋体"/>
                <w:sz w:val="24"/>
                <w:szCs w:val="24"/>
                <w:lang w:val="en-US" w:eastAsia="zh-CN"/>
              </w:rPr>
            </w:pPr>
            <w:r>
              <w:rPr>
                <w:rFonts w:hint="eastAsia" w:hAnsi="宋体"/>
                <w:sz w:val="24"/>
                <w:szCs w:val="24"/>
                <w:lang w:val="en-US" w:eastAsia="zh-CN"/>
              </w:rPr>
              <w:t>25</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34" w:rightChars="-10"/>
              <w:jc w:val="center"/>
              <w:rPr>
                <w:rFonts w:hint="eastAsia" w:ascii="宋体" w:hAnsi="Times New Roman" w:eastAsia="宋体" w:cs="Times New Roman"/>
                <w:sz w:val="24"/>
                <w:szCs w:val="22"/>
                <w:lang w:val="zh-CN"/>
              </w:rPr>
            </w:pPr>
            <w:r>
              <w:rPr>
                <w:rFonts w:hint="eastAsia" w:ascii="宋体" w:hAnsi="Times New Roman" w:eastAsia="宋体" w:cs="Times New Roman"/>
                <w:sz w:val="24"/>
                <w:szCs w:val="22"/>
                <w:lang w:val="zh-CN"/>
              </w:rPr>
              <w:t>政府采购节能、环境标志产品</w:t>
            </w:r>
          </w:p>
          <w:p>
            <w:pPr>
              <w:spacing w:line="360" w:lineRule="auto"/>
              <w:ind w:right="-34" w:rightChars="-10"/>
              <w:jc w:val="center"/>
              <w:rPr>
                <w:rFonts w:hint="eastAsia"/>
                <w:lang w:val="zh-CN"/>
              </w:rPr>
            </w:pPr>
            <w:r>
              <w:rPr>
                <w:rFonts w:hint="eastAsia" w:ascii="宋体" w:hAnsi="Times New Roman" w:eastAsia="宋体" w:cs="Times New Roman"/>
                <w:sz w:val="24"/>
                <w:szCs w:val="22"/>
                <w:lang w:val="zh-CN"/>
              </w:rPr>
              <w:t>（实质性要求）</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70" w:rightChars="50" w:firstLine="480" w:firstLineChars="200"/>
              <w:jc w:val="left"/>
              <w:rPr>
                <w:rFonts w:hint="eastAsia" w:ascii="宋体" w:hAnsi="Times New Roman" w:eastAsia="宋体" w:cs="Times New Roman"/>
                <w:sz w:val="24"/>
                <w:szCs w:val="22"/>
                <w:lang w:val="zh-CN"/>
              </w:rPr>
            </w:pPr>
            <w:r>
              <w:rPr>
                <w:rFonts w:hint="eastAsia" w:ascii="宋体" w:hAnsi="Times New Roman" w:eastAsia="宋体" w:cs="Times New Roman"/>
                <w:sz w:val="24"/>
                <w:szCs w:val="22"/>
                <w:lang w:val="zh-CN"/>
              </w:rPr>
              <w:t>节能、环境标志产品</w:t>
            </w:r>
          </w:p>
          <w:p>
            <w:pPr>
              <w:spacing w:line="360" w:lineRule="auto"/>
              <w:ind w:right="170" w:rightChars="50" w:firstLine="480" w:firstLineChars="200"/>
              <w:jc w:val="left"/>
              <w:rPr>
                <w:rFonts w:hint="eastAsia"/>
                <w:b/>
                <w:bCs/>
                <w:lang w:val="zh-CN"/>
              </w:rPr>
            </w:pPr>
            <w:r>
              <w:rPr>
                <w:rFonts w:hint="eastAsia" w:ascii="宋体" w:hAnsi="Times New Roman" w:eastAsia="宋体" w:cs="Times New Roman"/>
                <w:sz w:val="24"/>
                <w:szCs w:val="22"/>
                <w:lang w:val="zh-CN"/>
              </w:rPr>
              <w:t>根据《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的文件规定，对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sz w:val="24"/>
                <w:szCs w:val="24"/>
                <w:lang w:val="en-US" w:eastAsia="zh-CN"/>
              </w:rPr>
            </w:pPr>
            <w:r>
              <w:rPr>
                <w:rFonts w:hint="eastAsia" w:hAnsi="宋体"/>
                <w:sz w:val="24"/>
                <w:szCs w:val="24"/>
                <w:lang w:val="en-US" w:eastAsia="zh-CN"/>
              </w:rPr>
              <w:t>26</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hAnsi="宋体" w:cs="宋体"/>
                <w:sz w:val="24"/>
                <w:szCs w:val="24"/>
              </w:rPr>
            </w:pPr>
            <w:r>
              <w:rPr>
                <w:rFonts w:hint="eastAsia" w:hAnsi="宋体" w:cs="宋体"/>
                <w:sz w:val="24"/>
                <w:szCs w:val="24"/>
              </w:rPr>
              <w:t>其他强制性</w:t>
            </w:r>
          </w:p>
          <w:p>
            <w:pPr>
              <w:autoSpaceDE w:val="0"/>
              <w:autoSpaceDN w:val="0"/>
              <w:adjustRightInd w:val="0"/>
              <w:spacing w:line="400" w:lineRule="exact"/>
              <w:jc w:val="center"/>
              <w:rPr>
                <w:rFonts w:hAnsi="宋体" w:cs="宋体"/>
                <w:sz w:val="24"/>
                <w:szCs w:val="24"/>
              </w:rPr>
            </w:pPr>
            <w:r>
              <w:rPr>
                <w:rFonts w:hint="eastAsia" w:hAnsi="宋体" w:cs="宋体"/>
                <w:sz w:val="24"/>
                <w:szCs w:val="24"/>
              </w:rPr>
              <w:t>规定</w:t>
            </w:r>
          </w:p>
          <w:p>
            <w:pPr>
              <w:autoSpaceDE w:val="0"/>
              <w:autoSpaceDN w:val="0"/>
              <w:adjustRightInd w:val="0"/>
              <w:spacing w:line="400" w:lineRule="exact"/>
              <w:jc w:val="center"/>
              <w:rPr>
                <w:rFonts w:hint="eastAsia" w:ascii="宋体" w:hAnsi="Times New Roman" w:eastAsia="宋体" w:cs="Times New Roman"/>
                <w:sz w:val="24"/>
                <w:szCs w:val="22"/>
                <w:lang w:val="zh-CN"/>
              </w:rPr>
            </w:pPr>
            <w:r>
              <w:rPr>
                <w:rFonts w:hAnsi="宋体" w:cs="宋体"/>
                <w:sz w:val="24"/>
                <w:szCs w:val="24"/>
              </w:rPr>
              <w:t>(</w:t>
            </w:r>
            <w:r>
              <w:rPr>
                <w:rFonts w:hint="eastAsia" w:hAnsi="宋体" w:cs="宋体"/>
                <w:sz w:val="24"/>
                <w:szCs w:val="24"/>
              </w:rPr>
              <w:t>如涉及时作为实质性要求</w:t>
            </w:r>
            <w:r>
              <w:rPr>
                <w:rFonts w:hAnsi="宋体" w:cs="宋体"/>
                <w:sz w:val="24"/>
                <w:szCs w:val="24"/>
              </w:rPr>
              <w:t>)</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480" w:firstLineChars="200"/>
              <w:jc w:val="both"/>
              <w:rPr>
                <w:rFonts w:hint="eastAsia" w:ascii="宋体" w:hAnsi="Times New Roman" w:eastAsia="宋体" w:cs="Times New Roman"/>
                <w:sz w:val="24"/>
                <w:szCs w:val="22"/>
                <w:lang w:val="zh-CN"/>
              </w:rPr>
            </w:pPr>
            <w:r>
              <w:rPr>
                <w:rFonts w:hint="eastAsia" w:hAnsi="宋体" w:cs="宋体"/>
                <w:sz w:val="24"/>
                <w:szCs w:val="24"/>
              </w:rPr>
              <w:t>国家或行业主管部门对采购产品的技术标准、质量标准和资格资质条件等有强制性规定的，必须符合其要求。如涉及</w:t>
            </w:r>
            <w:r>
              <w:rPr>
                <w:rFonts w:hAnsi="宋体" w:cs="宋体"/>
                <w:sz w:val="24"/>
                <w:szCs w:val="24"/>
              </w:rPr>
              <w:t xml:space="preserve">3C </w:t>
            </w:r>
            <w:r>
              <w:rPr>
                <w:rFonts w:hint="eastAsia" w:hAnsi="宋体" w:cs="宋体"/>
                <w:sz w:val="24"/>
                <w:szCs w:val="24"/>
              </w:rPr>
              <w:t>认证产品的</w:t>
            </w:r>
            <w:r>
              <w:rPr>
                <w:rFonts w:hAnsi="宋体" w:cs="宋体"/>
                <w:sz w:val="24"/>
                <w:szCs w:val="24"/>
              </w:rPr>
              <w:t xml:space="preserve">3C </w:t>
            </w:r>
            <w:r>
              <w:rPr>
                <w:rFonts w:hint="eastAsia" w:hAnsi="宋体" w:cs="宋体"/>
                <w:sz w:val="24"/>
                <w:szCs w:val="24"/>
              </w:rPr>
              <w:t>认证证书在响应文件中可不提供</w:t>
            </w:r>
            <w:r>
              <w:rPr>
                <w:rFonts w:hAnsi="宋体" w:cs="宋体"/>
                <w:sz w:val="24"/>
                <w:szCs w:val="24"/>
              </w:rPr>
              <w:t>(</w:t>
            </w:r>
            <w:r>
              <w:rPr>
                <w:rFonts w:hint="eastAsia" w:hAnsi="宋体" w:cs="宋体"/>
                <w:sz w:val="24"/>
                <w:szCs w:val="24"/>
              </w:rPr>
              <w:t>磋商文件有要求在磋商时提供证明材料的除外</w:t>
            </w:r>
            <w:r>
              <w:rPr>
                <w:rFonts w:hAnsi="宋体" w:cs="宋体"/>
                <w:sz w:val="24"/>
                <w:szCs w:val="24"/>
              </w:rPr>
              <w:t>)</w:t>
            </w:r>
            <w:r>
              <w:rPr>
                <w:rFonts w:hint="eastAsia" w:hAnsi="宋体" w:cs="宋体"/>
                <w:sz w:val="24"/>
                <w:szCs w:val="24"/>
              </w:rPr>
              <w:t>，供应商成交后应在签订采购合同时向采购人提供加盖供应商公章的</w:t>
            </w:r>
            <w:r>
              <w:rPr>
                <w:rFonts w:hAnsi="宋体" w:cs="宋体"/>
                <w:sz w:val="24"/>
                <w:szCs w:val="24"/>
              </w:rPr>
              <w:t>3C</w:t>
            </w:r>
            <w:r>
              <w:rPr>
                <w:rFonts w:hint="eastAsia" w:hAnsi="宋体" w:cs="宋体"/>
                <w:sz w:val="24"/>
                <w:szCs w:val="24"/>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sz w:val="24"/>
                <w:szCs w:val="24"/>
                <w:lang w:val="en-US" w:eastAsia="zh-CN"/>
              </w:rPr>
            </w:pPr>
            <w:r>
              <w:rPr>
                <w:rFonts w:hint="eastAsia" w:hAnsi="宋体"/>
                <w:sz w:val="24"/>
                <w:szCs w:val="24"/>
                <w:lang w:val="en-US" w:eastAsia="zh-CN"/>
              </w:rPr>
              <w:t>27</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hAnsi="宋体" w:eastAsia="宋体" w:cs="宋体"/>
                <w:sz w:val="24"/>
                <w:szCs w:val="24"/>
                <w:lang w:val="zh-CN"/>
              </w:rPr>
            </w:pPr>
            <w:r>
              <w:rPr>
                <w:rFonts w:hint="eastAsia" w:hAnsi="宋体" w:eastAsia="宋体" w:cs="宋体"/>
                <w:sz w:val="24"/>
                <w:szCs w:val="24"/>
                <w:lang w:val="zh-CN"/>
              </w:rPr>
              <w:t>本项目所属</w:t>
            </w:r>
          </w:p>
          <w:p>
            <w:pPr>
              <w:autoSpaceDE w:val="0"/>
              <w:autoSpaceDN w:val="0"/>
              <w:adjustRightInd w:val="0"/>
              <w:spacing w:line="400" w:lineRule="exact"/>
              <w:jc w:val="center"/>
              <w:rPr>
                <w:rFonts w:hAnsi="宋体" w:cs="宋体"/>
                <w:sz w:val="24"/>
                <w:szCs w:val="24"/>
              </w:rPr>
            </w:pPr>
            <w:r>
              <w:rPr>
                <w:rFonts w:hint="eastAsia" w:hAnsi="宋体" w:eastAsia="宋体" w:cs="宋体"/>
                <w:sz w:val="24"/>
                <w:szCs w:val="24"/>
                <w:lang w:val="zh-CN"/>
              </w:rPr>
              <w:t>行业</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hAnsi="宋体" w:cs="宋体"/>
                <w:sz w:val="24"/>
                <w:szCs w:val="24"/>
              </w:rPr>
            </w:pPr>
            <w:r>
              <w:rPr>
                <w:rFonts w:hint="eastAsia" w:hAnsi="宋体" w:eastAsia="宋体" w:cs="宋体"/>
                <w:sz w:val="24"/>
                <w:szCs w:val="24"/>
                <w:lang w:val="zh-CN"/>
              </w:rPr>
              <w:t>本项目所属行业为</w:t>
            </w:r>
            <w:r>
              <w:rPr>
                <w:rFonts w:hint="eastAsia" w:hAnsi="宋体" w:cs="宋体"/>
                <w:sz w:val="24"/>
                <w:szCs w:val="24"/>
                <w:lang w:val="zh-CN"/>
              </w:rPr>
              <w:t>工业</w:t>
            </w:r>
            <w:r>
              <w:rPr>
                <w:rFonts w:hint="eastAsia" w:hAnsi="宋体" w:eastAsia="宋体" w:cs="宋体"/>
                <w:sz w:val="24"/>
                <w:szCs w:val="24"/>
                <w:lang w:val="zh-CN"/>
              </w:rPr>
              <w:t>。</w:t>
            </w:r>
          </w:p>
        </w:tc>
      </w:tr>
    </w:tbl>
    <w:p>
      <w:pPr>
        <w:rPr>
          <w:rFonts w:hint="eastAsia"/>
        </w:rPr>
      </w:pPr>
    </w:p>
    <w:p>
      <w:pPr>
        <w:pStyle w:val="6"/>
        <w:keepNext w:val="0"/>
        <w:keepLines w:val="0"/>
        <w:spacing w:before="0" w:after="0" w:line="400" w:lineRule="exact"/>
        <w:jc w:val="center"/>
        <w:rPr>
          <w:rFonts w:hint="eastAsia" w:ascii="黑体"/>
          <w:bCs w:val="0"/>
        </w:rPr>
      </w:pPr>
      <w:r>
        <w:rPr>
          <w:rFonts w:hint="eastAsia" w:ascii="黑体"/>
          <w:bCs w:val="0"/>
        </w:rPr>
        <w:t>二、总  则</w:t>
      </w:r>
    </w:p>
    <w:p>
      <w:pPr>
        <w:pStyle w:val="7"/>
        <w:keepNext w:val="0"/>
        <w:keepLines w:val="0"/>
        <w:spacing w:before="0" w:after="0" w:line="400" w:lineRule="exact"/>
        <w:ind w:firstLine="482" w:firstLineChars="200"/>
        <w:outlineLvl w:val="9"/>
        <w:rPr>
          <w:rFonts w:hint="eastAsia" w:hAnsi="宋体"/>
          <w:sz w:val="24"/>
        </w:rPr>
      </w:pPr>
      <w:bookmarkStart w:id="22" w:name="_Toc183582205"/>
      <w:bookmarkStart w:id="23" w:name="_Toc183682342"/>
      <w:bookmarkStart w:id="24" w:name="_Toc217446034"/>
    </w:p>
    <w:p>
      <w:pPr>
        <w:pStyle w:val="7"/>
        <w:keepNext w:val="0"/>
        <w:keepLines w:val="0"/>
        <w:spacing w:before="0" w:after="0" w:line="400" w:lineRule="exact"/>
        <w:ind w:firstLine="482" w:firstLineChars="200"/>
        <w:rPr>
          <w:rFonts w:hint="eastAsia" w:hAnsi="宋体"/>
          <w:sz w:val="24"/>
        </w:rPr>
      </w:pPr>
      <w:r>
        <w:rPr>
          <w:rFonts w:hint="eastAsia" w:hAnsi="宋体"/>
          <w:sz w:val="24"/>
        </w:rPr>
        <w:t>1</w:t>
      </w:r>
      <w:r>
        <w:rPr>
          <w:rFonts w:hAnsi="宋体"/>
          <w:sz w:val="24"/>
        </w:rPr>
        <w:t>.</w:t>
      </w:r>
      <w:bookmarkEnd w:id="22"/>
      <w:bookmarkEnd w:id="23"/>
      <w:r>
        <w:rPr>
          <w:rFonts w:hint="eastAsia" w:hAnsi="宋体"/>
          <w:sz w:val="24"/>
          <w:szCs w:val="24"/>
        </w:rPr>
        <w:t>适用范围</w:t>
      </w:r>
      <w:bookmarkEnd w:id="24"/>
    </w:p>
    <w:p>
      <w:pPr>
        <w:tabs>
          <w:tab w:val="left" w:pos="7665"/>
        </w:tabs>
        <w:spacing w:line="400" w:lineRule="exact"/>
        <w:ind w:firstLine="480" w:firstLineChars="200"/>
        <w:rPr>
          <w:rFonts w:hint="eastAsia" w:hAnsi="宋体"/>
          <w:sz w:val="24"/>
        </w:rPr>
      </w:pPr>
      <w:r>
        <w:rPr>
          <w:rFonts w:hint="eastAsia" w:hAnsi="宋体"/>
          <w:sz w:val="24"/>
        </w:rPr>
        <w:t>1</w:t>
      </w:r>
      <w:r>
        <w:rPr>
          <w:rFonts w:hAnsi="宋体"/>
          <w:sz w:val="24"/>
        </w:rPr>
        <w:t>.</w:t>
      </w:r>
      <w:r>
        <w:rPr>
          <w:rFonts w:hint="eastAsia" w:hAnsi="宋体"/>
          <w:sz w:val="24"/>
        </w:rPr>
        <w:t>1 本磋商文件仅适用于本次磋商所叙述的货物采购。</w:t>
      </w:r>
    </w:p>
    <w:p>
      <w:pPr>
        <w:tabs>
          <w:tab w:val="left" w:pos="7665"/>
        </w:tabs>
        <w:spacing w:line="360" w:lineRule="auto"/>
        <w:ind w:firstLine="480" w:firstLineChars="200"/>
        <w:rPr>
          <w:rFonts w:hint="eastAsia" w:hAnsi="宋体"/>
          <w:sz w:val="24"/>
        </w:rPr>
      </w:pPr>
      <w:r>
        <w:rPr>
          <w:rFonts w:hint="eastAsia" w:hAnsi="宋体"/>
          <w:sz w:val="24"/>
        </w:rPr>
        <w:t>1.2 本磋商文件的解释权归采购人和采购代理机构所有。</w:t>
      </w:r>
    </w:p>
    <w:p>
      <w:pPr>
        <w:tabs>
          <w:tab w:val="left" w:pos="7665"/>
        </w:tabs>
        <w:spacing w:line="400" w:lineRule="exact"/>
        <w:ind w:firstLine="480" w:firstLineChars="200"/>
        <w:rPr>
          <w:rFonts w:hint="eastAsia" w:hAnsi="宋体"/>
          <w:sz w:val="24"/>
        </w:rPr>
      </w:pPr>
    </w:p>
    <w:p>
      <w:pPr>
        <w:pStyle w:val="7"/>
        <w:keepNext w:val="0"/>
        <w:keepLines w:val="0"/>
        <w:spacing w:before="0" w:after="0" w:line="400" w:lineRule="exact"/>
        <w:ind w:firstLine="482" w:firstLineChars="200"/>
        <w:rPr>
          <w:rFonts w:hint="eastAsia" w:hAnsi="宋体"/>
          <w:sz w:val="24"/>
        </w:rPr>
      </w:pPr>
      <w:bookmarkStart w:id="25" w:name="_Toc183582206"/>
      <w:bookmarkStart w:id="26" w:name="_Toc217446035"/>
      <w:bookmarkStart w:id="27" w:name="_Toc183682343"/>
      <w:r>
        <w:rPr>
          <w:rFonts w:hAnsi="宋体"/>
          <w:sz w:val="24"/>
        </w:rPr>
        <w:t>2.</w:t>
      </w:r>
      <w:bookmarkEnd w:id="25"/>
      <w:bookmarkEnd w:id="26"/>
      <w:bookmarkEnd w:id="27"/>
      <w:r>
        <w:rPr>
          <w:rFonts w:hint="eastAsia" w:hAnsi="宋体"/>
          <w:sz w:val="24"/>
        </w:rPr>
        <w:t>采购主体</w:t>
      </w:r>
    </w:p>
    <w:p>
      <w:pPr>
        <w:tabs>
          <w:tab w:val="left" w:pos="7665"/>
        </w:tabs>
        <w:spacing w:line="360" w:lineRule="auto"/>
        <w:ind w:firstLine="480" w:firstLineChars="200"/>
        <w:rPr>
          <w:rFonts w:hint="eastAsia" w:hAnsi="宋体"/>
          <w:bCs/>
          <w:sz w:val="24"/>
        </w:rPr>
      </w:pPr>
      <w:r>
        <w:rPr>
          <w:rFonts w:hint="eastAsia" w:hAnsi="宋体"/>
          <w:sz w:val="24"/>
        </w:rPr>
        <w:t>2</w:t>
      </w:r>
      <w:r>
        <w:rPr>
          <w:rFonts w:hAnsi="宋体"/>
          <w:sz w:val="24"/>
        </w:rPr>
        <w:t>.</w:t>
      </w:r>
      <w:r>
        <w:rPr>
          <w:rFonts w:hint="eastAsia" w:hAnsi="宋体"/>
          <w:sz w:val="24"/>
        </w:rPr>
        <w:t>1本次磋商的采购人是</w:t>
      </w:r>
      <w:r>
        <w:rPr>
          <w:rFonts w:hint="eastAsia" w:hAnsi="宋体" w:cs="宋体"/>
          <w:sz w:val="24"/>
          <w:u w:val="single"/>
          <w:lang w:eastAsia="zh-CN"/>
        </w:rPr>
        <w:t>成都市第十幼儿园武青西三路（武侯区第四十五幼儿园）</w:t>
      </w:r>
      <w:r>
        <w:rPr>
          <w:rFonts w:hint="eastAsia" w:hAnsi="宋体" w:cs="宋体"/>
          <w:bCs/>
          <w:sz w:val="24"/>
          <w:szCs w:val="22"/>
        </w:rPr>
        <w:t>。</w:t>
      </w:r>
    </w:p>
    <w:p>
      <w:pPr>
        <w:tabs>
          <w:tab w:val="left" w:pos="7665"/>
        </w:tabs>
        <w:spacing w:line="360" w:lineRule="auto"/>
        <w:ind w:firstLine="480" w:firstLineChars="200"/>
        <w:rPr>
          <w:rFonts w:hint="eastAsia" w:hAnsi="宋体"/>
          <w:bCs/>
          <w:sz w:val="24"/>
        </w:rPr>
      </w:pPr>
      <w:r>
        <w:rPr>
          <w:rFonts w:hint="eastAsia" w:hAnsi="宋体"/>
          <w:bCs/>
          <w:sz w:val="24"/>
        </w:rPr>
        <w:t>2</w:t>
      </w:r>
      <w:r>
        <w:rPr>
          <w:rFonts w:hAnsi="宋体"/>
          <w:bCs/>
          <w:sz w:val="24"/>
        </w:rPr>
        <w:t>.</w:t>
      </w:r>
      <w:r>
        <w:rPr>
          <w:rFonts w:hint="eastAsia" w:hAnsi="宋体"/>
          <w:bCs/>
          <w:sz w:val="24"/>
        </w:rPr>
        <w:t>2本次磋商的采购代理机构是</w:t>
      </w:r>
      <w:r>
        <w:rPr>
          <w:rFonts w:hint="eastAsia" w:hAnsi="宋体" w:cs="宋体"/>
          <w:bCs/>
          <w:sz w:val="24"/>
          <w:szCs w:val="22"/>
          <w:u w:val="single"/>
        </w:rPr>
        <w:t>四川华驰工程项目管理有限公司</w:t>
      </w:r>
      <w:r>
        <w:rPr>
          <w:rFonts w:hint="eastAsia" w:hAnsi="宋体" w:cs="宋体"/>
          <w:bCs/>
          <w:sz w:val="24"/>
          <w:szCs w:val="22"/>
        </w:rPr>
        <w:t>。</w:t>
      </w:r>
    </w:p>
    <w:p>
      <w:pPr>
        <w:tabs>
          <w:tab w:val="left" w:pos="7665"/>
        </w:tabs>
        <w:spacing w:line="400" w:lineRule="exact"/>
        <w:ind w:firstLine="480" w:firstLineChars="200"/>
        <w:rPr>
          <w:rFonts w:hint="eastAsia" w:hAnsi="宋体"/>
          <w:sz w:val="24"/>
        </w:rPr>
      </w:pPr>
    </w:p>
    <w:p>
      <w:pPr>
        <w:pStyle w:val="7"/>
        <w:keepNext w:val="0"/>
        <w:keepLines w:val="0"/>
        <w:spacing w:before="0" w:after="0" w:line="400" w:lineRule="exact"/>
        <w:ind w:firstLine="482" w:firstLineChars="200"/>
        <w:rPr>
          <w:rFonts w:hint="eastAsia" w:hAnsi="宋体"/>
          <w:sz w:val="24"/>
        </w:rPr>
      </w:pPr>
      <w:bookmarkStart w:id="28" w:name="_Toc217446036"/>
      <w:bookmarkStart w:id="29" w:name="_Toc183682344"/>
      <w:bookmarkStart w:id="30" w:name="_Toc183582207"/>
      <w:bookmarkStart w:id="31" w:name="_Toc217390843"/>
      <w:r>
        <w:rPr>
          <w:rFonts w:hAnsi="宋体"/>
          <w:sz w:val="24"/>
        </w:rPr>
        <w:t>3.</w:t>
      </w:r>
      <w:r>
        <w:rPr>
          <w:rFonts w:hint="eastAsia" w:hAnsi="宋体"/>
          <w:sz w:val="24"/>
        </w:rPr>
        <w:t xml:space="preserve"> 合格</w:t>
      </w:r>
      <w:bookmarkEnd w:id="28"/>
      <w:bookmarkEnd w:id="29"/>
      <w:bookmarkEnd w:id="30"/>
      <w:bookmarkEnd w:id="31"/>
      <w:r>
        <w:rPr>
          <w:rFonts w:hint="eastAsia" w:hAnsi="宋体"/>
          <w:sz w:val="24"/>
        </w:rPr>
        <w:t>供应商（实质性要求）</w:t>
      </w:r>
    </w:p>
    <w:p>
      <w:pPr>
        <w:tabs>
          <w:tab w:val="left" w:pos="7665"/>
        </w:tabs>
        <w:spacing w:line="360" w:lineRule="auto"/>
        <w:rPr>
          <w:rFonts w:hint="eastAsia" w:hAnsi="宋体"/>
          <w:sz w:val="24"/>
        </w:rPr>
      </w:pPr>
      <w:r>
        <w:rPr>
          <w:rFonts w:hint="eastAsia" w:hAnsi="宋体"/>
          <w:b/>
          <w:sz w:val="24"/>
        </w:rPr>
        <w:t xml:space="preserve">    </w:t>
      </w:r>
      <w:r>
        <w:rPr>
          <w:rFonts w:hint="eastAsia" w:hAnsi="宋体"/>
          <w:sz w:val="24"/>
        </w:rPr>
        <w:t>合格供应商应具备以下条件：</w:t>
      </w:r>
    </w:p>
    <w:p>
      <w:pPr>
        <w:tabs>
          <w:tab w:val="left" w:pos="7665"/>
        </w:tabs>
        <w:spacing w:line="360" w:lineRule="auto"/>
        <w:ind w:firstLine="480" w:firstLineChars="200"/>
        <w:rPr>
          <w:rFonts w:hint="eastAsia" w:hAnsi="宋体"/>
          <w:spacing w:val="-4"/>
          <w:sz w:val="24"/>
        </w:rPr>
      </w:pPr>
      <w:r>
        <w:rPr>
          <w:rFonts w:hint="eastAsia" w:hAnsi="宋体"/>
          <w:sz w:val="24"/>
        </w:rPr>
        <w:t>3.1 具备法律法规和本采购文件规定的资格条件</w:t>
      </w:r>
      <w:r>
        <w:rPr>
          <w:rFonts w:hint="eastAsia" w:hAnsi="宋体"/>
          <w:spacing w:val="-4"/>
          <w:sz w:val="24"/>
        </w:rPr>
        <w:t>；</w:t>
      </w:r>
    </w:p>
    <w:p>
      <w:pPr>
        <w:tabs>
          <w:tab w:val="left" w:pos="7665"/>
        </w:tabs>
        <w:spacing w:line="360" w:lineRule="auto"/>
        <w:ind w:firstLine="464" w:firstLineChars="200"/>
        <w:rPr>
          <w:rFonts w:hint="eastAsia" w:hAnsi="宋体"/>
          <w:spacing w:val="-4"/>
          <w:sz w:val="24"/>
        </w:rPr>
      </w:pPr>
      <w:r>
        <w:rPr>
          <w:rFonts w:hint="eastAsia" w:hAnsi="宋体"/>
          <w:spacing w:val="-4"/>
          <w:sz w:val="24"/>
        </w:rPr>
        <w:t>3.2 不属于禁止参加本项目采购活动的供应商；</w:t>
      </w:r>
    </w:p>
    <w:p>
      <w:pPr>
        <w:tabs>
          <w:tab w:val="left" w:pos="7665"/>
        </w:tabs>
        <w:spacing w:line="360" w:lineRule="auto"/>
        <w:ind w:firstLine="464" w:firstLineChars="200"/>
        <w:rPr>
          <w:rFonts w:hint="eastAsia" w:hAnsi="宋体"/>
          <w:spacing w:val="-4"/>
          <w:sz w:val="24"/>
        </w:rPr>
      </w:pPr>
      <w:r>
        <w:rPr>
          <w:rFonts w:hint="eastAsia" w:hAnsi="宋体"/>
          <w:spacing w:val="-4"/>
          <w:sz w:val="24"/>
        </w:rPr>
        <w:t>3.3 按照规定</w:t>
      </w:r>
      <w:r>
        <w:rPr>
          <w:rFonts w:hint="eastAsia" w:hAnsi="宋体"/>
          <w:sz w:val="24"/>
        </w:rPr>
        <w:t>获取了磋商文件，属于实质性参加政府采购活动的供应商。</w:t>
      </w:r>
    </w:p>
    <w:p>
      <w:pPr>
        <w:pStyle w:val="7"/>
        <w:keepNext w:val="0"/>
        <w:keepLines w:val="0"/>
        <w:spacing w:before="0" w:after="0" w:line="400" w:lineRule="exact"/>
        <w:ind w:firstLine="482" w:firstLineChars="200"/>
        <w:outlineLvl w:val="9"/>
        <w:rPr>
          <w:rFonts w:hint="eastAsia" w:hAnsi="宋体"/>
          <w:sz w:val="24"/>
        </w:rPr>
      </w:pPr>
      <w:bookmarkStart w:id="32" w:name="_Toc217446037"/>
      <w:bookmarkStart w:id="33" w:name="_Toc183682345"/>
      <w:bookmarkStart w:id="34" w:name="_Toc183582208"/>
    </w:p>
    <w:p>
      <w:pPr>
        <w:pStyle w:val="7"/>
        <w:keepNext w:val="0"/>
        <w:keepLines w:val="0"/>
        <w:spacing w:before="0" w:after="0" w:line="400" w:lineRule="exact"/>
        <w:ind w:firstLine="482" w:firstLineChars="200"/>
        <w:rPr>
          <w:rFonts w:hint="eastAsia" w:hAnsi="宋体"/>
          <w:sz w:val="24"/>
        </w:rPr>
      </w:pPr>
      <w:r>
        <w:rPr>
          <w:rFonts w:hint="eastAsia" w:hAnsi="宋体"/>
          <w:sz w:val="24"/>
        </w:rPr>
        <w:t>4. 磋商费用</w:t>
      </w:r>
      <w:bookmarkEnd w:id="32"/>
      <w:bookmarkEnd w:id="33"/>
      <w:bookmarkEnd w:id="34"/>
      <w:r>
        <w:rPr>
          <w:rFonts w:hint="eastAsia" w:hAnsi="宋体"/>
          <w:sz w:val="24"/>
        </w:rPr>
        <w:t>（实质性要求）</w:t>
      </w:r>
    </w:p>
    <w:p>
      <w:pPr>
        <w:tabs>
          <w:tab w:val="left" w:pos="7665"/>
        </w:tabs>
        <w:spacing w:line="400" w:lineRule="exact"/>
        <w:ind w:firstLine="480"/>
        <w:rPr>
          <w:rFonts w:hint="eastAsia" w:hAnsi="宋体"/>
          <w:sz w:val="24"/>
        </w:rPr>
      </w:pPr>
      <w:r>
        <w:rPr>
          <w:rFonts w:hint="eastAsia" w:hAnsi="宋体"/>
          <w:sz w:val="24"/>
        </w:rPr>
        <w:t>供应商应自行承担参加磋商活动的全部费用。</w:t>
      </w:r>
    </w:p>
    <w:p>
      <w:pPr>
        <w:rPr>
          <w:rFonts w:hint="eastAsia"/>
        </w:rPr>
      </w:pPr>
    </w:p>
    <w:p>
      <w:pPr>
        <w:pStyle w:val="44"/>
        <w:spacing w:line="400" w:lineRule="exact"/>
        <w:ind w:left="1" w:firstLine="482" w:firstLineChars="200"/>
        <w:rPr>
          <w:rFonts w:hint="eastAsia" w:hAnsi="宋体"/>
          <w:b/>
          <w:sz w:val="24"/>
        </w:rPr>
      </w:pPr>
      <w:r>
        <w:rPr>
          <w:rFonts w:hint="eastAsia" w:hAnsi="宋体"/>
          <w:b/>
          <w:sz w:val="24"/>
        </w:rPr>
        <w:t>5.充分、公平竞争保障措施（实质性要求）</w:t>
      </w:r>
    </w:p>
    <w:p>
      <w:pPr>
        <w:pStyle w:val="44"/>
        <w:spacing w:line="360" w:lineRule="auto"/>
        <w:ind w:firstLine="480" w:firstLineChars="200"/>
        <w:rPr>
          <w:rFonts w:hint="eastAsia"/>
          <w:sz w:val="24"/>
          <w:szCs w:val="22"/>
        </w:rPr>
      </w:pPr>
      <w:r>
        <w:rPr>
          <w:rFonts w:hint="eastAsia"/>
          <w:sz w:val="24"/>
          <w:szCs w:val="22"/>
        </w:rPr>
        <w:t>5.1提供相同品牌产品处理。提供相同品牌产品且通过资格审查的不同供应商参加同一合同项下采购项目的，按一家供应商计算，评审后得分最高的同品牌供应商获得成交供应商推荐资格；评审得分相同的，由采购人或者采购人委托磋商小组自主采取公平、择优的方式确定一个供应商获得成交供应商推荐资格，其他同品牌供应商不作为成交供应商候选人。</w:t>
      </w:r>
    </w:p>
    <w:p>
      <w:pPr>
        <w:widowControl/>
        <w:spacing w:line="360" w:lineRule="auto"/>
        <w:ind w:firstLine="480" w:firstLineChars="200"/>
        <w:jc w:val="left"/>
        <w:rPr>
          <w:rFonts w:hint="eastAsia"/>
          <w:sz w:val="24"/>
          <w:szCs w:val="22"/>
        </w:rPr>
      </w:pPr>
      <w:r>
        <w:rPr>
          <w:rFonts w:hint="eastAsia"/>
          <w:sz w:val="24"/>
          <w:szCs w:val="22"/>
        </w:rPr>
        <w:t>非单一产品采购项目中，多家供应商提供的部分或所有核心产品品牌相同的，视为提供相同品牌产品。本采购项目核心产品为：</w:t>
      </w:r>
      <w:r>
        <w:rPr>
          <w:rFonts w:hint="eastAsia"/>
          <w:sz w:val="24"/>
          <w:szCs w:val="22"/>
          <w:lang w:eastAsia="zh-CN"/>
        </w:rPr>
        <w:t>幼儿椅</w:t>
      </w:r>
      <w:r>
        <w:rPr>
          <w:rFonts w:hint="eastAsia"/>
          <w:color w:val="000000"/>
          <w:sz w:val="24"/>
          <w:szCs w:val="22"/>
        </w:rPr>
        <w:t>。</w:t>
      </w:r>
    </w:p>
    <w:p>
      <w:pPr>
        <w:pStyle w:val="44"/>
        <w:spacing w:line="360" w:lineRule="auto"/>
        <w:ind w:left="1" w:firstLine="480" w:firstLineChars="200"/>
        <w:rPr>
          <w:rFonts w:hint="eastAsia" w:hAnsi="宋体"/>
          <w:sz w:val="28"/>
          <w:szCs w:val="28"/>
        </w:rPr>
      </w:pPr>
      <w:r>
        <w:rPr>
          <w:rFonts w:hint="eastAsia" w:hAnsi="宋体"/>
          <w:sz w:val="24"/>
        </w:rPr>
        <w:t>5.2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44"/>
        <w:spacing w:line="360" w:lineRule="auto"/>
        <w:ind w:left="1" w:firstLine="480" w:firstLineChars="200"/>
        <w:rPr>
          <w:rFonts w:hint="eastAsia" w:hAnsi="宋体"/>
          <w:sz w:val="24"/>
        </w:rPr>
      </w:pPr>
      <w:r>
        <w:rPr>
          <w:rFonts w:hint="eastAsia" w:hAnsi="宋体"/>
          <w:sz w:val="24"/>
        </w:rPr>
        <w:t>5.3利害关系授权代表处理。两家以上的供应商不得在同一合同项下的采购项目中，委托同一个自然人、同一家庭的人员、同一单位的人员作为其授权代表，否则，其响应文件作为无效处理。</w:t>
      </w:r>
    </w:p>
    <w:p>
      <w:pPr>
        <w:pStyle w:val="44"/>
        <w:spacing w:line="360" w:lineRule="auto"/>
        <w:ind w:left="1" w:firstLine="480" w:firstLineChars="200"/>
        <w:rPr>
          <w:rFonts w:hint="eastAsia" w:hAnsi="宋体"/>
          <w:sz w:val="24"/>
        </w:rPr>
      </w:pPr>
      <w:r>
        <w:rPr>
          <w:rFonts w:hint="eastAsia" w:hAnsi="宋体"/>
          <w:sz w:val="24"/>
        </w:rPr>
        <w:t>5.4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44"/>
        <w:spacing w:line="360" w:lineRule="auto"/>
        <w:ind w:left="1" w:firstLine="480" w:firstLineChars="200"/>
        <w:rPr>
          <w:rFonts w:hint="eastAsia" w:hAnsi="宋体"/>
          <w:sz w:val="24"/>
        </w:rPr>
      </w:pPr>
      <w:r>
        <w:rPr>
          <w:rFonts w:hint="eastAsia" w:hAnsi="宋体"/>
          <w:sz w:val="24"/>
        </w:rPr>
        <w:t>5.5供应商实际控制人或者中高级管理人员，同时是采购代理机构工作人员，不得参与本项目政府采购活动。</w:t>
      </w:r>
    </w:p>
    <w:p>
      <w:pPr>
        <w:spacing w:line="360" w:lineRule="auto"/>
        <w:ind w:firstLine="480" w:firstLineChars="200"/>
        <w:rPr>
          <w:rFonts w:hint="eastAsia" w:hAnsi="宋体"/>
          <w:sz w:val="24"/>
        </w:rPr>
      </w:pPr>
      <w:r>
        <w:rPr>
          <w:rFonts w:hint="eastAsia" w:hAnsi="宋体"/>
          <w:sz w:val="24"/>
        </w:rPr>
        <w:t>5.6同一母公司的两家以上的子公司只能组成联合体参加本项目同一合同项下的采购活动，不得以不同供应商身份同时参加本项目同一合同项下的采购活动。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hint="eastAsia" w:hAnsi="宋体"/>
          <w:sz w:val="24"/>
        </w:rPr>
      </w:pPr>
      <w:r>
        <w:rPr>
          <w:rFonts w:hint="eastAsia" w:hAnsi="宋体"/>
          <w:sz w:val="24"/>
        </w:rPr>
        <w:t>5.7供应商与采购代理机构存在关联关系，或者是采购代理机构的母公司或子公司，不得参加本项目政府采购活动。</w:t>
      </w:r>
    </w:p>
    <w:p>
      <w:pPr>
        <w:pStyle w:val="44"/>
        <w:spacing w:line="360" w:lineRule="auto"/>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44"/>
        <w:spacing w:line="360" w:lineRule="auto"/>
        <w:ind w:left="1" w:firstLine="480" w:firstLineChars="200"/>
        <w:rPr>
          <w:rFonts w:hint="eastAsia" w:hAnsi="宋体"/>
          <w:sz w:val="24"/>
        </w:rPr>
      </w:pPr>
      <w:r>
        <w:rPr>
          <w:rFonts w:hint="eastAsia" w:hAnsi="宋体"/>
          <w:sz w:val="24"/>
        </w:rPr>
        <w:t>（1）参加采购活动前3年内与供应商存在劳动关系；</w:t>
      </w:r>
    </w:p>
    <w:p>
      <w:pPr>
        <w:pStyle w:val="44"/>
        <w:spacing w:line="360" w:lineRule="auto"/>
        <w:ind w:left="1" w:firstLine="480" w:firstLineChars="200"/>
        <w:rPr>
          <w:rFonts w:hint="eastAsia" w:hAnsi="宋体"/>
          <w:sz w:val="24"/>
        </w:rPr>
      </w:pPr>
      <w:r>
        <w:rPr>
          <w:rFonts w:hint="eastAsia" w:hAnsi="宋体"/>
          <w:sz w:val="24"/>
        </w:rPr>
        <w:t>（2）参加采购活动前3年内担任供应商的董事、监事；</w:t>
      </w:r>
    </w:p>
    <w:p>
      <w:pPr>
        <w:pStyle w:val="44"/>
        <w:spacing w:line="360" w:lineRule="auto"/>
        <w:ind w:left="1" w:firstLine="480" w:firstLineChars="200"/>
        <w:rPr>
          <w:rFonts w:hint="eastAsia" w:hAnsi="宋体"/>
          <w:sz w:val="24"/>
        </w:rPr>
      </w:pPr>
      <w:r>
        <w:rPr>
          <w:rFonts w:hint="eastAsia" w:hAnsi="宋体"/>
          <w:sz w:val="24"/>
        </w:rPr>
        <w:t>（3）参加采购活动前3年内是供应商的控股股东或者实际控制人；</w:t>
      </w:r>
    </w:p>
    <w:p>
      <w:pPr>
        <w:pStyle w:val="44"/>
        <w:spacing w:line="360" w:lineRule="auto"/>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44"/>
        <w:spacing w:line="360" w:lineRule="auto"/>
        <w:ind w:left="1" w:firstLine="480" w:firstLineChars="200"/>
        <w:rPr>
          <w:rFonts w:hint="eastAsia" w:hAnsi="宋体"/>
          <w:sz w:val="24"/>
        </w:rPr>
      </w:pPr>
      <w:r>
        <w:rPr>
          <w:rFonts w:hint="eastAsia" w:hAnsi="宋体"/>
          <w:sz w:val="24"/>
        </w:rPr>
        <w:t>（5）与供应商有其他可能影响政府采购活动公平、公正进行的关系。</w:t>
      </w:r>
    </w:p>
    <w:p>
      <w:pPr>
        <w:pStyle w:val="44"/>
        <w:spacing w:line="360" w:lineRule="auto"/>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44"/>
        <w:spacing w:line="360" w:lineRule="auto"/>
        <w:ind w:left="1" w:firstLine="480" w:firstLineChars="200"/>
        <w:rPr>
          <w:rFonts w:hint="eastAsia" w:hAnsi="宋体"/>
          <w:sz w:val="24"/>
        </w:rPr>
      </w:pPr>
      <w:r>
        <w:rPr>
          <w:rFonts w:hint="eastAsia" w:hAnsi="宋体"/>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44"/>
        <w:spacing w:line="360" w:lineRule="auto"/>
        <w:ind w:left="1" w:firstLine="482" w:firstLineChars="200"/>
        <w:rPr>
          <w:rFonts w:hint="eastAsia" w:hAnsi="宋体"/>
          <w:b/>
          <w:sz w:val="24"/>
        </w:rPr>
      </w:pPr>
    </w:p>
    <w:p>
      <w:pPr>
        <w:pStyle w:val="44"/>
        <w:spacing w:line="360" w:lineRule="auto"/>
        <w:ind w:left="1" w:firstLine="482" w:firstLineChars="200"/>
        <w:rPr>
          <w:rFonts w:hint="eastAsia" w:hAnsi="宋体"/>
          <w:bCs/>
          <w:sz w:val="24"/>
        </w:rPr>
      </w:pPr>
      <w:r>
        <w:rPr>
          <w:rFonts w:hint="eastAsia" w:hAnsi="宋体"/>
          <w:b/>
          <w:sz w:val="24"/>
        </w:rPr>
        <w:t>6.联合体竞争性磋商（实质性要求）</w:t>
      </w:r>
    </w:p>
    <w:p>
      <w:pPr>
        <w:spacing w:line="360" w:lineRule="auto"/>
        <w:ind w:firstLine="480" w:firstLineChars="200"/>
        <w:rPr>
          <w:rFonts w:hint="eastAsia" w:hAnsi="宋体"/>
          <w:sz w:val="24"/>
          <w:szCs w:val="22"/>
        </w:rPr>
      </w:pPr>
      <w:r>
        <w:rPr>
          <w:rFonts w:hint="eastAsia" w:hAnsi="宋体"/>
          <w:sz w:val="24"/>
          <w:szCs w:val="22"/>
        </w:rPr>
        <w:t>本项目不接受联合体磋商。</w:t>
      </w:r>
    </w:p>
    <w:p>
      <w:pPr>
        <w:pStyle w:val="44"/>
        <w:spacing w:line="360" w:lineRule="auto"/>
        <w:ind w:firstLine="482" w:firstLineChars="200"/>
        <w:rPr>
          <w:rFonts w:hint="eastAsia" w:hAnsi="宋体"/>
          <w:b/>
          <w:sz w:val="24"/>
        </w:rPr>
      </w:pPr>
    </w:p>
    <w:p>
      <w:pPr>
        <w:pStyle w:val="44"/>
        <w:numPr>
          <w:ilvl w:val="0"/>
          <w:numId w:val="1"/>
        </w:numPr>
        <w:spacing w:line="360" w:lineRule="auto"/>
        <w:ind w:firstLine="482" w:firstLineChars="200"/>
        <w:rPr>
          <w:rFonts w:hint="eastAsia" w:hAnsi="宋体"/>
          <w:b/>
          <w:sz w:val="24"/>
        </w:rPr>
      </w:pPr>
      <w:r>
        <w:rPr>
          <w:rFonts w:hint="eastAsia" w:hAnsi="宋体"/>
          <w:b/>
          <w:sz w:val="24"/>
        </w:rPr>
        <w:t>磋商保证金（实质性要求）</w:t>
      </w:r>
    </w:p>
    <w:p>
      <w:pPr>
        <w:pStyle w:val="44"/>
        <w:numPr>
          <w:ilvl w:val="0"/>
          <w:numId w:val="0"/>
        </w:numPr>
        <w:spacing w:line="360" w:lineRule="auto"/>
        <w:ind w:firstLine="480" w:firstLineChars="200"/>
        <w:rPr>
          <w:rFonts w:hint="eastAsia" w:hAnsi="宋体"/>
          <w:sz w:val="24"/>
        </w:rPr>
      </w:pPr>
      <w:r>
        <w:rPr>
          <w:rFonts w:hint="eastAsia" w:hAnsi="宋体"/>
          <w:sz w:val="24"/>
          <w:lang w:val="en-US" w:eastAsia="zh-CN"/>
        </w:rPr>
        <w:t>本项目不作要求</w:t>
      </w:r>
      <w:r>
        <w:rPr>
          <w:rFonts w:hint="eastAsia" w:hAnsi="宋体"/>
          <w:sz w:val="24"/>
        </w:rPr>
        <w:t>。</w:t>
      </w:r>
    </w:p>
    <w:p>
      <w:pPr>
        <w:pStyle w:val="44"/>
        <w:numPr>
          <w:ilvl w:val="0"/>
          <w:numId w:val="0"/>
        </w:numPr>
        <w:spacing w:line="360" w:lineRule="auto"/>
        <w:ind w:firstLine="480" w:firstLineChars="200"/>
        <w:rPr>
          <w:rFonts w:hint="eastAsia" w:hAnsi="宋体"/>
          <w:sz w:val="24"/>
        </w:rPr>
      </w:pPr>
    </w:p>
    <w:p>
      <w:pPr>
        <w:spacing w:line="360" w:lineRule="auto"/>
        <w:ind w:firstLine="472" w:firstLineChars="196"/>
        <w:rPr>
          <w:rFonts w:hint="eastAsia" w:hAnsi="宋体"/>
          <w:b/>
          <w:sz w:val="24"/>
        </w:rPr>
      </w:pPr>
      <w:r>
        <w:rPr>
          <w:rFonts w:hint="eastAsia" w:hAnsi="宋体"/>
          <w:b/>
          <w:sz w:val="24"/>
        </w:rPr>
        <w:t>8.响应文件有效期（实质性要求）：</w:t>
      </w:r>
      <w:r>
        <w:rPr>
          <w:rFonts w:hint="eastAsia" w:hAnsi="宋体"/>
          <w:bCs/>
          <w:sz w:val="24"/>
        </w:rPr>
        <w:t>详见供应商须知附表。</w:t>
      </w:r>
    </w:p>
    <w:p>
      <w:pPr>
        <w:spacing w:line="400" w:lineRule="exact"/>
        <w:ind w:firstLine="470" w:firstLineChars="196"/>
        <w:rPr>
          <w:rFonts w:hint="eastAsia" w:hAnsi="宋体"/>
          <w:sz w:val="24"/>
        </w:rPr>
      </w:pPr>
    </w:p>
    <w:p>
      <w:pPr>
        <w:pStyle w:val="11"/>
        <w:spacing w:line="360" w:lineRule="auto"/>
        <w:ind w:firstLine="482" w:firstLineChars="200"/>
        <w:rPr>
          <w:rFonts w:hAnsi="宋体"/>
          <w:b/>
          <w:bCs/>
          <w:sz w:val="24"/>
          <w:szCs w:val="24"/>
        </w:rPr>
      </w:pPr>
      <w:r>
        <w:rPr>
          <w:rFonts w:hint="eastAsia" w:hAnsi="宋体"/>
          <w:b/>
          <w:sz w:val="24"/>
        </w:rPr>
        <w:t>9.</w:t>
      </w:r>
      <w:r>
        <w:rPr>
          <w:rFonts w:hint="eastAsia" w:hAnsi="宋体"/>
          <w:b/>
          <w:bCs/>
          <w:sz w:val="24"/>
          <w:szCs w:val="24"/>
        </w:rPr>
        <w:t>知识产权（实质性要求）</w:t>
      </w:r>
    </w:p>
    <w:p>
      <w:pPr>
        <w:pStyle w:val="11"/>
        <w:spacing w:line="360" w:lineRule="auto"/>
        <w:ind w:firstLine="480" w:firstLineChars="200"/>
        <w:rPr>
          <w:rFonts w:hAnsi="宋体"/>
          <w:sz w:val="24"/>
          <w:szCs w:val="24"/>
        </w:rPr>
      </w:pPr>
      <w:r>
        <w:rPr>
          <w:rFonts w:hint="eastAsia" w:hAnsi="宋体"/>
          <w:sz w:val="24"/>
          <w:szCs w:val="24"/>
        </w:rPr>
        <w:t>9</w:t>
      </w:r>
      <w:r>
        <w:rPr>
          <w:rFonts w:hAnsi="宋体"/>
          <w:sz w:val="24"/>
          <w:szCs w:val="24"/>
        </w:rPr>
        <w:t>.1</w:t>
      </w:r>
      <w:r>
        <w:rPr>
          <w:rFonts w:hint="eastAsia" w:hAnsi="宋体"/>
          <w:sz w:val="24"/>
          <w:szCs w:val="24"/>
        </w:rPr>
        <w:t xml:space="preserve"> </w:t>
      </w:r>
      <w:r>
        <w:rPr>
          <w:rFonts w:hint="eastAsia" w:hAnsi="宋体"/>
          <w:sz w:val="24"/>
        </w:rPr>
        <w:t>供应商</w:t>
      </w:r>
      <w:r>
        <w:rPr>
          <w:rFonts w:hint="eastAsia" w:hAnsi="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hAnsi="宋体"/>
          <w:sz w:val="24"/>
        </w:rPr>
        <w:t>供应商</w:t>
      </w:r>
      <w:r>
        <w:rPr>
          <w:rFonts w:hint="eastAsia" w:hAnsi="宋体"/>
          <w:sz w:val="24"/>
          <w:szCs w:val="24"/>
        </w:rPr>
        <w:t>承担所有相关责任。</w:t>
      </w:r>
    </w:p>
    <w:p>
      <w:pPr>
        <w:pStyle w:val="11"/>
        <w:spacing w:line="360" w:lineRule="auto"/>
        <w:ind w:firstLine="480" w:firstLineChars="200"/>
        <w:rPr>
          <w:rFonts w:hAnsi="宋体"/>
          <w:sz w:val="24"/>
          <w:szCs w:val="24"/>
        </w:rPr>
      </w:pPr>
      <w:r>
        <w:rPr>
          <w:rFonts w:hint="eastAsia" w:hAnsi="宋体"/>
          <w:sz w:val="24"/>
          <w:szCs w:val="24"/>
        </w:rPr>
        <w:t>9</w:t>
      </w:r>
      <w:r>
        <w:rPr>
          <w:rFonts w:hAnsi="宋体"/>
          <w:sz w:val="24"/>
          <w:szCs w:val="24"/>
        </w:rPr>
        <w:t>.2</w:t>
      </w:r>
      <w:r>
        <w:rPr>
          <w:rFonts w:hint="eastAsia" w:hAnsi="宋体"/>
          <w:sz w:val="24"/>
          <w:szCs w:val="24"/>
        </w:rPr>
        <w:t xml:space="preserve"> 除非磋商文件特别规定，采购人享有本项目实施过程中产生的知识成果及知识产权。</w:t>
      </w:r>
    </w:p>
    <w:p>
      <w:pPr>
        <w:spacing w:line="360" w:lineRule="auto"/>
        <w:ind w:firstLine="480" w:firstLineChars="200"/>
        <w:rPr>
          <w:rFonts w:hint="eastAsia" w:ascii="仿宋_GB2312" w:eastAsia="仿宋_GB2312"/>
          <w:sz w:val="32"/>
          <w:szCs w:val="32"/>
        </w:rPr>
      </w:pPr>
      <w:r>
        <w:rPr>
          <w:rFonts w:hint="eastAsia" w:hAnsi="宋体"/>
          <w:sz w:val="24"/>
        </w:rPr>
        <w:t>9</w:t>
      </w:r>
      <w:r>
        <w:rPr>
          <w:rFonts w:hAnsi="宋体"/>
          <w:sz w:val="24"/>
        </w:rPr>
        <w:t>.3</w:t>
      </w:r>
      <w:r>
        <w:rPr>
          <w:rFonts w:hint="eastAsia" w:hAnsi="宋体"/>
          <w:sz w:val="24"/>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r>
        <w:rPr>
          <w:rFonts w:hint="eastAsia"/>
          <w:sz w:val="24"/>
        </w:rPr>
        <w:t>否则视为供应商未在本项目实施过程中采用自有知识成果，不影响有效性。</w:t>
      </w:r>
    </w:p>
    <w:p>
      <w:pPr>
        <w:spacing w:line="360" w:lineRule="auto"/>
        <w:ind w:firstLine="460" w:firstLineChars="192"/>
        <w:rPr>
          <w:rFonts w:hint="eastAsia"/>
          <w:sz w:val="24"/>
        </w:rPr>
      </w:pPr>
      <w:r>
        <w:rPr>
          <w:rFonts w:hint="eastAsia" w:hAnsi="宋体"/>
          <w:sz w:val="24"/>
        </w:rPr>
        <w:t>9</w:t>
      </w:r>
      <w:r>
        <w:rPr>
          <w:rFonts w:hAnsi="宋体"/>
          <w:sz w:val="24"/>
        </w:rPr>
        <w:t>.4</w:t>
      </w:r>
      <w:r>
        <w:rPr>
          <w:rFonts w:hint="eastAsia" w:hAnsi="宋体"/>
          <w:sz w:val="24"/>
        </w:rPr>
        <w:t xml:space="preserve"> 如采用供应商所不拥有的知识产权，则在报价中必须包括合法获取该知识产权的相关费用</w:t>
      </w:r>
      <w:bookmarkStart w:id="35" w:name="_Toc77400779"/>
      <w:bookmarkStart w:id="36" w:name="_Toc217446038"/>
      <w:bookmarkStart w:id="37" w:name="_Toc183682346"/>
      <w:bookmarkStart w:id="38" w:name="_Toc89075875"/>
      <w:bookmarkStart w:id="39" w:name="_Toc183582209"/>
      <w:r>
        <w:rPr>
          <w:rFonts w:hint="eastAsia" w:hAnsi="宋体"/>
          <w:sz w:val="24"/>
        </w:rPr>
        <w:t>，</w:t>
      </w:r>
      <w:r>
        <w:rPr>
          <w:rFonts w:hint="eastAsia"/>
          <w:sz w:val="24"/>
        </w:rPr>
        <w:t>采购人不再因供应商采用所不拥有的知识产权而另行支付任何费用</w:t>
      </w:r>
    </w:p>
    <w:p>
      <w:pPr>
        <w:pStyle w:val="2"/>
        <w:rPr>
          <w:rFonts w:hint="eastAsia" w:ascii="黑体"/>
          <w:bCs/>
        </w:rPr>
      </w:pPr>
    </w:p>
    <w:p>
      <w:pPr>
        <w:pStyle w:val="6"/>
        <w:keepNext w:val="0"/>
        <w:keepLines w:val="0"/>
        <w:spacing w:before="0" w:after="0" w:line="400" w:lineRule="exact"/>
        <w:jc w:val="center"/>
        <w:rPr>
          <w:rFonts w:hint="eastAsia" w:ascii="黑体"/>
          <w:bCs w:val="0"/>
        </w:rPr>
      </w:pPr>
      <w:r>
        <w:rPr>
          <w:rFonts w:hint="eastAsia" w:ascii="黑体"/>
          <w:bCs w:val="0"/>
        </w:rPr>
        <w:t>三、磋商文件</w:t>
      </w:r>
      <w:bookmarkEnd w:id="35"/>
      <w:bookmarkEnd w:id="36"/>
      <w:bookmarkEnd w:id="37"/>
      <w:bookmarkEnd w:id="38"/>
      <w:bookmarkEnd w:id="39"/>
    </w:p>
    <w:p>
      <w:pPr>
        <w:pStyle w:val="7"/>
        <w:keepNext w:val="0"/>
        <w:keepLines w:val="0"/>
        <w:spacing w:before="0" w:after="0" w:line="400" w:lineRule="exact"/>
        <w:ind w:firstLine="482" w:firstLineChars="200"/>
        <w:outlineLvl w:val="9"/>
        <w:rPr>
          <w:rFonts w:hint="eastAsia" w:hAnsi="宋体"/>
          <w:sz w:val="24"/>
        </w:rPr>
      </w:pPr>
      <w:bookmarkStart w:id="40" w:name="_Toc183582210"/>
      <w:bookmarkStart w:id="41" w:name="_Toc183682347"/>
      <w:bookmarkStart w:id="42" w:name="_Toc217446039"/>
    </w:p>
    <w:p>
      <w:pPr>
        <w:pStyle w:val="7"/>
        <w:keepNext w:val="0"/>
        <w:keepLines w:val="0"/>
        <w:spacing w:before="0" w:after="0" w:line="360" w:lineRule="auto"/>
        <w:ind w:firstLine="482" w:firstLineChars="200"/>
        <w:rPr>
          <w:rFonts w:hint="eastAsia" w:hAnsi="宋体"/>
          <w:sz w:val="24"/>
        </w:rPr>
      </w:pPr>
      <w:r>
        <w:rPr>
          <w:rFonts w:hint="eastAsia" w:hAnsi="宋体"/>
          <w:sz w:val="24"/>
        </w:rPr>
        <w:t>10．磋商文件的构成</w:t>
      </w:r>
      <w:bookmarkEnd w:id="40"/>
      <w:bookmarkEnd w:id="41"/>
      <w:bookmarkEnd w:id="42"/>
    </w:p>
    <w:p>
      <w:pPr>
        <w:tabs>
          <w:tab w:val="left" w:pos="720"/>
        </w:tabs>
        <w:spacing w:line="360" w:lineRule="auto"/>
        <w:ind w:firstLine="480" w:firstLineChars="200"/>
        <w:rPr>
          <w:rFonts w:hint="eastAsia" w:hAnsi="宋体"/>
          <w:sz w:val="24"/>
        </w:rPr>
      </w:pPr>
      <w:r>
        <w:rPr>
          <w:rFonts w:hint="eastAsia" w:hAnsi="宋体"/>
          <w:sz w:val="24"/>
        </w:rPr>
        <w:t>10</w:t>
      </w:r>
      <w:r>
        <w:rPr>
          <w:rFonts w:hAnsi="宋体"/>
          <w:b/>
          <w:bCs/>
          <w:sz w:val="24"/>
        </w:rPr>
        <w:t>.</w:t>
      </w:r>
      <w:r>
        <w:rPr>
          <w:rFonts w:hint="eastAsia" w:hAnsi="宋体"/>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hint="eastAsia" w:hAnsi="宋体"/>
          <w:sz w:val="24"/>
        </w:rPr>
      </w:pPr>
      <w:r>
        <w:rPr>
          <w:rFonts w:hint="eastAsia" w:hAnsi="宋体"/>
          <w:sz w:val="24"/>
        </w:rPr>
        <w:t>10</w:t>
      </w:r>
      <w:r>
        <w:rPr>
          <w:rFonts w:hint="eastAsia" w:hAnsi="宋体"/>
          <w:b/>
          <w:bCs/>
          <w:sz w:val="24"/>
        </w:rPr>
        <w:t>.</w:t>
      </w:r>
      <w:r>
        <w:rPr>
          <w:rFonts w:hint="eastAsia" w:hAnsi="宋体"/>
          <w:sz w:val="24"/>
        </w:rPr>
        <w:t>2 （实质性要求）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7"/>
        <w:keepNext w:val="0"/>
        <w:keepLines w:val="0"/>
        <w:spacing w:before="0" w:after="0" w:line="400" w:lineRule="exact"/>
        <w:ind w:firstLine="482" w:firstLineChars="200"/>
        <w:outlineLvl w:val="9"/>
        <w:rPr>
          <w:rFonts w:hint="eastAsia" w:hAnsi="宋体"/>
          <w:sz w:val="24"/>
        </w:rPr>
      </w:pPr>
      <w:bookmarkStart w:id="43" w:name="_Toc183582211"/>
      <w:bookmarkStart w:id="44" w:name="_Toc183682348"/>
      <w:bookmarkStart w:id="45" w:name="_Toc217446040"/>
    </w:p>
    <w:p>
      <w:pPr>
        <w:pStyle w:val="7"/>
        <w:keepNext w:val="0"/>
        <w:keepLines w:val="0"/>
        <w:spacing w:before="0" w:after="0" w:line="360" w:lineRule="auto"/>
        <w:ind w:firstLine="482" w:firstLineChars="200"/>
        <w:rPr>
          <w:rFonts w:hint="eastAsia" w:hAnsi="宋体"/>
          <w:sz w:val="24"/>
        </w:rPr>
      </w:pPr>
      <w:r>
        <w:rPr>
          <w:rFonts w:hint="eastAsia" w:hAnsi="宋体"/>
          <w:sz w:val="24"/>
        </w:rPr>
        <w:t>11. 磋商文件的澄清</w:t>
      </w:r>
      <w:bookmarkEnd w:id="43"/>
      <w:bookmarkEnd w:id="44"/>
      <w:r>
        <w:rPr>
          <w:rFonts w:hint="eastAsia" w:hAnsi="宋体"/>
          <w:sz w:val="24"/>
        </w:rPr>
        <w:t>和修改</w:t>
      </w:r>
      <w:bookmarkEnd w:id="45"/>
    </w:p>
    <w:p>
      <w:pPr>
        <w:tabs>
          <w:tab w:val="left" w:pos="720"/>
        </w:tabs>
        <w:spacing w:line="360" w:lineRule="auto"/>
        <w:ind w:firstLine="480" w:firstLineChars="200"/>
        <w:rPr>
          <w:rFonts w:hint="eastAsia" w:hAnsi="宋体"/>
          <w:sz w:val="24"/>
        </w:rPr>
      </w:pPr>
      <w:r>
        <w:rPr>
          <w:rFonts w:hint="eastAsia" w:hAnsi="宋体"/>
          <w:sz w:val="24"/>
        </w:rPr>
        <w:t>11.1 在递交响应文件截止时间前，采购人、采购代理机构可以对磋商文件进行澄清或者修改。</w:t>
      </w:r>
    </w:p>
    <w:p>
      <w:pPr>
        <w:tabs>
          <w:tab w:val="left" w:pos="720"/>
        </w:tabs>
        <w:spacing w:line="360" w:lineRule="auto"/>
        <w:ind w:firstLine="480" w:firstLineChars="200"/>
        <w:rPr>
          <w:rFonts w:hint="eastAsia" w:hAnsi="宋体"/>
          <w:sz w:val="24"/>
        </w:rPr>
      </w:pPr>
      <w:r>
        <w:rPr>
          <w:rFonts w:hint="eastAsia" w:hAnsi="宋体"/>
          <w:sz w:val="24"/>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w:t>
      </w:r>
      <w:r>
        <w:rPr>
          <w:rFonts w:hint="eastAsia" w:hAnsi="宋体" w:cs="宋体"/>
          <w:sz w:val="24"/>
        </w:rPr>
        <w:t>提交</w:t>
      </w:r>
      <w:r>
        <w:rPr>
          <w:rFonts w:hint="eastAsia" w:hAnsi="宋体"/>
          <w:sz w:val="24"/>
        </w:rPr>
        <w:t>首次响应文件截</w:t>
      </w:r>
      <w:r>
        <w:rPr>
          <w:rFonts w:hint="eastAsia" w:hAnsi="宋体" w:cs="宋体"/>
          <w:sz w:val="24"/>
        </w:rPr>
        <w:t>止之日起5日前</w:t>
      </w:r>
      <w:r>
        <w:rPr>
          <w:rFonts w:hint="eastAsia" w:hAnsi="宋体"/>
          <w:sz w:val="24"/>
        </w:rPr>
        <w:t>；不足上述时间的，应当顺延首次递交响应文件的截止时间。</w:t>
      </w:r>
    </w:p>
    <w:p>
      <w:pPr>
        <w:tabs>
          <w:tab w:val="left" w:pos="720"/>
        </w:tabs>
        <w:spacing w:line="360" w:lineRule="auto"/>
        <w:ind w:firstLine="480" w:firstLineChars="200"/>
        <w:rPr>
          <w:rFonts w:hint="eastAsia" w:hAnsi="宋体"/>
          <w:sz w:val="24"/>
        </w:rPr>
      </w:pPr>
      <w:r>
        <w:rPr>
          <w:rFonts w:hint="eastAsia" w:hAnsi="宋体"/>
          <w:sz w:val="24"/>
        </w:rPr>
        <w:t>11.3供应商认为采购人和采购代理机构需要对磋商文件进行澄清或者修改的，应当在获取采购文件之日起2个工作日内提出。以书面形式向采购人和采购代理机构提出申请，由采购人和采购代理机构决定是否采纳供应商的申请事项。</w:t>
      </w:r>
    </w:p>
    <w:p>
      <w:pPr>
        <w:pStyle w:val="7"/>
        <w:keepNext w:val="0"/>
        <w:keepLines w:val="0"/>
        <w:spacing w:before="0" w:after="0" w:line="400" w:lineRule="exact"/>
        <w:ind w:firstLine="482" w:firstLineChars="200"/>
        <w:outlineLvl w:val="9"/>
        <w:rPr>
          <w:rFonts w:hint="eastAsia" w:hAnsi="宋体"/>
          <w:sz w:val="24"/>
        </w:rPr>
      </w:pPr>
    </w:p>
    <w:p>
      <w:pPr>
        <w:pStyle w:val="7"/>
        <w:keepNext w:val="0"/>
        <w:keepLines w:val="0"/>
        <w:spacing w:before="0" w:after="0" w:line="360" w:lineRule="auto"/>
        <w:ind w:firstLine="482" w:firstLineChars="200"/>
        <w:rPr>
          <w:rFonts w:hint="eastAsia" w:hAnsi="宋体"/>
          <w:sz w:val="24"/>
        </w:rPr>
      </w:pPr>
      <w:bookmarkStart w:id="46" w:name="_Toc217446041"/>
      <w:bookmarkStart w:id="47" w:name="_Toc208848971"/>
      <w:r>
        <w:rPr>
          <w:rFonts w:hint="eastAsia" w:hAnsi="宋体"/>
          <w:sz w:val="24"/>
        </w:rPr>
        <w:t>12.答疑会和现场考察</w:t>
      </w:r>
      <w:bookmarkEnd w:id="46"/>
      <w:bookmarkEnd w:id="47"/>
    </w:p>
    <w:p>
      <w:pPr>
        <w:tabs>
          <w:tab w:val="left" w:pos="720"/>
        </w:tabs>
        <w:spacing w:line="360" w:lineRule="auto"/>
        <w:ind w:firstLine="480" w:firstLineChars="200"/>
        <w:rPr>
          <w:rFonts w:hint="eastAsia" w:hAnsi="宋体"/>
          <w:sz w:val="24"/>
          <w:szCs w:val="22"/>
        </w:rPr>
      </w:pPr>
      <w:bookmarkStart w:id="48" w:name="_Toc217446042"/>
      <w:bookmarkStart w:id="49" w:name="_Toc77400780"/>
      <w:bookmarkStart w:id="50" w:name="_Toc183582214"/>
      <w:bookmarkStart w:id="51" w:name="_Toc183682351"/>
      <w:bookmarkStart w:id="52" w:name="_Toc89075876"/>
      <w:r>
        <w:rPr>
          <w:rFonts w:hint="eastAsia" w:hAnsi="宋体"/>
          <w:sz w:val="24"/>
          <w:szCs w:val="22"/>
        </w:rPr>
        <w:t>12.1 根据采购项目和具体情况，采购人、采购代理机构认为有必要，可以在磋商文件提供期限截止后首次响应文件提交截止前，组织已获取磋商文件的潜在供应商现场考察或者召开答疑会。</w:t>
      </w:r>
    </w:p>
    <w:p>
      <w:pPr>
        <w:tabs>
          <w:tab w:val="left" w:pos="720"/>
        </w:tabs>
        <w:spacing w:line="360" w:lineRule="auto"/>
        <w:ind w:firstLine="480" w:firstLineChars="200"/>
        <w:rPr>
          <w:rFonts w:hint="eastAsia" w:hAnsi="宋体"/>
          <w:sz w:val="24"/>
        </w:rPr>
      </w:pPr>
      <w:r>
        <w:rPr>
          <w:rFonts w:hint="eastAsia" w:hAnsi="宋体"/>
          <w:sz w:val="24"/>
        </w:rPr>
        <w:t>12.2（实质性要求）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tabs>
          <w:tab w:val="left" w:pos="720"/>
        </w:tabs>
        <w:spacing w:line="360" w:lineRule="auto"/>
        <w:ind w:firstLine="480" w:firstLineChars="200"/>
        <w:jc w:val="left"/>
        <w:rPr>
          <w:rFonts w:hint="eastAsia" w:hAnsi="宋体"/>
          <w:sz w:val="24"/>
        </w:rPr>
      </w:pPr>
      <w:r>
        <w:rPr>
          <w:rFonts w:hint="eastAsia" w:hAnsi="宋体"/>
          <w:sz w:val="24"/>
        </w:rPr>
        <w:t>12.3（实质性要求）供应商考察现场或者参加答疑会所发生的一切费用由供应商自己承担。</w:t>
      </w:r>
    </w:p>
    <w:p>
      <w:pPr>
        <w:pStyle w:val="6"/>
        <w:keepNext w:val="0"/>
        <w:keepLines w:val="0"/>
        <w:spacing w:before="0" w:after="0" w:line="400" w:lineRule="exact"/>
        <w:jc w:val="center"/>
        <w:outlineLvl w:val="9"/>
        <w:rPr>
          <w:rFonts w:hint="eastAsia" w:ascii="黑体"/>
          <w:bCs w:val="0"/>
        </w:rPr>
      </w:pPr>
    </w:p>
    <w:p>
      <w:pPr>
        <w:pStyle w:val="6"/>
        <w:keepNext w:val="0"/>
        <w:keepLines w:val="0"/>
        <w:spacing w:before="0" w:after="0" w:line="400" w:lineRule="exact"/>
        <w:jc w:val="center"/>
        <w:rPr>
          <w:rFonts w:hint="eastAsia" w:ascii="黑体"/>
          <w:bCs w:val="0"/>
        </w:rPr>
      </w:pPr>
      <w:r>
        <w:rPr>
          <w:rFonts w:hint="eastAsia" w:ascii="黑体"/>
          <w:bCs w:val="0"/>
        </w:rPr>
        <w:t>四、响应文件</w:t>
      </w:r>
      <w:bookmarkEnd w:id="48"/>
      <w:bookmarkEnd w:id="49"/>
      <w:bookmarkEnd w:id="50"/>
      <w:bookmarkEnd w:id="51"/>
      <w:bookmarkEnd w:id="52"/>
    </w:p>
    <w:p>
      <w:pPr>
        <w:rPr>
          <w:rFonts w:hint="eastAsia"/>
        </w:rPr>
      </w:pPr>
    </w:p>
    <w:p>
      <w:pPr>
        <w:pStyle w:val="7"/>
        <w:keepNext w:val="0"/>
        <w:keepLines w:val="0"/>
        <w:spacing w:before="0" w:after="0" w:line="360" w:lineRule="auto"/>
        <w:ind w:firstLine="482" w:firstLineChars="200"/>
        <w:rPr>
          <w:rFonts w:hint="eastAsia" w:hAnsi="宋体"/>
          <w:sz w:val="24"/>
        </w:rPr>
      </w:pPr>
      <w:bookmarkStart w:id="53" w:name="_Toc183582215"/>
      <w:bookmarkStart w:id="54" w:name="_Toc183682352"/>
      <w:bookmarkStart w:id="55" w:name="_Toc217446043"/>
      <w:r>
        <w:rPr>
          <w:rFonts w:hint="eastAsia" w:hAnsi="宋体"/>
          <w:sz w:val="24"/>
        </w:rPr>
        <w:t>13.响应文件的组成</w:t>
      </w:r>
    </w:p>
    <w:p>
      <w:pPr>
        <w:spacing w:line="360" w:lineRule="auto"/>
        <w:ind w:left="3" w:leftChars="1" w:firstLine="480" w:firstLineChars="200"/>
        <w:rPr>
          <w:rFonts w:hint="eastAsia" w:hAnsi="宋体" w:eastAsia="宋体" w:cs="宋体"/>
          <w:sz w:val="24"/>
          <w:lang w:eastAsia="zh-CN"/>
        </w:rPr>
      </w:pPr>
      <w:r>
        <w:rPr>
          <w:rFonts w:hint="eastAsia" w:hAnsi="宋体"/>
          <w:sz w:val="24"/>
        </w:rPr>
        <w:t>13.1（实质性要求）供应商应按照磋商文件的规定和要求编制响应文件。供应商在成交后将成交项目的非主体、非关键性工作分包他人完成的，应当在响应文件中载明或磋商过程中澄清。</w:t>
      </w:r>
      <w:r>
        <w:rPr>
          <w:rFonts w:hAnsi="宋体" w:cs="宋体"/>
          <w:sz w:val="24"/>
        </w:rPr>
        <w:t>响应文件包括资格响应文件、其他响应文件</w:t>
      </w:r>
      <w:r>
        <w:rPr>
          <w:rFonts w:hint="eastAsia" w:hAnsi="宋体" w:cs="宋体"/>
          <w:sz w:val="24"/>
          <w:lang w:eastAsia="zh-CN"/>
        </w:rPr>
        <w:t>。</w:t>
      </w:r>
    </w:p>
    <w:p>
      <w:pPr>
        <w:spacing w:line="360" w:lineRule="auto"/>
        <w:jc w:val="left"/>
        <w:rPr>
          <w:rFonts w:hAnsi="宋体" w:cs="宋体"/>
          <w:sz w:val="24"/>
        </w:rPr>
      </w:pPr>
      <w:r>
        <w:rPr>
          <w:rFonts w:hAnsi="宋体" w:cs="宋体"/>
          <w:sz w:val="24"/>
        </w:rPr>
        <w:t xml:space="preserve">    </w:t>
      </w:r>
      <w:r>
        <w:rPr>
          <w:rFonts w:hint="eastAsia" w:hAnsi="宋体" w:cs="宋体"/>
          <w:sz w:val="24"/>
        </w:rPr>
        <w:t>13.2</w:t>
      </w:r>
      <w:r>
        <w:rPr>
          <w:rFonts w:hAnsi="宋体" w:cs="宋体"/>
          <w:sz w:val="24"/>
        </w:rPr>
        <w:t>资格响应文件应包括下列内容：</w:t>
      </w:r>
    </w:p>
    <w:p>
      <w:pPr>
        <w:tabs>
          <w:tab w:val="left" w:pos="540"/>
        </w:tabs>
        <w:spacing w:line="360" w:lineRule="auto"/>
        <w:ind w:firstLine="480" w:firstLineChars="200"/>
        <w:rPr>
          <w:rFonts w:hint="eastAsia"/>
          <w:sz w:val="24"/>
        </w:rPr>
      </w:pPr>
      <w:r>
        <w:rPr>
          <w:rFonts w:hint="eastAsia" w:hAnsi="宋体"/>
          <w:sz w:val="24"/>
        </w:rPr>
        <w:t>（1）承诺函；</w:t>
      </w:r>
    </w:p>
    <w:p>
      <w:pPr>
        <w:spacing w:line="360" w:lineRule="auto"/>
        <w:ind w:firstLine="480" w:firstLineChars="200"/>
        <w:rPr>
          <w:rFonts w:hint="eastAsia"/>
        </w:rPr>
      </w:pPr>
      <w:r>
        <w:rPr>
          <w:rFonts w:hint="eastAsia" w:hAnsi="宋体"/>
          <w:sz w:val="24"/>
        </w:rPr>
        <w:t>（2）法定代表人授权委托书或法定代表人身份证明；</w:t>
      </w:r>
    </w:p>
    <w:p>
      <w:pPr>
        <w:spacing w:line="360" w:lineRule="auto"/>
        <w:ind w:firstLine="480" w:firstLineChars="200"/>
        <w:jc w:val="left"/>
        <w:rPr>
          <w:rFonts w:hAnsi="宋体" w:cs="宋体"/>
          <w:sz w:val="24"/>
        </w:rPr>
      </w:pPr>
      <w:r>
        <w:rPr>
          <w:rFonts w:hAnsi="宋体" w:cs="宋体"/>
          <w:sz w:val="24"/>
        </w:rPr>
        <w:t>（3）供应商基本情况一览表；</w:t>
      </w:r>
    </w:p>
    <w:p>
      <w:pPr>
        <w:spacing w:line="360" w:lineRule="auto"/>
        <w:ind w:firstLine="480" w:firstLineChars="200"/>
        <w:jc w:val="left"/>
        <w:rPr>
          <w:rFonts w:hint="eastAsia" w:hAnsi="宋体" w:cs="宋体"/>
          <w:sz w:val="24"/>
        </w:rPr>
      </w:pPr>
      <w:r>
        <w:rPr>
          <w:rFonts w:hAnsi="宋体" w:cs="宋体"/>
          <w:sz w:val="24"/>
        </w:rPr>
        <w:t>（4）</w:t>
      </w:r>
      <w:r>
        <w:rPr>
          <w:rFonts w:hint="eastAsia" w:hAnsi="宋体" w:cs="宋体"/>
          <w:sz w:val="24"/>
        </w:rPr>
        <w:t>供应商按照本磋商文件第四章要求应当提供的资格证明材料；</w:t>
      </w:r>
    </w:p>
    <w:p>
      <w:pPr>
        <w:spacing w:line="360" w:lineRule="auto"/>
        <w:ind w:firstLine="480" w:firstLineChars="200"/>
        <w:jc w:val="left"/>
        <w:rPr>
          <w:rFonts w:hAnsi="宋体" w:cs="宋体"/>
          <w:sz w:val="24"/>
        </w:rPr>
      </w:pPr>
      <w:r>
        <w:rPr>
          <w:rFonts w:hAnsi="宋体" w:cs="宋体"/>
          <w:sz w:val="24"/>
        </w:rPr>
        <w:t>（</w:t>
      </w:r>
      <w:r>
        <w:rPr>
          <w:rFonts w:hint="eastAsia" w:hAnsi="宋体" w:cs="宋体"/>
          <w:sz w:val="24"/>
        </w:rPr>
        <w:t>5</w:t>
      </w:r>
      <w:r>
        <w:rPr>
          <w:rFonts w:hAnsi="宋体" w:cs="宋体"/>
          <w:sz w:val="24"/>
        </w:rPr>
        <w:t>）供应商认为需要提供的其他材料。</w:t>
      </w:r>
    </w:p>
    <w:p>
      <w:pPr>
        <w:spacing w:line="360" w:lineRule="auto"/>
        <w:ind w:firstLine="480" w:firstLineChars="200"/>
        <w:jc w:val="left"/>
        <w:rPr>
          <w:rFonts w:hAnsi="宋体" w:cs="宋体"/>
          <w:sz w:val="24"/>
        </w:rPr>
      </w:pPr>
      <w:r>
        <w:rPr>
          <w:rFonts w:hint="eastAsia" w:hAnsi="宋体" w:cs="宋体"/>
          <w:sz w:val="24"/>
        </w:rPr>
        <w:t>13.3</w:t>
      </w:r>
      <w:r>
        <w:rPr>
          <w:rFonts w:hAnsi="宋体" w:cs="宋体"/>
          <w:sz w:val="24"/>
        </w:rPr>
        <w:t>其他响应文件应包括下列内容：</w:t>
      </w:r>
    </w:p>
    <w:p>
      <w:pPr>
        <w:numPr>
          <w:ilvl w:val="0"/>
          <w:numId w:val="2"/>
          <w:numberingChange w:id="0" w:author="XNY" w:date="2018-09-28T14:33:00Z" w:original="（%1:1:0:）"/>
        </w:numPr>
        <w:spacing w:line="360" w:lineRule="auto"/>
        <w:ind w:firstLine="480" w:firstLineChars="200"/>
        <w:jc w:val="left"/>
        <w:rPr>
          <w:rFonts w:hAnsi="宋体" w:cs="宋体"/>
          <w:sz w:val="24"/>
        </w:rPr>
      </w:pPr>
      <w:r>
        <w:rPr>
          <w:rFonts w:hAnsi="宋体" w:cs="宋体"/>
          <w:sz w:val="24"/>
        </w:rPr>
        <w:t>响应函；</w:t>
      </w:r>
    </w:p>
    <w:p>
      <w:pPr>
        <w:spacing w:line="360" w:lineRule="auto"/>
        <w:ind w:firstLine="480" w:firstLineChars="200"/>
        <w:jc w:val="left"/>
        <w:rPr>
          <w:rFonts w:hAnsi="宋体" w:cs="宋体"/>
          <w:sz w:val="24"/>
          <w:szCs w:val="22"/>
        </w:rPr>
      </w:pPr>
      <w:r>
        <w:rPr>
          <w:rFonts w:hAnsi="宋体" w:cs="宋体"/>
          <w:sz w:val="24"/>
        </w:rPr>
        <w:t>（</w:t>
      </w:r>
      <w:r>
        <w:rPr>
          <w:rFonts w:hAnsi="宋体" w:cs="宋体"/>
          <w:sz w:val="24"/>
          <w:szCs w:val="22"/>
        </w:rPr>
        <w:t>2）第一次报价</w:t>
      </w:r>
      <w:r>
        <w:rPr>
          <w:rFonts w:hint="eastAsia" w:hAnsi="宋体" w:cs="宋体"/>
          <w:sz w:val="24"/>
          <w:szCs w:val="22"/>
        </w:rPr>
        <w:t>表</w:t>
      </w:r>
    </w:p>
    <w:p>
      <w:pPr>
        <w:spacing w:line="360" w:lineRule="auto"/>
        <w:ind w:firstLine="480" w:firstLineChars="200"/>
        <w:jc w:val="left"/>
        <w:rPr>
          <w:rFonts w:hint="eastAsia" w:hAnsi="宋体" w:cs="宋体"/>
          <w:sz w:val="24"/>
          <w:szCs w:val="22"/>
        </w:rPr>
      </w:pPr>
      <w:r>
        <w:rPr>
          <w:rFonts w:hAnsi="宋体" w:cs="宋体"/>
          <w:sz w:val="24"/>
          <w:szCs w:val="22"/>
        </w:rPr>
        <w:t>（</w:t>
      </w:r>
      <w:r>
        <w:rPr>
          <w:rFonts w:hint="eastAsia" w:hAnsi="宋体" w:cs="宋体"/>
          <w:sz w:val="24"/>
          <w:szCs w:val="22"/>
        </w:rPr>
        <w:t>3</w:t>
      </w:r>
      <w:r>
        <w:rPr>
          <w:rFonts w:hAnsi="宋体" w:cs="宋体"/>
          <w:sz w:val="24"/>
          <w:szCs w:val="22"/>
        </w:rPr>
        <w:t>）</w:t>
      </w:r>
      <w:r>
        <w:rPr>
          <w:rFonts w:hint="eastAsia" w:hAnsi="宋体" w:cs="宋体"/>
          <w:sz w:val="24"/>
          <w:szCs w:val="22"/>
        </w:rPr>
        <w:t>技术要求应答表；</w:t>
      </w:r>
    </w:p>
    <w:p>
      <w:pPr>
        <w:spacing w:line="360" w:lineRule="auto"/>
        <w:ind w:firstLine="480" w:firstLineChars="200"/>
        <w:jc w:val="left"/>
        <w:rPr>
          <w:rFonts w:hint="eastAsia" w:hAnsi="宋体" w:cs="宋体"/>
          <w:sz w:val="24"/>
          <w:szCs w:val="22"/>
        </w:rPr>
      </w:pPr>
      <w:r>
        <w:rPr>
          <w:rFonts w:hint="eastAsia" w:hAnsi="宋体" w:cs="宋体"/>
          <w:sz w:val="24"/>
          <w:szCs w:val="22"/>
        </w:rPr>
        <w:t>（4）商务要求应答表；</w:t>
      </w:r>
    </w:p>
    <w:p>
      <w:pPr>
        <w:spacing w:line="360" w:lineRule="auto"/>
        <w:ind w:firstLine="480" w:firstLineChars="200"/>
        <w:jc w:val="left"/>
        <w:rPr>
          <w:rFonts w:hint="eastAsia" w:hAnsi="宋体" w:cs="宋体"/>
          <w:sz w:val="24"/>
        </w:rPr>
      </w:pPr>
      <w:r>
        <w:rPr>
          <w:rFonts w:hAnsi="宋体" w:cs="宋体"/>
          <w:sz w:val="24"/>
        </w:rPr>
        <w:t>（</w:t>
      </w:r>
      <w:r>
        <w:rPr>
          <w:rFonts w:hint="eastAsia" w:hAnsi="宋体" w:cs="宋体"/>
          <w:sz w:val="24"/>
          <w:lang w:val="en-US" w:eastAsia="zh-CN"/>
        </w:rPr>
        <w:t>5</w:t>
      </w:r>
      <w:r>
        <w:rPr>
          <w:rFonts w:hAnsi="宋体" w:cs="宋体"/>
          <w:sz w:val="24"/>
        </w:rPr>
        <w:t>）供应商认为需要提供的其他材料</w:t>
      </w:r>
      <w:r>
        <w:rPr>
          <w:rFonts w:hint="eastAsia" w:hAnsi="宋体" w:cs="宋体"/>
          <w:sz w:val="24"/>
        </w:rPr>
        <w:t>。</w:t>
      </w:r>
    </w:p>
    <w:p>
      <w:pPr>
        <w:pStyle w:val="7"/>
        <w:keepNext w:val="0"/>
        <w:keepLines w:val="0"/>
        <w:spacing w:before="0" w:after="0" w:line="360" w:lineRule="auto"/>
        <w:ind w:firstLine="482" w:firstLineChars="200"/>
        <w:rPr>
          <w:rFonts w:hint="eastAsia" w:hAnsi="宋体"/>
          <w:bCs w:val="0"/>
          <w:sz w:val="24"/>
        </w:rPr>
      </w:pPr>
      <w:r>
        <w:rPr>
          <w:rFonts w:hint="eastAsia" w:hAnsi="宋体"/>
          <w:bCs w:val="0"/>
          <w:sz w:val="24"/>
        </w:rPr>
        <w:t>14.响应文件的语言</w:t>
      </w:r>
      <w:bookmarkEnd w:id="53"/>
      <w:bookmarkEnd w:id="54"/>
      <w:bookmarkEnd w:id="55"/>
      <w:r>
        <w:rPr>
          <w:rFonts w:hint="eastAsia" w:hAnsi="宋体"/>
          <w:bCs w:val="0"/>
          <w:sz w:val="24"/>
        </w:rPr>
        <w:t>（实质性要求）</w:t>
      </w:r>
    </w:p>
    <w:p>
      <w:pPr>
        <w:spacing w:line="360" w:lineRule="auto"/>
        <w:ind w:firstLine="480" w:firstLineChars="200"/>
        <w:rPr>
          <w:rFonts w:hint="eastAsia" w:hAnsi="宋体"/>
          <w:sz w:val="24"/>
        </w:rPr>
      </w:pPr>
      <w:r>
        <w:rPr>
          <w:rFonts w:hint="eastAsia" w:hAnsi="宋体"/>
          <w:sz w:val="24"/>
        </w:rPr>
        <w:t>14.1</w:t>
      </w:r>
      <w:r>
        <w:rPr>
          <w:rFonts w:hint="eastAsia"/>
          <w:sz w:val="24"/>
        </w:rPr>
        <w:t xml:space="preserve"> </w:t>
      </w:r>
      <w:r>
        <w:rPr>
          <w:rFonts w:hint="eastAsia" w:hAnsi="宋体"/>
          <w:sz w:val="24"/>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可能被视为无效处理。（说明：供应商的法定代表人为外籍人士的，法定代表人的签字和护照除外。）</w:t>
      </w:r>
    </w:p>
    <w:p>
      <w:pPr>
        <w:spacing w:line="360" w:lineRule="auto"/>
        <w:ind w:firstLine="480" w:firstLineChars="200"/>
        <w:rPr>
          <w:rFonts w:hAnsi="宋体"/>
          <w:sz w:val="24"/>
        </w:rPr>
      </w:pPr>
      <w:r>
        <w:rPr>
          <w:rFonts w:hint="eastAsia" w:hAnsi="宋体"/>
          <w:sz w:val="24"/>
        </w:rPr>
        <w:t>14.2 翻译的中文资料与外文资料如果出现差异和矛盾，以中文为准。但不能故意错误翻译，否则，供应商的响应文件将作为无效处理。</w:t>
      </w:r>
    </w:p>
    <w:p>
      <w:pPr>
        <w:pStyle w:val="7"/>
        <w:keepNext w:val="0"/>
        <w:keepLines w:val="0"/>
        <w:spacing w:before="0" w:after="0" w:line="400" w:lineRule="exact"/>
        <w:ind w:firstLine="482" w:firstLineChars="200"/>
        <w:outlineLvl w:val="9"/>
        <w:rPr>
          <w:rFonts w:hint="eastAsia" w:hAnsi="宋体"/>
          <w:sz w:val="24"/>
        </w:rPr>
      </w:pPr>
      <w:bookmarkStart w:id="56" w:name="_Toc183582216"/>
      <w:bookmarkStart w:id="57" w:name="_Toc217446044"/>
      <w:bookmarkStart w:id="58" w:name="_Toc183682353"/>
    </w:p>
    <w:p>
      <w:pPr>
        <w:pStyle w:val="7"/>
        <w:keepNext w:val="0"/>
        <w:keepLines w:val="0"/>
        <w:spacing w:before="0" w:after="0" w:line="360" w:lineRule="auto"/>
        <w:ind w:firstLine="482" w:firstLineChars="200"/>
        <w:rPr>
          <w:rFonts w:hint="eastAsia" w:hAnsi="宋体"/>
          <w:sz w:val="24"/>
        </w:rPr>
      </w:pPr>
      <w:r>
        <w:rPr>
          <w:rFonts w:hint="eastAsia" w:hAnsi="宋体"/>
          <w:sz w:val="24"/>
        </w:rPr>
        <w:t>15．计量单位</w:t>
      </w:r>
      <w:bookmarkEnd w:id="56"/>
      <w:bookmarkEnd w:id="57"/>
      <w:bookmarkEnd w:id="58"/>
      <w:r>
        <w:rPr>
          <w:rFonts w:hint="eastAsia" w:hAnsi="宋体"/>
          <w:sz w:val="24"/>
        </w:rPr>
        <w:t>（实质性要求）</w:t>
      </w:r>
    </w:p>
    <w:p>
      <w:pPr>
        <w:spacing w:line="360" w:lineRule="auto"/>
        <w:ind w:firstLine="470" w:firstLineChars="196"/>
        <w:rPr>
          <w:rFonts w:hint="eastAsia" w:hAnsi="宋体"/>
          <w:sz w:val="24"/>
        </w:rPr>
      </w:pPr>
      <w:r>
        <w:rPr>
          <w:rFonts w:hint="eastAsia" w:hAnsi="宋体"/>
          <w:sz w:val="24"/>
        </w:rPr>
        <w:t>除磋商文件中另有规定外，本次采购项目所有合同项下的报价均采用国家法定的计量单位。</w:t>
      </w:r>
    </w:p>
    <w:p>
      <w:pPr>
        <w:spacing w:line="400" w:lineRule="exact"/>
        <w:ind w:firstLine="468" w:firstLineChars="195"/>
        <w:rPr>
          <w:rFonts w:hAnsi="宋体"/>
          <w:b/>
          <w:bCs/>
          <w:sz w:val="24"/>
        </w:rPr>
      </w:pPr>
      <w:r>
        <w:rPr>
          <w:rFonts w:hint="eastAsia" w:hAnsi="宋体"/>
          <w:sz w:val="24"/>
        </w:rPr>
        <w:t xml:space="preserve"> </w:t>
      </w:r>
      <w:bookmarkStart w:id="59" w:name="_Toc217446045"/>
      <w:r>
        <w:rPr>
          <w:rFonts w:hint="eastAsia" w:hAnsi="宋体"/>
          <w:sz w:val="24"/>
        </w:rPr>
        <w:t xml:space="preserve">  </w:t>
      </w:r>
    </w:p>
    <w:p>
      <w:pPr>
        <w:spacing w:line="360" w:lineRule="auto"/>
        <w:ind w:firstLine="470" w:firstLineChars="195"/>
        <w:rPr>
          <w:rFonts w:hint="eastAsia" w:hAnsi="宋体"/>
          <w:b/>
          <w:bCs/>
          <w:sz w:val="24"/>
        </w:rPr>
      </w:pPr>
      <w:r>
        <w:rPr>
          <w:rFonts w:hint="eastAsia" w:hAnsi="宋体"/>
          <w:b/>
          <w:bCs/>
          <w:sz w:val="24"/>
        </w:rPr>
        <w:t xml:space="preserve">16. </w:t>
      </w:r>
      <w:r>
        <w:rPr>
          <w:rFonts w:hint="eastAsia" w:hAnsi="宋体"/>
          <w:b/>
          <w:sz w:val="24"/>
        </w:rPr>
        <w:t>报价</w:t>
      </w:r>
      <w:r>
        <w:rPr>
          <w:rFonts w:hint="eastAsia" w:hAnsi="宋体"/>
          <w:b/>
          <w:bCs/>
          <w:sz w:val="24"/>
        </w:rPr>
        <w:t>货币（实质性要求）</w:t>
      </w:r>
    </w:p>
    <w:p>
      <w:pPr>
        <w:spacing w:line="360" w:lineRule="auto"/>
        <w:ind w:firstLine="468" w:firstLineChars="195"/>
        <w:rPr>
          <w:rFonts w:hint="eastAsia" w:hAnsi="宋体"/>
          <w:bCs/>
          <w:sz w:val="24"/>
        </w:rPr>
      </w:pPr>
      <w:r>
        <w:rPr>
          <w:rFonts w:hint="eastAsia" w:hAnsi="宋体"/>
          <w:bCs/>
          <w:sz w:val="24"/>
        </w:rPr>
        <w:t>本次磋商项目的</w:t>
      </w:r>
      <w:r>
        <w:rPr>
          <w:rFonts w:hint="eastAsia" w:hAnsi="宋体"/>
          <w:sz w:val="24"/>
        </w:rPr>
        <w:t>报价货币为</w:t>
      </w:r>
      <w:r>
        <w:rPr>
          <w:rFonts w:hint="eastAsia" w:hAnsi="宋体"/>
          <w:bCs/>
          <w:sz w:val="24"/>
        </w:rPr>
        <w:t>人民币，报价以磋商文件规定为准。</w:t>
      </w:r>
    </w:p>
    <w:p>
      <w:pPr>
        <w:spacing w:line="400" w:lineRule="exact"/>
        <w:ind w:firstLine="468" w:firstLineChars="195"/>
        <w:rPr>
          <w:rFonts w:hAnsi="宋体"/>
          <w:bCs/>
          <w:sz w:val="24"/>
        </w:rPr>
      </w:pPr>
    </w:p>
    <w:bookmarkEnd w:id="59"/>
    <w:p>
      <w:pPr>
        <w:spacing w:line="360" w:lineRule="auto"/>
        <w:ind w:left="3" w:leftChars="1" w:firstLine="482" w:firstLineChars="200"/>
        <w:rPr>
          <w:rFonts w:hint="eastAsia" w:hAnsi="宋体"/>
          <w:b/>
          <w:bCs/>
          <w:sz w:val="24"/>
        </w:rPr>
      </w:pPr>
      <w:r>
        <w:rPr>
          <w:rFonts w:hint="eastAsia" w:hAnsi="宋体"/>
          <w:b/>
          <w:bCs/>
          <w:sz w:val="24"/>
        </w:rPr>
        <w:t>17.响应文件格式</w:t>
      </w:r>
    </w:p>
    <w:p>
      <w:pPr>
        <w:spacing w:line="360" w:lineRule="auto"/>
        <w:ind w:left="3" w:leftChars="1" w:firstLine="480" w:firstLineChars="200"/>
        <w:rPr>
          <w:rFonts w:hint="eastAsia" w:hAnsi="宋体"/>
          <w:bCs/>
          <w:sz w:val="24"/>
        </w:rPr>
      </w:pPr>
      <w:r>
        <w:rPr>
          <w:rFonts w:hint="eastAsia" w:hAnsi="宋体"/>
          <w:bCs/>
          <w:sz w:val="24"/>
        </w:rPr>
        <w:t>17.1 供应商应执行磋商文件第八章的规定要求。</w:t>
      </w:r>
    </w:p>
    <w:p>
      <w:pPr>
        <w:spacing w:line="360" w:lineRule="auto"/>
        <w:ind w:left="3" w:leftChars="1" w:firstLine="480" w:firstLineChars="200"/>
        <w:rPr>
          <w:rFonts w:hint="eastAsia" w:hAnsi="宋体"/>
          <w:sz w:val="24"/>
        </w:rPr>
      </w:pPr>
      <w:r>
        <w:rPr>
          <w:rFonts w:hint="eastAsia" w:hAnsi="宋体"/>
          <w:sz w:val="24"/>
        </w:rPr>
        <w:t>17.2 对于没有格式要求的磋商文件由供应商自行编写。</w:t>
      </w:r>
    </w:p>
    <w:p>
      <w:pPr>
        <w:spacing w:line="400" w:lineRule="exact"/>
        <w:ind w:firstLine="470" w:firstLineChars="196"/>
        <w:rPr>
          <w:rFonts w:hAnsi="宋体"/>
          <w:sz w:val="24"/>
        </w:rPr>
      </w:pPr>
      <w:bookmarkStart w:id="60" w:name="_Toc183682361"/>
      <w:bookmarkStart w:id="61" w:name="_Toc217446051"/>
      <w:bookmarkStart w:id="62" w:name="_Toc183582224"/>
    </w:p>
    <w:p>
      <w:pPr>
        <w:spacing w:line="400" w:lineRule="exact"/>
        <w:ind w:firstLine="472" w:firstLineChars="196"/>
        <w:rPr>
          <w:rFonts w:hint="eastAsia" w:hAnsi="宋体"/>
          <w:b/>
          <w:sz w:val="24"/>
        </w:rPr>
      </w:pPr>
      <w:r>
        <w:rPr>
          <w:rFonts w:hint="eastAsia" w:hAnsi="宋体"/>
          <w:b/>
          <w:sz w:val="24"/>
        </w:rPr>
        <w:t>18.响应文件的编制和签署</w:t>
      </w:r>
    </w:p>
    <w:bookmarkEnd w:id="60"/>
    <w:bookmarkEnd w:id="61"/>
    <w:bookmarkEnd w:id="62"/>
    <w:p>
      <w:pPr>
        <w:spacing w:line="360" w:lineRule="auto"/>
        <w:ind w:firstLine="468" w:firstLineChars="195"/>
        <w:rPr>
          <w:rFonts w:hint="eastAsia" w:hAnsi="宋体"/>
          <w:bCs/>
          <w:sz w:val="24"/>
        </w:rPr>
      </w:pPr>
      <w:r>
        <w:rPr>
          <w:rFonts w:hint="eastAsia" w:hAnsi="宋体"/>
          <w:bCs/>
          <w:sz w:val="24"/>
        </w:rPr>
        <w:t>18.1响应文件正本和副本需要逐页编目编码。</w:t>
      </w:r>
    </w:p>
    <w:p>
      <w:pPr>
        <w:tabs>
          <w:tab w:val="left" w:pos="1080"/>
        </w:tabs>
        <w:spacing w:line="360" w:lineRule="auto"/>
        <w:ind w:firstLine="460" w:firstLineChars="192"/>
        <w:rPr>
          <w:rFonts w:hint="eastAsia" w:hAnsi="宋体"/>
          <w:sz w:val="24"/>
        </w:rPr>
      </w:pPr>
      <w:r>
        <w:rPr>
          <w:rFonts w:hint="eastAsia" w:hAnsi="宋体"/>
          <w:sz w:val="24"/>
        </w:rPr>
        <w:t>18.2响应文件用</w:t>
      </w:r>
      <w:r>
        <w:rPr>
          <w:rFonts w:hAnsi="宋体"/>
          <w:sz w:val="24"/>
        </w:rPr>
        <w:t>A4</w:t>
      </w:r>
      <w:r>
        <w:rPr>
          <w:rFonts w:hint="eastAsia" w:hAnsi="宋体"/>
          <w:sz w:val="24"/>
        </w:rPr>
        <w:t>或其他幅面纸印制。</w:t>
      </w:r>
      <w:bookmarkStart w:id="63" w:name="_Toc217446053"/>
      <w:bookmarkStart w:id="64" w:name="_Toc183582226"/>
      <w:bookmarkStart w:id="65" w:name="_Toc89075877"/>
      <w:bookmarkStart w:id="66" w:name="_Toc183682363"/>
      <w:bookmarkStart w:id="67" w:name="_Toc77400781"/>
    </w:p>
    <w:p>
      <w:pPr>
        <w:pStyle w:val="2"/>
        <w:spacing w:line="360" w:lineRule="auto"/>
        <w:ind w:firstLine="480"/>
        <w:rPr>
          <w:rFonts w:hint="eastAsia" w:hAnsi="宋体"/>
          <w:sz w:val="24"/>
        </w:rPr>
      </w:pPr>
      <w:r>
        <w:rPr>
          <w:rFonts w:hint="eastAsia" w:hAnsi="宋体"/>
          <w:sz w:val="24"/>
        </w:rPr>
        <w:t>18.3其他有关规定详见供应商须知附表。</w:t>
      </w:r>
    </w:p>
    <w:p>
      <w:pPr>
        <w:pStyle w:val="2"/>
        <w:ind w:firstLine="480"/>
        <w:rPr>
          <w:rFonts w:hint="eastAsia" w:hAnsi="宋体"/>
          <w:sz w:val="24"/>
        </w:rPr>
      </w:pPr>
    </w:p>
    <w:p>
      <w:pPr>
        <w:tabs>
          <w:tab w:val="left" w:pos="1080"/>
        </w:tabs>
        <w:spacing w:line="360" w:lineRule="auto"/>
        <w:ind w:firstLine="463" w:firstLineChars="192"/>
        <w:rPr>
          <w:rFonts w:hint="eastAsia"/>
          <w:sz w:val="24"/>
        </w:rPr>
      </w:pPr>
      <w:r>
        <w:rPr>
          <w:rFonts w:hint="eastAsia" w:hAnsi="宋体"/>
          <w:b/>
          <w:sz w:val="24"/>
        </w:rPr>
        <w:t>19.响应文件的密封和标注：</w:t>
      </w:r>
      <w:r>
        <w:rPr>
          <w:rFonts w:hint="eastAsia" w:hAnsi="宋体"/>
          <w:sz w:val="24"/>
        </w:rPr>
        <w:t>详见供应商须知附表</w:t>
      </w:r>
      <w:r>
        <w:rPr>
          <w:rFonts w:hint="eastAsia"/>
          <w:sz w:val="24"/>
        </w:rPr>
        <w:t>。</w:t>
      </w:r>
    </w:p>
    <w:p>
      <w:pPr>
        <w:tabs>
          <w:tab w:val="left" w:pos="1080"/>
        </w:tabs>
        <w:spacing w:line="400" w:lineRule="exact"/>
        <w:ind w:firstLine="460" w:firstLineChars="192"/>
        <w:rPr>
          <w:rFonts w:hint="eastAsia"/>
          <w:sz w:val="24"/>
        </w:rPr>
      </w:pPr>
    </w:p>
    <w:p>
      <w:pPr>
        <w:tabs>
          <w:tab w:val="left" w:pos="1080"/>
        </w:tabs>
        <w:spacing w:line="360" w:lineRule="auto"/>
        <w:ind w:firstLine="463" w:firstLineChars="192"/>
        <w:rPr>
          <w:rFonts w:hint="eastAsia" w:hAnsi="宋体"/>
          <w:sz w:val="24"/>
        </w:rPr>
      </w:pPr>
      <w:r>
        <w:rPr>
          <w:rFonts w:hint="eastAsia"/>
          <w:b/>
          <w:sz w:val="24"/>
        </w:rPr>
        <w:t>20.响应文件的递交：</w:t>
      </w:r>
      <w:r>
        <w:rPr>
          <w:rFonts w:hint="eastAsia" w:hAnsi="宋体"/>
          <w:sz w:val="24"/>
        </w:rPr>
        <w:t>详见供应商须知附表。</w:t>
      </w:r>
    </w:p>
    <w:p>
      <w:pPr>
        <w:pStyle w:val="2"/>
        <w:rPr>
          <w:rFonts w:hint="eastAsia"/>
          <w:sz w:val="24"/>
          <w:szCs w:val="24"/>
        </w:rPr>
      </w:pPr>
    </w:p>
    <w:bookmarkEnd w:id="63"/>
    <w:bookmarkEnd w:id="64"/>
    <w:bookmarkEnd w:id="65"/>
    <w:bookmarkEnd w:id="66"/>
    <w:bookmarkEnd w:id="67"/>
    <w:p>
      <w:pPr>
        <w:tabs>
          <w:tab w:val="left" w:pos="1080"/>
        </w:tabs>
        <w:spacing w:line="360" w:lineRule="auto"/>
        <w:ind w:firstLine="463" w:firstLineChars="192"/>
        <w:rPr>
          <w:rFonts w:hint="eastAsia" w:hAnsi="宋体"/>
          <w:b/>
          <w:sz w:val="24"/>
        </w:rPr>
      </w:pPr>
      <w:bookmarkStart w:id="68" w:name="_Toc183682365"/>
      <w:bookmarkStart w:id="69" w:name="_Toc217446055"/>
      <w:bookmarkStart w:id="70" w:name="_Toc183582228"/>
      <w:r>
        <w:rPr>
          <w:rFonts w:hint="eastAsia" w:hAnsi="宋体"/>
          <w:b/>
          <w:sz w:val="24"/>
        </w:rPr>
        <w:t>21.响应文件的修改和撤回（补充、修改响应文件的</w:t>
      </w:r>
      <w:r>
        <w:rPr>
          <w:rFonts w:hint="eastAsia"/>
          <w:b/>
          <w:sz w:val="24"/>
        </w:rPr>
        <w:t>密封和标注按照本章“19.响应文件的密封和标注”规定处理</w:t>
      </w:r>
      <w:r>
        <w:rPr>
          <w:rFonts w:hint="eastAsia" w:hAnsi="宋体"/>
          <w:b/>
          <w:sz w:val="24"/>
        </w:rPr>
        <w:t>）</w:t>
      </w:r>
    </w:p>
    <w:p>
      <w:pPr>
        <w:pStyle w:val="9"/>
        <w:spacing w:line="360" w:lineRule="auto"/>
        <w:ind w:firstLine="480"/>
        <w:rPr>
          <w:rFonts w:hint="eastAsia"/>
          <w:sz w:val="24"/>
        </w:rPr>
      </w:pPr>
      <w:r>
        <w:rPr>
          <w:rFonts w:hint="eastAsia"/>
          <w:sz w:val="24"/>
        </w:rPr>
        <w:t>21</w:t>
      </w:r>
      <w:r>
        <w:rPr>
          <w:sz w:val="24"/>
        </w:rPr>
        <w:t>.</w:t>
      </w:r>
      <w:r>
        <w:rPr>
          <w:rFonts w:hint="eastAsia"/>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hint="eastAsia" w:hAnsi="宋体"/>
          <w:sz w:val="24"/>
        </w:rPr>
      </w:pPr>
      <w:r>
        <w:rPr>
          <w:rFonts w:hint="eastAsia" w:hAnsi="宋体"/>
          <w:sz w:val="24"/>
        </w:rPr>
        <w:t>21</w:t>
      </w:r>
      <w:r>
        <w:rPr>
          <w:rFonts w:hAnsi="宋体"/>
          <w:sz w:val="24"/>
        </w:rPr>
        <w:t>.</w:t>
      </w:r>
      <w:r>
        <w:rPr>
          <w:rFonts w:hint="eastAsia" w:hAnsi="宋体"/>
          <w:sz w:val="24"/>
        </w:rPr>
        <w:t>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hint="eastAsia" w:hAnsi="宋体"/>
          <w:sz w:val="24"/>
        </w:rPr>
      </w:pPr>
      <w:r>
        <w:rPr>
          <w:rFonts w:hint="eastAsia" w:hAnsi="宋体"/>
          <w:sz w:val="24"/>
        </w:rPr>
        <w:t>21</w:t>
      </w:r>
      <w:r>
        <w:rPr>
          <w:rFonts w:hAnsi="宋体"/>
          <w:sz w:val="24"/>
        </w:rPr>
        <w:t>.</w:t>
      </w:r>
      <w:r>
        <w:rPr>
          <w:rFonts w:hint="eastAsia" w:hAnsi="宋体"/>
          <w:sz w:val="24"/>
        </w:rPr>
        <w:t>3供应商不得在递交截止时间起至响应文件有效期期满前撤销其响应文件。否则其磋商保证金将按本章“第二部分供应商采购须知7”的相关规定被没收。</w:t>
      </w:r>
    </w:p>
    <w:p>
      <w:pPr>
        <w:spacing w:line="360" w:lineRule="auto"/>
        <w:ind w:firstLine="480"/>
        <w:rPr>
          <w:rFonts w:hint="eastAsia" w:hAnsi="宋体"/>
          <w:sz w:val="24"/>
        </w:rPr>
      </w:pPr>
      <w:r>
        <w:rPr>
          <w:rFonts w:hint="eastAsia" w:hAnsi="宋体"/>
          <w:sz w:val="24"/>
        </w:rPr>
        <w:t>21.4 响应文件中报价如果出现下列不一致的，可按以下原则进行修改：</w:t>
      </w:r>
    </w:p>
    <w:p>
      <w:pPr>
        <w:spacing w:line="360" w:lineRule="auto"/>
        <w:ind w:firstLine="480"/>
        <w:rPr>
          <w:rFonts w:hint="eastAsia" w:hAnsi="宋体"/>
          <w:sz w:val="24"/>
        </w:rPr>
      </w:pPr>
      <w:r>
        <w:rPr>
          <w:rFonts w:hint="eastAsia" w:hAnsi="宋体"/>
          <w:sz w:val="24"/>
        </w:rPr>
        <w:t>（1）</w:t>
      </w:r>
      <w:r>
        <w:rPr>
          <w:rFonts w:hint="eastAsia" w:hAnsi="宋体" w:cs="宋体"/>
          <w:sz w:val="24"/>
        </w:rPr>
        <w:t>大写金额和小写金额不一致的，以大写金额为准</w:t>
      </w:r>
      <w:r>
        <w:rPr>
          <w:rFonts w:hint="eastAsia" w:hAnsi="宋体"/>
          <w:sz w:val="24"/>
        </w:rPr>
        <w:t>，但大写金额文字存在错误的，应当先对大写金额的文字错误进行澄清、说明或者更正，再行修正。</w:t>
      </w:r>
    </w:p>
    <w:p>
      <w:pPr>
        <w:spacing w:line="360" w:lineRule="auto"/>
        <w:ind w:firstLine="480"/>
        <w:rPr>
          <w:rFonts w:hint="eastAsia" w:hAnsi="宋体"/>
          <w:sz w:val="24"/>
        </w:rPr>
      </w:pPr>
      <w:r>
        <w:rPr>
          <w:rFonts w:hint="eastAsia" w:hAnsi="宋体"/>
          <w:sz w:val="24"/>
        </w:rPr>
        <w:t>（2）</w:t>
      </w:r>
      <w:r>
        <w:rPr>
          <w:rFonts w:hint="eastAsia" w:hAnsi="宋体" w:cs="宋体"/>
          <w:sz w:val="24"/>
        </w:rPr>
        <w:t>总价金额与按单价汇总金额不一致的，以单价金额计算结果为准，</w:t>
      </w:r>
      <w:r>
        <w:rPr>
          <w:rFonts w:hint="eastAsia" w:hAnsi="宋体"/>
          <w:sz w:val="24"/>
        </w:rPr>
        <w:t>但</w:t>
      </w:r>
      <w:r>
        <w:rPr>
          <w:rFonts w:hint="eastAsia" w:hAnsi="宋体" w:cs="宋体"/>
          <w:sz w:val="24"/>
        </w:rPr>
        <w:t>单价或者单价汇总金额存在数字或者</w:t>
      </w:r>
      <w:r>
        <w:rPr>
          <w:rFonts w:hint="eastAsia" w:hAnsi="宋体"/>
          <w:sz w:val="24"/>
        </w:rPr>
        <w:t>文字错误的，应当先对</w:t>
      </w:r>
      <w:r>
        <w:rPr>
          <w:rFonts w:hint="eastAsia" w:hAnsi="宋体" w:cs="宋体"/>
          <w:sz w:val="24"/>
        </w:rPr>
        <w:t>数字或者</w:t>
      </w:r>
      <w:r>
        <w:rPr>
          <w:rFonts w:hint="eastAsia" w:hAnsi="宋体"/>
          <w:sz w:val="24"/>
        </w:rPr>
        <w:t>文字错误进行澄清、说明或者更正，再行修正。</w:t>
      </w:r>
    </w:p>
    <w:p>
      <w:pPr>
        <w:spacing w:line="360" w:lineRule="auto"/>
        <w:ind w:firstLine="480"/>
        <w:rPr>
          <w:rFonts w:hint="eastAsia" w:hAnsi="宋体"/>
          <w:sz w:val="24"/>
        </w:rPr>
      </w:pPr>
      <w:r>
        <w:rPr>
          <w:rFonts w:hint="eastAsia" w:hAnsi="宋体"/>
          <w:sz w:val="24"/>
        </w:rPr>
        <w:t>（3）单价金额小数点</w:t>
      </w:r>
      <w:r>
        <w:rPr>
          <w:rFonts w:hint="eastAsia" w:hAnsi="宋体" w:cs="宋体"/>
          <w:sz w:val="24"/>
        </w:rPr>
        <w:t>或者百分比有明显错位的</w:t>
      </w:r>
      <w:r>
        <w:rPr>
          <w:rFonts w:hint="eastAsia" w:hAnsi="宋体"/>
          <w:sz w:val="24"/>
        </w:rPr>
        <w:t>，以总价为准，修正单价。</w:t>
      </w:r>
    </w:p>
    <w:p>
      <w:pPr>
        <w:spacing w:line="360" w:lineRule="auto"/>
        <w:ind w:firstLine="480" w:firstLineChars="200"/>
        <w:jc w:val="left"/>
        <w:rPr>
          <w:rFonts w:hint="eastAsia" w:hAnsi="宋体" w:cs="宋体"/>
          <w:sz w:val="24"/>
        </w:rPr>
      </w:pPr>
      <w:r>
        <w:rPr>
          <w:rFonts w:hint="eastAsia" w:hAnsi="宋体" w:cs="宋体"/>
          <w:sz w:val="24"/>
        </w:rPr>
        <w:t>同时出现两种以上不一致的，按照上述规定的顺序修正。修正后的报价经供应商确认后产生约束力，供应商不确认的，其响应文件作为无效处理。供应商确认采取书面且加盖单位公章或者供应商授权代表（或法定代表人）签字的方式。</w:t>
      </w:r>
    </w:p>
    <w:bookmarkEnd w:id="68"/>
    <w:bookmarkEnd w:id="69"/>
    <w:bookmarkEnd w:id="70"/>
    <w:p>
      <w:pPr>
        <w:pStyle w:val="6"/>
        <w:keepNext w:val="0"/>
        <w:keepLines w:val="0"/>
        <w:spacing w:before="0" w:after="0" w:line="400" w:lineRule="exact"/>
        <w:jc w:val="center"/>
        <w:outlineLvl w:val="9"/>
        <w:rPr>
          <w:rFonts w:hint="eastAsia"/>
          <w:sz w:val="24"/>
        </w:rPr>
      </w:pPr>
    </w:p>
    <w:p>
      <w:pPr>
        <w:pStyle w:val="6"/>
        <w:keepNext w:val="0"/>
        <w:keepLines w:val="0"/>
        <w:spacing w:line="400" w:lineRule="exact"/>
        <w:jc w:val="center"/>
        <w:rPr>
          <w:rFonts w:hint="eastAsia"/>
        </w:rPr>
      </w:pPr>
      <w:bookmarkStart w:id="71" w:name="_Toc217446056"/>
      <w:bookmarkStart w:id="72" w:name="_Toc77400782"/>
      <w:bookmarkStart w:id="73" w:name="_Toc183682368"/>
      <w:bookmarkStart w:id="74" w:name="_Toc183582231"/>
      <w:bookmarkStart w:id="75" w:name="_Toc89075878"/>
      <w:r>
        <w:rPr>
          <w:rFonts w:hint="eastAsia"/>
        </w:rPr>
        <w:t>五、评审</w:t>
      </w:r>
    </w:p>
    <w:p>
      <w:pPr>
        <w:pStyle w:val="6"/>
        <w:keepNext w:val="0"/>
        <w:keepLines w:val="0"/>
        <w:spacing w:line="400" w:lineRule="exact"/>
        <w:ind w:firstLine="482" w:firstLineChars="200"/>
        <w:rPr>
          <w:rFonts w:hint="eastAsia" w:ascii="宋体" w:hAnsi="宋体" w:eastAsia="宋体"/>
          <w:b w:val="0"/>
          <w:sz w:val="24"/>
          <w:szCs w:val="24"/>
        </w:rPr>
      </w:pPr>
      <w:r>
        <w:rPr>
          <w:rFonts w:hint="eastAsia" w:ascii="宋体" w:hAnsi="宋体" w:eastAsia="宋体"/>
          <w:sz w:val="24"/>
          <w:szCs w:val="24"/>
        </w:rPr>
        <w:t>22.</w:t>
      </w:r>
      <w:r>
        <w:rPr>
          <w:rFonts w:hint="eastAsia" w:ascii="宋体" w:hAnsi="宋体" w:eastAsia="宋体"/>
          <w:b w:val="0"/>
          <w:sz w:val="24"/>
          <w:szCs w:val="24"/>
        </w:rPr>
        <w:t>磋商小组的组建及其评审工作按照有关法律制度和本磋商文件第九章的规定进行。</w:t>
      </w:r>
    </w:p>
    <w:p>
      <w:pPr>
        <w:pStyle w:val="6"/>
        <w:keepNext w:val="0"/>
        <w:keepLines w:val="0"/>
        <w:spacing w:line="400" w:lineRule="exact"/>
        <w:jc w:val="center"/>
        <w:outlineLvl w:val="9"/>
        <w:rPr>
          <w:rFonts w:hint="eastAsia" w:ascii="宋体" w:hAnsi="宋体" w:eastAsia="宋体"/>
          <w:b w:val="0"/>
          <w:sz w:val="24"/>
          <w:szCs w:val="24"/>
        </w:rPr>
      </w:pPr>
    </w:p>
    <w:p>
      <w:pPr>
        <w:pStyle w:val="6"/>
        <w:keepNext w:val="0"/>
        <w:keepLines w:val="0"/>
        <w:spacing w:line="400" w:lineRule="exact"/>
        <w:jc w:val="center"/>
        <w:rPr>
          <w:rFonts w:hint="eastAsia"/>
        </w:rPr>
      </w:pPr>
      <w:r>
        <w:rPr>
          <w:rFonts w:hint="eastAsia" w:ascii="黑体" w:hAnsi="宋体"/>
        </w:rPr>
        <w:t>六、成交事项</w:t>
      </w:r>
    </w:p>
    <w:p>
      <w:pPr>
        <w:pStyle w:val="6"/>
        <w:keepNext w:val="0"/>
        <w:keepLines w:val="0"/>
        <w:spacing w:after="0" w:line="360" w:lineRule="auto"/>
        <w:ind w:firstLine="482" w:firstLineChars="200"/>
        <w:rPr>
          <w:rFonts w:hint="eastAsia" w:ascii="宋体" w:hAnsi="宋体" w:eastAsia="宋体"/>
          <w:sz w:val="24"/>
          <w:szCs w:val="24"/>
        </w:rPr>
      </w:pPr>
      <w:r>
        <w:rPr>
          <w:rFonts w:hint="eastAsia" w:ascii="宋体" w:hAnsi="宋体" w:eastAsia="宋体"/>
          <w:sz w:val="24"/>
          <w:szCs w:val="24"/>
        </w:rPr>
        <w:t>23.确定成交供应商</w:t>
      </w:r>
    </w:p>
    <w:p>
      <w:pPr>
        <w:pStyle w:val="6"/>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采购人将按磋商小组推荐的成交候选供应商顺序确定成交供应商。</w:t>
      </w:r>
    </w:p>
    <w:p>
      <w:pPr>
        <w:pStyle w:val="6"/>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23.1采购代理机构自评审结束后2个工作日内将磋商报告及有关资料送交采购人确定成交供应商。</w:t>
      </w:r>
    </w:p>
    <w:p>
      <w:pPr>
        <w:pStyle w:val="6"/>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6"/>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23.3采购人确定成交供应商过程中，发现成交候选供应商有下列情形之一的，应当不予确定其为成交供应商：</w:t>
      </w:r>
    </w:p>
    <w:p>
      <w:pPr>
        <w:pStyle w:val="6"/>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（1）发现成交候选供应商存在禁止参加本项目采购活动的违法行为的；</w:t>
      </w:r>
    </w:p>
    <w:p>
      <w:pPr>
        <w:pStyle w:val="6"/>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（2）成交候选供应商因不可抗力，不能继续参加政府采购活动；</w:t>
      </w:r>
    </w:p>
    <w:p>
      <w:pPr>
        <w:pStyle w:val="6"/>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（3）成交候选供应商无偿赠与或者低于成本价竞争；</w:t>
      </w:r>
    </w:p>
    <w:p>
      <w:pPr>
        <w:pStyle w:val="6"/>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（4）成交候选供应商提供虚假材料；</w:t>
      </w:r>
    </w:p>
    <w:p>
      <w:pPr>
        <w:pStyle w:val="6"/>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（5）成交候选供应商恶意串通。</w:t>
      </w:r>
    </w:p>
    <w:p>
      <w:pPr>
        <w:pStyle w:val="6"/>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成交候选供应商有本条情形之一的，采购人可以确定后一位成交候选供应商为成交供应商，依次类推。无法确定成交供应商的，应当重新组织采购。</w:t>
      </w:r>
    </w:p>
    <w:p>
      <w:pPr>
        <w:rPr>
          <w:rFonts w:hint="eastAsia"/>
        </w:rPr>
      </w:pPr>
    </w:p>
    <w:p>
      <w:pPr>
        <w:pStyle w:val="6"/>
        <w:keepNext w:val="0"/>
        <w:keepLines w:val="0"/>
        <w:spacing w:before="0" w:after="0" w:line="360" w:lineRule="auto"/>
        <w:ind w:firstLine="482" w:firstLineChars="200"/>
        <w:rPr>
          <w:rFonts w:hint="eastAsia" w:ascii="宋体" w:hAnsi="宋体" w:eastAsia="宋体"/>
          <w:sz w:val="24"/>
          <w:szCs w:val="24"/>
        </w:rPr>
      </w:pPr>
      <w:r>
        <w:rPr>
          <w:rFonts w:hint="eastAsia" w:ascii="宋体" w:hAnsi="宋体" w:eastAsia="宋体"/>
          <w:sz w:val="24"/>
          <w:szCs w:val="24"/>
        </w:rPr>
        <w:t>24.成交结果</w:t>
      </w:r>
    </w:p>
    <w:p>
      <w:pPr>
        <w:pStyle w:val="6"/>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24.1采购人确定成交供应商后，将及时书面通知采购代理机构，发出成交通知书并发布成交结果公告。</w:t>
      </w:r>
    </w:p>
    <w:p>
      <w:pPr>
        <w:spacing w:line="360" w:lineRule="auto"/>
        <w:ind w:firstLine="480" w:firstLineChars="200"/>
        <w:rPr>
          <w:rFonts w:hint="eastAsia" w:hAnsi="宋体"/>
          <w:bCs/>
          <w:sz w:val="24"/>
        </w:rPr>
      </w:pPr>
      <w:r>
        <w:rPr>
          <w:rFonts w:hint="eastAsia" w:hAnsi="宋体"/>
          <w:bCs/>
          <w:sz w:val="24"/>
        </w:rPr>
        <w:t>24.2成交供应商应当及时领取成交通知书。本项目需要交纳履约保证金的，成交供应商应当及时向采购人交纳。</w:t>
      </w:r>
    </w:p>
    <w:p>
      <w:pPr>
        <w:ind w:firstLine="465"/>
        <w:rPr>
          <w:rFonts w:hint="eastAsia" w:hAnsi="宋体"/>
          <w:bCs/>
          <w:sz w:val="24"/>
        </w:rPr>
      </w:pPr>
    </w:p>
    <w:p>
      <w:pPr>
        <w:pStyle w:val="6"/>
        <w:keepNext w:val="0"/>
        <w:keepLines w:val="0"/>
        <w:spacing w:before="0" w:after="0" w:line="360" w:lineRule="auto"/>
        <w:ind w:firstLine="482" w:firstLineChars="200"/>
        <w:rPr>
          <w:rFonts w:hint="eastAsia" w:ascii="宋体" w:hAnsi="宋体" w:eastAsia="宋体"/>
          <w:sz w:val="24"/>
          <w:szCs w:val="24"/>
        </w:rPr>
      </w:pPr>
      <w:r>
        <w:rPr>
          <w:rFonts w:hint="eastAsia" w:ascii="宋体" w:hAnsi="宋体" w:eastAsia="宋体"/>
          <w:sz w:val="24"/>
          <w:szCs w:val="24"/>
        </w:rPr>
        <w:t>25.成交通知书</w:t>
      </w:r>
    </w:p>
    <w:p>
      <w:pPr>
        <w:pStyle w:val="6"/>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25.1成交通知书为签订政府采购合同的依据之一，是合同的有效组成部分。</w:t>
      </w:r>
    </w:p>
    <w:p>
      <w:pPr>
        <w:pStyle w:val="6"/>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25.2成交通知书对采购人和成交供应商均具有法律效力。成交通知书发出后，采购人无正当理由改变成交结果，或者成交供应商无正当理由放弃成交的，将承担相应的法律责任。</w:t>
      </w:r>
    </w:p>
    <w:p>
      <w:pPr>
        <w:pStyle w:val="6"/>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25.3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pPr>
        <w:rPr>
          <w:rFonts w:hint="eastAsia"/>
        </w:rPr>
      </w:pPr>
    </w:p>
    <w:p>
      <w:pPr>
        <w:pStyle w:val="6"/>
        <w:keepNext w:val="0"/>
        <w:keepLines w:val="0"/>
        <w:spacing w:line="400" w:lineRule="exact"/>
        <w:jc w:val="center"/>
        <w:rPr>
          <w:rFonts w:hint="eastAsia"/>
        </w:rPr>
      </w:pPr>
      <w:r>
        <w:rPr>
          <w:rFonts w:hint="eastAsia"/>
        </w:rPr>
        <w:t>七、合同事项</w:t>
      </w:r>
    </w:p>
    <w:p>
      <w:pPr>
        <w:pStyle w:val="6"/>
        <w:keepNext w:val="0"/>
        <w:keepLines w:val="0"/>
        <w:spacing w:before="0" w:after="0" w:line="400" w:lineRule="exact"/>
        <w:ind w:firstLine="472" w:firstLineChars="196"/>
        <w:outlineLvl w:val="9"/>
        <w:rPr>
          <w:rFonts w:hint="eastAsia" w:ascii="宋体" w:hAnsi="宋体" w:eastAsia="宋体"/>
          <w:sz w:val="24"/>
          <w:szCs w:val="24"/>
        </w:rPr>
      </w:pPr>
    </w:p>
    <w:p>
      <w:pPr>
        <w:pStyle w:val="6"/>
        <w:keepNext w:val="0"/>
        <w:keepLines w:val="0"/>
        <w:spacing w:before="0" w:after="0" w:line="360" w:lineRule="auto"/>
        <w:ind w:firstLine="472" w:firstLineChars="196"/>
        <w:rPr>
          <w:rFonts w:hint="eastAsia" w:ascii="宋体" w:hAnsi="宋体" w:eastAsia="宋体"/>
          <w:sz w:val="24"/>
          <w:szCs w:val="24"/>
        </w:rPr>
      </w:pPr>
      <w:bookmarkStart w:id="76" w:name="_Toc101174151"/>
      <w:bookmarkStart w:id="77" w:name="_Toc430773927"/>
      <w:bookmarkStart w:id="78" w:name="_Toc101250646"/>
      <w:bookmarkStart w:id="79" w:name="_Toc101338364"/>
      <w:bookmarkStart w:id="80" w:name="_Toc209847069"/>
      <w:r>
        <w:rPr>
          <w:rFonts w:hint="eastAsia" w:ascii="宋体" w:hAnsi="宋体" w:eastAsia="宋体"/>
          <w:sz w:val="24"/>
          <w:szCs w:val="24"/>
        </w:rPr>
        <w:t>26.签订合同</w:t>
      </w:r>
      <w:bookmarkEnd w:id="76"/>
      <w:bookmarkEnd w:id="77"/>
      <w:bookmarkEnd w:id="78"/>
      <w:bookmarkEnd w:id="79"/>
      <w:bookmarkEnd w:id="80"/>
    </w:p>
    <w:p>
      <w:pPr>
        <w:spacing w:line="360" w:lineRule="auto"/>
        <w:ind w:firstLine="480" w:firstLineChars="200"/>
        <w:rPr>
          <w:rFonts w:hint="eastAsia" w:hAnsi="宋体"/>
          <w:sz w:val="24"/>
        </w:rPr>
      </w:pPr>
      <w:r>
        <w:rPr>
          <w:rFonts w:hint="eastAsia" w:hAnsi="宋体"/>
          <w:sz w:val="24"/>
        </w:rPr>
        <w:t>26.1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hint="eastAsia" w:hAnsi="宋体"/>
          <w:sz w:val="24"/>
        </w:rPr>
      </w:pPr>
      <w:r>
        <w:rPr>
          <w:rFonts w:hint="eastAsia" w:hAnsi="宋体"/>
          <w:sz w:val="24"/>
        </w:rPr>
        <w:t>26.2 磋商文件、成交供应商的响应文件及双方确认的澄清文件等，均为有法律约束力的合同组成部分。</w:t>
      </w:r>
    </w:p>
    <w:p>
      <w:pPr>
        <w:spacing w:line="360" w:lineRule="auto"/>
        <w:ind w:firstLine="480" w:firstLineChars="200"/>
        <w:rPr>
          <w:rFonts w:hint="eastAsia" w:hAnsi="宋体"/>
          <w:sz w:val="24"/>
        </w:rPr>
      </w:pPr>
      <w:r>
        <w:rPr>
          <w:rFonts w:hint="eastAsia" w:hAnsi="宋体"/>
          <w:sz w:val="24"/>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hint="eastAsia" w:hAnsi="宋体"/>
          <w:sz w:val="24"/>
        </w:rPr>
      </w:pPr>
      <w:r>
        <w:rPr>
          <w:rFonts w:hint="eastAsia" w:hAnsi="宋体"/>
          <w:sz w:val="24"/>
        </w:rPr>
        <w:t>26.4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hint="eastAsia" w:hAnsi="宋体"/>
          <w:sz w:val="24"/>
        </w:rPr>
      </w:pPr>
      <w:r>
        <w:rPr>
          <w:rFonts w:hint="eastAsia" w:hAnsi="宋体"/>
          <w:sz w:val="24"/>
        </w:rPr>
        <w:t>26.5竞争性磋商文件、成交供应商提交的响应文件、磋商中的最后报价、成交通知书等均称为有法律约束力的合同组成内容。</w:t>
      </w:r>
    </w:p>
    <w:p>
      <w:pPr>
        <w:spacing w:line="360" w:lineRule="auto"/>
        <w:ind w:firstLine="480" w:firstLineChars="200"/>
        <w:rPr>
          <w:rFonts w:hint="eastAsia" w:hAnsi="宋体"/>
          <w:sz w:val="24"/>
        </w:rPr>
      </w:pPr>
    </w:p>
    <w:p>
      <w:pPr>
        <w:spacing w:line="360" w:lineRule="auto"/>
        <w:ind w:firstLine="482" w:firstLineChars="200"/>
        <w:rPr>
          <w:rFonts w:hint="eastAsia" w:hAnsi="宋体"/>
          <w:b/>
          <w:sz w:val="24"/>
        </w:rPr>
      </w:pPr>
      <w:r>
        <w:rPr>
          <w:rFonts w:hint="eastAsia" w:hAnsi="宋体"/>
          <w:b/>
          <w:sz w:val="24"/>
        </w:rPr>
        <w:t>27.合同分包（实质性要求）</w:t>
      </w:r>
    </w:p>
    <w:p>
      <w:pPr>
        <w:spacing w:line="360" w:lineRule="auto"/>
        <w:ind w:firstLine="480" w:firstLineChars="200"/>
        <w:rPr>
          <w:rFonts w:hint="eastAsia" w:hAnsi="宋体"/>
          <w:sz w:val="24"/>
        </w:rPr>
      </w:pPr>
      <w:r>
        <w:rPr>
          <w:rFonts w:hint="eastAsia" w:hAnsi="宋体"/>
          <w:sz w:val="24"/>
        </w:rPr>
        <w:t>27.1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hint="eastAsia" w:hAnsi="宋体"/>
          <w:sz w:val="24"/>
        </w:rPr>
      </w:pPr>
      <w:r>
        <w:rPr>
          <w:rFonts w:hint="eastAsia" w:hAnsi="宋体"/>
          <w:sz w:val="24"/>
        </w:rPr>
        <w:t>分包履行合同的部分应当为采购项目的非主体、非关键性工作，不属于成交供应商的主要合同义务。</w:t>
      </w:r>
    </w:p>
    <w:p>
      <w:pPr>
        <w:spacing w:line="360" w:lineRule="auto"/>
        <w:ind w:firstLine="480" w:firstLineChars="200"/>
        <w:rPr>
          <w:rFonts w:hint="eastAsia" w:hAnsi="宋体"/>
          <w:sz w:val="24"/>
        </w:rPr>
      </w:pPr>
      <w:r>
        <w:rPr>
          <w:rFonts w:hint="eastAsia" w:hAnsi="宋体"/>
          <w:sz w:val="24"/>
        </w:rPr>
        <w:t>27.2 采购合同实行分包履行的，成交供应商就采购项目和分包项目向采购人负责，分包供应商就分包项目承担责任。</w:t>
      </w:r>
    </w:p>
    <w:p>
      <w:pPr>
        <w:spacing w:line="360" w:lineRule="auto"/>
        <w:ind w:firstLine="480" w:firstLineChars="200"/>
        <w:rPr>
          <w:rFonts w:hint="eastAsia" w:hAnsi="宋体"/>
          <w:sz w:val="24"/>
        </w:rPr>
      </w:pPr>
      <w:r>
        <w:rPr>
          <w:rFonts w:hint="eastAsia" w:hAnsi="宋体"/>
          <w:sz w:val="24"/>
        </w:rPr>
        <w:t>27.3 中小企业依据《政府采购促进中小企业发展</w:t>
      </w:r>
      <w:r>
        <w:rPr>
          <w:rFonts w:hint="eastAsia" w:hAnsi="宋体"/>
          <w:sz w:val="24"/>
          <w:lang w:eastAsia="zh-CN"/>
        </w:rPr>
        <w:t>管理</w:t>
      </w:r>
      <w:r>
        <w:rPr>
          <w:rFonts w:hint="eastAsia" w:hAnsi="宋体"/>
          <w:sz w:val="24"/>
        </w:rPr>
        <w:t>办法》</w:t>
      </w:r>
      <w:r>
        <w:rPr>
          <w:rFonts w:hint="eastAsia" w:hAnsi="宋体"/>
          <w:sz w:val="24"/>
          <w:szCs w:val="24"/>
        </w:rPr>
        <w:t>财库[2020]46号）</w:t>
      </w:r>
      <w:r>
        <w:rPr>
          <w:rFonts w:hint="eastAsia" w:hAnsi="宋体"/>
          <w:sz w:val="24"/>
        </w:rPr>
        <w:t>规定的政策获取政府采购合同后，小型、微型企业不得分包或转包给大型、中型企业，中型企业不得分包或转包给大型企业。</w:t>
      </w:r>
    </w:p>
    <w:p>
      <w:pPr>
        <w:spacing w:line="400" w:lineRule="exact"/>
        <w:ind w:firstLine="480" w:firstLineChars="200"/>
        <w:rPr>
          <w:rFonts w:hint="eastAsia" w:hAnsi="宋体"/>
          <w:sz w:val="24"/>
        </w:rPr>
      </w:pPr>
    </w:p>
    <w:p>
      <w:pPr>
        <w:spacing w:line="360" w:lineRule="auto"/>
        <w:ind w:firstLine="482" w:firstLineChars="200"/>
        <w:rPr>
          <w:rFonts w:hint="eastAsia" w:hAnsi="宋体"/>
          <w:b/>
          <w:sz w:val="24"/>
        </w:rPr>
      </w:pPr>
      <w:r>
        <w:rPr>
          <w:rFonts w:hint="eastAsia" w:hAnsi="宋体"/>
          <w:b/>
          <w:sz w:val="24"/>
        </w:rPr>
        <w:t>28.合同转包（实质性要求）</w:t>
      </w:r>
    </w:p>
    <w:p>
      <w:pPr>
        <w:pStyle w:val="2"/>
        <w:spacing w:line="360" w:lineRule="auto"/>
        <w:ind w:firstLine="480" w:firstLineChars="200"/>
        <w:jc w:val="left"/>
        <w:rPr>
          <w:rFonts w:hint="eastAsia" w:hAnsi="宋体"/>
          <w:kern w:val="2"/>
          <w:sz w:val="24"/>
          <w:szCs w:val="24"/>
        </w:rPr>
      </w:pPr>
      <w:r>
        <w:rPr>
          <w:rFonts w:hint="eastAsia" w:hAnsi="宋体"/>
          <w:kern w:val="2"/>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2"/>
        <w:spacing w:line="360" w:lineRule="auto"/>
        <w:ind w:firstLine="480" w:firstLineChars="200"/>
        <w:jc w:val="left"/>
        <w:rPr>
          <w:rFonts w:hint="eastAsia" w:hAnsi="宋体"/>
          <w:sz w:val="24"/>
        </w:rPr>
      </w:pPr>
      <w:r>
        <w:rPr>
          <w:rFonts w:hint="eastAsia" w:hAnsi="宋体"/>
          <w:kern w:val="2"/>
          <w:sz w:val="24"/>
          <w:szCs w:val="24"/>
        </w:rPr>
        <w:t>成交供应商转包的，视同拒绝履行政府采购合同义务，将依法追究法律责任。</w:t>
      </w:r>
    </w:p>
    <w:p>
      <w:pPr>
        <w:pStyle w:val="2"/>
        <w:rPr>
          <w:rFonts w:hint="eastAsia"/>
        </w:rPr>
      </w:pPr>
    </w:p>
    <w:p>
      <w:pPr>
        <w:spacing w:line="360" w:lineRule="auto"/>
        <w:ind w:firstLine="482" w:firstLineChars="200"/>
        <w:rPr>
          <w:rFonts w:hint="eastAsia" w:hAnsi="宋体"/>
          <w:b/>
          <w:sz w:val="24"/>
        </w:rPr>
      </w:pPr>
      <w:r>
        <w:rPr>
          <w:rFonts w:hint="eastAsia" w:hAnsi="宋体"/>
          <w:b/>
          <w:sz w:val="24"/>
        </w:rPr>
        <w:t>29.补充合同</w:t>
      </w:r>
    </w:p>
    <w:p>
      <w:pPr>
        <w:spacing w:line="360" w:lineRule="auto"/>
        <w:ind w:firstLine="480" w:firstLineChars="200"/>
        <w:rPr>
          <w:rFonts w:hint="eastAsia" w:hAnsi="宋体"/>
          <w:sz w:val="24"/>
        </w:rPr>
      </w:pPr>
      <w:r>
        <w:rPr>
          <w:rFonts w:hint="eastAsia"/>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r>
        <w:rPr>
          <w:rFonts w:hint="eastAsia" w:hAnsi="宋体"/>
          <w:sz w:val="24"/>
        </w:rPr>
        <w:t xml:space="preserve"> </w:t>
      </w:r>
    </w:p>
    <w:p>
      <w:pPr>
        <w:spacing w:line="400" w:lineRule="exact"/>
        <w:rPr>
          <w:rFonts w:hint="eastAsia" w:hAnsi="宋体"/>
          <w:sz w:val="24"/>
        </w:rPr>
      </w:pPr>
    </w:p>
    <w:p>
      <w:pPr>
        <w:spacing w:line="360" w:lineRule="auto"/>
        <w:ind w:firstLine="482" w:firstLineChars="200"/>
        <w:rPr>
          <w:rFonts w:hint="eastAsia" w:hAnsi="宋体"/>
          <w:sz w:val="24"/>
        </w:rPr>
      </w:pPr>
      <w:r>
        <w:rPr>
          <w:rFonts w:hint="eastAsia" w:hAnsi="宋体"/>
          <w:b/>
          <w:sz w:val="24"/>
        </w:rPr>
        <w:t>30.履约保证金（实质性要求）：</w:t>
      </w:r>
      <w:r>
        <w:rPr>
          <w:rFonts w:hint="eastAsia"/>
          <w:b/>
          <w:bCs/>
          <w:sz w:val="24"/>
          <w:szCs w:val="24"/>
        </w:rPr>
        <w:t>详见“供应商须知附表”</w:t>
      </w:r>
      <w:r>
        <w:rPr>
          <w:rFonts w:hint="eastAsia" w:hAnsi="宋体"/>
          <w:sz w:val="24"/>
        </w:rPr>
        <w:t>。</w:t>
      </w:r>
    </w:p>
    <w:p>
      <w:pPr>
        <w:spacing w:line="360" w:lineRule="auto"/>
        <w:ind w:firstLine="482" w:firstLineChars="200"/>
        <w:rPr>
          <w:rFonts w:hint="eastAsia" w:hAnsi="宋体"/>
          <w:b/>
          <w:sz w:val="24"/>
        </w:rPr>
      </w:pPr>
    </w:p>
    <w:p>
      <w:pPr>
        <w:spacing w:line="360" w:lineRule="auto"/>
        <w:ind w:firstLine="482" w:firstLineChars="200"/>
        <w:rPr>
          <w:rFonts w:hint="eastAsia" w:hAnsi="宋体"/>
          <w:b/>
          <w:sz w:val="24"/>
        </w:rPr>
      </w:pPr>
      <w:r>
        <w:rPr>
          <w:rFonts w:hint="eastAsia" w:hAnsi="宋体"/>
          <w:b/>
          <w:sz w:val="24"/>
        </w:rPr>
        <w:t>31.合同公告</w:t>
      </w:r>
    </w:p>
    <w:p>
      <w:pPr>
        <w:spacing w:line="360" w:lineRule="auto"/>
        <w:ind w:firstLine="480" w:firstLineChars="200"/>
        <w:rPr>
          <w:rFonts w:hint="eastAsia" w:hAnsi="宋体"/>
          <w:sz w:val="24"/>
        </w:rPr>
      </w:pPr>
      <w:r>
        <w:rPr>
          <w:rFonts w:hint="eastAsia" w:hAnsi="宋体"/>
          <w:sz w:val="24"/>
        </w:rPr>
        <w:t>采购人应当自政府采购合同签订（双方当事人均已签字盖章）之日起2个工作日内，将政府采购合同在四川政府采购网上公告，但政府采购合同中涉及国家秘密、商业秘密的内容除外。</w:t>
      </w:r>
    </w:p>
    <w:p>
      <w:pPr>
        <w:spacing w:line="400" w:lineRule="exact"/>
        <w:rPr>
          <w:rFonts w:hint="eastAsia" w:hAnsi="宋体"/>
          <w:sz w:val="24"/>
        </w:rPr>
      </w:pPr>
    </w:p>
    <w:p>
      <w:pPr>
        <w:spacing w:line="360" w:lineRule="auto"/>
        <w:ind w:firstLine="482" w:firstLineChars="200"/>
        <w:rPr>
          <w:rFonts w:hint="eastAsia" w:hAnsi="宋体"/>
          <w:b/>
          <w:sz w:val="24"/>
        </w:rPr>
      </w:pPr>
      <w:r>
        <w:rPr>
          <w:rFonts w:hint="eastAsia" w:hAnsi="宋体"/>
          <w:b/>
          <w:sz w:val="24"/>
        </w:rPr>
        <w:t>32.合同备案</w:t>
      </w:r>
    </w:p>
    <w:p>
      <w:pPr>
        <w:spacing w:line="360" w:lineRule="auto"/>
        <w:ind w:firstLine="480" w:firstLineChars="200"/>
        <w:rPr>
          <w:rFonts w:hint="eastAsia" w:hAnsi="宋体"/>
          <w:sz w:val="24"/>
        </w:rPr>
      </w:pPr>
      <w:r>
        <w:rPr>
          <w:rFonts w:hint="eastAsia" w:hAnsi="宋体"/>
          <w:sz w:val="24"/>
        </w:rPr>
        <w:t>采购人应当将政府采购合同副本自签订（双方当事人均已签字盖章）之日起七个工作日内通过四川政府采购网报同级财政部门备案。</w:t>
      </w:r>
    </w:p>
    <w:p>
      <w:pPr>
        <w:spacing w:line="400" w:lineRule="exact"/>
        <w:rPr>
          <w:rFonts w:hint="eastAsia" w:hAnsi="宋体"/>
          <w:sz w:val="24"/>
        </w:rPr>
      </w:pPr>
    </w:p>
    <w:p>
      <w:pPr>
        <w:spacing w:line="360" w:lineRule="auto"/>
        <w:ind w:firstLine="482" w:firstLineChars="200"/>
        <w:rPr>
          <w:rFonts w:hint="eastAsia" w:hAnsi="宋体"/>
          <w:b/>
          <w:sz w:val="24"/>
        </w:rPr>
      </w:pPr>
      <w:r>
        <w:rPr>
          <w:rFonts w:hint="eastAsia" w:hAnsi="宋体"/>
          <w:b/>
          <w:sz w:val="24"/>
        </w:rPr>
        <w:t>33.履行合同</w:t>
      </w:r>
    </w:p>
    <w:p>
      <w:pPr>
        <w:spacing w:line="360" w:lineRule="auto"/>
        <w:ind w:firstLine="480" w:firstLineChars="200"/>
        <w:rPr>
          <w:rFonts w:hint="eastAsia" w:hAnsi="宋体"/>
          <w:sz w:val="24"/>
        </w:rPr>
      </w:pPr>
      <w:r>
        <w:rPr>
          <w:rFonts w:hint="eastAsia" w:hAnsi="宋体"/>
          <w:sz w:val="24"/>
        </w:rPr>
        <w:t>33.1 成交供应商与采购人签订合同后，合同双方应严格执行合同条款，履行合同规定的义务，保证合同的顺利完成。</w:t>
      </w:r>
    </w:p>
    <w:p>
      <w:pPr>
        <w:spacing w:line="360" w:lineRule="auto"/>
        <w:ind w:firstLine="480" w:firstLineChars="200"/>
        <w:rPr>
          <w:rFonts w:hint="eastAsia" w:hAnsi="宋体"/>
          <w:sz w:val="24"/>
        </w:rPr>
      </w:pPr>
      <w:r>
        <w:rPr>
          <w:rFonts w:hint="eastAsia" w:hAnsi="宋体"/>
          <w:sz w:val="24"/>
        </w:rPr>
        <w:t>33.2 在合同履行过程中，如发生合同纠纷，合同双方应按照《</w:t>
      </w:r>
      <w:r>
        <w:rPr>
          <w:rFonts w:hint="eastAsia" w:hAnsi="宋体"/>
          <w:sz w:val="24"/>
          <w:lang w:eastAsia="zh-CN"/>
        </w:rPr>
        <w:t>民法典</w:t>
      </w:r>
      <w:r>
        <w:rPr>
          <w:rFonts w:hint="eastAsia" w:hAnsi="宋体"/>
          <w:sz w:val="24"/>
        </w:rPr>
        <w:t>》的有关规定进行处理。</w:t>
      </w:r>
    </w:p>
    <w:p>
      <w:pPr>
        <w:spacing w:line="400" w:lineRule="exact"/>
        <w:ind w:firstLine="480" w:firstLineChars="200"/>
        <w:rPr>
          <w:rFonts w:hint="eastAsia" w:hAnsi="宋体"/>
          <w:sz w:val="24"/>
        </w:rPr>
      </w:pPr>
    </w:p>
    <w:p>
      <w:pPr>
        <w:spacing w:line="360" w:lineRule="auto"/>
        <w:ind w:firstLine="482" w:firstLineChars="200"/>
        <w:rPr>
          <w:rFonts w:hint="eastAsia" w:hAnsi="宋体"/>
          <w:b/>
          <w:sz w:val="24"/>
        </w:rPr>
      </w:pPr>
      <w:r>
        <w:rPr>
          <w:rFonts w:hint="eastAsia" w:hAnsi="宋体"/>
          <w:b/>
          <w:sz w:val="24"/>
        </w:rPr>
        <w:t>34.验收</w:t>
      </w:r>
    </w:p>
    <w:p>
      <w:pPr>
        <w:spacing w:line="360" w:lineRule="auto"/>
        <w:ind w:firstLine="480" w:firstLineChars="200"/>
        <w:rPr>
          <w:rFonts w:hint="eastAsia" w:hAnsi="宋体"/>
          <w:sz w:val="24"/>
        </w:rPr>
      </w:pPr>
      <w:r>
        <w:rPr>
          <w:rFonts w:hint="eastAsia" w:hAnsi="宋体"/>
          <w:sz w:val="24"/>
        </w:rPr>
        <w:t>34.1本项目采购人及其委托的采购代理机构将严格按照政府采购相关法律法规以及《财政部关于进一步加强政府采购需求和履约验收管理的指导意见》(财库〔2016〕205 号)的要求进行验收。</w:t>
      </w:r>
    </w:p>
    <w:p>
      <w:pPr>
        <w:spacing w:line="400" w:lineRule="exact"/>
        <w:ind w:firstLine="480" w:firstLineChars="200"/>
        <w:rPr>
          <w:rFonts w:hint="eastAsia" w:hAnsi="宋体"/>
          <w:sz w:val="24"/>
        </w:rPr>
      </w:pPr>
      <w:r>
        <w:rPr>
          <w:rFonts w:hint="eastAsia" w:hAnsi="宋体"/>
          <w:sz w:val="24"/>
        </w:rPr>
        <w:t>34.2 验收结果不合格的，将不予支付采购资金，还可能会报本项目同级财政部门按照政府采购法律法规及《四川省公共资源交易领域严重失信联合惩戒实施办法》（川发改信用规〔2019〕405号）、《关于对政府采购领域严重违法失信主体开展联合惩戒的合作备忘录》（发改财金〔2018〕1614号）等相关规定</w:t>
      </w:r>
      <w:r>
        <w:rPr>
          <w:rFonts w:hint="eastAsia" w:hAnsi="宋体"/>
          <w:sz w:val="24"/>
          <w:lang w:eastAsia="zh-CN"/>
        </w:rPr>
        <w:t>进行处理</w:t>
      </w:r>
      <w:r>
        <w:rPr>
          <w:rFonts w:hint="eastAsia" w:hAnsi="宋体"/>
          <w:sz w:val="24"/>
        </w:rPr>
        <w:t>。</w:t>
      </w:r>
    </w:p>
    <w:p>
      <w:pPr>
        <w:spacing w:line="400" w:lineRule="exact"/>
        <w:rPr>
          <w:rFonts w:hint="eastAsia" w:hAnsi="宋体"/>
          <w:sz w:val="24"/>
        </w:rPr>
      </w:pPr>
    </w:p>
    <w:p>
      <w:pPr>
        <w:spacing w:line="360" w:lineRule="auto"/>
        <w:ind w:firstLine="482" w:firstLineChars="200"/>
        <w:rPr>
          <w:rFonts w:hint="eastAsia" w:hAnsi="宋体"/>
          <w:b/>
          <w:sz w:val="24"/>
        </w:rPr>
      </w:pPr>
      <w:r>
        <w:rPr>
          <w:rFonts w:hint="eastAsia" w:hAnsi="宋体"/>
          <w:b/>
          <w:sz w:val="24"/>
        </w:rPr>
        <w:t>35.资金支付</w:t>
      </w:r>
    </w:p>
    <w:p>
      <w:pPr>
        <w:spacing w:line="360" w:lineRule="auto"/>
        <w:ind w:firstLine="480" w:firstLineChars="200"/>
        <w:rPr>
          <w:rFonts w:hint="eastAsia"/>
        </w:rPr>
      </w:pPr>
      <w:r>
        <w:rPr>
          <w:rFonts w:hint="eastAsia" w:hAnsi="宋体"/>
          <w:sz w:val="24"/>
        </w:rPr>
        <w:t>采购人将按照政府采购合同规定，及时向成交供应商支付采购资金。本项目采购资金采取直接支付/授权支付，支付程序为：详见磋商文件第五章。</w:t>
      </w:r>
    </w:p>
    <w:p>
      <w:pPr>
        <w:pStyle w:val="2"/>
        <w:rPr>
          <w:rFonts w:hint="eastAsia"/>
        </w:rPr>
      </w:pPr>
    </w:p>
    <w:p>
      <w:pPr>
        <w:pStyle w:val="6"/>
        <w:keepNext w:val="0"/>
        <w:keepLines w:val="0"/>
        <w:spacing w:before="0" w:after="0" w:line="400" w:lineRule="exact"/>
        <w:jc w:val="center"/>
        <w:rPr>
          <w:rFonts w:hint="eastAsia"/>
        </w:rPr>
      </w:pPr>
      <w:r>
        <w:rPr>
          <w:rFonts w:hint="eastAsia"/>
        </w:rPr>
        <w:t>八、磋商纪律要求</w:t>
      </w:r>
    </w:p>
    <w:p>
      <w:pPr>
        <w:tabs>
          <w:tab w:val="left" w:pos="851"/>
        </w:tabs>
        <w:spacing w:line="360" w:lineRule="auto"/>
        <w:jc w:val="center"/>
        <w:rPr>
          <w:rFonts w:hint="eastAsia" w:hAnsi="宋体"/>
          <w:sz w:val="24"/>
        </w:rPr>
      </w:pPr>
    </w:p>
    <w:p>
      <w:pPr>
        <w:tabs>
          <w:tab w:val="left" w:pos="851"/>
        </w:tabs>
        <w:spacing w:line="360" w:lineRule="auto"/>
        <w:ind w:firstLine="482" w:firstLineChars="200"/>
        <w:rPr>
          <w:rFonts w:hint="eastAsia" w:hAnsi="宋体"/>
          <w:b/>
          <w:sz w:val="24"/>
        </w:rPr>
      </w:pPr>
      <w:r>
        <w:rPr>
          <w:rFonts w:hint="eastAsia" w:hAnsi="宋体"/>
          <w:b/>
          <w:sz w:val="24"/>
        </w:rPr>
        <w:t>36.供应商不得具有的情形</w:t>
      </w:r>
    </w:p>
    <w:p>
      <w:pPr>
        <w:tabs>
          <w:tab w:val="left" w:pos="851"/>
        </w:tabs>
        <w:spacing w:line="360" w:lineRule="auto"/>
        <w:ind w:firstLine="480" w:firstLineChars="200"/>
        <w:rPr>
          <w:rFonts w:hint="eastAsia" w:hAnsi="宋体"/>
          <w:sz w:val="24"/>
        </w:rPr>
      </w:pPr>
      <w:r>
        <w:rPr>
          <w:rFonts w:hint="eastAsia" w:hAnsi="宋体"/>
          <w:sz w:val="24"/>
        </w:rPr>
        <w:t>供应商参加本项目磋商不得有下列情形：</w:t>
      </w:r>
    </w:p>
    <w:p>
      <w:pPr>
        <w:tabs>
          <w:tab w:val="left" w:pos="851"/>
        </w:tabs>
        <w:spacing w:line="360" w:lineRule="auto"/>
        <w:ind w:firstLine="480" w:firstLineChars="200"/>
        <w:rPr>
          <w:rFonts w:hint="eastAsia" w:hAnsi="宋体"/>
          <w:sz w:val="24"/>
        </w:rPr>
      </w:pPr>
      <w:r>
        <w:rPr>
          <w:rFonts w:hint="eastAsia" w:hAnsi="宋体"/>
          <w:sz w:val="24"/>
        </w:rPr>
        <w:t>（1）提供虚假材料谋取成交；</w:t>
      </w:r>
    </w:p>
    <w:p>
      <w:pPr>
        <w:tabs>
          <w:tab w:val="left" w:pos="851"/>
        </w:tabs>
        <w:spacing w:line="360" w:lineRule="auto"/>
        <w:ind w:firstLine="480" w:firstLineChars="200"/>
        <w:rPr>
          <w:rFonts w:hint="eastAsia" w:hAnsi="宋体"/>
          <w:sz w:val="24"/>
        </w:rPr>
      </w:pPr>
      <w:r>
        <w:rPr>
          <w:rFonts w:hint="eastAsia" w:hAnsi="宋体"/>
          <w:sz w:val="24"/>
        </w:rPr>
        <w:t>（2）采取不正当手段诋毁、排挤其他供应商；</w:t>
      </w:r>
    </w:p>
    <w:p>
      <w:pPr>
        <w:tabs>
          <w:tab w:val="left" w:pos="851"/>
        </w:tabs>
        <w:spacing w:line="360" w:lineRule="auto"/>
        <w:ind w:firstLine="480" w:firstLineChars="200"/>
        <w:rPr>
          <w:rFonts w:hint="eastAsia" w:hAnsi="宋体"/>
          <w:sz w:val="24"/>
        </w:rPr>
      </w:pPr>
      <w:r>
        <w:rPr>
          <w:rFonts w:hint="eastAsia" w:hAnsi="宋体"/>
          <w:sz w:val="24"/>
        </w:rPr>
        <w:t>（3）与采购人、采购代理机构、或其他供应商恶意串通；</w:t>
      </w:r>
    </w:p>
    <w:p>
      <w:pPr>
        <w:tabs>
          <w:tab w:val="left" w:pos="851"/>
        </w:tabs>
        <w:spacing w:line="360" w:lineRule="auto"/>
        <w:ind w:firstLine="480" w:firstLineChars="200"/>
        <w:rPr>
          <w:rFonts w:hint="eastAsia" w:hAnsi="宋体"/>
          <w:sz w:val="24"/>
        </w:rPr>
      </w:pPr>
      <w:r>
        <w:rPr>
          <w:rFonts w:hint="eastAsia" w:hAnsi="宋体"/>
          <w:sz w:val="24"/>
        </w:rPr>
        <w:t>（4）向采购人、采购代理机构、磋商小组成员行贿或者提供其他不正当利益；</w:t>
      </w:r>
    </w:p>
    <w:p>
      <w:pPr>
        <w:tabs>
          <w:tab w:val="left" w:pos="851"/>
        </w:tabs>
        <w:spacing w:line="360" w:lineRule="auto"/>
        <w:ind w:firstLine="480" w:firstLineChars="200"/>
        <w:rPr>
          <w:rFonts w:hint="eastAsia" w:hAnsi="宋体"/>
          <w:sz w:val="24"/>
        </w:rPr>
      </w:pPr>
      <w:r>
        <w:rPr>
          <w:rFonts w:hint="eastAsia" w:hAnsi="宋体"/>
          <w:sz w:val="24"/>
        </w:rPr>
        <w:t>（5）在磋商过程中与采购人、采购代理机构进行协商；</w:t>
      </w:r>
    </w:p>
    <w:p>
      <w:pPr>
        <w:tabs>
          <w:tab w:val="left" w:pos="851"/>
        </w:tabs>
        <w:spacing w:line="360" w:lineRule="auto"/>
        <w:ind w:firstLine="480" w:firstLineChars="200"/>
        <w:rPr>
          <w:rFonts w:hint="eastAsia" w:hAnsi="宋体"/>
          <w:sz w:val="24"/>
        </w:rPr>
      </w:pPr>
      <w:r>
        <w:rPr>
          <w:rFonts w:hint="eastAsia" w:hAnsi="宋体"/>
          <w:sz w:val="24"/>
        </w:rPr>
        <w:t>（6）成交后无正当理由拒不与采购人签订政府采购合同；</w:t>
      </w:r>
    </w:p>
    <w:p>
      <w:pPr>
        <w:tabs>
          <w:tab w:val="left" w:pos="851"/>
        </w:tabs>
        <w:spacing w:line="360" w:lineRule="auto"/>
        <w:ind w:firstLine="480" w:firstLineChars="200"/>
        <w:rPr>
          <w:rFonts w:hint="eastAsia" w:hAnsi="宋体"/>
          <w:sz w:val="24"/>
        </w:rPr>
      </w:pPr>
      <w:r>
        <w:rPr>
          <w:rFonts w:hint="eastAsia" w:hAnsi="宋体"/>
          <w:sz w:val="24"/>
        </w:rPr>
        <w:t>（7）未按照磋商文件确定的事项签订政府采购合同；</w:t>
      </w:r>
    </w:p>
    <w:p>
      <w:pPr>
        <w:tabs>
          <w:tab w:val="left" w:pos="851"/>
        </w:tabs>
        <w:spacing w:line="360" w:lineRule="auto"/>
        <w:ind w:firstLine="480" w:firstLineChars="200"/>
        <w:rPr>
          <w:rFonts w:hint="eastAsia" w:hAnsi="宋体"/>
          <w:sz w:val="24"/>
        </w:rPr>
      </w:pPr>
      <w:r>
        <w:rPr>
          <w:rFonts w:hint="eastAsia" w:hAnsi="宋体"/>
          <w:sz w:val="24"/>
        </w:rPr>
        <w:t>（8）将政府采购合同转包或者违规分包；</w:t>
      </w:r>
    </w:p>
    <w:p>
      <w:pPr>
        <w:tabs>
          <w:tab w:val="left" w:pos="851"/>
        </w:tabs>
        <w:spacing w:line="360" w:lineRule="auto"/>
        <w:ind w:firstLine="480" w:firstLineChars="200"/>
        <w:rPr>
          <w:rFonts w:hint="eastAsia" w:hAnsi="宋体"/>
          <w:sz w:val="24"/>
        </w:rPr>
      </w:pPr>
      <w:r>
        <w:rPr>
          <w:rFonts w:hint="eastAsia" w:hAnsi="宋体"/>
          <w:sz w:val="24"/>
        </w:rPr>
        <w:t>（9）提供假冒伪劣产品；</w:t>
      </w:r>
    </w:p>
    <w:p>
      <w:pPr>
        <w:tabs>
          <w:tab w:val="left" w:pos="851"/>
        </w:tabs>
        <w:spacing w:line="360" w:lineRule="auto"/>
        <w:ind w:firstLine="480" w:firstLineChars="200"/>
        <w:rPr>
          <w:rFonts w:hint="eastAsia" w:hAnsi="宋体"/>
          <w:sz w:val="24"/>
        </w:rPr>
      </w:pPr>
      <w:r>
        <w:rPr>
          <w:rFonts w:hint="eastAsia" w:hAnsi="宋体"/>
          <w:sz w:val="24"/>
        </w:rPr>
        <w:t>（10）擅自变更、中止或者终止政府采购合同；</w:t>
      </w:r>
    </w:p>
    <w:p>
      <w:pPr>
        <w:tabs>
          <w:tab w:val="left" w:pos="851"/>
        </w:tabs>
        <w:spacing w:line="360" w:lineRule="auto"/>
        <w:ind w:firstLine="480" w:firstLineChars="200"/>
        <w:rPr>
          <w:rFonts w:hint="eastAsia" w:hAnsi="宋体"/>
          <w:sz w:val="24"/>
        </w:rPr>
      </w:pPr>
      <w:r>
        <w:rPr>
          <w:rFonts w:hint="eastAsia" w:hAnsi="宋体"/>
          <w:sz w:val="24"/>
        </w:rPr>
        <w:t>（11）拒绝有关部门的监督检查或者向监督检查部门提供虚假情况；</w:t>
      </w:r>
    </w:p>
    <w:p>
      <w:pPr>
        <w:tabs>
          <w:tab w:val="left" w:pos="851"/>
        </w:tabs>
        <w:spacing w:line="360" w:lineRule="auto"/>
        <w:ind w:firstLine="480" w:firstLineChars="200"/>
        <w:rPr>
          <w:rFonts w:hint="eastAsia" w:hAnsi="宋体"/>
          <w:sz w:val="24"/>
        </w:rPr>
      </w:pPr>
      <w:r>
        <w:rPr>
          <w:rFonts w:hint="eastAsia" w:hAnsi="宋体"/>
          <w:sz w:val="24"/>
        </w:rPr>
        <w:t>（12）法律法规规定的其他情形。</w:t>
      </w:r>
    </w:p>
    <w:p>
      <w:pPr>
        <w:tabs>
          <w:tab w:val="left" w:pos="851"/>
        </w:tabs>
        <w:spacing w:line="360" w:lineRule="auto"/>
        <w:ind w:firstLine="480" w:firstLineChars="200"/>
        <w:rPr>
          <w:rFonts w:hint="eastAsia" w:hAnsi="宋体"/>
          <w:sz w:val="24"/>
        </w:rPr>
      </w:pPr>
      <w:r>
        <w:rPr>
          <w:rFonts w:hint="eastAsia" w:hAnsi="宋体"/>
          <w:sz w:val="24"/>
        </w:rPr>
        <w:t>供应商有上述情形的，按照规定追究法律责任，具备（1）-（10）条情形之一的，同时将取消被确认为成交供应商的资格或者认定成交无效。</w:t>
      </w:r>
    </w:p>
    <w:p>
      <w:pPr>
        <w:tabs>
          <w:tab w:val="left" w:pos="851"/>
        </w:tabs>
        <w:spacing w:line="360" w:lineRule="auto"/>
        <w:ind w:firstLine="480" w:firstLineChars="200"/>
        <w:rPr>
          <w:rFonts w:hint="eastAsia" w:hAnsi="宋体"/>
          <w:sz w:val="24"/>
        </w:rPr>
      </w:pPr>
    </w:p>
    <w:p>
      <w:pPr>
        <w:tabs>
          <w:tab w:val="left" w:pos="851"/>
        </w:tabs>
        <w:spacing w:line="360" w:lineRule="auto"/>
        <w:jc w:val="center"/>
        <w:rPr>
          <w:rFonts w:hint="eastAsia" w:ascii="黑体" w:hAnsi="宋体" w:eastAsia="黑体"/>
          <w:b/>
          <w:sz w:val="32"/>
          <w:szCs w:val="32"/>
        </w:rPr>
      </w:pPr>
      <w:r>
        <w:rPr>
          <w:rFonts w:hint="eastAsia" w:ascii="黑体" w:hAnsi="宋体" w:eastAsia="黑体"/>
          <w:b/>
          <w:sz w:val="32"/>
          <w:szCs w:val="32"/>
        </w:rPr>
        <w:t>九、询问、质疑和投诉</w:t>
      </w:r>
    </w:p>
    <w:p>
      <w:pPr>
        <w:tabs>
          <w:tab w:val="left" w:pos="851"/>
        </w:tabs>
        <w:spacing w:line="360" w:lineRule="auto"/>
        <w:jc w:val="center"/>
        <w:rPr>
          <w:rFonts w:hint="eastAsia" w:hAnsi="宋体"/>
          <w:sz w:val="24"/>
        </w:rPr>
      </w:pPr>
    </w:p>
    <w:p>
      <w:pPr>
        <w:pStyle w:val="4"/>
        <w:keepNext w:val="0"/>
        <w:keepLines w:val="0"/>
        <w:widowControl/>
        <w:shd w:val="clear" w:color="auto" w:fill="FFFFFF"/>
        <w:spacing w:before="0" w:after="0" w:line="360" w:lineRule="auto"/>
        <w:ind w:firstLine="482" w:firstLineChars="200"/>
        <w:jc w:val="left"/>
        <w:rPr>
          <w:rFonts w:hint="eastAsia" w:hAnsi="宋体"/>
          <w:b/>
          <w:bCs/>
          <w:kern w:val="2"/>
          <w:sz w:val="24"/>
          <w:szCs w:val="24"/>
        </w:rPr>
      </w:pPr>
      <w:bookmarkStart w:id="81" w:name="_Toc9965"/>
      <w:bookmarkStart w:id="82" w:name="_Toc971"/>
      <w:bookmarkStart w:id="83" w:name="_Toc27935"/>
      <w:r>
        <w:rPr>
          <w:rFonts w:hint="eastAsia" w:hAnsi="宋体"/>
          <w:b/>
          <w:bCs/>
          <w:kern w:val="2"/>
          <w:sz w:val="24"/>
          <w:szCs w:val="24"/>
        </w:rPr>
        <w:t>37.询问、质疑、投诉的接收和处理严格按照《中华人民共和国政府采购法》、《中华人民共和国政府采购法实施条例》、《政府采购竞争性磋商采购方式管理暂行办法》及其补充规定、中华人民共和国财政部令第94号《政府采购质疑和投诉办法》、《财政部关于加强政府采购供应商投诉受理审查工作的通知》和四川省的有关规定办理（详细规定请在四川政府采购网政策法规模块查询）。</w:t>
      </w:r>
      <w:bookmarkEnd w:id="81"/>
      <w:bookmarkEnd w:id="82"/>
      <w:bookmarkEnd w:id="83"/>
    </w:p>
    <w:p>
      <w:pPr>
        <w:pStyle w:val="2"/>
        <w:rPr>
          <w:rFonts w:hint="eastAsia"/>
        </w:rPr>
      </w:pPr>
    </w:p>
    <w:p>
      <w:pPr>
        <w:tabs>
          <w:tab w:val="left" w:pos="851"/>
        </w:tabs>
        <w:spacing w:line="360" w:lineRule="auto"/>
        <w:jc w:val="center"/>
        <w:rPr>
          <w:rFonts w:hint="eastAsia" w:ascii="黑体" w:hAnsi="宋体" w:eastAsia="黑体"/>
          <w:b/>
          <w:sz w:val="32"/>
          <w:szCs w:val="32"/>
        </w:rPr>
      </w:pPr>
      <w:r>
        <w:rPr>
          <w:rFonts w:hint="eastAsia" w:ascii="黑体" w:hAnsi="宋体" w:eastAsia="黑体"/>
          <w:b/>
          <w:sz w:val="32"/>
          <w:szCs w:val="32"/>
        </w:rPr>
        <w:t>十、其  他</w:t>
      </w:r>
    </w:p>
    <w:p>
      <w:pPr>
        <w:tabs>
          <w:tab w:val="left" w:pos="851"/>
        </w:tabs>
        <w:spacing w:line="360" w:lineRule="auto"/>
        <w:jc w:val="center"/>
        <w:rPr>
          <w:rFonts w:hint="eastAsia" w:hAnsi="宋体"/>
          <w:sz w:val="24"/>
        </w:rPr>
      </w:pPr>
    </w:p>
    <w:p>
      <w:pPr>
        <w:tabs>
          <w:tab w:val="left" w:pos="851"/>
        </w:tabs>
        <w:spacing w:line="360" w:lineRule="auto"/>
        <w:ind w:firstLine="480" w:firstLineChars="200"/>
        <w:jc w:val="left"/>
        <w:rPr>
          <w:rFonts w:hint="eastAsia"/>
          <w:b/>
          <w:bCs/>
          <w:sz w:val="36"/>
          <w:szCs w:val="36"/>
        </w:rPr>
      </w:pPr>
      <w:r>
        <w:rPr>
          <w:rFonts w:hint="eastAsia" w:hAnsi="宋体"/>
          <w:sz w:val="24"/>
        </w:rPr>
        <w:t>38.本磋商文件中所引相关法律制度规定，在政府采购中有变化的，按照变化后的相关法律制度规定执行。本章规定的内容条款，在本项目首次递交响应文件截止时间届满后，因相关法律制度规定的变化导致不符合相关法律制度规定的，直接按照变化后的相关法律制度规定执行，本磋商文件不再做调整。</w:t>
      </w:r>
      <w:bookmarkStart w:id="84" w:name="_Toc4190"/>
      <w:bookmarkStart w:id="85" w:name="_Toc8975"/>
      <w:bookmarkStart w:id="86" w:name="_Toc4889"/>
      <w:bookmarkStart w:id="87" w:name="_Toc7671"/>
      <w:bookmarkStart w:id="88" w:name="_Toc28765"/>
    </w:p>
    <w:p>
      <w:pPr>
        <w:tabs>
          <w:tab w:val="left" w:pos="851"/>
        </w:tabs>
        <w:spacing w:line="360" w:lineRule="auto"/>
        <w:ind w:firstLine="480" w:firstLineChars="200"/>
        <w:jc w:val="left"/>
        <w:rPr>
          <w:rFonts w:hint="eastAsia" w:ascii="宋体" w:hAnsi="宋体"/>
          <w:color w:val="auto"/>
          <w:sz w:val="24"/>
          <w:szCs w:val="22"/>
          <w:shd w:val="clear" w:color="auto" w:fill="auto"/>
        </w:rPr>
      </w:pPr>
      <w:r>
        <w:rPr>
          <w:rFonts w:hint="eastAsia" w:hAnsi="宋体"/>
          <w:color w:val="auto"/>
          <w:sz w:val="24"/>
          <w:szCs w:val="22"/>
          <w:shd w:val="clear" w:color="auto" w:fill="auto"/>
          <w:lang w:val="en-US" w:eastAsia="zh-CN"/>
        </w:rPr>
        <w:t>39</w:t>
      </w:r>
      <w:r>
        <w:rPr>
          <w:rFonts w:hint="eastAsia" w:ascii="宋体" w:hAnsi="宋体"/>
          <w:color w:val="auto"/>
          <w:sz w:val="24"/>
          <w:szCs w:val="22"/>
          <w:shd w:val="clear" w:color="auto" w:fill="auto"/>
        </w:rPr>
        <w:t>.（实质性要求）在本次递交响应文件之前一周年内，供应商本次</w:t>
      </w:r>
      <w:r>
        <w:rPr>
          <w:rFonts w:hint="eastAsia" w:hAnsi="宋体"/>
          <w:color w:val="auto"/>
          <w:sz w:val="24"/>
          <w:szCs w:val="22"/>
          <w:shd w:val="clear" w:color="auto" w:fill="auto"/>
          <w:lang w:eastAsia="zh-CN"/>
        </w:rPr>
        <w:t>磋商</w:t>
      </w:r>
      <w:r>
        <w:rPr>
          <w:rFonts w:hint="eastAsia" w:ascii="宋体" w:hAnsi="宋体"/>
          <w:color w:val="auto"/>
          <w:sz w:val="24"/>
          <w:szCs w:val="22"/>
          <w:shd w:val="clear" w:color="auto" w:fill="auto"/>
        </w:rPr>
        <w:t>中对同一品牌同一型号的产品报价与其在中国境内其他地方的最低报价相比不得高于</w:t>
      </w:r>
      <w:r>
        <w:rPr>
          <w:rFonts w:hint="eastAsia" w:ascii="宋体" w:hAnsi="宋体"/>
          <w:color w:val="auto"/>
          <w:sz w:val="24"/>
          <w:szCs w:val="22"/>
          <w:shd w:val="clear" w:color="auto" w:fill="auto"/>
          <w:lang w:val="en-US" w:eastAsia="zh-CN"/>
        </w:rPr>
        <w:t>20</w:t>
      </w:r>
      <w:r>
        <w:rPr>
          <w:rFonts w:hint="eastAsia" w:ascii="宋体" w:hAnsi="宋体"/>
          <w:color w:val="auto"/>
          <w:sz w:val="24"/>
          <w:szCs w:val="22"/>
          <w:shd w:val="clear" w:color="auto" w:fill="auto"/>
        </w:rPr>
        <w:t>%。</w:t>
      </w:r>
    </w:p>
    <w:p>
      <w:pPr>
        <w:tabs>
          <w:tab w:val="left" w:pos="851"/>
        </w:tabs>
        <w:spacing w:line="360" w:lineRule="auto"/>
        <w:ind w:firstLine="480" w:firstLineChars="200"/>
        <w:jc w:val="left"/>
        <w:rPr>
          <w:rFonts w:hint="eastAsia" w:ascii="宋体" w:hAnsi="宋体"/>
          <w:color w:val="000000"/>
          <w:sz w:val="24"/>
          <w:szCs w:val="22"/>
        </w:rPr>
      </w:pPr>
      <w:r>
        <w:rPr>
          <w:rFonts w:hint="eastAsia" w:ascii="宋体" w:hAnsi="宋体"/>
          <w:color w:val="000000"/>
          <w:sz w:val="24"/>
          <w:szCs w:val="22"/>
        </w:rPr>
        <w:t>4</w:t>
      </w:r>
      <w:r>
        <w:rPr>
          <w:rFonts w:hint="eastAsia" w:hAnsi="宋体"/>
          <w:color w:val="000000"/>
          <w:sz w:val="24"/>
          <w:szCs w:val="22"/>
          <w:lang w:val="en-US" w:eastAsia="zh-CN"/>
        </w:rPr>
        <w:t>0</w:t>
      </w:r>
      <w:r>
        <w:rPr>
          <w:rFonts w:hint="eastAsia" w:ascii="宋体" w:hAnsi="宋体"/>
          <w:color w:val="000000"/>
          <w:sz w:val="24"/>
          <w:szCs w:val="22"/>
        </w:rPr>
        <w:t>.（实质性要求）国家或行业主管部门对供应商和采购产品的技术标准、质量标准和资格资质条件等有强制性规定的，必须符合其要求。</w:t>
      </w:r>
    </w:p>
    <w:p>
      <w:pPr>
        <w:pStyle w:val="4"/>
        <w:jc w:val="center"/>
        <w:rPr>
          <w:rFonts w:hint="eastAsia"/>
          <w:b/>
          <w:bCs/>
          <w:sz w:val="36"/>
          <w:szCs w:val="36"/>
        </w:rPr>
      </w:pPr>
      <w:r>
        <w:rPr>
          <w:rFonts w:hint="eastAsia"/>
          <w:b/>
          <w:bCs/>
          <w:sz w:val="36"/>
          <w:szCs w:val="36"/>
        </w:rPr>
        <w:br w:type="page"/>
      </w:r>
      <w:bookmarkStart w:id="89" w:name="_Toc28884"/>
      <w:r>
        <w:rPr>
          <w:rFonts w:hint="eastAsia"/>
          <w:sz w:val="36"/>
          <w:szCs w:val="36"/>
        </w:rPr>
        <w:t>第三章  供应商资格条件要求</w:t>
      </w:r>
      <w:bookmarkEnd w:id="84"/>
      <w:bookmarkEnd w:id="85"/>
      <w:bookmarkEnd w:id="86"/>
      <w:bookmarkEnd w:id="87"/>
      <w:bookmarkEnd w:id="88"/>
      <w:bookmarkEnd w:id="89"/>
    </w:p>
    <w:p>
      <w:pPr>
        <w:spacing w:line="360" w:lineRule="auto"/>
        <w:jc w:val="left"/>
        <w:rPr>
          <w:rFonts w:hint="eastAsia" w:hAnsi="宋体"/>
          <w:b/>
          <w:bCs/>
          <w:sz w:val="28"/>
          <w:szCs w:val="28"/>
        </w:rPr>
      </w:pPr>
      <w:r>
        <w:rPr>
          <w:rFonts w:hint="eastAsia" w:hAnsi="宋体"/>
          <w:b/>
          <w:bCs/>
          <w:sz w:val="28"/>
          <w:szCs w:val="28"/>
        </w:rPr>
        <w:t>一、参加磋商的供应商应具备下列资格条件：</w:t>
      </w:r>
    </w:p>
    <w:p>
      <w:pPr>
        <w:spacing w:line="360" w:lineRule="auto"/>
        <w:ind w:firstLine="480" w:firstLineChars="200"/>
        <w:rPr>
          <w:rFonts w:hint="eastAsia" w:hAnsi="宋体"/>
          <w:sz w:val="24"/>
        </w:rPr>
      </w:pPr>
      <w:r>
        <w:rPr>
          <w:rFonts w:hint="eastAsia" w:hAnsi="宋体"/>
          <w:sz w:val="24"/>
        </w:rPr>
        <w:t>（一）《中华人民共和国政府采购法》第二十二条第一款第1项至第5项规定的条件：</w:t>
      </w:r>
    </w:p>
    <w:p>
      <w:pPr>
        <w:spacing w:line="360" w:lineRule="auto"/>
        <w:ind w:firstLine="540" w:firstLineChars="225"/>
        <w:rPr>
          <w:rFonts w:hint="eastAsia" w:hAnsi="宋体"/>
          <w:sz w:val="24"/>
        </w:rPr>
      </w:pPr>
      <w:r>
        <w:rPr>
          <w:rFonts w:hint="eastAsia" w:hAnsi="宋体"/>
          <w:sz w:val="24"/>
        </w:rPr>
        <w:t>1.具有独立承担民事责任的能力；</w:t>
      </w:r>
    </w:p>
    <w:p>
      <w:pPr>
        <w:spacing w:line="360" w:lineRule="auto"/>
        <w:ind w:firstLine="540" w:firstLineChars="225"/>
        <w:rPr>
          <w:rFonts w:hint="eastAsia" w:hAnsi="宋体"/>
          <w:sz w:val="24"/>
        </w:rPr>
      </w:pPr>
      <w:r>
        <w:rPr>
          <w:rFonts w:hint="eastAsia" w:hAnsi="宋体"/>
          <w:sz w:val="24"/>
        </w:rPr>
        <w:t>2.具有良好的商业信誉和健全的财务会计制度；</w:t>
      </w:r>
    </w:p>
    <w:p>
      <w:pPr>
        <w:spacing w:line="360" w:lineRule="auto"/>
        <w:ind w:firstLine="540" w:firstLineChars="225"/>
        <w:rPr>
          <w:rFonts w:hint="eastAsia" w:hAnsi="宋体"/>
          <w:sz w:val="24"/>
        </w:rPr>
      </w:pPr>
      <w:r>
        <w:rPr>
          <w:rFonts w:hint="eastAsia" w:hAnsi="宋体"/>
          <w:sz w:val="24"/>
        </w:rPr>
        <w:t>3.具有履行合同所必须的设备和专业技术能力；</w:t>
      </w:r>
    </w:p>
    <w:p>
      <w:pPr>
        <w:spacing w:line="360" w:lineRule="auto"/>
        <w:ind w:firstLine="540" w:firstLineChars="225"/>
        <w:rPr>
          <w:rFonts w:hint="eastAsia" w:hAnsi="宋体"/>
          <w:sz w:val="24"/>
        </w:rPr>
      </w:pPr>
      <w:r>
        <w:rPr>
          <w:rFonts w:hint="eastAsia" w:hAnsi="宋体"/>
          <w:sz w:val="24"/>
        </w:rPr>
        <w:t>4.具有依法缴纳税收和社会保障资金的良好记录；</w:t>
      </w:r>
    </w:p>
    <w:p>
      <w:pPr>
        <w:spacing w:line="360" w:lineRule="auto"/>
        <w:ind w:firstLine="540" w:firstLineChars="225"/>
        <w:rPr>
          <w:rFonts w:hint="eastAsia" w:hAnsi="宋体"/>
          <w:sz w:val="24"/>
        </w:rPr>
      </w:pPr>
      <w:r>
        <w:rPr>
          <w:rFonts w:hint="eastAsia" w:hAnsi="宋体"/>
          <w:sz w:val="24"/>
        </w:rPr>
        <w:t>5.参加本次政府采购活动前三年内，在经营活动中没有重大违法记录。</w:t>
      </w:r>
    </w:p>
    <w:p>
      <w:pPr>
        <w:pStyle w:val="45"/>
        <w:ind w:firstLine="480"/>
        <w:jc w:val="left"/>
        <w:rPr>
          <w:b/>
          <w:bCs/>
          <w:sz w:val="24"/>
        </w:rPr>
      </w:pPr>
      <w:r>
        <w:rPr>
          <w:rFonts w:hint="eastAsia" w:hAnsi="宋体"/>
          <w:sz w:val="24"/>
        </w:rPr>
        <w:t>（二）法律、行政法规规定的其他条件：</w:t>
      </w:r>
      <w:r>
        <w:rPr>
          <w:rFonts w:hint="eastAsia" w:hAnsi="宋体" w:cs="宋体"/>
          <w:sz w:val="24"/>
        </w:rPr>
        <w:t>参加</w:t>
      </w:r>
      <w:r>
        <w:rPr>
          <w:rFonts w:hint="eastAsia" w:hAnsi="宋体"/>
          <w:sz w:val="24"/>
        </w:rPr>
        <w:t>本项目</w:t>
      </w:r>
      <w:r>
        <w:rPr>
          <w:rFonts w:hint="eastAsia" w:hAnsi="宋体" w:cs="宋体"/>
          <w:sz w:val="24"/>
        </w:rPr>
        <w:t>政府采购活动的供应商单位及其现任法定代表人、主要负责人前3年内不得具有行贿犯罪记录。</w:t>
      </w:r>
    </w:p>
    <w:p>
      <w:pPr>
        <w:pStyle w:val="45"/>
        <w:spacing w:line="440" w:lineRule="exact"/>
        <w:rPr>
          <w:rFonts w:hint="eastAsia"/>
          <w:sz w:val="24"/>
          <w:szCs w:val="22"/>
        </w:rPr>
      </w:pPr>
      <w:r>
        <w:rPr>
          <w:rFonts w:hint="eastAsia" w:hAnsi="宋体"/>
          <w:sz w:val="24"/>
        </w:rPr>
        <w:t>（三）根据采购项目提出的特殊条件：</w:t>
      </w:r>
      <w:r>
        <w:rPr>
          <w:rFonts w:hint="eastAsia" w:hAnsi="宋体" w:cs="宋体"/>
          <w:sz w:val="24"/>
          <w:szCs w:val="22"/>
        </w:rPr>
        <w:t>无</w:t>
      </w:r>
      <w:r>
        <w:rPr>
          <w:rFonts w:hint="eastAsia"/>
          <w:sz w:val="24"/>
          <w:szCs w:val="22"/>
        </w:rPr>
        <w:t>。</w:t>
      </w:r>
    </w:p>
    <w:p>
      <w:pPr>
        <w:pStyle w:val="45"/>
        <w:spacing w:line="440" w:lineRule="exact"/>
        <w:rPr>
          <w:rFonts w:hint="eastAsia" w:hAnsi="宋体"/>
          <w:sz w:val="24"/>
        </w:rPr>
      </w:pPr>
      <w:r>
        <w:rPr>
          <w:rFonts w:hint="eastAsia" w:hAnsi="宋体"/>
          <w:sz w:val="24"/>
        </w:rPr>
        <w:t>（</w:t>
      </w:r>
      <w:r>
        <w:rPr>
          <w:rFonts w:hint="eastAsia" w:hAnsi="宋体"/>
          <w:sz w:val="24"/>
          <w:lang w:eastAsia="zh-CN"/>
        </w:rPr>
        <w:t>四</w:t>
      </w:r>
      <w:r>
        <w:rPr>
          <w:rFonts w:hint="eastAsia" w:hAnsi="宋体"/>
          <w:sz w:val="24"/>
        </w:rPr>
        <w:t>）</w:t>
      </w:r>
      <w:r>
        <w:rPr>
          <w:rFonts w:hint="eastAsia" w:ascii="宋体" w:hAnsi="宋体" w:eastAsia="宋体" w:cs="Times New Roman"/>
          <w:sz w:val="24"/>
        </w:rPr>
        <w:t>本项目专门面向中小企业（含残疾人福利性单位、监狱企业）</w:t>
      </w:r>
      <w:r>
        <w:rPr>
          <w:rFonts w:hint="eastAsia" w:ascii="宋体" w:hAnsi="宋体" w:eastAsia="宋体" w:cs="Times New Roman"/>
          <w:sz w:val="24"/>
          <w:lang w:eastAsia="zh-CN"/>
        </w:rPr>
        <w:t>采购。</w:t>
      </w:r>
    </w:p>
    <w:p>
      <w:pPr>
        <w:spacing w:line="360" w:lineRule="auto"/>
        <w:jc w:val="left"/>
        <w:rPr>
          <w:rFonts w:hint="eastAsia" w:hAnsi="宋体"/>
          <w:b/>
          <w:bCs/>
          <w:sz w:val="28"/>
          <w:szCs w:val="28"/>
        </w:rPr>
      </w:pPr>
      <w:r>
        <w:rPr>
          <w:rFonts w:hint="eastAsia" w:hAnsi="宋体"/>
          <w:b/>
          <w:bCs/>
          <w:sz w:val="28"/>
          <w:szCs w:val="28"/>
        </w:rPr>
        <w:t>二、供应商其他类似效力要求：</w:t>
      </w:r>
    </w:p>
    <w:p>
      <w:pPr>
        <w:pStyle w:val="45"/>
        <w:ind w:firstLine="480"/>
        <w:jc w:val="left"/>
        <w:rPr>
          <w:rFonts w:hint="eastAsia" w:hAnsi="宋体" w:cs="宋体"/>
          <w:sz w:val="24"/>
          <w:szCs w:val="22"/>
        </w:rPr>
      </w:pPr>
      <w:r>
        <w:rPr>
          <w:rFonts w:hint="eastAsia" w:hAnsi="宋体" w:cs="宋体"/>
          <w:sz w:val="24"/>
          <w:szCs w:val="22"/>
        </w:rPr>
        <w:t>供应商具有参与本项目磋商的合法代表。</w:t>
      </w:r>
    </w:p>
    <w:p>
      <w:pPr>
        <w:pStyle w:val="45"/>
        <w:ind w:firstLine="480"/>
        <w:jc w:val="left"/>
        <w:rPr>
          <w:rFonts w:hint="eastAsia" w:hAnsi="宋体" w:cs="宋体"/>
          <w:sz w:val="24"/>
          <w:szCs w:val="22"/>
        </w:rPr>
      </w:pPr>
    </w:p>
    <w:p>
      <w:pPr>
        <w:pStyle w:val="45"/>
        <w:ind w:firstLine="480"/>
        <w:jc w:val="left"/>
        <w:rPr>
          <w:rFonts w:hint="eastAsia" w:hAnsi="宋体" w:cs="宋体"/>
          <w:sz w:val="24"/>
          <w:szCs w:val="22"/>
        </w:rPr>
      </w:pPr>
    </w:p>
    <w:p>
      <w:pPr>
        <w:widowControl/>
        <w:jc w:val="left"/>
        <w:rPr>
          <w:rFonts w:hint="eastAsia"/>
          <w:b/>
          <w:bCs/>
          <w:sz w:val="21"/>
          <w:szCs w:val="21"/>
        </w:rPr>
      </w:pPr>
    </w:p>
    <w:p>
      <w:pPr>
        <w:widowControl/>
        <w:jc w:val="left"/>
        <w:rPr>
          <w:rFonts w:hint="eastAsia" w:hAnsi="宋体" w:cs="宋体"/>
          <w:b/>
          <w:bCs/>
          <w:sz w:val="21"/>
          <w:szCs w:val="21"/>
          <w:shd w:val="clear" w:color="FFFFFF" w:fill="D9D9D9"/>
        </w:rPr>
      </w:pPr>
      <w:r>
        <w:rPr>
          <w:rFonts w:hint="eastAsia"/>
          <w:b/>
          <w:bCs/>
          <w:sz w:val="21"/>
          <w:szCs w:val="21"/>
        </w:rPr>
        <w:t>注：1.本项目确定供应商重大违法记录中较大数额罚款的金额标准是指：</w:t>
      </w:r>
      <w:r>
        <w:rPr>
          <w:rFonts w:hint="eastAsia" w:hAnsi="宋体"/>
          <w:b/>
          <w:bCs/>
          <w:sz w:val="21"/>
          <w:szCs w:val="21"/>
        </w:rPr>
        <w:t>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r>
        <w:rPr>
          <w:rFonts w:hint="eastAsia"/>
          <w:b/>
          <w:bCs/>
          <w:sz w:val="21"/>
          <w:szCs w:val="21"/>
        </w:rPr>
        <w:t>。</w:t>
      </w:r>
    </w:p>
    <w:p>
      <w:pPr>
        <w:widowControl/>
        <w:ind w:firstLine="422" w:firstLineChars="200"/>
        <w:jc w:val="left"/>
        <w:rPr>
          <w:rFonts w:hint="eastAsia"/>
          <w:b/>
          <w:bCs/>
          <w:sz w:val="21"/>
          <w:szCs w:val="21"/>
        </w:rPr>
      </w:pPr>
      <w:r>
        <w:rPr>
          <w:rFonts w:hint="eastAsia"/>
          <w:b/>
          <w:bCs/>
          <w:sz w:val="21"/>
          <w:szCs w:val="21"/>
        </w:rPr>
        <w:t>2.供应商在参加政府采购活动前三年政府采购合同履约过程中及其他经营活动履约过程中未依法履约被有关行政部门处罚（处理）的，本项目不认定其具有良好的商业信誉。</w:t>
      </w:r>
    </w:p>
    <w:p>
      <w:pPr>
        <w:rPr>
          <w:rFonts w:hint="eastAsia"/>
        </w:rPr>
      </w:pPr>
      <w:bookmarkStart w:id="90" w:name="_Toc26824"/>
      <w:bookmarkStart w:id="91" w:name="_Toc27686"/>
      <w:bookmarkStart w:id="92" w:name="_Toc6305"/>
    </w:p>
    <w:p>
      <w:pPr>
        <w:pStyle w:val="2"/>
        <w:rPr>
          <w:rFonts w:hint="eastAsia"/>
        </w:rPr>
      </w:pPr>
    </w:p>
    <w:p>
      <w:pPr>
        <w:pStyle w:val="2"/>
        <w:rPr>
          <w:rFonts w:hint="eastAsia"/>
        </w:rPr>
      </w:pPr>
    </w:p>
    <w:p>
      <w:pPr>
        <w:rPr>
          <w:rFonts w:hint="eastAsia"/>
        </w:rPr>
      </w:pPr>
    </w:p>
    <w:p>
      <w:pPr>
        <w:pStyle w:val="4"/>
        <w:keepNext w:val="0"/>
        <w:keepLines w:val="0"/>
        <w:spacing w:line="240" w:lineRule="atLeast"/>
        <w:ind w:firstLine="1800" w:firstLineChars="500"/>
        <w:jc w:val="both"/>
        <w:rPr>
          <w:rFonts w:hint="eastAsia" w:hAnsi="Arial"/>
          <w:kern w:val="2"/>
          <w:sz w:val="36"/>
          <w:szCs w:val="32"/>
        </w:rPr>
      </w:pPr>
      <w:bookmarkStart w:id="93" w:name="_Toc20190"/>
      <w:bookmarkStart w:id="94" w:name="_Toc29555"/>
      <w:bookmarkStart w:id="95" w:name="_Toc14752"/>
      <w:r>
        <w:rPr>
          <w:rFonts w:hint="eastAsia" w:hAnsi="Arial"/>
          <w:kern w:val="2"/>
          <w:sz w:val="36"/>
          <w:szCs w:val="32"/>
        </w:rPr>
        <w:t>第四章  供应商资格证明材料</w:t>
      </w:r>
      <w:bookmarkEnd w:id="90"/>
      <w:bookmarkEnd w:id="91"/>
      <w:bookmarkEnd w:id="92"/>
      <w:bookmarkEnd w:id="93"/>
      <w:bookmarkEnd w:id="94"/>
      <w:bookmarkEnd w:id="95"/>
    </w:p>
    <w:p>
      <w:pPr>
        <w:spacing w:line="360" w:lineRule="auto"/>
        <w:jc w:val="left"/>
        <w:rPr>
          <w:rFonts w:hint="eastAsia" w:hAnsi="宋体"/>
          <w:b/>
          <w:bCs/>
          <w:sz w:val="28"/>
          <w:szCs w:val="28"/>
        </w:rPr>
      </w:pPr>
      <w:r>
        <w:rPr>
          <w:rFonts w:hint="eastAsia" w:hAnsi="宋体"/>
          <w:b/>
          <w:bCs/>
          <w:sz w:val="28"/>
          <w:szCs w:val="28"/>
        </w:rPr>
        <w:t>一、供应商应提交的资格证明材料：</w:t>
      </w:r>
    </w:p>
    <w:p>
      <w:pPr>
        <w:pStyle w:val="45"/>
        <w:ind w:firstLine="480"/>
        <w:rPr>
          <w:rFonts w:hint="eastAsia" w:hAnsi="宋体"/>
          <w:sz w:val="24"/>
        </w:rPr>
      </w:pPr>
      <w:r>
        <w:rPr>
          <w:rFonts w:hint="eastAsia" w:hAnsi="宋体"/>
          <w:sz w:val="24"/>
        </w:rPr>
        <w:t>（一）满足《中华人民共和国政府采购法》第二十二条第一款第1项至第5项规定的条件的证明材料：</w:t>
      </w:r>
    </w:p>
    <w:p>
      <w:pPr>
        <w:pStyle w:val="45"/>
        <w:ind w:firstLine="480"/>
        <w:rPr>
          <w:rFonts w:hint="eastAsia" w:hAnsi="宋体" w:cs="宋体"/>
          <w:sz w:val="24"/>
        </w:rPr>
      </w:pPr>
      <w:r>
        <w:rPr>
          <w:rFonts w:hint="eastAsia" w:hAnsi="宋体" w:cs="宋体"/>
          <w:sz w:val="24"/>
        </w:rPr>
        <w:t>1、具有独立承担民事责任的能力的证明材料：有效的营业执照复印件或事业单位法人证书或其他类似效力证明材料复印件。</w:t>
      </w:r>
    </w:p>
    <w:p>
      <w:pPr>
        <w:tabs>
          <w:tab w:val="left" w:pos="7665"/>
        </w:tabs>
        <w:spacing w:line="360" w:lineRule="auto"/>
        <w:ind w:firstLine="480" w:firstLineChars="200"/>
        <w:rPr>
          <w:rFonts w:hint="eastAsia" w:hAnsi="宋体" w:cs="宋体"/>
          <w:sz w:val="24"/>
        </w:rPr>
      </w:pPr>
      <w:r>
        <w:rPr>
          <w:rFonts w:hint="eastAsia" w:hAnsi="宋体" w:cs="宋体"/>
          <w:sz w:val="24"/>
        </w:rPr>
        <w:t>2、具有良好的商业信誉和健全的财务会计制度的证明材料：</w:t>
      </w:r>
    </w:p>
    <w:p>
      <w:pPr>
        <w:pStyle w:val="2"/>
        <w:spacing w:line="360" w:lineRule="auto"/>
        <w:ind w:firstLine="480"/>
        <w:rPr>
          <w:rFonts w:hint="eastAsia" w:hAnsi="宋体" w:cs="宋体"/>
          <w:sz w:val="24"/>
        </w:rPr>
      </w:pPr>
      <w:r>
        <w:rPr>
          <w:rFonts w:hint="eastAsia" w:hAnsi="宋体" w:cs="宋体"/>
          <w:sz w:val="24"/>
        </w:rPr>
        <w:t>（1）具有良好的商业信誉的证明材料：可提供承诺函</w:t>
      </w:r>
      <w:r>
        <w:rPr>
          <w:rFonts w:hint="eastAsia" w:hAnsi="宋体" w:cs="宋体"/>
          <w:sz w:val="24"/>
          <w:szCs w:val="22"/>
        </w:rPr>
        <w:t>（格式详见本磋商文件第八章附件1-1）</w:t>
      </w:r>
      <w:r>
        <w:rPr>
          <w:rFonts w:hint="eastAsia" w:hAnsi="宋体" w:cs="宋体"/>
          <w:sz w:val="24"/>
        </w:rPr>
        <w:t>。</w:t>
      </w:r>
    </w:p>
    <w:p>
      <w:pPr>
        <w:pStyle w:val="2"/>
        <w:spacing w:line="360" w:lineRule="auto"/>
        <w:ind w:firstLine="480"/>
        <w:rPr>
          <w:rFonts w:hint="eastAsia" w:hAnsi="宋体" w:cs="宋体"/>
          <w:color w:val="000000"/>
          <w:sz w:val="24"/>
        </w:rPr>
      </w:pPr>
      <w:r>
        <w:rPr>
          <w:rFonts w:hint="eastAsia" w:hAnsi="宋体" w:cs="宋体"/>
          <w:sz w:val="24"/>
        </w:rPr>
        <w:t>（2）具有健全的财务会计制度的证</w:t>
      </w:r>
      <w:r>
        <w:rPr>
          <w:rFonts w:hint="eastAsia" w:hAnsi="宋体" w:cs="宋体"/>
          <w:color w:val="000000"/>
          <w:sz w:val="24"/>
        </w:rPr>
        <w:t>明材料（</w:t>
      </w:r>
      <w:r>
        <w:rPr>
          <w:rFonts w:hint="eastAsia" w:hAnsi="宋体" w:cs="宋体"/>
          <w:color w:val="auto"/>
          <w:sz w:val="24"/>
          <w:lang w:eastAsia="zh-CN"/>
        </w:rPr>
        <w:t>三</w:t>
      </w:r>
      <w:r>
        <w:rPr>
          <w:rFonts w:hint="eastAsia" w:hAnsi="宋体" w:cs="宋体"/>
          <w:color w:val="000000"/>
          <w:sz w:val="24"/>
        </w:rPr>
        <w:t>选一）：</w:t>
      </w:r>
    </w:p>
    <w:p>
      <w:pPr>
        <w:tabs>
          <w:tab w:val="left" w:pos="7665"/>
        </w:tabs>
        <w:spacing w:line="360" w:lineRule="auto"/>
        <w:ind w:firstLine="720" w:firstLineChars="300"/>
        <w:rPr>
          <w:rFonts w:hint="eastAsia" w:hAnsi="宋体" w:cs="宋体"/>
          <w:color w:val="000000"/>
          <w:sz w:val="24"/>
        </w:rPr>
      </w:pPr>
      <w:r>
        <w:rPr>
          <w:rFonts w:hint="eastAsia" w:hAnsi="宋体" w:cs="宋体"/>
          <w:color w:val="000000"/>
          <w:sz w:val="24"/>
        </w:rPr>
        <w:t>①供应商可提供20</w:t>
      </w:r>
      <w:r>
        <w:rPr>
          <w:rFonts w:hint="eastAsia" w:hAnsi="宋体" w:cs="宋体"/>
          <w:color w:val="000000"/>
          <w:sz w:val="24"/>
          <w:lang w:val="en-US" w:eastAsia="zh-CN"/>
        </w:rPr>
        <w:t>18</w:t>
      </w:r>
      <w:r>
        <w:rPr>
          <w:rFonts w:hint="eastAsia" w:hAnsi="宋体" w:cs="宋体"/>
          <w:color w:val="000000"/>
          <w:sz w:val="24"/>
        </w:rPr>
        <w:t>年或20</w:t>
      </w:r>
      <w:r>
        <w:rPr>
          <w:rFonts w:hint="eastAsia" w:hAnsi="宋体" w:cs="宋体"/>
          <w:color w:val="000000"/>
          <w:sz w:val="24"/>
          <w:lang w:val="en-US" w:eastAsia="zh-CN"/>
        </w:rPr>
        <w:t>19</w:t>
      </w:r>
      <w:r>
        <w:rPr>
          <w:rFonts w:hint="eastAsia" w:hAnsi="宋体" w:cs="宋体"/>
          <w:color w:val="000000"/>
          <w:sz w:val="24"/>
        </w:rPr>
        <w:t>年度的经审计的财务报告复印件；</w:t>
      </w:r>
    </w:p>
    <w:p>
      <w:pPr>
        <w:tabs>
          <w:tab w:val="left" w:pos="7665"/>
        </w:tabs>
        <w:spacing w:line="360" w:lineRule="auto"/>
        <w:ind w:firstLine="720" w:firstLineChars="300"/>
        <w:rPr>
          <w:rFonts w:hint="eastAsia" w:hAnsi="宋体" w:cs="宋体"/>
          <w:sz w:val="24"/>
        </w:rPr>
      </w:pPr>
      <w:r>
        <w:rPr>
          <w:rFonts w:hint="eastAsia" w:hAnsi="宋体" w:cs="宋体"/>
          <w:color w:val="000000"/>
          <w:sz w:val="24"/>
        </w:rPr>
        <w:t>②供应商可提供距</w:t>
      </w:r>
      <w:r>
        <w:rPr>
          <w:rFonts w:hint="eastAsia" w:hAnsi="宋体" w:cs="宋体"/>
          <w:sz w:val="24"/>
        </w:rPr>
        <w:t>文件递交截止日一年内银行出具的资信证明复印件；</w:t>
      </w:r>
    </w:p>
    <w:p>
      <w:pPr>
        <w:tabs>
          <w:tab w:val="left" w:pos="7665"/>
        </w:tabs>
        <w:spacing w:line="360" w:lineRule="auto"/>
        <w:ind w:firstLine="720" w:firstLineChars="300"/>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③供应商</w:t>
      </w:r>
      <w:r>
        <w:rPr>
          <w:rFonts w:hint="eastAsia" w:ascii="宋体" w:hAnsi="宋体" w:eastAsia="宋体" w:cs="宋体"/>
          <w:color w:val="000000" w:themeColor="text1"/>
          <w:sz w:val="24"/>
          <w:szCs w:val="22"/>
          <w:lang w:val="en-US" w:eastAsia="zh-CN"/>
          <w14:textFill>
            <w14:solidFill>
              <w14:schemeClr w14:val="tx1"/>
            </w14:solidFill>
          </w14:textFill>
        </w:rPr>
        <w:t>也</w:t>
      </w:r>
      <w:r>
        <w:rPr>
          <w:rFonts w:hint="eastAsia" w:ascii="宋体" w:hAnsi="宋体" w:eastAsia="宋体" w:cs="宋体"/>
          <w:color w:val="000000" w:themeColor="text1"/>
          <w:sz w:val="24"/>
          <w:szCs w:val="22"/>
          <w14:textFill>
            <w14:solidFill>
              <w14:schemeClr w14:val="tx1"/>
            </w14:solidFill>
          </w14:textFill>
        </w:rPr>
        <w:t xml:space="preserve">可提供2018 </w:t>
      </w:r>
      <w:r>
        <w:rPr>
          <w:rFonts w:hint="eastAsia" w:ascii="宋体" w:hAnsi="宋体" w:eastAsia="宋体" w:cs="宋体"/>
          <w:color w:val="000000" w:themeColor="text1"/>
          <w:sz w:val="24"/>
          <w:szCs w:val="22"/>
          <w:lang w:eastAsia="zh-CN"/>
          <w14:textFill>
            <w14:solidFill>
              <w14:schemeClr w14:val="tx1"/>
            </w14:solidFill>
          </w14:textFill>
        </w:rPr>
        <w:t>年或</w:t>
      </w:r>
      <w:r>
        <w:rPr>
          <w:rFonts w:hint="eastAsia" w:ascii="宋体" w:hAnsi="宋体" w:eastAsia="宋体" w:cs="宋体"/>
          <w:color w:val="000000" w:themeColor="text1"/>
          <w:sz w:val="24"/>
          <w:szCs w:val="22"/>
          <w:lang w:val="en-US" w:eastAsia="zh-CN"/>
          <w14:textFill>
            <w14:solidFill>
              <w14:schemeClr w14:val="tx1"/>
            </w14:solidFill>
          </w14:textFill>
        </w:rPr>
        <w:t>2019年</w:t>
      </w:r>
      <w:r>
        <w:rPr>
          <w:rFonts w:hint="eastAsia" w:ascii="宋体" w:hAnsi="宋体" w:eastAsia="宋体" w:cs="宋体"/>
          <w:color w:val="000000" w:themeColor="text1"/>
          <w:sz w:val="24"/>
          <w:szCs w:val="22"/>
          <w14:textFill>
            <w14:solidFill>
              <w14:schemeClr w14:val="tx1"/>
            </w14:solidFill>
          </w14:textFill>
        </w:rPr>
        <w:t>度</w:t>
      </w:r>
      <w:r>
        <w:rPr>
          <w:rFonts w:hint="eastAsia" w:ascii="宋体" w:hAnsi="宋体" w:eastAsia="宋体" w:cs="宋体"/>
          <w:color w:val="000000" w:themeColor="text1"/>
          <w:sz w:val="24"/>
          <w:szCs w:val="22"/>
          <w:lang w:eastAsia="zh-CN"/>
          <w14:textFill>
            <w14:solidFill>
              <w14:schemeClr w14:val="tx1"/>
            </w14:solidFill>
          </w14:textFill>
        </w:rPr>
        <w:t>内部出具的财务报表（至少包含</w:t>
      </w:r>
      <w:r>
        <w:rPr>
          <w:rFonts w:hint="eastAsia" w:ascii="宋体" w:hAnsi="宋体" w:eastAsia="宋体" w:cs="宋体"/>
          <w:color w:val="000000" w:themeColor="text1"/>
          <w:sz w:val="24"/>
          <w:szCs w:val="22"/>
          <w14:textFill>
            <w14:solidFill>
              <w14:schemeClr w14:val="tx1"/>
            </w14:solidFill>
          </w14:textFill>
        </w:rPr>
        <w:t>资产负债表</w:t>
      </w:r>
      <w:r>
        <w:rPr>
          <w:rFonts w:hint="eastAsia" w:ascii="宋体" w:hAnsi="宋体" w:eastAsia="宋体" w:cs="宋体"/>
          <w:color w:val="000000" w:themeColor="text1"/>
          <w:sz w:val="24"/>
          <w:szCs w:val="22"/>
          <w:lang w:eastAsia="zh-CN"/>
          <w14:textFill>
            <w14:solidFill>
              <w14:schemeClr w14:val="tx1"/>
            </w14:solidFill>
          </w14:textFill>
        </w:rPr>
        <w:t>）</w:t>
      </w:r>
      <w:r>
        <w:rPr>
          <w:rFonts w:hint="eastAsia" w:ascii="宋体" w:hAnsi="宋体" w:eastAsia="宋体" w:cs="宋体"/>
          <w:color w:val="000000" w:themeColor="text1"/>
          <w:sz w:val="24"/>
          <w:szCs w:val="22"/>
          <w14:textFill>
            <w14:solidFill>
              <w14:schemeClr w14:val="tx1"/>
            </w14:solidFill>
          </w14:textFill>
        </w:rPr>
        <w:t>复印件（说明：</w:t>
      </w:r>
      <w:r>
        <w:rPr>
          <w:rFonts w:hint="eastAsia" w:ascii="宋体" w:hAnsi="宋体" w:eastAsia="宋体" w:cs="宋体"/>
          <w:color w:val="000000" w:themeColor="text1"/>
          <w:sz w:val="24"/>
          <w:szCs w:val="22"/>
          <w:lang w:eastAsia="zh-CN"/>
          <w14:textFill>
            <w14:solidFill>
              <w14:schemeClr w14:val="tx1"/>
            </w14:solidFill>
          </w14:textFill>
        </w:rPr>
        <w:t>供应商</w:t>
      </w:r>
      <w:r>
        <w:rPr>
          <w:rFonts w:hint="eastAsia" w:ascii="宋体" w:hAnsi="宋体" w:eastAsia="宋体" w:cs="宋体"/>
          <w:color w:val="000000" w:themeColor="text1"/>
          <w:sz w:val="24"/>
          <w:szCs w:val="22"/>
          <w14:textFill>
            <w14:solidFill>
              <w14:schemeClr w14:val="tx1"/>
            </w14:solidFill>
          </w14:textFill>
        </w:rPr>
        <w:t>成立时间至</w:t>
      </w:r>
      <w:r>
        <w:rPr>
          <w:rFonts w:hint="eastAsia" w:ascii="宋体" w:hAnsi="宋体" w:eastAsia="宋体" w:cs="宋体"/>
          <w:color w:val="000000" w:themeColor="text1"/>
          <w:sz w:val="24"/>
          <w:szCs w:val="22"/>
          <w:lang w:eastAsia="zh-CN"/>
          <w14:textFill>
            <w14:solidFill>
              <w14:schemeClr w14:val="tx1"/>
            </w14:solidFill>
          </w14:textFill>
        </w:rPr>
        <w:t>首次递交响应文件</w:t>
      </w:r>
      <w:r>
        <w:rPr>
          <w:rFonts w:hint="eastAsia" w:ascii="宋体" w:hAnsi="宋体" w:eastAsia="宋体" w:cs="宋体"/>
          <w:color w:val="000000" w:themeColor="text1"/>
          <w:sz w:val="24"/>
          <w:szCs w:val="22"/>
          <w14:textFill>
            <w14:solidFill>
              <w14:schemeClr w14:val="tx1"/>
            </w14:solidFill>
          </w14:textFill>
        </w:rPr>
        <w:t>时间止不足一年的，提供成立后任意时段的</w:t>
      </w:r>
      <w:r>
        <w:rPr>
          <w:rFonts w:hint="eastAsia" w:ascii="宋体" w:hAnsi="宋体" w:eastAsia="宋体" w:cs="宋体"/>
          <w:color w:val="000000" w:themeColor="text1"/>
          <w:sz w:val="24"/>
          <w:szCs w:val="22"/>
          <w:lang w:eastAsia="zh-CN"/>
          <w14:textFill>
            <w14:solidFill>
              <w14:schemeClr w14:val="tx1"/>
            </w14:solidFill>
          </w14:textFill>
        </w:rPr>
        <w:t>财务报表（至少包含</w:t>
      </w:r>
      <w:r>
        <w:rPr>
          <w:rFonts w:hint="eastAsia" w:ascii="宋体" w:hAnsi="宋体" w:eastAsia="宋体" w:cs="宋体"/>
          <w:color w:val="000000" w:themeColor="text1"/>
          <w:sz w:val="24"/>
          <w:szCs w:val="22"/>
          <w14:textFill>
            <w14:solidFill>
              <w14:schemeClr w14:val="tx1"/>
            </w14:solidFill>
          </w14:textFill>
        </w:rPr>
        <w:t>资产负债表</w:t>
      </w:r>
      <w:r>
        <w:rPr>
          <w:rFonts w:hint="eastAsia" w:ascii="宋体" w:hAnsi="宋体" w:eastAsia="宋体" w:cs="宋体"/>
          <w:color w:val="000000" w:themeColor="text1"/>
          <w:sz w:val="24"/>
          <w:szCs w:val="22"/>
          <w:lang w:eastAsia="zh-CN"/>
          <w14:textFill>
            <w14:solidFill>
              <w14:schemeClr w14:val="tx1"/>
            </w14:solidFill>
          </w14:textFill>
        </w:rPr>
        <w:t>）</w:t>
      </w:r>
      <w:r>
        <w:rPr>
          <w:rFonts w:hint="eastAsia" w:ascii="宋体" w:hAnsi="宋体" w:eastAsia="宋体" w:cs="宋体"/>
          <w:color w:val="000000" w:themeColor="text1"/>
          <w:sz w:val="24"/>
          <w:szCs w:val="22"/>
          <w14:textFill>
            <w14:solidFill>
              <w14:schemeClr w14:val="tx1"/>
            </w14:solidFill>
          </w14:textFill>
        </w:rPr>
        <w:t>复印件）。</w:t>
      </w:r>
    </w:p>
    <w:p>
      <w:pPr>
        <w:tabs>
          <w:tab w:val="left" w:pos="7665"/>
        </w:tabs>
        <w:spacing w:line="360" w:lineRule="auto"/>
        <w:ind w:firstLine="480" w:firstLineChars="200"/>
        <w:rPr>
          <w:rFonts w:hint="eastAsia" w:hAnsi="宋体" w:cs="宋体"/>
          <w:sz w:val="24"/>
        </w:rPr>
      </w:pPr>
      <w:r>
        <w:rPr>
          <w:rFonts w:hint="eastAsia" w:hAnsi="宋体" w:cs="宋体"/>
          <w:color w:val="000000" w:themeColor="text1"/>
          <w:sz w:val="24"/>
          <w14:textFill>
            <w14:solidFill>
              <w14:schemeClr w14:val="tx1"/>
            </w14:solidFill>
          </w14:textFill>
        </w:rPr>
        <w:t>3、具有履行合同所必须的设备和专业技术能力的证明材料：可提供承诺函</w:t>
      </w:r>
      <w:r>
        <w:rPr>
          <w:rFonts w:hint="eastAsia" w:hAnsi="宋体" w:cs="宋体"/>
          <w:sz w:val="24"/>
          <w:szCs w:val="22"/>
        </w:rPr>
        <w:t>（格式详见本磋商文件第八章附件1-1）</w:t>
      </w:r>
      <w:r>
        <w:rPr>
          <w:rFonts w:hint="eastAsia" w:hAnsi="宋体" w:cs="宋体"/>
          <w:sz w:val="24"/>
        </w:rPr>
        <w:t>。</w:t>
      </w:r>
    </w:p>
    <w:p>
      <w:pPr>
        <w:tabs>
          <w:tab w:val="left" w:pos="7665"/>
        </w:tabs>
        <w:spacing w:line="360" w:lineRule="auto"/>
        <w:ind w:firstLine="480" w:firstLineChars="200"/>
        <w:rPr>
          <w:rFonts w:hint="eastAsia" w:hAnsi="宋体" w:cs="宋体"/>
          <w:sz w:val="24"/>
        </w:rPr>
      </w:pPr>
      <w:r>
        <w:rPr>
          <w:rFonts w:hint="eastAsia" w:hAnsi="宋体" w:cs="宋体"/>
          <w:sz w:val="24"/>
        </w:rPr>
        <w:t>4、具有依法缴纳税收和社会保障资金的良好记录的证明材料：</w:t>
      </w:r>
    </w:p>
    <w:p>
      <w:pPr>
        <w:spacing w:line="360" w:lineRule="auto"/>
        <w:ind w:firstLine="480"/>
        <w:jc w:val="left"/>
        <w:rPr>
          <w:rFonts w:hint="eastAsia" w:hAnsi="宋体" w:cs="宋体"/>
          <w:sz w:val="24"/>
        </w:rPr>
      </w:pPr>
      <w:r>
        <w:rPr>
          <w:rFonts w:hint="eastAsia" w:hAnsi="宋体" w:cs="宋体"/>
          <w:sz w:val="24"/>
        </w:rPr>
        <w:t>（1）提供20</w:t>
      </w:r>
      <w:r>
        <w:rPr>
          <w:rFonts w:hint="eastAsia" w:hAnsi="宋体" w:cs="宋体"/>
          <w:sz w:val="24"/>
          <w:lang w:val="en-US" w:eastAsia="zh-CN"/>
        </w:rPr>
        <w:t>20</w:t>
      </w:r>
      <w:r>
        <w:rPr>
          <w:rFonts w:hint="eastAsia" w:hAnsi="宋体" w:cs="宋体"/>
          <w:sz w:val="24"/>
        </w:rPr>
        <w:t>年1</w:t>
      </w:r>
      <w:r>
        <w:rPr>
          <w:rFonts w:hint="eastAsia" w:hAnsi="宋体" w:cs="宋体"/>
          <w:sz w:val="24"/>
          <w:lang w:val="en-US" w:eastAsia="zh-CN"/>
        </w:rPr>
        <w:t>0</w:t>
      </w:r>
      <w:r>
        <w:rPr>
          <w:rFonts w:hint="eastAsia" w:hAnsi="宋体" w:cs="宋体"/>
          <w:sz w:val="24"/>
        </w:rPr>
        <w:t>月至响应文件递交截止日期前任意一个月的公司依法缴纳税收证明（银行或税务缴税付款凭证）复印件；</w:t>
      </w:r>
    </w:p>
    <w:p>
      <w:pPr>
        <w:spacing w:line="360" w:lineRule="auto"/>
        <w:ind w:firstLine="480" w:firstLineChars="200"/>
        <w:jc w:val="left"/>
        <w:rPr>
          <w:rFonts w:hint="eastAsia" w:hAnsi="宋体" w:cs="宋体"/>
          <w:sz w:val="24"/>
        </w:rPr>
      </w:pPr>
      <w:r>
        <w:rPr>
          <w:rFonts w:hint="eastAsia" w:hAnsi="宋体" w:cs="宋体"/>
          <w:sz w:val="24"/>
        </w:rPr>
        <w:t>（2）提供20</w:t>
      </w:r>
      <w:r>
        <w:rPr>
          <w:rFonts w:hint="eastAsia" w:hAnsi="宋体" w:cs="宋体"/>
          <w:sz w:val="24"/>
          <w:lang w:val="en-US" w:eastAsia="zh-CN"/>
        </w:rPr>
        <w:t>20</w:t>
      </w:r>
      <w:r>
        <w:rPr>
          <w:rFonts w:hint="eastAsia" w:hAnsi="宋体" w:cs="宋体"/>
          <w:sz w:val="24"/>
        </w:rPr>
        <w:t>年1</w:t>
      </w:r>
      <w:r>
        <w:rPr>
          <w:rFonts w:hint="eastAsia" w:hAnsi="宋体" w:cs="宋体"/>
          <w:sz w:val="24"/>
          <w:lang w:val="en-US" w:eastAsia="zh-CN"/>
        </w:rPr>
        <w:t>0</w:t>
      </w:r>
      <w:r>
        <w:rPr>
          <w:rFonts w:hint="eastAsia" w:hAnsi="宋体" w:cs="宋体"/>
          <w:sz w:val="24"/>
        </w:rPr>
        <w:t>月至响应文件递交截止日期前任意一个月社会保障资金缴纳凭证【新成立公司按实际应缴纳情况提供】复印件（未缴纳社保的事业单位应提供相关主管部门出具的证明材料复印件）。</w:t>
      </w:r>
    </w:p>
    <w:p>
      <w:pPr>
        <w:spacing w:line="360" w:lineRule="auto"/>
        <w:ind w:firstLine="480" w:firstLineChars="200"/>
        <w:jc w:val="left"/>
        <w:rPr>
          <w:rFonts w:hint="eastAsia" w:hAnsi="宋体" w:cs="宋体"/>
          <w:sz w:val="24"/>
        </w:rPr>
      </w:pPr>
      <w:r>
        <w:rPr>
          <w:rFonts w:hint="eastAsia" w:hAnsi="宋体" w:cs="宋体"/>
          <w:sz w:val="24"/>
        </w:rPr>
        <w:t>5、参加本次政府采购活动前三年内，在经营活动中没有重大违法记录的证明材料：可提供承诺函</w:t>
      </w:r>
      <w:r>
        <w:rPr>
          <w:rFonts w:hint="eastAsia" w:hAnsi="宋体" w:cs="宋体"/>
          <w:sz w:val="24"/>
          <w:szCs w:val="22"/>
        </w:rPr>
        <w:t>（格式详见本磋商文件第八章附件1-1）</w:t>
      </w:r>
      <w:r>
        <w:rPr>
          <w:rFonts w:hint="eastAsia" w:hAnsi="宋体" w:cs="宋体"/>
          <w:sz w:val="24"/>
        </w:rPr>
        <w:t>。</w:t>
      </w:r>
    </w:p>
    <w:p>
      <w:pPr>
        <w:spacing w:line="360" w:lineRule="auto"/>
        <w:ind w:firstLine="540" w:firstLineChars="225"/>
        <w:rPr>
          <w:rFonts w:hint="eastAsia" w:hAnsi="宋体"/>
          <w:sz w:val="24"/>
        </w:rPr>
      </w:pPr>
      <w:r>
        <w:rPr>
          <w:rFonts w:hint="eastAsia" w:hAnsi="宋体"/>
          <w:sz w:val="24"/>
        </w:rPr>
        <w:t>（二）满足法律、行政法规规定的其他条件的证明材料：</w:t>
      </w:r>
    </w:p>
    <w:p>
      <w:pPr>
        <w:spacing w:line="360" w:lineRule="auto"/>
        <w:ind w:firstLine="540" w:firstLineChars="225"/>
        <w:rPr>
          <w:rFonts w:hint="eastAsia"/>
        </w:rPr>
      </w:pPr>
      <w:r>
        <w:rPr>
          <w:rFonts w:hint="eastAsia" w:hAnsi="宋体" w:cs="宋体"/>
          <w:sz w:val="24"/>
        </w:rPr>
        <w:t>“参加</w:t>
      </w:r>
      <w:r>
        <w:rPr>
          <w:rFonts w:hint="eastAsia" w:hAnsi="宋体"/>
          <w:sz w:val="24"/>
        </w:rPr>
        <w:t>本项目</w:t>
      </w:r>
      <w:r>
        <w:rPr>
          <w:rFonts w:hint="eastAsia" w:hAnsi="宋体" w:cs="宋体"/>
          <w:sz w:val="24"/>
        </w:rPr>
        <w:t>政府采购活动的供应商单位及其现任法定代表人、主要负责人前3年内不得具有行贿犯罪记录”的</w:t>
      </w:r>
      <w:r>
        <w:rPr>
          <w:rFonts w:hint="eastAsia" w:hAnsi="宋体"/>
          <w:sz w:val="24"/>
        </w:rPr>
        <w:t>证明材料：</w:t>
      </w:r>
      <w:r>
        <w:rPr>
          <w:rFonts w:hint="eastAsia" w:hAnsi="宋体" w:cs="宋体"/>
          <w:sz w:val="24"/>
        </w:rPr>
        <w:t>可提供承诺函</w:t>
      </w:r>
      <w:r>
        <w:rPr>
          <w:rFonts w:hint="eastAsia" w:hAnsi="宋体" w:cs="宋体"/>
          <w:sz w:val="24"/>
          <w:szCs w:val="22"/>
        </w:rPr>
        <w:t>（格式详见本磋商文件第八章附件1-1）</w:t>
      </w:r>
      <w:r>
        <w:rPr>
          <w:rFonts w:hint="eastAsia" w:hAnsi="宋体" w:cs="宋体"/>
          <w:sz w:val="24"/>
        </w:rPr>
        <w:t>。</w:t>
      </w:r>
    </w:p>
    <w:p>
      <w:pPr>
        <w:pStyle w:val="45"/>
        <w:numPr>
          <w:ilvl w:val="0"/>
          <w:numId w:val="3"/>
        </w:numPr>
        <w:spacing w:line="440" w:lineRule="exact"/>
        <w:ind w:firstLine="600" w:firstLineChars="250"/>
        <w:rPr>
          <w:rFonts w:hint="eastAsia" w:hAnsi="宋体"/>
          <w:sz w:val="24"/>
          <w:szCs w:val="22"/>
        </w:rPr>
      </w:pPr>
      <w:r>
        <w:rPr>
          <w:rFonts w:hint="eastAsia" w:hAnsi="宋体"/>
          <w:sz w:val="24"/>
        </w:rPr>
        <w:t>根据采购项目提出的特殊条件的证明材料：</w:t>
      </w:r>
      <w:r>
        <w:rPr>
          <w:rFonts w:hint="eastAsia" w:hAnsi="宋体" w:cs="宋体"/>
          <w:sz w:val="24"/>
          <w:szCs w:val="22"/>
        </w:rPr>
        <w:t>无</w:t>
      </w:r>
      <w:r>
        <w:rPr>
          <w:rFonts w:hint="eastAsia" w:hAnsi="宋体" w:cs="宋体"/>
          <w:sz w:val="24"/>
        </w:rPr>
        <w:t>。</w:t>
      </w:r>
    </w:p>
    <w:p>
      <w:pPr>
        <w:pStyle w:val="45"/>
        <w:numPr>
          <w:ilvl w:val="0"/>
          <w:numId w:val="3"/>
        </w:numPr>
        <w:spacing w:line="440" w:lineRule="exact"/>
        <w:ind w:firstLine="600" w:firstLineChars="250"/>
        <w:rPr>
          <w:rFonts w:hint="eastAsia" w:hAnsi="宋体"/>
          <w:sz w:val="24"/>
          <w:szCs w:val="22"/>
        </w:rPr>
      </w:pPr>
      <w:r>
        <w:rPr>
          <w:rFonts w:hint="eastAsia" w:ascii="宋体" w:hAnsi="宋体" w:eastAsia="宋体" w:cs="宋体"/>
          <w:bCs/>
          <w:sz w:val="24"/>
          <w:szCs w:val="24"/>
          <w:highlight w:val="none"/>
          <w:lang w:eastAsia="zh-CN"/>
        </w:rPr>
        <w:t>本项目专门面对</w:t>
      </w:r>
      <w:r>
        <w:rPr>
          <w:rFonts w:hint="eastAsia" w:ascii="宋体" w:hAnsi="宋体" w:eastAsia="宋体" w:cs="宋体"/>
          <w:bCs/>
          <w:sz w:val="24"/>
          <w:szCs w:val="24"/>
          <w:highlight w:val="none"/>
        </w:rPr>
        <w:t>中小企业（含残疾人福利性单位、监狱企业）</w:t>
      </w:r>
      <w:r>
        <w:rPr>
          <w:rFonts w:hint="eastAsia" w:ascii="宋体" w:hAnsi="宋体" w:eastAsia="宋体" w:cs="宋体"/>
          <w:bCs/>
          <w:sz w:val="24"/>
          <w:szCs w:val="24"/>
          <w:highlight w:val="none"/>
          <w:lang w:eastAsia="zh-CN"/>
        </w:rPr>
        <w:t>采购的证材料：</w:t>
      </w:r>
      <w:r>
        <w:rPr>
          <w:rFonts w:hint="eastAsia" w:ascii="宋体" w:hAnsi="宋体" w:eastAsia="宋体" w:cs="宋体"/>
          <w:bCs/>
          <w:sz w:val="24"/>
          <w:szCs w:val="24"/>
          <w:highlight w:val="none"/>
        </w:rPr>
        <w:t>中小企业应当提供《中小企业声明函》原件</w:t>
      </w:r>
      <w:r>
        <w:rPr>
          <w:rFonts w:hint="eastAsia" w:hAnsi="宋体" w:cs="宋体"/>
          <w:bCs/>
          <w:sz w:val="24"/>
          <w:szCs w:val="24"/>
          <w:highlight w:val="none"/>
          <w:lang w:eastAsia="zh-CN"/>
        </w:rPr>
        <w:t>（格式详见</w:t>
      </w:r>
      <w:r>
        <w:rPr>
          <w:rFonts w:hint="eastAsia" w:hAnsi="宋体" w:cs="宋体"/>
          <w:sz w:val="24"/>
          <w:szCs w:val="22"/>
          <w:highlight w:val="none"/>
        </w:rPr>
        <w:t>本磋商文件第八章附件1-</w:t>
      </w:r>
      <w:r>
        <w:rPr>
          <w:rFonts w:hint="eastAsia" w:hAnsi="宋体" w:cs="宋体"/>
          <w:sz w:val="24"/>
          <w:szCs w:val="22"/>
          <w:highlight w:val="none"/>
          <w:lang w:val="en-US" w:eastAsia="zh-CN"/>
        </w:rPr>
        <w:t>4-1</w:t>
      </w:r>
      <w:r>
        <w:rPr>
          <w:rFonts w:hint="eastAsia" w:hAnsi="宋体" w:cs="宋体"/>
          <w:bCs/>
          <w:sz w:val="24"/>
          <w:szCs w:val="24"/>
          <w:highlight w:val="none"/>
          <w:lang w:eastAsia="zh-CN"/>
        </w:rPr>
        <w:t>）</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残疾人福利性单位</w:t>
      </w:r>
      <w:r>
        <w:rPr>
          <w:rFonts w:hint="eastAsia" w:ascii="宋体" w:hAnsi="宋体" w:eastAsia="宋体" w:cs="宋体"/>
          <w:bCs/>
          <w:sz w:val="24"/>
          <w:szCs w:val="24"/>
          <w:highlight w:val="none"/>
          <w:lang w:eastAsia="zh-CN"/>
        </w:rPr>
        <w:t>提供</w:t>
      </w:r>
      <w:r>
        <w:rPr>
          <w:rFonts w:hint="eastAsia" w:ascii="宋体" w:hAnsi="宋体" w:eastAsia="宋体" w:cs="宋体"/>
          <w:bCs/>
          <w:sz w:val="24"/>
          <w:szCs w:val="24"/>
          <w:highlight w:val="none"/>
        </w:rPr>
        <w:t>《残疾人福利性单位声明函》原件</w:t>
      </w:r>
      <w:r>
        <w:rPr>
          <w:rFonts w:hint="eastAsia" w:hAnsi="宋体" w:cs="宋体"/>
          <w:bCs/>
          <w:sz w:val="24"/>
          <w:szCs w:val="24"/>
          <w:highlight w:val="none"/>
          <w:lang w:eastAsia="zh-CN"/>
        </w:rPr>
        <w:t>（格式详见</w:t>
      </w:r>
      <w:r>
        <w:rPr>
          <w:rFonts w:hint="eastAsia" w:hAnsi="宋体" w:cs="宋体"/>
          <w:sz w:val="24"/>
          <w:szCs w:val="22"/>
          <w:highlight w:val="none"/>
        </w:rPr>
        <w:t>本磋商文件第八章附件1-</w:t>
      </w:r>
      <w:r>
        <w:rPr>
          <w:rFonts w:hint="eastAsia" w:hAnsi="宋体" w:cs="宋体"/>
          <w:sz w:val="24"/>
          <w:szCs w:val="22"/>
          <w:highlight w:val="none"/>
          <w:lang w:val="en-US" w:eastAsia="zh-CN"/>
        </w:rPr>
        <w:t>4-2</w:t>
      </w:r>
      <w:r>
        <w:rPr>
          <w:rFonts w:hint="eastAsia" w:hAnsi="宋体" w:cs="宋体"/>
          <w:bCs/>
          <w:sz w:val="24"/>
          <w:szCs w:val="24"/>
          <w:highlight w:val="none"/>
          <w:lang w:eastAsia="zh-CN"/>
        </w:rPr>
        <w:t>）</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监狱企业</w:t>
      </w:r>
      <w:r>
        <w:rPr>
          <w:rFonts w:hint="eastAsia" w:ascii="宋体" w:hAnsi="宋体" w:eastAsia="宋体" w:cs="宋体"/>
          <w:bCs/>
          <w:sz w:val="24"/>
          <w:szCs w:val="24"/>
          <w:highlight w:val="none"/>
          <w:lang w:eastAsia="zh-CN"/>
        </w:rPr>
        <w:t>提供</w:t>
      </w:r>
      <w:r>
        <w:rPr>
          <w:rFonts w:hint="eastAsia" w:ascii="宋体" w:hAnsi="宋体" w:eastAsia="宋体" w:cs="宋体"/>
          <w:bCs/>
          <w:sz w:val="24"/>
          <w:szCs w:val="24"/>
          <w:highlight w:val="none"/>
        </w:rPr>
        <w:t>省级以上监狱管理局、戒毒管理局（含新疆建设兵团）出具的属于监狱企业的证明文件</w:t>
      </w:r>
      <w:r>
        <w:rPr>
          <w:rFonts w:hint="eastAsia" w:ascii="宋体" w:hAnsi="宋体" w:eastAsia="宋体" w:cs="宋体"/>
          <w:bCs/>
          <w:sz w:val="24"/>
          <w:szCs w:val="24"/>
          <w:highlight w:val="none"/>
          <w:lang w:eastAsia="zh-CN"/>
        </w:rPr>
        <w:t>复印件</w:t>
      </w:r>
      <w:r>
        <w:rPr>
          <w:rFonts w:hint="eastAsia" w:hAnsi="宋体" w:cs="宋体"/>
          <w:bCs/>
          <w:sz w:val="24"/>
          <w:szCs w:val="24"/>
          <w:highlight w:val="none"/>
          <w:lang w:eastAsia="zh-CN"/>
        </w:rPr>
        <w:t>。</w:t>
      </w:r>
    </w:p>
    <w:p>
      <w:pPr>
        <w:pStyle w:val="45"/>
        <w:spacing w:line="440" w:lineRule="exact"/>
        <w:ind w:firstLine="850" w:firstLineChars="250"/>
        <w:rPr>
          <w:rFonts w:hint="eastAsia"/>
        </w:rPr>
      </w:pPr>
    </w:p>
    <w:p>
      <w:pPr>
        <w:numPr>
          <w:ilvl w:val="0"/>
          <w:numId w:val="4"/>
          <w:numberingChange w:id="1" w:author="XNY" w:date="2018-09-28T14:33:00Z" w:original="%1:2:37:、"/>
        </w:numPr>
        <w:spacing w:line="360" w:lineRule="auto"/>
        <w:jc w:val="left"/>
        <w:rPr>
          <w:rFonts w:hint="eastAsia" w:hAnsi="宋体"/>
          <w:b/>
          <w:bCs/>
          <w:sz w:val="28"/>
          <w:szCs w:val="28"/>
        </w:rPr>
      </w:pPr>
      <w:r>
        <w:rPr>
          <w:rFonts w:hint="eastAsia" w:hAnsi="宋体"/>
          <w:b/>
          <w:bCs/>
          <w:sz w:val="28"/>
          <w:szCs w:val="28"/>
        </w:rPr>
        <w:t>满足供应商其他类似效力要求的证明材料：</w:t>
      </w:r>
    </w:p>
    <w:p>
      <w:pPr>
        <w:pStyle w:val="2"/>
        <w:spacing w:line="360" w:lineRule="auto"/>
        <w:ind w:firstLine="480" w:firstLineChars="200"/>
        <w:rPr>
          <w:rFonts w:hint="eastAsia" w:hAnsi="宋体"/>
          <w:sz w:val="24"/>
        </w:rPr>
      </w:pPr>
      <w:r>
        <w:rPr>
          <w:rFonts w:hint="eastAsia" w:hAnsi="宋体"/>
          <w:sz w:val="24"/>
        </w:rPr>
        <w:t>供应商具有参与本项目磋商的合法代表的证明材料：</w:t>
      </w:r>
    </w:p>
    <w:p>
      <w:pPr>
        <w:spacing w:line="360" w:lineRule="auto"/>
        <w:ind w:firstLine="480" w:firstLineChars="200"/>
        <w:rPr>
          <w:rFonts w:hint="eastAsia"/>
          <w:sz w:val="24"/>
        </w:rPr>
      </w:pPr>
      <w:r>
        <w:rPr>
          <w:rFonts w:hint="eastAsia"/>
          <w:sz w:val="24"/>
        </w:rPr>
        <w:t>（1）法定代表人身份证明原件及法定代表人身份证明材料复印件。</w:t>
      </w:r>
      <w:r>
        <w:rPr>
          <w:rFonts w:hint="eastAsia"/>
          <w:sz w:val="24"/>
          <w:szCs w:val="24"/>
          <w:lang w:val="en-US" w:eastAsia="zh-CN"/>
        </w:rPr>
        <w:t>（注：法定代表人参加本次采购活动的适用）</w:t>
      </w:r>
    </w:p>
    <w:p>
      <w:pPr>
        <w:spacing w:line="360" w:lineRule="auto"/>
        <w:ind w:firstLine="480" w:firstLineChars="200"/>
        <w:rPr>
          <w:rFonts w:hint="eastAsia"/>
          <w:sz w:val="24"/>
        </w:rPr>
      </w:pPr>
      <w:r>
        <w:rPr>
          <w:rFonts w:hint="eastAsia"/>
          <w:sz w:val="24"/>
        </w:rPr>
        <w:t>（2）法定代表人授权书原件、授权代表身份证明材料及法定代表人身份证明材料复印件。</w:t>
      </w:r>
      <w:r>
        <w:rPr>
          <w:rFonts w:hint="eastAsia"/>
          <w:sz w:val="24"/>
          <w:szCs w:val="24"/>
          <w:lang w:val="en-US" w:eastAsia="zh-CN"/>
        </w:rPr>
        <w:t>（注：授权代表参加本次采购活动的适用）</w:t>
      </w:r>
    </w:p>
    <w:p>
      <w:pPr>
        <w:pStyle w:val="2"/>
        <w:rPr>
          <w:rFonts w:hint="eastAsia" w:hAnsi="宋体"/>
          <w:b/>
          <w:bCs/>
          <w:sz w:val="21"/>
          <w:szCs w:val="21"/>
        </w:rPr>
      </w:pPr>
    </w:p>
    <w:p>
      <w:pPr>
        <w:rPr>
          <w:rFonts w:hint="eastAsia" w:hAnsi="宋体"/>
          <w:b/>
          <w:bCs/>
          <w:sz w:val="21"/>
          <w:szCs w:val="21"/>
        </w:rPr>
      </w:pPr>
    </w:p>
    <w:p>
      <w:pPr>
        <w:rPr>
          <w:rFonts w:hint="eastAsia" w:hAnsi="宋体"/>
          <w:b/>
          <w:bCs/>
          <w:sz w:val="21"/>
          <w:szCs w:val="21"/>
        </w:rPr>
      </w:pPr>
      <w:r>
        <w:rPr>
          <w:rFonts w:hint="eastAsia" w:hAnsi="宋体"/>
          <w:b/>
          <w:bCs/>
          <w:sz w:val="21"/>
          <w:szCs w:val="21"/>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pStyle w:val="2"/>
        <w:ind w:firstLine="422" w:firstLineChars="200"/>
        <w:rPr>
          <w:rFonts w:hint="eastAsia" w:hAnsi="宋体"/>
          <w:b/>
          <w:bCs/>
          <w:sz w:val="21"/>
          <w:szCs w:val="21"/>
        </w:rPr>
      </w:pPr>
      <w:r>
        <w:rPr>
          <w:rFonts w:hint="eastAsia" w:hAnsi="宋体"/>
          <w:b/>
          <w:bCs/>
          <w:sz w:val="21"/>
          <w:szCs w:val="21"/>
        </w:rPr>
        <w:t>2.供应商提供的以上相关证明材料为复印件的均应加盖供应商单位公章。</w:t>
      </w:r>
      <w:bookmarkStart w:id="96" w:name="_Toc32607"/>
      <w:bookmarkStart w:id="97" w:name="_Toc4542"/>
      <w:bookmarkStart w:id="98" w:name="_Toc23471"/>
      <w:bookmarkStart w:id="99" w:name="_Toc5636"/>
      <w:bookmarkStart w:id="100" w:name="_Toc9284"/>
    </w:p>
    <w:p>
      <w:pPr>
        <w:pStyle w:val="2"/>
        <w:rPr>
          <w:rFonts w:hint="eastAsia" w:hAnsi="宋体"/>
          <w:b/>
          <w:bCs/>
          <w:sz w:val="21"/>
          <w:szCs w:val="21"/>
        </w:rPr>
      </w:pPr>
    </w:p>
    <w:p>
      <w:pPr>
        <w:pStyle w:val="2"/>
        <w:rPr>
          <w:rFonts w:hint="eastAsia" w:hAnsi="宋体"/>
          <w:b/>
          <w:bCs/>
          <w:sz w:val="21"/>
          <w:szCs w:val="21"/>
        </w:rPr>
      </w:pPr>
    </w:p>
    <w:p>
      <w:pPr>
        <w:pStyle w:val="2"/>
        <w:rPr>
          <w:rFonts w:hint="eastAsia" w:hAnsi="宋体"/>
          <w:b/>
          <w:bCs/>
          <w:sz w:val="21"/>
          <w:szCs w:val="21"/>
        </w:rPr>
      </w:pPr>
    </w:p>
    <w:p>
      <w:pPr>
        <w:pStyle w:val="2"/>
        <w:rPr>
          <w:rFonts w:hint="eastAsia" w:hAnsi="宋体"/>
          <w:b/>
          <w:bCs/>
          <w:sz w:val="21"/>
          <w:szCs w:val="21"/>
        </w:rPr>
      </w:pPr>
    </w:p>
    <w:p>
      <w:pPr>
        <w:pStyle w:val="2"/>
        <w:rPr>
          <w:rFonts w:hint="eastAsia" w:hAnsi="宋体"/>
          <w:b/>
          <w:bCs/>
          <w:sz w:val="21"/>
          <w:szCs w:val="21"/>
        </w:rPr>
      </w:pPr>
    </w:p>
    <w:p>
      <w:pPr>
        <w:pStyle w:val="2"/>
        <w:rPr>
          <w:rFonts w:hint="eastAsia" w:hAnsi="宋体"/>
          <w:b/>
          <w:bCs/>
          <w:sz w:val="21"/>
          <w:szCs w:val="21"/>
        </w:rPr>
      </w:pPr>
    </w:p>
    <w:p>
      <w:pPr>
        <w:pStyle w:val="2"/>
        <w:rPr>
          <w:rFonts w:hint="eastAsia" w:hAnsi="宋体"/>
          <w:b/>
          <w:bCs/>
          <w:sz w:val="21"/>
          <w:szCs w:val="21"/>
        </w:rPr>
      </w:pPr>
    </w:p>
    <w:p>
      <w:pPr>
        <w:pStyle w:val="2"/>
        <w:rPr>
          <w:rFonts w:hint="eastAsia" w:hAnsi="宋体"/>
          <w:b/>
          <w:bCs/>
          <w:sz w:val="21"/>
          <w:szCs w:val="21"/>
        </w:rPr>
      </w:pPr>
    </w:p>
    <w:p>
      <w:pPr>
        <w:pStyle w:val="4"/>
        <w:jc w:val="center"/>
        <w:rPr>
          <w:rFonts w:hint="eastAsia" w:hAnsi="宋体" w:cs="宋体"/>
          <w:b/>
          <w:bCs/>
          <w:sz w:val="28"/>
          <w:szCs w:val="28"/>
        </w:rPr>
      </w:pPr>
      <w:r>
        <w:rPr>
          <w:rFonts w:hint="eastAsia"/>
          <w:b/>
          <w:bCs/>
          <w:sz w:val="36"/>
          <w:szCs w:val="36"/>
        </w:rPr>
        <w:br w:type="page"/>
      </w:r>
      <w:bookmarkStart w:id="101" w:name="_Toc28303"/>
      <w:r>
        <w:rPr>
          <w:rFonts w:hint="eastAsia"/>
          <w:sz w:val="36"/>
          <w:szCs w:val="36"/>
        </w:rPr>
        <w:t xml:space="preserve">第五章 </w:t>
      </w:r>
      <w:bookmarkEnd w:id="71"/>
      <w:bookmarkEnd w:id="72"/>
      <w:bookmarkEnd w:id="73"/>
      <w:bookmarkEnd w:id="74"/>
      <w:bookmarkEnd w:id="75"/>
      <w:bookmarkEnd w:id="96"/>
      <w:bookmarkEnd w:id="97"/>
      <w:bookmarkEnd w:id="98"/>
      <w:bookmarkEnd w:id="99"/>
      <w:bookmarkEnd w:id="100"/>
      <w:bookmarkEnd w:id="101"/>
      <w:bookmarkStart w:id="102" w:name="_Toc7744"/>
      <w:bookmarkStart w:id="103" w:name="_Toc22542"/>
      <w:bookmarkStart w:id="104" w:name="_Toc20245"/>
      <w:bookmarkStart w:id="105" w:name="_Toc30980"/>
      <w:bookmarkStart w:id="106" w:name="_Toc31518"/>
      <w:bookmarkStart w:id="107" w:name="_Toc183682369"/>
      <w:bookmarkStart w:id="108" w:name="_Toc183582232"/>
      <w:bookmarkStart w:id="109" w:name="_Toc217446057"/>
      <w:r>
        <w:rPr>
          <w:rFonts w:hint="eastAsia"/>
          <w:sz w:val="36"/>
          <w:szCs w:val="36"/>
        </w:rPr>
        <w:t>项目技术及商务要求</w:t>
      </w:r>
    </w:p>
    <w:p>
      <w:pPr>
        <w:pStyle w:val="2"/>
        <w:spacing w:line="360" w:lineRule="auto"/>
        <w:ind w:firstLine="562" w:firstLineChars="200"/>
        <w:rPr>
          <w:rFonts w:hint="eastAsia" w:hAnsi="宋体"/>
          <w:b/>
          <w:bCs/>
          <w:sz w:val="28"/>
          <w:szCs w:val="28"/>
        </w:rPr>
      </w:pPr>
      <w:r>
        <w:rPr>
          <w:rFonts w:hint="eastAsia" w:hAnsi="宋体"/>
          <w:b/>
          <w:bCs/>
          <w:sz w:val="28"/>
          <w:szCs w:val="28"/>
          <w:lang w:val="en-US" w:eastAsia="zh-CN"/>
        </w:rPr>
        <w:t xml:space="preserve"> 一</w:t>
      </w:r>
      <w:r>
        <w:rPr>
          <w:rFonts w:hint="eastAsia" w:hAnsi="宋体"/>
          <w:b/>
          <w:bCs/>
          <w:sz w:val="28"/>
          <w:szCs w:val="28"/>
        </w:rPr>
        <w:t>、技术要求</w:t>
      </w:r>
    </w:p>
    <w:p>
      <w:pPr>
        <w:widowControl/>
        <w:spacing w:line="360" w:lineRule="auto"/>
        <w:jc w:val="both"/>
        <w:textAlignment w:val="center"/>
        <w:rPr>
          <w:rFonts w:hint="eastAsia" w:hAnsi="宋体" w:cs="宋体"/>
          <w:color w:val="000000"/>
          <w:sz w:val="24"/>
          <w:szCs w:val="24"/>
          <w:lang w:eastAsia="zh-CN" w:bidi="ar"/>
        </w:rPr>
      </w:pPr>
      <w:r>
        <w:rPr>
          <w:rFonts w:hint="eastAsia" w:hAnsi="宋体"/>
          <w:b w:val="0"/>
          <w:bCs w:val="0"/>
          <w:sz w:val="28"/>
          <w:szCs w:val="28"/>
          <w:lang w:eastAsia="zh-CN"/>
        </w:rPr>
        <w:t>（</w:t>
      </w:r>
      <w:r>
        <w:rPr>
          <w:rFonts w:hint="eastAsia" w:hAnsi="宋体"/>
          <w:b/>
          <w:bCs/>
          <w:sz w:val="28"/>
          <w:szCs w:val="28"/>
          <w:lang w:eastAsia="zh-CN"/>
        </w:rPr>
        <w:t>一</w:t>
      </w:r>
      <w:r>
        <w:rPr>
          <w:rFonts w:hint="eastAsia" w:hAnsi="宋体" w:cs="宋体"/>
          <w:color w:val="000000"/>
          <w:sz w:val="24"/>
          <w:szCs w:val="24"/>
          <w:lang w:eastAsia="zh-CN" w:bidi="ar"/>
        </w:rPr>
        <w:t>）产品清单</w:t>
      </w:r>
    </w:p>
    <w:tbl>
      <w:tblPr>
        <w:tblStyle w:val="22"/>
        <w:tblW w:w="4997" w:type="pct"/>
        <w:tblInd w:w="0" w:type="dxa"/>
        <w:shd w:val="clear" w:color="auto" w:fill="auto"/>
        <w:tblLayout w:type="autofit"/>
        <w:tblCellMar>
          <w:top w:w="0" w:type="dxa"/>
          <w:left w:w="108" w:type="dxa"/>
          <w:bottom w:w="0" w:type="dxa"/>
          <w:right w:w="108" w:type="dxa"/>
        </w:tblCellMar>
      </w:tblPr>
      <w:tblGrid>
        <w:gridCol w:w="791"/>
        <w:gridCol w:w="793"/>
        <w:gridCol w:w="793"/>
        <w:gridCol w:w="5300"/>
        <w:gridCol w:w="457"/>
        <w:gridCol w:w="577"/>
      </w:tblGrid>
      <w:tr>
        <w:tblPrEx>
          <w:shd w:val="clear" w:color="auto" w:fill="auto"/>
          <w:tblCellMar>
            <w:top w:w="0" w:type="dxa"/>
            <w:left w:w="108" w:type="dxa"/>
            <w:bottom w:w="0" w:type="dxa"/>
            <w:right w:w="108" w:type="dxa"/>
          </w:tblCellMar>
        </w:tblPrEx>
        <w:trPr>
          <w:trHeight w:val="967"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val="en-US" w:eastAsia="zh-CN" w:bidi="ar"/>
              </w:rPr>
            </w:pPr>
            <w:r>
              <w:rPr>
                <w:rFonts w:hint="eastAsia" w:hAnsi="宋体" w:cs="宋体"/>
                <w:color w:val="000000"/>
                <w:sz w:val="24"/>
                <w:szCs w:val="24"/>
                <w:lang w:val="en-US" w:eastAsia="zh-CN" w:bidi="ar"/>
              </w:rPr>
              <w:t>序号</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val="en-US" w:eastAsia="zh-CN" w:bidi="ar"/>
              </w:rPr>
            </w:pPr>
            <w:r>
              <w:rPr>
                <w:rFonts w:hint="eastAsia" w:hAnsi="宋体" w:cs="宋体"/>
                <w:color w:val="000000"/>
                <w:sz w:val="24"/>
                <w:szCs w:val="24"/>
                <w:lang w:val="en-US" w:eastAsia="zh-CN" w:bidi="ar"/>
              </w:rPr>
              <w:t>配置区域</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val="en-US" w:eastAsia="zh-CN" w:bidi="ar"/>
              </w:rPr>
            </w:pPr>
            <w:r>
              <w:rPr>
                <w:rFonts w:hint="eastAsia" w:hAnsi="宋体" w:cs="宋体"/>
                <w:color w:val="000000"/>
                <w:sz w:val="24"/>
                <w:szCs w:val="24"/>
                <w:lang w:val="en-US" w:eastAsia="zh-CN" w:bidi="ar"/>
              </w:rPr>
              <w:t>产品</w:t>
            </w:r>
          </w:p>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名称</w:t>
            </w:r>
          </w:p>
        </w:tc>
        <w:tc>
          <w:tcPr>
            <w:tcW w:w="3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产品技术参数</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单位</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数量</w:t>
            </w:r>
          </w:p>
        </w:tc>
      </w:tr>
      <w:tr>
        <w:tblPrEx>
          <w:tblCellMar>
            <w:top w:w="0" w:type="dxa"/>
            <w:left w:w="108" w:type="dxa"/>
            <w:bottom w:w="0" w:type="dxa"/>
            <w:right w:w="108" w:type="dxa"/>
          </w:tblCellMar>
        </w:tblPrEx>
        <w:trPr>
          <w:trHeight w:val="3119"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1</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val="en-US" w:eastAsia="zh-CN" w:bidi="ar"/>
              </w:rPr>
            </w:pPr>
            <w:r>
              <w:rPr>
                <w:rFonts w:hint="eastAsia" w:hAnsi="宋体" w:cs="宋体"/>
                <w:color w:val="000000"/>
                <w:sz w:val="24"/>
                <w:szCs w:val="24"/>
                <w:lang w:val="en-US" w:eastAsia="zh-CN" w:bidi="ar"/>
              </w:rPr>
              <w:t>教师餐厅</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餐桌</w:t>
            </w:r>
          </w:p>
        </w:tc>
        <w:tc>
          <w:tcPr>
            <w:tcW w:w="3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5"/>
              </w:numPr>
              <w:spacing w:line="360" w:lineRule="auto"/>
              <w:ind w:firstLine="480" w:firstLineChars="200"/>
              <w:jc w:val="both"/>
              <w:textAlignment w:val="center"/>
              <w:rPr>
                <w:rFonts w:hint="eastAsia" w:hAnsi="宋体" w:cs="宋体"/>
                <w:color w:val="000000"/>
                <w:sz w:val="24"/>
                <w:szCs w:val="24"/>
                <w:lang w:val="en-US" w:eastAsia="zh-CN" w:bidi="ar"/>
              </w:rPr>
            </w:pPr>
            <w:r>
              <w:rPr>
                <w:rFonts w:hint="eastAsia" w:hAnsi="宋体" w:cs="宋体"/>
                <w:color w:val="000000"/>
                <w:sz w:val="24"/>
                <w:szCs w:val="24"/>
                <w:lang w:val="en-US" w:eastAsia="zh-CN" w:bidi="ar"/>
              </w:rPr>
              <w:t xml:space="preserve">基材：采用实木多层板；甲醛释放量≦0.2mg/L 。                                                       </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2、油漆：水性木器漆涂饰，五底三面工艺，底漆涂饰五次，自然风干，面漆涂饰三次，自然风干。水性底漆挥发性有机化合物含量≤100g/L，苯系物含量（甲苯、乙苯和二甲苯总和）含量≦18mg/kg，可溶性重金属含量铅、镉、汞、铬均未检出，游离甲醛含量≤5mg/kg，供应商提供水性漆抽样检测报告复印件并加盖供应商单位鲜章。                                                                        </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3、粘胶剂：白乳胶游离甲醛≤0.2g/kg；满足GB/T18583-2008室内装修材料粘胶剂中有害物质限量，白乳胶游离甲醛≤0.2g/kg，总挥发性有机物≤18g/kg。                                                                                       </w:t>
            </w:r>
          </w:p>
          <w:p>
            <w:pPr>
              <w:widowControl/>
              <w:numPr>
                <w:ilvl w:val="0"/>
                <w:numId w:val="0"/>
              </w:numPr>
              <w:spacing w:line="360" w:lineRule="auto"/>
              <w:ind w:firstLine="480" w:firstLineChars="200"/>
              <w:jc w:val="both"/>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4、规格：1400mm*700mm*750mm；成品及工艺要求：成品外表面和内表面可触及的隐蔽处，均不得有锐利的棱角、毛刺，所有接触人体的边棱均应光滑无毛刺。</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张</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13</w:t>
            </w:r>
          </w:p>
        </w:tc>
      </w:tr>
      <w:tr>
        <w:tblPrEx>
          <w:tblCellMar>
            <w:top w:w="0" w:type="dxa"/>
            <w:left w:w="108" w:type="dxa"/>
            <w:bottom w:w="0" w:type="dxa"/>
            <w:right w:w="108" w:type="dxa"/>
          </w:tblCellMar>
        </w:tblPrEx>
        <w:trPr>
          <w:trHeight w:val="1876"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2</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val="en-US" w:eastAsia="zh-CN" w:bidi="ar"/>
              </w:rPr>
            </w:pPr>
            <w:r>
              <w:rPr>
                <w:rFonts w:hint="eastAsia" w:hAnsi="宋体" w:cs="宋体"/>
                <w:color w:val="000000"/>
                <w:sz w:val="24"/>
                <w:szCs w:val="24"/>
                <w:lang w:val="en-US" w:eastAsia="zh-CN" w:bidi="ar"/>
              </w:rPr>
              <w:t>教师餐厅</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餐椅</w:t>
            </w:r>
          </w:p>
        </w:tc>
        <w:tc>
          <w:tcPr>
            <w:tcW w:w="3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spacing w:line="360" w:lineRule="auto"/>
              <w:ind w:firstLine="480" w:firstLineChars="200"/>
              <w:jc w:val="both"/>
              <w:textAlignment w:val="center"/>
              <w:rPr>
                <w:rFonts w:hint="eastAsia" w:hAnsi="宋体" w:cs="宋体"/>
                <w:color w:val="000000"/>
                <w:sz w:val="24"/>
                <w:szCs w:val="24"/>
                <w:lang w:val="en-US" w:eastAsia="zh-CN" w:bidi="ar"/>
              </w:rPr>
            </w:pPr>
            <w:r>
              <w:rPr>
                <w:rFonts w:hint="eastAsia" w:hAnsi="宋体" w:cs="宋体"/>
                <w:color w:val="000000"/>
                <w:sz w:val="24"/>
                <w:szCs w:val="24"/>
                <w:lang w:val="en-US" w:eastAsia="zh-CN" w:bidi="ar"/>
              </w:rPr>
              <w:t xml:space="preserve">基材：采用实木多层板；甲醛释放量≦0.2mg/L 。                                                         </w:t>
            </w:r>
          </w:p>
          <w:p>
            <w:pPr>
              <w:widowControl/>
              <w:numPr>
                <w:ilvl w:val="0"/>
                <w:numId w:val="6"/>
              </w:numPr>
              <w:spacing w:line="360" w:lineRule="auto"/>
              <w:ind w:left="0" w:leftChars="0" w:firstLine="480" w:firstLineChars="200"/>
              <w:jc w:val="both"/>
              <w:textAlignment w:val="center"/>
              <w:rPr>
                <w:rFonts w:hint="eastAsia" w:hAnsi="宋体" w:cs="宋体"/>
                <w:color w:val="000000"/>
                <w:sz w:val="24"/>
                <w:szCs w:val="24"/>
                <w:lang w:val="en-US" w:eastAsia="zh-CN" w:bidi="ar"/>
              </w:rPr>
            </w:pPr>
            <w:r>
              <w:rPr>
                <w:rFonts w:hint="eastAsia" w:hAnsi="宋体" w:cs="宋体"/>
                <w:color w:val="000000"/>
                <w:sz w:val="24"/>
                <w:szCs w:val="24"/>
                <w:lang w:val="en-US" w:eastAsia="zh-CN" w:bidi="ar"/>
              </w:rPr>
              <w:t xml:space="preserve">椅面：采用阻燃麻绒面料，符合QB/T1952.1-2012软体家具沙发基本安全技术规范要求，甲醛含量未检出。                                        </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3、海绵：采用优质高密度海绵，表面涂有防止老化变形的保护膜，软硬适中，海绵回弹率≥40%，压陷比≥2.0 ，压缩永久变形≤7，拉伸强度≥100 符合GB/T10802-2006《通用软质聚醚型聚氨酯泡沫塑料》检验依据。                                                              </w:t>
            </w:r>
          </w:p>
          <w:p>
            <w:pPr>
              <w:widowControl/>
              <w:numPr>
                <w:ilvl w:val="0"/>
                <w:numId w:val="0"/>
              </w:numPr>
              <w:spacing w:line="360" w:lineRule="auto"/>
              <w:ind w:firstLine="480" w:firstLineChars="200"/>
              <w:jc w:val="both"/>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 xml:space="preserve">4、尺寸550mm*530mm*800mm，成品质量工艺要求：主要尺寸合格，外观合格，安全性能合格，坐感舒适，外观精美。 </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把</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52</w:t>
            </w:r>
          </w:p>
        </w:tc>
      </w:tr>
      <w:tr>
        <w:tblPrEx>
          <w:tblCellMar>
            <w:top w:w="0" w:type="dxa"/>
            <w:left w:w="108" w:type="dxa"/>
            <w:bottom w:w="0" w:type="dxa"/>
            <w:right w:w="108" w:type="dxa"/>
          </w:tblCellMar>
        </w:tblPrEx>
        <w:trPr>
          <w:trHeight w:val="2786"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3</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val="en-US" w:eastAsia="zh-CN" w:bidi="ar"/>
              </w:rPr>
            </w:pPr>
            <w:r>
              <w:rPr>
                <w:rFonts w:hint="eastAsia" w:hAnsi="宋体" w:cs="宋体"/>
                <w:color w:val="000000"/>
                <w:sz w:val="24"/>
                <w:szCs w:val="24"/>
                <w:lang w:val="en-US" w:eastAsia="zh-CN" w:bidi="ar"/>
              </w:rPr>
              <w:t>活动室</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幼儿桌</w:t>
            </w:r>
          </w:p>
        </w:tc>
        <w:tc>
          <w:tcPr>
            <w:tcW w:w="3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480" w:firstLineChars="200"/>
              <w:jc w:val="both"/>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1、规格尺寸：分小、中、大班。小班：桌面高430～460 mm,桌下净空高≥360 mm；中班：桌面高460～490 mm,桌下净空高≥390 mm；大班：桌面高490～520 mm,桌下净空高≥420 mm。其余应符合GB/T 3976-2002表7的规定（长条桌1200mm*600mm，方桌600mm*600mm）</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2、材质为橡木，55mm×55mm实木脚，实木榫结构；油漆采用环保水性漆，正面涂层平整光滑，光泽柔和，亚光工艺。未与人体直接接触的木质设备内表面全部喷涂水性油漆。</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3、主要尺寸和尺寸公差应符合GB/T 3976－2014《学校课桌椅功能尺寸》中12．1和QB/T 4071－2010《课桌椅》中4．1的规定，形状和位置公差应符合QB/T4071－2010《课桌椅》中4．2的规定。</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4、桌子的材料要求、工艺要求、漆膜理化性能要求及力学性能要求均应符合QB/T 4071－2010《课桌椅》的有关规定。</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5、桌子的外表面和内表面以及儿童手指可触及的隐蔽处，均不得有锐利的棱角、毛刺以及小五金部件露出的锐利尖锐，所有接触人体的边棱均应倒圆角，R≥10mm。</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6、桌子的涂层、漆膜，应符合相关的国家标准和行业标准。</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7、木材含水率应符合使用地区年平均平衡含水率。其它符合相关的国家标准和行业标准。</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张</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72</w:t>
            </w:r>
          </w:p>
        </w:tc>
      </w:tr>
      <w:tr>
        <w:tblPrEx>
          <w:tblCellMar>
            <w:top w:w="0" w:type="dxa"/>
            <w:left w:w="108" w:type="dxa"/>
            <w:bottom w:w="0" w:type="dxa"/>
            <w:right w:w="108" w:type="dxa"/>
          </w:tblCellMar>
        </w:tblPrEx>
        <w:trPr>
          <w:trHeight w:val="2187"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4</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val="en-US" w:eastAsia="zh-CN" w:bidi="ar"/>
              </w:rPr>
            </w:pPr>
            <w:r>
              <w:rPr>
                <w:rFonts w:hint="eastAsia" w:hAnsi="宋体" w:cs="宋体"/>
                <w:color w:val="000000"/>
                <w:sz w:val="24"/>
                <w:szCs w:val="24"/>
                <w:lang w:val="en-US" w:eastAsia="zh-CN" w:bidi="ar"/>
              </w:rPr>
              <w:t>活动室</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幼儿椅</w:t>
            </w:r>
          </w:p>
        </w:tc>
        <w:tc>
          <w:tcPr>
            <w:tcW w:w="3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480" w:firstLineChars="200"/>
              <w:jc w:val="both"/>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1、规格尺寸：座高×座深×座前宽×座后宽×椅背270mm×260mm×290mm×290 mm×260mm。</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2、材质为橡木，椅面板为≥16 mm，23mm×45mm实木脚；油漆采用环保水性漆，正面涂层平整光滑，光泽柔和，亚光工艺；实木榫结构，四根横档加固；靠背横档不少于三条，光滑倒圆角。 </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3、分小、中、大班。小班：椅面高≥230mm；中班：椅面高≥250mm；大班：椅面高≥270mm。其余应符合GB/T 3976-2002表7的规定。</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4、椅子的外表面和内表面以及儿童手指可触及的隐蔽处，均不得有锐利的棱角、毛刺以及小五金部件露出的锐利尖锐，所有可接触的危险外角应倒圆角处理，R≥10mm。其余应符合QB/T 4071－2010的规定。</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把</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360</w:t>
            </w:r>
          </w:p>
        </w:tc>
      </w:tr>
      <w:tr>
        <w:tblPrEx>
          <w:tblCellMar>
            <w:top w:w="0" w:type="dxa"/>
            <w:left w:w="108" w:type="dxa"/>
            <w:bottom w:w="0" w:type="dxa"/>
            <w:right w:w="108" w:type="dxa"/>
          </w:tblCellMar>
        </w:tblPrEx>
        <w:trPr>
          <w:trHeight w:val="51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5</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val="en-US" w:eastAsia="zh-CN" w:bidi="ar"/>
              </w:rPr>
            </w:pPr>
            <w:r>
              <w:rPr>
                <w:rFonts w:hint="eastAsia" w:hAnsi="宋体" w:cs="宋体"/>
                <w:color w:val="000000"/>
                <w:sz w:val="24"/>
                <w:szCs w:val="24"/>
                <w:lang w:val="en-US" w:eastAsia="zh-CN" w:bidi="ar"/>
              </w:rPr>
              <w:t>活动室寝室</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幼儿床</w:t>
            </w:r>
          </w:p>
        </w:tc>
        <w:tc>
          <w:tcPr>
            <w:tcW w:w="3041"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numPr>
                <w:ilvl w:val="0"/>
                <w:numId w:val="0"/>
              </w:numPr>
              <w:spacing w:line="360" w:lineRule="auto"/>
              <w:ind w:firstLine="480" w:firstLineChars="200"/>
              <w:jc w:val="both"/>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1、规格尺寸：床面长≥1300mm，床面宽630mm，高≥1000mm，三到五层可选（四层）。</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2、材质为橡木；油漆采用环保水性漆，正面涂层平整光滑，光泽柔和，亚光工艺；铺板≥15 mm为杉木条，床中间横档加固；床屏竖挡条边缘圆滑处理，间距符合安全要求。</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3、主要尺寸和尺寸公差应符合GB/T 3328－1997《家具床类主要尺寸》和GB/T 3324－2008《木家具通用技术条件》的相关规定，形状和位置公差应符合GB/T 3324－2008《木家具通用技术条件》的有关规定。</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4、睡床的安全性要求应符合QB 2453．1－1999《家用童床和折叠小床安全要求》中的有关规定。</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5、睡床的外表面和内表面以及儿童手指可触及的隐蔽处，均不得有锐利的棱角、毛刺以及小五金部件露出的锐利尖锐，所有接触人体的边棱均应倒圆角，R≥10mm。</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6、睡床的涂层、漆膜，应符合相关的国家标准和行业标准。</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7、木材含水率应符合使用地区年平均平衡含水率。</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张</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360</w:t>
            </w:r>
          </w:p>
        </w:tc>
      </w:tr>
      <w:tr>
        <w:tblPrEx>
          <w:tblCellMar>
            <w:top w:w="0" w:type="dxa"/>
            <w:left w:w="108" w:type="dxa"/>
            <w:bottom w:w="0" w:type="dxa"/>
            <w:right w:w="108" w:type="dxa"/>
          </w:tblCellMar>
        </w:tblPrEx>
        <w:trPr>
          <w:trHeight w:val="343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6</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val="en-US" w:eastAsia="zh-CN" w:bidi="ar"/>
              </w:rPr>
            </w:pPr>
            <w:r>
              <w:rPr>
                <w:rFonts w:hint="eastAsia" w:hAnsi="宋体" w:cs="宋体"/>
                <w:color w:val="000000"/>
                <w:sz w:val="24"/>
                <w:szCs w:val="24"/>
                <w:lang w:val="en-US" w:eastAsia="zh-CN" w:bidi="ar"/>
              </w:rPr>
              <w:t>活动室</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户外定制造型玩具柜</w:t>
            </w:r>
          </w:p>
        </w:tc>
        <w:tc>
          <w:tcPr>
            <w:tcW w:w="3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480" w:firstLineChars="200"/>
              <w:jc w:val="both"/>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1、规格尺寸：1000mm*600mm*1200mm，造型玩具柜，按现场尺寸定制。</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2、材质为实木防腐木，厚度20mm，柜内隔板固定牢固，层板不少于3层，可放置各种户外玩具，固定牢靠，底层踢脚线挡板离地面60mm。</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3、油漆采用环保水性漆，正面涂层平整光滑，光泽柔和，亚光工艺。</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4、主要尺寸和尺寸公差应符合GB/T 3324－2008《木家具通用技术条件》和GB/T 3327-1997《家具柜类主要尺寸》的有关规定，形状和位置公差应符合GB/T 3324－2008《木家具通用技术条件》的有关规定。</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5、户外造型玩具柜的用料要求、木工要求、涂饰要求及力学性能均应符合QB/T 2530－2011《木制柜》的有关规定。</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6、户外造型玩具柜的外表面和内表面以及儿童手指可触及的隐蔽处，均不得有锐利的棱角、毛刺以及小五金部件露出的锐利尖锐，所有接触人体的边棱均应倒圆角，R≥10mm。</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7、户外造型玩具柜的涂层、漆膜，应符合相关的国家标准和行业标准。</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8、木材含水率应符合使用地区年平均平衡含水率。</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个</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36</w:t>
            </w:r>
          </w:p>
        </w:tc>
      </w:tr>
      <w:tr>
        <w:tblPrEx>
          <w:tblCellMar>
            <w:top w:w="0" w:type="dxa"/>
            <w:left w:w="108" w:type="dxa"/>
            <w:bottom w:w="0" w:type="dxa"/>
            <w:right w:w="108" w:type="dxa"/>
          </w:tblCellMar>
        </w:tblPrEx>
        <w:trPr>
          <w:trHeight w:val="3319"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7</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val="en-US" w:eastAsia="zh-CN" w:bidi="ar"/>
              </w:rPr>
            </w:pPr>
            <w:r>
              <w:rPr>
                <w:rFonts w:hint="eastAsia" w:hAnsi="宋体" w:cs="宋体"/>
                <w:color w:val="000000"/>
                <w:sz w:val="24"/>
                <w:szCs w:val="24"/>
                <w:lang w:val="en-US" w:eastAsia="zh-CN" w:bidi="ar"/>
              </w:rPr>
              <w:t>活动室寝室</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实木图书架</w:t>
            </w:r>
          </w:p>
        </w:tc>
        <w:tc>
          <w:tcPr>
            <w:tcW w:w="3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7"/>
              </w:numPr>
              <w:spacing w:line="360" w:lineRule="auto"/>
              <w:ind w:firstLine="480" w:firstLineChars="200"/>
              <w:jc w:val="both"/>
              <w:textAlignment w:val="center"/>
              <w:rPr>
                <w:rFonts w:hint="eastAsia" w:hAnsi="宋体" w:cs="宋体"/>
                <w:color w:val="000000"/>
                <w:sz w:val="24"/>
                <w:szCs w:val="24"/>
                <w:lang w:val="en-US" w:eastAsia="zh-CN" w:bidi="ar"/>
              </w:rPr>
            </w:pPr>
            <w:r>
              <w:rPr>
                <w:rFonts w:hint="eastAsia" w:hAnsi="宋体" w:cs="宋体"/>
                <w:color w:val="000000"/>
                <w:sz w:val="24"/>
                <w:szCs w:val="24"/>
                <w:lang w:val="en-US" w:eastAsia="zh-CN" w:bidi="ar"/>
              </w:rPr>
              <w:t>规格尺寸：1000mm*300mm*800mm；三层，大中小班可另行按比例定制。</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2、材质为橡木，厚度16mm。</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3、油漆采用环保水性漆，正面涂层平整光滑，光泽柔和，亚光工艺。</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4、主要尺寸和尺寸公差应符合GB/T 3324－2008《木家具通用技术条件》和GB/T 3327-1997《家具柜类主要尺寸》的有关规定，形状和位置公差应符合GB/T 3324－2008《木家具通用技术条件》的有关规定。                                                                                                                                    </w:t>
            </w:r>
          </w:p>
          <w:p>
            <w:pPr>
              <w:widowControl/>
              <w:numPr>
                <w:ilvl w:val="0"/>
                <w:numId w:val="0"/>
              </w:numPr>
              <w:spacing w:line="360" w:lineRule="auto"/>
              <w:ind w:firstLine="480" w:firstLineChars="200"/>
              <w:jc w:val="both"/>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5、图书架的用料要求、木工要求、涂饰要求及力学性能均应符合QB/T 2530－2011《木制柜》的有关规定。</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6、图书架的外表面和内表面以及儿童手指可触及的隐蔽处，均不得有锐利的棱角、毛刺以及小五金部件露出的锐利尖锐，所有接触人体的边棱均应倒圆角，R≥10mm。</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7、图书架的涂层、漆膜，应符合相关的国家标准和行业标准。</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8、木材含水率应符合使用地区年平均平衡含水率。</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个</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hAnsi="宋体" w:eastAsia="宋体" w:cs="宋体"/>
                <w:color w:val="000000"/>
                <w:sz w:val="24"/>
                <w:szCs w:val="24"/>
                <w:lang w:val="en-US" w:eastAsia="zh-CN" w:bidi="ar"/>
              </w:rPr>
            </w:pPr>
            <w:r>
              <w:rPr>
                <w:rFonts w:hint="eastAsia" w:hAnsi="宋体" w:cs="宋体"/>
                <w:color w:val="000000"/>
                <w:sz w:val="24"/>
                <w:szCs w:val="24"/>
                <w:lang w:val="en-US" w:eastAsia="zh-CN" w:bidi="ar"/>
              </w:rPr>
              <w:t>30</w:t>
            </w:r>
          </w:p>
        </w:tc>
      </w:tr>
      <w:tr>
        <w:tblPrEx>
          <w:shd w:val="clear" w:color="auto" w:fill="auto"/>
          <w:tblCellMar>
            <w:top w:w="0" w:type="dxa"/>
            <w:left w:w="108" w:type="dxa"/>
            <w:bottom w:w="0" w:type="dxa"/>
            <w:right w:w="108" w:type="dxa"/>
          </w:tblCellMar>
        </w:tblPrEx>
        <w:trPr>
          <w:trHeight w:val="78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8</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val="en-US" w:eastAsia="zh-CN" w:bidi="ar"/>
              </w:rPr>
            </w:pPr>
            <w:r>
              <w:rPr>
                <w:rFonts w:hint="eastAsia" w:hAnsi="宋体" w:cs="宋体"/>
                <w:color w:val="000000"/>
                <w:sz w:val="24"/>
                <w:szCs w:val="24"/>
                <w:lang w:val="en-US" w:eastAsia="zh-CN" w:bidi="ar"/>
              </w:rPr>
              <w:t>活动室寝室</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玩具柜</w:t>
            </w:r>
          </w:p>
        </w:tc>
        <w:tc>
          <w:tcPr>
            <w:tcW w:w="3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480" w:firstLineChars="200"/>
              <w:jc w:val="both"/>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1、规格尺寸：800mm*300mm*800mm，材质为橡木实木，厚度16mm；大中小班可另行按比例定制。</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2、玩具柜内隔层，层板不少于3层，固定牢靠，底层屉面下沿离地面60mm。</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3、油漆采用环保水性漆，正面涂层平整光滑，光泽柔和，亚光工艺。</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4、主要尺寸和尺寸公差应符合GB/T 3324－2008《木家具通用技术条件》和GB/T 3327-1997《家具柜类主要尺寸》的有关规定，形状和位置公差应符合GB/T 3324－2008《木家具通用技术条件》的有关规定。</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5、多功能玩具柜的用料要求、木工要求、涂饰要求及力学性能均应符合QB/T 2530－2011《木制柜》的有关规定。</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6、玩具柜的外表面和内表面以及儿童手指可触及的隐蔽处，均不得有锐利的棱角、毛刺以及小五金部件露出的锐利尖锐，所有接触人体的边棱均应倒圆角，R≥10mm。</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7、玩具柜的涂层、漆膜，应符合相关的国家标准和行业标准。</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8、木材含水率应符合使用地区年平均平衡含水率。</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个</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hAnsi="宋体" w:cs="宋体"/>
                <w:color w:val="000000"/>
                <w:sz w:val="24"/>
                <w:szCs w:val="24"/>
                <w:lang w:val="en-US" w:bidi="ar"/>
              </w:rPr>
            </w:pPr>
            <w:r>
              <w:rPr>
                <w:rFonts w:hint="eastAsia" w:hAnsi="宋体" w:cs="宋体"/>
                <w:color w:val="000000"/>
                <w:sz w:val="24"/>
                <w:szCs w:val="24"/>
                <w:lang w:val="en-US" w:eastAsia="zh-CN" w:bidi="ar"/>
              </w:rPr>
              <w:t>72</w:t>
            </w:r>
          </w:p>
        </w:tc>
      </w:tr>
      <w:tr>
        <w:tblPrEx>
          <w:tblCellMar>
            <w:top w:w="0" w:type="dxa"/>
            <w:left w:w="108" w:type="dxa"/>
            <w:bottom w:w="0" w:type="dxa"/>
            <w:right w:w="108" w:type="dxa"/>
          </w:tblCellMar>
        </w:tblPrEx>
        <w:trPr>
          <w:trHeight w:val="2808"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9</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val="en-US" w:eastAsia="zh-CN" w:bidi="ar"/>
              </w:rPr>
            </w:pPr>
            <w:r>
              <w:rPr>
                <w:rFonts w:hint="eastAsia" w:hAnsi="宋体" w:cs="宋体"/>
                <w:color w:val="000000"/>
                <w:sz w:val="24"/>
                <w:szCs w:val="24"/>
                <w:lang w:val="en-US" w:eastAsia="zh-CN" w:bidi="ar"/>
              </w:rPr>
              <w:t>活动室寝室</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美术柜</w:t>
            </w:r>
          </w:p>
        </w:tc>
        <w:tc>
          <w:tcPr>
            <w:tcW w:w="3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480" w:firstLineChars="200"/>
              <w:jc w:val="both"/>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1、规格尺寸：900mm*400mm*600mm，材质为橡木，厚度16mm；大中小班尺寸可另行按比例定制。</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2、美术柜内设可调节隔层，层板不少于3层，固定牢靠，底层屉面下沿离地面60mm。</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3、油漆采用环保水性漆，正面涂层平整光滑，光泽柔和，亚光工艺。</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4、主要尺寸和尺寸公差应符合GB/T 3324－2008《木家具通用技术条件》和GB/T 3327-1997《家具柜类主要尺寸》的有关规定，形状和位置公差应符合GB/T 3324－2008《木家具通用技术条件》的有关规定。</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5、多功能美术柜的用料要求、木工要求、涂饰要求及力学性能均应符合QB/T 2530－2011《木制柜》的有关规定。</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6、美术柜的外表面和内表面以及儿童手指可触及的隐蔽处，均不得有锐利的棱角、毛刺以及小五金部件露出的锐利尖锐，所有接触人体的边棱均应倒圆角，R≥10mm。</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7、可放置不同规格的玩具盒。</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个</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hAnsi="宋体" w:cs="宋体"/>
                <w:color w:val="000000"/>
                <w:sz w:val="24"/>
                <w:szCs w:val="24"/>
                <w:lang w:val="en-US" w:bidi="ar"/>
              </w:rPr>
            </w:pPr>
            <w:r>
              <w:rPr>
                <w:rFonts w:hint="eastAsia" w:hAnsi="宋体" w:cs="宋体"/>
                <w:color w:val="000000"/>
                <w:sz w:val="24"/>
                <w:szCs w:val="24"/>
                <w:lang w:val="en-US" w:eastAsia="zh-CN" w:bidi="ar"/>
              </w:rPr>
              <w:t>24</w:t>
            </w:r>
          </w:p>
        </w:tc>
      </w:tr>
      <w:tr>
        <w:tblPrEx>
          <w:shd w:val="clear" w:color="auto" w:fill="auto"/>
          <w:tblCellMar>
            <w:top w:w="0" w:type="dxa"/>
            <w:left w:w="108" w:type="dxa"/>
            <w:bottom w:w="0" w:type="dxa"/>
            <w:right w:w="108" w:type="dxa"/>
          </w:tblCellMar>
        </w:tblPrEx>
        <w:trPr>
          <w:trHeight w:val="544" w:hRule="atLeast"/>
        </w:trPr>
        <w:tc>
          <w:tcPr>
            <w:tcW w:w="4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hint="eastAsia" w:hAnsi="宋体" w:cs="宋体"/>
                <w:color w:val="000000"/>
                <w:sz w:val="24"/>
                <w:szCs w:val="24"/>
                <w:lang w:val="en-US" w:eastAsia="zh-CN" w:bidi="ar"/>
              </w:rPr>
            </w:pPr>
            <w:r>
              <w:rPr>
                <w:rFonts w:hint="eastAsia" w:hAnsi="宋体" w:cs="宋体"/>
                <w:color w:val="000000"/>
                <w:sz w:val="24"/>
                <w:szCs w:val="24"/>
                <w:lang w:val="en-US" w:eastAsia="zh-CN" w:bidi="ar"/>
              </w:rPr>
              <w:t>活动室寝室</w:t>
            </w:r>
          </w:p>
        </w:tc>
        <w:tc>
          <w:tcPr>
            <w:tcW w:w="4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美术室工作台</w:t>
            </w:r>
          </w:p>
        </w:tc>
        <w:tc>
          <w:tcPr>
            <w:tcW w:w="30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8"/>
              </w:numPr>
              <w:spacing w:line="360" w:lineRule="auto"/>
              <w:ind w:firstLine="480" w:firstLineChars="200"/>
              <w:jc w:val="both"/>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规格尺寸2400mm*1200mm*520mm：其余应符合GB/T 3976-2002表7的规定</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2、材质为橡木，55mm×55mm实木脚，实木榫结构；油漆采用环保水性漆，正面涂层平整光滑，光泽柔和，亚光工艺。未与人体直接接触的木质设备内表面全部喷涂水性油漆。</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3、主要尺寸和尺寸公差应符合GB/T 3976－2014《学校课桌椅功能尺寸》中12．1和QB/T 4071－2010《课桌椅》中4．1的规定，形状和位置公差应符合QB/T4071－2010《课桌椅》中4．2的规定。</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4、桌子的材料要求、工艺要求、漆膜理化性能要求及力学性能要求均应符合QB/T 4071－2010《课桌椅》的有关规定。</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5、桌子的外表面和内表面以及儿童手指可触及的隐蔽处，均不得有锐利的棱角、毛刺以及小五金部件露出的锐利尖锐，所有接触人体的边棱均应倒圆角，R≥10mm。</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6、桌子的涂层、漆膜，应符合相关的国家标准和行业标准。</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7、木材含水率应符合使用地区年平均平衡含水率。其它符合相关的国家标准和行业标准。</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张</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2</w:t>
            </w:r>
          </w:p>
        </w:tc>
      </w:tr>
      <w:tr>
        <w:tblPrEx>
          <w:tblCellMar>
            <w:top w:w="0" w:type="dxa"/>
            <w:left w:w="108" w:type="dxa"/>
            <w:bottom w:w="0" w:type="dxa"/>
            <w:right w:w="108" w:type="dxa"/>
          </w:tblCellMar>
        </w:tblPrEx>
        <w:trPr>
          <w:trHeight w:val="943"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11</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val="en-US" w:eastAsia="zh-CN" w:bidi="ar"/>
              </w:rPr>
            </w:pPr>
            <w:r>
              <w:rPr>
                <w:rFonts w:hint="eastAsia" w:hAnsi="宋体" w:cs="宋体"/>
                <w:color w:val="000000"/>
                <w:sz w:val="24"/>
                <w:szCs w:val="24"/>
                <w:lang w:val="en-US" w:eastAsia="zh-CN" w:bidi="ar"/>
              </w:rPr>
              <w:t>活动室寝室</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毛巾架</w:t>
            </w:r>
          </w:p>
        </w:tc>
        <w:tc>
          <w:tcPr>
            <w:tcW w:w="3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480" w:firstLineChars="200"/>
              <w:jc w:val="both"/>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1、规格尺寸：1000mm*500mm*900mm，至少能挂40张小毛巾，大中小班可另行按比例定制。</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2、材质为橡木，厚度16mm。</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3、油漆采用环保水性漆，正面涂层平整光滑，光泽柔和，亚光工艺。</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个</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12</w:t>
            </w:r>
          </w:p>
        </w:tc>
      </w:tr>
      <w:tr>
        <w:tblPrEx>
          <w:tblCellMar>
            <w:top w:w="0" w:type="dxa"/>
            <w:left w:w="108" w:type="dxa"/>
            <w:bottom w:w="0" w:type="dxa"/>
            <w:right w:w="108" w:type="dxa"/>
          </w:tblCellMar>
        </w:tblPrEx>
        <w:trPr>
          <w:trHeight w:val="943"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12</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val="en-US" w:eastAsia="zh-CN" w:bidi="ar"/>
              </w:rPr>
            </w:pPr>
            <w:r>
              <w:rPr>
                <w:rFonts w:hint="eastAsia" w:hAnsi="宋体" w:cs="宋体"/>
                <w:color w:val="000000"/>
                <w:sz w:val="24"/>
                <w:szCs w:val="24"/>
                <w:lang w:val="en-US" w:eastAsia="zh-CN" w:bidi="ar"/>
              </w:rPr>
              <w:t>活动室寝室</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口杯柜</w:t>
            </w:r>
          </w:p>
        </w:tc>
        <w:tc>
          <w:tcPr>
            <w:tcW w:w="3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480" w:firstLineChars="200"/>
              <w:jc w:val="both"/>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1、规格尺寸：600mmx120mmx800mm，至少能放置40个水杯，应设置防蚊纱帘。</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2、材质为橡木，厚度16mm。</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3、油漆采用环保水性漆，正面涂层平整光滑，光泽柔和，亚光工艺。</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个</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12</w:t>
            </w:r>
          </w:p>
        </w:tc>
      </w:tr>
      <w:tr>
        <w:tblPrEx>
          <w:tblCellMar>
            <w:top w:w="0" w:type="dxa"/>
            <w:left w:w="108" w:type="dxa"/>
            <w:bottom w:w="0" w:type="dxa"/>
            <w:right w:w="108" w:type="dxa"/>
          </w:tblCellMar>
        </w:tblPrEx>
        <w:trPr>
          <w:trHeight w:val="632"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13</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val="en-US" w:eastAsia="zh-CN" w:bidi="ar"/>
              </w:rPr>
            </w:pPr>
            <w:r>
              <w:rPr>
                <w:rFonts w:hint="eastAsia" w:hAnsi="宋体" w:cs="宋体"/>
                <w:color w:val="000000"/>
                <w:sz w:val="24"/>
                <w:szCs w:val="24"/>
                <w:lang w:val="en-US" w:eastAsia="zh-CN" w:bidi="ar"/>
              </w:rPr>
              <w:t>活动室寝室</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幼儿天然椰棕床垫</w:t>
            </w:r>
          </w:p>
        </w:tc>
        <w:tc>
          <w:tcPr>
            <w:tcW w:w="3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9"/>
              </w:numPr>
              <w:spacing w:line="360" w:lineRule="auto"/>
              <w:ind w:firstLine="480" w:firstLineChars="200"/>
              <w:jc w:val="both"/>
              <w:textAlignment w:val="center"/>
              <w:rPr>
                <w:rFonts w:hint="eastAsia" w:hAnsi="宋体" w:cs="宋体"/>
                <w:color w:val="000000"/>
                <w:sz w:val="24"/>
                <w:szCs w:val="24"/>
                <w:lang w:val="en-US" w:eastAsia="zh-CN" w:bidi="ar"/>
              </w:rPr>
            </w:pPr>
            <w:r>
              <w:rPr>
                <w:rFonts w:hint="eastAsia" w:hAnsi="宋体" w:cs="宋体"/>
                <w:color w:val="000000"/>
                <w:sz w:val="24"/>
                <w:szCs w:val="24"/>
                <w:lang w:val="en-US" w:eastAsia="zh-CN" w:bidi="ar"/>
              </w:rPr>
              <w:t>面层采用优质纯棉布料；</w:t>
            </w:r>
          </w:p>
          <w:p>
            <w:pPr>
              <w:widowControl/>
              <w:numPr>
                <w:ilvl w:val="0"/>
                <w:numId w:val="0"/>
              </w:numPr>
              <w:spacing w:line="360" w:lineRule="auto"/>
              <w:ind w:firstLine="480" w:firstLineChars="200"/>
              <w:jc w:val="both"/>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2、基材采用优质天然椰棕经过高温压缩；防霉防蛀；健康环保无异味；尺寸：1200mm（可加200mm）*600mm。</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张</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360</w:t>
            </w:r>
          </w:p>
        </w:tc>
      </w:tr>
      <w:tr>
        <w:tblPrEx>
          <w:tblCellMar>
            <w:top w:w="0" w:type="dxa"/>
            <w:left w:w="108" w:type="dxa"/>
            <w:bottom w:w="0" w:type="dxa"/>
            <w:right w:w="108" w:type="dxa"/>
          </w:tblCellMar>
        </w:tblPrEx>
        <w:trPr>
          <w:trHeight w:val="953"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hAnsi="宋体" w:cs="宋体"/>
                <w:color w:val="000000"/>
                <w:sz w:val="24"/>
                <w:szCs w:val="24"/>
                <w:lang w:val="en-US" w:eastAsia="zh-CN" w:bidi="ar"/>
              </w:rPr>
            </w:pPr>
            <w:r>
              <w:rPr>
                <w:rFonts w:hint="eastAsia" w:hAnsi="宋体" w:cs="宋体"/>
                <w:color w:val="000000"/>
                <w:sz w:val="24"/>
                <w:szCs w:val="24"/>
                <w:lang w:val="en-US" w:eastAsia="zh-CN" w:bidi="ar"/>
              </w:rPr>
              <w:t>14</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val="en-US" w:eastAsia="zh-CN" w:bidi="ar"/>
              </w:rPr>
            </w:pPr>
            <w:r>
              <w:rPr>
                <w:rFonts w:hint="eastAsia" w:hAnsi="宋体" w:cs="宋体"/>
                <w:color w:val="000000"/>
                <w:sz w:val="24"/>
                <w:szCs w:val="24"/>
                <w:lang w:val="en-US" w:eastAsia="zh-CN" w:bidi="ar"/>
              </w:rPr>
              <w:t>活动室寝室</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置物架</w:t>
            </w:r>
          </w:p>
        </w:tc>
        <w:tc>
          <w:tcPr>
            <w:tcW w:w="30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spacing w:line="360" w:lineRule="auto"/>
              <w:ind w:firstLine="480" w:firstLineChars="200"/>
              <w:jc w:val="both"/>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1、尺寸≥800mm*400mm*760 mm，材质为橡木，厚度16mm；</w:t>
            </w:r>
          </w:p>
          <w:p>
            <w:pPr>
              <w:widowControl/>
              <w:numPr>
                <w:ilvl w:val="0"/>
                <w:numId w:val="0"/>
              </w:numPr>
              <w:spacing w:line="360" w:lineRule="auto"/>
              <w:ind w:left="476" w:leftChars="140" w:firstLine="0" w:firstLineChars="0"/>
              <w:jc w:val="both"/>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2、阶梯式构造；</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3、漆料：环保水性漆；(可做植物架、花架)</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个</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val="en-US" w:eastAsia="zh-CN" w:bidi="ar"/>
              </w:rPr>
              <w:t>24</w:t>
            </w:r>
          </w:p>
        </w:tc>
      </w:tr>
    </w:tbl>
    <w:p>
      <w:pPr>
        <w:spacing w:line="360" w:lineRule="auto"/>
        <w:rPr>
          <w:rFonts w:hint="eastAsia" w:hAnsi="宋体"/>
          <w:sz w:val="28"/>
          <w:szCs w:val="28"/>
        </w:rPr>
      </w:pPr>
      <w:r>
        <w:rPr>
          <w:rFonts w:hint="eastAsia" w:hAnsi="宋体"/>
          <w:b/>
          <w:bCs/>
          <w:sz w:val="24"/>
          <w:szCs w:val="24"/>
          <w:lang w:eastAsia="zh-CN"/>
        </w:rPr>
        <w:t>注：如产品清单中没有明确规定尺寸偏差的产品，尺寸偏差均应在</w:t>
      </w:r>
      <w:r>
        <w:rPr>
          <w:rFonts w:hint="eastAsia" w:hAnsi="宋体"/>
          <w:b/>
          <w:bCs/>
          <w:sz w:val="24"/>
          <w:szCs w:val="24"/>
          <w:lang w:val="en-US" w:eastAsia="zh-CN"/>
        </w:rPr>
        <w:t>±5㎜内。</w:t>
      </w:r>
    </w:p>
    <w:p>
      <w:pPr>
        <w:pStyle w:val="3"/>
        <w:jc w:val="left"/>
        <w:rPr>
          <w:rFonts w:hint="eastAsia" w:hAnsi="宋体"/>
          <w:sz w:val="28"/>
          <w:szCs w:val="28"/>
        </w:rPr>
      </w:pPr>
      <w:r>
        <w:rPr>
          <w:rFonts w:hint="eastAsia" w:hAnsi="宋体"/>
          <w:sz w:val="28"/>
          <w:szCs w:val="28"/>
        </w:rPr>
        <w:t>（二）样品清单</w:t>
      </w:r>
    </w:p>
    <w:tbl>
      <w:tblPr>
        <w:tblStyle w:val="22"/>
        <w:tblW w:w="0" w:type="auto"/>
        <w:jc w:val="center"/>
        <w:tblLayout w:type="autofit"/>
        <w:tblCellMar>
          <w:top w:w="0" w:type="dxa"/>
          <w:left w:w="108" w:type="dxa"/>
          <w:bottom w:w="0" w:type="dxa"/>
          <w:right w:w="108" w:type="dxa"/>
        </w:tblCellMar>
      </w:tblPr>
      <w:tblGrid>
        <w:gridCol w:w="689"/>
        <w:gridCol w:w="1916"/>
        <w:gridCol w:w="796"/>
        <w:gridCol w:w="765"/>
        <w:gridCol w:w="3915"/>
        <w:gridCol w:w="635"/>
      </w:tblGrid>
      <w:tr>
        <w:tblPrEx>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hAnsi="宋体"/>
                <w:b/>
                <w:color w:val="000000"/>
                <w:sz w:val="24"/>
                <w:szCs w:val="24"/>
                <w:shd w:val="clear" w:color="auto" w:fill="FFFFFF"/>
              </w:rPr>
            </w:pPr>
            <w:r>
              <w:rPr>
                <w:rFonts w:hint="eastAsia" w:hAnsi="宋体"/>
                <w:b/>
                <w:color w:val="000000"/>
                <w:sz w:val="24"/>
                <w:szCs w:val="24"/>
                <w:shd w:val="clear" w:color="auto" w:fill="FFFFFF"/>
              </w:rPr>
              <w:t>序号</w:t>
            </w:r>
          </w:p>
        </w:tc>
        <w:tc>
          <w:tcPr>
            <w:tcW w:w="19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Ansi="宋体"/>
                <w:b/>
                <w:color w:val="000000"/>
                <w:sz w:val="24"/>
                <w:szCs w:val="24"/>
                <w:shd w:val="clear" w:color="auto" w:fill="FFFFFF"/>
              </w:rPr>
            </w:pPr>
            <w:r>
              <w:rPr>
                <w:rFonts w:hAnsi="宋体"/>
                <w:b/>
                <w:color w:val="000000"/>
                <w:sz w:val="24"/>
                <w:szCs w:val="24"/>
                <w:shd w:val="clear" w:color="auto" w:fill="FFFFFF"/>
              </w:rPr>
              <w:t>产品名称</w:t>
            </w:r>
          </w:p>
        </w:tc>
        <w:tc>
          <w:tcPr>
            <w:tcW w:w="7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Ansi="宋体"/>
                <w:b/>
                <w:color w:val="000000"/>
                <w:sz w:val="24"/>
                <w:szCs w:val="24"/>
                <w:shd w:val="clear" w:color="auto" w:fill="FFFFFF"/>
              </w:rPr>
            </w:pPr>
            <w:r>
              <w:rPr>
                <w:rFonts w:hAnsi="宋体"/>
                <w:b/>
                <w:color w:val="000000"/>
                <w:sz w:val="24"/>
                <w:szCs w:val="24"/>
                <w:shd w:val="clear" w:color="auto" w:fill="FFFFFF"/>
              </w:rPr>
              <w:t>单位</w:t>
            </w:r>
          </w:p>
        </w:tc>
        <w:tc>
          <w:tcPr>
            <w:tcW w:w="7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Ansi="宋体"/>
                <w:b/>
                <w:color w:val="000000"/>
                <w:sz w:val="24"/>
                <w:szCs w:val="24"/>
                <w:shd w:val="clear" w:color="auto" w:fill="FFFFFF"/>
              </w:rPr>
            </w:pPr>
            <w:r>
              <w:rPr>
                <w:rFonts w:hAnsi="宋体"/>
                <w:b/>
                <w:color w:val="000000"/>
                <w:sz w:val="24"/>
                <w:szCs w:val="24"/>
                <w:shd w:val="clear" w:color="auto" w:fill="FFFFFF"/>
              </w:rPr>
              <w:t>数量</w:t>
            </w:r>
          </w:p>
        </w:tc>
        <w:tc>
          <w:tcPr>
            <w:tcW w:w="39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hAnsi="宋体" w:eastAsia="宋体"/>
                <w:b/>
                <w:color w:val="000000"/>
                <w:sz w:val="24"/>
                <w:szCs w:val="24"/>
                <w:shd w:val="clear" w:color="auto" w:fill="FFFFFF"/>
                <w:lang w:eastAsia="zh-CN"/>
              </w:rPr>
            </w:pPr>
            <w:r>
              <w:rPr>
                <w:rFonts w:hint="eastAsia" w:hAnsi="宋体"/>
                <w:b/>
                <w:color w:val="000000"/>
                <w:sz w:val="24"/>
                <w:szCs w:val="24"/>
                <w:shd w:val="clear" w:color="auto" w:fill="FFFFFF"/>
                <w:lang w:eastAsia="zh-CN"/>
              </w:rPr>
              <w:t>样品尺寸</w:t>
            </w:r>
          </w:p>
        </w:tc>
        <w:tc>
          <w:tcPr>
            <w:tcW w:w="6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hAnsi="宋体"/>
                <w:b/>
                <w:color w:val="000000"/>
                <w:sz w:val="24"/>
                <w:szCs w:val="24"/>
                <w:shd w:val="clear" w:color="auto" w:fill="FFFFFF"/>
              </w:rPr>
            </w:pPr>
            <w:r>
              <w:rPr>
                <w:rFonts w:hint="eastAsia" w:hAnsi="宋体"/>
                <w:b/>
                <w:color w:val="000000"/>
                <w:sz w:val="24"/>
                <w:szCs w:val="24"/>
                <w:shd w:val="clear" w:color="auto" w:fill="FFFFFF"/>
              </w:rPr>
              <w:t>备注</w:t>
            </w:r>
          </w:p>
        </w:tc>
      </w:tr>
      <w:tr>
        <w:tblPrEx>
          <w:tblCellMar>
            <w:top w:w="0" w:type="dxa"/>
            <w:left w:w="108" w:type="dxa"/>
            <w:bottom w:w="0" w:type="dxa"/>
            <w:right w:w="108" w:type="dxa"/>
          </w:tblCellMar>
        </w:tblPrEx>
        <w:trPr>
          <w:trHeight w:val="525" w:hRule="atLeast"/>
          <w:jc w:val="center"/>
        </w:trPr>
        <w:tc>
          <w:tcPr>
            <w:tcW w:w="0" w:type="auto"/>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bidi="ar"/>
              </w:rPr>
              <w:t>1</w:t>
            </w:r>
          </w:p>
        </w:tc>
        <w:tc>
          <w:tcPr>
            <w:tcW w:w="19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bidi="ar"/>
              </w:rPr>
              <w:t>幼儿桌</w:t>
            </w:r>
          </w:p>
        </w:tc>
        <w:tc>
          <w:tcPr>
            <w:tcW w:w="7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eastAsia="宋体" w:cs="宋体"/>
                <w:color w:val="000000"/>
                <w:sz w:val="24"/>
                <w:szCs w:val="24"/>
                <w:lang w:eastAsia="zh-CN" w:bidi="ar"/>
              </w:rPr>
            </w:pPr>
            <w:r>
              <w:rPr>
                <w:rFonts w:hint="eastAsia" w:hAnsi="宋体" w:cs="宋体"/>
                <w:color w:val="000000"/>
                <w:sz w:val="24"/>
                <w:szCs w:val="24"/>
                <w:lang w:eastAsia="zh-CN" w:bidi="ar"/>
              </w:rPr>
              <w:t>张</w:t>
            </w:r>
          </w:p>
        </w:tc>
        <w:tc>
          <w:tcPr>
            <w:tcW w:w="7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bidi="ar"/>
              </w:rPr>
              <w:t>1</w:t>
            </w:r>
          </w:p>
        </w:tc>
        <w:tc>
          <w:tcPr>
            <w:tcW w:w="39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val="en-US" w:eastAsia="zh-CN" w:bidi="ar"/>
              </w:rPr>
              <w:t>1200</w:t>
            </w:r>
            <w:r>
              <w:rPr>
                <w:rFonts w:hint="eastAsia" w:hAnsi="宋体" w:cs="宋体"/>
                <w:color w:val="000000"/>
                <w:sz w:val="24"/>
                <w:szCs w:val="24"/>
                <w:lang w:val="en-US" w:eastAsia="zh-CN" w:bidi="ar"/>
              </w:rPr>
              <w:t>mm</w:t>
            </w:r>
            <w:r>
              <w:rPr>
                <w:rFonts w:hint="eastAsia" w:ascii="宋体" w:hAnsi="宋体" w:eastAsia="宋体" w:cs="宋体"/>
                <w:color w:val="000000"/>
                <w:sz w:val="24"/>
                <w:szCs w:val="24"/>
                <w:lang w:val="en-US" w:eastAsia="zh-CN" w:bidi="ar"/>
              </w:rPr>
              <w:t>*600</w:t>
            </w:r>
            <w:r>
              <w:rPr>
                <w:rFonts w:hint="eastAsia" w:hAnsi="宋体" w:cs="宋体"/>
                <w:color w:val="000000"/>
                <w:sz w:val="24"/>
                <w:szCs w:val="24"/>
                <w:lang w:val="en-US" w:eastAsia="zh-CN" w:bidi="ar"/>
              </w:rPr>
              <w:t>mm</w:t>
            </w:r>
            <w:r>
              <w:rPr>
                <w:rFonts w:hint="eastAsia" w:ascii="宋体" w:hAnsi="宋体" w:eastAsia="宋体" w:cs="宋体"/>
                <w:color w:val="000000"/>
                <w:sz w:val="24"/>
                <w:szCs w:val="24"/>
                <w:lang w:val="en-US" w:eastAsia="zh-CN" w:bidi="ar"/>
              </w:rPr>
              <w:t>*490mm</w:t>
            </w:r>
          </w:p>
        </w:tc>
        <w:tc>
          <w:tcPr>
            <w:tcW w:w="6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cs="宋体"/>
                <w:bCs/>
                <w:color w:val="000000"/>
                <w:sz w:val="24"/>
                <w:szCs w:val="24"/>
                <w:lang w:bidi="ar"/>
              </w:rPr>
            </w:pPr>
            <w:r>
              <w:rPr>
                <w:rFonts w:hint="eastAsia" w:hAnsi="宋体"/>
                <w:bCs/>
                <w:color w:val="000000"/>
                <w:sz w:val="24"/>
                <w:szCs w:val="24"/>
                <w:shd w:val="clear" w:color="auto" w:fill="FFFFFF"/>
              </w:rPr>
              <w:t>盲样</w:t>
            </w:r>
          </w:p>
        </w:tc>
      </w:tr>
      <w:tr>
        <w:tblPrEx>
          <w:tblCellMar>
            <w:top w:w="0" w:type="dxa"/>
            <w:left w:w="108" w:type="dxa"/>
            <w:bottom w:w="0" w:type="dxa"/>
            <w:right w:w="108" w:type="dxa"/>
          </w:tblCellMar>
        </w:tblPrEx>
        <w:trPr>
          <w:trHeight w:val="541" w:hRule="atLeast"/>
          <w:jc w:val="center"/>
        </w:trPr>
        <w:tc>
          <w:tcPr>
            <w:tcW w:w="0" w:type="auto"/>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bidi="ar"/>
              </w:rPr>
              <w:t>2</w:t>
            </w:r>
          </w:p>
        </w:tc>
        <w:tc>
          <w:tcPr>
            <w:tcW w:w="19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bidi="ar"/>
              </w:rPr>
              <w:t>幼儿椅</w:t>
            </w:r>
          </w:p>
        </w:tc>
        <w:tc>
          <w:tcPr>
            <w:tcW w:w="7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bidi="ar"/>
              </w:rPr>
              <w:t>把</w:t>
            </w:r>
          </w:p>
        </w:tc>
        <w:tc>
          <w:tcPr>
            <w:tcW w:w="7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bidi="ar"/>
              </w:rPr>
              <w:t>1</w:t>
            </w:r>
          </w:p>
        </w:tc>
        <w:tc>
          <w:tcPr>
            <w:tcW w:w="39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ascii="宋体" w:hAnsi="宋体" w:eastAsia="宋体" w:cs="宋体"/>
                <w:color w:val="000000"/>
                <w:sz w:val="24"/>
                <w:szCs w:val="24"/>
                <w:lang w:bidi="ar"/>
              </w:rPr>
            </w:pPr>
            <w:r>
              <w:rPr>
                <w:rFonts w:hint="eastAsia" w:hAnsi="宋体" w:cs="宋体"/>
                <w:i w:val="0"/>
                <w:iCs w:val="0"/>
                <w:color w:val="auto"/>
                <w:kern w:val="0"/>
                <w:sz w:val="24"/>
                <w:szCs w:val="24"/>
                <w:u w:val="none"/>
                <w:lang w:val="en-US" w:eastAsia="zh-CN" w:bidi="ar"/>
              </w:rPr>
              <w:t>尺寸：</w:t>
            </w:r>
            <w:r>
              <w:rPr>
                <w:rFonts w:hint="eastAsia" w:ascii="宋体" w:hAnsi="宋体" w:eastAsia="宋体" w:cs="宋体"/>
                <w:i w:val="0"/>
                <w:iCs w:val="0"/>
                <w:color w:val="auto"/>
                <w:kern w:val="0"/>
                <w:sz w:val="24"/>
                <w:szCs w:val="24"/>
                <w:u w:val="none"/>
                <w:lang w:val="en-US" w:eastAsia="zh-CN" w:bidi="ar"/>
              </w:rPr>
              <w:t>椅面长290</w:t>
            </w:r>
            <w:r>
              <w:rPr>
                <w:rFonts w:hint="eastAsia" w:hAnsi="宋体" w:cs="宋体"/>
                <w:i w:val="0"/>
                <w:iCs w:val="0"/>
                <w:color w:val="auto"/>
                <w:kern w:val="0"/>
                <w:sz w:val="24"/>
                <w:szCs w:val="24"/>
                <w:u w:val="none"/>
                <w:lang w:val="en-US" w:eastAsia="zh-CN" w:bidi="ar"/>
              </w:rPr>
              <w:t>mm</w:t>
            </w:r>
            <w:r>
              <w:rPr>
                <w:rFonts w:hint="eastAsia" w:ascii="宋体" w:hAnsi="宋体" w:eastAsia="宋体" w:cs="宋体"/>
                <w:i w:val="0"/>
                <w:iCs w:val="0"/>
                <w:color w:val="auto"/>
                <w:kern w:val="0"/>
                <w:sz w:val="24"/>
                <w:szCs w:val="24"/>
                <w:u w:val="none"/>
                <w:lang w:val="en-US" w:eastAsia="zh-CN" w:bidi="ar"/>
              </w:rPr>
              <w:t>*宽290</w:t>
            </w:r>
            <w:r>
              <w:rPr>
                <w:rFonts w:hint="eastAsia" w:hAnsi="宋体" w:cs="宋体"/>
                <w:i w:val="0"/>
                <w:iCs w:val="0"/>
                <w:color w:val="auto"/>
                <w:kern w:val="0"/>
                <w:sz w:val="24"/>
                <w:szCs w:val="24"/>
                <w:u w:val="none"/>
                <w:lang w:val="en-US" w:eastAsia="zh-CN" w:bidi="ar"/>
              </w:rPr>
              <w:t>mm</w:t>
            </w:r>
            <w:r>
              <w:rPr>
                <w:rFonts w:hint="eastAsia" w:ascii="宋体" w:hAnsi="宋体" w:eastAsia="宋体" w:cs="宋体"/>
                <w:i w:val="0"/>
                <w:iCs w:val="0"/>
                <w:color w:val="auto"/>
                <w:kern w:val="0"/>
                <w:sz w:val="24"/>
                <w:szCs w:val="24"/>
                <w:u w:val="none"/>
                <w:lang w:val="en-US" w:eastAsia="zh-CN" w:bidi="ar"/>
              </w:rPr>
              <w:t>*坐高270</w:t>
            </w:r>
            <w:r>
              <w:rPr>
                <w:rFonts w:hint="eastAsia" w:hAnsi="宋体" w:cs="宋体"/>
                <w:i w:val="0"/>
                <w:iCs w:val="0"/>
                <w:color w:val="auto"/>
                <w:kern w:val="0"/>
                <w:sz w:val="24"/>
                <w:szCs w:val="24"/>
                <w:u w:val="none"/>
                <w:lang w:val="en-US" w:eastAsia="zh-CN" w:bidi="ar"/>
              </w:rPr>
              <w:t>mm</w:t>
            </w:r>
            <w:r>
              <w:rPr>
                <w:rFonts w:hint="eastAsia" w:ascii="宋体" w:hAnsi="宋体" w:eastAsia="宋体" w:cs="宋体"/>
                <w:i w:val="0"/>
                <w:iCs w:val="0"/>
                <w:color w:val="auto"/>
                <w:kern w:val="0"/>
                <w:sz w:val="24"/>
                <w:szCs w:val="24"/>
                <w:u w:val="none"/>
                <w:lang w:val="en-US" w:eastAsia="zh-CN" w:bidi="ar"/>
              </w:rPr>
              <w:t>+椅背260mm</w:t>
            </w:r>
          </w:p>
        </w:tc>
        <w:tc>
          <w:tcPr>
            <w:tcW w:w="6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cs="宋体"/>
                <w:bCs/>
                <w:color w:val="000000"/>
                <w:sz w:val="24"/>
                <w:szCs w:val="24"/>
                <w:lang w:bidi="ar"/>
              </w:rPr>
            </w:pPr>
            <w:r>
              <w:rPr>
                <w:rFonts w:hint="eastAsia" w:hAnsi="宋体"/>
                <w:bCs/>
                <w:color w:val="000000"/>
                <w:sz w:val="24"/>
                <w:szCs w:val="24"/>
                <w:shd w:val="clear" w:color="auto" w:fill="FFFFFF"/>
              </w:rPr>
              <w:t>盲样</w:t>
            </w:r>
          </w:p>
        </w:tc>
      </w:tr>
      <w:tr>
        <w:tblPrEx>
          <w:tblCellMar>
            <w:top w:w="0" w:type="dxa"/>
            <w:left w:w="108" w:type="dxa"/>
            <w:bottom w:w="0" w:type="dxa"/>
            <w:right w:w="108" w:type="dxa"/>
          </w:tblCellMar>
        </w:tblPrEx>
        <w:trPr>
          <w:trHeight w:val="494" w:hRule="atLeast"/>
          <w:jc w:val="center"/>
        </w:trPr>
        <w:tc>
          <w:tcPr>
            <w:tcW w:w="0" w:type="auto"/>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bidi="ar"/>
              </w:rPr>
              <w:t>3</w:t>
            </w:r>
          </w:p>
        </w:tc>
        <w:tc>
          <w:tcPr>
            <w:tcW w:w="19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bidi="ar"/>
              </w:rPr>
              <w:t>玩具柜</w:t>
            </w:r>
          </w:p>
        </w:tc>
        <w:tc>
          <w:tcPr>
            <w:tcW w:w="7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eastAsia="宋体" w:cs="宋体"/>
                <w:color w:val="000000"/>
                <w:sz w:val="24"/>
                <w:szCs w:val="24"/>
                <w:lang w:eastAsia="zh-CN" w:bidi="ar"/>
              </w:rPr>
            </w:pPr>
            <w:r>
              <w:rPr>
                <w:rFonts w:hint="eastAsia" w:hAnsi="宋体" w:cs="宋体"/>
                <w:color w:val="000000"/>
                <w:sz w:val="24"/>
                <w:szCs w:val="24"/>
                <w:lang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bidi="ar"/>
              </w:rPr>
              <w:t>1</w:t>
            </w:r>
          </w:p>
        </w:tc>
        <w:tc>
          <w:tcPr>
            <w:tcW w:w="39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val="en-US" w:eastAsia="zh-CN" w:bidi="ar"/>
              </w:rPr>
              <w:t>800</w:t>
            </w:r>
            <w:r>
              <w:rPr>
                <w:rFonts w:hint="eastAsia" w:hAnsi="宋体" w:cs="宋体"/>
                <w:color w:val="000000"/>
                <w:sz w:val="24"/>
                <w:szCs w:val="24"/>
                <w:lang w:val="en-US" w:eastAsia="zh-CN" w:bidi="ar"/>
              </w:rPr>
              <w:t>mm</w:t>
            </w:r>
            <w:r>
              <w:rPr>
                <w:rFonts w:hint="eastAsia" w:ascii="宋体" w:hAnsi="宋体" w:eastAsia="宋体" w:cs="宋体"/>
                <w:color w:val="000000"/>
                <w:sz w:val="24"/>
                <w:szCs w:val="24"/>
                <w:lang w:val="en-US" w:eastAsia="zh-CN" w:bidi="ar"/>
              </w:rPr>
              <w:t>*300</w:t>
            </w:r>
            <w:r>
              <w:rPr>
                <w:rFonts w:hint="eastAsia" w:hAnsi="宋体" w:cs="宋体"/>
                <w:color w:val="000000"/>
                <w:sz w:val="24"/>
                <w:szCs w:val="24"/>
                <w:lang w:val="en-US" w:eastAsia="zh-CN" w:bidi="ar"/>
              </w:rPr>
              <w:t>mm</w:t>
            </w:r>
            <w:r>
              <w:rPr>
                <w:rFonts w:hint="eastAsia" w:ascii="宋体" w:hAnsi="宋体" w:eastAsia="宋体" w:cs="宋体"/>
                <w:color w:val="000000"/>
                <w:sz w:val="24"/>
                <w:szCs w:val="24"/>
                <w:lang w:val="en-US" w:eastAsia="zh-CN" w:bidi="ar"/>
              </w:rPr>
              <w:t>*800mm</w:t>
            </w:r>
          </w:p>
        </w:tc>
        <w:tc>
          <w:tcPr>
            <w:tcW w:w="6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cs="宋体"/>
                <w:bCs/>
                <w:color w:val="000000"/>
                <w:sz w:val="24"/>
                <w:szCs w:val="24"/>
                <w:lang w:bidi="ar"/>
              </w:rPr>
            </w:pPr>
            <w:r>
              <w:rPr>
                <w:rFonts w:hint="eastAsia" w:hAnsi="宋体"/>
                <w:bCs/>
                <w:color w:val="000000"/>
                <w:sz w:val="24"/>
                <w:szCs w:val="24"/>
                <w:shd w:val="clear" w:color="auto" w:fill="FFFFFF"/>
              </w:rPr>
              <w:t>盲样</w:t>
            </w:r>
          </w:p>
        </w:tc>
      </w:tr>
    </w:tbl>
    <w:p>
      <w:pPr>
        <w:spacing w:line="360" w:lineRule="auto"/>
        <w:ind w:firstLine="482" w:firstLineChars="200"/>
        <w:rPr>
          <w:rFonts w:hint="eastAsia" w:hAnsi="宋体"/>
          <w:b/>
          <w:bCs/>
          <w:sz w:val="24"/>
          <w:szCs w:val="24"/>
        </w:rPr>
      </w:pPr>
      <w:r>
        <w:rPr>
          <w:rFonts w:hint="eastAsia" w:hAnsi="宋体"/>
          <w:b/>
          <w:bCs/>
          <w:sz w:val="24"/>
          <w:szCs w:val="24"/>
        </w:rPr>
        <w:t>注：</w:t>
      </w:r>
      <w:r>
        <w:rPr>
          <w:rFonts w:hint="eastAsia" w:hAnsi="宋体"/>
          <w:b/>
          <w:bCs/>
          <w:sz w:val="24"/>
          <w:szCs w:val="24"/>
          <w:lang w:eastAsia="zh-CN"/>
        </w:rPr>
        <w:t>（</w:t>
      </w:r>
      <w:r>
        <w:rPr>
          <w:rFonts w:hint="eastAsia" w:hAnsi="宋体"/>
          <w:b/>
          <w:bCs/>
          <w:sz w:val="24"/>
          <w:szCs w:val="24"/>
          <w:lang w:val="en-US" w:eastAsia="zh-CN"/>
        </w:rPr>
        <w:t>1</w:t>
      </w:r>
      <w:r>
        <w:rPr>
          <w:rFonts w:hint="eastAsia" w:hAnsi="宋体"/>
          <w:b/>
          <w:bCs/>
          <w:sz w:val="24"/>
          <w:szCs w:val="24"/>
          <w:lang w:eastAsia="zh-CN"/>
        </w:rPr>
        <w:t>）</w:t>
      </w:r>
      <w:r>
        <w:rPr>
          <w:rFonts w:hint="eastAsia" w:hAnsi="宋体"/>
          <w:b/>
          <w:bCs/>
          <w:sz w:val="24"/>
          <w:szCs w:val="24"/>
        </w:rPr>
        <w:t>样品必须为盲样，不能出现厂家和任何产品标识。评审工作结束后，成交单位样品由采购人保存，验收结束后由成交单位在当日内领取。未成交单位须在当日内自行清理出场保管。</w:t>
      </w:r>
    </w:p>
    <w:p>
      <w:pPr>
        <w:pStyle w:val="2"/>
        <w:spacing w:line="360" w:lineRule="auto"/>
        <w:ind w:firstLine="482" w:firstLineChars="200"/>
        <w:rPr>
          <w:rFonts w:hint="eastAsia" w:hAnsi="宋体"/>
          <w:b/>
          <w:bCs/>
          <w:sz w:val="24"/>
          <w:szCs w:val="24"/>
          <w:lang w:eastAsia="zh-CN"/>
        </w:rPr>
      </w:pPr>
      <w:r>
        <w:rPr>
          <w:rFonts w:hint="eastAsia" w:hAnsi="宋体"/>
          <w:b/>
          <w:bCs/>
          <w:sz w:val="24"/>
          <w:szCs w:val="24"/>
          <w:lang w:eastAsia="zh-CN"/>
        </w:rPr>
        <w:t>（</w:t>
      </w:r>
      <w:r>
        <w:rPr>
          <w:rFonts w:hint="eastAsia" w:hAnsi="宋体"/>
          <w:b/>
          <w:bCs/>
          <w:sz w:val="24"/>
          <w:szCs w:val="24"/>
          <w:lang w:val="en-US" w:eastAsia="zh-CN"/>
        </w:rPr>
        <w:t>2</w:t>
      </w:r>
      <w:r>
        <w:rPr>
          <w:rFonts w:hint="eastAsia" w:hAnsi="宋体"/>
          <w:b/>
          <w:bCs/>
          <w:sz w:val="24"/>
          <w:szCs w:val="24"/>
          <w:lang w:eastAsia="zh-CN"/>
        </w:rPr>
        <w:t>）送样地点：成都市武侯区武侯大道顺江段77号汇点广场3栋9楼37-39号 。</w:t>
      </w:r>
    </w:p>
    <w:p>
      <w:pPr>
        <w:spacing w:line="360" w:lineRule="auto"/>
        <w:ind w:firstLine="482" w:firstLineChars="200"/>
        <w:rPr>
          <w:rFonts w:hint="default" w:hAnsi="宋体"/>
          <w:b/>
          <w:bCs/>
          <w:sz w:val="24"/>
          <w:szCs w:val="24"/>
          <w:lang w:val="en-US" w:eastAsia="zh-CN"/>
        </w:rPr>
      </w:pPr>
      <w:r>
        <w:rPr>
          <w:rFonts w:hint="eastAsia" w:hAnsi="宋体"/>
          <w:b/>
          <w:bCs/>
          <w:sz w:val="24"/>
          <w:szCs w:val="24"/>
          <w:lang w:eastAsia="zh-CN"/>
        </w:rPr>
        <w:t>（</w:t>
      </w:r>
      <w:r>
        <w:rPr>
          <w:rFonts w:hint="eastAsia" w:hAnsi="宋体"/>
          <w:b/>
          <w:bCs/>
          <w:sz w:val="24"/>
          <w:szCs w:val="24"/>
          <w:lang w:val="en-US" w:eastAsia="zh-CN"/>
        </w:rPr>
        <w:t>3</w:t>
      </w:r>
      <w:r>
        <w:rPr>
          <w:rFonts w:hint="eastAsia" w:hAnsi="宋体"/>
          <w:b/>
          <w:bCs/>
          <w:sz w:val="24"/>
          <w:szCs w:val="24"/>
          <w:lang w:eastAsia="zh-CN"/>
        </w:rPr>
        <w:t>）送样时间：</w:t>
      </w:r>
      <w:r>
        <w:rPr>
          <w:rFonts w:hint="eastAsia" w:hAnsi="宋体"/>
          <w:b/>
          <w:bCs/>
          <w:sz w:val="24"/>
          <w:szCs w:val="24"/>
          <w:lang w:val="en-US" w:eastAsia="zh-CN"/>
        </w:rPr>
        <w:t>2021年6月3日13时0</w:t>
      </w:r>
      <w:bookmarkStart w:id="158" w:name="_GoBack"/>
      <w:bookmarkEnd w:id="158"/>
      <w:r>
        <w:rPr>
          <w:rFonts w:hint="eastAsia" w:hAnsi="宋体"/>
          <w:b/>
          <w:bCs/>
          <w:sz w:val="24"/>
          <w:szCs w:val="24"/>
          <w:lang w:val="en-US" w:eastAsia="zh-CN"/>
        </w:rPr>
        <w:t>0分前。</w:t>
      </w:r>
    </w:p>
    <w:p>
      <w:pPr>
        <w:pStyle w:val="3"/>
        <w:ind w:firstLine="482" w:firstLineChars="200"/>
        <w:jc w:val="both"/>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eastAsia="zh-CN"/>
        </w:rPr>
        <w:t>（</w:t>
      </w:r>
      <w:r>
        <w:rPr>
          <w:rFonts w:hint="eastAsia" w:ascii="宋体" w:hAnsi="宋体" w:eastAsia="宋体" w:cs="Times New Roman"/>
          <w:b/>
          <w:bCs/>
          <w:sz w:val="24"/>
          <w:szCs w:val="24"/>
          <w:lang w:val="en-US" w:eastAsia="zh-CN"/>
        </w:rPr>
        <w:t>4</w:t>
      </w:r>
      <w:r>
        <w:rPr>
          <w:rFonts w:hint="eastAsia" w:ascii="宋体" w:hAnsi="宋体" w:eastAsia="宋体" w:cs="Times New Roman"/>
          <w:b/>
          <w:bCs/>
          <w:sz w:val="24"/>
          <w:szCs w:val="24"/>
          <w:lang w:eastAsia="zh-CN"/>
        </w:rPr>
        <w:t>）样品的接收、保管、编号和退还：样品由采购人、监督人负责统一接收、封样、编号。所有供应商递交的样品由采购人进行保管和封存。</w:t>
      </w:r>
      <w:r>
        <w:rPr>
          <w:rFonts w:hint="eastAsia" w:hAnsi="宋体"/>
          <w:b/>
          <w:bCs/>
          <w:sz w:val="24"/>
          <w:szCs w:val="24"/>
        </w:rPr>
        <w:t>未成交单位须在当日内自行清理出场保管</w:t>
      </w:r>
      <w:r>
        <w:rPr>
          <w:rFonts w:hint="eastAsia" w:ascii="宋体" w:hAnsi="宋体" w:eastAsia="宋体" w:cs="Times New Roman"/>
          <w:b/>
          <w:bCs/>
          <w:sz w:val="24"/>
          <w:szCs w:val="24"/>
          <w:lang w:eastAsia="zh-CN"/>
        </w:rPr>
        <w:t>。成交供应商提供的样品将由采购人进行封存，合同履行完毕后归还。</w:t>
      </w:r>
    </w:p>
    <w:p>
      <w:pPr>
        <w:pStyle w:val="3"/>
        <w:ind w:firstLine="482" w:firstLineChars="200"/>
        <w:jc w:val="both"/>
        <w:rPr>
          <w:rFonts w:hint="default"/>
          <w:lang w:val="en-US" w:eastAsia="zh-CN"/>
        </w:rPr>
      </w:pPr>
      <w:r>
        <w:rPr>
          <w:rFonts w:hint="eastAsia" w:ascii="宋体" w:hAnsi="宋体" w:cs="Times New Roman"/>
          <w:b/>
          <w:bCs/>
          <w:sz w:val="24"/>
          <w:szCs w:val="24"/>
          <w:lang w:eastAsia="zh-CN"/>
        </w:rPr>
        <w:t>（</w:t>
      </w:r>
      <w:r>
        <w:rPr>
          <w:rFonts w:hint="eastAsia" w:ascii="宋体" w:hAnsi="宋体" w:cs="Times New Roman"/>
          <w:b/>
          <w:bCs/>
          <w:sz w:val="24"/>
          <w:szCs w:val="24"/>
          <w:lang w:val="en-US" w:eastAsia="zh-CN"/>
        </w:rPr>
        <w:t>5</w:t>
      </w:r>
      <w:r>
        <w:rPr>
          <w:rFonts w:hint="eastAsia" w:ascii="宋体" w:hAnsi="宋体" w:cs="Times New Roman"/>
          <w:b/>
          <w:bCs/>
          <w:sz w:val="24"/>
          <w:szCs w:val="24"/>
          <w:lang w:eastAsia="zh-CN"/>
        </w:rPr>
        <w:t>）样品尺寸偏差应在</w:t>
      </w:r>
      <w:r>
        <w:rPr>
          <w:rFonts w:hint="eastAsia" w:ascii="宋体" w:hAnsi="宋体" w:cs="Times New Roman"/>
          <w:b/>
          <w:bCs/>
          <w:sz w:val="24"/>
          <w:szCs w:val="24"/>
          <w:lang w:val="en-US" w:eastAsia="zh-CN"/>
        </w:rPr>
        <w:t>±5㎜内。</w:t>
      </w:r>
    </w:p>
    <w:p>
      <w:pPr>
        <w:pStyle w:val="2"/>
        <w:spacing w:line="360" w:lineRule="auto"/>
        <w:ind w:firstLine="482" w:firstLineChars="200"/>
        <w:rPr>
          <w:rFonts w:hint="eastAsia" w:ascii="宋体" w:hAnsi="宋体" w:eastAsia="宋体" w:cs="Times New Roman"/>
          <w:b/>
          <w:bCs/>
          <w:sz w:val="24"/>
          <w:szCs w:val="24"/>
          <w:lang w:eastAsia="zh-CN"/>
        </w:rPr>
      </w:pPr>
    </w:p>
    <w:p>
      <w:pPr>
        <w:pStyle w:val="2"/>
        <w:spacing w:line="360" w:lineRule="auto"/>
        <w:ind w:firstLine="281" w:firstLineChars="100"/>
        <w:rPr>
          <w:rFonts w:hint="eastAsia" w:hAnsi="宋体"/>
          <w:sz w:val="24"/>
          <w:szCs w:val="22"/>
        </w:rPr>
      </w:pPr>
      <w:r>
        <w:rPr>
          <w:rFonts w:hint="eastAsia" w:hAnsi="宋体"/>
          <w:b/>
          <w:bCs/>
          <w:sz w:val="28"/>
          <w:szCs w:val="28"/>
          <w:lang w:eastAsia="zh-CN"/>
        </w:rPr>
        <w:t>二</w:t>
      </w:r>
      <w:r>
        <w:rPr>
          <w:rFonts w:hint="eastAsia" w:hAnsi="宋体"/>
          <w:b/>
          <w:bCs/>
          <w:sz w:val="28"/>
          <w:szCs w:val="28"/>
        </w:rPr>
        <w:t xml:space="preserve">、商务要求   </w:t>
      </w:r>
      <w:r>
        <w:rPr>
          <w:rFonts w:hint="eastAsia" w:hAnsi="宋体"/>
          <w:sz w:val="24"/>
          <w:szCs w:val="22"/>
        </w:rPr>
        <w:t xml:space="preserve">        </w:t>
      </w:r>
    </w:p>
    <w:p>
      <w:pPr>
        <w:numPr>
          <w:ilvl w:val="0"/>
          <w:numId w:val="0"/>
        </w:numPr>
        <w:spacing w:line="360" w:lineRule="auto"/>
        <w:ind w:firstLine="482" w:firstLineChars="200"/>
        <w:rPr>
          <w:rFonts w:hint="eastAsia" w:hAnsi="宋体"/>
          <w:b/>
          <w:bCs/>
          <w:color w:val="000000"/>
          <w:sz w:val="24"/>
          <w:highlight w:val="none"/>
        </w:rPr>
      </w:pPr>
      <w:r>
        <w:rPr>
          <w:rFonts w:hint="eastAsia" w:hAnsi="宋体"/>
          <w:b/>
          <w:bCs/>
          <w:color w:val="000000"/>
          <w:sz w:val="24"/>
          <w:highlight w:val="none"/>
          <w:lang w:val="en-US" w:eastAsia="zh-CN"/>
        </w:rPr>
        <w:t>1、</w:t>
      </w:r>
      <w:r>
        <w:rPr>
          <w:rFonts w:hint="eastAsia" w:hAnsi="宋体"/>
          <w:b/>
          <w:bCs/>
          <w:color w:val="000000"/>
          <w:sz w:val="24"/>
          <w:highlight w:val="none"/>
        </w:rPr>
        <w:t>项目的生产安装</w:t>
      </w:r>
    </w:p>
    <w:p>
      <w:pPr>
        <w:numPr>
          <w:ilvl w:val="0"/>
          <w:numId w:val="0"/>
        </w:numPr>
        <w:spacing w:line="360" w:lineRule="auto"/>
        <w:ind w:firstLine="480" w:firstLineChars="200"/>
        <w:rPr>
          <w:rFonts w:hint="eastAsia" w:hAnsi="宋体"/>
          <w:color w:val="000000"/>
          <w:sz w:val="24"/>
          <w:highlight w:val="none"/>
        </w:rPr>
      </w:pPr>
      <w:r>
        <w:rPr>
          <w:rFonts w:hint="eastAsia" w:hAnsi="宋体"/>
          <w:color w:val="000000"/>
          <w:sz w:val="24"/>
          <w:highlight w:val="none"/>
          <w:lang w:eastAsia="zh-CN"/>
        </w:rPr>
        <w:t>（</w:t>
      </w:r>
      <w:r>
        <w:rPr>
          <w:rFonts w:hint="eastAsia" w:hAnsi="宋体"/>
          <w:color w:val="000000"/>
          <w:sz w:val="24"/>
          <w:highlight w:val="none"/>
          <w:lang w:val="en-US" w:eastAsia="zh-CN"/>
        </w:rPr>
        <w:t>1</w:t>
      </w:r>
      <w:r>
        <w:rPr>
          <w:rFonts w:hint="eastAsia" w:hAnsi="宋体"/>
          <w:color w:val="000000"/>
          <w:sz w:val="24"/>
          <w:highlight w:val="none"/>
          <w:lang w:eastAsia="zh-CN"/>
        </w:rPr>
        <w:t>）</w:t>
      </w:r>
      <w:r>
        <w:rPr>
          <w:rFonts w:hint="eastAsia" w:hAnsi="宋体"/>
          <w:color w:val="000000"/>
          <w:sz w:val="24"/>
          <w:highlight w:val="none"/>
        </w:rPr>
        <w:t>供应商应于合同签订后前往采购</w:t>
      </w:r>
      <w:r>
        <w:rPr>
          <w:rFonts w:hint="eastAsia" w:hAnsi="宋体"/>
          <w:color w:val="000000"/>
          <w:sz w:val="24"/>
          <w:highlight w:val="none"/>
          <w:lang w:eastAsia="zh-CN"/>
        </w:rPr>
        <w:t>人所在</w:t>
      </w:r>
      <w:r>
        <w:rPr>
          <w:rFonts w:hint="eastAsia" w:hAnsi="宋体"/>
          <w:color w:val="000000"/>
          <w:sz w:val="24"/>
          <w:highlight w:val="none"/>
        </w:rPr>
        <w:t>地点进行项目实施前的实施方案落实工作，之后进行全面的货源组织、生产、安装、调试等项目整体实施工作，合同签订后七个工作日内</w:t>
      </w:r>
      <w:r>
        <w:rPr>
          <w:rFonts w:hint="eastAsia" w:hAnsi="宋体"/>
          <w:color w:val="000000"/>
          <w:sz w:val="24"/>
          <w:highlight w:val="none"/>
          <w:lang w:eastAsia="zh-CN"/>
        </w:rPr>
        <w:t>将</w:t>
      </w:r>
      <w:r>
        <w:rPr>
          <w:rFonts w:hint="eastAsia" w:hAnsi="宋体"/>
          <w:color w:val="000000"/>
          <w:sz w:val="24"/>
          <w:highlight w:val="none"/>
        </w:rPr>
        <w:t>所有货物送货到指定地点。</w:t>
      </w:r>
    </w:p>
    <w:p>
      <w:pPr>
        <w:numPr>
          <w:ilvl w:val="0"/>
          <w:numId w:val="0"/>
        </w:numPr>
        <w:spacing w:line="360" w:lineRule="auto"/>
        <w:ind w:leftChars="0" w:firstLine="480" w:firstLineChars="200"/>
        <w:rPr>
          <w:rFonts w:hint="eastAsia" w:hAnsi="宋体"/>
          <w:color w:val="000000"/>
          <w:sz w:val="24"/>
          <w:highlight w:val="none"/>
        </w:rPr>
      </w:pPr>
      <w:r>
        <w:rPr>
          <w:rFonts w:hint="eastAsia" w:hAnsi="宋体"/>
          <w:color w:val="000000"/>
          <w:sz w:val="24"/>
          <w:highlight w:val="none"/>
          <w:lang w:eastAsia="zh-CN"/>
        </w:rPr>
        <w:t>（</w:t>
      </w:r>
      <w:r>
        <w:rPr>
          <w:rFonts w:hint="eastAsia" w:hAnsi="宋体"/>
          <w:color w:val="000000"/>
          <w:sz w:val="24"/>
          <w:highlight w:val="none"/>
          <w:lang w:val="en-US" w:eastAsia="zh-CN"/>
        </w:rPr>
        <w:t>2</w:t>
      </w:r>
      <w:r>
        <w:rPr>
          <w:rFonts w:hint="eastAsia" w:hAnsi="宋体"/>
          <w:color w:val="000000"/>
          <w:sz w:val="24"/>
          <w:highlight w:val="none"/>
          <w:lang w:eastAsia="zh-CN"/>
        </w:rPr>
        <w:t>）</w:t>
      </w:r>
      <w:r>
        <w:rPr>
          <w:rFonts w:hint="eastAsia" w:hAnsi="宋体"/>
          <w:color w:val="000000"/>
          <w:sz w:val="24"/>
          <w:highlight w:val="none"/>
        </w:rPr>
        <w:t>供应商知晓履行本项目货物实施难易程度、进场及安装调试的场地可能存在交叉施工、条件限制等客观情况，供应商承诺自行克服上述困难，保证本项目中所约定的全部货物自签订合同之日起于七个工作日内全部送达采购方指定的地点，并按照要求完成安装、调试、整体实施等全部工作。若供应商未能按</w:t>
      </w:r>
      <w:r>
        <w:rPr>
          <w:rFonts w:hint="eastAsia" w:hAnsi="宋体"/>
          <w:color w:val="000000"/>
          <w:sz w:val="24"/>
          <w:highlight w:val="none"/>
          <w:lang w:eastAsia="zh-CN"/>
        </w:rPr>
        <w:t>采购</w:t>
      </w:r>
      <w:r>
        <w:rPr>
          <w:rFonts w:hint="eastAsia" w:hAnsi="宋体"/>
          <w:color w:val="000000"/>
          <w:sz w:val="24"/>
          <w:highlight w:val="none"/>
        </w:rPr>
        <w:t>文件规定的交货期和服务要求全面完成所有项目的备货、安装、调试、整体实施等全部工作，将追究违约责任，并会同财政等部门对供应商进行相关处理。</w:t>
      </w:r>
    </w:p>
    <w:p>
      <w:pPr>
        <w:numPr>
          <w:ilvl w:val="0"/>
          <w:numId w:val="0"/>
        </w:numPr>
        <w:spacing w:line="360" w:lineRule="auto"/>
        <w:ind w:leftChars="0" w:firstLine="480" w:firstLineChars="200"/>
        <w:rPr>
          <w:rFonts w:hint="eastAsia" w:hAnsi="宋体"/>
          <w:color w:val="000000"/>
          <w:sz w:val="24"/>
          <w:highlight w:val="none"/>
        </w:rPr>
      </w:pPr>
      <w:r>
        <w:rPr>
          <w:rFonts w:hint="eastAsia" w:hAnsi="宋体"/>
          <w:color w:val="000000"/>
          <w:sz w:val="24"/>
          <w:highlight w:val="none"/>
          <w:lang w:eastAsia="zh-CN"/>
        </w:rPr>
        <w:t>（</w:t>
      </w:r>
      <w:r>
        <w:rPr>
          <w:rFonts w:hint="eastAsia" w:hAnsi="宋体"/>
          <w:color w:val="000000"/>
          <w:sz w:val="24"/>
          <w:highlight w:val="none"/>
          <w:lang w:val="en-US" w:eastAsia="zh-CN"/>
        </w:rPr>
        <w:t>3</w:t>
      </w:r>
      <w:r>
        <w:rPr>
          <w:rFonts w:hint="eastAsia" w:hAnsi="宋体"/>
          <w:color w:val="000000"/>
          <w:sz w:val="24"/>
          <w:highlight w:val="none"/>
          <w:lang w:eastAsia="zh-CN"/>
        </w:rPr>
        <w:t>）</w:t>
      </w:r>
      <w:r>
        <w:rPr>
          <w:rFonts w:hint="eastAsia" w:hAnsi="宋体"/>
          <w:color w:val="000000"/>
          <w:sz w:val="24"/>
          <w:highlight w:val="none"/>
        </w:rPr>
        <w:t>在项目实施执行过程中，因用房条件限制、使用方特殊需求等实际情况允许设备在材料材质不变的情况下在样式、颜色、尺寸等作适当调整，具体方案尺寸由</w:t>
      </w:r>
      <w:r>
        <w:rPr>
          <w:rFonts w:hint="eastAsia" w:hAnsi="宋体"/>
          <w:color w:val="000000"/>
          <w:sz w:val="24"/>
          <w:highlight w:val="none"/>
          <w:lang w:eastAsia="zh-CN"/>
        </w:rPr>
        <w:t>采购人</w:t>
      </w:r>
      <w:r>
        <w:rPr>
          <w:rFonts w:hint="eastAsia" w:hAnsi="宋体"/>
          <w:color w:val="000000"/>
          <w:sz w:val="24"/>
          <w:highlight w:val="none"/>
        </w:rPr>
        <w:t>认可，报采购方备案。</w:t>
      </w:r>
    </w:p>
    <w:p>
      <w:pPr>
        <w:numPr>
          <w:ilvl w:val="0"/>
          <w:numId w:val="0"/>
        </w:numPr>
        <w:spacing w:line="360" w:lineRule="auto"/>
        <w:ind w:firstLine="482" w:firstLineChars="200"/>
        <w:rPr>
          <w:rFonts w:hint="eastAsia" w:hAnsi="宋体"/>
          <w:b/>
          <w:bCs/>
          <w:color w:val="000000"/>
          <w:sz w:val="24"/>
          <w:highlight w:val="none"/>
        </w:rPr>
      </w:pPr>
      <w:r>
        <w:rPr>
          <w:rFonts w:hint="eastAsia" w:hAnsi="宋体"/>
          <w:b/>
          <w:bCs/>
          <w:color w:val="000000"/>
          <w:sz w:val="24"/>
          <w:highlight w:val="none"/>
          <w:lang w:val="en-US" w:eastAsia="zh-CN"/>
        </w:rPr>
        <w:t>2、</w:t>
      </w:r>
      <w:r>
        <w:rPr>
          <w:rFonts w:hint="eastAsia" w:hAnsi="宋体"/>
          <w:b/>
          <w:bCs/>
          <w:color w:val="000000"/>
          <w:sz w:val="24"/>
          <w:highlight w:val="none"/>
        </w:rPr>
        <w:t>质保及售后要求</w:t>
      </w:r>
    </w:p>
    <w:p>
      <w:pPr>
        <w:numPr>
          <w:ilvl w:val="0"/>
          <w:numId w:val="0"/>
        </w:numPr>
        <w:spacing w:line="360" w:lineRule="auto"/>
        <w:ind w:firstLine="480" w:firstLineChars="200"/>
        <w:rPr>
          <w:rFonts w:hint="eastAsia" w:hAnsi="宋体"/>
          <w:color w:val="000000"/>
          <w:sz w:val="24"/>
          <w:highlight w:val="none"/>
        </w:rPr>
      </w:pPr>
      <w:r>
        <w:rPr>
          <w:rFonts w:hint="eastAsia" w:hAnsi="宋体"/>
          <w:color w:val="000000"/>
          <w:sz w:val="24"/>
          <w:highlight w:val="none"/>
        </w:rPr>
        <w:t>（1）正常质量保证期为自本合同所列的全部货物安装、调试、试运行、验收合格签字之日起36个月。</w:t>
      </w:r>
    </w:p>
    <w:p>
      <w:pPr>
        <w:keepNext w:val="0"/>
        <w:keepLines w:val="0"/>
        <w:widowControl/>
        <w:suppressLineNumbers w:val="0"/>
        <w:spacing w:line="360" w:lineRule="auto"/>
        <w:ind w:firstLine="480" w:firstLineChars="200"/>
        <w:jc w:val="both"/>
        <w:textAlignment w:val="top"/>
        <w:rPr>
          <w:rFonts w:hint="eastAsia" w:hAnsi="宋体"/>
          <w:color w:val="000000"/>
          <w:sz w:val="24"/>
          <w:highlight w:val="none"/>
        </w:rPr>
      </w:pPr>
      <w:r>
        <w:rPr>
          <w:rFonts w:hint="eastAsia" w:hAnsi="宋体"/>
          <w:color w:val="000000"/>
          <w:sz w:val="24"/>
          <w:highlight w:val="none"/>
        </w:rPr>
        <w:t>（2）质保期内应提供免费备件并免费维修（人为损坏除外），质保期后为保修期，保修期提供三年备件并以优惠的价格提供上门维修服务。（若</w:t>
      </w:r>
      <w:r>
        <w:rPr>
          <w:rFonts w:hint="eastAsia" w:hAnsi="宋体"/>
          <w:color w:val="000000"/>
          <w:sz w:val="24"/>
          <w:highlight w:val="none"/>
          <w:lang w:eastAsia="zh-CN"/>
        </w:rPr>
        <w:t>响应</w:t>
      </w:r>
      <w:r>
        <w:rPr>
          <w:rFonts w:hint="eastAsia" w:hAnsi="宋体"/>
          <w:color w:val="000000"/>
          <w:sz w:val="24"/>
          <w:highlight w:val="none"/>
        </w:rPr>
        <w:t>文件优于该保修期的，以</w:t>
      </w:r>
      <w:r>
        <w:rPr>
          <w:rFonts w:hint="eastAsia" w:hAnsi="宋体"/>
          <w:color w:val="000000"/>
          <w:sz w:val="24"/>
          <w:highlight w:val="none"/>
          <w:lang w:eastAsia="zh-CN"/>
        </w:rPr>
        <w:t>响应</w:t>
      </w:r>
      <w:r>
        <w:rPr>
          <w:rFonts w:hint="eastAsia" w:hAnsi="宋体"/>
          <w:color w:val="000000"/>
          <w:sz w:val="24"/>
          <w:highlight w:val="none"/>
        </w:rPr>
        <w:t>文件为准）</w:t>
      </w:r>
    </w:p>
    <w:p>
      <w:pPr>
        <w:spacing w:line="360" w:lineRule="auto"/>
        <w:ind w:firstLine="482" w:firstLineChars="200"/>
        <w:rPr>
          <w:rFonts w:hint="eastAsia" w:hAnsi="宋体"/>
          <w:b/>
          <w:bCs/>
          <w:color w:val="000000"/>
          <w:sz w:val="24"/>
          <w:szCs w:val="24"/>
          <w:highlight w:val="none"/>
        </w:rPr>
      </w:pPr>
      <w:r>
        <w:rPr>
          <w:rFonts w:hint="eastAsia" w:hAnsi="宋体"/>
          <w:b/>
          <w:bCs/>
          <w:color w:val="000000"/>
          <w:sz w:val="24"/>
          <w:szCs w:val="24"/>
          <w:highlight w:val="none"/>
          <w:lang w:val="en-US" w:eastAsia="zh-CN"/>
        </w:rPr>
        <w:t>3</w:t>
      </w:r>
      <w:r>
        <w:rPr>
          <w:rFonts w:hint="eastAsia" w:hAnsi="宋体"/>
          <w:b/>
          <w:bCs/>
          <w:color w:val="000000"/>
          <w:sz w:val="24"/>
          <w:szCs w:val="24"/>
          <w:highlight w:val="none"/>
        </w:rPr>
        <w:t>、付款方式</w:t>
      </w:r>
    </w:p>
    <w:p>
      <w:pPr>
        <w:spacing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第一次付款：所有货物送货到指定地点，安装调试完成并且验收通过以后支付合同金额的30%。</w:t>
      </w:r>
    </w:p>
    <w:p>
      <w:pPr>
        <w:spacing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第二次付款：第一次付款后一年内支付合同金额的30%。</w:t>
      </w:r>
    </w:p>
    <w:p>
      <w:pPr>
        <w:pStyle w:val="9"/>
        <w:spacing w:line="360" w:lineRule="auto"/>
        <w:ind w:firstLine="480" w:firstLineChars="200"/>
        <w:rPr>
          <w:rFonts w:hint="eastAsia" w:hAnsi="宋体"/>
          <w:kern w:val="2"/>
          <w:sz w:val="24"/>
        </w:rPr>
      </w:pPr>
      <w:r>
        <w:rPr>
          <w:rFonts w:hint="eastAsia" w:hAnsi="宋体"/>
          <w:kern w:val="2"/>
          <w:sz w:val="24"/>
        </w:rPr>
        <w:t>第三次付款：第二次付款后一年内支付合同金额的40%。</w:t>
      </w:r>
    </w:p>
    <w:p>
      <w:pPr>
        <w:pStyle w:val="9"/>
        <w:spacing w:line="360" w:lineRule="auto"/>
        <w:ind w:firstLine="422"/>
        <w:rPr>
          <w:rFonts w:hint="eastAsia"/>
          <w:b/>
          <w:bCs/>
          <w:snapToGrid w:val="0"/>
          <w:kern w:val="2"/>
          <w:sz w:val="21"/>
          <w:szCs w:val="21"/>
        </w:rPr>
      </w:pPr>
      <w:r>
        <w:rPr>
          <w:rFonts w:hint="eastAsia"/>
          <w:b/>
          <w:bCs/>
          <w:snapToGrid w:val="0"/>
          <w:kern w:val="2"/>
          <w:sz w:val="21"/>
          <w:szCs w:val="21"/>
        </w:rPr>
        <w:t>注意：本章的要求不能作为资格条件要求评审，如存在资格条件要求，应当认定磋商文件编制存在重大缺陷，评审委员会应当停止评审。</w:t>
      </w:r>
    </w:p>
    <w:p>
      <w:pPr>
        <w:pStyle w:val="4"/>
        <w:jc w:val="center"/>
        <w:rPr>
          <w:rFonts w:hint="eastAsia"/>
          <w:sz w:val="36"/>
          <w:szCs w:val="36"/>
        </w:rPr>
      </w:pPr>
      <w:bookmarkStart w:id="110" w:name="_Toc12227"/>
      <w:r>
        <w:rPr>
          <w:rFonts w:hint="eastAsia"/>
          <w:sz w:val="36"/>
          <w:szCs w:val="36"/>
        </w:rPr>
        <w:br w:type="column"/>
      </w:r>
      <w:r>
        <w:rPr>
          <w:rFonts w:hint="eastAsia"/>
          <w:sz w:val="36"/>
          <w:szCs w:val="36"/>
        </w:rPr>
        <w:t>第六章 采购项目实质性要求</w:t>
      </w:r>
      <w:bookmarkEnd w:id="102"/>
      <w:bookmarkEnd w:id="103"/>
      <w:bookmarkEnd w:id="104"/>
      <w:bookmarkEnd w:id="105"/>
      <w:bookmarkEnd w:id="106"/>
      <w:bookmarkEnd w:id="110"/>
    </w:p>
    <w:p>
      <w:pPr>
        <w:pStyle w:val="2"/>
        <w:spacing w:line="360" w:lineRule="auto"/>
        <w:ind w:firstLine="482" w:firstLineChars="200"/>
        <w:jc w:val="left"/>
        <w:rPr>
          <w:rFonts w:hint="eastAsia" w:hAnsi="宋体"/>
          <w:b/>
          <w:bCs/>
          <w:sz w:val="28"/>
          <w:szCs w:val="28"/>
        </w:rPr>
      </w:pPr>
      <w:r>
        <w:rPr>
          <w:rFonts w:hint="eastAsia" w:hAnsi="宋体"/>
          <w:b/>
          <w:bCs/>
          <w:sz w:val="24"/>
        </w:rPr>
        <w:t>磋商文件第五章</w:t>
      </w:r>
      <w:r>
        <w:rPr>
          <w:rFonts w:hint="eastAsia" w:hAnsi="宋体"/>
          <w:b/>
          <w:bCs/>
          <w:sz w:val="24"/>
          <w:lang w:eastAsia="zh-CN"/>
        </w:rPr>
        <w:t>中“二、商务要求”</w:t>
      </w:r>
      <w:r>
        <w:rPr>
          <w:rFonts w:hint="eastAsia" w:hAnsi="宋体"/>
          <w:b/>
          <w:bCs/>
          <w:sz w:val="24"/>
        </w:rPr>
        <w:t>。</w:t>
      </w:r>
    </w:p>
    <w:p>
      <w:pPr>
        <w:pStyle w:val="2"/>
        <w:spacing w:line="360" w:lineRule="auto"/>
        <w:ind w:firstLine="562" w:firstLineChars="200"/>
        <w:rPr>
          <w:rFonts w:hint="eastAsia" w:hAnsi="宋体"/>
          <w:b/>
          <w:bCs/>
          <w:sz w:val="28"/>
          <w:szCs w:val="28"/>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360" w:lineRule="auto"/>
        <w:jc w:val="left"/>
        <w:rPr>
          <w:rStyle w:val="56"/>
          <w:rFonts w:hint="eastAsia"/>
          <w:sz w:val="36"/>
          <w:szCs w:val="36"/>
        </w:rPr>
      </w:pPr>
      <w:bookmarkStart w:id="111" w:name="_Toc17624"/>
      <w:bookmarkStart w:id="112" w:name="_Toc23111"/>
      <w:bookmarkStart w:id="113" w:name="_Toc25617"/>
      <w:bookmarkStart w:id="114" w:name="_Toc4330"/>
      <w:bookmarkStart w:id="115" w:name="_Toc4911"/>
    </w:p>
    <w:p>
      <w:pPr>
        <w:spacing w:line="360" w:lineRule="auto"/>
        <w:jc w:val="left"/>
        <w:rPr>
          <w:rStyle w:val="56"/>
          <w:rFonts w:hint="eastAsia"/>
          <w:sz w:val="36"/>
          <w:szCs w:val="36"/>
        </w:rPr>
      </w:pPr>
    </w:p>
    <w:p>
      <w:pPr>
        <w:pStyle w:val="2"/>
        <w:rPr>
          <w:rFonts w:hint="eastAsia"/>
        </w:rPr>
      </w:pPr>
    </w:p>
    <w:p>
      <w:pPr>
        <w:spacing w:line="360" w:lineRule="auto"/>
        <w:jc w:val="left"/>
        <w:outlineLvl w:val="0"/>
        <w:rPr>
          <w:rStyle w:val="56"/>
          <w:rFonts w:hint="eastAsia"/>
          <w:sz w:val="36"/>
          <w:szCs w:val="36"/>
        </w:rPr>
      </w:pPr>
      <w:bookmarkStart w:id="116" w:name="_Toc25151"/>
      <w:r>
        <w:rPr>
          <w:rStyle w:val="56"/>
          <w:rFonts w:hint="eastAsia"/>
          <w:sz w:val="36"/>
          <w:szCs w:val="36"/>
        </w:rPr>
        <w:t>第七章  磋商内容、磋商过程中</w:t>
      </w:r>
      <w:bookmarkEnd w:id="111"/>
      <w:bookmarkEnd w:id="112"/>
      <w:bookmarkEnd w:id="113"/>
      <w:r>
        <w:rPr>
          <w:rStyle w:val="56"/>
          <w:rFonts w:hint="eastAsia"/>
          <w:sz w:val="36"/>
          <w:szCs w:val="36"/>
        </w:rPr>
        <w:t>可实质性变动的内容</w:t>
      </w:r>
      <w:bookmarkEnd w:id="114"/>
      <w:bookmarkEnd w:id="116"/>
    </w:p>
    <w:bookmarkEnd w:id="115"/>
    <w:p>
      <w:pPr>
        <w:pStyle w:val="6"/>
        <w:keepNext w:val="0"/>
        <w:keepLines w:val="0"/>
        <w:spacing w:before="0" w:after="0" w:line="400" w:lineRule="exact"/>
        <w:outlineLvl w:val="9"/>
        <w:rPr>
          <w:rFonts w:hint="eastAsia" w:ascii="宋体" w:hAnsi="宋体" w:eastAsia="宋体"/>
          <w:sz w:val="24"/>
          <w:szCs w:val="24"/>
        </w:rPr>
      </w:pPr>
    </w:p>
    <w:p>
      <w:pPr>
        <w:spacing w:line="360" w:lineRule="auto"/>
        <w:jc w:val="left"/>
        <w:rPr>
          <w:rFonts w:hAnsi="宋体"/>
          <w:sz w:val="24"/>
        </w:rPr>
      </w:pPr>
      <w:r>
        <w:rPr>
          <w:rFonts w:hAnsi="宋体"/>
          <w:b/>
          <w:bCs/>
          <w:sz w:val="24"/>
        </w:rPr>
        <w:t xml:space="preserve">一、磋商内容： </w:t>
      </w:r>
      <w:r>
        <w:rPr>
          <w:rFonts w:hAnsi="宋体"/>
          <w:sz w:val="24"/>
        </w:rPr>
        <w:t xml:space="preserve"> </w:t>
      </w:r>
    </w:p>
    <w:p>
      <w:pPr>
        <w:spacing w:line="360" w:lineRule="auto"/>
        <w:jc w:val="left"/>
        <w:rPr>
          <w:rFonts w:hAnsi="宋体"/>
          <w:sz w:val="24"/>
        </w:rPr>
      </w:pPr>
      <w:r>
        <w:rPr>
          <w:rFonts w:hAnsi="宋体"/>
          <w:sz w:val="24"/>
        </w:rPr>
        <w:t xml:space="preserve">   </w:t>
      </w:r>
      <w:r>
        <w:rPr>
          <w:rFonts w:hint="eastAsia" w:hAnsi="宋体"/>
          <w:sz w:val="24"/>
        </w:rPr>
        <w:t>1、</w:t>
      </w:r>
      <w:r>
        <w:rPr>
          <w:rFonts w:hAnsi="宋体"/>
          <w:sz w:val="24"/>
        </w:rPr>
        <w:t xml:space="preserve">同类项目合同价格。 </w:t>
      </w:r>
    </w:p>
    <w:p>
      <w:pPr>
        <w:spacing w:line="360" w:lineRule="auto"/>
        <w:jc w:val="left"/>
        <w:rPr>
          <w:rFonts w:hAnsi="宋体"/>
          <w:sz w:val="24"/>
        </w:rPr>
      </w:pPr>
      <w:r>
        <w:rPr>
          <w:rFonts w:hAnsi="宋体"/>
          <w:sz w:val="24"/>
        </w:rPr>
        <w:t xml:space="preserve">   </w:t>
      </w:r>
      <w:r>
        <w:rPr>
          <w:rFonts w:hint="eastAsia" w:hAnsi="宋体"/>
          <w:sz w:val="24"/>
        </w:rPr>
        <w:t>2、</w:t>
      </w:r>
      <w:r>
        <w:rPr>
          <w:rFonts w:hAnsi="宋体"/>
          <w:sz w:val="24"/>
        </w:rPr>
        <w:t xml:space="preserve">合同主要条款及价格磋商情况。 </w:t>
      </w:r>
    </w:p>
    <w:p>
      <w:pPr>
        <w:spacing w:line="360" w:lineRule="auto"/>
        <w:jc w:val="left"/>
        <w:rPr>
          <w:rFonts w:hAnsi="宋体"/>
          <w:sz w:val="24"/>
        </w:rPr>
      </w:pPr>
      <w:r>
        <w:rPr>
          <w:rFonts w:hAnsi="宋体"/>
          <w:sz w:val="24"/>
        </w:rPr>
        <w:t xml:space="preserve">   </w:t>
      </w:r>
      <w:r>
        <w:rPr>
          <w:rFonts w:hint="eastAsia" w:hAnsi="宋体"/>
          <w:sz w:val="24"/>
        </w:rPr>
        <w:t>3、</w:t>
      </w:r>
      <w:r>
        <w:rPr>
          <w:rFonts w:hAnsi="宋体"/>
          <w:sz w:val="24"/>
        </w:rPr>
        <w:t xml:space="preserve">评审委员会认为需要磋商的其它事项。 </w:t>
      </w:r>
    </w:p>
    <w:p>
      <w:pPr>
        <w:spacing w:line="360" w:lineRule="auto"/>
        <w:jc w:val="left"/>
        <w:rPr>
          <w:rFonts w:hAnsi="宋体"/>
          <w:b/>
          <w:bCs/>
          <w:sz w:val="24"/>
        </w:rPr>
      </w:pPr>
      <w:r>
        <w:rPr>
          <w:rFonts w:hAnsi="宋体"/>
          <w:b/>
          <w:bCs/>
          <w:sz w:val="24"/>
        </w:rPr>
        <w:t>二、磋商过程中可能实质性变动的内容：</w:t>
      </w:r>
    </w:p>
    <w:p>
      <w:pPr>
        <w:pStyle w:val="2"/>
        <w:spacing w:line="360" w:lineRule="auto"/>
        <w:ind w:firstLine="241" w:firstLineChars="100"/>
        <w:rPr>
          <w:rFonts w:hint="eastAsia" w:hAnsi="宋体"/>
          <w:b/>
          <w:bCs/>
          <w:sz w:val="24"/>
        </w:rPr>
      </w:pPr>
      <w:r>
        <w:rPr>
          <w:rFonts w:hint="eastAsia" w:hAnsi="宋体"/>
          <w:b/>
          <w:bCs/>
          <w:sz w:val="24"/>
        </w:rPr>
        <w:t>1、磋商文件第五章</w:t>
      </w:r>
      <w:r>
        <w:rPr>
          <w:rFonts w:hint="eastAsia" w:hAnsi="宋体"/>
          <w:b/>
          <w:bCs/>
          <w:sz w:val="24"/>
          <w:lang w:eastAsia="zh-CN"/>
        </w:rPr>
        <w:t>中“二、商务要求”</w:t>
      </w:r>
      <w:r>
        <w:rPr>
          <w:rFonts w:hint="eastAsia" w:hAnsi="宋体"/>
          <w:b/>
          <w:bCs/>
          <w:sz w:val="24"/>
        </w:rPr>
        <w:t>。</w:t>
      </w:r>
    </w:p>
    <w:p>
      <w:pPr>
        <w:spacing w:line="360" w:lineRule="auto"/>
        <w:ind w:firstLine="241" w:firstLineChars="100"/>
        <w:jc w:val="left"/>
        <w:rPr>
          <w:rFonts w:hAnsi="宋体"/>
          <w:b/>
          <w:bCs/>
          <w:sz w:val="24"/>
        </w:rPr>
      </w:pPr>
      <w:r>
        <w:rPr>
          <w:rFonts w:hint="eastAsia" w:hAnsi="宋体"/>
          <w:b/>
          <w:bCs/>
          <w:sz w:val="24"/>
        </w:rPr>
        <w:t>2、合同主要条款。</w:t>
      </w:r>
    </w:p>
    <w:p>
      <w:pPr>
        <w:pStyle w:val="2"/>
        <w:rPr>
          <w:rFonts w:hint="eastAsia"/>
        </w:rPr>
      </w:pPr>
    </w:p>
    <w:p>
      <w:pPr>
        <w:tabs>
          <w:tab w:val="left" w:pos="7665"/>
        </w:tabs>
        <w:spacing w:line="360" w:lineRule="auto"/>
        <w:ind w:firstLine="480" w:firstLineChars="200"/>
        <w:rPr>
          <w:rFonts w:hint="eastAsia" w:hAnsi="宋体" w:cs="宋体"/>
          <w:sz w:val="24"/>
          <w:szCs w:val="24"/>
        </w:rPr>
      </w:pPr>
    </w:p>
    <w:p>
      <w:pPr>
        <w:widowControl/>
        <w:spacing w:line="360" w:lineRule="auto"/>
        <w:ind w:firstLine="480" w:firstLineChars="200"/>
        <w:rPr>
          <w:rFonts w:hint="eastAsia" w:hAnsi="宋体"/>
          <w:kern w:val="2"/>
          <w:sz w:val="24"/>
        </w:rPr>
      </w:pPr>
    </w:p>
    <w:p>
      <w:pPr>
        <w:spacing w:line="360" w:lineRule="auto"/>
        <w:ind w:firstLine="321" w:firstLineChars="100"/>
        <w:jc w:val="center"/>
        <w:outlineLvl w:val="0"/>
        <w:rPr>
          <w:rFonts w:hint="eastAsia"/>
          <w:b/>
          <w:bCs/>
          <w:sz w:val="36"/>
          <w:szCs w:val="36"/>
        </w:rPr>
      </w:pPr>
      <w:r>
        <w:rPr>
          <w:rFonts w:hint="eastAsia" w:ascii="黑体" w:hAnsi="宋体" w:eastAsia="黑体"/>
          <w:b/>
          <w:bCs/>
          <w:sz w:val="32"/>
          <w:szCs w:val="32"/>
        </w:rPr>
        <w:br w:type="page"/>
      </w:r>
      <w:bookmarkStart w:id="117" w:name="_Toc32624"/>
      <w:bookmarkStart w:id="118" w:name="_Toc9235"/>
      <w:bookmarkStart w:id="119" w:name="_Toc6624"/>
      <w:bookmarkStart w:id="120" w:name="_Toc24224"/>
      <w:bookmarkStart w:id="121" w:name="_Toc22815"/>
      <w:bookmarkStart w:id="122" w:name="_Toc30722"/>
      <w:r>
        <w:rPr>
          <w:rFonts w:hint="eastAsia"/>
          <w:b/>
          <w:bCs/>
          <w:sz w:val="36"/>
          <w:szCs w:val="36"/>
        </w:rPr>
        <w:t>第八章  响应文件格式</w:t>
      </w:r>
      <w:bookmarkEnd w:id="117"/>
      <w:bookmarkEnd w:id="118"/>
      <w:bookmarkEnd w:id="119"/>
      <w:bookmarkEnd w:id="120"/>
      <w:bookmarkEnd w:id="121"/>
      <w:bookmarkEnd w:id="122"/>
    </w:p>
    <w:p>
      <w:pPr>
        <w:jc w:val="left"/>
        <w:rPr>
          <w:rFonts w:hint="eastAsia"/>
          <w:b/>
          <w:sz w:val="32"/>
          <w:szCs w:val="32"/>
        </w:rPr>
      </w:pPr>
    </w:p>
    <w:p>
      <w:pPr>
        <w:spacing w:line="360" w:lineRule="auto"/>
        <w:jc w:val="left"/>
        <w:rPr>
          <w:rFonts w:hint="eastAsia"/>
          <w:sz w:val="24"/>
        </w:rPr>
      </w:pPr>
      <w:r>
        <w:rPr>
          <w:rFonts w:hint="eastAsia"/>
          <w:sz w:val="24"/>
        </w:rPr>
        <w:t xml:space="preserve">    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jc w:val="left"/>
        <w:rPr>
          <w:rFonts w:hint="eastAsia"/>
          <w:sz w:val="24"/>
        </w:rPr>
      </w:pPr>
      <w:r>
        <w:rPr>
          <w:rFonts w:hint="eastAsia"/>
          <w:sz w:val="24"/>
        </w:rPr>
        <w:t xml:space="preserve">    二、本章所制响应文件格式有关表格中的备注栏，由供应商根据自身响应情况作解释性说明，不作为必填项。</w:t>
      </w:r>
    </w:p>
    <w:p>
      <w:pPr>
        <w:spacing w:line="360" w:lineRule="auto"/>
        <w:ind w:firstLine="480" w:firstLineChars="200"/>
        <w:jc w:val="left"/>
        <w:rPr>
          <w:rFonts w:hint="eastAsia"/>
          <w:sz w:val="24"/>
        </w:rPr>
      </w:pPr>
      <w:r>
        <w:rPr>
          <w:rFonts w:hint="eastAsia"/>
          <w:sz w:val="24"/>
        </w:rPr>
        <w:t>三、本章所制响应文件格式中需要填写的相关内容事项，可能会与本采购项目无关，在不改变响应文件原义、不影响本项目采购需求的情况下，供应商可以不予填写，但应当注明。</w:t>
      </w: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rPr>
      </w:pPr>
    </w:p>
    <w:p>
      <w:pPr>
        <w:spacing w:line="360" w:lineRule="auto"/>
        <w:jc w:val="left"/>
        <w:rPr>
          <w:rFonts w:hAnsi="宋体" w:cs="宋体"/>
          <w:sz w:val="36"/>
        </w:rPr>
      </w:pPr>
      <w:r>
        <w:rPr>
          <w:rFonts w:hint="eastAsia" w:hAnsi="宋体" w:cs="宋体"/>
          <w:sz w:val="36"/>
        </w:rPr>
        <w:t>响应文件</w:t>
      </w:r>
      <w:r>
        <w:rPr>
          <w:rFonts w:hAnsi="宋体" w:cs="宋体"/>
          <w:sz w:val="36"/>
        </w:rPr>
        <w:t>封面：</w:t>
      </w:r>
    </w:p>
    <w:p>
      <w:pPr>
        <w:jc w:val="center"/>
        <w:rPr>
          <w:rFonts w:hint="eastAsia"/>
          <w:b/>
          <w:sz w:val="32"/>
          <w:szCs w:val="32"/>
        </w:rPr>
      </w:pPr>
    </w:p>
    <w:p>
      <w:pPr>
        <w:spacing w:line="360" w:lineRule="auto"/>
        <w:jc w:val="right"/>
        <w:rPr>
          <w:rFonts w:hAnsi="宋体" w:cs="宋体"/>
          <w:b/>
          <w:bCs/>
          <w:sz w:val="32"/>
        </w:rPr>
      </w:pPr>
      <w:r>
        <w:rPr>
          <w:rFonts w:hAnsi="宋体" w:cs="宋体"/>
          <w:sz w:val="36"/>
        </w:rPr>
        <w:t>（正本/副本）</w:t>
      </w:r>
    </w:p>
    <w:p>
      <w:pPr>
        <w:spacing w:line="360" w:lineRule="auto"/>
        <w:jc w:val="left"/>
        <w:rPr>
          <w:rFonts w:hAnsi="宋体" w:cs="宋体"/>
          <w:sz w:val="36"/>
        </w:rPr>
      </w:pPr>
    </w:p>
    <w:p>
      <w:pPr>
        <w:pStyle w:val="2"/>
        <w:rPr>
          <w:snapToGrid w:val="0"/>
          <w:szCs w:val="21"/>
        </w:rPr>
      </w:pPr>
    </w:p>
    <w:p>
      <w:pPr>
        <w:spacing w:line="360" w:lineRule="auto"/>
        <w:ind w:firstLine="1440" w:firstLineChars="400"/>
        <w:jc w:val="left"/>
        <w:rPr>
          <w:rFonts w:hAnsi="宋体" w:cs="宋体"/>
          <w:sz w:val="36"/>
        </w:rPr>
      </w:pPr>
      <w:r>
        <w:rPr>
          <w:rFonts w:hAnsi="宋体" w:cs="宋体"/>
          <w:sz w:val="36"/>
        </w:rPr>
        <w:t>项目名称</w:t>
      </w:r>
      <w:r>
        <w:rPr>
          <w:rFonts w:hint="eastAsia" w:hAnsi="宋体" w:cs="宋体"/>
          <w:sz w:val="36"/>
        </w:rPr>
        <w:t>：</w:t>
      </w:r>
      <w:r>
        <w:rPr>
          <w:rFonts w:hint="eastAsia" w:hAnsi="宋体" w:cs="宋体"/>
          <w:sz w:val="32"/>
          <w:u w:val="single"/>
        </w:rPr>
        <w:t xml:space="preserve">                       </w:t>
      </w:r>
    </w:p>
    <w:p>
      <w:pPr>
        <w:spacing w:line="360" w:lineRule="auto"/>
        <w:ind w:firstLine="1440" w:firstLineChars="400"/>
        <w:jc w:val="left"/>
        <w:rPr>
          <w:rFonts w:hAnsi="宋体" w:cs="宋体"/>
          <w:sz w:val="36"/>
        </w:rPr>
      </w:pPr>
      <w:r>
        <w:rPr>
          <w:rFonts w:hAnsi="宋体" w:cs="宋体"/>
          <w:sz w:val="36"/>
        </w:rPr>
        <w:t>采购项目编号</w:t>
      </w:r>
      <w:r>
        <w:rPr>
          <w:rFonts w:hint="eastAsia" w:hAnsi="宋体" w:cs="宋体"/>
          <w:sz w:val="36"/>
        </w:rPr>
        <w:t>:</w:t>
      </w:r>
      <w:r>
        <w:rPr>
          <w:rFonts w:hint="eastAsia" w:hAnsi="宋体" w:cs="宋体"/>
          <w:sz w:val="32"/>
          <w:u w:val="single"/>
        </w:rPr>
        <w:t xml:space="preserve">                    </w:t>
      </w:r>
    </w:p>
    <w:p>
      <w:pPr>
        <w:jc w:val="center"/>
        <w:rPr>
          <w:rFonts w:hAnsi="宋体" w:cs="宋体"/>
          <w:sz w:val="44"/>
        </w:rPr>
      </w:pPr>
    </w:p>
    <w:p>
      <w:pPr>
        <w:jc w:val="center"/>
        <w:outlineLvl w:val="0"/>
        <w:rPr>
          <w:rFonts w:hAnsi="宋体" w:cs="宋体"/>
          <w:sz w:val="36"/>
        </w:rPr>
      </w:pPr>
      <w:bookmarkStart w:id="123" w:name="_Toc1309"/>
      <w:r>
        <w:rPr>
          <w:rFonts w:hAnsi="宋体" w:cs="宋体"/>
          <w:sz w:val="36"/>
        </w:rPr>
        <w:t>（资格响应文件或其他响应文件）</w:t>
      </w:r>
      <w:bookmarkEnd w:id="123"/>
    </w:p>
    <w:p>
      <w:pPr>
        <w:jc w:val="center"/>
        <w:rPr>
          <w:rFonts w:hAnsi="宋体" w:cs="宋体"/>
          <w:sz w:val="32"/>
        </w:rPr>
      </w:pPr>
    </w:p>
    <w:p>
      <w:pPr>
        <w:jc w:val="center"/>
        <w:rPr>
          <w:rFonts w:hAnsi="宋体" w:cs="宋体"/>
          <w:sz w:val="32"/>
        </w:rPr>
      </w:pPr>
    </w:p>
    <w:p>
      <w:pPr>
        <w:ind w:firstLine="1920" w:firstLineChars="600"/>
        <w:jc w:val="left"/>
        <w:outlineLvl w:val="0"/>
        <w:rPr>
          <w:rFonts w:hAnsi="宋体" w:cs="宋体"/>
          <w:sz w:val="32"/>
          <w:u w:val="single"/>
        </w:rPr>
      </w:pPr>
      <w:bookmarkStart w:id="124" w:name="_Toc10948"/>
      <w:r>
        <w:rPr>
          <w:rFonts w:hAnsi="宋体" w:cs="宋体"/>
          <w:sz w:val="32"/>
        </w:rPr>
        <w:t>供应商名称：</w:t>
      </w:r>
      <w:bookmarkEnd w:id="124"/>
    </w:p>
    <w:p>
      <w:pPr>
        <w:ind w:firstLine="640"/>
        <w:jc w:val="left"/>
        <w:rPr>
          <w:rFonts w:hAnsi="宋体" w:cs="宋体"/>
          <w:sz w:val="32"/>
        </w:rPr>
      </w:pPr>
    </w:p>
    <w:p>
      <w:pPr>
        <w:ind w:firstLine="1920" w:firstLineChars="600"/>
        <w:outlineLvl w:val="0"/>
        <w:rPr>
          <w:rFonts w:hAnsi="宋体" w:cs="宋体"/>
          <w:sz w:val="32"/>
        </w:rPr>
      </w:pPr>
      <w:bookmarkStart w:id="125" w:name="_Toc27257"/>
      <w:r>
        <w:rPr>
          <w:rFonts w:hint="eastAsia" w:hAnsi="宋体" w:cs="宋体"/>
          <w:sz w:val="32"/>
        </w:rPr>
        <w:t>日期：</w:t>
      </w:r>
      <w:r>
        <w:rPr>
          <w:rFonts w:hint="eastAsia" w:hAnsi="宋体" w:cs="宋体"/>
          <w:sz w:val="32"/>
          <w:u w:val="single"/>
        </w:rPr>
        <w:t xml:space="preserve">    </w:t>
      </w:r>
      <w:r>
        <w:rPr>
          <w:rFonts w:hAnsi="宋体" w:cs="宋体"/>
          <w:sz w:val="32"/>
        </w:rPr>
        <w:t>年</w:t>
      </w:r>
      <w:r>
        <w:rPr>
          <w:rFonts w:hint="eastAsia" w:hAnsi="宋体" w:cs="宋体"/>
          <w:sz w:val="32"/>
          <w:u w:val="single"/>
        </w:rPr>
        <w:t xml:space="preserve">    </w:t>
      </w:r>
      <w:r>
        <w:rPr>
          <w:rFonts w:hAnsi="宋体" w:cs="宋体"/>
          <w:sz w:val="32"/>
        </w:rPr>
        <w:t>月</w:t>
      </w:r>
      <w:r>
        <w:rPr>
          <w:rFonts w:hint="eastAsia" w:hAnsi="宋体" w:cs="宋体"/>
          <w:sz w:val="32"/>
          <w:u w:val="single"/>
        </w:rPr>
        <w:t xml:space="preserve">    </w:t>
      </w:r>
      <w:r>
        <w:rPr>
          <w:rFonts w:hAnsi="宋体" w:cs="宋体"/>
          <w:sz w:val="32"/>
        </w:rPr>
        <w:t>日</w:t>
      </w:r>
      <w:bookmarkEnd w:id="125"/>
    </w:p>
    <w:p>
      <w:pPr>
        <w:ind w:firstLine="640"/>
        <w:jc w:val="center"/>
        <w:rPr>
          <w:rFonts w:hAnsi="宋体" w:cs="宋体"/>
          <w:sz w:val="24"/>
          <w:szCs w:val="24"/>
        </w:rPr>
      </w:pPr>
    </w:p>
    <w:p>
      <w:pPr>
        <w:ind w:firstLine="640"/>
        <w:jc w:val="center"/>
        <w:rPr>
          <w:rFonts w:hAnsi="宋体" w:cs="宋体"/>
          <w:sz w:val="24"/>
          <w:szCs w:val="24"/>
        </w:rPr>
      </w:pPr>
    </w:p>
    <w:p>
      <w:pPr>
        <w:ind w:firstLine="640"/>
        <w:jc w:val="center"/>
        <w:rPr>
          <w:rFonts w:hAnsi="宋体" w:cs="宋体"/>
          <w:sz w:val="24"/>
          <w:szCs w:val="24"/>
        </w:rPr>
      </w:pPr>
    </w:p>
    <w:p>
      <w:pPr>
        <w:ind w:firstLine="640"/>
        <w:jc w:val="center"/>
        <w:rPr>
          <w:rFonts w:hAnsi="宋体" w:cs="宋体"/>
          <w:sz w:val="24"/>
          <w:szCs w:val="24"/>
        </w:rPr>
      </w:pPr>
    </w:p>
    <w:p>
      <w:pPr>
        <w:ind w:firstLine="640"/>
        <w:jc w:val="center"/>
        <w:rPr>
          <w:rFonts w:hAnsi="宋体" w:cs="宋体"/>
          <w:sz w:val="24"/>
          <w:szCs w:val="24"/>
        </w:rPr>
      </w:pPr>
    </w:p>
    <w:p>
      <w:pPr>
        <w:ind w:firstLine="640"/>
        <w:jc w:val="center"/>
        <w:rPr>
          <w:rFonts w:hAnsi="宋体" w:cs="宋体"/>
          <w:sz w:val="24"/>
          <w:szCs w:val="24"/>
        </w:rPr>
      </w:pPr>
    </w:p>
    <w:p>
      <w:pPr>
        <w:jc w:val="left"/>
        <w:rPr>
          <w:rFonts w:hAnsi="宋体" w:cs="宋体"/>
          <w:sz w:val="24"/>
          <w:szCs w:val="24"/>
        </w:rPr>
      </w:pPr>
    </w:p>
    <w:p>
      <w:pPr>
        <w:jc w:val="left"/>
        <w:rPr>
          <w:rFonts w:hAnsi="宋体" w:cs="宋体"/>
          <w:sz w:val="24"/>
          <w:szCs w:val="24"/>
        </w:rPr>
      </w:pPr>
    </w:p>
    <w:p>
      <w:pPr>
        <w:jc w:val="left"/>
        <w:rPr>
          <w:rFonts w:hAnsi="宋体" w:cs="宋体"/>
          <w:sz w:val="24"/>
          <w:szCs w:val="24"/>
        </w:rPr>
      </w:pPr>
    </w:p>
    <w:p>
      <w:pPr>
        <w:tabs>
          <w:tab w:val="left" w:pos="1080"/>
        </w:tabs>
        <w:ind w:firstLine="405" w:firstLineChars="192"/>
        <w:rPr>
          <w:rFonts w:hint="eastAsia" w:hAnsi="宋体"/>
          <w:b/>
          <w:bCs/>
          <w:sz w:val="21"/>
          <w:szCs w:val="21"/>
        </w:rPr>
      </w:pPr>
      <w:r>
        <w:rPr>
          <w:rFonts w:hint="eastAsia" w:hAnsi="宋体"/>
          <w:b/>
          <w:bCs/>
          <w:sz w:val="21"/>
          <w:szCs w:val="21"/>
        </w:rPr>
        <w:t>注：此为响应文件封面格式，供应商可在封面后添加目录，格式自拟。</w:t>
      </w:r>
    </w:p>
    <w:p>
      <w:pPr>
        <w:spacing w:line="360" w:lineRule="auto"/>
        <w:jc w:val="center"/>
        <w:rPr>
          <w:rFonts w:hAnsi="宋体" w:cs="宋体"/>
          <w:b/>
          <w:bCs/>
          <w:sz w:val="32"/>
          <w:szCs w:val="32"/>
        </w:rPr>
      </w:pPr>
    </w:p>
    <w:p>
      <w:pPr>
        <w:spacing w:line="360" w:lineRule="auto"/>
        <w:jc w:val="center"/>
        <w:rPr>
          <w:rFonts w:hAnsi="宋体" w:cs="宋体"/>
          <w:b/>
          <w:bCs/>
          <w:sz w:val="32"/>
          <w:szCs w:val="32"/>
        </w:rPr>
      </w:pPr>
    </w:p>
    <w:p>
      <w:pPr>
        <w:spacing w:line="360" w:lineRule="auto"/>
        <w:jc w:val="center"/>
        <w:rPr>
          <w:rFonts w:hint="eastAsia" w:hAnsi="宋体" w:cs="宋体"/>
          <w:b/>
          <w:bCs/>
          <w:sz w:val="32"/>
          <w:szCs w:val="32"/>
        </w:rPr>
      </w:pPr>
    </w:p>
    <w:p>
      <w:pPr>
        <w:spacing w:line="360" w:lineRule="auto"/>
        <w:jc w:val="center"/>
        <w:outlineLvl w:val="0"/>
      </w:pPr>
      <w:bookmarkStart w:id="126" w:name="_Toc23378"/>
      <w:r>
        <w:rPr>
          <w:rFonts w:hint="eastAsia" w:hAnsi="宋体" w:cs="宋体"/>
          <w:b/>
          <w:bCs/>
          <w:sz w:val="32"/>
          <w:szCs w:val="32"/>
        </w:rPr>
        <w:t xml:space="preserve">第一部分 </w:t>
      </w:r>
      <w:r>
        <w:rPr>
          <w:rFonts w:hAnsi="宋体" w:cs="宋体"/>
          <w:b/>
          <w:bCs/>
          <w:sz w:val="32"/>
          <w:szCs w:val="32"/>
        </w:rPr>
        <w:t>资格响应文件（格式）</w:t>
      </w:r>
      <w:bookmarkEnd w:id="126"/>
    </w:p>
    <w:p>
      <w:pPr>
        <w:numPr>
          <w:ilvl w:val="0"/>
          <w:numId w:val="10"/>
          <w:numberingChange w:id="2" w:author="XNY" w:date="2018-09-28T14:33:00Z" w:original="%1:1:37:、"/>
        </w:numPr>
        <w:spacing w:line="360" w:lineRule="auto"/>
        <w:jc w:val="center"/>
        <w:rPr>
          <w:rFonts w:hAnsi="宋体" w:cs="宋体"/>
          <w:b/>
          <w:bCs/>
          <w:sz w:val="32"/>
          <w:szCs w:val="32"/>
        </w:rPr>
      </w:pPr>
      <w:r>
        <w:rPr>
          <w:rFonts w:hAnsi="宋体" w:cs="宋体"/>
          <w:b/>
          <w:bCs/>
          <w:sz w:val="32"/>
          <w:szCs w:val="32"/>
        </w:rPr>
        <w:t>供应商的资格证明文件</w:t>
      </w:r>
    </w:p>
    <w:p>
      <w:pPr>
        <w:pStyle w:val="6"/>
        <w:spacing w:line="360" w:lineRule="auto"/>
        <w:jc w:val="left"/>
        <w:rPr>
          <w:rFonts w:ascii="宋体" w:hAnsi="宋体" w:eastAsia="宋体" w:cs="宋体"/>
        </w:rPr>
      </w:pPr>
      <w:r>
        <w:rPr>
          <w:rFonts w:ascii="宋体" w:hAnsi="宋体" w:eastAsia="宋体" w:cs="宋体"/>
        </w:rPr>
        <w:t xml:space="preserve">附件1-1 </w:t>
      </w:r>
    </w:p>
    <w:p>
      <w:pPr>
        <w:spacing w:line="360" w:lineRule="auto"/>
        <w:jc w:val="center"/>
        <w:rPr>
          <w:rFonts w:hAnsi="宋体" w:cs="宋体"/>
          <w:b/>
          <w:bCs/>
          <w:sz w:val="32"/>
          <w:szCs w:val="32"/>
        </w:rPr>
      </w:pPr>
      <w:r>
        <w:rPr>
          <w:rFonts w:hAnsi="宋体" w:cs="宋体"/>
          <w:b/>
          <w:bCs/>
          <w:sz w:val="32"/>
          <w:szCs w:val="32"/>
        </w:rPr>
        <w:t>承诺函</w:t>
      </w:r>
    </w:p>
    <w:p>
      <w:pPr>
        <w:spacing w:line="360" w:lineRule="auto"/>
        <w:jc w:val="left"/>
        <w:rPr>
          <w:rFonts w:hAnsi="宋体" w:cs="宋体"/>
          <w:sz w:val="24"/>
          <w:szCs w:val="24"/>
        </w:rPr>
      </w:pPr>
      <w:r>
        <w:rPr>
          <w:rFonts w:hAnsi="宋体" w:cs="宋体"/>
          <w:sz w:val="24"/>
          <w:szCs w:val="24"/>
        </w:rPr>
        <w:t>致：</w:t>
      </w:r>
      <w:r>
        <w:rPr>
          <w:rFonts w:hAnsi="宋体" w:cs="宋体"/>
          <w:sz w:val="24"/>
          <w:szCs w:val="24"/>
          <w:u w:val="single"/>
        </w:rPr>
        <w:t xml:space="preserve">             </w:t>
      </w:r>
      <w:r>
        <w:rPr>
          <w:rFonts w:hAnsi="宋体" w:cs="宋体"/>
          <w:sz w:val="24"/>
          <w:szCs w:val="24"/>
        </w:rPr>
        <w:t>（采购人名称）</w:t>
      </w:r>
    </w:p>
    <w:p>
      <w:pPr>
        <w:pStyle w:val="13"/>
        <w:spacing w:line="360" w:lineRule="auto"/>
        <w:ind w:left="0" w:leftChars="0" w:firstLine="480" w:firstLineChars="200"/>
        <w:rPr>
          <w:rFonts w:hAnsi="宋体"/>
          <w:bCs/>
          <w:sz w:val="24"/>
        </w:rPr>
      </w:pPr>
      <w:r>
        <w:rPr>
          <w:rFonts w:hint="eastAsia" w:hAnsi="宋体"/>
          <w:bCs/>
          <w:sz w:val="24"/>
        </w:rPr>
        <w:t>我单位</w:t>
      </w:r>
      <w:r>
        <w:rPr>
          <w:rFonts w:hAnsi="宋体"/>
          <w:bCs/>
          <w:sz w:val="24"/>
          <w:u w:val="single"/>
        </w:rPr>
        <w:t xml:space="preserve">                     </w:t>
      </w:r>
      <w:r>
        <w:rPr>
          <w:rFonts w:hAnsi="宋体"/>
          <w:bCs/>
          <w:sz w:val="24"/>
        </w:rPr>
        <w:t>（供应商名称）</w:t>
      </w:r>
      <w:r>
        <w:rPr>
          <w:rFonts w:hint="eastAsia" w:hAnsi="宋体"/>
          <w:bCs/>
          <w:sz w:val="24"/>
        </w:rPr>
        <w:t>自愿</w:t>
      </w:r>
      <w:r>
        <w:rPr>
          <w:rFonts w:hAnsi="宋体"/>
          <w:bCs/>
          <w:sz w:val="24"/>
        </w:rPr>
        <w:t xml:space="preserve">参加 </w:t>
      </w:r>
      <w:r>
        <w:rPr>
          <w:rFonts w:hAnsi="宋体"/>
          <w:bCs/>
          <w:sz w:val="24"/>
          <w:u w:val="single"/>
        </w:rPr>
        <w:t xml:space="preserve">             </w:t>
      </w:r>
      <w:r>
        <w:rPr>
          <w:rFonts w:hAnsi="宋体"/>
          <w:bCs/>
          <w:sz w:val="24"/>
        </w:rPr>
        <w:t>（项目名称)的采购活动</w:t>
      </w:r>
      <w:r>
        <w:rPr>
          <w:rFonts w:hint="eastAsia" w:hAnsi="宋体"/>
          <w:bCs/>
          <w:sz w:val="24"/>
        </w:rPr>
        <w:t>，根据磋商文件要求</w:t>
      </w:r>
      <w:r>
        <w:rPr>
          <w:rFonts w:hAnsi="宋体"/>
          <w:bCs/>
          <w:sz w:val="24"/>
        </w:rPr>
        <w:t>，现</w:t>
      </w:r>
      <w:r>
        <w:rPr>
          <w:rFonts w:hint="eastAsia" w:hAnsi="宋体"/>
          <w:bCs/>
          <w:sz w:val="24"/>
        </w:rPr>
        <w:t>郑重</w:t>
      </w:r>
      <w:r>
        <w:rPr>
          <w:rFonts w:hAnsi="宋体"/>
          <w:bCs/>
          <w:sz w:val="24"/>
        </w:rPr>
        <w:t>承诺</w:t>
      </w:r>
      <w:r>
        <w:rPr>
          <w:rFonts w:hint="eastAsia" w:hAnsi="宋体"/>
          <w:bCs/>
          <w:sz w:val="24"/>
        </w:rPr>
        <w:t>如下</w:t>
      </w:r>
      <w:r>
        <w:rPr>
          <w:rFonts w:hAnsi="宋体"/>
          <w:bCs/>
          <w:sz w:val="24"/>
        </w:rPr>
        <w:t>：</w:t>
      </w:r>
    </w:p>
    <w:p>
      <w:pPr>
        <w:spacing w:line="360" w:lineRule="auto"/>
        <w:jc w:val="left"/>
        <w:rPr>
          <w:sz w:val="24"/>
        </w:rPr>
      </w:pPr>
      <w:r>
        <w:rPr>
          <w:sz w:val="24"/>
        </w:rPr>
        <w:t xml:space="preserve">    一、</w:t>
      </w:r>
      <w:r>
        <w:rPr>
          <w:rFonts w:hint="eastAsia"/>
          <w:sz w:val="24"/>
        </w:rPr>
        <w:t>我方</w:t>
      </w:r>
      <w:r>
        <w:rPr>
          <w:sz w:val="24"/>
        </w:rPr>
        <w:t xml:space="preserve">满足《中国人民共和国政府采购法》第二十二条第一款规定的条件，包括： </w:t>
      </w:r>
    </w:p>
    <w:p>
      <w:pPr>
        <w:spacing w:line="360" w:lineRule="auto"/>
        <w:ind w:firstLine="480"/>
        <w:jc w:val="left"/>
        <w:rPr>
          <w:sz w:val="24"/>
        </w:rPr>
      </w:pPr>
      <w:r>
        <w:rPr>
          <w:sz w:val="24"/>
        </w:rPr>
        <w:t>1</w:t>
      </w:r>
      <w:r>
        <w:rPr>
          <w:rFonts w:hint="eastAsia"/>
          <w:sz w:val="24"/>
        </w:rPr>
        <w:t>.</w:t>
      </w:r>
      <w:r>
        <w:rPr>
          <w:sz w:val="24"/>
        </w:rPr>
        <w:t xml:space="preserve">具有独立承担民事责任的能力； </w:t>
      </w:r>
    </w:p>
    <w:p>
      <w:pPr>
        <w:spacing w:line="360" w:lineRule="auto"/>
        <w:ind w:firstLine="480"/>
        <w:jc w:val="left"/>
        <w:rPr>
          <w:sz w:val="24"/>
        </w:rPr>
      </w:pPr>
      <w:r>
        <w:rPr>
          <w:sz w:val="24"/>
        </w:rPr>
        <w:t>2</w:t>
      </w:r>
      <w:r>
        <w:rPr>
          <w:rFonts w:hint="eastAsia"/>
          <w:sz w:val="24"/>
        </w:rPr>
        <w:t>.</w:t>
      </w:r>
      <w:r>
        <w:rPr>
          <w:sz w:val="24"/>
        </w:rPr>
        <w:t xml:space="preserve">具有良好的商业信誉和健全的财务会计制度； </w:t>
      </w:r>
    </w:p>
    <w:p>
      <w:pPr>
        <w:spacing w:line="360" w:lineRule="auto"/>
        <w:ind w:firstLine="480"/>
        <w:jc w:val="left"/>
        <w:rPr>
          <w:sz w:val="24"/>
        </w:rPr>
      </w:pPr>
      <w:r>
        <w:rPr>
          <w:sz w:val="24"/>
        </w:rPr>
        <w:t>3</w:t>
      </w:r>
      <w:r>
        <w:rPr>
          <w:rFonts w:hint="eastAsia"/>
          <w:sz w:val="24"/>
        </w:rPr>
        <w:t>.</w:t>
      </w:r>
      <w:r>
        <w:rPr>
          <w:sz w:val="24"/>
        </w:rPr>
        <w:t xml:space="preserve">具有履行合同所必须的设备和专业技术能力； </w:t>
      </w:r>
    </w:p>
    <w:p>
      <w:pPr>
        <w:spacing w:line="360" w:lineRule="auto"/>
        <w:ind w:firstLine="480"/>
        <w:jc w:val="left"/>
        <w:rPr>
          <w:sz w:val="24"/>
        </w:rPr>
      </w:pPr>
      <w:r>
        <w:rPr>
          <w:sz w:val="24"/>
        </w:rPr>
        <w:t>4</w:t>
      </w:r>
      <w:r>
        <w:rPr>
          <w:rFonts w:hint="eastAsia"/>
          <w:sz w:val="24"/>
        </w:rPr>
        <w:t>.</w:t>
      </w:r>
      <w:r>
        <w:rPr>
          <w:sz w:val="24"/>
        </w:rPr>
        <w:t xml:space="preserve">具有依法缴纳税收和社会保障资金的良好记录； </w:t>
      </w:r>
    </w:p>
    <w:p>
      <w:pPr>
        <w:spacing w:line="360" w:lineRule="auto"/>
        <w:ind w:firstLine="480"/>
        <w:jc w:val="left"/>
        <w:rPr>
          <w:sz w:val="24"/>
        </w:rPr>
      </w:pPr>
      <w:r>
        <w:rPr>
          <w:sz w:val="24"/>
        </w:rPr>
        <w:t>5</w:t>
      </w:r>
      <w:r>
        <w:rPr>
          <w:rFonts w:hint="eastAsia"/>
          <w:sz w:val="24"/>
        </w:rPr>
        <w:t>.</w:t>
      </w:r>
      <w:r>
        <w:rPr>
          <w:sz w:val="24"/>
        </w:rPr>
        <w:t>参加本次政府采购活动前三年内在经营活动中没有重大违法违规记录。</w:t>
      </w:r>
    </w:p>
    <w:p>
      <w:pPr>
        <w:pStyle w:val="45"/>
        <w:ind w:firstLine="480"/>
        <w:rPr>
          <w:rFonts w:hAnsi="宋体" w:cs="宋体"/>
          <w:sz w:val="24"/>
          <w:szCs w:val="24"/>
        </w:rPr>
      </w:pPr>
      <w:r>
        <w:rPr>
          <w:rFonts w:hAnsi="宋体" w:cs="宋体"/>
          <w:sz w:val="24"/>
        </w:rPr>
        <w:t>6</w:t>
      </w:r>
      <w:r>
        <w:rPr>
          <w:rFonts w:hint="eastAsia" w:hAnsi="宋体" w:cs="宋体"/>
          <w:sz w:val="24"/>
        </w:rPr>
        <w:t>.</w:t>
      </w:r>
      <w:r>
        <w:rPr>
          <w:rFonts w:hAnsi="宋体" w:cs="宋体"/>
          <w:sz w:val="24"/>
        </w:rPr>
        <w:t>法律、行政法规规定的其他条件</w:t>
      </w:r>
      <w:r>
        <w:rPr>
          <w:rFonts w:hint="eastAsia" w:hAnsi="宋体" w:cs="宋体"/>
          <w:sz w:val="24"/>
        </w:rPr>
        <w:t>：</w:t>
      </w:r>
      <w:r>
        <w:rPr>
          <w:rFonts w:hAnsi="宋体" w:cs="宋体"/>
          <w:sz w:val="24"/>
          <w:szCs w:val="24"/>
        </w:rPr>
        <w:t>本单位及现任法定代表人、主要负责人在参加本项目政府采购活动前3年内不具有行贿犯罪记录</w:t>
      </w:r>
      <w:r>
        <w:rPr>
          <w:rFonts w:hint="eastAsia" w:hAnsi="宋体" w:cs="宋体"/>
          <w:sz w:val="24"/>
          <w:szCs w:val="24"/>
        </w:rPr>
        <w:t>。</w:t>
      </w:r>
    </w:p>
    <w:p>
      <w:pPr>
        <w:spacing w:line="360" w:lineRule="auto"/>
        <w:ind w:firstLine="480" w:firstLineChars="200"/>
        <w:rPr>
          <w:rFonts w:hint="eastAsia"/>
          <w:sz w:val="24"/>
        </w:rPr>
      </w:pPr>
      <w:r>
        <w:rPr>
          <w:rFonts w:hint="eastAsia" w:hAnsi="宋体"/>
          <w:sz w:val="24"/>
        </w:rPr>
        <w:t>二、</w:t>
      </w:r>
      <w:r>
        <w:rPr>
          <w:rFonts w:hint="eastAsia"/>
          <w:sz w:val="24"/>
        </w:rPr>
        <w:t>我方</w:t>
      </w:r>
      <w:r>
        <w:rPr>
          <w:rFonts w:hint="eastAsia" w:hAnsi="宋体" w:cs="宋体"/>
          <w:kern w:val="2"/>
          <w:sz w:val="24"/>
          <w:szCs w:val="22"/>
        </w:rPr>
        <w:t>完全接受和满足本项目磋商文件中规定的全部实质性要求，如对磋商文件有异议，已经在首次递交响应文件截止时间届满前依法进行维权救济，不存在对磋商文件有异议的同时又参加磋商以求侥幸成交或者为实现其他非法目的的行为。</w:t>
      </w:r>
    </w:p>
    <w:p>
      <w:pPr>
        <w:tabs>
          <w:tab w:val="left" w:pos="459"/>
        </w:tabs>
        <w:spacing w:line="360" w:lineRule="auto"/>
        <w:ind w:firstLine="480" w:firstLineChars="200"/>
        <w:jc w:val="left"/>
        <w:rPr>
          <w:rFonts w:hAnsi="宋体" w:cs="华文中宋"/>
          <w:sz w:val="24"/>
        </w:rPr>
      </w:pPr>
      <w:r>
        <w:rPr>
          <w:rFonts w:hint="eastAsia" w:hAnsi="宋体" w:cs="华文中宋"/>
          <w:sz w:val="24"/>
        </w:rPr>
        <w:t>三</w:t>
      </w:r>
      <w:r>
        <w:rPr>
          <w:rFonts w:hAnsi="宋体" w:cs="华文中宋"/>
          <w:sz w:val="24"/>
        </w:rPr>
        <w:t>、我</w:t>
      </w:r>
      <w:r>
        <w:rPr>
          <w:rFonts w:hint="eastAsia" w:hAnsi="宋体" w:cs="华文中宋"/>
          <w:sz w:val="24"/>
        </w:rPr>
        <w:t>单位</w:t>
      </w:r>
      <w:r>
        <w:rPr>
          <w:rFonts w:hAnsi="宋体" w:cs="华文中宋"/>
          <w:sz w:val="24"/>
        </w:rPr>
        <w:t>承诺符合《中华人民共和国政府采购法实施条例》的以下规定：</w:t>
      </w:r>
    </w:p>
    <w:p>
      <w:pPr>
        <w:spacing w:line="360" w:lineRule="auto"/>
        <w:jc w:val="left"/>
        <w:rPr>
          <w:sz w:val="24"/>
        </w:rPr>
      </w:pPr>
      <w:r>
        <w:rPr>
          <w:sz w:val="24"/>
        </w:rPr>
        <w:t xml:space="preserve">    1</w:t>
      </w:r>
      <w:r>
        <w:rPr>
          <w:rFonts w:hint="eastAsia"/>
          <w:sz w:val="24"/>
        </w:rPr>
        <w:t>.</w:t>
      </w:r>
      <w:r>
        <w:rPr>
          <w:sz w:val="24"/>
        </w:rPr>
        <w:t>供应商与其他供应商之间，单位负责人为同一人或者存在直接控股、管理关系的不同供应商，不得参加同一合同项下的政府采购活动。</w:t>
      </w:r>
    </w:p>
    <w:p>
      <w:pPr>
        <w:spacing w:line="360" w:lineRule="auto"/>
        <w:ind w:firstLine="480"/>
        <w:jc w:val="left"/>
        <w:rPr>
          <w:sz w:val="24"/>
        </w:rPr>
      </w:pPr>
      <w:r>
        <w:rPr>
          <w:sz w:val="24"/>
        </w:rPr>
        <w:t>2</w:t>
      </w:r>
      <w:r>
        <w:rPr>
          <w:rFonts w:hint="eastAsia"/>
          <w:sz w:val="24"/>
        </w:rPr>
        <w:t>.</w:t>
      </w:r>
      <w:r>
        <w:rPr>
          <w:sz w:val="24"/>
        </w:rPr>
        <w:t>供应商未对本次采购项目提供过整体设计、规范编制或者项目管理、监理、检测等服务。</w:t>
      </w:r>
    </w:p>
    <w:p>
      <w:pPr>
        <w:spacing w:line="360" w:lineRule="auto"/>
        <w:ind w:firstLine="480" w:firstLineChars="200"/>
        <w:rPr>
          <w:sz w:val="24"/>
        </w:rPr>
      </w:pPr>
      <w:r>
        <w:rPr>
          <w:sz w:val="24"/>
        </w:rPr>
        <w:t>3</w:t>
      </w:r>
      <w:r>
        <w:rPr>
          <w:rFonts w:hint="eastAsia"/>
          <w:sz w:val="24"/>
        </w:rPr>
        <w:t>.</w:t>
      </w:r>
      <w:r>
        <w:rPr>
          <w:rFonts w:hint="eastAsia" w:hAnsi="宋体"/>
          <w:sz w:val="24"/>
        </w:rPr>
        <w:t>供应商未为采购人、采购代理机构在确定采购需求、编制磋商文件过程中提供咨询论证，不存在咨询论证意见成为磋商文件中规定的供应商资格条件、技术服务商务要求、评审因素和标准、政府采购合同等实质性内容条款的情形。</w:t>
      </w:r>
    </w:p>
    <w:p>
      <w:pPr>
        <w:spacing w:line="360" w:lineRule="auto"/>
        <w:ind w:firstLine="480"/>
        <w:jc w:val="left"/>
        <w:rPr>
          <w:sz w:val="24"/>
        </w:rPr>
      </w:pPr>
      <w:r>
        <w:rPr>
          <w:rFonts w:hint="eastAsia"/>
          <w:sz w:val="24"/>
        </w:rPr>
        <w:t>四</w:t>
      </w:r>
      <w:r>
        <w:rPr>
          <w:sz w:val="24"/>
        </w:rPr>
        <w:t>、</w:t>
      </w:r>
      <w:r>
        <w:rPr>
          <w:rFonts w:hint="eastAsia"/>
          <w:sz w:val="24"/>
        </w:rPr>
        <w:t>我方</w:t>
      </w:r>
      <w:r>
        <w:rPr>
          <w:sz w:val="24"/>
        </w:rPr>
        <w:t xml:space="preserve">承诺不存在总公司、分公司以不同的供应商身份同时参加磋商。     </w:t>
      </w:r>
    </w:p>
    <w:p>
      <w:pPr>
        <w:spacing w:line="360" w:lineRule="auto"/>
        <w:ind w:firstLine="480"/>
        <w:jc w:val="left"/>
        <w:rPr>
          <w:sz w:val="24"/>
        </w:rPr>
      </w:pPr>
      <w:r>
        <w:rPr>
          <w:rFonts w:hint="eastAsia"/>
          <w:sz w:val="24"/>
        </w:rPr>
        <w:t>五</w:t>
      </w:r>
      <w:r>
        <w:rPr>
          <w:sz w:val="24"/>
        </w:rPr>
        <w:t>、</w:t>
      </w:r>
      <w:r>
        <w:rPr>
          <w:rFonts w:hint="eastAsia"/>
          <w:sz w:val="24"/>
        </w:rPr>
        <w:t>我方</w:t>
      </w:r>
      <w:r>
        <w:rPr>
          <w:sz w:val="24"/>
        </w:rPr>
        <w:t>承诺非为参与采购项目前期咨询论证的供应商。</w:t>
      </w:r>
    </w:p>
    <w:p>
      <w:pPr>
        <w:spacing w:line="360" w:lineRule="auto"/>
        <w:ind w:firstLine="480" w:firstLineChars="200"/>
        <w:rPr>
          <w:sz w:val="24"/>
        </w:rPr>
      </w:pPr>
      <w:r>
        <w:rPr>
          <w:rFonts w:hint="eastAsia"/>
          <w:sz w:val="24"/>
        </w:rPr>
        <w:t>六</w:t>
      </w:r>
      <w:r>
        <w:rPr>
          <w:sz w:val="24"/>
        </w:rPr>
        <w:t>、</w:t>
      </w:r>
      <w:r>
        <w:rPr>
          <w:rFonts w:hint="eastAsia"/>
          <w:sz w:val="24"/>
        </w:rPr>
        <w:t>我方</w:t>
      </w:r>
      <w:r>
        <w:rPr>
          <w:sz w:val="24"/>
        </w:rPr>
        <w:t>承诺未在本采购项目中，与其他供应商同时委托同一个自然人、同一家庭的人员、同一单位的人员作为其代理人。</w:t>
      </w:r>
    </w:p>
    <w:p>
      <w:pPr>
        <w:spacing w:line="360" w:lineRule="auto"/>
        <w:ind w:firstLine="480" w:firstLineChars="200"/>
        <w:rPr>
          <w:rFonts w:hint="eastAsia" w:hAnsi="宋体"/>
          <w:sz w:val="24"/>
        </w:rPr>
      </w:pPr>
      <w:r>
        <w:rPr>
          <w:rFonts w:hint="eastAsia"/>
          <w:sz w:val="24"/>
        </w:rPr>
        <w:t>七、我方</w:t>
      </w:r>
      <w:r>
        <w:rPr>
          <w:rFonts w:hint="eastAsia" w:hAnsi="宋体"/>
          <w:sz w:val="24"/>
        </w:rPr>
        <w:t>与本项目采购代理机构不存在关联关系，同时与本项目采购代理机构不是母公司或子公司的关系。</w:t>
      </w:r>
    </w:p>
    <w:p>
      <w:pPr>
        <w:spacing w:line="360" w:lineRule="auto"/>
        <w:ind w:firstLine="480"/>
        <w:jc w:val="left"/>
        <w:rPr>
          <w:rFonts w:hAnsi="宋体" w:cs="华文中宋"/>
          <w:sz w:val="24"/>
        </w:rPr>
      </w:pPr>
      <w:r>
        <w:rPr>
          <w:rFonts w:hint="eastAsia" w:hAnsi="宋体" w:cs="华文中宋"/>
          <w:sz w:val="24"/>
        </w:rPr>
        <w:t>八、</w:t>
      </w:r>
      <w:r>
        <w:rPr>
          <w:rFonts w:hint="eastAsia"/>
          <w:sz w:val="24"/>
        </w:rPr>
        <w:t>我方</w:t>
      </w:r>
      <w:r>
        <w:rPr>
          <w:rFonts w:hAnsi="宋体" w:cs="华文中宋"/>
          <w:sz w:val="24"/>
        </w:rPr>
        <w:t>在经营活动中没有重大违法记录。没有因违法经营受到刑事处罚或者责令停产停业、吊销许可证或者执照、较大数额罚款等行政处罚。</w:t>
      </w:r>
    </w:p>
    <w:p>
      <w:pPr>
        <w:spacing w:line="360" w:lineRule="auto"/>
        <w:ind w:firstLine="480"/>
        <w:jc w:val="left"/>
        <w:rPr>
          <w:rFonts w:hAnsi="宋体"/>
          <w:sz w:val="24"/>
          <w:szCs w:val="24"/>
        </w:rPr>
      </w:pPr>
      <w:r>
        <w:rPr>
          <w:rFonts w:hint="eastAsia" w:hAnsi="宋体"/>
          <w:sz w:val="24"/>
          <w:szCs w:val="24"/>
        </w:rPr>
        <w:t>九</w:t>
      </w:r>
      <w:r>
        <w:rPr>
          <w:rFonts w:hAnsi="宋体"/>
          <w:sz w:val="24"/>
          <w:szCs w:val="24"/>
        </w:rPr>
        <w:t>、</w:t>
      </w:r>
      <w:r>
        <w:rPr>
          <w:rFonts w:hint="eastAsia"/>
          <w:sz w:val="24"/>
        </w:rPr>
        <w:t>我方</w:t>
      </w:r>
      <w:r>
        <w:rPr>
          <w:rFonts w:hAnsi="宋体"/>
          <w:sz w:val="24"/>
          <w:szCs w:val="24"/>
        </w:rPr>
        <w:t>将按照</w:t>
      </w:r>
      <w:r>
        <w:rPr>
          <w:rFonts w:hint="eastAsia" w:hAnsi="宋体"/>
          <w:sz w:val="24"/>
        </w:rPr>
        <w:t>《财政部关于进一步加强政府采购需求和履约验收管理的指导意见》(财库〔2016〕205 号)</w:t>
      </w:r>
      <w:r>
        <w:rPr>
          <w:rFonts w:hAnsi="宋体"/>
          <w:sz w:val="24"/>
          <w:szCs w:val="24"/>
        </w:rPr>
        <w:t>的规定并结合项目要求进行验收。</w:t>
      </w:r>
    </w:p>
    <w:p>
      <w:pPr>
        <w:spacing w:line="360" w:lineRule="auto"/>
        <w:ind w:firstLine="480" w:firstLineChars="200"/>
        <w:rPr>
          <w:rFonts w:hint="eastAsia" w:hAnsi="宋体"/>
          <w:sz w:val="24"/>
        </w:rPr>
      </w:pPr>
      <w:r>
        <w:rPr>
          <w:rFonts w:hint="eastAsia" w:hAnsi="宋体"/>
          <w:sz w:val="24"/>
        </w:rPr>
        <w:t>十、响应文件中提供的任何资料和技术、服务、商务等响应承诺情况都是真实的、有效的、合法的。</w:t>
      </w:r>
    </w:p>
    <w:p>
      <w:pPr>
        <w:spacing w:line="360" w:lineRule="auto"/>
        <w:ind w:firstLine="480"/>
        <w:jc w:val="left"/>
        <w:rPr>
          <w:bCs/>
          <w:sz w:val="24"/>
        </w:rPr>
      </w:pPr>
      <w:r>
        <w:rPr>
          <w:rFonts w:hAnsi="宋体" w:cs="华文中宋"/>
          <w:sz w:val="24"/>
        </w:rPr>
        <w:t>本公司对上述承诺以及响应文件中的有关证明材料的真实性负责。如有虚假，将依法承担相应责任。</w:t>
      </w:r>
    </w:p>
    <w:p>
      <w:pPr>
        <w:pStyle w:val="13"/>
        <w:spacing w:line="360" w:lineRule="auto"/>
        <w:ind w:left="680"/>
        <w:rPr>
          <w:bCs/>
          <w:sz w:val="24"/>
        </w:rPr>
      </w:pPr>
    </w:p>
    <w:p>
      <w:pPr>
        <w:pStyle w:val="13"/>
        <w:spacing w:line="360" w:lineRule="auto"/>
        <w:ind w:left="680"/>
        <w:rPr>
          <w:bCs/>
          <w:sz w:val="24"/>
        </w:rPr>
      </w:pPr>
    </w:p>
    <w:p>
      <w:pPr>
        <w:widowControl/>
        <w:spacing w:line="360" w:lineRule="auto"/>
        <w:ind w:firstLine="720" w:firstLineChars="3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widowControl/>
        <w:spacing w:line="360" w:lineRule="auto"/>
        <w:ind w:left="775" w:leftChars="228"/>
        <w:jc w:val="left"/>
        <w:outlineLvl w:val="1"/>
        <w:rPr>
          <w:rFonts w:hint="eastAsia"/>
          <w:sz w:val="24"/>
        </w:rPr>
      </w:pPr>
      <w:r>
        <w:rPr>
          <w:rFonts w:hint="eastAsia"/>
          <w:sz w:val="24"/>
        </w:rPr>
        <w:t>法定代表人或授权代表：</w:t>
      </w:r>
      <w:r>
        <w:rPr>
          <w:rFonts w:hint="eastAsia" w:hAnsi="宋体"/>
          <w:sz w:val="24"/>
          <w:u w:val="single"/>
        </w:rPr>
        <w:t xml:space="preserve">              </w:t>
      </w:r>
      <w:r>
        <w:rPr>
          <w:rFonts w:hint="eastAsia"/>
          <w:sz w:val="24"/>
          <w:u w:val="single"/>
        </w:rPr>
        <w:t xml:space="preserve">   </w:t>
      </w:r>
      <w:r>
        <w:rPr>
          <w:rFonts w:hint="eastAsia"/>
          <w:sz w:val="24"/>
        </w:rPr>
        <w:t>（签字或加盖个人名章）</w:t>
      </w:r>
      <w:r>
        <w:rPr>
          <w:rFonts w:hint="eastAsia"/>
          <w:sz w:val="24"/>
          <w:u w:val="single"/>
        </w:rPr>
        <w:br w:type="textWrapping"/>
      </w: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pStyle w:val="6"/>
        <w:spacing w:before="0" w:after="0" w:line="360" w:lineRule="auto"/>
        <w:jc w:val="left"/>
        <w:outlineLvl w:val="9"/>
        <w:rPr>
          <w:rFonts w:hAnsi="宋体" w:eastAsia="Times New Roman" w:cs="华文中宋"/>
          <w:sz w:val="24"/>
        </w:rPr>
      </w:pPr>
      <w:r>
        <w:rPr>
          <w:rFonts w:hAnsi="宋体" w:eastAsia="Times New Roman" w:cs="华文中宋"/>
          <w:sz w:val="24"/>
        </w:rPr>
        <w:t xml:space="preserve"> </w:t>
      </w:r>
    </w:p>
    <w:p>
      <w:pPr>
        <w:pStyle w:val="6"/>
        <w:spacing w:before="0" w:after="0" w:line="360" w:lineRule="auto"/>
        <w:jc w:val="left"/>
        <w:outlineLvl w:val="9"/>
        <w:rPr>
          <w:rFonts w:hAnsi="宋体" w:eastAsia="Times New Roman" w:cs="华文中宋"/>
          <w:sz w:val="24"/>
        </w:rPr>
      </w:pPr>
    </w:p>
    <w:p>
      <w:pPr>
        <w:pStyle w:val="6"/>
        <w:spacing w:before="0" w:after="0" w:line="360" w:lineRule="auto"/>
        <w:jc w:val="left"/>
        <w:rPr>
          <w:rFonts w:ascii="宋体" w:hAnsi="宋体" w:eastAsia="宋体" w:cs="宋体"/>
          <w:sz w:val="24"/>
        </w:rPr>
      </w:pPr>
      <w:r>
        <w:rPr>
          <w:rFonts w:hint="eastAsia" w:ascii="宋体" w:hAnsi="宋体" w:eastAsia="宋体"/>
          <w:sz w:val="21"/>
          <w:szCs w:val="21"/>
        </w:rPr>
        <w:t xml:space="preserve">     </w:t>
      </w:r>
      <w:r>
        <w:rPr>
          <w:rFonts w:hAnsi="宋体" w:eastAsia="Times New Roman" w:cs="华文中宋"/>
          <w:sz w:val="24"/>
        </w:rPr>
        <w:t xml:space="preserve">       </w:t>
      </w:r>
      <w:r>
        <w:rPr>
          <w:rFonts w:hAnsi="宋体"/>
          <w:sz w:val="24"/>
        </w:rPr>
        <w:t xml:space="preserve"> </w:t>
      </w:r>
      <w:r>
        <w:rPr>
          <w:rFonts w:ascii="宋体" w:hAnsi="宋体" w:eastAsia="宋体" w:cs="宋体"/>
          <w:sz w:val="34"/>
        </w:rPr>
        <w:br w:type="page"/>
      </w:r>
      <w:r>
        <w:rPr>
          <w:rFonts w:ascii="宋体" w:hAnsi="宋体" w:eastAsia="宋体" w:cs="宋体"/>
        </w:rPr>
        <w:t>附件1-2</w:t>
      </w:r>
      <w:r>
        <w:rPr>
          <w:rFonts w:hint="eastAsia" w:ascii="宋体" w:hAnsi="宋体" w:eastAsia="宋体" w:cs="宋体"/>
        </w:rPr>
        <w:t>-1</w:t>
      </w:r>
    </w:p>
    <w:p>
      <w:pPr>
        <w:jc w:val="center"/>
        <w:rPr>
          <w:rFonts w:hint="eastAsia" w:hAnsi="宋体"/>
          <w:szCs w:val="28"/>
        </w:rPr>
      </w:pPr>
      <w:r>
        <w:rPr>
          <w:rFonts w:hint="eastAsia" w:ascii="黑体" w:eastAsia="黑体"/>
          <w:b/>
          <w:sz w:val="32"/>
          <w:szCs w:val="32"/>
        </w:rPr>
        <w:t>法定代表人授权书</w:t>
      </w:r>
    </w:p>
    <w:p>
      <w:pPr>
        <w:spacing w:line="400" w:lineRule="exact"/>
        <w:jc w:val="center"/>
        <w:rPr>
          <w:rFonts w:hint="eastAsia" w:hAnsi="宋体"/>
          <w:b/>
          <w:sz w:val="44"/>
        </w:rPr>
      </w:pPr>
    </w:p>
    <w:p>
      <w:pPr>
        <w:pStyle w:val="2"/>
        <w:rPr>
          <w:rFonts w:hint="eastAsia"/>
        </w:rPr>
      </w:pPr>
    </w:p>
    <w:p>
      <w:pPr>
        <w:spacing w:line="360" w:lineRule="auto"/>
        <w:rPr>
          <w:rFonts w:hint="eastAsia" w:hAnsi="宋体"/>
          <w:sz w:val="24"/>
        </w:rPr>
      </w:pPr>
      <w:r>
        <w:rPr>
          <w:rFonts w:hint="eastAsia" w:hAnsi="宋体"/>
          <w:sz w:val="24"/>
        </w:rPr>
        <w:t>__________________（采购人名称）：</w:t>
      </w:r>
    </w:p>
    <w:p>
      <w:pPr>
        <w:spacing w:line="360" w:lineRule="auto"/>
        <w:ind w:firstLine="480" w:firstLineChars="200"/>
        <w:rPr>
          <w:rFonts w:hint="eastAsia" w:hAnsi="宋体"/>
          <w:sz w:val="24"/>
        </w:rPr>
      </w:pPr>
      <w:r>
        <w:rPr>
          <w:rFonts w:hint="eastAsia" w:hAnsi="宋体"/>
          <w:sz w:val="24"/>
        </w:rPr>
        <w:t>本授权声明：</w:t>
      </w:r>
      <w:r>
        <w:rPr>
          <w:rFonts w:hint="eastAsia" w:hAnsi="宋体"/>
          <w:sz w:val="24"/>
          <w:u w:val="single"/>
        </w:rPr>
        <w:t xml:space="preserve">                     </w:t>
      </w:r>
      <w:r>
        <w:rPr>
          <w:rFonts w:hint="eastAsia" w:hAnsi="宋体"/>
          <w:sz w:val="24"/>
        </w:rPr>
        <w:t>（供应商名称）</w:t>
      </w:r>
      <w:r>
        <w:rPr>
          <w:rFonts w:hint="eastAsia" w:hAnsi="宋体"/>
          <w:sz w:val="24"/>
          <w:u w:val="single"/>
        </w:rPr>
        <w:t xml:space="preserve">          </w:t>
      </w:r>
      <w:r>
        <w:rPr>
          <w:rFonts w:hint="eastAsia" w:hAnsi="宋体"/>
          <w:sz w:val="24"/>
        </w:rPr>
        <w:t>（法定代表人姓名、职务）授权</w:t>
      </w:r>
      <w:r>
        <w:rPr>
          <w:rFonts w:hint="eastAsia" w:hAnsi="宋体"/>
          <w:sz w:val="24"/>
          <w:u w:val="single"/>
        </w:rPr>
        <w:t xml:space="preserve">                                  </w:t>
      </w:r>
      <w:r>
        <w:rPr>
          <w:rFonts w:hint="eastAsia" w:hAnsi="宋体"/>
          <w:sz w:val="24"/>
        </w:rPr>
        <w:t xml:space="preserve">（被授权人姓名、职务）为我方 </w:t>
      </w:r>
      <w:r>
        <w:rPr>
          <w:rFonts w:hint="eastAsia" w:hAnsi="宋体"/>
          <w:sz w:val="24"/>
          <w:u w:val="single"/>
        </w:rPr>
        <w:t xml:space="preserve">        </w:t>
      </w:r>
      <w:r>
        <w:rPr>
          <w:rFonts w:hint="eastAsia" w:hAnsi="宋体"/>
          <w:sz w:val="24"/>
        </w:rPr>
        <w:t>（项目名称）（采购项目编号：</w:t>
      </w:r>
      <w:r>
        <w:rPr>
          <w:rFonts w:hint="eastAsia" w:hAnsi="宋体"/>
          <w:sz w:val="24"/>
          <w:u w:val="single"/>
        </w:rPr>
        <w:t xml:space="preserve">      </w:t>
      </w:r>
      <w:r>
        <w:rPr>
          <w:rFonts w:hint="eastAsia" w:hAnsi="宋体"/>
          <w:sz w:val="24"/>
        </w:rPr>
        <w:t>）磋商活动的合法代表，以我方名义全权处理该项目有关磋商、签订合同以及执行合同等一切事宜。</w:t>
      </w:r>
    </w:p>
    <w:p>
      <w:pPr>
        <w:spacing w:line="360" w:lineRule="auto"/>
        <w:ind w:firstLine="480" w:firstLineChars="200"/>
        <w:rPr>
          <w:rFonts w:hint="eastAsia" w:hAnsi="宋体"/>
          <w:sz w:val="24"/>
        </w:rPr>
      </w:pPr>
      <w:r>
        <w:rPr>
          <w:rFonts w:hint="eastAsia" w:hAnsi="宋体"/>
          <w:sz w:val="24"/>
        </w:rPr>
        <w:t>特此声明。</w:t>
      </w:r>
    </w:p>
    <w:p>
      <w:pPr>
        <w:widowControl/>
        <w:spacing w:line="360" w:lineRule="auto"/>
        <w:ind w:firstLine="470" w:firstLineChars="196"/>
        <w:jc w:val="left"/>
        <w:outlineLvl w:val="9"/>
        <w:rPr>
          <w:rFonts w:hint="eastAsia"/>
          <w:sz w:val="24"/>
        </w:rPr>
      </w:pPr>
    </w:p>
    <w:p>
      <w:pPr>
        <w:widowControl/>
        <w:spacing w:line="360" w:lineRule="auto"/>
        <w:ind w:firstLine="470" w:firstLineChars="196"/>
        <w:jc w:val="left"/>
        <w:outlineLvl w:val="9"/>
        <w:rPr>
          <w:rFonts w:hint="eastAsia"/>
          <w:sz w:val="24"/>
        </w:rPr>
      </w:pPr>
    </w:p>
    <w:p>
      <w:pPr>
        <w:widowControl/>
        <w:spacing w:line="360" w:lineRule="auto"/>
        <w:ind w:firstLine="470" w:firstLineChars="196"/>
        <w:jc w:val="left"/>
        <w:outlineLvl w:val="9"/>
        <w:rPr>
          <w:rFonts w:hint="eastAsia"/>
          <w:sz w:val="24"/>
        </w:rPr>
      </w:pPr>
    </w:p>
    <w:p>
      <w:pPr>
        <w:widowControl/>
        <w:spacing w:line="360" w:lineRule="auto"/>
        <w:ind w:firstLine="720" w:firstLineChars="3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spacing w:line="360" w:lineRule="auto"/>
        <w:ind w:left="775" w:leftChars="228"/>
        <w:rPr>
          <w:rFonts w:hint="eastAsia" w:hAnsi="宋体"/>
          <w:sz w:val="24"/>
        </w:rPr>
      </w:pPr>
      <w:r>
        <w:rPr>
          <w:rFonts w:hint="eastAsia"/>
          <w:sz w:val="24"/>
        </w:rPr>
        <w:t>法定代表人签字或加盖个人名章：</w:t>
      </w:r>
      <w:r>
        <w:rPr>
          <w:rFonts w:hint="eastAsia" w:hAnsi="宋体"/>
          <w:sz w:val="24"/>
          <w:u w:val="single"/>
        </w:rPr>
        <w:t xml:space="preserve">              </w:t>
      </w:r>
      <w:r>
        <w:rPr>
          <w:rFonts w:hint="eastAsia"/>
          <w:sz w:val="24"/>
          <w:u w:val="single"/>
        </w:rPr>
        <w:t xml:space="preserve">      </w:t>
      </w:r>
      <w:r>
        <w:rPr>
          <w:rFonts w:hint="eastAsia"/>
          <w:sz w:val="24"/>
          <w:u w:val="single"/>
        </w:rPr>
        <w:br w:type="textWrapping"/>
      </w:r>
      <w:r>
        <w:rPr>
          <w:rFonts w:hint="eastAsia"/>
          <w:sz w:val="24"/>
        </w:rPr>
        <w:t>授权代表签字：</w:t>
      </w:r>
      <w:r>
        <w:rPr>
          <w:rFonts w:hint="eastAsia" w:hAnsi="宋体"/>
          <w:sz w:val="24"/>
          <w:u w:val="single"/>
        </w:rPr>
        <w:t xml:space="preserve">              </w:t>
      </w:r>
      <w:r>
        <w:rPr>
          <w:rFonts w:hint="eastAsia"/>
          <w:sz w:val="24"/>
          <w:u w:val="single"/>
        </w:rPr>
        <w:t xml:space="preserve">      </w:t>
      </w:r>
      <w:r>
        <w:rPr>
          <w:rFonts w:hint="eastAsia"/>
          <w:sz w:val="24"/>
          <w:u w:val="single"/>
        </w:rPr>
        <w:br w:type="textWrapping"/>
      </w: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00" w:lineRule="exact"/>
        <w:rPr>
          <w:rFonts w:hAnsi="宋体"/>
          <w:sz w:val="32"/>
        </w:rPr>
      </w:pPr>
    </w:p>
    <w:p>
      <w:pPr>
        <w:spacing w:line="400" w:lineRule="exact"/>
        <w:rPr>
          <w:rFonts w:hint="eastAsia" w:hAnsi="宋体"/>
          <w:sz w:val="24"/>
        </w:rPr>
      </w:pPr>
      <w:r>
        <w:rPr>
          <w:rFonts w:hint="eastAsia" w:hAnsi="宋体"/>
          <w:sz w:val="32"/>
        </w:rPr>
        <w:t xml:space="preserve">         </w:t>
      </w:r>
      <w:r>
        <w:rPr>
          <w:rFonts w:hint="eastAsia" w:hAnsi="宋体"/>
          <w:b/>
          <w:sz w:val="28"/>
          <w:szCs w:val="28"/>
        </w:rPr>
        <w:t xml:space="preserve">      </w:t>
      </w:r>
    </w:p>
    <w:p>
      <w:pPr>
        <w:spacing w:line="360" w:lineRule="auto"/>
        <w:ind w:left="840" w:hanging="840" w:hangingChars="350"/>
        <w:jc w:val="left"/>
        <w:rPr>
          <w:rFonts w:hint="eastAsia" w:hAnsi="宋体"/>
          <w:sz w:val="24"/>
        </w:rPr>
      </w:pPr>
    </w:p>
    <w:p>
      <w:pPr>
        <w:spacing w:line="360" w:lineRule="auto"/>
        <w:ind w:left="840" w:hanging="840" w:hangingChars="350"/>
        <w:jc w:val="left"/>
        <w:rPr>
          <w:rFonts w:hint="eastAsia" w:hAnsi="宋体"/>
          <w:sz w:val="24"/>
        </w:rPr>
      </w:pPr>
    </w:p>
    <w:p>
      <w:pPr>
        <w:jc w:val="left"/>
        <w:rPr>
          <w:rFonts w:hint="eastAsia" w:hAnsi="宋体"/>
          <w:b/>
          <w:bCs/>
          <w:sz w:val="18"/>
          <w:szCs w:val="18"/>
        </w:rPr>
      </w:pPr>
    </w:p>
    <w:p>
      <w:pPr>
        <w:rPr>
          <w:rFonts w:hint="eastAsia" w:hAnsi="宋体"/>
          <w:b/>
          <w:bCs/>
          <w:sz w:val="18"/>
          <w:szCs w:val="18"/>
        </w:rPr>
      </w:pPr>
      <w:r>
        <w:rPr>
          <w:rFonts w:hint="eastAsia" w:hAnsi="宋体"/>
          <w:b/>
          <w:bCs/>
          <w:sz w:val="18"/>
          <w:szCs w:val="18"/>
        </w:rPr>
        <w:t>注：1、附法定代表人身份证明材料复印件和授权代表身份证明材料复印件；</w:t>
      </w:r>
    </w:p>
    <w:p>
      <w:pPr>
        <w:ind w:firstLine="361" w:firstLineChars="200"/>
        <w:rPr>
          <w:rFonts w:hint="eastAsia" w:hAnsi="宋体"/>
          <w:b/>
          <w:bCs/>
          <w:sz w:val="18"/>
          <w:szCs w:val="18"/>
        </w:rPr>
      </w:pPr>
      <w:r>
        <w:rPr>
          <w:rFonts w:hint="eastAsia" w:hAnsi="宋体"/>
          <w:b/>
          <w:bCs/>
          <w:sz w:val="18"/>
          <w:szCs w:val="18"/>
        </w:rPr>
        <w:t>2、身份证明材料包括居民身份证或户口本或军官证或护照等；</w:t>
      </w:r>
    </w:p>
    <w:p>
      <w:pPr>
        <w:ind w:firstLine="361" w:firstLineChars="200"/>
        <w:rPr>
          <w:rFonts w:hint="eastAsia" w:hAnsi="宋体"/>
          <w:b/>
          <w:bCs/>
          <w:sz w:val="18"/>
          <w:szCs w:val="18"/>
        </w:rPr>
      </w:pPr>
      <w:r>
        <w:rPr>
          <w:rFonts w:hint="eastAsia" w:hAnsi="宋体"/>
          <w:b/>
          <w:bCs/>
          <w:sz w:val="18"/>
          <w:szCs w:val="18"/>
        </w:rPr>
        <w:t>3、身份证明材料应同时提供其在有效期的材料，如居民身份证正、反面复印件；</w:t>
      </w:r>
    </w:p>
    <w:p>
      <w:pPr>
        <w:ind w:firstLine="361" w:firstLineChars="200"/>
        <w:rPr>
          <w:rFonts w:hint="eastAsia" w:hAnsi="宋体"/>
          <w:b/>
          <w:bCs/>
          <w:sz w:val="18"/>
          <w:szCs w:val="18"/>
        </w:rPr>
      </w:pPr>
      <w:r>
        <w:rPr>
          <w:rFonts w:hint="eastAsia" w:hAnsi="宋体"/>
          <w:b/>
          <w:bCs/>
          <w:sz w:val="18"/>
          <w:szCs w:val="18"/>
        </w:rPr>
        <w:t>4、授权代表参与磋商适用。</w:t>
      </w:r>
    </w:p>
    <w:p>
      <w:pPr>
        <w:jc w:val="left"/>
        <w:rPr>
          <w:rFonts w:hint="eastAsia" w:hAnsi="宋体"/>
          <w:b/>
          <w:bCs/>
          <w:sz w:val="18"/>
          <w:szCs w:val="18"/>
        </w:rPr>
      </w:pPr>
    </w:p>
    <w:p>
      <w:pPr>
        <w:ind w:left="632" w:hanging="632" w:hangingChars="350"/>
        <w:jc w:val="left"/>
        <w:rPr>
          <w:rFonts w:hint="eastAsia" w:hAnsi="宋体"/>
          <w:b/>
          <w:bCs/>
          <w:sz w:val="18"/>
          <w:szCs w:val="18"/>
        </w:rPr>
      </w:pPr>
    </w:p>
    <w:p>
      <w:pPr>
        <w:pStyle w:val="6"/>
        <w:spacing w:line="360" w:lineRule="auto"/>
        <w:jc w:val="left"/>
        <w:rPr>
          <w:rFonts w:ascii="宋体" w:hAnsi="宋体" w:eastAsia="宋体" w:cs="宋体"/>
          <w:sz w:val="34"/>
          <w:szCs w:val="20"/>
        </w:rPr>
      </w:pPr>
      <w:r>
        <w:rPr>
          <w:rFonts w:ascii="宋体" w:hAnsi="宋体" w:eastAsia="宋体" w:cs="宋体"/>
        </w:rPr>
        <w:br w:type="page"/>
      </w:r>
      <w:r>
        <w:rPr>
          <w:rFonts w:ascii="宋体" w:hAnsi="宋体" w:eastAsia="宋体" w:cs="宋体"/>
        </w:rPr>
        <w:t>附件1-</w:t>
      </w:r>
      <w:r>
        <w:rPr>
          <w:rFonts w:hint="eastAsia" w:ascii="宋体" w:hAnsi="宋体" w:eastAsia="宋体" w:cs="宋体"/>
        </w:rPr>
        <w:t>2</w:t>
      </w:r>
      <w:r>
        <w:rPr>
          <w:rFonts w:ascii="宋体" w:hAnsi="宋体" w:eastAsia="宋体" w:cs="宋体"/>
        </w:rPr>
        <w:t>-2</w:t>
      </w:r>
    </w:p>
    <w:p>
      <w:pPr>
        <w:jc w:val="center"/>
        <w:rPr>
          <w:rFonts w:hint="eastAsia" w:ascii="黑体" w:eastAsia="黑体"/>
          <w:b/>
          <w:sz w:val="32"/>
          <w:szCs w:val="32"/>
        </w:rPr>
      </w:pPr>
      <w:r>
        <w:rPr>
          <w:rFonts w:hint="eastAsia" w:ascii="黑体" w:eastAsia="黑体"/>
          <w:b/>
          <w:sz w:val="32"/>
          <w:szCs w:val="32"/>
        </w:rPr>
        <w:t>法定代表人身份证明</w:t>
      </w:r>
    </w:p>
    <w:p>
      <w:pPr>
        <w:spacing w:line="360" w:lineRule="auto"/>
        <w:jc w:val="center"/>
        <w:rPr>
          <w:rFonts w:hAnsi="宋体"/>
          <w:sz w:val="24"/>
        </w:rPr>
      </w:pPr>
    </w:p>
    <w:p>
      <w:pPr>
        <w:pStyle w:val="2"/>
        <w:rPr>
          <w:rFonts w:hint="eastAsia"/>
        </w:rPr>
      </w:pPr>
    </w:p>
    <w:p>
      <w:pPr>
        <w:spacing w:line="360" w:lineRule="auto"/>
        <w:ind w:left="775" w:leftChars="228"/>
        <w:rPr>
          <w:rFonts w:hint="eastAsia" w:hAnsi="宋体"/>
          <w:sz w:val="24"/>
          <w:szCs w:val="22"/>
        </w:rPr>
      </w:pPr>
      <w:r>
        <w:rPr>
          <w:rFonts w:hint="eastAsia" w:hAnsi="宋体"/>
          <w:sz w:val="24"/>
        </w:rPr>
        <w:t>供应商名称：</w:t>
      </w:r>
      <w:r>
        <w:rPr>
          <w:rFonts w:hint="eastAsia" w:hAnsi="宋体"/>
          <w:sz w:val="24"/>
          <w:u w:val="single"/>
        </w:rPr>
        <w:t xml:space="preserve">                          </w:t>
      </w:r>
      <w:r>
        <w:rPr>
          <w:rFonts w:hint="eastAsia" w:hAnsi="宋体"/>
          <w:sz w:val="24"/>
          <w:u w:val="single"/>
        </w:rPr>
        <w:br w:type="textWrapping"/>
      </w:r>
      <w:r>
        <w:rPr>
          <w:rFonts w:hint="eastAsia" w:hAnsi="宋体"/>
          <w:sz w:val="24"/>
        </w:rPr>
        <w:t>单位性质：</w:t>
      </w:r>
      <w:r>
        <w:rPr>
          <w:rFonts w:hint="eastAsia" w:hAnsi="宋体"/>
          <w:sz w:val="24"/>
          <w:u w:val="single"/>
        </w:rPr>
        <w:t xml:space="preserve">                            </w:t>
      </w:r>
      <w:r>
        <w:rPr>
          <w:rFonts w:hint="eastAsia" w:hAnsi="宋体"/>
          <w:sz w:val="24"/>
        </w:rPr>
        <w:t xml:space="preserve"> </w:t>
      </w:r>
      <w:r>
        <w:rPr>
          <w:rFonts w:hint="eastAsia" w:hAnsi="宋体"/>
          <w:sz w:val="24"/>
        </w:rPr>
        <w:br w:type="textWrapping"/>
      </w:r>
      <w:r>
        <w:rPr>
          <w:rFonts w:hint="eastAsia" w:hAnsi="宋体"/>
          <w:sz w:val="24"/>
        </w:rPr>
        <w:t>地址：</w:t>
      </w:r>
      <w:r>
        <w:rPr>
          <w:rFonts w:hint="eastAsia" w:hAnsi="宋体"/>
          <w:sz w:val="24"/>
          <w:u w:val="single"/>
        </w:rPr>
        <w:t xml:space="preserve">                               </w:t>
      </w:r>
      <w:r>
        <w:rPr>
          <w:rFonts w:hint="eastAsia" w:hAnsi="宋体"/>
          <w:sz w:val="24"/>
        </w:rPr>
        <w:t xml:space="preserve">    </w:t>
      </w:r>
      <w:r>
        <w:rPr>
          <w:rFonts w:hint="eastAsia" w:hAnsi="宋体"/>
          <w:sz w:val="24"/>
        </w:rPr>
        <w:br w:type="textWrapping"/>
      </w:r>
      <w:r>
        <w:rPr>
          <w:rFonts w:hint="eastAsia" w:hAnsi="宋体"/>
          <w:sz w:val="24"/>
          <w:szCs w:val="22"/>
        </w:rPr>
        <w:t>成立时间：      年        月          日</w:t>
      </w:r>
    </w:p>
    <w:p>
      <w:pPr>
        <w:spacing w:line="360" w:lineRule="auto"/>
        <w:ind w:left="775" w:leftChars="228"/>
        <w:rPr>
          <w:rFonts w:hint="eastAsia" w:hAnsi="宋体"/>
          <w:sz w:val="24"/>
        </w:rPr>
      </w:pPr>
      <w:r>
        <w:rPr>
          <w:rFonts w:hint="eastAsia" w:hAnsi="宋体"/>
          <w:sz w:val="24"/>
          <w:szCs w:val="22"/>
        </w:rPr>
        <w:t xml:space="preserve">经营期限： </w:t>
      </w:r>
      <w:r>
        <w:rPr>
          <w:rFonts w:hint="eastAsia" w:hAnsi="宋体"/>
          <w:sz w:val="24"/>
          <w:u w:val="single"/>
        </w:rPr>
        <w:t xml:space="preserve">                                            </w:t>
      </w:r>
      <w:r>
        <w:rPr>
          <w:rFonts w:hint="eastAsia" w:hAnsi="宋体"/>
          <w:sz w:val="24"/>
        </w:rPr>
        <w:t xml:space="preserve"> </w:t>
      </w:r>
      <w:r>
        <w:rPr>
          <w:rFonts w:hint="eastAsia" w:hAnsi="宋体"/>
          <w:sz w:val="24"/>
        </w:rPr>
        <w:br w:type="textWrapping"/>
      </w:r>
    </w:p>
    <w:p>
      <w:pPr>
        <w:spacing w:line="400" w:lineRule="exact"/>
        <w:ind w:firstLine="480" w:firstLineChars="200"/>
        <w:rPr>
          <w:rFonts w:hint="eastAsia" w:hAnsi="宋体"/>
          <w:sz w:val="24"/>
        </w:rPr>
      </w:pPr>
    </w:p>
    <w:p>
      <w:pPr>
        <w:spacing w:line="360" w:lineRule="auto"/>
        <w:ind w:firstLine="480" w:firstLineChars="200"/>
        <w:rPr>
          <w:rFonts w:hint="eastAsia" w:hAnsi="宋体"/>
          <w:sz w:val="24"/>
        </w:rPr>
      </w:pPr>
      <w:r>
        <w:rPr>
          <w:rFonts w:hint="eastAsia" w:hAnsi="宋体"/>
          <w:sz w:val="24"/>
        </w:rPr>
        <w:t>姓名：</w:t>
      </w:r>
      <w:r>
        <w:rPr>
          <w:rFonts w:hint="eastAsia" w:hAnsi="宋体"/>
          <w:sz w:val="24"/>
          <w:u w:val="single"/>
        </w:rPr>
        <w:t xml:space="preserve">             </w:t>
      </w:r>
      <w:r>
        <w:rPr>
          <w:rFonts w:hint="eastAsia" w:hAnsi="宋体"/>
          <w:sz w:val="24"/>
        </w:rPr>
        <w:t>系</w:t>
      </w:r>
      <w:r>
        <w:rPr>
          <w:rFonts w:hint="eastAsia" w:hAnsi="宋体"/>
          <w:sz w:val="24"/>
          <w:u w:val="single"/>
        </w:rPr>
        <w:t xml:space="preserve">                         </w:t>
      </w:r>
      <w:r>
        <w:rPr>
          <w:rFonts w:hint="eastAsia" w:hAnsi="宋体"/>
          <w:sz w:val="24"/>
        </w:rPr>
        <w:t>（供应商全称）的法定代表人（职务：</w:t>
      </w:r>
      <w:r>
        <w:rPr>
          <w:rFonts w:hint="eastAsia" w:hAnsi="宋体"/>
          <w:sz w:val="24"/>
          <w:u w:val="single"/>
        </w:rPr>
        <w:t xml:space="preserve">            </w:t>
      </w:r>
      <w:r>
        <w:rPr>
          <w:rFonts w:hint="eastAsia" w:hAnsi="宋体"/>
          <w:sz w:val="24"/>
        </w:rPr>
        <w:t>电话：</w:t>
      </w:r>
      <w:r>
        <w:rPr>
          <w:rFonts w:hint="eastAsia" w:hAnsi="宋体"/>
          <w:sz w:val="24"/>
          <w:u w:val="single"/>
        </w:rPr>
        <w:t xml:space="preserve">               </w:t>
      </w:r>
      <w:r>
        <w:rPr>
          <w:rFonts w:hint="eastAsia" w:hAnsi="宋体"/>
          <w:sz w:val="24"/>
        </w:rPr>
        <w:t>）</w:t>
      </w:r>
    </w:p>
    <w:p>
      <w:pPr>
        <w:spacing w:line="400" w:lineRule="exact"/>
        <w:ind w:firstLine="480" w:firstLineChars="200"/>
        <w:rPr>
          <w:rFonts w:hint="eastAsia" w:hAnsi="宋体"/>
          <w:sz w:val="24"/>
        </w:rPr>
      </w:pPr>
      <w:r>
        <w:rPr>
          <w:rFonts w:hint="eastAsia" w:hAnsi="宋体"/>
          <w:sz w:val="24"/>
        </w:rPr>
        <w:t>特此证明。</w:t>
      </w:r>
    </w:p>
    <w:p>
      <w:pPr>
        <w:spacing w:line="400" w:lineRule="exact"/>
        <w:ind w:firstLine="480" w:firstLineChars="200"/>
        <w:rPr>
          <w:rFonts w:hint="eastAsia" w:hAnsi="宋体"/>
          <w:sz w:val="24"/>
        </w:rPr>
      </w:pPr>
    </w:p>
    <w:p>
      <w:pPr>
        <w:spacing w:line="400" w:lineRule="exact"/>
        <w:ind w:firstLine="480" w:firstLineChars="200"/>
        <w:rPr>
          <w:rFonts w:hint="eastAsia" w:hAnsi="宋体"/>
          <w:sz w:val="24"/>
        </w:rPr>
      </w:pPr>
    </w:p>
    <w:p>
      <w:pPr>
        <w:spacing w:line="400" w:lineRule="exact"/>
        <w:ind w:firstLine="480" w:firstLineChars="200"/>
        <w:rPr>
          <w:rFonts w:hint="eastAsia" w:hAnsi="宋体"/>
          <w:sz w:val="24"/>
        </w:rPr>
      </w:pPr>
    </w:p>
    <w:p>
      <w:pPr>
        <w:spacing w:line="360" w:lineRule="auto"/>
        <w:ind w:firstLine="480" w:firstLineChars="200"/>
        <w:rPr>
          <w:rFonts w:hint="eastAsia" w:hAnsi="宋体"/>
          <w:sz w:val="24"/>
        </w:rPr>
      </w:pPr>
      <w:r>
        <w:rPr>
          <w:rFonts w:hint="eastAsia" w:hAnsi="宋体"/>
          <w:sz w:val="24"/>
        </w:rPr>
        <w:t>供应商名称：</w:t>
      </w:r>
      <w:r>
        <w:rPr>
          <w:rFonts w:hint="eastAsia" w:hAnsi="宋体"/>
          <w:sz w:val="24"/>
          <w:u w:val="single"/>
        </w:rPr>
        <w:t xml:space="preserve">                       </w:t>
      </w:r>
      <w:r>
        <w:rPr>
          <w:rFonts w:hint="eastAsia" w:hAnsi="宋体"/>
          <w:sz w:val="24"/>
        </w:rPr>
        <w:t>（单位公章）</w:t>
      </w:r>
    </w:p>
    <w:p>
      <w:pPr>
        <w:spacing w:line="360" w:lineRule="auto"/>
        <w:ind w:firstLine="480" w:firstLineChars="200"/>
        <w:rPr>
          <w:rFonts w:hint="eastAsia" w:hAnsi="宋体"/>
          <w:sz w:val="24"/>
        </w:rPr>
      </w:pPr>
      <w:r>
        <w:rPr>
          <w:rFonts w:hint="eastAsia" w:hAnsi="宋体"/>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rPr>
          <w:rFonts w:hint="eastAsia" w:hAnsi="宋体"/>
          <w:szCs w:val="28"/>
          <w:u w:val="single"/>
        </w:rPr>
      </w:pPr>
    </w:p>
    <w:p>
      <w:pPr>
        <w:rPr>
          <w:rFonts w:hint="eastAsia" w:hAnsi="宋体"/>
          <w:szCs w:val="28"/>
          <w:u w:val="single"/>
        </w:rPr>
      </w:pPr>
    </w:p>
    <w:p>
      <w:pPr>
        <w:spacing w:line="360" w:lineRule="auto"/>
        <w:jc w:val="left"/>
        <w:rPr>
          <w:rFonts w:hint="eastAsia" w:hAnsi="宋体"/>
          <w:b/>
          <w:bCs/>
          <w:szCs w:val="21"/>
        </w:rPr>
      </w:pPr>
    </w:p>
    <w:p>
      <w:pPr>
        <w:jc w:val="left"/>
        <w:rPr>
          <w:rFonts w:hint="eastAsia" w:hAnsi="宋体"/>
          <w:b/>
          <w:bCs/>
          <w:sz w:val="18"/>
          <w:szCs w:val="18"/>
        </w:rPr>
      </w:pPr>
    </w:p>
    <w:p>
      <w:pPr>
        <w:jc w:val="left"/>
        <w:rPr>
          <w:rFonts w:hint="eastAsia" w:hAnsi="宋体"/>
          <w:b/>
          <w:bCs/>
          <w:sz w:val="18"/>
          <w:szCs w:val="18"/>
        </w:rPr>
      </w:pPr>
    </w:p>
    <w:p>
      <w:pPr>
        <w:rPr>
          <w:rFonts w:hint="eastAsia" w:hAnsi="宋体" w:cs="宋体"/>
          <w:b/>
          <w:bCs/>
          <w:sz w:val="20"/>
        </w:rPr>
      </w:pPr>
      <w:r>
        <w:rPr>
          <w:rFonts w:hint="eastAsia" w:hAnsi="宋体" w:cs="宋体"/>
          <w:b/>
          <w:bCs/>
          <w:sz w:val="20"/>
        </w:rPr>
        <w:t>注：1、附法定代表人身份证明材料复印件；</w:t>
      </w:r>
    </w:p>
    <w:p>
      <w:pPr>
        <w:ind w:firstLine="402" w:firstLineChars="200"/>
        <w:rPr>
          <w:rFonts w:hint="eastAsia" w:hAnsi="宋体" w:cs="宋体"/>
          <w:b/>
          <w:bCs/>
          <w:sz w:val="20"/>
        </w:rPr>
      </w:pPr>
      <w:r>
        <w:rPr>
          <w:rFonts w:hint="eastAsia" w:hAnsi="宋体" w:cs="宋体"/>
          <w:b/>
          <w:bCs/>
          <w:sz w:val="20"/>
        </w:rPr>
        <w:t>2、身份证明材料包括居民身份证或户口本或军官证或护照等；</w:t>
      </w:r>
    </w:p>
    <w:p>
      <w:pPr>
        <w:ind w:firstLine="402" w:firstLineChars="200"/>
        <w:rPr>
          <w:rFonts w:hint="eastAsia" w:hAnsi="宋体" w:cs="宋体"/>
          <w:b/>
          <w:bCs/>
          <w:sz w:val="20"/>
        </w:rPr>
      </w:pPr>
      <w:r>
        <w:rPr>
          <w:rFonts w:hint="eastAsia" w:hAnsi="宋体" w:cs="宋体"/>
          <w:b/>
          <w:bCs/>
          <w:sz w:val="20"/>
        </w:rPr>
        <w:t>3、身份证明材料应同时提供其在有效期的材料，如居民身份证正、反面复印件；</w:t>
      </w:r>
    </w:p>
    <w:p>
      <w:pPr>
        <w:ind w:firstLine="402" w:firstLineChars="200"/>
        <w:rPr>
          <w:rFonts w:hint="eastAsia" w:ascii="黑体" w:eastAsia="黑体"/>
          <w:b/>
          <w:sz w:val="32"/>
          <w:szCs w:val="32"/>
        </w:rPr>
      </w:pPr>
      <w:r>
        <w:rPr>
          <w:rFonts w:hint="eastAsia" w:hAnsi="宋体" w:cs="宋体"/>
          <w:b/>
          <w:bCs/>
          <w:sz w:val="20"/>
        </w:rPr>
        <w:t>4、法定代表人参与磋商适用 。</w:t>
      </w:r>
    </w:p>
    <w:p>
      <w:pPr>
        <w:spacing w:line="400" w:lineRule="exact"/>
        <w:rPr>
          <w:rFonts w:hAnsi="宋体" w:cs="宋体"/>
          <w:b/>
          <w:bCs/>
          <w:kern w:val="2"/>
          <w:sz w:val="32"/>
          <w:szCs w:val="32"/>
        </w:rPr>
      </w:pPr>
    </w:p>
    <w:p>
      <w:pPr>
        <w:spacing w:line="400" w:lineRule="exact"/>
        <w:rPr>
          <w:rFonts w:hAnsi="宋体" w:cs="宋体"/>
          <w:b/>
          <w:bCs/>
          <w:kern w:val="2"/>
          <w:sz w:val="32"/>
          <w:szCs w:val="32"/>
        </w:rPr>
      </w:pPr>
    </w:p>
    <w:p>
      <w:pPr>
        <w:spacing w:line="400" w:lineRule="exact"/>
        <w:rPr>
          <w:rFonts w:hint="eastAsia" w:hAnsi="宋体" w:cs="宋体"/>
          <w:b/>
          <w:bCs/>
          <w:kern w:val="2"/>
          <w:sz w:val="32"/>
          <w:szCs w:val="32"/>
        </w:rPr>
      </w:pPr>
      <w:r>
        <w:rPr>
          <w:rFonts w:hAnsi="宋体" w:cs="宋体"/>
          <w:b/>
          <w:bCs/>
          <w:kern w:val="2"/>
          <w:sz w:val="32"/>
          <w:szCs w:val="32"/>
        </w:rPr>
        <w:t>附件1-</w:t>
      </w:r>
      <w:r>
        <w:rPr>
          <w:rFonts w:hint="eastAsia" w:hAnsi="宋体" w:cs="宋体"/>
          <w:b/>
          <w:bCs/>
          <w:kern w:val="2"/>
          <w:sz w:val="32"/>
          <w:szCs w:val="32"/>
        </w:rPr>
        <w:t>3</w:t>
      </w:r>
    </w:p>
    <w:p>
      <w:pPr>
        <w:jc w:val="center"/>
        <w:rPr>
          <w:rFonts w:hint="eastAsia" w:ascii="黑体" w:eastAsia="黑体"/>
          <w:b/>
          <w:sz w:val="32"/>
          <w:szCs w:val="32"/>
        </w:rPr>
      </w:pPr>
      <w:r>
        <w:rPr>
          <w:rFonts w:hint="eastAsia" w:ascii="黑体" w:eastAsia="黑体"/>
          <w:b/>
          <w:sz w:val="32"/>
          <w:szCs w:val="32"/>
        </w:rPr>
        <w:t>供应商基本情况表</w:t>
      </w:r>
    </w:p>
    <w:p>
      <w:pPr>
        <w:pStyle w:val="2"/>
        <w:rPr>
          <w:rFonts w:hint="eastAsia"/>
        </w:rPr>
      </w:pPr>
    </w:p>
    <w:tbl>
      <w:tblPr>
        <w:tblStyle w:val="22"/>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52"/>
        <w:gridCol w:w="1066"/>
        <w:gridCol w:w="1324"/>
        <w:gridCol w:w="1360"/>
        <w:gridCol w:w="8"/>
        <w:gridCol w:w="1437"/>
        <w:gridCol w:w="174"/>
        <w:gridCol w:w="1103"/>
        <w:gridCol w:w="1163"/>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单位名称</w:t>
            </w:r>
          </w:p>
        </w:tc>
        <w:tc>
          <w:tcPr>
            <w:tcW w:w="7635" w:type="dxa"/>
            <w:gridSpan w:val="8"/>
            <w:noWrap w:val="0"/>
            <w:vAlign w:val="center"/>
          </w:tcPr>
          <w:p>
            <w:pPr>
              <w:autoSpaceDE w:val="0"/>
              <w:autoSpaceDN w:val="0"/>
              <w:adjustRightInd w:val="0"/>
              <w:spacing w:line="400" w:lineRule="exact"/>
              <w:jc w:val="center"/>
              <w:rPr>
                <w:rFonts w:hint="eastAsia" w:hAnsi="宋体"/>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注册地址</w:t>
            </w:r>
          </w:p>
        </w:tc>
        <w:tc>
          <w:tcPr>
            <w:tcW w:w="3758" w:type="dxa"/>
            <w:gridSpan w:val="4"/>
            <w:noWrap w:val="0"/>
            <w:vAlign w:val="center"/>
          </w:tcPr>
          <w:p>
            <w:pPr>
              <w:autoSpaceDE w:val="0"/>
              <w:autoSpaceDN w:val="0"/>
              <w:adjustRightInd w:val="0"/>
              <w:spacing w:line="400" w:lineRule="exact"/>
              <w:jc w:val="center"/>
              <w:rPr>
                <w:rFonts w:hint="eastAsia" w:hAnsi="宋体"/>
                <w:sz w:val="22"/>
                <w:szCs w:val="22"/>
              </w:rPr>
            </w:pPr>
          </w:p>
        </w:tc>
        <w:tc>
          <w:tcPr>
            <w:tcW w:w="1437"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邮政编码</w:t>
            </w:r>
          </w:p>
        </w:tc>
        <w:tc>
          <w:tcPr>
            <w:tcW w:w="2440" w:type="dxa"/>
            <w:gridSpan w:val="3"/>
            <w:noWrap w:val="0"/>
            <w:vAlign w:val="center"/>
          </w:tcPr>
          <w:p>
            <w:pPr>
              <w:autoSpaceDE w:val="0"/>
              <w:autoSpaceDN w:val="0"/>
              <w:adjustRightInd w:val="0"/>
              <w:spacing w:line="400" w:lineRule="exact"/>
              <w:jc w:val="center"/>
              <w:rPr>
                <w:rFonts w:hint="eastAsia" w:hAnsi="宋体"/>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52" w:type="dxa"/>
            <w:vMerge w:val="restart"/>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联系方式</w:t>
            </w:r>
          </w:p>
        </w:tc>
        <w:tc>
          <w:tcPr>
            <w:tcW w:w="1066"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联系人</w:t>
            </w:r>
          </w:p>
        </w:tc>
        <w:tc>
          <w:tcPr>
            <w:tcW w:w="2684" w:type="dxa"/>
            <w:gridSpan w:val="2"/>
            <w:noWrap w:val="0"/>
            <w:vAlign w:val="center"/>
          </w:tcPr>
          <w:p>
            <w:pPr>
              <w:autoSpaceDE w:val="0"/>
              <w:autoSpaceDN w:val="0"/>
              <w:adjustRightInd w:val="0"/>
              <w:spacing w:line="400" w:lineRule="exact"/>
              <w:jc w:val="center"/>
              <w:rPr>
                <w:rFonts w:hint="eastAsia" w:hAnsi="宋体"/>
                <w:sz w:val="22"/>
                <w:szCs w:val="22"/>
              </w:rPr>
            </w:pPr>
          </w:p>
        </w:tc>
        <w:tc>
          <w:tcPr>
            <w:tcW w:w="1445" w:type="dxa"/>
            <w:gridSpan w:val="2"/>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电话</w:t>
            </w:r>
          </w:p>
        </w:tc>
        <w:tc>
          <w:tcPr>
            <w:tcW w:w="2440" w:type="dxa"/>
            <w:gridSpan w:val="3"/>
            <w:noWrap w:val="0"/>
            <w:vAlign w:val="center"/>
          </w:tcPr>
          <w:p>
            <w:pPr>
              <w:autoSpaceDE w:val="0"/>
              <w:autoSpaceDN w:val="0"/>
              <w:adjustRightInd w:val="0"/>
              <w:spacing w:line="400" w:lineRule="exact"/>
              <w:jc w:val="center"/>
              <w:rPr>
                <w:rFonts w:hint="eastAsia" w:hAnsi="宋体"/>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652" w:type="dxa"/>
            <w:vMerge w:val="continue"/>
            <w:noWrap w:val="0"/>
            <w:vAlign w:val="center"/>
          </w:tcPr>
          <w:p>
            <w:pPr>
              <w:autoSpaceDE w:val="0"/>
              <w:autoSpaceDN w:val="0"/>
              <w:adjustRightInd w:val="0"/>
              <w:spacing w:line="400" w:lineRule="exact"/>
              <w:jc w:val="center"/>
              <w:rPr>
                <w:rFonts w:hint="eastAsia" w:hAnsi="宋体"/>
                <w:sz w:val="22"/>
                <w:szCs w:val="22"/>
              </w:rPr>
            </w:pPr>
          </w:p>
        </w:tc>
        <w:tc>
          <w:tcPr>
            <w:tcW w:w="1066"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传真</w:t>
            </w:r>
          </w:p>
        </w:tc>
        <w:tc>
          <w:tcPr>
            <w:tcW w:w="2684" w:type="dxa"/>
            <w:gridSpan w:val="2"/>
            <w:noWrap w:val="0"/>
            <w:vAlign w:val="center"/>
          </w:tcPr>
          <w:p>
            <w:pPr>
              <w:autoSpaceDE w:val="0"/>
              <w:autoSpaceDN w:val="0"/>
              <w:adjustRightInd w:val="0"/>
              <w:spacing w:line="400" w:lineRule="exact"/>
              <w:jc w:val="center"/>
              <w:rPr>
                <w:rFonts w:hint="eastAsia" w:hAnsi="宋体"/>
                <w:sz w:val="22"/>
                <w:szCs w:val="22"/>
              </w:rPr>
            </w:pPr>
          </w:p>
        </w:tc>
        <w:tc>
          <w:tcPr>
            <w:tcW w:w="1445" w:type="dxa"/>
            <w:gridSpan w:val="2"/>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网址</w:t>
            </w:r>
          </w:p>
        </w:tc>
        <w:tc>
          <w:tcPr>
            <w:tcW w:w="2440" w:type="dxa"/>
            <w:gridSpan w:val="3"/>
            <w:noWrap w:val="0"/>
            <w:vAlign w:val="center"/>
          </w:tcPr>
          <w:p>
            <w:pPr>
              <w:autoSpaceDE w:val="0"/>
              <w:autoSpaceDN w:val="0"/>
              <w:adjustRightInd w:val="0"/>
              <w:spacing w:line="400" w:lineRule="exact"/>
              <w:jc w:val="center"/>
              <w:rPr>
                <w:rFonts w:hint="eastAsia" w:hAnsi="宋体"/>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组织结构</w:t>
            </w:r>
          </w:p>
        </w:tc>
        <w:tc>
          <w:tcPr>
            <w:tcW w:w="7635" w:type="dxa"/>
            <w:gridSpan w:val="8"/>
            <w:noWrap w:val="0"/>
            <w:vAlign w:val="center"/>
          </w:tcPr>
          <w:p>
            <w:pPr>
              <w:autoSpaceDE w:val="0"/>
              <w:autoSpaceDN w:val="0"/>
              <w:adjustRightInd w:val="0"/>
              <w:spacing w:line="400" w:lineRule="exact"/>
              <w:jc w:val="center"/>
              <w:rPr>
                <w:rFonts w:hint="eastAsia" w:hAnsi="宋体"/>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法定代表人</w:t>
            </w:r>
          </w:p>
        </w:tc>
        <w:tc>
          <w:tcPr>
            <w:tcW w:w="1066"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姓名</w:t>
            </w:r>
          </w:p>
        </w:tc>
        <w:tc>
          <w:tcPr>
            <w:tcW w:w="1324" w:type="dxa"/>
            <w:noWrap w:val="0"/>
            <w:vAlign w:val="center"/>
          </w:tcPr>
          <w:p>
            <w:pPr>
              <w:autoSpaceDE w:val="0"/>
              <w:autoSpaceDN w:val="0"/>
              <w:adjustRightInd w:val="0"/>
              <w:spacing w:line="400" w:lineRule="exact"/>
              <w:jc w:val="center"/>
              <w:rPr>
                <w:rFonts w:hint="eastAsia" w:hAnsi="宋体"/>
                <w:sz w:val="22"/>
                <w:szCs w:val="22"/>
              </w:rPr>
            </w:pPr>
          </w:p>
        </w:tc>
        <w:tc>
          <w:tcPr>
            <w:tcW w:w="1360"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技术职称</w:t>
            </w:r>
          </w:p>
        </w:tc>
        <w:tc>
          <w:tcPr>
            <w:tcW w:w="1445" w:type="dxa"/>
            <w:gridSpan w:val="2"/>
            <w:noWrap w:val="0"/>
            <w:vAlign w:val="center"/>
          </w:tcPr>
          <w:p>
            <w:pPr>
              <w:autoSpaceDE w:val="0"/>
              <w:autoSpaceDN w:val="0"/>
              <w:adjustRightInd w:val="0"/>
              <w:spacing w:line="400" w:lineRule="exact"/>
              <w:jc w:val="center"/>
              <w:rPr>
                <w:rFonts w:hint="eastAsia" w:hAnsi="宋体"/>
                <w:sz w:val="22"/>
                <w:szCs w:val="22"/>
              </w:rPr>
            </w:pPr>
          </w:p>
        </w:tc>
        <w:tc>
          <w:tcPr>
            <w:tcW w:w="1277" w:type="dxa"/>
            <w:gridSpan w:val="2"/>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电话</w:t>
            </w:r>
          </w:p>
        </w:tc>
        <w:tc>
          <w:tcPr>
            <w:tcW w:w="1163" w:type="dxa"/>
            <w:noWrap w:val="0"/>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技术负责人</w:t>
            </w:r>
          </w:p>
        </w:tc>
        <w:tc>
          <w:tcPr>
            <w:tcW w:w="1066"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姓名</w:t>
            </w:r>
          </w:p>
        </w:tc>
        <w:tc>
          <w:tcPr>
            <w:tcW w:w="1324" w:type="dxa"/>
            <w:noWrap w:val="0"/>
            <w:vAlign w:val="center"/>
          </w:tcPr>
          <w:p>
            <w:pPr>
              <w:autoSpaceDE w:val="0"/>
              <w:autoSpaceDN w:val="0"/>
              <w:adjustRightInd w:val="0"/>
              <w:spacing w:line="400" w:lineRule="exact"/>
              <w:jc w:val="center"/>
              <w:rPr>
                <w:rFonts w:hint="eastAsia" w:hAnsi="宋体"/>
                <w:sz w:val="22"/>
                <w:szCs w:val="22"/>
              </w:rPr>
            </w:pPr>
          </w:p>
        </w:tc>
        <w:tc>
          <w:tcPr>
            <w:tcW w:w="1360"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技术职称</w:t>
            </w:r>
          </w:p>
        </w:tc>
        <w:tc>
          <w:tcPr>
            <w:tcW w:w="1445" w:type="dxa"/>
            <w:gridSpan w:val="2"/>
            <w:noWrap w:val="0"/>
            <w:vAlign w:val="center"/>
          </w:tcPr>
          <w:p>
            <w:pPr>
              <w:autoSpaceDE w:val="0"/>
              <w:autoSpaceDN w:val="0"/>
              <w:adjustRightInd w:val="0"/>
              <w:spacing w:line="400" w:lineRule="exact"/>
              <w:jc w:val="center"/>
              <w:rPr>
                <w:rFonts w:hint="eastAsia" w:hAnsi="宋体"/>
                <w:sz w:val="22"/>
                <w:szCs w:val="22"/>
              </w:rPr>
            </w:pPr>
          </w:p>
        </w:tc>
        <w:tc>
          <w:tcPr>
            <w:tcW w:w="1277" w:type="dxa"/>
            <w:gridSpan w:val="2"/>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电话</w:t>
            </w:r>
          </w:p>
        </w:tc>
        <w:tc>
          <w:tcPr>
            <w:tcW w:w="1163" w:type="dxa"/>
            <w:noWrap w:val="0"/>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成立时间</w:t>
            </w:r>
          </w:p>
        </w:tc>
        <w:tc>
          <w:tcPr>
            <w:tcW w:w="2390" w:type="dxa"/>
            <w:gridSpan w:val="2"/>
            <w:noWrap w:val="0"/>
            <w:vAlign w:val="center"/>
          </w:tcPr>
          <w:p>
            <w:pPr>
              <w:autoSpaceDE w:val="0"/>
              <w:autoSpaceDN w:val="0"/>
              <w:adjustRightInd w:val="0"/>
              <w:spacing w:line="400" w:lineRule="exact"/>
              <w:jc w:val="center"/>
              <w:rPr>
                <w:rFonts w:hint="eastAsia" w:hAnsi="宋体"/>
                <w:sz w:val="22"/>
                <w:szCs w:val="22"/>
              </w:rPr>
            </w:pPr>
          </w:p>
        </w:tc>
        <w:tc>
          <w:tcPr>
            <w:tcW w:w="5245" w:type="dxa"/>
            <w:gridSpan w:val="6"/>
            <w:noWrap w:val="0"/>
            <w:vAlign w:val="center"/>
          </w:tcPr>
          <w:p>
            <w:pPr>
              <w:autoSpaceDE w:val="0"/>
              <w:autoSpaceDN w:val="0"/>
              <w:adjustRightInd w:val="0"/>
              <w:spacing w:line="400" w:lineRule="exact"/>
              <w:ind w:firstLine="1540" w:firstLineChars="700"/>
              <w:rPr>
                <w:rFonts w:hint="eastAsia" w:hAnsi="宋体"/>
                <w:sz w:val="22"/>
                <w:szCs w:val="22"/>
              </w:rPr>
            </w:pPr>
            <w:r>
              <w:rPr>
                <w:rFonts w:hint="eastAsia" w:hAnsi="宋体"/>
                <w:sz w:val="22"/>
                <w:szCs w:val="22"/>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企业资质等级</w:t>
            </w:r>
          </w:p>
        </w:tc>
        <w:tc>
          <w:tcPr>
            <w:tcW w:w="2390" w:type="dxa"/>
            <w:gridSpan w:val="2"/>
            <w:noWrap w:val="0"/>
            <w:vAlign w:val="center"/>
          </w:tcPr>
          <w:p>
            <w:pPr>
              <w:autoSpaceDE w:val="0"/>
              <w:autoSpaceDN w:val="0"/>
              <w:adjustRightInd w:val="0"/>
              <w:spacing w:line="400" w:lineRule="exact"/>
              <w:jc w:val="center"/>
              <w:rPr>
                <w:rFonts w:hint="eastAsia" w:hAnsi="宋体"/>
                <w:sz w:val="22"/>
                <w:szCs w:val="22"/>
              </w:rPr>
            </w:pPr>
          </w:p>
        </w:tc>
        <w:tc>
          <w:tcPr>
            <w:tcW w:w="1360" w:type="dxa"/>
            <w:vMerge w:val="restart"/>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其中</w:t>
            </w:r>
          </w:p>
        </w:tc>
        <w:tc>
          <w:tcPr>
            <w:tcW w:w="1619" w:type="dxa"/>
            <w:gridSpan w:val="3"/>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项目经理</w:t>
            </w:r>
          </w:p>
        </w:tc>
        <w:tc>
          <w:tcPr>
            <w:tcW w:w="2266" w:type="dxa"/>
            <w:gridSpan w:val="2"/>
            <w:noWrap w:val="0"/>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营业执照号</w:t>
            </w:r>
          </w:p>
        </w:tc>
        <w:tc>
          <w:tcPr>
            <w:tcW w:w="2390" w:type="dxa"/>
            <w:gridSpan w:val="2"/>
            <w:noWrap w:val="0"/>
            <w:vAlign w:val="center"/>
          </w:tcPr>
          <w:p>
            <w:pPr>
              <w:autoSpaceDE w:val="0"/>
              <w:autoSpaceDN w:val="0"/>
              <w:adjustRightInd w:val="0"/>
              <w:spacing w:line="400" w:lineRule="exact"/>
              <w:jc w:val="center"/>
              <w:rPr>
                <w:rFonts w:hint="eastAsia" w:hAnsi="宋体"/>
                <w:sz w:val="22"/>
                <w:szCs w:val="22"/>
              </w:rPr>
            </w:pPr>
          </w:p>
        </w:tc>
        <w:tc>
          <w:tcPr>
            <w:tcW w:w="1360" w:type="dxa"/>
            <w:vMerge w:val="continue"/>
            <w:noWrap w:val="0"/>
            <w:vAlign w:val="center"/>
          </w:tcPr>
          <w:p>
            <w:pPr>
              <w:autoSpaceDE w:val="0"/>
              <w:autoSpaceDN w:val="0"/>
              <w:adjustRightInd w:val="0"/>
              <w:spacing w:line="400" w:lineRule="exact"/>
              <w:jc w:val="center"/>
              <w:rPr>
                <w:rFonts w:hint="eastAsia" w:hAnsi="宋体"/>
                <w:sz w:val="22"/>
                <w:szCs w:val="22"/>
              </w:rPr>
            </w:pPr>
          </w:p>
        </w:tc>
        <w:tc>
          <w:tcPr>
            <w:tcW w:w="1619" w:type="dxa"/>
            <w:gridSpan w:val="3"/>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高级职称人员</w:t>
            </w:r>
          </w:p>
        </w:tc>
        <w:tc>
          <w:tcPr>
            <w:tcW w:w="2266" w:type="dxa"/>
            <w:gridSpan w:val="2"/>
            <w:noWrap w:val="0"/>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注册资金</w:t>
            </w:r>
          </w:p>
        </w:tc>
        <w:tc>
          <w:tcPr>
            <w:tcW w:w="2390" w:type="dxa"/>
            <w:gridSpan w:val="2"/>
            <w:noWrap w:val="0"/>
            <w:vAlign w:val="center"/>
          </w:tcPr>
          <w:p>
            <w:pPr>
              <w:autoSpaceDE w:val="0"/>
              <w:autoSpaceDN w:val="0"/>
              <w:adjustRightInd w:val="0"/>
              <w:spacing w:line="400" w:lineRule="exact"/>
              <w:jc w:val="center"/>
              <w:rPr>
                <w:rFonts w:hint="eastAsia" w:hAnsi="宋体"/>
                <w:sz w:val="22"/>
                <w:szCs w:val="22"/>
              </w:rPr>
            </w:pPr>
          </w:p>
        </w:tc>
        <w:tc>
          <w:tcPr>
            <w:tcW w:w="1360" w:type="dxa"/>
            <w:vMerge w:val="continue"/>
            <w:noWrap w:val="0"/>
            <w:vAlign w:val="center"/>
          </w:tcPr>
          <w:p>
            <w:pPr>
              <w:autoSpaceDE w:val="0"/>
              <w:autoSpaceDN w:val="0"/>
              <w:adjustRightInd w:val="0"/>
              <w:spacing w:line="400" w:lineRule="exact"/>
              <w:jc w:val="center"/>
              <w:rPr>
                <w:rFonts w:hint="eastAsia" w:hAnsi="宋体"/>
                <w:sz w:val="22"/>
                <w:szCs w:val="22"/>
              </w:rPr>
            </w:pPr>
          </w:p>
        </w:tc>
        <w:tc>
          <w:tcPr>
            <w:tcW w:w="1619" w:type="dxa"/>
            <w:gridSpan w:val="3"/>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中级职称人员</w:t>
            </w:r>
          </w:p>
        </w:tc>
        <w:tc>
          <w:tcPr>
            <w:tcW w:w="2266" w:type="dxa"/>
            <w:gridSpan w:val="2"/>
            <w:noWrap w:val="0"/>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开户银行</w:t>
            </w:r>
          </w:p>
        </w:tc>
        <w:tc>
          <w:tcPr>
            <w:tcW w:w="2390" w:type="dxa"/>
            <w:gridSpan w:val="2"/>
            <w:noWrap w:val="0"/>
            <w:vAlign w:val="center"/>
          </w:tcPr>
          <w:p>
            <w:pPr>
              <w:autoSpaceDE w:val="0"/>
              <w:autoSpaceDN w:val="0"/>
              <w:adjustRightInd w:val="0"/>
              <w:spacing w:line="400" w:lineRule="exact"/>
              <w:jc w:val="center"/>
              <w:rPr>
                <w:rFonts w:hint="eastAsia" w:hAnsi="宋体"/>
                <w:sz w:val="22"/>
                <w:szCs w:val="22"/>
              </w:rPr>
            </w:pPr>
          </w:p>
        </w:tc>
        <w:tc>
          <w:tcPr>
            <w:tcW w:w="1360" w:type="dxa"/>
            <w:vMerge w:val="continue"/>
            <w:noWrap w:val="0"/>
            <w:vAlign w:val="center"/>
          </w:tcPr>
          <w:p>
            <w:pPr>
              <w:autoSpaceDE w:val="0"/>
              <w:autoSpaceDN w:val="0"/>
              <w:adjustRightInd w:val="0"/>
              <w:spacing w:line="400" w:lineRule="exact"/>
              <w:jc w:val="center"/>
              <w:rPr>
                <w:rFonts w:hint="eastAsia" w:hAnsi="宋体"/>
                <w:sz w:val="22"/>
                <w:szCs w:val="22"/>
              </w:rPr>
            </w:pPr>
          </w:p>
        </w:tc>
        <w:tc>
          <w:tcPr>
            <w:tcW w:w="1619" w:type="dxa"/>
            <w:gridSpan w:val="3"/>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初级职称人员</w:t>
            </w:r>
          </w:p>
        </w:tc>
        <w:tc>
          <w:tcPr>
            <w:tcW w:w="2266" w:type="dxa"/>
            <w:gridSpan w:val="2"/>
            <w:noWrap w:val="0"/>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账号</w:t>
            </w:r>
          </w:p>
        </w:tc>
        <w:tc>
          <w:tcPr>
            <w:tcW w:w="2390" w:type="dxa"/>
            <w:gridSpan w:val="2"/>
            <w:noWrap w:val="0"/>
            <w:vAlign w:val="center"/>
          </w:tcPr>
          <w:p>
            <w:pPr>
              <w:autoSpaceDE w:val="0"/>
              <w:autoSpaceDN w:val="0"/>
              <w:adjustRightInd w:val="0"/>
              <w:spacing w:line="400" w:lineRule="exact"/>
              <w:jc w:val="center"/>
              <w:rPr>
                <w:rFonts w:hint="eastAsia" w:hAnsi="宋体"/>
                <w:sz w:val="22"/>
                <w:szCs w:val="22"/>
              </w:rPr>
            </w:pPr>
          </w:p>
        </w:tc>
        <w:tc>
          <w:tcPr>
            <w:tcW w:w="1360" w:type="dxa"/>
            <w:vMerge w:val="continue"/>
            <w:noWrap w:val="0"/>
            <w:vAlign w:val="center"/>
          </w:tcPr>
          <w:p>
            <w:pPr>
              <w:autoSpaceDE w:val="0"/>
              <w:autoSpaceDN w:val="0"/>
              <w:adjustRightInd w:val="0"/>
              <w:spacing w:line="400" w:lineRule="exact"/>
              <w:jc w:val="center"/>
              <w:rPr>
                <w:rFonts w:hint="eastAsia" w:hAnsi="宋体"/>
                <w:sz w:val="22"/>
                <w:szCs w:val="22"/>
              </w:rPr>
            </w:pPr>
          </w:p>
        </w:tc>
        <w:tc>
          <w:tcPr>
            <w:tcW w:w="1619" w:type="dxa"/>
            <w:gridSpan w:val="3"/>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技工</w:t>
            </w:r>
          </w:p>
        </w:tc>
        <w:tc>
          <w:tcPr>
            <w:tcW w:w="2266" w:type="dxa"/>
            <w:gridSpan w:val="2"/>
            <w:noWrap w:val="0"/>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31"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经营范围</w:t>
            </w:r>
          </w:p>
        </w:tc>
        <w:tc>
          <w:tcPr>
            <w:tcW w:w="7635" w:type="dxa"/>
            <w:gridSpan w:val="8"/>
            <w:noWrap w:val="0"/>
            <w:vAlign w:val="center"/>
          </w:tcPr>
          <w:p>
            <w:pPr>
              <w:autoSpaceDE w:val="0"/>
              <w:autoSpaceDN w:val="0"/>
              <w:adjustRightInd w:val="0"/>
              <w:spacing w:line="400" w:lineRule="exact"/>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652" w:type="dxa"/>
            <w:noWrap w:val="0"/>
            <w:vAlign w:val="top"/>
          </w:tcPr>
          <w:p>
            <w:pPr>
              <w:autoSpaceDE w:val="0"/>
              <w:autoSpaceDN w:val="0"/>
              <w:adjustRightInd w:val="0"/>
              <w:spacing w:line="400" w:lineRule="exact"/>
              <w:jc w:val="center"/>
              <w:rPr>
                <w:rFonts w:hint="eastAsia" w:hAnsi="宋体"/>
                <w:sz w:val="22"/>
                <w:szCs w:val="22"/>
              </w:rPr>
            </w:pPr>
            <w:r>
              <w:rPr>
                <w:rFonts w:hint="eastAsia" w:hAnsi="宋体"/>
                <w:sz w:val="22"/>
                <w:szCs w:val="22"/>
              </w:rPr>
              <w:t>备注</w:t>
            </w:r>
          </w:p>
        </w:tc>
        <w:tc>
          <w:tcPr>
            <w:tcW w:w="7635" w:type="dxa"/>
            <w:gridSpan w:val="8"/>
            <w:noWrap w:val="0"/>
            <w:vAlign w:val="top"/>
          </w:tcPr>
          <w:p>
            <w:pPr>
              <w:autoSpaceDE w:val="0"/>
              <w:autoSpaceDN w:val="0"/>
              <w:adjustRightInd w:val="0"/>
              <w:spacing w:line="400" w:lineRule="exact"/>
              <w:jc w:val="left"/>
              <w:rPr>
                <w:rFonts w:hint="eastAsia" w:hAnsi="宋体"/>
                <w:sz w:val="22"/>
                <w:szCs w:val="22"/>
              </w:rPr>
            </w:pPr>
          </w:p>
        </w:tc>
      </w:tr>
    </w:tbl>
    <w:p>
      <w:pPr>
        <w:autoSpaceDE w:val="0"/>
        <w:autoSpaceDN w:val="0"/>
        <w:adjustRightInd w:val="0"/>
        <w:spacing w:line="400" w:lineRule="exact"/>
        <w:jc w:val="left"/>
        <w:rPr>
          <w:rFonts w:hint="eastAsia" w:hAnsi="宋体"/>
          <w:sz w:val="22"/>
          <w:szCs w:val="22"/>
        </w:rPr>
      </w:pPr>
    </w:p>
    <w:p>
      <w:pPr>
        <w:autoSpaceDE w:val="0"/>
        <w:autoSpaceDN w:val="0"/>
        <w:adjustRightInd w:val="0"/>
        <w:spacing w:line="400" w:lineRule="exact"/>
        <w:jc w:val="left"/>
        <w:rPr>
          <w:rFonts w:hint="eastAsia" w:hAnsi="宋体"/>
          <w:sz w:val="22"/>
          <w:szCs w:val="22"/>
        </w:rPr>
      </w:pPr>
    </w:p>
    <w:p>
      <w:pPr>
        <w:spacing w:line="400" w:lineRule="exact"/>
        <w:rPr>
          <w:rFonts w:hint="eastAsia" w:hAnsi="宋体" w:cs="宋体"/>
          <w:b/>
          <w:bCs/>
          <w:kern w:val="2"/>
          <w:sz w:val="32"/>
          <w:szCs w:val="32"/>
        </w:rPr>
      </w:pPr>
      <w:r>
        <w:rPr>
          <w:rFonts w:hint="eastAsia" w:ascii="黑体" w:eastAsia="黑体"/>
          <w:b/>
          <w:sz w:val="32"/>
          <w:szCs w:val="32"/>
        </w:rPr>
        <w:br w:type="page"/>
      </w:r>
      <w:r>
        <w:rPr>
          <w:rFonts w:hint="eastAsia" w:hAnsi="宋体" w:cs="宋体"/>
          <w:b/>
          <w:bCs/>
          <w:kern w:val="2"/>
          <w:sz w:val="32"/>
          <w:szCs w:val="32"/>
        </w:rPr>
        <w:t>附件1-4</w:t>
      </w:r>
    </w:p>
    <w:p>
      <w:pPr>
        <w:rPr>
          <w:rFonts w:hint="eastAsia" w:ascii="黑体" w:eastAsia="黑体"/>
          <w:b/>
          <w:sz w:val="32"/>
          <w:szCs w:val="32"/>
        </w:rPr>
      </w:pPr>
    </w:p>
    <w:p>
      <w:pPr>
        <w:ind w:firstLine="643" w:firstLineChars="200"/>
        <w:rPr>
          <w:rFonts w:hint="eastAsia" w:ascii="黑体" w:eastAsia="黑体"/>
          <w:b/>
          <w:sz w:val="32"/>
          <w:szCs w:val="32"/>
        </w:rPr>
      </w:pPr>
      <w:r>
        <w:rPr>
          <w:rFonts w:hint="eastAsia" w:ascii="黑体" w:eastAsia="黑体"/>
          <w:b/>
          <w:sz w:val="32"/>
          <w:szCs w:val="32"/>
        </w:rPr>
        <w:t>供应商按照本磋商文件第四章要求应当提供的资格证明材料</w:t>
      </w:r>
    </w:p>
    <w:p>
      <w:pPr>
        <w:spacing w:line="360" w:lineRule="auto"/>
        <w:ind w:firstLine="790" w:firstLineChars="246"/>
        <w:jc w:val="center"/>
        <w:rPr>
          <w:rFonts w:hint="eastAsia" w:ascii="黑体" w:eastAsia="黑体"/>
          <w:b/>
          <w:sz w:val="32"/>
          <w:szCs w:val="32"/>
        </w:rPr>
      </w:pPr>
    </w:p>
    <w:p>
      <w:pPr>
        <w:rPr>
          <w:rFonts w:hint="eastAsia" w:hAnsi="宋体" w:cs="宋体"/>
          <w:b/>
          <w:sz w:val="21"/>
          <w:szCs w:val="21"/>
        </w:rPr>
      </w:pPr>
      <w:r>
        <w:rPr>
          <w:rFonts w:hint="eastAsia" w:hAnsi="宋体" w:cs="宋体"/>
          <w:b/>
          <w:sz w:val="21"/>
          <w:szCs w:val="21"/>
        </w:rPr>
        <w:t>注：供应商应按磋商文件第四章相关要求提供佐证材料，有格式要求的从其要求，无格式要求的格式自拟。</w:t>
      </w:r>
    </w:p>
    <w:p>
      <w:pPr>
        <w:pStyle w:val="13"/>
        <w:spacing w:line="360" w:lineRule="auto"/>
        <w:ind w:left="680" w:firstLine="643" w:firstLineChars="200"/>
        <w:jc w:val="center"/>
        <w:rPr>
          <w:rFonts w:hint="eastAsia"/>
          <w:b/>
          <w:sz w:val="32"/>
          <w:szCs w:val="32"/>
        </w:rPr>
      </w:pPr>
    </w:p>
    <w:p>
      <w:pPr>
        <w:pStyle w:val="13"/>
        <w:spacing w:line="360" w:lineRule="auto"/>
        <w:ind w:left="680" w:firstLine="643" w:firstLineChars="200"/>
        <w:jc w:val="center"/>
        <w:rPr>
          <w:rFonts w:hint="eastAsia"/>
          <w:b/>
          <w:sz w:val="32"/>
          <w:szCs w:val="32"/>
        </w:rPr>
      </w:pPr>
    </w:p>
    <w:p>
      <w:pPr>
        <w:pStyle w:val="13"/>
        <w:spacing w:line="360" w:lineRule="auto"/>
        <w:ind w:left="680" w:firstLine="643" w:firstLineChars="200"/>
        <w:jc w:val="center"/>
        <w:rPr>
          <w:rFonts w:hint="eastAsia"/>
          <w:b/>
          <w:sz w:val="32"/>
          <w:szCs w:val="32"/>
        </w:rPr>
      </w:pPr>
    </w:p>
    <w:p>
      <w:pPr>
        <w:pStyle w:val="13"/>
        <w:spacing w:line="360" w:lineRule="auto"/>
        <w:ind w:left="680" w:firstLine="643" w:firstLineChars="200"/>
        <w:jc w:val="center"/>
        <w:rPr>
          <w:rFonts w:hint="eastAsia"/>
          <w:b/>
          <w:sz w:val="32"/>
          <w:szCs w:val="32"/>
        </w:rPr>
      </w:pPr>
    </w:p>
    <w:p>
      <w:pPr>
        <w:pStyle w:val="13"/>
        <w:spacing w:line="360" w:lineRule="auto"/>
        <w:ind w:left="680" w:firstLine="643" w:firstLineChars="200"/>
        <w:jc w:val="center"/>
        <w:rPr>
          <w:rFonts w:hint="eastAsia"/>
          <w:b/>
          <w:sz w:val="32"/>
          <w:szCs w:val="32"/>
        </w:rPr>
      </w:pPr>
    </w:p>
    <w:p>
      <w:pPr>
        <w:pStyle w:val="13"/>
        <w:spacing w:line="360" w:lineRule="auto"/>
        <w:ind w:left="680" w:firstLine="643" w:firstLineChars="200"/>
        <w:jc w:val="center"/>
        <w:rPr>
          <w:rFonts w:hint="eastAsia"/>
          <w:b/>
          <w:sz w:val="32"/>
          <w:szCs w:val="32"/>
        </w:rPr>
      </w:pPr>
    </w:p>
    <w:p>
      <w:pPr>
        <w:pStyle w:val="13"/>
        <w:spacing w:line="360" w:lineRule="auto"/>
        <w:ind w:left="680" w:firstLine="643" w:firstLineChars="200"/>
        <w:jc w:val="center"/>
        <w:rPr>
          <w:rFonts w:hint="eastAsia"/>
          <w:b/>
          <w:sz w:val="32"/>
          <w:szCs w:val="32"/>
        </w:rPr>
      </w:pPr>
    </w:p>
    <w:p>
      <w:pPr>
        <w:pStyle w:val="13"/>
        <w:spacing w:line="360" w:lineRule="auto"/>
        <w:ind w:left="680" w:firstLine="643" w:firstLineChars="200"/>
        <w:jc w:val="center"/>
        <w:rPr>
          <w:rFonts w:hint="eastAsia"/>
          <w:b/>
          <w:sz w:val="32"/>
          <w:szCs w:val="32"/>
        </w:rPr>
      </w:pPr>
    </w:p>
    <w:p>
      <w:pPr>
        <w:pStyle w:val="13"/>
        <w:spacing w:line="360" w:lineRule="auto"/>
        <w:ind w:left="680" w:firstLine="643" w:firstLineChars="200"/>
        <w:jc w:val="center"/>
        <w:rPr>
          <w:rFonts w:hint="eastAsia"/>
          <w:b/>
          <w:sz w:val="32"/>
          <w:szCs w:val="32"/>
        </w:rPr>
      </w:pPr>
    </w:p>
    <w:p>
      <w:pPr>
        <w:pStyle w:val="13"/>
        <w:spacing w:line="360" w:lineRule="auto"/>
        <w:ind w:left="680" w:firstLine="643" w:firstLineChars="200"/>
        <w:jc w:val="center"/>
        <w:rPr>
          <w:rFonts w:hint="eastAsia"/>
          <w:b/>
          <w:sz w:val="32"/>
          <w:szCs w:val="32"/>
        </w:rPr>
      </w:pPr>
    </w:p>
    <w:p>
      <w:pPr>
        <w:pStyle w:val="13"/>
        <w:spacing w:line="360" w:lineRule="auto"/>
        <w:ind w:left="680" w:firstLine="643" w:firstLineChars="200"/>
        <w:jc w:val="center"/>
        <w:rPr>
          <w:rFonts w:hint="eastAsia"/>
          <w:b/>
          <w:sz w:val="32"/>
          <w:szCs w:val="32"/>
        </w:rPr>
      </w:pPr>
    </w:p>
    <w:p>
      <w:pPr>
        <w:pStyle w:val="13"/>
        <w:spacing w:line="360" w:lineRule="auto"/>
        <w:ind w:left="680" w:firstLine="643" w:firstLineChars="200"/>
        <w:jc w:val="center"/>
        <w:rPr>
          <w:rFonts w:hint="eastAsia"/>
          <w:b/>
          <w:sz w:val="32"/>
          <w:szCs w:val="32"/>
        </w:rPr>
      </w:pPr>
    </w:p>
    <w:p>
      <w:pPr>
        <w:pStyle w:val="13"/>
        <w:spacing w:line="360" w:lineRule="auto"/>
        <w:ind w:left="680" w:firstLine="643" w:firstLineChars="200"/>
        <w:jc w:val="center"/>
        <w:rPr>
          <w:rFonts w:hint="eastAsia"/>
          <w:b/>
          <w:sz w:val="32"/>
          <w:szCs w:val="32"/>
        </w:rPr>
      </w:pPr>
    </w:p>
    <w:p>
      <w:pPr>
        <w:pStyle w:val="13"/>
        <w:spacing w:line="360" w:lineRule="auto"/>
        <w:ind w:left="680" w:firstLine="643" w:firstLineChars="200"/>
        <w:jc w:val="center"/>
        <w:rPr>
          <w:rFonts w:hint="eastAsia"/>
          <w:b/>
          <w:sz w:val="32"/>
          <w:szCs w:val="32"/>
        </w:rPr>
      </w:pPr>
    </w:p>
    <w:p>
      <w:pPr>
        <w:pStyle w:val="6"/>
        <w:spacing w:line="400" w:lineRule="exact"/>
        <w:jc w:val="both"/>
        <w:rPr>
          <w:rFonts w:hint="eastAsia" w:hAnsi="宋体" w:cs="宋体"/>
          <w:b/>
          <w:bCs/>
          <w:kern w:val="2"/>
          <w:sz w:val="32"/>
          <w:szCs w:val="32"/>
          <w:lang w:val="en-US" w:eastAsia="zh-CN"/>
        </w:rPr>
      </w:pPr>
      <w:r>
        <w:rPr>
          <w:rFonts w:hint="eastAsia" w:hAnsi="宋体" w:cs="宋体"/>
          <w:b/>
          <w:bCs/>
          <w:kern w:val="2"/>
          <w:sz w:val="32"/>
          <w:szCs w:val="32"/>
        </w:rPr>
        <w:t>附件1-4</w:t>
      </w:r>
      <w:r>
        <w:rPr>
          <w:rFonts w:hint="eastAsia" w:hAnsi="宋体" w:cs="宋体"/>
          <w:b/>
          <w:bCs/>
          <w:kern w:val="2"/>
          <w:sz w:val="32"/>
          <w:szCs w:val="32"/>
          <w:lang w:val="en-US" w:eastAsia="zh-CN"/>
        </w:rPr>
        <w:t xml:space="preserve">-1            </w:t>
      </w:r>
    </w:p>
    <w:p>
      <w:pPr>
        <w:pStyle w:val="6"/>
        <w:spacing w:line="360" w:lineRule="auto"/>
        <w:jc w:val="center"/>
        <w:rPr>
          <w:rFonts w:hint="eastAsia" w:ascii="宋体" w:hAnsi="宋体" w:eastAsia="宋体" w:cs="华文中宋"/>
          <w:lang w:eastAsia="zh-CN"/>
        </w:rPr>
      </w:pPr>
      <w:r>
        <w:rPr>
          <w:rFonts w:hint="eastAsia" w:ascii="宋体" w:hAnsi="宋体" w:eastAsia="宋体" w:cs="华文中宋"/>
        </w:rPr>
        <w:t>中小企业声明</w:t>
      </w:r>
      <w:r>
        <w:rPr>
          <w:rFonts w:hint="eastAsia" w:ascii="宋体" w:hAnsi="宋体" w:eastAsia="宋体" w:cs="华文中宋"/>
          <w:lang w:eastAsia="zh-CN"/>
        </w:rPr>
        <w:t>函</w:t>
      </w:r>
    </w:p>
    <w:p>
      <w:pPr>
        <w:widowControl/>
        <w:spacing w:after="150" w:line="360" w:lineRule="auto"/>
        <w:ind w:firstLine="720" w:firstLineChars="300"/>
        <w:jc w:val="left"/>
        <w:rPr>
          <w:rFonts w:hAnsi="宋体" w:cs="宋体"/>
          <w:sz w:val="24"/>
          <w:szCs w:val="24"/>
        </w:rPr>
      </w:pPr>
      <w:r>
        <w:rPr>
          <w:rFonts w:hAnsi="宋体" w:cs="宋体"/>
          <w:sz w:val="24"/>
          <w:szCs w:val="24"/>
        </w:rPr>
        <w:t xml:space="preserve"> 本公司郑重声明，根据《政府采购促进中小 企业发展管理办法》（财库﹝2020﹞46 号）的规定，本公司参加</w:t>
      </w:r>
      <w:r>
        <w:rPr>
          <w:rFonts w:hint="eastAsia" w:hAnsi="宋体" w:cs="宋体"/>
          <w:sz w:val="24"/>
          <w:szCs w:val="24"/>
          <w:u w:val="single"/>
        </w:rPr>
        <w:t xml:space="preserve">    </w:t>
      </w:r>
      <w:r>
        <w:rPr>
          <w:rFonts w:hAnsi="宋体" w:cs="宋体"/>
          <w:sz w:val="24"/>
          <w:szCs w:val="24"/>
        </w:rPr>
        <w:t>（单位名称）的</w:t>
      </w:r>
      <w:r>
        <w:rPr>
          <w:rFonts w:hint="eastAsia" w:hAnsi="宋体" w:cs="宋体"/>
          <w:sz w:val="24"/>
          <w:szCs w:val="24"/>
        </w:rPr>
        <w:t xml:space="preserve"> </w:t>
      </w:r>
      <w:r>
        <w:rPr>
          <w:rFonts w:hint="eastAsia" w:hAnsi="宋体" w:cs="宋体"/>
          <w:sz w:val="24"/>
          <w:szCs w:val="24"/>
          <w:u w:val="single"/>
        </w:rPr>
        <w:t xml:space="preserve">     </w:t>
      </w:r>
      <w:r>
        <w:rPr>
          <w:rFonts w:hint="eastAsia" w:hAnsi="宋体" w:cs="宋体"/>
          <w:sz w:val="24"/>
          <w:szCs w:val="24"/>
        </w:rPr>
        <w:t xml:space="preserve"> </w:t>
      </w:r>
      <w:r>
        <w:rPr>
          <w:rFonts w:hAnsi="宋体" w:cs="宋体"/>
          <w:sz w:val="24"/>
          <w:szCs w:val="24"/>
        </w:rPr>
        <w:t>（项目名称）采购活动，</w:t>
      </w:r>
      <w:r>
        <w:rPr>
          <w:rFonts w:hint="eastAsia" w:hAnsi="宋体" w:cs="宋体"/>
          <w:sz w:val="24"/>
          <w:szCs w:val="24"/>
          <w:lang w:eastAsia="zh-CN"/>
        </w:rPr>
        <w:t>提供的货物</w:t>
      </w:r>
      <w:r>
        <w:rPr>
          <w:rFonts w:hAnsi="宋体" w:cs="宋体"/>
          <w:sz w:val="24"/>
          <w:szCs w:val="24"/>
        </w:rPr>
        <w:t>全部由符合政策要求的中小企业</w:t>
      </w:r>
      <w:r>
        <w:rPr>
          <w:rFonts w:hint="eastAsia" w:hAnsi="宋体" w:cs="宋体"/>
          <w:sz w:val="24"/>
          <w:szCs w:val="24"/>
          <w:lang w:eastAsia="zh-CN"/>
        </w:rPr>
        <w:t>制造</w:t>
      </w:r>
      <w:r>
        <w:rPr>
          <w:rFonts w:hAnsi="宋体" w:cs="宋体"/>
          <w:sz w:val="24"/>
          <w:szCs w:val="24"/>
        </w:rPr>
        <w:t xml:space="preserve">。相关企业（含联合体中的中小企业、签订分包意向协议的中小企业）的具体情况如下： </w:t>
      </w:r>
    </w:p>
    <w:p>
      <w:pPr>
        <w:widowControl/>
        <w:numPr>
          <w:ilvl w:val="0"/>
          <w:numId w:val="11"/>
        </w:numPr>
        <w:spacing w:after="150" w:line="360" w:lineRule="auto"/>
        <w:ind w:firstLine="720" w:firstLineChars="300"/>
        <w:jc w:val="left"/>
        <w:rPr>
          <w:rFonts w:hAnsi="宋体" w:cs="宋体"/>
          <w:sz w:val="24"/>
          <w:szCs w:val="24"/>
        </w:rPr>
      </w:pPr>
      <w:r>
        <w:rPr>
          <w:rFonts w:hint="eastAsia" w:hAnsi="宋体" w:cs="宋体"/>
          <w:sz w:val="24"/>
          <w:szCs w:val="24"/>
          <w:u w:val="single"/>
        </w:rPr>
        <w:t xml:space="preserve">        </w:t>
      </w:r>
      <w:r>
        <w:rPr>
          <w:rFonts w:hAnsi="宋体" w:cs="宋体"/>
          <w:sz w:val="24"/>
          <w:szCs w:val="24"/>
        </w:rPr>
        <w:t>（</w:t>
      </w:r>
      <w:r>
        <w:rPr>
          <w:rFonts w:hint="eastAsia" w:hAnsi="宋体" w:cs="宋体"/>
          <w:sz w:val="24"/>
          <w:szCs w:val="24"/>
        </w:rPr>
        <w:t>标的</w:t>
      </w:r>
      <w:r>
        <w:rPr>
          <w:rFonts w:hAnsi="宋体" w:cs="宋体"/>
          <w:sz w:val="24"/>
          <w:szCs w:val="24"/>
        </w:rPr>
        <w:t>名称） ，属于</w:t>
      </w:r>
      <w:r>
        <w:rPr>
          <w:rFonts w:hint="eastAsia" w:hAnsi="宋体" w:cs="宋体"/>
          <w:sz w:val="24"/>
          <w:szCs w:val="24"/>
        </w:rPr>
        <w:t xml:space="preserve"> </w:t>
      </w:r>
      <w:r>
        <w:rPr>
          <w:rFonts w:hint="eastAsia" w:hAnsi="宋体" w:cs="宋体"/>
          <w:sz w:val="24"/>
          <w:szCs w:val="24"/>
          <w:lang w:eastAsia="zh-CN"/>
        </w:rPr>
        <w:t>工业</w:t>
      </w:r>
      <w:r>
        <w:rPr>
          <w:rFonts w:hAnsi="宋体" w:cs="宋体"/>
          <w:sz w:val="24"/>
          <w:szCs w:val="24"/>
        </w:rPr>
        <w:t xml:space="preserve">； </w:t>
      </w:r>
      <w:r>
        <w:rPr>
          <w:rFonts w:hint="eastAsia" w:hAnsi="宋体" w:cs="宋体"/>
          <w:sz w:val="24"/>
          <w:szCs w:val="24"/>
          <w:lang w:eastAsia="zh-CN"/>
        </w:rPr>
        <w:t>制造商</w:t>
      </w:r>
      <w:r>
        <w:rPr>
          <w:rFonts w:hAnsi="宋体" w:cs="宋体"/>
          <w:sz w:val="24"/>
          <w:szCs w:val="24"/>
        </w:rPr>
        <w:t>为</w:t>
      </w:r>
      <w:r>
        <w:rPr>
          <w:rFonts w:hint="eastAsia" w:hAnsi="宋体" w:cs="宋体"/>
          <w:sz w:val="24"/>
          <w:szCs w:val="24"/>
        </w:rPr>
        <w:t xml:space="preserve"> </w:t>
      </w:r>
      <w:r>
        <w:rPr>
          <w:rFonts w:hint="eastAsia" w:hAnsi="宋体" w:cs="宋体"/>
          <w:sz w:val="24"/>
          <w:szCs w:val="24"/>
          <w:u w:val="single"/>
        </w:rPr>
        <w:t xml:space="preserve">         </w:t>
      </w:r>
      <w:r>
        <w:rPr>
          <w:rFonts w:hAnsi="宋体" w:cs="宋体"/>
          <w:sz w:val="24"/>
          <w:szCs w:val="24"/>
        </w:rPr>
        <w:t>（企业名称），从业人员</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rPr>
        <w:t>人，营业 收入为</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rPr>
        <w:t>万元，资产总额为</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rPr>
        <w:t>万元 ，属于</w:t>
      </w:r>
      <w:r>
        <w:rPr>
          <w:rFonts w:hint="eastAsia" w:hAnsi="宋体" w:cs="宋体"/>
          <w:sz w:val="24"/>
          <w:szCs w:val="24"/>
        </w:rPr>
        <w:t xml:space="preserve"> </w:t>
      </w:r>
      <w:r>
        <w:rPr>
          <w:rFonts w:hint="eastAsia" w:hAnsi="宋体" w:cs="宋体"/>
          <w:sz w:val="24"/>
          <w:szCs w:val="24"/>
          <w:u w:val="single"/>
        </w:rPr>
        <w:t xml:space="preserve">           </w:t>
      </w:r>
      <w:r>
        <w:rPr>
          <w:rFonts w:hAnsi="宋体" w:cs="宋体"/>
          <w:sz w:val="24"/>
          <w:szCs w:val="24"/>
        </w:rPr>
        <w:t xml:space="preserve">（中型企业、 小型企业、微型企业）； </w:t>
      </w:r>
    </w:p>
    <w:p>
      <w:pPr>
        <w:widowControl/>
        <w:numPr>
          <w:ilvl w:val="0"/>
          <w:numId w:val="11"/>
        </w:numPr>
        <w:spacing w:after="150" w:line="360" w:lineRule="auto"/>
        <w:ind w:firstLine="720" w:firstLineChars="300"/>
        <w:jc w:val="left"/>
        <w:rPr>
          <w:rFonts w:hAnsi="宋体" w:cs="宋体"/>
          <w:sz w:val="24"/>
          <w:szCs w:val="24"/>
        </w:rPr>
      </w:pPr>
      <w:r>
        <w:rPr>
          <w:rFonts w:hint="eastAsia" w:hAnsi="宋体" w:cs="宋体"/>
          <w:sz w:val="24"/>
          <w:szCs w:val="24"/>
          <w:u w:val="single"/>
        </w:rPr>
        <w:t xml:space="preserve">         </w:t>
      </w:r>
      <w:r>
        <w:rPr>
          <w:rFonts w:hAnsi="宋体" w:cs="宋体"/>
          <w:sz w:val="24"/>
          <w:szCs w:val="24"/>
        </w:rPr>
        <w:t>（</w:t>
      </w:r>
      <w:r>
        <w:rPr>
          <w:rFonts w:hint="eastAsia" w:hAnsi="宋体" w:cs="宋体"/>
          <w:sz w:val="24"/>
          <w:szCs w:val="24"/>
        </w:rPr>
        <w:t>标的</w:t>
      </w:r>
      <w:r>
        <w:rPr>
          <w:rFonts w:hAnsi="宋体" w:cs="宋体"/>
          <w:sz w:val="24"/>
          <w:szCs w:val="24"/>
        </w:rPr>
        <w:t>名称） ，属于</w:t>
      </w:r>
      <w:r>
        <w:rPr>
          <w:rFonts w:hint="eastAsia" w:hAnsi="宋体" w:cs="宋体"/>
          <w:sz w:val="24"/>
          <w:szCs w:val="24"/>
        </w:rPr>
        <w:t xml:space="preserve"> </w:t>
      </w:r>
      <w:r>
        <w:rPr>
          <w:rFonts w:hint="eastAsia" w:hAnsi="宋体" w:cs="宋体"/>
          <w:sz w:val="24"/>
          <w:szCs w:val="24"/>
          <w:lang w:eastAsia="zh-CN"/>
        </w:rPr>
        <w:t>工业</w:t>
      </w:r>
      <w:r>
        <w:rPr>
          <w:rFonts w:hAnsi="宋体" w:cs="宋体"/>
          <w:sz w:val="24"/>
          <w:szCs w:val="24"/>
        </w:rPr>
        <w:t>；</w:t>
      </w:r>
      <w:r>
        <w:rPr>
          <w:rFonts w:hint="eastAsia" w:hAnsi="宋体" w:cs="宋体"/>
          <w:sz w:val="24"/>
          <w:szCs w:val="24"/>
          <w:lang w:eastAsia="zh-CN"/>
        </w:rPr>
        <w:t>制造商</w:t>
      </w:r>
      <w:r>
        <w:rPr>
          <w:rFonts w:hAnsi="宋体" w:cs="宋体"/>
          <w:sz w:val="24"/>
          <w:szCs w:val="24"/>
        </w:rPr>
        <w:t>为</w:t>
      </w:r>
      <w:r>
        <w:rPr>
          <w:rFonts w:hint="eastAsia" w:hAnsi="宋体" w:cs="宋体"/>
          <w:sz w:val="24"/>
          <w:szCs w:val="24"/>
        </w:rPr>
        <w:t xml:space="preserve"> </w:t>
      </w:r>
      <w:r>
        <w:rPr>
          <w:rFonts w:hint="eastAsia" w:hAnsi="宋体" w:cs="宋体"/>
          <w:sz w:val="24"/>
          <w:szCs w:val="24"/>
          <w:u w:val="single"/>
        </w:rPr>
        <w:t xml:space="preserve">         </w:t>
      </w:r>
      <w:r>
        <w:rPr>
          <w:rFonts w:hAnsi="宋体" w:cs="宋体"/>
          <w:sz w:val="24"/>
          <w:szCs w:val="24"/>
        </w:rPr>
        <w:t>（企业名称），从业人员</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rPr>
        <w:t>人，营业 收入为</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rPr>
        <w:t>万元，资产总额为</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rPr>
        <w:t>万元 ，属于</w:t>
      </w:r>
      <w:r>
        <w:rPr>
          <w:rFonts w:hint="eastAsia" w:hAnsi="宋体" w:cs="宋体"/>
          <w:sz w:val="24"/>
          <w:szCs w:val="24"/>
        </w:rPr>
        <w:t xml:space="preserve"> </w:t>
      </w:r>
      <w:r>
        <w:rPr>
          <w:rFonts w:hint="eastAsia" w:hAnsi="宋体" w:cs="宋体"/>
          <w:sz w:val="24"/>
          <w:szCs w:val="24"/>
          <w:u w:val="single"/>
        </w:rPr>
        <w:t xml:space="preserve">           </w:t>
      </w:r>
      <w:r>
        <w:rPr>
          <w:rFonts w:hAnsi="宋体" w:cs="宋体"/>
          <w:sz w:val="24"/>
          <w:szCs w:val="24"/>
        </w:rPr>
        <w:t xml:space="preserve">（中型企业、 小型企业、微型企业）； </w:t>
      </w:r>
    </w:p>
    <w:p>
      <w:pPr>
        <w:widowControl/>
        <w:spacing w:after="150" w:line="360" w:lineRule="auto"/>
        <w:ind w:firstLine="720" w:firstLineChars="300"/>
        <w:jc w:val="left"/>
        <w:rPr>
          <w:rFonts w:hAnsi="宋体" w:cs="宋体"/>
          <w:sz w:val="24"/>
          <w:szCs w:val="24"/>
        </w:rPr>
      </w:pPr>
      <w:r>
        <w:rPr>
          <w:rFonts w:hAnsi="宋体" w:cs="宋体"/>
          <w:sz w:val="24"/>
          <w:szCs w:val="24"/>
        </w:rPr>
        <w:t xml:space="preserve"> …… </w:t>
      </w:r>
    </w:p>
    <w:p>
      <w:pPr>
        <w:widowControl/>
        <w:spacing w:after="150" w:line="360" w:lineRule="auto"/>
        <w:ind w:firstLine="480" w:firstLineChars="200"/>
        <w:jc w:val="left"/>
        <w:rPr>
          <w:rFonts w:hAnsi="宋体" w:cs="宋体"/>
          <w:sz w:val="24"/>
          <w:szCs w:val="24"/>
        </w:rPr>
      </w:pPr>
      <w:r>
        <w:rPr>
          <w:rFonts w:hAnsi="宋体" w:cs="宋体"/>
          <w:sz w:val="24"/>
          <w:szCs w:val="24"/>
        </w:rPr>
        <w:t xml:space="preserve">以上企业，不属于大企业的分支机构，不存在控股股东为大企业的情形，也不存在与大企业的负责人为同一人的情 形。 本企业对上述声明内容的真实性负责。如有虚假，将依 法承担相应责任。 </w:t>
      </w:r>
    </w:p>
    <w:p>
      <w:pPr>
        <w:widowControl/>
        <w:spacing w:after="150" w:line="360" w:lineRule="auto"/>
        <w:ind w:firstLine="5040" w:firstLineChars="2100"/>
        <w:jc w:val="left"/>
        <w:rPr>
          <w:rFonts w:hAnsi="宋体" w:cs="宋体"/>
          <w:sz w:val="24"/>
          <w:szCs w:val="24"/>
        </w:rPr>
      </w:pPr>
      <w:r>
        <w:rPr>
          <w:rFonts w:hAnsi="宋体" w:cs="宋体"/>
          <w:sz w:val="24"/>
          <w:szCs w:val="24"/>
        </w:rPr>
        <w:t>企业名称（盖章）：</w:t>
      </w:r>
    </w:p>
    <w:p>
      <w:pPr>
        <w:widowControl/>
        <w:spacing w:after="150" w:line="360" w:lineRule="auto"/>
        <w:ind w:firstLine="720" w:firstLineChars="300"/>
        <w:jc w:val="left"/>
        <w:rPr>
          <w:rFonts w:hint="eastAsia"/>
          <w:sz w:val="24"/>
        </w:rPr>
      </w:pPr>
      <w:r>
        <w:rPr>
          <w:rFonts w:hAnsi="宋体" w:cs="宋体"/>
          <w:sz w:val="24"/>
          <w:szCs w:val="24"/>
        </w:rPr>
        <w:t xml:space="preserve"> </w:t>
      </w:r>
      <w:r>
        <w:rPr>
          <w:rFonts w:hint="eastAsia" w:hAnsi="宋体" w:cs="宋体"/>
          <w:sz w:val="24"/>
          <w:szCs w:val="24"/>
        </w:rPr>
        <w:t xml:space="preserve">                                   </w:t>
      </w:r>
      <w:r>
        <w:rPr>
          <w:rFonts w:hAnsi="宋体" w:cs="宋体"/>
          <w:sz w:val="24"/>
          <w:szCs w:val="24"/>
        </w:rPr>
        <w:t xml:space="preserve">日 期： </w:t>
      </w:r>
      <w:r>
        <w:rPr>
          <w:rFonts w:hint="eastAsia" w:hAnsi="宋体" w:cs="宋体"/>
          <w:sz w:val="24"/>
          <w:szCs w:val="24"/>
        </w:rPr>
        <w:t xml:space="preserve"> </w:t>
      </w:r>
    </w:p>
    <w:p>
      <w:pPr>
        <w:widowControl/>
        <w:spacing w:after="150" w:line="360" w:lineRule="auto"/>
        <w:ind w:firstLine="720" w:firstLineChars="300"/>
        <w:jc w:val="left"/>
        <w:rPr>
          <w:rFonts w:hAnsi="宋体" w:cs="华文中宋"/>
          <w:b/>
          <w:bCs/>
          <w:sz w:val="21"/>
          <w:szCs w:val="21"/>
        </w:rPr>
      </w:pPr>
      <w:r>
        <w:rPr>
          <w:rFonts w:hint="eastAsia" w:hAnsi="宋体" w:cs="宋体"/>
          <w:sz w:val="24"/>
          <w:szCs w:val="24"/>
        </w:rPr>
        <w:t xml:space="preserve"> </w:t>
      </w:r>
    </w:p>
    <w:p>
      <w:pPr>
        <w:pStyle w:val="2"/>
      </w:pPr>
    </w:p>
    <w:p>
      <w:pPr>
        <w:widowControl/>
        <w:spacing w:after="150"/>
        <w:jc w:val="left"/>
        <w:rPr>
          <w:rFonts w:hint="eastAsia" w:hAnsi="宋体" w:eastAsia="宋体"/>
          <w:b/>
          <w:bCs/>
          <w:sz w:val="21"/>
          <w:szCs w:val="21"/>
          <w:lang w:eastAsia="zh-CN"/>
        </w:rPr>
      </w:pPr>
      <w:r>
        <w:rPr>
          <w:rFonts w:hint="eastAsia" w:hAnsi="宋体" w:cs="华文中宋"/>
          <w:b/>
          <w:bCs/>
          <w:sz w:val="21"/>
          <w:szCs w:val="21"/>
        </w:rPr>
        <w:t>注：1.供应商</w:t>
      </w:r>
      <w:r>
        <w:rPr>
          <w:rFonts w:hint="eastAsia" w:hAnsi="宋体" w:cs="华文中宋"/>
          <w:b/>
          <w:bCs/>
          <w:sz w:val="21"/>
          <w:szCs w:val="21"/>
          <w:lang w:eastAsia="zh-CN"/>
        </w:rPr>
        <w:t>应</w:t>
      </w:r>
      <w:r>
        <w:rPr>
          <w:rFonts w:hint="eastAsia" w:hAnsi="宋体" w:cs="华文中宋"/>
          <w:b/>
          <w:bCs/>
          <w:sz w:val="21"/>
          <w:szCs w:val="21"/>
        </w:rPr>
        <w:t>符合《工业和信息化部、国家统计局、国家发展和改革委员会、财政局关于印发中小企业划型标准规定的通知》（工信部联企业（2011）300号）规定的划分标准</w:t>
      </w:r>
      <w:r>
        <w:rPr>
          <w:rFonts w:hint="eastAsia" w:hAnsi="宋体" w:cs="华文中宋"/>
          <w:b/>
          <w:bCs/>
          <w:sz w:val="21"/>
          <w:szCs w:val="21"/>
          <w:lang w:eastAsia="zh-CN"/>
        </w:rPr>
        <w:t>。</w:t>
      </w:r>
    </w:p>
    <w:p>
      <w:pPr>
        <w:widowControl/>
        <w:spacing w:after="150"/>
        <w:ind w:firstLine="422" w:firstLineChars="200"/>
        <w:jc w:val="left"/>
        <w:rPr>
          <w:rFonts w:hAnsi="宋体" w:cs="华文中宋"/>
          <w:b/>
          <w:bCs/>
          <w:sz w:val="21"/>
          <w:szCs w:val="21"/>
        </w:rPr>
      </w:pPr>
      <w:r>
        <w:rPr>
          <w:rFonts w:hint="eastAsia" w:hAnsi="宋体" w:cs="华文中宋"/>
          <w:b/>
          <w:bCs/>
          <w:sz w:val="21"/>
          <w:szCs w:val="21"/>
        </w:rPr>
        <w:t>2.如未提供中小企业声明函或签字盖章不符合磋商文件要求的，则响应文件</w:t>
      </w:r>
      <w:r>
        <w:rPr>
          <w:rFonts w:hint="eastAsia" w:hAnsi="宋体" w:cs="华文中宋"/>
          <w:b/>
          <w:bCs/>
          <w:sz w:val="21"/>
          <w:szCs w:val="21"/>
          <w:lang w:eastAsia="zh-CN"/>
        </w:rPr>
        <w:t>作无效处理</w:t>
      </w:r>
      <w:r>
        <w:rPr>
          <w:rFonts w:hint="eastAsia" w:hAnsi="宋体" w:cs="华文中宋"/>
          <w:b/>
          <w:bCs/>
          <w:sz w:val="21"/>
          <w:szCs w:val="21"/>
        </w:rPr>
        <w:t>。</w:t>
      </w:r>
    </w:p>
    <w:p>
      <w:pPr>
        <w:pStyle w:val="13"/>
        <w:spacing w:line="360" w:lineRule="auto"/>
        <w:ind w:left="0" w:leftChars="0"/>
        <w:jc w:val="left"/>
        <w:rPr>
          <w:rFonts w:hint="eastAsia" w:hAnsi="宋体" w:cs="宋体"/>
          <w:b/>
          <w:bCs/>
          <w:kern w:val="2"/>
          <w:sz w:val="32"/>
          <w:szCs w:val="32"/>
        </w:rPr>
      </w:pPr>
    </w:p>
    <w:p>
      <w:pPr>
        <w:spacing w:line="588" w:lineRule="exact"/>
        <w:jc w:val="left"/>
        <w:rPr>
          <w:rFonts w:ascii="仿宋_GB2312" w:eastAsia="仿宋_GB2312"/>
          <w:b/>
          <w:spacing w:val="6"/>
          <w:sz w:val="32"/>
          <w:szCs w:val="32"/>
        </w:rPr>
      </w:pPr>
      <w:r>
        <w:rPr>
          <w:rFonts w:hint="eastAsia" w:ascii="黑体" w:eastAsia="黑体"/>
          <w:b/>
          <w:sz w:val="32"/>
          <w:szCs w:val="32"/>
        </w:rPr>
        <w:t>附件</w:t>
      </w:r>
      <w:r>
        <w:rPr>
          <w:rFonts w:hint="eastAsia" w:hAnsi="宋体" w:cs="宋体"/>
          <w:b/>
          <w:bCs/>
          <w:kern w:val="2"/>
          <w:sz w:val="32"/>
          <w:szCs w:val="32"/>
        </w:rPr>
        <w:t>1-4</w:t>
      </w:r>
      <w:r>
        <w:rPr>
          <w:rFonts w:hint="eastAsia" w:hAnsi="宋体" w:cs="宋体"/>
          <w:b/>
          <w:bCs/>
          <w:kern w:val="2"/>
          <w:sz w:val="32"/>
          <w:szCs w:val="32"/>
          <w:lang w:val="en-US" w:eastAsia="zh-CN"/>
        </w:rPr>
        <w:t>-2</w:t>
      </w:r>
    </w:p>
    <w:p>
      <w:pPr>
        <w:pStyle w:val="6"/>
        <w:spacing w:line="400" w:lineRule="exact"/>
        <w:jc w:val="center"/>
        <w:rPr>
          <w:rFonts w:ascii="宋体" w:hAnsi="宋体" w:eastAsia="宋体" w:cs="华文中宋"/>
        </w:rPr>
      </w:pPr>
      <w:r>
        <w:rPr>
          <w:rFonts w:ascii="宋体" w:hAnsi="宋体" w:eastAsia="宋体" w:cs="华文中宋"/>
        </w:rPr>
        <w:t>残疾人福利性单位声明函</w:t>
      </w:r>
    </w:p>
    <w:p>
      <w:pPr>
        <w:jc w:val="center"/>
      </w:pPr>
    </w:p>
    <w:p>
      <w:pPr>
        <w:jc w:val="center"/>
      </w:pPr>
    </w:p>
    <w:p>
      <w:pPr>
        <w:spacing w:line="480" w:lineRule="auto"/>
        <w:ind w:firstLine="480" w:firstLineChars="200"/>
        <w:jc w:val="left"/>
        <w:rPr>
          <w:rFonts w:ascii="Times New Roman" w:hAnsi="宋体" w:eastAsia="Times New Roman" w:cs="宋体"/>
          <w:sz w:val="24"/>
          <w:szCs w:val="24"/>
        </w:rPr>
      </w:pPr>
      <w:r>
        <w:rPr>
          <w:rFonts w:hint="eastAsia" w:ascii="Times New Roman" w:hAnsi="宋体" w:eastAsia="Times New Roman" w:cs="宋体"/>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480" w:firstLineChars="200"/>
        <w:jc w:val="left"/>
        <w:rPr>
          <w:rFonts w:ascii="Times New Roman" w:hAnsi="宋体" w:eastAsia="Times New Roman" w:cs="宋体"/>
          <w:sz w:val="24"/>
          <w:szCs w:val="24"/>
        </w:rPr>
      </w:pPr>
      <w:r>
        <w:rPr>
          <w:rFonts w:hint="eastAsia" w:ascii="Times New Roman" w:hAnsi="宋体" w:eastAsia="Times New Roman" w:cs="宋体"/>
          <w:sz w:val="24"/>
          <w:szCs w:val="24"/>
        </w:rPr>
        <w:t>本单位对上述声明的真实性负责。如有虚假，将依法承担相应责任。</w:t>
      </w:r>
    </w:p>
    <w:p>
      <w:pPr>
        <w:spacing w:line="480" w:lineRule="auto"/>
        <w:ind w:firstLine="480" w:firstLineChars="200"/>
        <w:jc w:val="left"/>
        <w:rPr>
          <w:rFonts w:ascii="Times New Roman" w:hAnsi="宋体" w:eastAsia="Times New Roman" w:cs="宋体"/>
          <w:sz w:val="24"/>
          <w:szCs w:val="24"/>
        </w:rPr>
      </w:pPr>
    </w:p>
    <w:p>
      <w:pPr>
        <w:spacing w:line="588" w:lineRule="exact"/>
        <w:ind w:firstLine="624" w:firstLineChars="200"/>
        <w:rPr>
          <w:rFonts w:ascii="仿宋_GB2312" w:eastAsia="仿宋_GB2312"/>
          <w:spacing w:val="6"/>
          <w:sz w:val="30"/>
          <w:szCs w:val="30"/>
        </w:rPr>
      </w:pPr>
    </w:p>
    <w:p>
      <w:pPr>
        <w:widowControl/>
        <w:spacing w:line="360" w:lineRule="auto"/>
        <w:ind w:firstLine="720" w:firstLineChars="300"/>
        <w:jc w:val="left"/>
        <w:outlineLvl w:val="1"/>
        <w:rPr>
          <w:sz w:val="24"/>
        </w:rPr>
      </w:pPr>
      <w:r>
        <w:rPr>
          <w:rFonts w:hint="eastAsia"/>
          <w:sz w:val="24"/>
        </w:rPr>
        <w:t>供应商名称：</w:t>
      </w:r>
      <w:r>
        <w:rPr>
          <w:rFonts w:hint="eastAsia"/>
          <w:sz w:val="24"/>
          <w:u w:val="single"/>
        </w:rPr>
        <w:t xml:space="preserve">                           </w:t>
      </w:r>
      <w:r>
        <w:rPr>
          <w:rFonts w:hint="eastAsia"/>
          <w:sz w:val="24"/>
        </w:rPr>
        <w:t>（单位公章）</w:t>
      </w:r>
    </w:p>
    <w:p>
      <w:pPr>
        <w:widowControl/>
        <w:spacing w:line="360" w:lineRule="auto"/>
        <w:ind w:left="775" w:leftChars="228"/>
        <w:jc w:val="left"/>
        <w:outlineLvl w:val="1"/>
        <w:rPr>
          <w:sz w:val="24"/>
        </w:rPr>
      </w:pPr>
      <w:r>
        <w:rPr>
          <w:rFonts w:hint="eastAsia"/>
          <w:sz w:val="24"/>
        </w:rPr>
        <w:t>法定代表人或授权代表：</w:t>
      </w:r>
      <w:r>
        <w:rPr>
          <w:rFonts w:hint="eastAsia" w:hAnsi="宋体"/>
          <w:sz w:val="24"/>
          <w:u w:val="single"/>
        </w:rPr>
        <w:t xml:space="preserve">              </w:t>
      </w:r>
      <w:r>
        <w:rPr>
          <w:rFonts w:hint="eastAsia"/>
          <w:sz w:val="24"/>
          <w:u w:val="single"/>
        </w:rPr>
        <w:t xml:space="preserve">   </w:t>
      </w:r>
      <w:r>
        <w:rPr>
          <w:rFonts w:hint="eastAsia"/>
          <w:sz w:val="24"/>
        </w:rPr>
        <w:t>（签字或加盖个人名章）</w:t>
      </w:r>
      <w:r>
        <w:rPr>
          <w:rFonts w:hint="eastAsia"/>
          <w:sz w:val="24"/>
          <w:u w:val="single"/>
        </w:rPr>
        <w:br w:type="textWrapping"/>
      </w: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pStyle w:val="13"/>
        <w:spacing w:line="360" w:lineRule="auto"/>
        <w:ind w:left="0" w:leftChars="0"/>
        <w:jc w:val="left"/>
        <w:rPr>
          <w:rFonts w:hint="eastAsia" w:hAnsi="宋体" w:cs="宋体"/>
          <w:b/>
          <w:bCs/>
          <w:kern w:val="2"/>
          <w:sz w:val="32"/>
          <w:szCs w:val="32"/>
        </w:rPr>
      </w:pPr>
    </w:p>
    <w:p>
      <w:pPr>
        <w:pStyle w:val="13"/>
        <w:spacing w:line="360" w:lineRule="auto"/>
        <w:ind w:left="0" w:leftChars="0"/>
        <w:jc w:val="left"/>
        <w:rPr>
          <w:rFonts w:hint="eastAsia" w:hAnsi="宋体" w:cs="宋体"/>
          <w:b/>
          <w:bCs/>
          <w:kern w:val="2"/>
          <w:sz w:val="32"/>
          <w:szCs w:val="32"/>
        </w:rPr>
      </w:pPr>
    </w:p>
    <w:p>
      <w:pPr>
        <w:pStyle w:val="13"/>
        <w:spacing w:line="360" w:lineRule="auto"/>
        <w:ind w:left="0" w:leftChars="0"/>
        <w:jc w:val="left"/>
        <w:rPr>
          <w:rFonts w:hint="eastAsia" w:hAnsi="宋体" w:cs="宋体"/>
          <w:b/>
          <w:bCs/>
          <w:kern w:val="2"/>
          <w:sz w:val="32"/>
          <w:szCs w:val="32"/>
        </w:rPr>
      </w:pPr>
    </w:p>
    <w:p>
      <w:pPr>
        <w:pStyle w:val="13"/>
        <w:spacing w:line="360" w:lineRule="auto"/>
        <w:ind w:left="0" w:leftChars="0"/>
        <w:jc w:val="left"/>
        <w:rPr>
          <w:rFonts w:hint="eastAsia" w:hAnsi="宋体" w:cs="宋体"/>
          <w:b/>
          <w:bCs/>
          <w:kern w:val="2"/>
          <w:sz w:val="32"/>
          <w:szCs w:val="32"/>
        </w:rPr>
      </w:pPr>
    </w:p>
    <w:p>
      <w:pPr>
        <w:pStyle w:val="13"/>
        <w:spacing w:line="360" w:lineRule="auto"/>
        <w:ind w:left="0" w:leftChars="0"/>
        <w:jc w:val="left"/>
        <w:rPr>
          <w:rFonts w:hint="eastAsia" w:hAnsi="宋体" w:cs="宋体"/>
          <w:b/>
          <w:bCs/>
          <w:kern w:val="2"/>
          <w:sz w:val="32"/>
          <w:szCs w:val="32"/>
        </w:rPr>
      </w:pPr>
    </w:p>
    <w:p>
      <w:pPr>
        <w:pStyle w:val="13"/>
        <w:spacing w:line="360" w:lineRule="auto"/>
        <w:ind w:left="0" w:leftChars="0"/>
        <w:jc w:val="left"/>
        <w:rPr>
          <w:rFonts w:hint="eastAsia" w:hAnsi="宋体" w:cs="宋体"/>
          <w:b/>
          <w:bCs/>
          <w:kern w:val="2"/>
          <w:sz w:val="32"/>
          <w:szCs w:val="32"/>
        </w:rPr>
      </w:pPr>
    </w:p>
    <w:p>
      <w:pPr>
        <w:pStyle w:val="13"/>
        <w:spacing w:line="360" w:lineRule="auto"/>
        <w:ind w:left="0" w:leftChars="0"/>
        <w:jc w:val="left"/>
        <w:rPr>
          <w:rFonts w:hint="eastAsia"/>
          <w:b/>
          <w:sz w:val="32"/>
          <w:szCs w:val="32"/>
        </w:rPr>
      </w:pPr>
      <w:r>
        <w:rPr>
          <w:rFonts w:hint="eastAsia" w:hAnsi="宋体" w:cs="宋体"/>
          <w:b/>
          <w:bCs/>
          <w:kern w:val="2"/>
          <w:sz w:val="32"/>
          <w:szCs w:val="32"/>
        </w:rPr>
        <w:t>附件1-5</w:t>
      </w:r>
    </w:p>
    <w:p>
      <w:pPr>
        <w:pStyle w:val="13"/>
        <w:spacing w:line="360" w:lineRule="auto"/>
        <w:ind w:left="680" w:firstLine="1285" w:firstLineChars="400"/>
        <w:rPr>
          <w:rFonts w:hint="eastAsia"/>
          <w:b/>
          <w:sz w:val="32"/>
          <w:szCs w:val="32"/>
        </w:rPr>
      </w:pPr>
      <w:r>
        <w:rPr>
          <w:rFonts w:hint="eastAsia"/>
          <w:b/>
          <w:sz w:val="32"/>
          <w:szCs w:val="32"/>
        </w:rPr>
        <w:t>供应商认为需要提供的其他材料</w:t>
      </w:r>
    </w:p>
    <w:p>
      <w:pPr>
        <w:pStyle w:val="13"/>
        <w:spacing w:line="360" w:lineRule="auto"/>
        <w:ind w:left="0" w:leftChars="0"/>
        <w:jc w:val="left"/>
        <w:rPr>
          <w:rFonts w:hint="eastAsia"/>
          <w:b/>
          <w:sz w:val="21"/>
          <w:szCs w:val="21"/>
        </w:rPr>
      </w:pPr>
    </w:p>
    <w:p>
      <w:pPr>
        <w:pStyle w:val="13"/>
        <w:spacing w:line="360" w:lineRule="auto"/>
        <w:ind w:left="0" w:leftChars="0" w:firstLine="422" w:firstLineChars="200"/>
        <w:jc w:val="left"/>
        <w:rPr>
          <w:rFonts w:hint="eastAsia"/>
          <w:b/>
          <w:sz w:val="32"/>
          <w:szCs w:val="32"/>
        </w:rPr>
      </w:pPr>
      <w:r>
        <w:rPr>
          <w:rFonts w:hint="eastAsia"/>
          <w:b/>
          <w:sz w:val="21"/>
          <w:szCs w:val="21"/>
        </w:rPr>
        <w:t>格式由供应商自拟。</w:t>
      </w:r>
    </w:p>
    <w:p>
      <w:pPr>
        <w:pStyle w:val="13"/>
        <w:spacing w:line="360" w:lineRule="auto"/>
        <w:ind w:left="680" w:firstLine="643" w:firstLineChars="200"/>
        <w:jc w:val="center"/>
        <w:rPr>
          <w:rFonts w:hint="eastAsia"/>
          <w:b/>
          <w:sz w:val="32"/>
          <w:szCs w:val="32"/>
        </w:rPr>
      </w:pPr>
      <w:r>
        <w:rPr>
          <w:rFonts w:hint="eastAsia"/>
          <w:b/>
          <w:sz w:val="32"/>
          <w:szCs w:val="32"/>
        </w:rPr>
        <w:br w:type="page"/>
      </w:r>
    </w:p>
    <w:p>
      <w:pPr>
        <w:pStyle w:val="13"/>
        <w:spacing w:line="360" w:lineRule="auto"/>
        <w:ind w:left="680" w:firstLine="723" w:firstLineChars="200"/>
        <w:jc w:val="center"/>
        <w:outlineLvl w:val="0"/>
        <w:rPr>
          <w:rFonts w:hAnsi="宋体" w:cs="宋体"/>
          <w:bCs/>
          <w:sz w:val="36"/>
          <w:szCs w:val="36"/>
        </w:rPr>
      </w:pPr>
      <w:bookmarkStart w:id="127" w:name="_Toc29452"/>
      <w:r>
        <w:rPr>
          <w:rFonts w:hAnsi="宋体" w:cs="宋体"/>
          <w:b/>
          <w:bCs/>
          <w:sz w:val="36"/>
          <w:szCs w:val="36"/>
        </w:rPr>
        <w:t>第二部分 其他响应文件（格式）</w:t>
      </w:r>
      <w:bookmarkEnd w:id="127"/>
    </w:p>
    <w:p>
      <w:pPr>
        <w:pStyle w:val="6"/>
        <w:spacing w:line="360" w:lineRule="auto"/>
        <w:ind w:firstLine="321" w:firstLineChars="100"/>
        <w:jc w:val="left"/>
        <w:rPr>
          <w:rFonts w:ascii="宋体" w:hAnsi="宋体" w:eastAsia="宋体" w:cs="宋体"/>
          <w:sz w:val="34"/>
          <w:szCs w:val="20"/>
        </w:rPr>
      </w:pPr>
      <w:r>
        <w:rPr>
          <w:rFonts w:ascii="宋体" w:hAnsi="宋体" w:eastAsia="宋体" w:cs="宋体"/>
        </w:rPr>
        <w:t>附件2-1</w:t>
      </w:r>
    </w:p>
    <w:p>
      <w:pPr>
        <w:pStyle w:val="13"/>
        <w:spacing w:line="360" w:lineRule="auto"/>
        <w:ind w:left="680"/>
        <w:jc w:val="center"/>
        <w:outlineLvl w:val="0"/>
        <w:rPr>
          <w:rFonts w:hAnsi="宋体" w:cs="宋体"/>
          <w:bCs/>
          <w:sz w:val="24"/>
        </w:rPr>
      </w:pPr>
      <w:bookmarkStart w:id="128" w:name="_Toc15997"/>
      <w:r>
        <w:rPr>
          <w:rFonts w:hint="eastAsia" w:hAnsi="宋体" w:cs="宋体"/>
          <w:b/>
          <w:bCs/>
          <w:sz w:val="36"/>
          <w:szCs w:val="36"/>
        </w:rPr>
        <w:t>响应</w:t>
      </w:r>
      <w:r>
        <w:rPr>
          <w:rFonts w:hAnsi="宋体" w:cs="宋体"/>
          <w:b/>
          <w:bCs/>
          <w:sz w:val="36"/>
          <w:szCs w:val="36"/>
        </w:rPr>
        <w:t>函</w:t>
      </w:r>
      <w:bookmarkEnd w:id="128"/>
    </w:p>
    <w:p>
      <w:pPr>
        <w:pStyle w:val="13"/>
        <w:spacing w:line="360" w:lineRule="auto"/>
        <w:ind w:left="0" w:leftChars="0"/>
        <w:jc w:val="left"/>
        <w:rPr>
          <w:rFonts w:hAnsi="宋体" w:cs="宋体"/>
          <w:bCs/>
          <w:sz w:val="24"/>
          <w:szCs w:val="24"/>
        </w:rPr>
      </w:pPr>
      <w:r>
        <w:rPr>
          <w:rFonts w:hAnsi="宋体" w:cs="宋体"/>
          <w:bCs/>
          <w:sz w:val="24"/>
        </w:rPr>
        <w:t>致__________________（采购人名称）：</w:t>
      </w:r>
    </w:p>
    <w:p>
      <w:pPr>
        <w:spacing w:line="360" w:lineRule="auto"/>
        <w:ind w:firstLine="480" w:firstLineChars="200"/>
        <w:jc w:val="left"/>
        <w:rPr>
          <w:rFonts w:hAnsi="宋体" w:cs="宋体"/>
          <w:sz w:val="24"/>
          <w:szCs w:val="24"/>
        </w:rPr>
      </w:pPr>
      <w:r>
        <w:rPr>
          <w:rFonts w:hAnsi="宋体" w:cs="宋体"/>
          <w:sz w:val="24"/>
          <w:szCs w:val="24"/>
        </w:rPr>
        <w:t>根据贵单位</w:t>
      </w:r>
      <w:r>
        <w:rPr>
          <w:rFonts w:hAnsi="宋体" w:cs="宋体"/>
          <w:bCs/>
          <w:sz w:val="24"/>
          <w:u w:val="single"/>
        </w:rPr>
        <w:t xml:space="preserve">              </w:t>
      </w:r>
      <w:r>
        <w:rPr>
          <w:rFonts w:hAnsi="宋体" w:cs="宋体"/>
          <w:sz w:val="24"/>
          <w:szCs w:val="24"/>
        </w:rPr>
        <w:t>（项目名称）的磋商邀请，本单位经认真研究，决定参加贵</w:t>
      </w:r>
      <w:r>
        <w:rPr>
          <w:rFonts w:hAnsi="宋体" w:cs="宋体"/>
          <w:bCs/>
          <w:sz w:val="24"/>
          <w:szCs w:val="24"/>
        </w:rPr>
        <w:t>单位的</w:t>
      </w:r>
      <w:r>
        <w:rPr>
          <w:rFonts w:hAnsi="宋体" w:cs="宋体"/>
          <w:sz w:val="24"/>
          <w:szCs w:val="24"/>
        </w:rPr>
        <w:t>本次磋商</w:t>
      </w:r>
      <w:r>
        <w:rPr>
          <w:rFonts w:hint="eastAsia" w:hAnsi="宋体" w:cs="宋体"/>
          <w:sz w:val="24"/>
          <w:szCs w:val="24"/>
        </w:rPr>
        <w:t>采购</w:t>
      </w:r>
      <w:r>
        <w:rPr>
          <w:rFonts w:hAnsi="宋体" w:cs="宋体"/>
          <w:sz w:val="24"/>
          <w:szCs w:val="24"/>
        </w:rPr>
        <w:t>。据此函，本单位承诺和申明如下：</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1.我方</w:t>
      </w:r>
      <w:r>
        <w:rPr>
          <w:rFonts w:hAnsi="宋体" w:cs="宋体"/>
          <w:sz w:val="24"/>
          <w:szCs w:val="24"/>
        </w:rPr>
        <w:t>自愿按照采购文件</w:t>
      </w:r>
      <w:r>
        <w:rPr>
          <w:rFonts w:hint="eastAsia" w:hAnsi="宋体" w:cs="宋体"/>
          <w:sz w:val="24"/>
          <w:szCs w:val="24"/>
        </w:rPr>
        <w:t>规定</w:t>
      </w:r>
      <w:r>
        <w:rPr>
          <w:rFonts w:hAnsi="宋体" w:cs="宋体"/>
          <w:sz w:val="24"/>
          <w:szCs w:val="24"/>
        </w:rPr>
        <w:t>的各项要求向采购人提供</w:t>
      </w:r>
      <w:r>
        <w:rPr>
          <w:rFonts w:hint="eastAsia" w:hAnsi="宋体" w:cs="宋体"/>
          <w:sz w:val="24"/>
          <w:szCs w:val="24"/>
        </w:rPr>
        <w:t>所需货物。</w:t>
      </w:r>
    </w:p>
    <w:p>
      <w:pPr>
        <w:adjustRightInd w:val="0"/>
        <w:snapToGrid w:val="0"/>
        <w:spacing w:line="360" w:lineRule="auto"/>
        <w:ind w:firstLine="480" w:firstLineChars="200"/>
        <w:jc w:val="left"/>
        <w:rPr>
          <w:rFonts w:hAnsi="宋体" w:cs="宋体"/>
          <w:color w:val="000000"/>
          <w:sz w:val="24"/>
          <w:szCs w:val="24"/>
        </w:rPr>
      </w:pPr>
      <w:r>
        <w:rPr>
          <w:rFonts w:hint="eastAsia" w:hAnsi="宋体" w:cs="宋体"/>
          <w:sz w:val="24"/>
          <w:szCs w:val="24"/>
        </w:rPr>
        <w:t>2.我方</w:t>
      </w:r>
      <w:r>
        <w:rPr>
          <w:rFonts w:hAnsi="宋体" w:cs="宋体"/>
          <w:sz w:val="24"/>
          <w:szCs w:val="24"/>
        </w:rPr>
        <w:t>为本项目提交的响应文件</w:t>
      </w:r>
      <w:r>
        <w:rPr>
          <w:rFonts w:hint="eastAsia" w:hAnsi="宋体" w:cs="宋体"/>
          <w:sz w:val="24"/>
          <w:szCs w:val="24"/>
        </w:rPr>
        <w:t>（资格响应文件和其他响应文件）</w:t>
      </w:r>
      <w:r>
        <w:rPr>
          <w:rFonts w:hAnsi="宋体" w:cs="宋体"/>
          <w:sz w:val="24"/>
          <w:szCs w:val="24"/>
        </w:rPr>
        <w:t>正本壹份、副本贰份</w:t>
      </w:r>
      <w:r>
        <w:rPr>
          <w:rFonts w:hAnsi="宋体" w:cs="宋体"/>
          <w:color w:val="000000"/>
          <w:sz w:val="24"/>
          <w:szCs w:val="24"/>
        </w:rPr>
        <w:t>。经磋商进入</w:t>
      </w:r>
      <w:r>
        <w:rPr>
          <w:rFonts w:hint="eastAsia" w:hAnsi="宋体" w:cs="宋体"/>
          <w:color w:val="000000"/>
          <w:sz w:val="24"/>
          <w:szCs w:val="24"/>
        </w:rPr>
        <w:t>最后报</w:t>
      </w:r>
      <w:r>
        <w:rPr>
          <w:rFonts w:hAnsi="宋体" w:cs="宋体"/>
          <w:color w:val="000000"/>
          <w:sz w:val="24"/>
          <w:szCs w:val="24"/>
        </w:rPr>
        <w:t>价时，提供</w:t>
      </w:r>
      <w:r>
        <w:rPr>
          <w:rFonts w:hint="eastAsia" w:hAnsi="宋体" w:cs="宋体"/>
          <w:color w:val="000000"/>
          <w:sz w:val="24"/>
          <w:szCs w:val="24"/>
        </w:rPr>
        <w:t>最后报价表</w:t>
      </w:r>
      <w:r>
        <w:rPr>
          <w:rFonts w:hAnsi="宋体" w:cs="宋体"/>
          <w:color w:val="000000"/>
          <w:sz w:val="24"/>
          <w:szCs w:val="24"/>
        </w:rPr>
        <w:t>。</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3.</w:t>
      </w:r>
      <w:r>
        <w:rPr>
          <w:rFonts w:hAnsi="宋体" w:cs="宋体"/>
          <w:sz w:val="24"/>
          <w:szCs w:val="24"/>
        </w:rPr>
        <w:t>一旦</w:t>
      </w:r>
      <w:r>
        <w:rPr>
          <w:rFonts w:hint="eastAsia" w:hAnsi="宋体"/>
          <w:sz w:val="24"/>
        </w:rPr>
        <w:t>我方</w:t>
      </w:r>
      <w:r>
        <w:rPr>
          <w:rFonts w:hAnsi="宋体" w:cs="宋体"/>
          <w:sz w:val="24"/>
          <w:szCs w:val="24"/>
        </w:rPr>
        <w:t>成交,本单位愿意履行自己在响应文件中的全部承诺和责任。</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4.</w:t>
      </w:r>
      <w:r>
        <w:rPr>
          <w:rFonts w:hint="eastAsia" w:hAnsi="宋体"/>
          <w:sz w:val="24"/>
        </w:rPr>
        <w:t>我方</w:t>
      </w:r>
      <w:r>
        <w:rPr>
          <w:rFonts w:hAnsi="宋体" w:cs="宋体"/>
          <w:sz w:val="24"/>
          <w:szCs w:val="24"/>
        </w:rPr>
        <w:t>已详细阅读审查本采购文件的全部内容，包括澄清、修改文件（如有）以及全部参考资料和有关附件，本单位完全认同本采购文件的全部规定和要求。本单位理解并同意放弃对有不明及误解的权利，愿意遵守本采购文件中对供应商的所有规定。</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5.</w:t>
      </w:r>
      <w:r>
        <w:rPr>
          <w:rFonts w:hint="eastAsia" w:hAnsi="宋体"/>
          <w:sz w:val="24"/>
        </w:rPr>
        <w:t>我方</w:t>
      </w:r>
      <w:r>
        <w:rPr>
          <w:rFonts w:hAnsi="宋体" w:cs="宋体"/>
          <w:sz w:val="24"/>
          <w:szCs w:val="24"/>
        </w:rPr>
        <w:t>愿意提供贵单位可能另外要求的，与磋商有关的文件资料，并保证本单位已提供和将要提供的文件资料是真实、准确的。</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lang w:val="en-US" w:eastAsia="zh-CN"/>
        </w:rPr>
        <w:t>6</w:t>
      </w:r>
      <w:r>
        <w:rPr>
          <w:rFonts w:hint="eastAsia" w:hAnsi="宋体" w:cs="宋体"/>
          <w:sz w:val="24"/>
          <w:szCs w:val="24"/>
        </w:rPr>
        <w:t>.</w:t>
      </w:r>
      <w:r>
        <w:rPr>
          <w:rFonts w:hAnsi="宋体" w:cs="宋体"/>
          <w:sz w:val="24"/>
          <w:szCs w:val="24"/>
        </w:rPr>
        <w:t>本响应文件磋商有效期为</w:t>
      </w:r>
      <w:r>
        <w:rPr>
          <w:rFonts w:hint="eastAsia" w:hAnsi="宋体" w:cs="宋体"/>
          <w:sz w:val="24"/>
          <w:szCs w:val="24"/>
          <w:highlight w:val="none"/>
          <w:lang w:val="zh-CN"/>
        </w:rPr>
        <w:t>递交磋商响应文件截止之日起</w:t>
      </w:r>
      <w:r>
        <w:rPr>
          <w:rFonts w:hAnsi="宋体" w:cs="宋体"/>
          <w:sz w:val="24"/>
          <w:szCs w:val="24"/>
          <w:u w:val="single"/>
        </w:rPr>
        <w:t xml:space="preserve">    </w:t>
      </w:r>
      <w:r>
        <w:rPr>
          <w:rFonts w:hAnsi="宋体" w:cs="宋体"/>
          <w:sz w:val="24"/>
          <w:szCs w:val="24"/>
        </w:rPr>
        <w:t>天，有效期届满之前对本单位均有约束力。</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lang w:val="en-US" w:eastAsia="zh-CN"/>
        </w:rPr>
        <w:t>7</w:t>
      </w:r>
      <w:r>
        <w:rPr>
          <w:rFonts w:hint="eastAsia" w:hAnsi="宋体" w:cs="宋体"/>
          <w:sz w:val="24"/>
          <w:szCs w:val="24"/>
        </w:rPr>
        <w:t>.</w:t>
      </w:r>
      <w:r>
        <w:rPr>
          <w:rFonts w:hAnsi="宋体" w:cs="宋体"/>
          <w:sz w:val="24"/>
          <w:szCs w:val="24"/>
        </w:rPr>
        <w:t>本单位完全理解采购人不一定将本项目授予最低报价的供应商的行为。</w:t>
      </w:r>
    </w:p>
    <w:p>
      <w:pPr>
        <w:widowControl/>
        <w:spacing w:line="360" w:lineRule="auto"/>
        <w:ind w:firstLine="480" w:firstLineChars="200"/>
        <w:outlineLvl w:val="1"/>
        <w:rPr>
          <w:rFonts w:hint="eastAsia" w:hAnsi="宋体" w:cs="宋体"/>
          <w:sz w:val="24"/>
          <w:highlight w:val="none"/>
        </w:rPr>
      </w:pPr>
      <w:r>
        <w:rPr>
          <w:rFonts w:hint="eastAsia" w:hAnsi="宋体" w:cs="宋体"/>
          <w:sz w:val="24"/>
          <w:szCs w:val="24"/>
          <w:highlight w:val="none"/>
          <w:lang w:val="en-US" w:eastAsia="zh-CN"/>
        </w:rPr>
        <w:t>8</w:t>
      </w:r>
      <w:r>
        <w:rPr>
          <w:rFonts w:hint="eastAsia" w:hAnsi="宋体" w:cs="宋体"/>
          <w:sz w:val="24"/>
          <w:szCs w:val="24"/>
          <w:highlight w:val="none"/>
        </w:rPr>
        <w:t>.</w:t>
      </w:r>
      <w:r>
        <w:rPr>
          <w:rFonts w:hint="eastAsia" w:hAnsi="宋体" w:cs="宋体"/>
          <w:sz w:val="24"/>
          <w:highlight w:val="none"/>
        </w:rPr>
        <w:t>确保该项目质量，促进市场的规范运行和公平竞争，有效制止磋商活动中的不正之风和腐败现象，预防和遏制磋商中的行贿受贿等违法犯罪活动，我方特作以下承诺：</w:t>
      </w:r>
    </w:p>
    <w:p>
      <w:pPr>
        <w:adjustRightInd w:val="0"/>
        <w:snapToGrid w:val="0"/>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1）在本项目磋商活动中，我方将自觉遵守《中华人民共和国政府采购法》及有关磋商管理规章制度开展磋商活动。我方不以任何形式向磋商采购单位任何人员赠送各种礼品、礼金（礼券）；不邀请磋商采购单位人员参与娱乐活动；不串通报名磋商，不弄虚作假，不拉拢招、评审人员影响评审工作的公正性。</w:t>
      </w:r>
    </w:p>
    <w:p>
      <w:pPr>
        <w:adjustRightInd w:val="0"/>
        <w:snapToGrid w:val="0"/>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（2）我们将认真接受监督部门的监督检查，若有违反，将承担相应的行政责任和刑事责任。</w:t>
      </w:r>
    </w:p>
    <w:p>
      <w:pPr>
        <w:adjustRightInd w:val="0"/>
        <w:snapToGrid w:val="0"/>
        <w:spacing w:line="360" w:lineRule="auto"/>
        <w:ind w:firstLine="480" w:firstLineChars="200"/>
        <w:jc w:val="left"/>
        <w:rPr>
          <w:rFonts w:hAnsi="宋体" w:cs="宋体"/>
          <w:sz w:val="24"/>
          <w:szCs w:val="24"/>
          <w:highlight w:val="none"/>
        </w:rPr>
      </w:pPr>
      <w:r>
        <w:rPr>
          <w:rFonts w:hint="eastAsia" w:hAnsi="宋体" w:cs="宋体"/>
          <w:sz w:val="24"/>
          <w:szCs w:val="24"/>
          <w:highlight w:val="none"/>
          <w:lang w:val="en-US" w:eastAsia="zh-CN"/>
        </w:rPr>
        <w:t>9</w:t>
      </w:r>
      <w:r>
        <w:rPr>
          <w:rFonts w:hint="eastAsia" w:hAnsi="宋体" w:cs="宋体"/>
          <w:sz w:val="24"/>
          <w:szCs w:val="24"/>
          <w:highlight w:val="none"/>
        </w:rPr>
        <w:t>.我方完全同意磋商文件中关于知识产权的说明，承诺由此造成的纠纷由我单位全权负责</w:t>
      </w:r>
      <w:r>
        <w:rPr>
          <w:rFonts w:hAnsi="宋体" w:cs="宋体"/>
          <w:sz w:val="24"/>
          <w:szCs w:val="24"/>
          <w:highlight w:val="none"/>
        </w:rPr>
        <w:t>。</w:t>
      </w:r>
    </w:p>
    <w:p>
      <w:pPr>
        <w:adjustRightInd w:val="0"/>
        <w:snapToGri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1</w:t>
      </w:r>
      <w:r>
        <w:rPr>
          <w:rFonts w:hint="eastAsia" w:hAnsi="宋体" w:cs="宋体"/>
          <w:sz w:val="24"/>
          <w:szCs w:val="24"/>
          <w:highlight w:val="none"/>
          <w:lang w:val="en-US" w:eastAsia="zh-CN"/>
        </w:rPr>
        <w:t>0</w:t>
      </w:r>
      <w:r>
        <w:rPr>
          <w:rFonts w:hint="eastAsia" w:hAnsi="宋体" w:cs="宋体"/>
          <w:sz w:val="24"/>
          <w:szCs w:val="24"/>
          <w:highlight w:val="none"/>
        </w:rPr>
        <w:t>.</w:t>
      </w:r>
      <w:r>
        <w:rPr>
          <w:rFonts w:hAnsi="宋体" w:cs="宋体"/>
          <w:sz w:val="24"/>
          <w:szCs w:val="24"/>
          <w:highlight w:val="none"/>
        </w:rPr>
        <w:t>同意向贵单位提供可能要求的与本采购活动有关的任何证据或资料。</w:t>
      </w:r>
    </w:p>
    <w:p>
      <w:pPr>
        <w:adjustRightInd w:val="0"/>
        <w:snapToGri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1</w:t>
      </w:r>
      <w:r>
        <w:rPr>
          <w:rFonts w:hint="eastAsia" w:hAnsi="宋体" w:cs="宋体"/>
          <w:sz w:val="24"/>
          <w:szCs w:val="24"/>
          <w:highlight w:val="none"/>
          <w:lang w:val="en-US" w:eastAsia="zh-CN"/>
        </w:rPr>
        <w:t>1</w:t>
      </w:r>
      <w:r>
        <w:rPr>
          <w:rFonts w:hint="eastAsia" w:hAnsi="宋体" w:cs="宋体"/>
          <w:sz w:val="24"/>
          <w:szCs w:val="24"/>
          <w:highlight w:val="none"/>
        </w:rPr>
        <w:t>.</w:t>
      </w:r>
      <w:r>
        <w:rPr>
          <w:rFonts w:hAnsi="宋体" w:cs="宋体"/>
          <w:sz w:val="24"/>
          <w:szCs w:val="24"/>
          <w:highlight w:val="none"/>
        </w:rPr>
        <w:t>若本单位成为成交供应商，将按照本</w:t>
      </w:r>
      <w:r>
        <w:rPr>
          <w:rFonts w:hint="eastAsia" w:hAnsi="宋体" w:cs="宋体"/>
          <w:sz w:val="24"/>
          <w:szCs w:val="24"/>
          <w:highlight w:val="none"/>
        </w:rPr>
        <w:t>磋商</w:t>
      </w:r>
      <w:r>
        <w:rPr>
          <w:rFonts w:hAnsi="宋体" w:cs="宋体"/>
          <w:sz w:val="24"/>
          <w:szCs w:val="24"/>
          <w:highlight w:val="none"/>
        </w:rPr>
        <w:t>文件要求支付采购代理服务费。</w:t>
      </w:r>
    </w:p>
    <w:p>
      <w:pPr>
        <w:adjustRightInd w:val="0"/>
        <w:snapToGrid w:val="0"/>
        <w:spacing w:line="360" w:lineRule="auto"/>
        <w:ind w:firstLine="480" w:firstLineChars="200"/>
        <w:jc w:val="left"/>
        <w:rPr>
          <w:rFonts w:hint="eastAsia" w:hAnsi="宋体" w:eastAsia="宋体" w:cs="宋体"/>
          <w:sz w:val="24"/>
          <w:szCs w:val="24"/>
          <w:highlight w:val="none"/>
          <w:lang w:val="en-US" w:eastAsia="zh-CN"/>
        </w:rPr>
      </w:pPr>
      <w:r>
        <w:rPr>
          <w:rFonts w:hint="eastAsia" w:hAnsi="宋体" w:cs="宋体"/>
          <w:sz w:val="24"/>
          <w:szCs w:val="24"/>
          <w:highlight w:val="none"/>
        </w:rPr>
        <w:t>1</w:t>
      </w:r>
      <w:r>
        <w:rPr>
          <w:rFonts w:hint="eastAsia" w:hAnsi="宋体" w:cs="宋体"/>
          <w:sz w:val="24"/>
          <w:szCs w:val="24"/>
          <w:highlight w:val="none"/>
          <w:lang w:val="en-US" w:eastAsia="zh-CN"/>
        </w:rPr>
        <w:t>2</w:t>
      </w:r>
      <w:r>
        <w:rPr>
          <w:rFonts w:hint="eastAsia" w:hAnsi="宋体" w:cs="宋体"/>
          <w:sz w:val="24"/>
          <w:szCs w:val="24"/>
          <w:highlight w:val="none"/>
        </w:rPr>
        <w:t>.</w:t>
      </w:r>
      <w:r>
        <w:rPr>
          <w:rFonts w:hAnsi="宋体" w:cs="宋体"/>
          <w:sz w:val="24"/>
          <w:szCs w:val="24"/>
          <w:highlight w:val="none"/>
        </w:rPr>
        <w:t>若因本单位原因造成</w:t>
      </w:r>
      <w:r>
        <w:rPr>
          <w:rFonts w:hint="eastAsia" w:hAnsi="宋体" w:cs="宋体"/>
          <w:sz w:val="24"/>
          <w:szCs w:val="24"/>
          <w:highlight w:val="none"/>
        </w:rPr>
        <w:t>采购活动终止</w:t>
      </w:r>
      <w:r>
        <w:rPr>
          <w:rFonts w:hAnsi="宋体" w:cs="宋体"/>
          <w:sz w:val="24"/>
          <w:szCs w:val="24"/>
          <w:highlight w:val="none"/>
        </w:rPr>
        <w:t>，给采购人及采购代理机构带来的损失由本单位承担。</w:t>
      </w:r>
      <w:r>
        <w:rPr>
          <w:rFonts w:hint="eastAsia" w:hAnsi="宋体" w:cs="宋体"/>
          <w:sz w:val="24"/>
          <w:szCs w:val="24"/>
          <w:highlight w:val="none"/>
          <w:lang w:val="en-US" w:eastAsia="zh-CN"/>
        </w:rPr>
        <w:t xml:space="preserve"> </w:t>
      </w:r>
    </w:p>
    <w:p>
      <w:pPr>
        <w:adjustRightInd w:val="0"/>
        <w:snapToGrid w:val="0"/>
        <w:spacing w:line="360" w:lineRule="auto"/>
        <w:ind w:firstLine="480" w:firstLineChars="200"/>
        <w:rPr>
          <w:rFonts w:hAnsi="宋体" w:cs="宋体"/>
          <w:sz w:val="24"/>
          <w:szCs w:val="24"/>
        </w:rPr>
      </w:pPr>
    </w:p>
    <w:p>
      <w:pPr>
        <w:widowControl/>
        <w:spacing w:line="360" w:lineRule="auto"/>
        <w:ind w:firstLine="720" w:firstLineChars="3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widowControl/>
        <w:spacing w:line="360" w:lineRule="auto"/>
        <w:ind w:left="775" w:leftChars="228"/>
        <w:jc w:val="left"/>
        <w:outlineLvl w:val="1"/>
        <w:rPr>
          <w:rFonts w:hint="eastAsia"/>
          <w:sz w:val="24"/>
        </w:rPr>
      </w:pPr>
      <w:r>
        <w:rPr>
          <w:rFonts w:hint="eastAsia"/>
          <w:sz w:val="24"/>
        </w:rPr>
        <w:t>法定代表人或授权代表：</w:t>
      </w:r>
      <w:r>
        <w:rPr>
          <w:rFonts w:hint="eastAsia" w:hAnsi="宋体"/>
          <w:sz w:val="24"/>
          <w:u w:val="single"/>
        </w:rPr>
        <w:t xml:space="preserve">              </w:t>
      </w:r>
      <w:r>
        <w:rPr>
          <w:rFonts w:hint="eastAsia"/>
          <w:sz w:val="24"/>
          <w:u w:val="single"/>
        </w:rPr>
        <w:t xml:space="preserve">   </w:t>
      </w:r>
      <w:r>
        <w:rPr>
          <w:rFonts w:hint="eastAsia"/>
          <w:sz w:val="24"/>
        </w:rPr>
        <w:t>（签字或加盖个人名章）</w:t>
      </w:r>
      <w:r>
        <w:rPr>
          <w:rFonts w:hint="eastAsia"/>
          <w:sz w:val="24"/>
          <w:u w:val="single"/>
        </w:rPr>
        <w:br w:type="textWrapping"/>
      </w: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pStyle w:val="13"/>
        <w:ind w:left="680" w:firstLine="480" w:firstLineChars="200"/>
        <w:rPr>
          <w:rFonts w:hAnsi="宋体" w:cs="宋体"/>
          <w:bCs/>
          <w:sz w:val="24"/>
          <w:u w:val="single"/>
        </w:rPr>
      </w:pPr>
    </w:p>
    <w:p>
      <w:pPr>
        <w:widowControl/>
        <w:outlineLvl w:val="9"/>
        <w:rPr>
          <w:rFonts w:hint="eastAsia" w:hAnsi="宋体" w:cs="宋体"/>
          <w:b/>
          <w:bCs/>
          <w:sz w:val="21"/>
          <w:szCs w:val="21"/>
        </w:rPr>
      </w:pPr>
    </w:p>
    <w:p>
      <w:pPr>
        <w:widowControl/>
        <w:outlineLvl w:val="9"/>
        <w:rPr>
          <w:rFonts w:hint="eastAsia" w:hAnsi="宋体" w:cs="宋体"/>
          <w:b/>
          <w:bCs/>
          <w:sz w:val="21"/>
          <w:szCs w:val="21"/>
        </w:rPr>
      </w:pPr>
    </w:p>
    <w:p>
      <w:pPr>
        <w:widowControl/>
        <w:outlineLvl w:val="9"/>
        <w:rPr>
          <w:rFonts w:hint="eastAsia" w:hAnsi="宋体" w:cs="宋体"/>
          <w:b/>
          <w:bCs/>
          <w:sz w:val="21"/>
          <w:szCs w:val="21"/>
        </w:rPr>
      </w:pPr>
    </w:p>
    <w:p>
      <w:pPr>
        <w:widowControl/>
        <w:outlineLvl w:val="9"/>
        <w:rPr>
          <w:rFonts w:hint="eastAsia" w:hAnsi="宋体" w:cs="宋体"/>
          <w:b/>
          <w:bCs/>
          <w:sz w:val="21"/>
          <w:szCs w:val="21"/>
        </w:rPr>
      </w:pPr>
    </w:p>
    <w:p>
      <w:pPr>
        <w:widowControl/>
        <w:outlineLvl w:val="9"/>
        <w:rPr>
          <w:rFonts w:hint="eastAsia" w:hAnsi="宋体" w:cs="宋体"/>
          <w:b/>
          <w:bCs/>
          <w:sz w:val="21"/>
          <w:szCs w:val="21"/>
        </w:rPr>
      </w:pPr>
    </w:p>
    <w:p>
      <w:pPr>
        <w:widowControl/>
        <w:outlineLvl w:val="9"/>
        <w:rPr>
          <w:rFonts w:hint="eastAsia" w:hAnsi="宋体" w:cs="宋体"/>
          <w:b/>
          <w:bCs/>
          <w:sz w:val="21"/>
          <w:szCs w:val="21"/>
        </w:rPr>
      </w:pPr>
    </w:p>
    <w:p>
      <w:pPr>
        <w:pStyle w:val="13"/>
        <w:ind w:left="680" w:firstLine="480" w:firstLineChars="200"/>
        <w:rPr>
          <w:rFonts w:hAnsi="宋体" w:cs="宋体"/>
          <w:bCs/>
          <w:sz w:val="24"/>
          <w:u w:val="single"/>
        </w:rPr>
      </w:pPr>
    </w:p>
    <w:p>
      <w:pPr>
        <w:pStyle w:val="13"/>
        <w:ind w:left="680" w:firstLine="480" w:firstLineChars="200"/>
        <w:rPr>
          <w:rFonts w:hAnsi="宋体" w:cs="宋体"/>
          <w:bCs/>
          <w:sz w:val="24"/>
          <w:u w:val="single"/>
        </w:rPr>
      </w:pPr>
    </w:p>
    <w:p>
      <w:pPr>
        <w:pStyle w:val="13"/>
        <w:ind w:left="680" w:firstLine="480" w:firstLineChars="200"/>
        <w:rPr>
          <w:rFonts w:hAnsi="宋体" w:cs="宋体"/>
          <w:bCs/>
          <w:sz w:val="24"/>
          <w:u w:val="single"/>
        </w:rPr>
      </w:pPr>
    </w:p>
    <w:p>
      <w:pPr>
        <w:widowControl/>
        <w:spacing w:line="360" w:lineRule="auto"/>
        <w:outlineLvl w:val="0"/>
        <w:rPr>
          <w:rFonts w:hint="eastAsia" w:ascii="黑体" w:eastAsia="黑体"/>
          <w:b/>
          <w:sz w:val="32"/>
          <w:szCs w:val="32"/>
        </w:rPr>
      </w:pPr>
      <w:bookmarkStart w:id="129" w:name="_Toc28667"/>
    </w:p>
    <w:p>
      <w:pPr>
        <w:widowControl/>
        <w:spacing w:line="360" w:lineRule="auto"/>
        <w:outlineLvl w:val="0"/>
        <w:rPr>
          <w:rFonts w:hint="eastAsia" w:ascii="黑体" w:eastAsia="黑体"/>
          <w:b/>
          <w:sz w:val="32"/>
          <w:szCs w:val="32"/>
        </w:rPr>
      </w:pPr>
    </w:p>
    <w:p>
      <w:pPr>
        <w:widowControl/>
        <w:spacing w:line="360" w:lineRule="auto"/>
        <w:outlineLvl w:val="0"/>
        <w:rPr>
          <w:rFonts w:hint="eastAsia" w:ascii="黑体" w:eastAsia="黑体"/>
          <w:b/>
          <w:sz w:val="32"/>
          <w:szCs w:val="32"/>
        </w:rPr>
      </w:pPr>
    </w:p>
    <w:p>
      <w:pPr>
        <w:widowControl/>
        <w:spacing w:line="360" w:lineRule="auto"/>
        <w:outlineLvl w:val="0"/>
        <w:rPr>
          <w:rFonts w:hint="eastAsia" w:ascii="黑体" w:eastAsia="黑体"/>
          <w:b/>
          <w:sz w:val="32"/>
          <w:szCs w:val="32"/>
        </w:rPr>
      </w:pPr>
    </w:p>
    <w:p>
      <w:pPr>
        <w:widowControl/>
        <w:spacing w:line="360" w:lineRule="auto"/>
        <w:outlineLvl w:val="0"/>
        <w:rPr>
          <w:rFonts w:hint="eastAsia" w:ascii="黑体" w:eastAsia="黑体"/>
          <w:b/>
          <w:sz w:val="32"/>
          <w:szCs w:val="32"/>
        </w:rPr>
      </w:pPr>
    </w:p>
    <w:p>
      <w:pPr>
        <w:widowControl/>
        <w:spacing w:line="360" w:lineRule="auto"/>
        <w:outlineLvl w:val="0"/>
        <w:rPr>
          <w:rFonts w:hint="eastAsia" w:ascii="黑体" w:eastAsia="黑体"/>
          <w:b/>
          <w:sz w:val="32"/>
          <w:szCs w:val="32"/>
        </w:rPr>
      </w:pPr>
    </w:p>
    <w:p>
      <w:pPr>
        <w:widowControl/>
        <w:spacing w:line="360" w:lineRule="auto"/>
        <w:outlineLvl w:val="0"/>
        <w:rPr>
          <w:rFonts w:hint="eastAsia" w:ascii="黑体" w:eastAsia="黑体"/>
          <w:b/>
          <w:sz w:val="32"/>
          <w:szCs w:val="32"/>
        </w:rPr>
      </w:pPr>
      <w:r>
        <w:rPr>
          <w:rFonts w:hint="eastAsia" w:ascii="黑体" w:eastAsia="黑体"/>
          <w:b/>
          <w:sz w:val="32"/>
          <w:szCs w:val="32"/>
        </w:rPr>
        <w:t>附件2-2</w:t>
      </w:r>
      <w:bookmarkEnd w:id="129"/>
    </w:p>
    <w:p>
      <w:pPr>
        <w:pStyle w:val="13"/>
        <w:spacing w:line="360" w:lineRule="auto"/>
        <w:ind w:left="680" w:firstLine="2530" w:firstLineChars="700"/>
        <w:rPr>
          <w:rFonts w:hint="eastAsia" w:hAnsi="宋体" w:cs="宋体"/>
          <w:b/>
          <w:bCs/>
          <w:sz w:val="36"/>
          <w:szCs w:val="36"/>
        </w:rPr>
      </w:pPr>
      <w:r>
        <w:rPr>
          <w:rFonts w:hint="eastAsia" w:hAnsi="宋体" w:cs="宋体"/>
          <w:b/>
          <w:bCs/>
          <w:sz w:val="36"/>
          <w:szCs w:val="36"/>
        </w:rPr>
        <w:t>第一次报价表</w:t>
      </w:r>
    </w:p>
    <w:tbl>
      <w:tblPr>
        <w:tblStyle w:val="22"/>
        <w:tblW w:w="0" w:type="auto"/>
        <w:tblInd w:w="0" w:type="dxa"/>
        <w:tblLayout w:type="fixed"/>
        <w:tblCellMar>
          <w:top w:w="0" w:type="dxa"/>
          <w:left w:w="108" w:type="dxa"/>
          <w:bottom w:w="0" w:type="dxa"/>
          <w:right w:w="108" w:type="dxa"/>
        </w:tblCellMar>
      </w:tblPr>
      <w:tblGrid>
        <w:gridCol w:w="2059"/>
        <w:gridCol w:w="6657"/>
      </w:tblGrid>
      <w:tr>
        <w:tblPrEx>
          <w:tblCellMar>
            <w:top w:w="0" w:type="dxa"/>
            <w:left w:w="108" w:type="dxa"/>
            <w:bottom w:w="0" w:type="dxa"/>
            <w:right w:w="108" w:type="dxa"/>
          </w:tblCellMar>
        </w:tblPrEx>
        <w:trPr>
          <w:trHeight w:val="634" w:hRule="atLeast"/>
        </w:trPr>
        <w:tc>
          <w:tcPr>
            <w:tcW w:w="20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3"/>
              <w:spacing w:line="360" w:lineRule="auto"/>
              <w:ind w:left="0" w:leftChars="0"/>
              <w:jc w:val="center"/>
              <w:rPr>
                <w:rFonts w:hint="eastAsia" w:hAnsi="宋体" w:eastAsia="宋体"/>
                <w:color w:val="000000"/>
                <w:sz w:val="24"/>
                <w:szCs w:val="24"/>
                <w:lang w:eastAsia="zh-CN"/>
              </w:rPr>
            </w:pPr>
            <w:r>
              <w:rPr>
                <w:rFonts w:hint="eastAsia" w:hAnsi="宋体"/>
                <w:color w:val="000000"/>
                <w:sz w:val="24"/>
                <w:szCs w:val="24"/>
                <w:lang w:eastAsia="zh-CN"/>
              </w:rPr>
              <w:t>项目名称</w:t>
            </w:r>
          </w:p>
        </w:tc>
        <w:tc>
          <w:tcPr>
            <w:tcW w:w="66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3"/>
              <w:spacing w:line="360" w:lineRule="auto"/>
              <w:ind w:left="0" w:leftChars="0"/>
              <w:rPr>
                <w:rFonts w:hint="eastAsia" w:hAnsi="宋体"/>
                <w:color w:val="000000"/>
                <w:sz w:val="24"/>
                <w:szCs w:val="24"/>
                <w:lang w:eastAsia="zh-CN"/>
              </w:rPr>
            </w:pPr>
          </w:p>
        </w:tc>
      </w:tr>
      <w:tr>
        <w:tblPrEx>
          <w:tblCellMar>
            <w:top w:w="0" w:type="dxa"/>
            <w:left w:w="108" w:type="dxa"/>
            <w:bottom w:w="0" w:type="dxa"/>
            <w:right w:w="108" w:type="dxa"/>
          </w:tblCellMar>
        </w:tblPrEx>
        <w:trPr>
          <w:trHeight w:val="459" w:hRule="atLeast"/>
        </w:trPr>
        <w:tc>
          <w:tcPr>
            <w:tcW w:w="20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3"/>
              <w:spacing w:line="360" w:lineRule="auto"/>
              <w:ind w:left="0" w:leftChars="0"/>
              <w:jc w:val="center"/>
              <w:rPr>
                <w:rFonts w:hint="eastAsia" w:hAnsi="宋体"/>
                <w:color w:val="000000"/>
                <w:sz w:val="24"/>
                <w:szCs w:val="24"/>
                <w:lang w:eastAsia="zh-CN"/>
              </w:rPr>
            </w:pPr>
            <w:r>
              <w:rPr>
                <w:rFonts w:hint="eastAsia" w:hAnsi="宋体"/>
                <w:color w:val="000000"/>
                <w:sz w:val="24"/>
                <w:szCs w:val="24"/>
                <w:lang w:eastAsia="zh-CN"/>
              </w:rPr>
              <w:t>采购项目编号</w:t>
            </w:r>
          </w:p>
        </w:tc>
        <w:tc>
          <w:tcPr>
            <w:tcW w:w="66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3"/>
              <w:spacing w:line="360" w:lineRule="auto"/>
              <w:ind w:left="0" w:leftChars="0"/>
              <w:rPr>
                <w:rFonts w:hint="eastAsia" w:hAnsi="宋体"/>
                <w:color w:val="000000"/>
                <w:sz w:val="24"/>
                <w:szCs w:val="24"/>
                <w:lang w:eastAsia="zh-CN"/>
              </w:rPr>
            </w:pPr>
          </w:p>
        </w:tc>
      </w:tr>
      <w:tr>
        <w:tblPrEx>
          <w:tblCellMar>
            <w:top w:w="0" w:type="dxa"/>
            <w:left w:w="108" w:type="dxa"/>
            <w:bottom w:w="0" w:type="dxa"/>
            <w:right w:w="108" w:type="dxa"/>
          </w:tblCellMar>
        </w:tblPrEx>
        <w:trPr>
          <w:trHeight w:val="2408" w:hRule="atLeast"/>
        </w:trPr>
        <w:tc>
          <w:tcPr>
            <w:tcW w:w="8716"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3"/>
              <w:spacing w:line="360" w:lineRule="auto"/>
              <w:ind w:left="0" w:leftChars="0"/>
              <w:rPr>
                <w:rFonts w:hint="eastAsia" w:hAnsi="宋体"/>
                <w:color w:val="000000"/>
                <w:sz w:val="28"/>
                <w:szCs w:val="28"/>
              </w:rPr>
            </w:pPr>
            <w:r>
              <w:rPr>
                <w:rFonts w:hint="eastAsia" w:hAnsi="宋体"/>
                <w:color w:val="000000"/>
                <w:sz w:val="28"/>
                <w:szCs w:val="28"/>
                <w:lang w:eastAsia="zh-CN"/>
              </w:rPr>
              <w:t>报价：</w:t>
            </w:r>
            <w:r>
              <w:rPr>
                <w:rFonts w:hint="eastAsia" w:hAnsi="宋体"/>
                <w:color w:val="000000"/>
                <w:sz w:val="28"/>
                <w:szCs w:val="28"/>
                <w:lang w:val="en-US" w:eastAsia="zh-CN"/>
              </w:rPr>
              <w:t xml:space="preserve"> (小写)</w:t>
            </w:r>
            <w:r>
              <w:rPr>
                <w:rFonts w:hint="eastAsia" w:hAnsi="宋体"/>
                <w:color w:val="000000"/>
                <w:sz w:val="28"/>
                <w:szCs w:val="28"/>
                <w:u w:val="single"/>
                <w:lang w:val="en-US" w:eastAsia="zh-CN"/>
              </w:rPr>
              <w:t xml:space="preserve">                  </w:t>
            </w:r>
            <w:r>
              <w:rPr>
                <w:rFonts w:hint="eastAsia" w:hAnsi="宋体"/>
                <w:color w:val="000000"/>
                <w:sz w:val="28"/>
                <w:szCs w:val="28"/>
              </w:rPr>
              <w:t>（元）</w:t>
            </w:r>
          </w:p>
          <w:p>
            <w:pPr>
              <w:pStyle w:val="13"/>
              <w:spacing w:line="360" w:lineRule="auto"/>
              <w:ind w:left="0" w:leftChars="0"/>
              <w:rPr>
                <w:rFonts w:hint="default" w:hAnsi="宋体" w:eastAsia="宋体"/>
                <w:color w:val="000000"/>
                <w:sz w:val="24"/>
                <w:szCs w:val="24"/>
                <w:u w:val="single"/>
                <w:lang w:val="en-US" w:eastAsia="zh-CN"/>
              </w:rPr>
            </w:pPr>
            <w:r>
              <w:rPr>
                <w:rFonts w:hint="eastAsia" w:hAnsi="宋体"/>
                <w:color w:val="000000"/>
                <w:sz w:val="28"/>
                <w:szCs w:val="28"/>
                <w:lang w:val="en-US" w:eastAsia="zh-CN"/>
              </w:rPr>
              <w:t xml:space="preserve">      （大写）</w:t>
            </w:r>
            <w:r>
              <w:rPr>
                <w:rFonts w:hint="eastAsia" w:hAnsi="宋体"/>
                <w:color w:val="000000"/>
                <w:sz w:val="28"/>
                <w:szCs w:val="28"/>
                <w:u w:val="single"/>
                <w:lang w:val="en-US" w:eastAsia="zh-CN"/>
              </w:rPr>
              <w:t xml:space="preserve">                 </w:t>
            </w:r>
          </w:p>
        </w:tc>
      </w:tr>
      <w:tr>
        <w:tblPrEx>
          <w:tblCellMar>
            <w:top w:w="0" w:type="dxa"/>
            <w:left w:w="108" w:type="dxa"/>
            <w:bottom w:w="0" w:type="dxa"/>
            <w:right w:w="108" w:type="dxa"/>
          </w:tblCellMar>
        </w:tblPrEx>
        <w:trPr>
          <w:trHeight w:val="1668" w:hRule="atLeast"/>
        </w:trPr>
        <w:tc>
          <w:tcPr>
            <w:tcW w:w="8716"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3"/>
              <w:spacing w:line="360" w:lineRule="auto"/>
              <w:ind w:left="0" w:leftChars="0"/>
              <w:rPr>
                <w:rFonts w:hint="eastAsia" w:hAnsi="宋体"/>
                <w:color w:val="000000"/>
                <w:sz w:val="28"/>
                <w:szCs w:val="28"/>
                <w:lang w:val="en-US" w:eastAsia="zh-CN"/>
              </w:rPr>
            </w:pPr>
            <w:r>
              <w:rPr>
                <w:rFonts w:hint="eastAsia" w:hAnsi="宋体"/>
                <w:color w:val="000000"/>
                <w:sz w:val="28"/>
                <w:szCs w:val="28"/>
                <w:lang w:val="en-US" w:eastAsia="zh-CN"/>
              </w:rPr>
              <w:t>备注：</w:t>
            </w:r>
          </w:p>
        </w:tc>
      </w:tr>
    </w:tbl>
    <w:p>
      <w:pPr>
        <w:rPr>
          <w:rFonts w:hint="eastAsia" w:hAnsi="宋体"/>
          <w:b/>
          <w:bCs/>
          <w:sz w:val="21"/>
          <w:szCs w:val="21"/>
        </w:rPr>
      </w:pPr>
      <w:r>
        <w:rPr>
          <w:rFonts w:hint="eastAsia" w:hAnsi="宋体"/>
          <w:b/>
          <w:bCs/>
          <w:sz w:val="21"/>
          <w:szCs w:val="21"/>
        </w:rPr>
        <w:t>注：1、供应商的报价是供应商响应磋商项目要求的全部工作内容的价格体现，包括供应商完成本项目所需的一切费用。（实质性要求）</w:t>
      </w:r>
    </w:p>
    <w:p>
      <w:pPr>
        <w:ind w:firstLine="422" w:firstLineChars="200"/>
        <w:rPr>
          <w:rFonts w:hAnsi="宋体" w:cs="宋体"/>
          <w:bCs/>
          <w:sz w:val="24"/>
        </w:rPr>
      </w:pPr>
      <w:r>
        <w:rPr>
          <w:rFonts w:hint="eastAsia" w:hAnsi="宋体"/>
          <w:b/>
          <w:bCs/>
          <w:sz w:val="21"/>
          <w:szCs w:val="21"/>
        </w:rPr>
        <w:t>2、供应商每种</w:t>
      </w:r>
      <w:r>
        <w:rPr>
          <w:rFonts w:hint="eastAsia" w:hAnsi="宋体"/>
          <w:b/>
          <w:bCs/>
          <w:sz w:val="21"/>
          <w:szCs w:val="21"/>
          <w:lang w:eastAsia="zh-CN"/>
        </w:rPr>
        <w:t>货物</w:t>
      </w:r>
      <w:r>
        <w:rPr>
          <w:rFonts w:hint="eastAsia" w:hAnsi="宋体"/>
          <w:b/>
          <w:bCs/>
          <w:sz w:val="21"/>
          <w:szCs w:val="21"/>
        </w:rPr>
        <w:t>只允许有一个报价，并且在合同履行过程中是固定不变的，任何有选择或可调整的报价将不予接受，并按无效响应处理。（实质性要求）</w:t>
      </w:r>
    </w:p>
    <w:p>
      <w:pPr>
        <w:pStyle w:val="13"/>
        <w:spacing w:line="360" w:lineRule="auto"/>
        <w:ind w:left="0" w:leftChars="0" w:firstLine="480" w:firstLineChars="200"/>
        <w:rPr>
          <w:rFonts w:hAnsi="宋体" w:cs="宋体"/>
          <w:bCs/>
          <w:sz w:val="24"/>
        </w:rPr>
      </w:pPr>
    </w:p>
    <w:p>
      <w:pPr>
        <w:pStyle w:val="13"/>
        <w:spacing w:line="360" w:lineRule="auto"/>
        <w:ind w:left="0" w:leftChars="0" w:firstLine="480" w:firstLineChars="200"/>
        <w:rPr>
          <w:rFonts w:hAnsi="宋体" w:cs="宋体"/>
          <w:sz w:val="24"/>
          <w:szCs w:val="24"/>
        </w:rPr>
      </w:pPr>
      <w:r>
        <w:rPr>
          <w:rFonts w:hAnsi="宋体" w:cs="宋体"/>
          <w:bCs/>
          <w:sz w:val="24"/>
        </w:rPr>
        <w:t>供应商名称：</w:t>
      </w:r>
      <w:r>
        <w:rPr>
          <w:rFonts w:hAnsi="宋体" w:cs="宋体"/>
          <w:bCs/>
          <w:sz w:val="24"/>
          <w:u w:val="single"/>
        </w:rPr>
        <w:t xml:space="preserve">                           </w:t>
      </w:r>
      <w:r>
        <w:rPr>
          <w:rFonts w:hAnsi="宋体" w:cs="宋体"/>
          <w:bCs/>
          <w:sz w:val="24"/>
        </w:rPr>
        <w:t>（盖章）</w:t>
      </w:r>
    </w:p>
    <w:p>
      <w:pPr>
        <w:pStyle w:val="13"/>
        <w:spacing w:line="360" w:lineRule="auto"/>
        <w:ind w:left="0" w:leftChars="0" w:firstLine="480" w:firstLineChars="200"/>
        <w:rPr>
          <w:rFonts w:hAnsi="宋体" w:cs="宋体"/>
          <w:bCs/>
          <w:sz w:val="24"/>
        </w:rPr>
      </w:pPr>
      <w:r>
        <w:rPr>
          <w:rFonts w:hAnsi="宋体" w:cs="宋体"/>
          <w:bCs/>
          <w:sz w:val="24"/>
        </w:rPr>
        <w:t>授权代表或法定代表人：__________________(签字或盖章)</w:t>
      </w:r>
    </w:p>
    <w:p>
      <w:pPr>
        <w:ind w:firstLine="480" w:firstLineChars="200"/>
        <w:jc w:val="left"/>
        <w:rPr>
          <w:rFonts w:hint="eastAsia" w:hAnsi="宋体" w:cs="宋体"/>
          <w:bCs/>
          <w:sz w:val="24"/>
        </w:rPr>
      </w:pPr>
      <w:r>
        <w:rPr>
          <w:rFonts w:hint="eastAsia" w:hAnsi="宋体" w:cs="宋体"/>
          <w:bCs/>
          <w:sz w:val="24"/>
        </w:rPr>
        <w:t>日    期：</w:t>
      </w:r>
      <w:r>
        <w:rPr>
          <w:rFonts w:hint="eastAsia" w:hAnsi="宋体" w:cs="宋体"/>
          <w:bCs/>
          <w:sz w:val="24"/>
          <w:u w:val="single"/>
        </w:rPr>
        <w:t xml:space="preserve"> </w:t>
      </w:r>
      <w:r>
        <w:rPr>
          <w:rFonts w:hint="eastAsia" w:hAnsi="宋体" w:cs="宋体"/>
          <w:bCs/>
          <w:sz w:val="24"/>
          <w:u w:val="single"/>
          <w:lang w:val="en-US" w:eastAsia="zh-CN"/>
        </w:rPr>
        <w:t xml:space="preserve"> </w:t>
      </w:r>
      <w:r>
        <w:rPr>
          <w:rFonts w:hint="eastAsia" w:hAnsi="宋体" w:cs="宋体"/>
          <w:bCs/>
          <w:sz w:val="24"/>
          <w:u w:val="single"/>
        </w:rPr>
        <w:t xml:space="preserve">   </w:t>
      </w:r>
      <w:r>
        <w:rPr>
          <w:rFonts w:hint="eastAsia" w:hAnsi="宋体" w:cs="宋体"/>
          <w:bCs/>
          <w:sz w:val="24"/>
        </w:rPr>
        <w:t>年</w:t>
      </w:r>
      <w:r>
        <w:rPr>
          <w:rFonts w:hint="eastAsia" w:hAnsi="宋体" w:cs="宋体"/>
          <w:bCs/>
          <w:sz w:val="24"/>
          <w:u w:val="single"/>
        </w:rPr>
        <w:t xml:space="preserve">  </w:t>
      </w:r>
      <w:r>
        <w:rPr>
          <w:rFonts w:hint="eastAsia" w:hAnsi="宋体" w:cs="宋体"/>
          <w:bCs/>
          <w:sz w:val="24"/>
          <w:u w:val="single"/>
          <w:lang w:val="en-US" w:eastAsia="zh-CN"/>
        </w:rPr>
        <w:t xml:space="preserve"> </w:t>
      </w:r>
      <w:r>
        <w:rPr>
          <w:rFonts w:hint="eastAsia" w:hAnsi="宋体" w:cs="宋体"/>
          <w:bCs/>
          <w:sz w:val="24"/>
          <w:u w:val="single"/>
        </w:rPr>
        <w:t xml:space="preserve">  </w:t>
      </w:r>
      <w:r>
        <w:rPr>
          <w:rFonts w:hint="eastAsia" w:hAnsi="宋体" w:cs="宋体"/>
          <w:bCs/>
          <w:sz w:val="24"/>
        </w:rPr>
        <w:t>月</w:t>
      </w:r>
      <w:r>
        <w:rPr>
          <w:rFonts w:hint="eastAsia" w:hAnsi="宋体" w:cs="宋体"/>
          <w:bCs/>
          <w:sz w:val="24"/>
          <w:u w:val="single"/>
        </w:rPr>
        <w:t xml:space="preserve">   </w:t>
      </w:r>
      <w:r>
        <w:rPr>
          <w:rFonts w:hint="eastAsia" w:hAnsi="宋体" w:cs="宋体"/>
          <w:bCs/>
          <w:sz w:val="24"/>
          <w:u w:val="single"/>
          <w:lang w:val="en-US" w:eastAsia="zh-CN"/>
        </w:rPr>
        <w:t xml:space="preserve"> </w:t>
      </w:r>
      <w:r>
        <w:rPr>
          <w:rFonts w:hint="eastAsia" w:hAnsi="宋体" w:cs="宋体"/>
          <w:bCs/>
          <w:sz w:val="24"/>
          <w:u w:val="single"/>
        </w:rPr>
        <w:t xml:space="preserve"> </w:t>
      </w:r>
      <w:r>
        <w:rPr>
          <w:rFonts w:hint="eastAsia" w:hAnsi="宋体" w:cs="宋体"/>
          <w:bCs/>
          <w:sz w:val="24"/>
        </w:rPr>
        <w:t>日</w:t>
      </w:r>
    </w:p>
    <w:p>
      <w:pPr>
        <w:jc w:val="left"/>
        <w:rPr>
          <w:rFonts w:hint="eastAsia" w:ascii="黑体" w:eastAsia="黑体"/>
          <w:b/>
          <w:sz w:val="32"/>
          <w:szCs w:val="32"/>
        </w:rPr>
      </w:pPr>
    </w:p>
    <w:p>
      <w:pPr>
        <w:jc w:val="left"/>
        <w:rPr>
          <w:rFonts w:hint="eastAsia" w:ascii="黑体" w:eastAsia="黑体"/>
          <w:b/>
          <w:sz w:val="32"/>
          <w:szCs w:val="32"/>
        </w:rPr>
      </w:pPr>
    </w:p>
    <w:p>
      <w:pPr>
        <w:jc w:val="left"/>
        <w:rPr>
          <w:rFonts w:hint="eastAsia" w:ascii="黑体" w:eastAsia="黑体"/>
          <w:b/>
          <w:sz w:val="32"/>
          <w:szCs w:val="32"/>
        </w:rPr>
      </w:pPr>
    </w:p>
    <w:p>
      <w:pPr>
        <w:jc w:val="left"/>
        <w:rPr>
          <w:rFonts w:hint="eastAsia" w:ascii="黑体" w:eastAsia="黑体"/>
          <w:b/>
          <w:sz w:val="32"/>
          <w:szCs w:val="32"/>
        </w:rPr>
      </w:pPr>
    </w:p>
    <w:p>
      <w:pPr>
        <w:pStyle w:val="2"/>
        <w:rPr>
          <w:rFonts w:hint="eastAsia" w:ascii="黑体" w:eastAsia="黑体"/>
          <w:b/>
          <w:sz w:val="32"/>
          <w:szCs w:val="32"/>
        </w:rPr>
      </w:pPr>
    </w:p>
    <w:p>
      <w:pPr>
        <w:rPr>
          <w:rFonts w:hint="eastAsia"/>
        </w:rPr>
      </w:pPr>
    </w:p>
    <w:p>
      <w:pPr>
        <w:widowControl/>
        <w:spacing w:line="360" w:lineRule="auto"/>
        <w:outlineLvl w:val="1"/>
        <w:rPr>
          <w:rFonts w:hint="default" w:ascii="黑体" w:eastAsia="黑体"/>
          <w:b/>
          <w:color w:val="000000"/>
          <w:sz w:val="32"/>
          <w:szCs w:val="32"/>
          <w:lang w:val="en-US" w:eastAsia="zh-CN"/>
        </w:rPr>
      </w:pPr>
      <w:r>
        <w:rPr>
          <w:rFonts w:hint="eastAsia" w:ascii="黑体" w:eastAsia="黑体"/>
          <w:b/>
          <w:sz w:val="32"/>
          <w:szCs w:val="32"/>
        </w:rPr>
        <w:t>附</w:t>
      </w:r>
      <w:r>
        <w:rPr>
          <w:rFonts w:hint="eastAsia" w:ascii="黑体" w:eastAsia="黑体"/>
          <w:b/>
          <w:color w:val="000000"/>
          <w:sz w:val="32"/>
          <w:szCs w:val="32"/>
        </w:rPr>
        <w:t>件2-2</w:t>
      </w:r>
      <w:r>
        <w:rPr>
          <w:rFonts w:hint="eastAsia" w:ascii="黑体" w:eastAsia="黑体"/>
          <w:b/>
          <w:color w:val="000000"/>
          <w:sz w:val="32"/>
          <w:szCs w:val="32"/>
          <w:lang w:val="en-US" w:eastAsia="zh-CN"/>
        </w:rPr>
        <w:t>-1</w:t>
      </w:r>
    </w:p>
    <w:p>
      <w:pPr>
        <w:jc w:val="left"/>
        <w:rPr>
          <w:rFonts w:hint="eastAsia" w:hAnsi="宋体"/>
          <w:b/>
          <w:bCs/>
          <w:sz w:val="32"/>
          <w:szCs w:val="32"/>
          <w:lang w:val="en-US" w:eastAsia="zh-CN"/>
        </w:rPr>
      </w:pPr>
      <w:r>
        <w:rPr>
          <w:rFonts w:hint="eastAsia" w:ascii="黑体" w:eastAsia="黑体"/>
          <w:b/>
          <w:sz w:val="32"/>
          <w:szCs w:val="32"/>
          <w:lang w:val="en-US" w:eastAsia="zh-CN"/>
        </w:rPr>
        <w:t xml:space="preserve">               </w:t>
      </w:r>
      <w:r>
        <w:rPr>
          <w:rFonts w:hint="eastAsia" w:ascii="黑体" w:eastAsia="黑体"/>
          <w:b/>
          <w:sz w:val="32"/>
          <w:szCs w:val="32"/>
          <w:highlight w:val="none"/>
          <w:lang w:val="en-US" w:eastAsia="zh-CN"/>
        </w:rPr>
        <w:t xml:space="preserve">    </w:t>
      </w:r>
      <w:r>
        <w:rPr>
          <w:rFonts w:hint="eastAsia" w:hAnsi="宋体"/>
          <w:b/>
          <w:bCs/>
          <w:sz w:val="32"/>
          <w:szCs w:val="32"/>
          <w:highlight w:val="none"/>
          <w:lang w:val="en-US" w:eastAsia="zh-CN"/>
        </w:rPr>
        <w:t xml:space="preserve">  报价明细表</w:t>
      </w:r>
    </w:p>
    <w:tbl>
      <w:tblPr>
        <w:tblStyle w:val="22"/>
        <w:tblW w:w="9394" w:type="dxa"/>
        <w:tblInd w:w="0" w:type="dxa"/>
        <w:tblLayout w:type="fixed"/>
        <w:tblCellMar>
          <w:top w:w="0" w:type="dxa"/>
          <w:left w:w="0" w:type="dxa"/>
          <w:bottom w:w="0" w:type="dxa"/>
          <w:right w:w="0" w:type="dxa"/>
        </w:tblCellMar>
      </w:tblPr>
      <w:tblGrid>
        <w:gridCol w:w="639"/>
        <w:gridCol w:w="867"/>
        <w:gridCol w:w="867"/>
        <w:gridCol w:w="1041"/>
        <w:gridCol w:w="1050"/>
        <w:gridCol w:w="2351"/>
        <w:gridCol w:w="643"/>
        <w:gridCol w:w="645"/>
        <w:gridCol w:w="645"/>
        <w:gridCol w:w="646"/>
      </w:tblGrid>
      <w:tr>
        <w:tblPrEx>
          <w:tblCellMar>
            <w:top w:w="0" w:type="dxa"/>
            <w:left w:w="0" w:type="dxa"/>
            <w:bottom w:w="0" w:type="dxa"/>
            <w:right w:w="0"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hAnsi="宋体" w:cs="宋体"/>
                <w:color w:val="000000"/>
                <w:sz w:val="24"/>
                <w:szCs w:val="24"/>
                <w:lang w:val="en-US" w:eastAsia="zh-CN"/>
              </w:rPr>
            </w:pPr>
            <w:r>
              <w:rPr>
                <w:rFonts w:hint="eastAsia" w:hAnsi="宋体" w:cs="宋体"/>
                <w:color w:val="000000"/>
                <w:sz w:val="24"/>
                <w:szCs w:val="24"/>
                <w:lang w:val="en-US" w:eastAsia="zh-CN"/>
              </w:rPr>
              <w:t>配置</w:t>
            </w:r>
          </w:p>
          <w:p>
            <w:pPr>
              <w:keepNext w:val="0"/>
              <w:keepLines w:val="0"/>
              <w:widowControl/>
              <w:suppressLineNumbers w:val="0"/>
              <w:spacing w:line="360" w:lineRule="auto"/>
              <w:jc w:val="center"/>
              <w:textAlignment w:val="center"/>
              <w:rPr>
                <w:rFonts w:hint="eastAsia" w:hAnsi="宋体" w:cs="宋体"/>
                <w:color w:val="000000"/>
                <w:sz w:val="24"/>
                <w:szCs w:val="24"/>
                <w:lang w:val="en-US" w:eastAsia="zh-CN"/>
              </w:rPr>
            </w:pPr>
            <w:r>
              <w:rPr>
                <w:rFonts w:hint="eastAsia" w:hAnsi="宋体" w:cs="宋体"/>
                <w:color w:val="000000"/>
                <w:sz w:val="24"/>
                <w:szCs w:val="24"/>
                <w:lang w:val="en-US" w:eastAsia="zh-CN"/>
              </w:rPr>
              <w:t>区域</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hAnsi="宋体" w:cs="宋体"/>
                <w:color w:val="000000"/>
                <w:sz w:val="24"/>
                <w:szCs w:val="24"/>
                <w:lang w:val="en-US" w:eastAsia="zh-CN"/>
              </w:rPr>
            </w:pPr>
            <w:r>
              <w:rPr>
                <w:rFonts w:hint="eastAsia" w:hAnsi="宋体" w:cs="宋体"/>
                <w:color w:val="000000"/>
                <w:sz w:val="24"/>
                <w:szCs w:val="24"/>
                <w:lang w:val="en-US" w:eastAsia="zh-CN"/>
              </w:rPr>
              <w:t>产品</w:t>
            </w:r>
          </w:p>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hAnsi="宋体" w:cs="宋体"/>
                <w:color w:val="000000"/>
                <w:sz w:val="24"/>
                <w:szCs w:val="24"/>
                <w:lang w:val="en-US" w:eastAsia="zh-CN"/>
              </w:rPr>
              <w:t>名称</w:t>
            </w:r>
          </w:p>
        </w:tc>
        <w:tc>
          <w:tcPr>
            <w:tcW w:w="10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lang w:eastAsia="zh-CN"/>
              </w:rPr>
            </w:pPr>
            <w:r>
              <w:rPr>
                <w:rFonts w:hint="eastAsia" w:hAnsi="宋体" w:cs="宋体"/>
                <w:i w:val="0"/>
                <w:color w:val="000000"/>
                <w:sz w:val="24"/>
                <w:szCs w:val="24"/>
                <w:u w:val="none"/>
                <w:lang w:eastAsia="zh-CN"/>
              </w:rPr>
              <w:t>品牌</w:t>
            </w:r>
          </w:p>
        </w:tc>
        <w:tc>
          <w:tcPr>
            <w:tcW w:w="105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hAnsi="宋体" w:cs="宋体"/>
                <w:color w:val="000000"/>
                <w:sz w:val="24"/>
                <w:szCs w:val="24"/>
                <w:lang w:val="en-US" w:eastAsia="zh-CN"/>
              </w:rPr>
            </w:pPr>
            <w:r>
              <w:rPr>
                <w:rFonts w:hint="eastAsia" w:hAnsi="宋体" w:cs="宋体"/>
                <w:color w:val="000000"/>
                <w:sz w:val="24"/>
                <w:szCs w:val="24"/>
                <w:lang w:val="en-US" w:eastAsia="zh-CN"/>
              </w:rPr>
              <w:t>型号</w:t>
            </w:r>
          </w:p>
        </w:tc>
        <w:tc>
          <w:tcPr>
            <w:tcW w:w="235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hAnsi="宋体" w:cs="宋体"/>
                <w:color w:val="000000"/>
                <w:sz w:val="24"/>
                <w:szCs w:val="24"/>
                <w:lang w:val="en-US" w:eastAsia="zh-CN"/>
              </w:rPr>
            </w:pPr>
            <w:r>
              <w:rPr>
                <w:rFonts w:hint="eastAsia" w:hAnsi="宋体" w:cs="宋体"/>
                <w:color w:val="000000"/>
                <w:sz w:val="24"/>
                <w:szCs w:val="24"/>
                <w:lang w:val="en-US" w:eastAsia="zh-CN"/>
              </w:rPr>
              <w:t>设备</w:t>
            </w:r>
            <w:r>
              <w:rPr>
                <w:rFonts w:hint="eastAsia" w:ascii="宋体" w:hAnsi="宋体" w:eastAsia="宋体" w:cs="宋体"/>
                <w:color w:val="000000"/>
                <w:sz w:val="24"/>
                <w:szCs w:val="24"/>
              </w:rPr>
              <w:t>参数</w:t>
            </w: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hAnsi="宋体" w:cs="宋体"/>
                <w:i w:val="0"/>
                <w:color w:val="000000"/>
                <w:kern w:val="0"/>
                <w:sz w:val="24"/>
                <w:szCs w:val="24"/>
                <w:u w:val="none"/>
                <w:lang w:val="en-US" w:eastAsia="zh-CN" w:bidi="ar"/>
              </w:rPr>
              <w:t>单价</w:t>
            </w: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hAnsi="宋体" w:cs="宋体"/>
                <w:i w:val="0"/>
                <w:color w:val="000000"/>
                <w:kern w:val="0"/>
                <w:sz w:val="24"/>
                <w:szCs w:val="24"/>
                <w:u w:val="none"/>
                <w:lang w:val="en-US" w:eastAsia="zh-CN" w:bidi="ar"/>
              </w:rPr>
              <w:t>合价</w:t>
            </w:r>
          </w:p>
        </w:tc>
      </w:tr>
      <w:tr>
        <w:tblPrEx>
          <w:tblCellMar>
            <w:top w:w="0" w:type="dxa"/>
            <w:left w:w="0" w:type="dxa"/>
            <w:bottom w:w="0" w:type="dxa"/>
            <w:right w:w="0" w:type="dxa"/>
          </w:tblCellMar>
        </w:tblPrEx>
        <w:trPr>
          <w:trHeight w:val="762" w:hRule="atLeast"/>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24"/>
                <w:szCs w:val="24"/>
                <w:u w:val="none"/>
                <w:lang w:val="en-US" w:eastAsia="zh-CN" w:bidi="ar"/>
              </w:rPr>
            </w:pPr>
            <w:r>
              <w:rPr>
                <w:rFonts w:hint="eastAsia" w:hAnsi="宋体" w:cs="宋体"/>
                <w:i w:val="0"/>
                <w:color w:val="000000"/>
                <w:kern w:val="0"/>
                <w:sz w:val="24"/>
                <w:szCs w:val="24"/>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5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35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762" w:hRule="atLeast"/>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24"/>
                <w:szCs w:val="24"/>
                <w:u w:val="none"/>
                <w:lang w:val="en-US" w:eastAsia="zh-CN" w:bidi="ar"/>
              </w:rPr>
            </w:pPr>
            <w:r>
              <w:rPr>
                <w:rFonts w:hint="eastAsia" w:hAnsi="宋体" w:cs="宋体"/>
                <w:i w:val="0"/>
                <w:color w:val="000000"/>
                <w:kern w:val="0"/>
                <w:sz w:val="24"/>
                <w:szCs w:val="24"/>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5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35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762" w:hRule="atLeast"/>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24"/>
                <w:szCs w:val="24"/>
                <w:u w:val="none"/>
                <w:lang w:val="en-US" w:eastAsia="zh-CN" w:bidi="ar"/>
              </w:rPr>
            </w:pPr>
            <w:r>
              <w:rPr>
                <w:rFonts w:hint="eastAsia" w:hAnsi="宋体" w:cs="宋体"/>
                <w:i w:val="0"/>
                <w:color w:val="000000"/>
                <w:kern w:val="0"/>
                <w:sz w:val="24"/>
                <w:szCs w:val="24"/>
                <w:u w:val="none"/>
                <w:lang w:val="en-US" w:eastAsia="zh-CN" w:bidi="ar"/>
              </w:rPr>
              <w:t>3</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5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35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762" w:hRule="atLeast"/>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24"/>
                <w:szCs w:val="24"/>
                <w:u w:val="none"/>
                <w:lang w:val="en-US" w:eastAsia="zh-CN" w:bidi="ar"/>
              </w:rPr>
            </w:pPr>
            <w:r>
              <w:rPr>
                <w:rFonts w:hint="eastAsia" w:hAnsi="宋体" w:cs="宋体"/>
                <w:i w:val="0"/>
                <w:color w:val="000000"/>
                <w:kern w:val="0"/>
                <w:sz w:val="24"/>
                <w:szCs w:val="24"/>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5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35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762" w:hRule="atLeast"/>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24"/>
                <w:szCs w:val="24"/>
                <w:u w:val="none"/>
                <w:lang w:val="en-US" w:eastAsia="zh-CN" w:bidi="ar"/>
              </w:rPr>
            </w:pPr>
            <w:r>
              <w:rPr>
                <w:rFonts w:hint="eastAsia" w:hAnsi="宋体" w:cs="宋体"/>
                <w:i w:val="0"/>
                <w:color w:val="000000"/>
                <w:kern w:val="0"/>
                <w:sz w:val="24"/>
                <w:szCs w:val="24"/>
                <w:u w:val="none"/>
                <w:lang w:val="en-US" w:eastAsia="zh-CN" w:bidi="ar"/>
              </w:rPr>
              <w:t>5</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5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35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762" w:hRule="atLeast"/>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24"/>
                <w:szCs w:val="24"/>
                <w:u w:val="none"/>
                <w:lang w:val="en-US" w:eastAsia="zh-CN" w:bidi="ar"/>
              </w:rPr>
            </w:pPr>
            <w:r>
              <w:rPr>
                <w:rFonts w:hint="eastAsia" w:hAnsi="宋体" w:cs="宋体"/>
                <w:i w:val="0"/>
                <w:color w:val="000000"/>
                <w:kern w:val="0"/>
                <w:sz w:val="24"/>
                <w:szCs w:val="24"/>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105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35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762" w:hRule="atLeast"/>
        </w:trPr>
        <w:tc>
          <w:tcPr>
            <w:tcW w:w="237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hAnsi="宋体" w:cs="宋体"/>
                <w:i w:val="0"/>
                <w:color w:val="000000"/>
                <w:kern w:val="0"/>
                <w:sz w:val="24"/>
                <w:szCs w:val="24"/>
                <w:u w:val="none"/>
                <w:lang w:val="en-US" w:eastAsia="zh-CN" w:bidi="ar"/>
              </w:rPr>
              <w:t>合计</w:t>
            </w:r>
          </w:p>
        </w:tc>
        <w:tc>
          <w:tcPr>
            <w:tcW w:w="702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ind w:firstLine="960" w:firstLineChars="400"/>
              <w:jc w:val="both"/>
              <w:textAlignment w:val="center"/>
              <w:rPr>
                <w:rFonts w:hint="default" w:hAnsi="宋体" w:cs="宋体"/>
                <w:i w:val="0"/>
                <w:color w:val="000000"/>
                <w:kern w:val="0"/>
                <w:sz w:val="24"/>
                <w:szCs w:val="24"/>
                <w:u w:val="single"/>
                <w:lang w:val="en-US" w:eastAsia="zh-CN" w:bidi="ar"/>
              </w:rPr>
            </w:pPr>
            <w:r>
              <w:rPr>
                <w:rFonts w:hint="eastAsia" w:hAnsi="宋体" w:cs="宋体"/>
                <w:i w:val="0"/>
                <w:color w:val="000000"/>
                <w:kern w:val="0"/>
                <w:sz w:val="24"/>
                <w:szCs w:val="24"/>
                <w:u w:val="none"/>
                <w:lang w:val="en-US" w:eastAsia="zh-CN" w:bidi="ar"/>
              </w:rPr>
              <w:t xml:space="preserve">大写： </w:t>
            </w:r>
            <w:r>
              <w:rPr>
                <w:rFonts w:hint="eastAsia" w:hAnsi="宋体" w:cs="宋体"/>
                <w:i w:val="0"/>
                <w:color w:val="000000"/>
                <w:kern w:val="0"/>
                <w:sz w:val="24"/>
                <w:szCs w:val="24"/>
                <w:u w:val="single"/>
                <w:lang w:val="en-US" w:eastAsia="zh-CN" w:bidi="ar"/>
              </w:rPr>
              <w:t xml:space="preserve">                       </w:t>
            </w:r>
          </w:p>
          <w:p>
            <w:pPr>
              <w:keepNext w:val="0"/>
              <w:keepLines w:val="0"/>
              <w:widowControl/>
              <w:suppressLineNumbers w:val="0"/>
              <w:spacing w:line="360" w:lineRule="auto"/>
              <w:ind w:firstLine="960" w:firstLineChars="400"/>
              <w:jc w:val="both"/>
              <w:textAlignment w:val="center"/>
              <w:rPr>
                <w:rFonts w:hint="default"/>
                <w:lang w:val="en-US" w:eastAsia="zh-CN"/>
              </w:rPr>
            </w:pPr>
            <w:r>
              <w:rPr>
                <w:rFonts w:hint="eastAsia" w:hAnsi="宋体" w:cs="宋体"/>
                <w:i w:val="0"/>
                <w:color w:val="000000"/>
                <w:kern w:val="0"/>
                <w:sz w:val="24"/>
                <w:szCs w:val="24"/>
                <w:u w:val="none"/>
                <w:lang w:val="en-US" w:eastAsia="zh-CN" w:bidi="ar"/>
              </w:rPr>
              <w:t xml:space="preserve">小写： </w:t>
            </w:r>
            <w:r>
              <w:rPr>
                <w:rFonts w:hint="eastAsia" w:hAnsi="宋体" w:cs="宋体"/>
                <w:i w:val="0"/>
                <w:color w:val="000000"/>
                <w:kern w:val="0"/>
                <w:sz w:val="24"/>
                <w:szCs w:val="24"/>
                <w:u w:val="single"/>
                <w:lang w:val="en-US" w:eastAsia="zh-CN" w:bidi="ar"/>
              </w:rPr>
              <w:t xml:space="preserve">                       </w:t>
            </w:r>
          </w:p>
        </w:tc>
      </w:tr>
    </w:tbl>
    <w:p>
      <w:pPr>
        <w:rPr>
          <w:rFonts w:hint="eastAsia" w:hAnsi="宋体"/>
          <w:b/>
          <w:bCs/>
          <w:sz w:val="21"/>
          <w:szCs w:val="21"/>
        </w:rPr>
      </w:pPr>
      <w:r>
        <w:rPr>
          <w:rFonts w:hint="eastAsia" w:hAnsi="宋体"/>
          <w:b/>
          <w:bCs/>
          <w:sz w:val="21"/>
          <w:szCs w:val="21"/>
        </w:rPr>
        <w:t>注：1、供应商的报价是供应商响应磋商项目要求的全部工作内容的价格体现，包括供应商完成本项目所需的一切费用。（实质性要求）</w:t>
      </w:r>
    </w:p>
    <w:p>
      <w:pPr>
        <w:ind w:firstLine="422" w:firstLineChars="200"/>
        <w:rPr>
          <w:rFonts w:hAnsi="宋体" w:cs="宋体"/>
          <w:bCs/>
          <w:sz w:val="24"/>
        </w:rPr>
      </w:pPr>
      <w:r>
        <w:rPr>
          <w:rFonts w:hint="eastAsia" w:hAnsi="宋体"/>
          <w:b/>
          <w:bCs/>
          <w:sz w:val="21"/>
          <w:szCs w:val="21"/>
        </w:rPr>
        <w:t>2、供应商每种</w:t>
      </w:r>
      <w:r>
        <w:rPr>
          <w:rFonts w:hint="eastAsia" w:hAnsi="宋体"/>
          <w:b/>
          <w:bCs/>
          <w:sz w:val="21"/>
          <w:szCs w:val="21"/>
          <w:lang w:eastAsia="zh-CN"/>
        </w:rPr>
        <w:t>货物</w:t>
      </w:r>
      <w:r>
        <w:rPr>
          <w:rFonts w:hint="eastAsia" w:hAnsi="宋体"/>
          <w:b/>
          <w:bCs/>
          <w:sz w:val="21"/>
          <w:szCs w:val="21"/>
        </w:rPr>
        <w:t>只允许有一个报价，并且在合同履行过程中是固定不变的，任何有选择或可调整的报价将不予接受，并按无效响应处理。（实质性要求）</w:t>
      </w:r>
    </w:p>
    <w:p>
      <w:pPr>
        <w:pStyle w:val="2"/>
        <w:rPr>
          <w:rFonts w:hint="eastAsia" w:hAnsi="宋体"/>
          <w:b/>
          <w:bCs/>
          <w:sz w:val="32"/>
          <w:szCs w:val="32"/>
          <w:lang w:val="en-US" w:eastAsia="zh-CN"/>
        </w:rPr>
      </w:pPr>
    </w:p>
    <w:p>
      <w:pPr>
        <w:rPr>
          <w:rFonts w:hint="eastAsia" w:hAnsi="宋体"/>
          <w:b/>
          <w:bCs/>
          <w:sz w:val="32"/>
          <w:szCs w:val="32"/>
          <w:lang w:val="en-US" w:eastAsia="zh-CN"/>
        </w:rPr>
      </w:pPr>
    </w:p>
    <w:p>
      <w:pPr>
        <w:pStyle w:val="13"/>
        <w:spacing w:line="360" w:lineRule="auto"/>
        <w:ind w:left="0" w:leftChars="0" w:firstLine="480" w:firstLineChars="200"/>
        <w:rPr>
          <w:rFonts w:hAnsi="宋体" w:cs="宋体"/>
          <w:bCs/>
          <w:color w:val="000000"/>
          <w:sz w:val="24"/>
        </w:rPr>
      </w:pPr>
    </w:p>
    <w:p>
      <w:pPr>
        <w:pStyle w:val="13"/>
        <w:spacing w:line="360" w:lineRule="auto"/>
        <w:ind w:left="0" w:leftChars="0" w:firstLine="480" w:firstLineChars="200"/>
        <w:rPr>
          <w:rFonts w:hAnsi="宋体" w:cs="宋体"/>
          <w:color w:val="000000"/>
          <w:sz w:val="24"/>
          <w:szCs w:val="24"/>
        </w:rPr>
      </w:pPr>
      <w:r>
        <w:rPr>
          <w:rFonts w:hAnsi="宋体" w:cs="宋体"/>
          <w:bCs/>
          <w:color w:val="000000"/>
          <w:sz w:val="24"/>
        </w:rPr>
        <w:t>供应商名称：</w:t>
      </w:r>
      <w:r>
        <w:rPr>
          <w:rFonts w:hAnsi="宋体" w:cs="宋体"/>
          <w:bCs/>
          <w:color w:val="000000"/>
          <w:sz w:val="24"/>
          <w:u w:val="single"/>
        </w:rPr>
        <w:t xml:space="preserve">         </w:t>
      </w:r>
      <w:r>
        <w:rPr>
          <w:rFonts w:hint="eastAsia" w:hAnsi="宋体" w:cs="宋体"/>
          <w:bCs/>
          <w:color w:val="000000"/>
          <w:sz w:val="24"/>
          <w:u w:val="single"/>
          <w:lang w:val="en-US" w:eastAsia="zh-CN"/>
        </w:rPr>
        <w:t xml:space="preserve">                  </w:t>
      </w:r>
      <w:r>
        <w:rPr>
          <w:rFonts w:hAnsi="宋体" w:cs="宋体"/>
          <w:bCs/>
          <w:color w:val="000000"/>
          <w:sz w:val="24"/>
          <w:u w:val="single"/>
        </w:rPr>
        <w:t xml:space="preserve">  </w:t>
      </w:r>
      <w:r>
        <w:rPr>
          <w:rFonts w:hAnsi="宋体" w:cs="宋体"/>
          <w:bCs/>
          <w:color w:val="000000"/>
          <w:sz w:val="24"/>
        </w:rPr>
        <w:t>（盖章）</w:t>
      </w:r>
    </w:p>
    <w:p>
      <w:pPr>
        <w:pStyle w:val="13"/>
        <w:spacing w:line="360" w:lineRule="auto"/>
        <w:ind w:left="0" w:leftChars="0" w:firstLine="480" w:firstLineChars="200"/>
        <w:rPr>
          <w:rFonts w:hint="default" w:ascii="黑体" w:eastAsia="宋体"/>
          <w:b/>
          <w:color w:val="000000"/>
          <w:sz w:val="32"/>
          <w:szCs w:val="32"/>
          <w:u w:val="none"/>
          <w:lang w:val="en-US" w:eastAsia="zh-CN"/>
        </w:rPr>
        <w:sectPr>
          <w:pgSz w:w="11850" w:h="16783"/>
          <w:pgMar w:top="1440" w:right="1550" w:bottom="1440" w:left="1800" w:header="851" w:footer="992" w:gutter="0"/>
          <w:pgNumType w:fmt="numberInDash"/>
          <w:cols w:space="720" w:num="1"/>
          <w:docGrid w:type="lines" w:linePitch="312" w:charSpace="0"/>
        </w:sectPr>
      </w:pPr>
      <w:r>
        <w:rPr>
          <w:rFonts w:hAnsi="宋体" w:cs="宋体"/>
          <w:bCs/>
          <w:color w:val="000000"/>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u w:val="single"/>
          <w:lang w:val="en-US" w:eastAsia="zh-CN"/>
        </w:rPr>
        <w:t xml:space="preserve">   </w:t>
      </w:r>
      <w:r>
        <w:rPr>
          <w:rFonts w:hint="eastAsia"/>
          <w:sz w:val="24"/>
          <w:u w:val="none"/>
          <w:lang w:val="en-US" w:eastAsia="zh-CN"/>
        </w:rPr>
        <w:t>日</w:t>
      </w:r>
    </w:p>
    <w:p>
      <w:pPr>
        <w:jc w:val="left"/>
        <w:rPr>
          <w:rFonts w:hint="eastAsia" w:ascii="黑体" w:eastAsia="黑体"/>
          <w:b/>
          <w:sz w:val="32"/>
          <w:szCs w:val="32"/>
        </w:rPr>
      </w:pPr>
    </w:p>
    <w:p>
      <w:pPr>
        <w:jc w:val="left"/>
        <w:rPr>
          <w:rFonts w:hint="eastAsia" w:ascii="黑体" w:eastAsia="黑体"/>
          <w:b/>
          <w:sz w:val="32"/>
          <w:szCs w:val="32"/>
        </w:rPr>
      </w:pPr>
      <w:r>
        <w:rPr>
          <w:rFonts w:hint="eastAsia" w:ascii="黑体" w:eastAsia="黑体"/>
          <w:b/>
          <w:sz w:val="32"/>
          <w:szCs w:val="32"/>
        </w:rPr>
        <w:t>附件2-3</w:t>
      </w:r>
    </w:p>
    <w:p>
      <w:pPr>
        <w:jc w:val="center"/>
        <w:rPr>
          <w:rFonts w:hint="eastAsia" w:hAnsi="宋体"/>
          <w:b/>
          <w:bCs/>
          <w:sz w:val="32"/>
          <w:szCs w:val="32"/>
        </w:rPr>
      </w:pPr>
      <w:r>
        <w:rPr>
          <w:rFonts w:hint="eastAsia" w:hAnsi="宋体"/>
          <w:b/>
          <w:bCs/>
          <w:sz w:val="32"/>
          <w:szCs w:val="32"/>
          <w:lang w:eastAsia="zh-CN"/>
        </w:rPr>
        <w:t>技术</w:t>
      </w:r>
      <w:r>
        <w:rPr>
          <w:rFonts w:hint="eastAsia" w:hAnsi="宋体"/>
          <w:b/>
          <w:bCs/>
          <w:sz w:val="32"/>
          <w:szCs w:val="32"/>
        </w:rPr>
        <w:t>要求应答表</w:t>
      </w:r>
    </w:p>
    <w:p>
      <w:pPr>
        <w:pStyle w:val="16"/>
        <w:pBdr>
          <w:bottom w:val="none" w:color="auto" w:sz="0" w:space="0"/>
        </w:pBdr>
        <w:tabs>
          <w:tab w:val="clear" w:pos="4153"/>
          <w:tab w:val="clear" w:pos="8306"/>
        </w:tabs>
        <w:snapToGrid/>
        <w:jc w:val="both"/>
        <w:rPr>
          <w:rFonts w:hint="eastAsia" w:hAnsi="宋体"/>
          <w:sz w:val="24"/>
          <w:szCs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737"/>
        <w:gridCol w:w="2625"/>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99" w:type="dxa"/>
            <w:noWrap w:val="0"/>
            <w:vAlign w:val="center"/>
          </w:tcPr>
          <w:p>
            <w:pPr>
              <w:jc w:val="center"/>
              <w:rPr>
                <w:rFonts w:hint="eastAsia" w:hAnsi="宋体"/>
                <w:sz w:val="24"/>
              </w:rPr>
            </w:pPr>
            <w:r>
              <w:rPr>
                <w:rFonts w:hint="eastAsia" w:hAnsi="宋体"/>
                <w:sz w:val="24"/>
              </w:rPr>
              <w:t>序号</w:t>
            </w:r>
          </w:p>
        </w:tc>
        <w:tc>
          <w:tcPr>
            <w:tcW w:w="2737" w:type="dxa"/>
            <w:noWrap w:val="0"/>
            <w:vAlign w:val="center"/>
          </w:tcPr>
          <w:p>
            <w:pPr>
              <w:jc w:val="center"/>
              <w:rPr>
                <w:rFonts w:hint="eastAsia" w:hAnsi="宋体"/>
                <w:sz w:val="24"/>
              </w:rPr>
            </w:pPr>
            <w:r>
              <w:rPr>
                <w:rFonts w:hint="eastAsia" w:hAnsi="宋体"/>
                <w:sz w:val="24"/>
              </w:rPr>
              <w:t>采购文件要求</w:t>
            </w:r>
          </w:p>
        </w:tc>
        <w:tc>
          <w:tcPr>
            <w:tcW w:w="2625" w:type="dxa"/>
            <w:noWrap w:val="0"/>
            <w:vAlign w:val="center"/>
          </w:tcPr>
          <w:p>
            <w:pPr>
              <w:jc w:val="center"/>
              <w:rPr>
                <w:rFonts w:hint="eastAsia" w:hAnsi="宋体"/>
                <w:sz w:val="24"/>
              </w:rPr>
            </w:pPr>
            <w:r>
              <w:rPr>
                <w:rFonts w:hint="eastAsia" w:hAnsi="宋体"/>
                <w:sz w:val="24"/>
              </w:rPr>
              <w:t>响应文件响应</w:t>
            </w:r>
          </w:p>
        </w:tc>
        <w:tc>
          <w:tcPr>
            <w:tcW w:w="2361" w:type="dxa"/>
            <w:noWrap w:val="0"/>
            <w:vAlign w:val="center"/>
          </w:tcPr>
          <w:p>
            <w:pPr>
              <w:jc w:val="center"/>
              <w:rPr>
                <w:rFonts w:hint="eastAsia" w:hAnsi="宋体"/>
                <w:sz w:val="24"/>
              </w:rPr>
            </w:pPr>
            <w:r>
              <w:rPr>
                <w:rFonts w:hint="eastAsia" w:hAnsi="宋体"/>
                <w:sz w:val="24"/>
              </w:rPr>
              <w:t>偏离说明（如偏离原因及对整体方案的影响等）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99" w:type="dxa"/>
            <w:noWrap w:val="0"/>
            <w:vAlign w:val="top"/>
          </w:tcPr>
          <w:p>
            <w:pPr>
              <w:jc w:val="center"/>
              <w:rPr>
                <w:rFonts w:hint="eastAsia" w:hAnsi="宋体"/>
                <w:sz w:val="24"/>
              </w:rPr>
            </w:pPr>
          </w:p>
        </w:tc>
        <w:tc>
          <w:tcPr>
            <w:tcW w:w="2737" w:type="dxa"/>
            <w:noWrap w:val="0"/>
            <w:vAlign w:val="top"/>
          </w:tcPr>
          <w:p>
            <w:pPr>
              <w:jc w:val="center"/>
              <w:rPr>
                <w:rFonts w:hint="eastAsia" w:hAnsi="宋体"/>
                <w:sz w:val="24"/>
              </w:rPr>
            </w:pPr>
          </w:p>
        </w:tc>
        <w:tc>
          <w:tcPr>
            <w:tcW w:w="2625" w:type="dxa"/>
            <w:noWrap w:val="0"/>
            <w:vAlign w:val="top"/>
          </w:tcPr>
          <w:p>
            <w:pPr>
              <w:jc w:val="center"/>
              <w:rPr>
                <w:rFonts w:hint="eastAsia" w:hAnsi="宋体"/>
                <w:sz w:val="24"/>
              </w:rPr>
            </w:pPr>
          </w:p>
        </w:tc>
        <w:tc>
          <w:tcPr>
            <w:tcW w:w="2361" w:type="dxa"/>
            <w:noWrap w:val="0"/>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99" w:type="dxa"/>
            <w:noWrap w:val="0"/>
            <w:vAlign w:val="top"/>
          </w:tcPr>
          <w:p>
            <w:pPr>
              <w:jc w:val="center"/>
              <w:rPr>
                <w:rFonts w:hint="eastAsia" w:hAnsi="宋体"/>
                <w:sz w:val="24"/>
              </w:rPr>
            </w:pPr>
          </w:p>
        </w:tc>
        <w:tc>
          <w:tcPr>
            <w:tcW w:w="2737" w:type="dxa"/>
            <w:noWrap w:val="0"/>
            <w:vAlign w:val="top"/>
          </w:tcPr>
          <w:p>
            <w:pPr>
              <w:jc w:val="center"/>
              <w:rPr>
                <w:rFonts w:hint="eastAsia" w:hAnsi="宋体"/>
                <w:sz w:val="24"/>
              </w:rPr>
            </w:pPr>
          </w:p>
        </w:tc>
        <w:tc>
          <w:tcPr>
            <w:tcW w:w="2625" w:type="dxa"/>
            <w:noWrap w:val="0"/>
            <w:vAlign w:val="top"/>
          </w:tcPr>
          <w:p>
            <w:pPr>
              <w:jc w:val="center"/>
              <w:rPr>
                <w:rFonts w:hint="eastAsia" w:hAnsi="宋体"/>
                <w:sz w:val="24"/>
              </w:rPr>
            </w:pPr>
          </w:p>
        </w:tc>
        <w:tc>
          <w:tcPr>
            <w:tcW w:w="2361" w:type="dxa"/>
            <w:noWrap w:val="0"/>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99" w:type="dxa"/>
            <w:noWrap w:val="0"/>
            <w:vAlign w:val="top"/>
          </w:tcPr>
          <w:p>
            <w:pPr>
              <w:ind w:left="-340" w:leftChars="-100" w:firstLine="338" w:firstLineChars="141"/>
              <w:jc w:val="center"/>
              <w:rPr>
                <w:rFonts w:hint="eastAsia" w:hAnsi="宋体"/>
                <w:sz w:val="24"/>
              </w:rPr>
            </w:pPr>
          </w:p>
        </w:tc>
        <w:tc>
          <w:tcPr>
            <w:tcW w:w="2737" w:type="dxa"/>
            <w:noWrap w:val="0"/>
            <w:vAlign w:val="top"/>
          </w:tcPr>
          <w:p>
            <w:pPr>
              <w:jc w:val="center"/>
              <w:rPr>
                <w:rFonts w:hint="eastAsia" w:hAnsi="宋体"/>
                <w:sz w:val="24"/>
              </w:rPr>
            </w:pPr>
          </w:p>
        </w:tc>
        <w:tc>
          <w:tcPr>
            <w:tcW w:w="2625" w:type="dxa"/>
            <w:noWrap w:val="0"/>
            <w:vAlign w:val="top"/>
          </w:tcPr>
          <w:p>
            <w:pPr>
              <w:jc w:val="center"/>
              <w:rPr>
                <w:rFonts w:hint="eastAsia" w:hAnsi="宋体"/>
                <w:sz w:val="24"/>
              </w:rPr>
            </w:pPr>
          </w:p>
        </w:tc>
        <w:tc>
          <w:tcPr>
            <w:tcW w:w="2361" w:type="dxa"/>
            <w:noWrap w:val="0"/>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99" w:type="dxa"/>
            <w:noWrap w:val="0"/>
            <w:vAlign w:val="top"/>
          </w:tcPr>
          <w:p>
            <w:pPr>
              <w:jc w:val="center"/>
              <w:rPr>
                <w:rFonts w:hint="eastAsia" w:hAnsi="宋体"/>
                <w:sz w:val="24"/>
              </w:rPr>
            </w:pPr>
          </w:p>
        </w:tc>
        <w:tc>
          <w:tcPr>
            <w:tcW w:w="2737" w:type="dxa"/>
            <w:noWrap w:val="0"/>
            <w:vAlign w:val="top"/>
          </w:tcPr>
          <w:p>
            <w:pPr>
              <w:jc w:val="center"/>
              <w:rPr>
                <w:rFonts w:hint="eastAsia" w:hAnsi="宋体"/>
                <w:sz w:val="24"/>
              </w:rPr>
            </w:pPr>
          </w:p>
        </w:tc>
        <w:tc>
          <w:tcPr>
            <w:tcW w:w="2625" w:type="dxa"/>
            <w:noWrap w:val="0"/>
            <w:vAlign w:val="top"/>
          </w:tcPr>
          <w:p>
            <w:pPr>
              <w:jc w:val="center"/>
              <w:rPr>
                <w:rFonts w:hint="eastAsia" w:hAnsi="宋体"/>
                <w:sz w:val="24"/>
              </w:rPr>
            </w:pPr>
          </w:p>
        </w:tc>
        <w:tc>
          <w:tcPr>
            <w:tcW w:w="2361" w:type="dxa"/>
            <w:noWrap w:val="0"/>
            <w:vAlign w:val="top"/>
          </w:tcPr>
          <w:p>
            <w:pPr>
              <w:jc w:val="center"/>
              <w:rPr>
                <w:rFonts w:hint="eastAsia" w:hAnsi="宋体"/>
                <w:sz w:val="24"/>
              </w:rPr>
            </w:pPr>
          </w:p>
        </w:tc>
      </w:tr>
    </w:tbl>
    <w:p>
      <w:pPr>
        <w:rPr>
          <w:rFonts w:hint="eastAsia" w:hAnsi="宋体"/>
          <w:b/>
          <w:bCs/>
          <w:sz w:val="21"/>
          <w:szCs w:val="21"/>
          <w:lang w:eastAsia="zh-CN"/>
        </w:rPr>
      </w:pPr>
      <w:r>
        <w:rPr>
          <w:rFonts w:hint="eastAsia" w:hAnsi="宋体"/>
          <w:b/>
          <w:bCs/>
          <w:sz w:val="21"/>
          <w:szCs w:val="21"/>
        </w:rPr>
        <w:t>注：1.按照本磋商文件第五章中的</w:t>
      </w:r>
      <w:r>
        <w:rPr>
          <w:rFonts w:hint="eastAsia" w:hAnsi="宋体"/>
          <w:b/>
          <w:bCs/>
          <w:sz w:val="21"/>
          <w:szCs w:val="21"/>
          <w:lang w:eastAsia="zh-CN"/>
        </w:rPr>
        <w:t>技术</w:t>
      </w:r>
      <w:r>
        <w:rPr>
          <w:rFonts w:hint="eastAsia" w:hAnsi="宋体"/>
          <w:b/>
          <w:bCs/>
          <w:sz w:val="21"/>
          <w:szCs w:val="21"/>
        </w:rPr>
        <w:t>要求进行逐条应答</w:t>
      </w:r>
      <w:r>
        <w:rPr>
          <w:rFonts w:hint="eastAsia" w:hAnsi="宋体"/>
          <w:b/>
          <w:bCs/>
          <w:sz w:val="21"/>
          <w:szCs w:val="21"/>
          <w:lang w:eastAsia="zh-CN"/>
        </w:rPr>
        <w:t>，并按要求提供相关证明材料；</w:t>
      </w:r>
    </w:p>
    <w:p>
      <w:pPr>
        <w:ind w:firstLine="422" w:firstLineChars="200"/>
        <w:rPr>
          <w:rFonts w:hAnsi="宋体"/>
          <w:b/>
          <w:bCs/>
          <w:sz w:val="21"/>
          <w:szCs w:val="21"/>
        </w:rPr>
      </w:pPr>
      <w:r>
        <w:rPr>
          <w:rFonts w:hint="eastAsia" w:hAnsi="宋体"/>
          <w:b/>
          <w:bCs/>
          <w:sz w:val="21"/>
          <w:szCs w:val="21"/>
        </w:rPr>
        <w:t>2.供应商必须据实填写，不得虚假填写，否则将取消其磋商或成交资格。</w:t>
      </w:r>
    </w:p>
    <w:p>
      <w:pPr>
        <w:adjustRightInd w:val="0"/>
        <w:spacing w:line="400" w:lineRule="exact"/>
        <w:ind w:firstLine="420" w:firstLineChars="200"/>
        <w:jc w:val="left"/>
        <w:rPr>
          <w:rFonts w:hint="eastAsia" w:hAnsi="宋体"/>
          <w:sz w:val="21"/>
          <w:szCs w:val="21"/>
        </w:rPr>
      </w:pPr>
    </w:p>
    <w:p>
      <w:pPr>
        <w:widowControl/>
        <w:spacing w:line="400" w:lineRule="exact"/>
        <w:jc w:val="left"/>
        <w:rPr>
          <w:rFonts w:hint="eastAsia" w:ascii="ˎ̥" w:hAnsi="ˎ̥" w:cs="宋体"/>
          <w:sz w:val="24"/>
        </w:rPr>
      </w:pPr>
    </w:p>
    <w:p>
      <w:pPr>
        <w:widowControl/>
        <w:spacing w:line="360" w:lineRule="auto"/>
        <w:ind w:firstLine="480" w:firstLineChars="2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widowControl/>
        <w:spacing w:line="360" w:lineRule="auto"/>
        <w:ind w:left="476" w:leftChars="140"/>
        <w:jc w:val="left"/>
        <w:outlineLvl w:val="1"/>
        <w:rPr>
          <w:rFonts w:hint="eastAsia"/>
          <w:sz w:val="24"/>
        </w:rPr>
      </w:pPr>
      <w:r>
        <w:rPr>
          <w:rFonts w:hint="eastAsia"/>
          <w:sz w:val="24"/>
        </w:rPr>
        <w:t>法定代表人或授权代表：</w:t>
      </w:r>
      <w:r>
        <w:rPr>
          <w:rFonts w:hint="eastAsia" w:hAnsi="宋体"/>
          <w:sz w:val="24"/>
          <w:u w:val="single"/>
        </w:rPr>
        <w:t xml:space="preserve">              </w:t>
      </w:r>
      <w:r>
        <w:rPr>
          <w:rFonts w:hint="eastAsia"/>
          <w:sz w:val="24"/>
          <w:u w:val="single"/>
        </w:rPr>
        <w:t xml:space="preserve">   </w:t>
      </w:r>
      <w:r>
        <w:rPr>
          <w:rFonts w:hint="eastAsia"/>
          <w:sz w:val="24"/>
        </w:rPr>
        <w:t>（签字或加盖个人名章）</w:t>
      </w:r>
      <w:r>
        <w:rPr>
          <w:rFonts w:hint="eastAsia"/>
          <w:sz w:val="24"/>
          <w:u w:val="single"/>
        </w:rPr>
        <w:br w:type="textWrapping"/>
      </w: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00" w:lineRule="exact"/>
        <w:rPr>
          <w:rFonts w:hint="eastAsia" w:hAnsi="宋体"/>
        </w:rPr>
      </w:pPr>
    </w:p>
    <w:p>
      <w:pPr>
        <w:spacing w:line="400" w:lineRule="exact"/>
        <w:rPr>
          <w:rFonts w:hint="eastAsia" w:hAnsi="宋体"/>
        </w:rPr>
      </w:pPr>
    </w:p>
    <w:p>
      <w:pPr>
        <w:spacing w:line="400" w:lineRule="exact"/>
        <w:rPr>
          <w:rFonts w:hint="eastAsia" w:hAnsi="宋体"/>
        </w:rPr>
      </w:pPr>
    </w:p>
    <w:p>
      <w:pPr>
        <w:pStyle w:val="13"/>
        <w:ind w:left="680" w:firstLine="480" w:firstLineChars="200"/>
        <w:rPr>
          <w:rFonts w:hAnsi="宋体" w:cs="宋体"/>
          <w:bCs/>
          <w:sz w:val="24"/>
          <w:u w:val="single"/>
        </w:rPr>
      </w:pPr>
    </w:p>
    <w:p>
      <w:pPr>
        <w:pStyle w:val="13"/>
        <w:ind w:left="680" w:firstLine="480" w:firstLineChars="200"/>
        <w:rPr>
          <w:rFonts w:hAnsi="宋体" w:cs="宋体"/>
          <w:bCs/>
          <w:sz w:val="24"/>
          <w:u w:val="single"/>
        </w:rPr>
      </w:pPr>
    </w:p>
    <w:p>
      <w:pPr>
        <w:pStyle w:val="13"/>
        <w:ind w:left="0" w:leftChars="0"/>
        <w:rPr>
          <w:rFonts w:hAnsi="宋体" w:cs="宋体"/>
          <w:bCs/>
          <w:sz w:val="24"/>
          <w:u w:val="single"/>
        </w:rPr>
      </w:pPr>
    </w:p>
    <w:p>
      <w:pPr>
        <w:pStyle w:val="13"/>
        <w:tabs>
          <w:tab w:val="left" w:pos="0"/>
        </w:tabs>
        <w:ind w:left="0" w:leftChars="0"/>
        <w:jc w:val="left"/>
        <w:rPr>
          <w:rFonts w:hint="eastAsia" w:eastAsia="黑体"/>
          <w:b/>
          <w:sz w:val="32"/>
          <w:szCs w:val="32"/>
        </w:rPr>
      </w:pPr>
      <w:r>
        <w:rPr>
          <w:rFonts w:hint="eastAsia" w:ascii="黑体" w:eastAsia="黑体"/>
          <w:b/>
          <w:sz w:val="32"/>
          <w:szCs w:val="32"/>
        </w:rPr>
        <w:t>附件2-4</w:t>
      </w:r>
    </w:p>
    <w:p>
      <w:pPr>
        <w:pStyle w:val="13"/>
        <w:tabs>
          <w:tab w:val="left" w:pos="0"/>
        </w:tabs>
        <w:ind w:left="680"/>
        <w:jc w:val="center"/>
        <w:rPr>
          <w:rFonts w:hint="eastAsia"/>
          <w:b/>
          <w:sz w:val="32"/>
          <w:szCs w:val="32"/>
        </w:rPr>
      </w:pPr>
      <w:r>
        <w:rPr>
          <w:rFonts w:hint="eastAsia"/>
          <w:b/>
          <w:sz w:val="32"/>
          <w:szCs w:val="32"/>
        </w:rPr>
        <w:t>商务要求应答表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934"/>
        <w:gridCol w:w="2237"/>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23" w:type="dxa"/>
            <w:noWrap w:val="0"/>
            <w:vAlign w:val="center"/>
          </w:tcPr>
          <w:p>
            <w:pPr>
              <w:jc w:val="center"/>
              <w:rPr>
                <w:rFonts w:hint="eastAsia" w:hAnsi="宋体"/>
                <w:sz w:val="24"/>
              </w:rPr>
            </w:pPr>
            <w:r>
              <w:rPr>
                <w:rFonts w:hint="eastAsia" w:hAnsi="宋体"/>
                <w:sz w:val="24"/>
              </w:rPr>
              <w:t>序号</w:t>
            </w:r>
          </w:p>
        </w:tc>
        <w:tc>
          <w:tcPr>
            <w:tcW w:w="2934" w:type="dxa"/>
            <w:noWrap w:val="0"/>
            <w:vAlign w:val="center"/>
          </w:tcPr>
          <w:p>
            <w:pPr>
              <w:jc w:val="center"/>
              <w:rPr>
                <w:rFonts w:hint="eastAsia" w:hAnsi="宋体"/>
                <w:sz w:val="24"/>
              </w:rPr>
            </w:pPr>
            <w:r>
              <w:rPr>
                <w:rFonts w:hint="eastAsia" w:hAnsi="宋体"/>
                <w:sz w:val="24"/>
              </w:rPr>
              <w:t>采购文件要求</w:t>
            </w:r>
          </w:p>
        </w:tc>
        <w:tc>
          <w:tcPr>
            <w:tcW w:w="2237" w:type="dxa"/>
            <w:noWrap w:val="0"/>
            <w:vAlign w:val="center"/>
          </w:tcPr>
          <w:p>
            <w:pPr>
              <w:jc w:val="center"/>
              <w:rPr>
                <w:rFonts w:hint="eastAsia" w:hAnsi="宋体"/>
                <w:sz w:val="24"/>
              </w:rPr>
            </w:pPr>
            <w:r>
              <w:rPr>
                <w:rFonts w:hint="eastAsia" w:hAnsi="宋体"/>
                <w:sz w:val="24"/>
              </w:rPr>
              <w:t>响应文件响应</w:t>
            </w:r>
          </w:p>
        </w:tc>
        <w:tc>
          <w:tcPr>
            <w:tcW w:w="2225" w:type="dxa"/>
            <w:noWrap w:val="0"/>
            <w:vAlign w:val="center"/>
          </w:tcPr>
          <w:p>
            <w:pPr>
              <w:jc w:val="center"/>
              <w:rPr>
                <w:rFonts w:hint="eastAsia" w:hAnsi="宋体"/>
                <w:sz w:val="24"/>
              </w:rPr>
            </w:pPr>
            <w:r>
              <w:rPr>
                <w:rFonts w:hint="eastAsia" w:hAnsi="宋体"/>
                <w:sz w:val="24"/>
              </w:rPr>
              <w:t>偏离说明（如有）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23" w:type="dxa"/>
            <w:noWrap w:val="0"/>
            <w:vAlign w:val="top"/>
          </w:tcPr>
          <w:p>
            <w:pPr>
              <w:jc w:val="center"/>
              <w:rPr>
                <w:rFonts w:hint="eastAsia" w:hAnsi="宋体"/>
                <w:sz w:val="24"/>
              </w:rPr>
            </w:pPr>
          </w:p>
        </w:tc>
        <w:tc>
          <w:tcPr>
            <w:tcW w:w="2934" w:type="dxa"/>
            <w:noWrap w:val="0"/>
            <w:vAlign w:val="top"/>
          </w:tcPr>
          <w:p>
            <w:pPr>
              <w:jc w:val="center"/>
              <w:rPr>
                <w:rFonts w:hint="eastAsia" w:hAnsi="宋体"/>
                <w:sz w:val="24"/>
              </w:rPr>
            </w:pPr>
          </w:p>
        </w:tc>
        <w:tc>
          <w:tcPr>
            <w:tcW w:w="2237" w:type="dxa"/>
            <w:noWrap w:val="0"/>
            <w:vAlign w:val="top"/>
          </w:tcPr>
          <w:p>
            <w:pPr>
              <w:jc w:val="center"/>
              <w:rPr>
                <w:rFonts w:hint="eastAsia" w:hAnsi="宋体"/>
                <w:sz w:val="24"/>
              </w:rPr>
            </w:pPr>
          </w:p>
        </w:tc>
        <w:tc>
          <w:tcPr>
            <w:tcW w:w="2225" w:type="dxa"/>
            <w:noWrap w:val="0"/>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23" w:type="dxa"/>
            <w:noWrap w:val="0"/>
            <w:vAlign w:val="top"/>
          </w:tcPr>
          <w:p>
            <w:pPr>
              <w:jc w:val="center"/>
              <w:rPr>
                <w:rFonts w:hint="eastAsia" w:hAnsi="宋体"/>
                <w:sz w:val="24"/>
              </w:rPr>
            </w:pPr>
          </w:p>
        </w:tc>
        <w:tc>
          <w:tcPr>
            <w:tcW w:w="2934" w:type="dxa"/>
            <w:noWrap w:val="0"/>
            <w:vAlign w:val="top"/>
          </w:tcPr>
          <w:p>
            <w:pPr>
              <w:jc w:val="center"/>
              <w:rPr>
                <w:rFonts w:hint="eastAsia" w:hAnsi="宋体"/>
                <w:sz w:val="24"/>
              </w:rPr>
            </w:pPr>
          </w:p>
        </w:tc>
        <w:tc>
          <w:tcPr>
            <w:tcW w:w="2237" w:type="dxa"/>
            <w:noWrap w:val="0"/>
            <w:vAlign w:val="top"/>
          </w:tcPr>
          <w:p>
            <w:pPr>
              <w:jc w:val="center"/>
              <w:rPr>
                <w:rFonts w:hint="eastAsia" w:hAnsi="宋体"/>
                <w:sz w:val="24"/>
              </w:rPr>
            </w:pPr>
          </w:p>
        </w:tc>
        <w:tc>
          <w:tcPr>
            <w:tcW w:w="2225" w:type="dxa"/>
            <w:noWrap w:val="0"/>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23" w:type="dxa"/>
            <w:noWrap w:val="0"/>
            <w:vAlign w:val="top"/>
          </w:tcPr>
          <w:p>
            <w:pPr>
              <w:jc w:val="center"/>
              <w:rPr>
                <w:rFonts w:hint="eastAsia" w:hAnsi="宋体"/>
                <w:sz w:val="24"/>
              </w:rPr>
            </w:pPr>
          </w:p>
        </w:tc>
        <w:tc>
          <w:tcPr>
            <w:tcW w:w="2934" w:type="dxa"/>
            <w:noWrap w:val="0"/>
            <w:vAlign w:val="top"/>
          </w:tcPr>
          <w:p>
            <w:pPr>
              <w:jc w:val="center"/>
              <w:rPr>
                <w:rFonts w:hint="eastAsia" w:hAnsi="宋体"/>
                <w:sz w:val="24"/>
              </w:rPr>
            </w:pPr>
          </w:p>
        </w:tc>
        <w:tc>
          <w:tcPr>
            <w:tcW w:w="2237" w:type="dxa"/>
            <w:noWrap w:val="0"/>
            <w:vAlign w:val="top"/>
          </w:tcPr>
          <w:p>
            <w:pPr>
              <w:jc w:val="center"/>
              <w:rPr>
                <w:rFonts w:hint="eastAsia" w:hAnsi="宋体"/>
                <w:sz w:val="24"/>
              </w:rPr>
            </w:pPr>
          </w:p>
        </w:tc>
        <w:tc>
          <w:tcPr>
            <w:tcW w:w="2225" w:type="dxa"/>
            <w:noWrap w:val="0"/>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23" w:type="dxa"/>
            <w:noWrap w:val="0"/>
            <w:vAlign w:val="top"/>
          </w:tcPr>
          <w:p>
            <w:pPr>
              <w:jc w:val="center"/>
              <w:rPr>
                <w:rFonts w:hint="eastAsia" w:hAnsi="宋体"/>
                <w:sz w:val="24"/>
              </w:rPr>
            </w:pPr>
          </w:p>
        </w:tc>
        <w:tc>
          <w:tcPr>
            <w:tcW w:w="2934" w:type="dxa"/>
            <w:noWrap w:val="0"/>
            <w:vAlign w:val="top"/>
          </w:tcPr>
          <w:p>
            <w:pPr>
              <w:jc w:val="center"/>
              <w:rPr>
                <w:rFonts w:hint="eastAsia" w:hAnsi="宋体"/>
                <w:sz w:val="24"/>
              </w:rPr>
            </w:pPr>
          </w:p>
        </w:tc>
        <w:tc>
          <w:tcPr>
            <w:tcW w:w="2237" w:type="dxa"/>
            <w:noWrap w:val="0"/>
            <w:vAlign w:val="top"/>
          </w:tcPr>
          <w:p>
            <w:pPr>
              <w:jc w:val="center"/>
              <w:rPr>
                <w:rFonts w:hint="eastAsia" w:hAnsi="宋体"/>
                <w:sz w:val="24"/>
              </w:rPr>
            </w:pPr>
          </w:p>
        </w:tc>
        <w:tc>
          <w:tcPr>
            <w:tcW w:w="2225" w:type="dxa"/>
            <w:noWrap w:val="0"/>
            <w:vAlign w:val="top"/>
          </w:tcPr>
          <w:p>
            <w:pPr>
              <w:jc w:val="center"/>
              <w:rPr>
                <w:rFonts w:hint="eastAsia" w:hAnsi="宋体"/>
                <w:sz w:val="24"/>
              </w:rPr>
            </w:pPr>
          </w:p>
        </w:tc>
      </w:tr>
    </w:tbl>
    <w:p>
      <w:pPr>
        <w:ind w:firstLine="482" w:firstLineChars="200"/>
        <w:rPr>
          <w:rFonts w:hint="eastAsia" w:hAnsi="宋体"/>
          <w:b/>
          <w:sz w:val="24"/>
        </w:rPr>
      </w:pPr>
    </w:p>
    <w:p>
      <w:pPr>
        <w:rPr>
          <w:rFonts w:hint="eastAsia" w:hAnsi="宋体"/>
          <w:b/>
          <w:bCs/>
          <w:sz w:val="21"/>
          <w:szCs w:val="21"/>
        </w:rPr>
      </w:pPr>
      <w:r>
        <w:rPr>
          <w:rFonts w:hint="eastAsia" w:hAnsi="宋体"/>
          <w:b/>
          <w:bCs/>
          <w:sz w:val="21"/>
          <w:szCs w:val="21"/>
        </w:rPr>
        <w:t>注：1.按照本磋商文件第五章中的商务要求进行逐条应答。</w:t>
      </w:r>
    </w:p>
    <w:p>
      <w:pPr>
        <w:rPr>
          <w:rFonts w:hAnsi="宋体"/>
          <w:b/>
          <w:bCs/>
          <w:sz w:val="21"/>
          <w:szCs w:val="21"/>
        </w:rPr>
      </w:pPr>
      <w:r>
        <w:rPr>
          <w:rFonts w:hint="eastAsia" w:hAnsi="宋体"/>
          <w:b/>
          <w:bCs/>
          <w:sz w:val="21"/>
          <w:szCs w:val="21"/>
        </w:rPr>
        <w:t xml:space="preserve">    2.供应商必须据实填写，不得虚假填写，否则将取消其磋商或成交资格。</w:t>
      </w:r>
    </w:p>
    <w:p>
      <w:pPr>
        <w:adjustRightInd w:val="0"/>
        <w:spacing w:line="400" w:lineRule="exact"/>
        <w:ind w:firstLine="480" w:firstLineChars="200"/>
        <w:jc w:val="left"/>
        <w:rPr>
          <w:rFonts w:hint="eastAsia" w:hAnsi="宋体"/>
          <w:sz w:val="24"/>
        </w:rPr>
      </w:pPr>
    </w:p>
    <w:p>
      <w:pPr>
        <w:widowControl/>
        <w:spacing w:line="400" w:lineRule="exact"/>
        <w:jc w:val="left"/>
        <w:rPr>
          <w:rFonts w:hint="eastAsia" w:ascii="ˎ̥" w:hAnsi="ˎ̥" w:cs="宋体"/>
          <w:sz w:val="24"/>
        </w:rPr>
      </w:pPr>
    </w:p>
    <w:p>
      <w:pPr>
        <w:widowControl/>
        <w:spacing w:line="360" w:lineRule="auto"/>
        <w:ind w:firstLine="480" w:firstLineChars="2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widowControl/>
        <w:spacing w:line="360" w:lineRule="auto"/>
        <w:ind w:left="476" w:leftChars="140"/>
        <w:jc w:val="left"/>
        <w:outlineLvl w:val="1"/>
        <w:rPr>
          <w:rFonts w:hint="eastAsia"/>
          <w:sz w:val="24"/>
        </w:rPr>
      </w:pPr>
      <w:r>
        <w:rPr>
          <w:rFonts w:hint="eastAsia"/>
          <w:sz w:val="24"/>
        </w:rPr>
        <w:t>法定代表人或授权代表：</w:t>
      </w:r>
      <w:r>
        <w:rPr>
          <w:rFonts w:hint="eastAsia" w:hAnsi="宋体"/>
          <w:sz w:val="24"/>
          <w:u w:val="single"/>
        </w:rPr>
        <w:t xml:space="preserve">              </w:t>
      </w:r>
      <w:r>
        <w:rPr>
          <w:rFonts w:hint="eastAsia"/>
          <w:sz w:val="24"/>
          <w:u w:val="single"/>
        </w:rPr>
        <w:t xml:space="preserve">   </w:t>
      </w:r>
      <w:r>
        <w:rPr>
          <w:rFonts w:hint="eastAsia"/>
          <w:sz w:val="24"/>
        </w:rPr>
        <w:t>（签字或加盖个人名章）</w:t>
      </w:r>
      <w:r>
        <w:rPr>
          <w:rFonts w:hint="eastAsia"/>
          <w:sz w:val="24"/>
          <w:u w:val="single"/>
        </w:rPr>
        <w:br w:type="textWrapping"/>
      </w: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pStyle w:val="13"/>
        <w:ind w:left="680" w:firstLine="480" w:firstLineChars="200"/>
        <w:rPr>
          <w:rFonts w:hAnsi="宋体" w:cs="宋体"/>
          <w:bCs/>
          <w:sz w:val="24"/>
          <w:u w:val="single"/>
        </w:rPr>
      </w:pPr>
    </w:p>
    <w:p>
      <w:pPr>
        <w:pStyle w:val="13"/>
        <w:ind w:left="680" w:firstLine="480" w:firstLineChars="200"/>
        <w:rPr>
          <w:rFonts w:hAnsi="宋体" w:cs="宋体"/>
          <w:bCs/>
          <w:sz w:val="24"/>
          <w:u w:val="single"/>
        </w:rPr>
      </w:pPr>
    </w:p>
    <w:p>
      <w:pPr>
        <w:pStyle w:val="13"/>
        <w:ind w:left="680" w:firstLine="480" w:firstLineChars="200"/>
        <w:rPr>
          <w:rFonts w:hAnsi="宋体" w:cs="宋体"/>
          <w:bCs/>
          <w:sz w:val="24"/>
          <w:u w:val="single"/>
        </w:rPr>
      </w:pPr>
    </w:p>
    <w:p>
      <w:pPr>
        <w:pStyle w:val="13"/>
        <w:ind w:left="680" w:firstLine="480" w:firstLineChars="200"/>
        <w:rPr>
          <w:rFonts w:hAnsi="宋体" w:cs="宋体"/>
          <w:bCs/>
          <w:sz w:val="24"/>
          <w:u w:val="single"/>
        </w:rPr>
      </w:pPr>
    </w:p>
    <w:p>
      <w:pPr>
        <w:pStyle w:val="2"/>
        <w:rPr>
          <w:rFonts w:hint="eastAsia" w:ascii="黑体"/>
          <w:lang w:val="en-US" w:eastAsia="zh-CN"/>
        </w:rPr>
      </w:pPr>
    </w:p>
    <w:p>
      <w:pPr>
        <w:ind w:firstLine="480" w:firstLineChars="200"/>
        <w:jc w:val="left"/>
        <w:rPr>
          <w:rFonts w:hint="eastAsia"/>
          <w:sz w:val="24"/>
        </w:rPr>
      </w:pPr>
    </w:p>
    <w:p>
      <w:pPr>
        <w:ind w:firstLine="480" w:firstLineChars="200"/>
        <w:jc w:val="left"/>
        <w:rPr>
          <w:rFonts w:hint="default" w:ascii="黑体" w:eastAsia="黑体"/>
          <w:b/>
          <w:sz w:val="32"/>
          <w:szCs w:val="32"/>
          <w:lang w:val="en-US" w:eastAsia="zh-CN"/>
        </w:rPr>
      </w:pPr>
      <w:r>
        <w:rPr>
          <w:rFonts w:hint="eastAsia"/>
          <w:sz w:val="24"/>
        </w:rPr>
        <w:t xml:space="preserve"> </w:t>
      </w:r>
      <w:r>
        <w:rPr>
          <w:rFonts w:hint="eastAsia" w:ascii="黑体" w:eastAsia="黑体"/>
          <w:b/>
          <w:sz w:val="32"/>
          <w:szCs w:val="32"/>
        </w:rPr>
        <w:t>附件2-</w:t>
      </w:r>
      <w:r>
        <w:rPr>
          <w:rFonts w:hint="eastAsia" w:ascii="黑体" w:eastAsia="黑体"/>
          <w:b/>
          <w:sz w:val="32"/>
          <w:szCs w:val="32"/>
          <w:lang w:val="en-US" w:eastAsia="zh-CN"/>
        </w:rPr>
        <w:t>5</w:t>
      </w:r>
    </w:p>
    <w:p>
      <w:pPr>
        <w:pStyle w:val="2"/>
        <w:rPr>
          <w:rFonts w:hint="eastAsia"/>
        </w:rPr>
      </w:pPr>
    </w:p>
    <w:p>
      <w:pPr>
        <w:pStyle w:val="6"/>
        <w:spacing w:line="400" w:lineRule="exact"/>
        <w:jc w:val="center"/>
        <w:rPr>
          <w:rFonts w:ascii="宋体" w:hAnsi="宋体" w:eastAsia="宋体" w:cs="华文中宋"/>
        </w:rPr>
      </w:pPr>
      <w:r>
        <w:rPr>
          <w:rFonts w:hint="eastAsia" w:ascii="宋体" w:hAnsi="宋体" w:eastAsia="宋体" w:cs="华文中宋"/>
        </w:rPr>
        <w:t>供应商认为需要提供其他资料</w:t>
      </w:r>
    </w:p>
    <w:p>
      <w:pPr>
        <w:pStyle w:val="6"/>
        <w:spacing w:line="400" w:lineRule="exact"/>
        <w:jc w:val="left"/>
        <w:rPr>
          <w:rFonts w:hint="eastAsia" w:ascii="宋体" w:hAnsi="Times New Roman" w:eastAsia="宋体"/>
          <w:sz w:val="24"/>
          <w:szCs w:val="24"/>
        </w:rPr>
      </w:pPr>
      <w:r>
        <w:rPr>
          <w:rFonts w:hint="eastAsia" w:ascii="宋体" w:hAnsi="Times New Roman" w:eastAsia="宋体"/>
          <w:sz w:val="24"/>
          <w:szCs w:val="24"/>
        </w:rPr>
        <w:t>格式由供应商自拟。</w:t>
      </w:r>
    </w:p>
    <w:p>
      <w:pPr>
        <w:pStyle w:val="6"/>
        <w:spacing w:line="400" w:lineRule="exact"/>
        <w:outlineLvl w:val="9"/>
        <w:rPr>
          <w:rFonts w:hint="eastAsia" w:ascii="宋体" w:hAnsi="Times New Roman" w:eastAsia="宋体"/>
          <w:b w:val="0"/>
          <w:bCs w:val="0"/>
          <w:sz w:val="24"/>
          <w:szCs w:val="24"/>
        </w:rPr>
      </w:pPr>
    </w:p>
    <w:p>
      <w:pPr>
        <w:pStyle w:val="13"/>
        <w:ind w:left="680" w:firstLine="480" w:firstLineChars="200"/>
        <w:rPr>
          <w:rFonts w:hAnsi="宋体" w:cs="宋体"/>
          <w:bCs/>
          <w:sz w:val="24"/>
          <w:u w:val="single"/>
        </w:rPr>
      </w:pPr>
    </w:p>
    <w:p>
      <w:pPr>
        <w:pStyle w:val="13"/>
        <w:ind w:left="680" w:firstLine="480" w:firstLineChars="200"/>
        <w:rPr>
          <w:rFonts w:hAnsi="宋体" w:cs="宋体"/>
          <w:bCs/>
          <w:sz w:val="24"/>
          <w:u w:val="single"/>
        </w:rPr>
      </w:pPr>
    </w:p>
    <w:p>
      <w:pPr>
        <w:pStyle w:val="13"/>
        <w:ind w:left="680" w:firstLine="480" w:firstLineChars="200"/>
        <w:rPr>
          <w:rFonts w:hAnsi="宋体" w:cs="宋体"/>
          <w:bCs/>
          <w:sz w:val="24"/>
          <w:u w:val="single"/>
        </w:rPr>
      </w:pPr>
    </w:p>
    <w:p>
      <w:pPr>
        <w:pStyle w:val="13"/>
        <w:ind w:left="680" w:firstLine="480" w:firstLineChars="200"/>
        <w:rPr>
          <w:rFonts w:hAnsi="宋体" w:cs="宋体"/>
          <w:bCs/>
          <w:sz w:val="24"/>
          <w:u w:val="single"/>
        </w:rPr>
      </w:pPr>
    </w:p>
    <w:p>
      <w:pPr>
        <w:pStyle w:val="13"/>
        <w:ind w:left="680" w:firstLine="480" w:firstLineChars="200"/>
        <w:rPr>
          <w:rFonts w:hAnsi="宋体" w:cs="宋体"/>
          <w:bCs/>
          <w:sz w:val="24"/>
          <w:u w:val="single"/>
        </w:rPr>
      </w:pPr>
    </w:p>
    <w:p>
      <w:pPr>
        <w:pStyle w:val="13"/>
        <w:ind w:left="680" w:firstLine="480" w:firstLineChars="200"/>
        <w:rPr>
          <w:rFonts w:hAnsi="宋体" w:cs="宋体"/>
          <w:bCs/>
          <w:sz w:val="24"/>
          <w:u w:val="single"/>
        </w:rPr>
      </w:pPr>
    </w:p>
    <w:p>
      <w:pPr>
        <w:pStyle w:val="13"/>
        <w:ind w:left="680" w:firstLine="480" w:firstLineChars="200"/>
        <w:rPr>
          <w:rFonts w:hAnsi="宋体" w:cs="宋体"/>
          <w:bCs/>
          <w:sz w:val="24"/>
          <w:u w:val="single"/>
        </w:rPr>
      </w:pPr>
    </w:p>
    <w:p>
      <w:pPr>
        <w:pStyle w:val="13"/>
        <w:ind w:left="680" w:firstLine="480" w:firstLineChars="200"/>
        <w:rPr>
          <w:rFonts w:hAnsi="宋体" w:cs="宋体"/>
          <w:bCs/>
          <w:sz w:val="24"/>
          <w:u w:val="single"/>
        </w:rPr>
      </w:pPr>
    </w:p>
    <w:p>
      <w:pPr>
        <w:pStyle w:val="13"/>
        <w:ind w:left="680" w:firstLine="480" w:firstLineChars="200"/>
        <w:rPr>
          <w:rFonts w:hAnsi="宋体" w:cs="宋体"/>
          <w:bCs/>
          <w:sz w:val="24"/>
          <w:u w:val="single"/>
        </w:rPr>
      </w:pPr>
    </w:p>
    <w:p>
      <w:pPr>
        <w:pStyle w:val="13"/>
        <w:ind w:left="680" w:firstLine="480" w:firstLineChars="200"/>
        <w:rPr>
          <w:rFonts w:hAnsi="宋体" w:cs="宋体"/>
          <w:bCs/>
          <w:sz w:val="24"/>
          <w:u w:val="single"/>
        </w:rPr>
      </w:pPr>
    </w:p>
    <w:p>
      <w:pPr>
        <w:pStyle w:val="13"/>
        <w:ind w:left="680" w:firstLine="480" w:firstLineChars="200"/>
        <w:rPr>
          <w:rFonts w:hAnsi="宋体" w:cs="宋体"/>
          <w:bCs/>
          <w:sz w:val="24"/>
          <w:u w:val="single"/>
        </w:rPr>
      </w:pPr>
    </w:p>
    <w:p>
      <w:pPr>
        <w:pStyle w:val="13"/>
        <w:ind w:left="680" w:firstLine="480" w:firstLineChars="200"/>
        <w:rPr>
          <w:rFonts w:hAnsi="宋体" w:cs="宋体"/>
          <w:bCs/>
          <w:sz w:val="24"/>
          <w:u w:val="single"/>
        </w:rPr>
      </w:pPr>
    </w:p>
    <w:p>
      <w:pPr>
        <w:pStyle w:val="13"/>
        <w:ind w:left="680" w:firstLine="480" w:firstLineChars="200"/>
        <w:rPr>
          <w:rFonts w:hAnsi="宋体" w:cs="宋体"/>
          <w:bCs/>
          <w:sz w:val="24"/>
          <w:u w:val="single"/>
        </w:rPr>
      </w:pPr>
    </w:p>
    <w:p>
      <w:pPr>
        <w:pStyle w:val="13"/>
        <w:ind w:left="0" w:leftChars="0"/>
        <w:rPr>
          <w:rFonts w:hAnsi="宋体" w:cs="宋体"/>
          <w:bCs/>
          <w:sz w:val="24"/>
          <w:u w:val="single"/>
        </w:rPr>
      </w:pPr>
    </w:p>
    <w:p>
      <w:pPr>
        <w:pStyle w:val="4"/>
        <w:jc w:val="center"/>
        <w:rPr>
          <w:rFonts w:hint="eastAsia" w:hAnsi="宋体"/>
          <w:sz w:val="24"/>
          <w:szCs w:val="24"/>
        </w:rPr>
      </w:pPr>
      <w:bookmarkStart w:id="130" w:name="_Toc31994"/>
      <w:bookmarkStart w:id="131" w:name="_Toc29203"/>
      <w:bookmarkStart w:id="132" w:name="_Toc1731"/>
      <w:r>
        <w:rPr>
          <w:rFonts w:hint="eastAsia"/>
          <w:sz w:val="36"/>
          <w:szCs w:val="36"/>
        </w:rPr>
        <w:t>第九章  评审方法</w:t>
      </w:r>
      <w:bookmarkEnd w:id="130"/>
      <w:bookmarkEnd w:id="131"/>
      <w:bookmarkEnd w:id="132"/>
    </w:p>
    <w:p>
      <w:pPr>
        <w:pStyle w:val="6"/>
        <w:keepNext w:val="0"/>
        <w:keepLines w:val="0"/>
        <w:spacing w:before="0" w:after="0" w:line="400" w:lineRule="exact"/>
        <w:ind w:firstLine="472" w:firstLineChars="196"/>
        <w:rPr>
          <w:rFonts w:hint="eastAsia" w:ascii="宋体" w:hAnsi="宋体" w:eastAsia="宋体"/>
          <w:sz w:val="24"/>
          <w:szCs w:val="24"/>
        </w:rPr>
      </w:pPr>
      <w:r>
        <w:rPr>
          <w:rFonts w:hint="eastAsia" w:ascii="宋体" w:hAnsi="宋体" w:eastAsia="宋体"/>
          <w:sz w:val="24"/>
          <w:szCs w:val="24"/>
        </w:rPr>
        <w:t>1.总则</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1.1 根据《中华人民共和国政府采购法》、《中华人民共和国政府采购法实施条例》、《政府采购竞争性磋商采购方式管理暂行办法》及其补充规定等法律制度，结合本采购项目特点制定本磋商方法。</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1.2 磋商工作由采购代理机构负责组织，具体磋商由采购代理机构依法组建的磋商小组负责。</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1.3 磋商工作应遵循公平、公正、科学及择优的原则，并以相同的磋商程序和标准对待所有的供应商。</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1.4 磋商小组按照磋商文件规定的磋商程序、评分方法和标准进行评审，并独立履行下列职责：</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（1）熟悉和理解磋商文件，确定磋商文件内容是否违反国家有关强制性规定或者磋商文件存在歧义、重大缺陷，根据需要书面要求采购人、采购代理机构对磋商文件作出解释。</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（2）审查供应商响应文件是否满足磋商文件要求，并作出公正评价。</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（3）根据需要要求供应商对响应文件中含义不明确、同类问题表述不一致或者有明显文字和计算错误的内容等作出必要的澄清、说明或者更正。</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（4）推荐成交供应商。</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（5）起草磋商报告并进行签署。</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（6）向采购代理机构、财政部门或者其他监督部门报告非法干预评审工作的行为。</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（7）法律、法规和规章规定的其他职责。</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1.5 （实质性要求）磋商过程独立、保密。供应商非法干预磋商过程的，其响应文件作无效处理。</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1.6响应文件有下列情形的，本项目不作为实质性要求进行规定的，即不作为无效响应处理：</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（1）正副本数量齐全、密封完好，只是未按照响应文件要求进行分装或者统装的。</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（2）存在个别地方（不超过2个）没有法定代表人签字，但有法定代表人的个人名章或者有效授权代理人签字的。</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（3）除响应文件明确要求加盖单位(法人)公章的以外，其他地方以相关专用章加盖的。</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（4）以骑缝章的形式代替响应文件内容逐页盖章的（但是骑缝章模糊不清，印章名称无法辨认的除外）。</w:t>
      </w:r>
    </w:p>
    <w:p>
      <w:pPr>
        <w:pStyle w:val="6"/>
        <w:keepNext w:val="0"/>
        <w:keepLines w:val="0"/>
        <w:spacing w:before="0" w:after="0" w:line="360" w:lineRule="auto"/>
        <w:ind w:firstLine="470" w:firstLineChars="196"/>
        <w:rPr>
          <w:rFonts w:hint="eastAsia"/>
        </w:rPr>
      </w:pPr>
      <w:r>
        <w:rPr>
          <w:rFonts w:hint="eastAsia" w:ascii="宋体" w:hAnsi="宋体" w:eastAsia="宋体"/>
          <w:b w:val="0"/>
          <w:sz w:val="24"/>
          <w:szCs w:val="24"/>
        </w:rPr>
        <w:t>（5）其他不影响采购项目实质性要求的情形。</w:t>
      </w:r>
    </w:p>
    <w:p>
      <w:pPr>
        <w:pStyle w:val="6"/>
        <w:keepNext w:val="0"/>
        <w:keepLines w:val="0"/>
        <w:spacing w:before="0" w:after="0" w:line="360" w:lineRule="auto"/>
        <w:ind w:firstLine="472" w:firstLineChars="196"/>
        <w:rPr>
          <w:rFonts w:hint="eastAsia" w:ascii="宋体" w:hAnsi="宋体" w:eastAsia="宋体"/>
          <w:sz w:val="24"/>
          <w:szCs w:val="24"/>
        </w:rPr>
      </w:pPr>
      <w:r>
        <w:rPr>
          <w:rFonts w:hint="eastAsia" w:ascii="宋体" w:hAnsi="宋体" w:eastAsia="宋体"/>
          <w:sz w:val="24"/>
          <w:szCs w:val="24"/>
        </w:rPr>
        <w:t>2.磋商程序</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2.1审查磋商文件和停止评审。</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2.1.1 磋商小组正式评审前，应当对磋商文件进行熟悉和理解，内容主要包括磋商文件中供应商资格条件要求、采购项目技术、服务和商务要求、评审办法和标准、政府采购政策要求以及政府采购合同主要条款等。</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2.1.2 本磋商文件有下列情形之一的，磋商小组应当停止评审：</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（1）磋商文件的规定存在歧义、重大缺陷的；</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（2）磋商文件明显以不合理条件对供应商实行差别待遇或者歧视待遇的；</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（3）采购项目属于国家规定的优先、强制采购范围，但是磋商文件未依法体现优先、强制采购相关规定的；</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（4）采购项目属于政府采购促进中小企业发展的范围，但是磋商文件未依法体现促进中小企业发展相关规定的；</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（5）磋商文件将供应商的资格条件列为评分因素的；</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（6）磋商文件载明的成交原则不合法的；</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（7）磋商文件有违反国家其他有关强制性规定的情形。</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出现本条2.1.2规定应当停止评审情形的，磋商小组应当向采购人书面说明情况。除本条规定的情形外，磋商小组不得以任何方式和理由停止评审。</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2.2资格性审查。（资格性审查包括资格检查和有效性、完整性和响应程度审查）</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2.2.1本项目需要磋商小组进行资格性检查。</w:t>
      </w:r>
    </w:p>
    <w:p>
      <w:pPr>
        <w:spacing w:line="360" w:lineRule="auto"/>
        <w:ind w:firstLine="513" w:firstLineChars="214"/>
        <w:rPr>
          <w:rFonts w:hint="eastAsia" w:hAnsi="宋体"/>
          <w:sz w:val="24"/>
          <w:szCs w:val="24"/>
        </w:rPr>
      </w:pPr>
      <w:r>
        <w:rPr>
          <w:rFonts w:hint="eastAsia" w:hAnsi="宋体"/>
          <w:sz w:val="24"/>
          <w:szCs w:val="24"/>
        </w:rPr>
        <w:t>2.2.2资格审查</w:t>
      </w:r>
    </w:p>
    <w:p>
      <w:pPr>
        <w:spacing w:line="360" w:lineRule="auto"/>
        <w:ind w:firstLine="513" w:firstLineChars="214"/>
        <w:rPr>
          <w:rFonts w:hAnsi="宋体"/>
          <w:b/>
          <w:sz w:val="28"/>
          <w:szCs w:val="28"/>
        </w:rPr>
      </w:pPr>
      <w:r>
        <w:rPr>
          <w:rFonts w:hint="eastAsia" w:hAnsi="宋体"/>
          <w:sz w:val="24"/>
          <w:szCs w:val="24"/>
        </w:rPr>
        <w:t>磋商小组应依据法律法规和本磋商文件的规定，对响应文件是否按照规定要求提供资格证明材料、是否属于禁止参加磋商的供应商等进行审查，以确定供应商是否具备磋商资格。</w:t>
      </w:r>
    </w:p>
    <w:p>
      <w:pPr>
        <w:spacing w:after="150" w:line="360" w:lineRule="auto"/>
        <w:jc w:val="center"/>
        <w:rPr>
          <w:rFonts w:hAnsi="宋体"/>
          <w:b/>
          <w:bCs/>
          <w:sz w:val="24"/>
          <w:szCs w:val="24"/>
        </w:rPr>
      </w:pPr>
      <w:r>
        <w:rPr>
          <w:rFonts w:hAnsi="宋体"/>
          <w:b/>
          <w:bCs/>
          <w:sz w:val="24"/>
          <w:szCs w:val="24"/>
        </w:rPr>
        <w:t>资格</w:t>
      </w:r>
      <w:r>
        <w:rPr>
          <w:rFonts w:hint="eastAsia" w:hAnsi="宋体"/>
          <w:b/>
          <w:bCs/>
          <w:sz w:val="24"/>
          <w:szCs w:val="24"/>
        </w:rPr>
        <w:t>检查表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4765"/>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3" w:type="dxa"/>
            <w:noWrap w:val="0"/>
            <w:vAlign w:val="center"/>
          </w:tcPr>
          <w:p>
            <w:pPr>
              <w:jc w:val="center"/>
              <w:rPr>
                <w:rFonts w:hint="eastAsia" w:hAnsi="宋体" w:cs="宋体"/>
                <w:sz w:val="24"/>
                <w:szCs w:val="24"/>
              </w:rPr>
            </w:pPr>
            <w:r>
              <w:rPr>
                <w:rFonts w:hint="eastAsia" w:hAnsi="宋体" w:cs="宋体"/>
                <w:sz w:val="24"/>
                <w:szCs w:val="24"/>
              </w:rPr>
              <w:t>序号</w:t>
            </w:r>
          </w:p>
        </w:tc>
        <w:tc>
          <w:tcPr>
            <w:tcW w:w="4765" w:type="dxa"/>
            <w:noWrap w:val="0"/>
            <w:vAlign w:val="center"/>
          </w:tcPr>
          <w:p>
            <w:pPr>
              <w:jc w:val="center"/>
              <w:rPr>
                <w:rFonts w:hint="eastAsia" w:hAnsi="宋体" w:cs="宋体"/>
                <w:sz w:val="24"/>
                <w:szCs w:val="24"/>
              </w:rPr>
            </w:pPr>
            <w:r>
              <w:rPr>
                <w:rFonts w:hint="eastAsia" w:hAnsi="宋体" w:cs="宋体"/>
                <w:sz w:val="24"/>
                <w:szCs w:val="24"/>
              </w:rPr>
              <w:t>资格检查通过标准</w:t>
            </w:r>
          </w:p>
        </w:tc>
        <w:tc>
          <w:tcPr>
            <w:tcW w:w="2724" w:type="dxa"/>
            <w:noWrap w:val="0"/>
            <w:vAlign w:val="center"/>
          </w:tcPr>
          <w:p>
            <w:pPr>
              <w:jc w:val="center"/>
              <w:rPr>
                <w:rFonts w:hint="eastAsia" w:hAnsi="宋体"/>
                <w:sz w:val="24"/>
                <w:szCs w:val="24"/>
              </w:rPr>
            </w:pPr>
            <w:r>
              <w:rPr>
                <w:rFonts w:hint="eastAsia" w:hAnsi="宋体" w:cs="宋体"/>
                <w:sz w:val="24"/>
                <w:szCs w:val="24"/>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3" w:type="dxa"/>
            <w:noWrap w:val="0"/>
            <w:vAlign w:val="center"/>
          </w:tcPr>
          <w:p>
            <w:pPr>
              <w:jc w:val="center"/>
              <w:rPr>
                <w:rFonts w:hint="eastAsia" w:hAnsi="宋体" w:cs="宋体"/>
                <w:sz w:val="24"/>
                <w:szCs w:val="24"/>
              </w:rPr>
            </w:pPr>
            <w:r>
              <w:rPr>
                <w:rFonts w:hint="eastAsia" w:hAnsi="宋体" w:cs="宋体"/>
                <w:sz w:val="24"/>
                <w:szCs w:val="24"/>
              </w:rPr>
              <w:t>1</w:t>
            </w:r>
          </w:p>
        </w:tc>
        <w:tc>
          <w:tcPr>
            <w:tcW w:w="4765" w:type="dxa"/>
            <w:noWrap w:val="0"/>
            <w:vAlign w:val="center"/>
          </w:tcPr>
          <w:p>
            <w:pPr>
              <w:jc w:val="left"/>
              <w:rPr>
                <w:rFonts w:hint="eastAsia" w:hAnsi="宋体" w:cs="宋体"/>
                <w:sz w:val="24"/>
                <w:szCs w:val="24"/>
              </w:rPr>
            </w:pPr>
            <w:r>
              <w:rPr>
                <w:rFonts w:hint="eastAsia"/>
                <w:sz w:val="24"/>
              </w:rPr>
              <w:t>按照本磋商文件第四章要求提供证明材料。</w:t>
            </w:r>
          </w:p>
        </w:tc>
        <w:tc>
          <w:tcPr>
            <w:tcW w:w="2724" w:type="dxa"/>
            <w:noWrap w:val="0"/>
            <w:vAlign w:val="center"/>
          </w:tcPr>
          <w:p>
            <w:pPr>
              <w:jc w:val="center"/>
              <w:rPr>
                <w:rFonts w:hint="eastAsia"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3" w:type="dxa"/>
            <w:noWrap w:val="0"/>
            <w:vAlign w:val="center"/>
          </w:tcPr>
          <w:p>
            <w:pPr>
              <w:jc w:val="center"/>
              <w:rPr>
                <w:rFonts w:hint="eastAsia" w:hAnsi="宋体" w:cs="宋体"/>
                <w:sz w:val="24"/>
                <w:szCs w:val="24"/>
              </w:rPr>
            </w:pPr>
            <w:r>
              <w:rPr>
                <w:rFonts w:hint="eastAsia" w:hAnsi="宋体" w:cs="宋体"/>
                <w:sz w:val="24"/>
                <w:szCs w:val="24"/>
              </w:rPr>
              <w:t>2</w:t>
            </w:r>
          </w:p>
        </w:tc>
        <w:tc>
          <w:tcPr>
            <w:tcW w:w="4765" w:type="dxa"/>
            <w:noWrap w:val="0"/>
            <w:vAlign w:val="center"/>
          </w:tcPr>
          <w:p>
            <w:pPr>
              <w:jc w:val="left"/>
              <w:rPr>
                <w:rFonts w:hint="eastAsia" w:hAnsi="宋体" w:cs="宋体"/>
                <w:sz w:val="24"/>
                <w:szCs w:val="24"/>
              </w:rPr>
            </w:pPr>
            <w:r>
              <w:rPr>
                <w:rFonts w:hint="eastAsia"/>
                <w:sz w:val="24"/>
              </w:rPr>
              <w:t>不属于本磋商文件规定的禁止参加磋商的供应商。</w:t>
            </w:r>
          </w:p>
        </w:tc>
        <w:tc>
          <w:tcPr>
            <w:tcW w:w="2724" w:type="dxa"/>
            <w:noWrap w:val="0"/>
            <w:vAlign w:val="center"/>
          </w:tcPr>
          <w:p>
            <w:pPr>
              <w:pStyle w:val="2"/>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3" w:type="dxa"/>
            <w:noWrap w:val="0"/>
            <w:vAlign w:val="center"/>
          </w:tcPr>
          <w:p>
            <w:pPr>
              <w:jc w:val="center"/>
              <w:rPr>
                <w:rFonts w:hAnsi="宋体" w:cs="宋体"/>
                <w:sz w:val="24"/>
                <w:szCs w:val="24"/>
              </w:rPr>
            </w:pPr>
            <w:r>
              <w:rPr>
                <w:rFonts w:hint="eastAsia" w:hAnsi="宋体" w:cs="宋体"/>
                <w:sz w:val="24"/>
                <w:szCs w:val="24"/>
              </w:rPr>
              <w:t>3</w:t>
            </w:r>
          </w:p>
        </w:tc>
        <w:tc>
          <w:tcPr>
            <w:tcW w:w="4765" w:type="dxa"/>
            <w:noWrap w:val="0"/>
            <w:vAlign w:val="center"/>
          </w:tcPr>
          <w:p>
            <w:pPr>
              <w:jc w:val="left"/>
              <w:rPr>
                <w:rFonts w:hint="eastAsia"/>
                <w:sz w:val="24"/>
              </w:rPr>
            </w:pPr>
            <w:r>
              <w:rPr>
                <w:rFonts w:hint="eastAsia"/>
                <w:sz w:val="24"/>
              </w:rPr>
              <w:t>按照规定获取了磋商文件，属于实质性参加政府采购活动的供应商。</w:t>
            </w:r>
          </w:p>
          <w:p>
            <w:pPr>
              <w:jc w:val="left"/>
              <w:rPr>
                <w:rFonts w:hint="eastAsia"/>
                <w:sz w:val="24"/>
              </w:rPr>
            </w:pPr>
            <w:r>
              <w:rPr>
                <w:rFonts w:hint="eastAsia"/>
                <w:b/>
                <w:bCs/>
                <w:sz w:val="20"/>
                <w:szCs w:val="15"/>
              </w:rPr>
              <w:t>注：磋商小组应根据由四川华驰工程项目管理有限公司出具的供应商报名情况汇总表，核对供应商是否已向代理机构购买磋商文件。</w:t>
            </w:r>
          </w:p>
        </w:tc>
        <w:tc>
          <w:tcPr>
            <w:tcW w:w="2724" w:type="dxa"/>
            <w:noWrap w:val="0"/>
            <w:vAlign w:val="center"/>
          </w:tcPr>
          <w:p>
            <w:pPr>
              <w:pStyle w:val="2"/>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3" w:type="dxa"/>
            <w:noWrap w:val="0"/>
            <w:vAlign w:val="center"/>
          </w:tcPr>
          <w:p>
            <w:pPr>
              <w:jc w:val="center"/>
              <w:rPr>
                <w:rFonts w:hint="eastAsia" w:hAnsi="宋体" w:cs="宋体"/>
                <w:sz w:val="24"/>
                <w:szCs w:val="24"/>
              </w:rPr>
            </w:pPr>
            <w:r>
              <w:rPr>
                <w:rFonts w:hint="eastAsia" w:hAnsi="宋体" w:cs="宋体"/>
                <w:sz w:val="24"/>
                <w:szCs w:val="24"/>
              </w:rPr>
              <w:t>特别</w:t>
            </w:r>
          </w:p>
          <w:p>
            <w:pPr>
              <w:jc w:val="center"/>
              <w:rPr>
                <w:rFonts w:hint="eastAsia" w:hAnsi="宋体" w:cs="宋体"/>
                <w:sz w:val="24"/>
                <w:szCs w:val="24"/>
              </w:rPr>
            </w:pPr>
            <w:r>
              <w:rPr>
                <w:rFonts w:hint="eastAsia" w:hAnsi="宋体" w:cs="宋体"/>
                <w:sz w:val="24"/>
                <w:szCs w:val="24"/>
              </w:rPr>
              <w:t>说明</w:t>
            </w:r>
          </w:p>
        </w:tc>
        <w:tc>
          <w:tcPr>
            <w:tcW w:w="7489" w:type="dxa"/>
            <w:gridSpan w:val="2"/>
            <w:noWrap w:val="0"/>
            <w:vAlign w:val="center"/>
          </w:tcPr>
          <w:p>
            <w:pPr>
              <w:pStyle w:val="2"/>
              <w:spacing w:line="360" w:lineRule="auto"/>
              <w:ind w:firstLine="480" w:firstLineChars="200"/>
              <w:rPr>
                <w:rFonts w:hint="eastAsia" w:hAnsi="宋体"/>
                <w:sz w:val="24"/>
                <w:szCs w:val="24"/>
              </w:rPr>
            </w:pPr>
            <w:r>
              <w:rPr>
                <w:rFonts w:hint="eastAsia" w:hAnsi="宋体"/>
                <w:sz w:val="24"/>
                <w:szCs w:val="24"/>
              </w:rPr>
              <w:t>1.本磋商文件中要求提供复印件的证明材料的，包含原件的影印件或复印件。</w:t>
            </w:r>
          </w:p>
          <w:p>
            <w:pPr>
              <w:pStyle w:val="2"/>
              <w:spacing w:line="360" w:lineRule="auto"/>
              <w:ind w:firstLine="480" w:firstLineChars="200"/>
              <w:rPr>
                <w:rFonts w:hint="eastAsia" w:hAnsi="宋体"/>
                <w:sz w:val="24"/>
                <w:szCs w:val="24"/>
              </w:rPr>
            </w:pPr>
            <w:r>
              <w:rPr>
                <w:rFonts w:hint="eastAsia" w:hAnsi="宋体"/>
                <w:sz w:val="24"/>
                <w:szCs w:val="24"/>
              </w:rPr>
              <w:t>2.本磋商文件中要求提供复印件加盖供应商单位公章的证明材料的，复印件所在页按要求加盖供应商单位公章的，视为满足复印件加盖供应商单位公章的要求。</w:t>
            </w:r>
          </w:p>
          <w:p>
            <w:pPr>
              <w:pStyle w:val="6"/>
              <w:keepNext w:val="0"/>
              <w:keepLines w:val="0"/>
              <w:spacing w:before="0" w:after="0" w:line="360" w:lineRule="auto"/>
              <w:ind w:firstLine="470" w:firstLineChars="196"/>
              <w:rPr>
                <w:rFonts w:hint="eastAsia" w:ascii="宋体" w:hAnsi="宋体" w:eastAsia="宋体"/>
                <w:b w:val="0"/>
                <w:bCs w:val="0"/>
                <w:sz w:val="24"/>
                <w:szCs w:val="24"/>
              </w:rPr>
            </w:pPr>
            <w:r>
              <w:rPr>
                <w:rFonts w:hint="eastAsia" w:ascii="宋体" w:hAnsi="宋体" w:eastAsia="宋体"/>
                <w:b w:val="0"/>
                <w:bCs w:val="0"/>
                <w:kern w:val="2"/>
                <w:sz w:val="24"/>
                <w:szCs w:val="24"/>
              </w:rPr>
              <w:t>3.结论分“通过”和“不通过”，本表所列资格评审合格标准，有任意一项结论为“不通过”的，则为无效响应，不能通过资格审查，且不再进入下一步评审，磋商小组向不合格供应商发出否决通知函。</w:t>
            </w:r>
          </w:p>
        </w:tc>
      </w:tr>
    </w:tbl>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2.2.3资格审查结束后，没有通过资格审查的供应商，磋商小组应当在资格性审查报告中说明原因。</w:t>
      </w:r>
    </w:p>
    <w:p>
      <w:pPr>
        <w:spacing w:line="360" w:lineRule="auto"/>
        <w:ind w:firstLine="480" w:firstLineChars="200"/>
        <w:rPr>
          <w:rFonts w:hint="eastAsia" w:hAnsi="宋体"/>
          <w:sz w:val="24"/>
          <w:szCs w:val="24"/>
        </w:rPr>
      </w:pPr>
      <w:r>
        <w:rPr>
          <w:rFonts w:hint="eastAsia" w:hAnsi="宋体"/>
          <w:sz w:val="24"/>
          <w:szCs w:val="24"/>
        </w:rPr>
        <w:t>2.2.4有效性、完整性和响应程度审查</w:t>
      </w:r>
    </w:p>
    <w:p>
      <w:pPr>
        <w:spacing w:line="360" w:lineRule="auto"/>
        <w:ind w:firstLine="480" w:firstLineChars="200"/>
        <w:rPr>
          <w:rFonts w:hint="eastAsia" w:hAnsi="宋体"/>
          <w:bCs/>
          <w:kern w:val="2"/>
          <w:sz w:val="24"/>
          <w:szCs w:val="24"/>
        </w:rPr>
      </w:pPr>
      <w:r>
        <w:rPr>
          <w:rFonts w:hint="eastAsia" w:hAnsi="宋体"/>
          <w:sz w:val="24"/>
          <w:szCs w:val="24"/>
        </w:rPr>
        <w:t>磋商小组应根据磋商文件规定的实质性要求，对通过资格审查的响应文件进行</w:t>
      </w:r>
      <w:r>
        <w:rPr>
          <w:rFonts w:hint="eastAsia" w:hAnsi="宋体"/>
          <w:bCs/>
          <w:kern w:val="2"/>
          <w:sz w:val="24"/>
          <w:szCs w:val="24"/>
        </w:rPr>
        <w:t>有效性、完整性和响应程度审查，以确定参加磋商的供应商名单。</w:t>
      </w:r>
    </w:p>
    <w:p>
      <w:pPr>
        <w:spacing w:after="150" w:line="360" w:lineRule="auto"/>
        <w:jc w:val="center"/>
        <w:rPr>
          <w:rFonts w:hint="eastAsia" w:hAnsi="宋体"/>
          <w:b/>
          <w:bCs/>
          <w:sz w:val="24"/>
          <w:szCs w:val="24"/>
        </w:rPr>
      </w:pPr>
      <w:r>
        <w:rPr>
          <w:rFonts w:hint="eastAsia" w:hAnsi="宋体"/>
          <w:b/>
          <w:bCs/>
          <w:sz w:val="24"/>
          <w:szCs w:val="24"/>
        </w:rPr>
        <w:t>有效性、完整性和响应程度审查表</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9"/>
        <w:gridCol w:w="3239"/>
        <w:gridCol w:w="3499"/>
        <w:gridCol w:w="100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1" w:hRule="atLeast"/>
        </w:trPr>
        <w:tc>
          <w:tcPr>
            <w:tcW w:w="779" w:type="dxa"/>
            <w:noWrap w:val="0"/>
            <w:vAlign w:val="center"/>
          </w:tcPr>
          <w:p>
            <w:pPr>
              <w:snapToGrid w:val="0"/>
              <w:spacing w:line="360" w:lineRule="auto"/>
              <w:jc w:val="center"/>
              <w:rPr>
                <w:rFonts w:hAnsi="宋体"/>
                <w:b/>
                <w:sz w:val="24"/>
                <w:szCs w:val="24"/>
              </w:rPr>
            </w:pPr>
            <w:r>
              <w:rPr>
                <w:rFonts w:hint="eastAsia" w:hAnsi="宋体"/>
                <w:b/>
                <w:sz w:val="24"/>
                <w:szCs w:val="24"/>
              </w:rPr>
              <w:t>序号</w:t>
            </w:r>
          </w:p>
        </w:tc>
        <w:tc>
          <w:tcPr>
            <w:tcW w:w="3239" w:type="dxa"/>
            <w:noWrap w:val="0"/>
            <w:vAlign w:val="center"/>
          </w:tcPr>
          <w:p>
            <w:pPr>
              <w:snapToGrid w:val="0"/>
              <w:spacing w:line="360" w:lineRule="auto"/>
              <w:jc w:val="center"/>
              <w:rPr>
                <w:rFonts w:hAnsi="宋体"/>
                <w:b/>
                <w:sz w:val="24"/>
                <w:szCs w:val="24"/>
              </w:rPr>
            </w:pPr>
            <w:r>
              <w:rPr>
                <w:rFonts w:hint="eastAsia" w:hAnsi="宋体"/>
                <w:b/>
                <w:sz w:val="24"/>
                <w:szCs w:val="24"/>
              </w:rPr>
              <w:t>审查内容</w:t>
            </w:r>
          </w:p>
        </w:tc>
        <w:tc>
          <w:tcPr>
            <w:tcW w:w="3499" w:type="dxa"/>
            <w:noWrap w:val="0"/>
            <w:vAlign w:val="center"/>
          </w:tcPr>
          <w:p>
            <w:pPr>
              <w:snapToGrid w:val="0"/>
              <w:spacing w:line="360" w:lineRule="auto"/>
              <w:jc w:val="center"/>
              <w:rPr>
                <w:rFonts w:hAnsi="宋体"/>
                <w:b/>
                <w:sz w:val="24"/>
                <w:szCs w:val="24"/>
              </w:rPr>
            </w:pPr>
            <w:r>
              <w:rPr>
                <w:rFonts w:hint="eastAsia" w:hAnsi="宋体"/>
                <w:b/>
                <w:sz w:val="24"/>
                <w:szCs w:val="24"/>
              </w:rPr>
              <w:t>通过条件</w:t>
            </w:r>
          </w:p>
        </w:tc>
        <w:tc>
          <w:tcPr>
            <w:tcW w:w="1005" w:type="dxa"/>
            <w:noWrap w:val="0"/>
            <w:vAlign w:val="center"/>
          </w:tcPr>
          <w:p>
            <w:pPr>
              <w:snapToGrid w:val="0"/>
              <w:spacing w:line="360" w:lineRule="auto"/>
              <w:jc w:val="center"/>
              <w:rPr>
                <w:rFonts w:hAnsi="宋体"/>
                <w:b/>
                <w:sz w:val="24"/>
                <w:szCs w:val="24"/>
              </w:rPr>
            </w:pPr>
            <w:r>
              <w:rPr>
                <w:rFonts w:hint="eastAsia" w:hAnsi="宋体"/>
                <w:b/>
                <w:sz w:val="24"/>
                <w:szCs w:val="24"/>
              </w:rPr>
              <w:t>结论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1" w:hRule="atLeast"/>
        </w:trPr>
        <w:tc>
          <w:tcPr>
            <w:tcW w:w="779" w:type="dxa"/>
            <w:noWrap w:val="0"/>
            <w:vAlign w:val="center"/>
          </w:tcPr>
          <w:p>
            <w:pPr>
              <w:snapToGrid w:val="0"/>
              <w:spacing w:line="360" w:lineRule="auto"/>
              <w:jc w:val="center"/>
              <w:rPr>
                <w:rFonts w:hAnsi="宋体"/>
                <w:sz w:val="24"/>
                <w:szCs w:val="24"/>
              </w:rPr>
            </w:pPr>
            <w:r>
              <w:rPr>
                <w:rFonts w:hint="eastAsia" w:hAnsi="宋体"/>
                <w:sz w:val="24"/>
                <w:szCs w:val="24"/>
              </w:rPr>
              <w:t>1</w:t>
            </w:r>
          </w:p>
        </w:tc>
        <w:tc>
          <w:tcPr>
            <w:tcW w:w="3239" w:type="dxa"/>
            <w:noWrap w:val="0"/>
            <w:vAlign w:val="center"/>
          </w:tcPr>
          <w:p>
            <w:pPr>
              <w:snapToGrid w:val="0"/>
              <w:spacing w:line="360" w:lineRule="auto"/>
              <w:rPr>
                <w:rFonts w:hAnsi="宋体"/>
                <w:sz w:val="24"/>
                <w:szCs w:val="24"/>
              </w:rPr>
            </w:pPr>
            <w:r>
              <w:rPr>
                <w:rFonts w:hint="eastAsia" w:hAnsi="宋体"/>
                <w:sz w:val="24"/>
                <w:szCs w:val="24"/>
              </w:rPr>
              <w:t>磋商文件规定的实质性要求</w:t>
            </w:r>
          </w:p>
        </w:tc>
        <w:tc>
          <w:tcPr>
            <w:tcW w:w="3499" w:type="dxa"/>
            <w:noWrap w:val="0"/>
            <w:vAlign w:val="center"/>
          </w:tcPr>
          <w:p>
            <w:pPr>
              <w:snapToGrid w:val="0"/>
              <w:spacing w:line="360" w:lineRule="auto"/>
              <w:rPr>
                <w:rFonts w:hAnsi="宋体"/>
                <w:sz w:val="24"/>
                <w:szCs w:val="24"/>
              </w:rPr>
            </w:pPr>
            <w:r>
              <w:rPr>
                <w:rFonts w:hint="eastAsia" w:hAnsi="宋体"/>
                <w:sz w:val="24"/>
                <w:szCs w:val="24"/>
              </w:rPr>
              <w:t>符合磋商文件规定的实质性要求（本磋商文件第六章采购项目实质性要求除外）。</w:t>
            </w:r>
          </w:p>
        </w:tc>
        <w:tc>
          <w:tcPr>
            <w:tcW w:w="1005" w:type="dxa"/>
            <w:noWrap w:val="0"/>
            <w:vAlign w:val="center"/>
          </w:tcPr>
          <w:p>
            <w:pPr>
              <w:snapToGrid w:val="0"/>
              <w:spacing w:line="360" w:lineRule="auto"/>
              <w:jc w:val="center"/>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1" w:hRule="atLeast"/>
        </w:trPr>
        <w:tc>
          <w:tcPr>
            <w:tcW w:w="779" w:type="dxa"/>
            <w:noWrap w:val="0"/>
            <w:vAlign w:val="center"/>
          </w:tcPr>
          <w:p>
            <w:pPr>
              <w:snapToGrid w:val="0"/>
              <w:spacing w:line="360" w:lineRule="auto"/>
              <w:jc w:val="center"/>
              <w:rPr>
                <w:rFonts w:hint="eastAsia" w:hAnsi="宋体"/>
                <w:sz w:val="24"/>
                <w:szCs w:val="24"/>
              </w:rPr>
            </w:pPr>
            <w:r>
              <w:rPr>
                <w:rFonts w:hint="eastAsia" w:hAnsi="宋体"/>
                <w:sz w:val="24"/>
                <w:szCs w:val="24"/>
              </w:rPr>
              <w:t>备注</w:t>
            </w:r>
          </w:p>
        </w:tc>
        <w:tc>
          <w:tcPr>
            <w:tcW w:w="7743" w:type="dxa"/>
            <w:gridSpan w:val="3"/>
            <w:noWrap w:val="0"/>
            <w:vAlign w:val="center"/>
          </w:tcPr>
          <w:p>
            <w:pPr>
              <w:snapToGrid w:val="0"/>
              <w:spacing w:line="360" w:lineRule="auto"/>
              <w:ind w:firstLine="480" w:firstLineChars="200"/>
              <w:jc w:val="left"/>
              <w:rPr>
                <w:rFonts w:hAnsi="宋体"/>
                <w:sz w:val="24"/>
                <w:szCs w:val="24"/>
              </w:rPr>
            </w:pPr>
            <w:r>
              <w:rPr>
                <w:rFonts w:hint="eastAsia" w:hAnsi="宋体"/>
                <w:kern w:val="2"/>
                <w:sz w:val="24"/>
                <w:szCs w:val="24"/>
              </w:rPr>
              <w:t>结论分“通过”和“不通过”，结论为“不通过”的，则为无效响应，不能通过有效性、完整性和响应程度审查，且不再进入下一步评审，磋商小组向不合格供应商发出否决通知函。</w:t>
            </w:r>
          </w:p>
        </w:tc>
      </w:tr>
    </w:tbl>
    <w:p>
      <w:pPr>
        <w:pStyle w:val="6"/>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2.2.5磋商小组出具资格性审查报告后，采购代理机构将通过和未通过资格性审查的供应商名单向所有递交响应文件的供应商当场宣布。采购代理机构宣布未通过资格性审查的供应商名单时，以</w:t>
      </w:r>
      <w:r>
        <w:rPr>
          <w:rFonts w:hint="eastAsia" w:ascii="宋体" w:hAnsi="宋体" w:eastAsia="宋体"/>
          <w:b w:val="0"/>
          <w:bCs w:val="0"/>
          <w:kern w:val="2"/>
          <w:sz w:val="24"/>
          <w:szCs w:val="24"/>
        </w:rPr>
        <w:t>否决通知函形式书面告知相应供应商未通过资格性审查的原因，相应供应商可以对其否决原因进行澄清，并经参加本次的合法代表按否决通知函要求签字后，由采购代理机构转交给磋商小组，磋商小组应当认真研究后签署意见。</w:t>
      </w:r>
    </w:p>
    <w:p>
      <w:pPr>
        <w:pStyle w:val="6"/>
        <w:keepNext w:val="0"/>
        <w:keepLines w:val="0"/>
        <w:spacing w:before="0" w:after="0" w:line="360" w:lineRule="auto"/>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2.3 通过资格性审查的供应商不足3家的，终止本次采购活动，并发布终止采购活动公告。</w:t>
      </w:r>
    </w:p>
    <w:p>
      <w:pPr>
        <w:pStyle w:val="6"/>
        <w:keepNext w:val="0"/>
        <w:keepLines w:val="0"/>
        <w:spacing w:before="0" w:after="0" w:line="360" w:lineRule="auto"/>
        <w:ind w:firstLine="470" w:firstLineChars="196"/>
        <w:rPr>
          <w:rFonts w:hint="eastAsia" w:ascii="宋体" w:hAnsi="宋体" w:eastAsia="宋体"/>
          <w:b w:val="0"/>
          <w:kern w:val="2"/>
          <w:sz w:val="24"/>
          <w:szCs w:val="24"/>
        </w:rPr>
      </w:pPr>
      <w:r>
        <w:rPr>
          <w:rFonts w:hint="eastAsia" w:ascii="宋体" w:hAnsi="宋体" w:eastAsia="宋体"/>
          <w:b w:val="0"/>
          <w:sz w:val="24"/>
          <w:szCs w:val="24"/>
        </w:rPr>
        <w:t>2.4磋商</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2.4.1磋商小组所有成员集中与单一通过资格性审查的供应商分别进行一轮或多轮磋商，并给予所有参加磋商的供应商平等的磋商机会。磋商顺序以现场抽签的方式确定。</w:t>
      </w:r>
      <w:r>
        <w:rPr>
          <w:rFonts w:hint="eastAsia" w:ascii="宋体" w:hAnsi="宋体" w:eastAsia="宋体"/>
          <w:b w:val="0"/>
          <w:bCs w:val="0"/>
          <w:sz w:val="24"/>
          <w:szCs w:val="24"/>
        </w:rPr>
        <w:t>磋商过程中，</w:t>
      </w:r>
      <w:r>
        <w:rPr>
          <w:rFonts w:hint="eastAsia" w:ascii="宋体" w:hAnsi="宋体" w:eastAsia="宋体"/>
          <w:b w:val="0"/>
          <w:sz w:val="24"/>
          <w:szCs w:val="24"/>
        </w:rPr>
        <w:t>磋商小组</w:t>
      </w:r>
      <w:r>
        <w:rPr>
          <w:rFonts w:hint="eastAsia" w:ascii="宋体" w:hAnsi="宋体" w:eastAsia="宋体"/>
          <w:b w:val="0"/>
          <w:bCs w:val="0"/>
          <w:sz w:val="24"/>
          <w:szCs w:val="24"/>
        </w:rPr>
        <w:t>可以根据磋商情况调整轮次。</w:t>
      </w:r>
      <w:r>
        <w:rPr>
          <w:rFonts w:hint="eastAsia" w:ascii="宋体" w:hAnsi="宋体" w:eastAsia="宋体"/>
          <w:b w:val="0"/>
          <w:sz w:val="24"/>
          <w:szCs w:val="24"/>
        </w:rPr>
        <w:t>（注：磋商时磋商小组应确认参与磋商的供应商法定代表人或其授权代表与其响应文件提供的法定代表人授权委托书或法定代表人身份证明上面的人员一致；若磋商小组不能辨别其身份的，可以要求供应商提供身份证原件查验。否则，其响应文件将作为无效响应。）</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2.4.2每轮磋商开始前，磋商小组应根据磋商文件的规定，并结合各供应商的响应文件拟定磋商内容。</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2.4.3在磋商过程中，磋商小组可以根据磋商文件和磋商情况实质性变动磋商文件的服务要求以及合同主要条款，但不得变动磋商文件中的其他内容。实质性变动的内容，须经采购人代表书面确认。</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2.4.4对磋商文件作出的实质性变动是磋商文件的有效组成部分，磋商小组应当及时以书面形式同时通知所有参加磋商的供应商。</w:t>
      </w:r>
    </w:p>
    <w:p>
      <w:pPr>
        <w:pStyle w:val="6"/>
        <w:keepNext w:val="0"/>
        <w:keepLines w:val="0"/>
        <w:spacing w:before="0" w:after="0" w:line="360" w:lineRule="auto"/>
        <w:ind w:firstLine="470" w:firstLineChars="196"/>
        <w:rPr>
          <w:rFonts w:hint="eastAsia" w:ascii="宋体" w:hAnsi="宋体" w:eastAsia="宋体"/>
          <w:b w:val="0"/>
          <w:bCs w:val="0"/>
          <w:sz w:val="24"/>
          <w:szCs w:val="24"/>
        </w:rPr>
      </w:pPr>
      <w:r>
        <w:rPr>
          <w:rFonts w:hint="eastAsia" w:ascii="宋体" w:hAnsi="宋体" w:eastAsia="宋体"/>
          <w:b w:val="0"/>
          <w:bCs w:val="0"/>
          <w:sz w:val="24"/>
          <w:szCs w:val="24"/>
        </w:rPr>
        <w:t>2.4.5磋商过程中，磋商文件变动的，供应商应当按照磋商文件的变动情况和磋商小组的要求重新提交响应文件，并由其法定代表人或其授权代表签字或者加盖单位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2.4.6</w:t>
      </w:r>
      <w:r>
        <w:rPr>
          <w:rFonts w:hint="eastAsia" w:ascii="宋体" w:hAnsi="宋体" w:eastAsia="宋体"/>
          <w:b w:val="0"/>
          <w:bCs w:val="0"/>
          <w:sz w:val="24"/>
          <w:szCs w:val="24"/>
        </w:rPr>
        <w:t>磋商过程中，磋商的任何一方不得透露与磋商有关的其他</w:t>
      </w:r>
      <w:r>
        <w:rPr>
          <w:rFonts w:hint="eastAsia" w:ascii="宋体" w:hAnsi="宋体" w:eastAsia="宋体"/>
          <w:b w:val="0"/>
          <w:sz w:val="24"/>
          <w:szCs w:val="24"/>
        </w:rPr>
        <w:t>供应商的技术资料、价格和其他信息。</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2.4.7磋商过程中，磋商小组发现或者知晓供应商存在违法、违纪行为的，磋商小组应当将该供应商响应文件作无效处理，不允许其提交最后报价。</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2.4.8磋商小组</w:t>
      </w:r>
      <w:r>
        <w:rPr>
          <w:rFonts w:hint="eastAsia" w:ascii="宋体" w:hAnsi="宋体" w:eastAsia="宋体"/>
          <w:b w:val="0"/>
          <w:kern w:val="2"/>
          <w:sz w:val="24"/>
          <w:szCs w:val="24"/>
        </w:rPr>
        <w:t>经过一轮或多轮磋商后，</w:t>
      </w:r>
      <w:r>
        <w:rPr>
          <w:rFonts w:hint="eastAsia" w:ascii="宋体" w:hAnsi="宋体" w:eastAsia="宋体"/>
          <w:b w:val="0"/>
          <w:sz w:val="24"/>
          <w:szCs w:val="24"/>
        </w:rPr>
        <w:t>供应商响应文件仍未实质性响应磋商文件的，磋商小组应当对其响应文件按无效处理，并以</w:t>
      </w:r>
      <w:r>
        <w:rPr>
          <w:rFonts w:hint="eastAsia" w:ascii="宋体" w:hAnsi="宋体" w:eastAsia="宋体"/>
          <w:b w:val="0"/>
          <w:bCs w:val="0"/>
          <w:kern w:val="2"/>
          <w:sz w:val="24"/>
          <w:szCs w:val="24"/>
        </w:rPr>
        <w:t>否决通知函形式书面告知相应供应商否决原因，相应供应商可以对其否决原因进行澄清，并经参加本次的合法代表按否决通知函要求签字后，由采购代理机构转交给磋商小组，磋商小组应当认真研究后签署意见。</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2.4.9磋商完成后，磋商小组应出具磋商情况记录表，磋商情况记录表需包含磋商内容、磋商意见、实质性变动内容等。</w:t>
      </w:r>
    </w:p>
    <w:p>
      <w:pPr>
        <w:spacing w:line="360" w:lineRule="auto"/>
        <w:ind w:firstLine="480" w:firstLineChars="200"/>
        <w:rPr>
          <w:rFonts w:hint="eastAsia" w:hAnsi="宋体"/>
          <w:sz w:val="24"/>
        </w:rPr>
      </w:pPr>
      <w:r>
        <w:rPr>
          <w:rFonts w:hint="eastAsia" w:hAnsi="宋体"/>
          <w:sz w:val="24"/>
        </w:rPr>
        <w:t>2.5最后报价。</w:t>
      </w:r>
    </w:p>
    <w:p>
      <w:pPr>
        <w:spacing w:line="360" w:lineRule="auto"/>
        <w:ind w:firstLine="480" w:firstLineChars="200"/>
        <w:rPr>
          <w:rFonts w:hint="eastAsia" w:hAnsi="宋体"/>
          <w:color w:val="000000"/>
          <w:sz w:val="24"/>
        </w:rPr>
      </w:pPr>
      <w:r>
        <w:rPr>
          <w:rFonts w:hint="eastAsia" w:hAnsi="宋体"/>
          <w:color w:val="000000"/>
          <w:sz w:val="24"/>
        </w:rPr>
        <w:t>2.5.1磋商结束后，磋商小组应当要求所有实质性响应的供应商在规定时间内提交最后报价（最后报价表详见附件</w:t>
      </w:r>
      <w:r>
        <w:rPr>
          <w:rFonts w:hint="eastAsia" w:hAnsi="宋体"/>
          <w:color w:val="000000"/>
          <w:sz w:val="24"/>
          <w:lang w:val="en-US" w:eastAsia="zh-CN"/>
        </w:rPr>
        <w:t>1</w:t>
      </w:r>
      <w:r>
        <w:rPr>
          <w:rFonts w:hint="eastAsia" w:hAnsi="宋体"/>
          <w:color w:val="000000"/>
          <w:sz w:val="24"/>
        </w:rPr>
        <w:t>），提交最后报价的供应商不得少于3家。</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bCs w:val="0"/>
          <w:kern w:val="2"/>
          <w:sz w:val="24"/>
          <w:szCs w:val="24"/>
        </w:rPr>
        <w:t>2.5.2磋商结束后，磋商小组应当要求所有实质性响应的供应商在规定时间内提交最后报价。两轮（首次递交的响应文件中的报价算第一轮）以上报价的，供应商在未提高响应文件中承诺的产品及其服务质量的情况下，其最后报价不得高于对该项目之前的报价，否则，磋商小组应当对其响应文件按无效处理，不允许进入综合评分，并</w:t>
      </w:r>
      <w:r>
        <w:rPr>
          <w:rFonts w:hint="eastAsia" w:ascii="宋体" w:hAnsi="宋体" w:eastAsia="宋体"/>
          <w:b w:val="0"/>
          <w:sz w:val="24"/>
          <w:szCs w:val="24"/>
        </w:rPr>
        <w:t>以</w:t>
      </w:r>
      <w:r>
        <w:rPr>
          <w:rFonts w:hint="eastAsia" w:ascii="宋体" w:hAnsi="宋体" w:eastAsia="宋体"/>
          <w:b w:val="0"/>
          <w:bCs w:val="0"/>
          <w:kern w:val="2"/>
          <w:sz w:val="24"/>
          <w:szCs w:val="24"/>
        </w:rPr>
        <w:t>否决通知函形式书面告知相应供应商否决原因，相应供应商可以对其否决原因进行澄清，并经参加本次的合法代表按否决通知函要求签字后，由采购代理机构转交给磋商小组，磋商小组应当认真研究后签署意见。</w:t>
      </w:r>
    </w:p>
    <w:p>
      <w:pPr>
        <w:spacing w:line="360" w:lineRule="auto"/>
        <w:ind w:firstLine="480" w:firstLineChars="200"/>
        <w:rPr>
          <w:rFonts w:hint="eastAsia" w:hAnsi="宋体"/>
          <w:sz w:val="24"/>
        </w:rPr>
      </w:pPr>
      <w:r>
        <w:rPr>
          <w:rFonts w:hint="eastAsia" w:hAnsi="宋体"/>
          <w:sz w:val="24"/>
        </w:rPr>
        <w:t>2.5.3供应商最后报价应当由法定代表人或其授权代表签字确认或加盖公章。最后报价是供应商响应文件的有效组成部分。</w:t>
      </w:r>
    </w:p>
    <w:p>
      <w:pPr>
        <w:spacing w:line="360" w:lineRule="auto"/>
        <w:ind w:firstLine="480" w:firstLineChars="200"/>
        <w:rPr>
          <w:rFonts w:hint="eastAsia" w:hAnsi="宋体"/>
          <w:sz w:val="24"/>
        </w:rPr>
      </w:pPr>
      <w:r>
        <w:rPr>
          <w:rFonts w:hint="eastAsia" w:hAnsi="宋体"/>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2"/>
        <w:ind w:firstLine="482" w:firstLineChars="200"/>
        <w:rPr>
          <w:rFonts w:hint="eastAsia" w:hAnsi="宋体"/>
          <w:b/>
          <w:bCs/>
          <w:sz w:val="24"/>
        </w:rPr>
      </w:pPr>
      <w:r>
        <w:rPr>
          <w:rFonts w:hint="eastAsia" w:hAnsi="宋体"/>
          <w:b/>
          <w:bCs/>
          <w:sz w:val="24"/>
          <w:szCs w:val="22"/>
        </w:rPr>
        <w:t>2.6低于成本评</w:t>
      </w:r>
      <w:r>
        <w:rPr>
          <w:rFonts w:hint="eastAsia" w:hAnsi="宋体"/>
          <w:b/>
          <w:bCs/>
          <w:sz w:val="24"/>
        </w:rPr>
        <w:t>审</w:t>
      </w:r>
    </w:p>
    <w:p>
      <w:pPr>
        <w:pStyle w:val="40"/>
        <w:spacing w:line="360" w:lineRule="auto"/>
        <w:ind w:firstLine="480" w:firstLineChars="200"/>
        <w:jc w:val="both"/>
        <w:rPr>
          <w:rFonts w:hint="eastAsia" w:cs="Times New Roman"/>
          <w:kern w:val="2"/>
        </w:rPr>
      </w:pPr>
      <w:r>
        <w:rPr>
          <w:rFonts w:hint="eastAsia" w:cs="Times New Roman"/>
          <w:kern w:val="2"/>
        </w:rPr>
        <w:t xml:space="preserve">2.6.1 </w:t>
      </w:r>
      <w:r>
        <w:rPr>
          <w:rFonts w:hint="eastAsia"/>
        </w:rPr>
        <w:t>在评审过程中，评审委员会认为供应商报价明显低于其它通过有效性、完整性和响应程度审查的供应商，</w:t>
      </w:r>
      <w:r>
        <w:rPr>
          <w:rFonts w:hint="eastAsia" w:cs="Times New Roman"/>
          <w:kern w:val="2"/>
        </w:rPr>
        <w:t>有可能影响产品质量或者不能诚信履约的，磋商小组应当要求其在</w:t>
      </w:r>
      <w:r>
        <w:rPr>
          <w:rFonts w:hint="eastAsia" w:cs="Times New Roman"/>
          <w:kern w:val="2"/>
          <w:lang w:eastAsia="zh-CN"/>
        </w:rPr>
        <w:t>磋商</w:t>
      </w:r>
      <w:r>
        <w:rPr>
          <w:rFonts w:hint="eastAsia" w:cs="Times New Roman"/>
          <w:kern w:val="2"/>
        </w:rPr>
        <w:t>现场合理的时间内提供书面说明，并提交相关证明材料，供应商不能证明其报价合理性的，磋商小组应当将其作为无效处理。</w:t>
      </w:r>
    </w:p>
    <w:p>
      <w:pPr>
        <w:pStyle w:val="40"/>
        <w:spacing w:line="360" w:lineRule="auto"/>
        <w:ind w:firstLine="480" w:firstLineChars="200"/>
        <w:jc w:val="both"/>
        <w:rPr>
          <w:rFonts w:hint="eastAsia" w:cs="Times New Roman"/>
          <w:kern w:val="2"/>
        </w:rPr>
      </w:pPr>
      <w:r>
        <w:rPr>
          <w:rFonts w:hint="eastAsia" w:cs="Times New Roman"/>
          <w:kern w:val="2"/>
        </w:rPr>
        <w:t>供应商的书面说明材料应当按照国家财务会计制度的规定要求，逐项就供应商提供的货物、工程和服务的主营业务成本、税金及附加、销售费用、管理费用、财务费用等成本构成事项详细陈述）。</w:t>
      </w:r>
    </w:p>
    <w:p>
      <w:pPr>
        <w:pStyle w:val="40"/>
        <w:spacing w:line="360" w:lineRule="auto"/>
        <w:ind w:firstLine="480" w:firstLineChars="200"/>
        <w:jc w:val="both"/>
        <w:rPr>
          <w:rFonts w:hint="eastAsia" w:cs="Times New Roman"/>
          <w:kern w:val="2"/>
        </w:rPr>
      </w:pPr>
      <w:r>
        <w:rPr>
          <w:rFonts w:hint="eastAsia" w:cs="Times New Roman"/>
          <w:kern w:val="2"/>
        </w:rPr>
        <w:t xml:space="preserve">2.6.2 供应商书面说明应当签字确认或者加盖公章，否则无效。书面说明的签字确认，由其法定代表人或者其授权代表签字确认。 </w:t>
      </w:r>
    </w:p>
    <w:p>
      <w:pPr>
        <w:pStyle w:val="2"/>
        <w:spacing w:line="360" w:lineRule="auto"/>
        <w:ind w:firstLine="480" w:firstLineChars="200"/>
        <w:rPr>
          <w:rFonts w:hint="eastAsia" w:hAnsi="宋体"/>
          <w:kern w:val="2"/>
          <w:sz w:val="24"/>
          <w:szCs w:val="24"/>
        </w:rPr>
      </w:pPr>
      <w:r>
        <w:rPr>
          <w:rFonts w:hint="eastAsia" w:hAnsi="宋体"/>
          <w:kern w:val="2"/>
          <w:sz w:val="24"/>
          <w:szCs w:val="24"/>
        </w:rPr>
        <w:t>2.6.3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p>
      <w:pPr>
        <w:spacing w:line="360" w:lineRule="auto"/>
        <w:ind w:firstLine="480" w:firstLineChars="200"/>
        <w:rPr>
          <w:rFonts w:hint="eastAsia" w:hAnsi="宋体"/>
          <w:sz w:val="24"/>
        </w:rPr>
      </w:pPr>
      <w:r>
        <w:rPr>
          <w:rFonts w:hint="eastAsia" w:hAnsi="宋体"/>
          <w:sz w:val="24"/>
        </w:rPr>
        <w:t>2.7比较与评价。由磋商小组采用综合评分法对提交最后报价的供应商的响应文件和最后报价进行综合评分，具体要求详见本章综合评分明细表。</w:t>
      </w:r>
    </w:p>
    <w:p>
      <w:pPr>
        <w:spacing w:line="360" w:lineRule="auto"/>
        <w:ind w:firstLine="480" w:firstLineChars="200"/>
        <w:rPr>
          <w:rFonts w:hint="eastAsia"/>
          <w:sz w:val="24"/>
        </w:rPr>
      </w:pPr>
      <w:r>
        <w:rPr>
          <w:rFonts w:hint="eastAsia" w:hAnsi="宋体"/>
          <w:sz w:val="24"/>
        </w:rPr>
        <w:t>2.8推荐成交候选供应商。磋商小组应当根据综合评分情况，按照评审得分由高到低顺序推荐3家及以上成交候选供应商，并编写磋商报告。评审得分相同的，按照最后报价由低到高的顺序推荐。评审得分且最后报价相同的，按照技术指标优劣顺序推荐。评审得分相同、</w:t>
      </w:r>
      <w:r>
        <w:rPr>
          <w:rFonts w:hint="eastAsia"/>
          <w:sz w:val="24"/>
        </w:rPr>
        <w:t>报价相同且技术指标评审得分也相同的，供应商注册地在不发达地区或者少数民族地区的优先；</w:t>
      </w:r>
      <w:r>
        <w:rPr>
          <w:rFonts w:hint="eastAsia" w:hAnsi="宋体"/>
          <w:sz w:val="24"/>
        </w:rPr>
        <w:t>评审得分相同、</w:t>
      </w:r>
      <w:r>
        <w:rPr>
          <w:rFonts w:hint="eastAsia"/>
          <w:sz w:val="24"/>
        </w:rPr>
        <w:t>报价相同且技术指标评审得分也相同的，且供应商注册地同在不发达地区或者少数民族地区，由采购人自主采取公平、择优的方式选择成交供应商。</w:t>
      </w:r>
    </w:p>
    <w:p>
      <w:pPr>
        <w:spacing w:line="360" w:lineRule="auto"/>
        <w:ind w:firstLine="480" w:firstLineChars="200"/>
        <w:rPr>
          <w:rFonts w:hint="eastAsia" w:hAnsi="宋体"/>
          <w:sz w:val="24"/>
        </w:rPr>
      </w:pPr>
      <w:r>
        <w:rPr>
          <w:rFonts w:hint="eastAsia" w:hAnsi="宋体"/>
          <w:sz w:val="24"/>
        </w:rPr>
        <w:t>2.9磋商小组复核。磋商小组评分汇总结束后，磋商小组应当进行评审复核，对拟推荐为成交候选供应商的、报价最低的、供应商资格审查未通过的、供应商响应文件作无效处理的重点复核。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80" w:firstLineChars="200"/>
        <w:rPr>
          <w:rFonts w:hint="eastAsia" w:hAnsi="宋体"/>
          <w:sz w:val="24"/>
        </w:rPr>
      </w:pPr>
      <w:r>
        <w:rPr>
          <w:rFonts w:hint="eastAsia" w:hAnsi="宋体"/>
          <w:sz w:val="24"/>
        </w:rPr>
        <w:t>2.10采购组织单位现场复核评审结果。</w:t>
      </w:r>
    </w:p>
    <w:p>
      <w:pPr>
        <w:spacing w:line="360" w:lineRule="auto"/>
        <w:ind w:firstLine="480" w:firstLineChars="200"/>
        <w:rPr>
          <w:rFonts w:hint="eastAsia" w:hAnsi="宋体"/>
          <w:sz w:val="24"/>
        </w:rPr>
      </w:pPr>
      <w:r>
        <w:rPr>
          <w:rFonts w:hint="eastAsia" w:hAnsi="宋体"/>
          <w:sz w:val="24"/>
        </w:rPr>
        <w:t>2.10.1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360" w:lineRule="auto"/>
        <w:ind w:firstLine="480" w:firstLineChars="200"/>
        <w:rPr>
          <w:rFonts w:hint="eastAsia" w:hAnsi="宋体"/>
          <w:sz w:val="24"/>
        </w:rPr>
      </w:pPr>
      <w:r>
        <w:rPr>
          <w:rFonts w:hint="eastAsia" w:hAnsi="宋体"/>
          <w:sz w:val="24"/>
        </w:rPr>
        <w:t>（1）资格性审查认定错误的；</w:t>
      </w:r>
    </w:p>
    <w:p>
      <w:pPr>
        <w:spacing w:line="360" w:lineRule="auto"/>
        <w:ind w:firstLine="480" w:firstLineChars="200"/>
        <w:rPr>
          <w:rFonts w:hint="eastAsia" w:hAnsi="宋体"/>
          <w:sz w:val="24"/>
        </w:rPr>
      </w:pPr>
      <w:r>
        <w:rPr>
          <w:rFonts w:hint="eastAsia" w:hAnsi="宋体"/>
          <w:sz w:val="24"/>
        </w:rPr>
        <w:t>（2）分值汇总计算错误的；</w:t>
      </w:r>
    </w:p>
    <w:p>
      <w:pPr>
        <w:spacing w:line="360" w:lineRule="auto"/>
        <w:ind w:firstLine="480" w:firstLineChars="200"/>
        <w:rPr>
          <w:rFonts w:hint="eastAsia" w:hAnsi="宋体"/>
          <w:sz w:val="24"/>
        </w:rPr>
      </w:pPr>
      <w:r>
        <w:rPr>
          <w:rFonts w:hint="eastAsia" w:hAnsi="宋体"/>
          <w:sz w:val="24"/>
        </w:rPr>
        <w:t>（3）分项评分超出评分标准范围的；</w:t>
      </w:r>
    </w:p>
    <w:p>
      <w:pPr>
        <w:spacing w:line="360" w:lineRule="auto"/>
        <w:ind w:firstLine="480" w:firstLineChars="200"/>
        <w:rPr>
          <w:rFonts w:hint="eastAsia" w:hAnsi="宋体"/>
          <w:sz w:val="24"/>
        </w:rPr>
      </w:pPr>
      <w:r>
        <w:rPr>
          <w:rFonts w:hint="eastAsia" w:hAnsi="宋体"/>
          <w:sz w:val="24"/>
        </w:rPr>
        <w:t>（4）客观评分不一致的。</w:t>
      </w:r>
    </w:p>
    <w:p>
      <w:pPr>
        <w:spacing w:line="360" w:lineRule="auto"/>
        <w:ind w:firstLine="480" w:firstLineChars="200"/>
        <w:rPr>
          <w:rFonts w:hint="eastAsia" w:hAnsi="宋体"/>
          <w:sz w:val="24"/>
        </w:rPr>
      </w:pPr>
      <w:r>
        <w:rPr>
          <w:rFonts w:hint="eastAsia" w:hAnsi="宋体"/>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pacing w:line="360" w:lineRule="auto"/>
        <w:ind w:firstLine="480" w:firstLineChars="200"/>
        <w:rPr>
          <w:rFonts w:hint="eastAsia" w:hAnsi="宋体"/>
          <w:sz w:val="24"/>
        </w:rPr>
      </w:pPr>
      <w:r>
        <w:rPr>
          <w:rFonts w:hint="eastAsia" w:hAnsi="宋体"/>
          <w:sz w:val="24"/>
        </w:rPr>
        <w:t>采购代理机构复核过程中，磋商小组成员不得离开评审现场。</w:t>
      </w:r>
    </w:p>
    <w:p>
      <w:pPr>
        <w:spacing w:line="360" w:lineRule="auto"/>
        <w:ind w:firstLine="480" w:firstLineChars="200"/>
        <w:rPr>
          <w:rFonts w:hint="eastAsia" w:hAnsi="宋体"/>
          <w:sz w:val="24"/>
        </w:rPr>
      </w:pPr>
      <w:r>
        <w:rPr>
          <w:rFonts w:hint="eastAsia" w:hAnsi="宋体"/>
          <w:sz w:val="24"/>
        </w:rPr>
        <w:t>2.10.2有下列情形之一的，不得现场修改评审结果：</w:t>
      </w:r>
    </w:p>
    <w:p>
      <w:pPr>
        <w:spacing w:line="360" w:lineRule="auto"/>
        <w:ind w:firstLine="480" w:firstLineChars="200"/>
        <w:rPr>
          <w:rFonts w:hint="eastAsia" w:hAnsi="宋体"/>
          <w:sz w:val="24"/>
        </w:rPr>
      </w:pPr>
      <w:r>
        <w:rPr>
          <w:rFonts w:hint="eastAsia" w:hAnsi="宋体"/>
          <w:sz w:val="24"/>
        </w:rPr>
        <w:t>（1）磋商小组已经出具磋商报告并且离开评审现场的；</w:t>
      </w:r>
    </w:p>
    <w:p>
      <w:pPr>
        <w:spacing w:line="360" w:lineRule="auto"/>
        <w:ind w:firstLine="480" w:firstLineChars="200"/>
        <w:rPr>
          <w:rFonts w:hint="eastAsia" w:hAnsi="宋体"/>
          <w:sz w:val="24"/>
        </w:rPr>
      </w:pPr>
      <w:r>
        <w:rPr>
          <w:rFonts w:hint="eastAsia" w:hAnsi="宋体"/>
          <w:sz w:val="24"/>
        </w:rPr>
        <w:t>（2）采购代理机构现场复核时，复核工作人员数量不足的；</w:t>
      </w:r>
    </w:p>
    <w:p>
      <w:pPr>
        <w:spacing w:line="360" w:lineRule="auto"/>
        <w:ind w:firstLine="480" w:firstLineChars="200"/>
        <w:rPr>
          <w:rFonts w:hint="eastAsia" w:hAnsi="宋体"/>
          <w:sz w:val="24"/>
        </w:rPr>
      </w:pPr>
      <w:r>
        <w:rPr>
          <w:rFonts w:hint="eastAsia" w:hAnsi="宋体"/>
          <w:sz w:val="24"/>
        </w:rPr>
        <w:t>（3）采购代理机构现场复核时，没有采购监督人员现场监督的；</w:t>
      </w:r>
    </w:p>
    <w:p>
      <w:pPr>
        <w:spacing w:line="360" w:lineRule="auto"/>
        <w:ind w:firstLine="480" w:firstLineChars="200"/>
        <w:rPr>
          <w:rFonts w:hint="eastAsia" w:hAnsi="宋体"/>
          <w:sz w:val="24"/>
        </w:rPr>
      </w:pPr>
      <w:r>
        <w:rPr>
          <w:rFonts w:hint="eastAsia" w:hAnsi="宋体"/>
          <w:sz w:val="24"/>
        </w:rPr>
        <w:t>（4）采购代理机构现场复核内容超出规定范围的；</w:t>
      </w:r>
    </w:p>
    <w:p>
      <w:pPr>
        <w:spacing w:line="360" w:lineRule="auto"/>
        <w:ind w:firstLine="480" w:firstLineChars="200"/>
        <w:rPr>
          <w:rFonts w:hint="eastAsia" w:hAnsi="宋体"/>
          <w:sz w:val="24"/>
        </w:rPr>
      </w:pPr>
      <w:r>
        <w:rPr>
          <w:rFonts w:hint="eastAsia" w:hAnsi="宋体"/>
          <w:sz w:val="24"/>
        </w:rPr>
        <w:t>（5）采购代理机构未提供书面建议的。</w:t>
      </w:r>
    </w:p>
    <w:p>
      <w:pPr>
        <w:spacing w:line="360" w:lineRule="auto"/>
        <w:ind w:firstLine="480" w:firstLineChars="200"/>
        <w:rPr>
          <w:rFonts w:hint="eastAsia" w:hAnsi="宋体"/>
          <w:sz w:val="24"/>
        </w:rPr>
      </w:pPr>
      <w:r>
        <w:rPr>
          <w:rFonts w:hint="eastAsia" w:hAnsi="宋体"/>
          <w:sz w:val="24"/>
        </w:rPr>
        <w:t>2.11编写磋商报告。磋商小组推荐成交候选供应商后，应向采购代理机构出具磋商报告。磋商报告应当包括以下主要内容：</w:t>
      </w:r>
    </w:p>
    <w:p>
      <w:pPr>
        <w:spacing w:line="360" w:lineRule="auto"/>
        <w:ind w:firstLine="480" w:firstLineChars="200"/>
        <w:rPr>
          <w:rFonts w:hint="eastAsia" w:hAnsi="宋体"/>
          <w:sz w:val="24"/>
        </w:rPr>
      </w:pPr>
      <w:r>
        <w:rPr>
          <w:rFonts w:hint="eastAsia" w:hAnsi="宋体"/>
          <w:sz w:val="24"/>
        </w:rPr>
        <w:t>（1）邀请供应商参加采购活动的具体方式和相关情况；</w:t>
      </w:r>
    </w:p>
    <w:p>
      <w:pPr>
        <w:spacing w:line="360" w:lineRule="auto"/>
        <w:ind w:firstLine="480" w:firstLineChars="200"/>
        <w:rPr>
          <w:rFonts w:hint="eastAsia" w:hAnsi="宋体"/>
          <w:sz w:val="24"/>
        </w:rPr>
      </w:pPr>
      <w:r>
        <w:rPr>
          <w:rFonts w:hint="eastAsia" w:hAnsi="宋体"/>
          <w:sz w:val="24"/>
        </w:rPr>
        <w:t>（2）响应文件开启日期和地点；</w:t>
      </w:r>
    </w:p>
    <w:p>
      <w:pPr>
        <w:spacing w:line="360" w:lineRule="auto"/>
        <w:ind w:firstLine="480" w:firstLineChars="200"/>
        <w:rPr>
          <w:rFonts w:hint="eastAsia" w:hAnsi="宋体"/>
          <w:sz w:val="24"/>
        </w:rPr>
      </w:pPr>
      <w:r>
        <w:rPr>
          <w:rFonts w:hint="eastAsia" w:hAnsi="宋体"/>
          <w:sz w:val="24"/>
        </w:rPr>
        <w:t>（3）获取磋商文件的供应商名单和磋商小组成员名单；</w:t>
      </w:r>
    </w:p>
    <w:p>
      <w:pPr>
        <w:spacing w:line="360" w:lineRule="auto"/>
        <w:ind w:firstLine="480" w:firstLineChars="200"/>
        <w:rPr>
          <w:rFonts w:hint="eastAsia" w:hAnsi="宋体"/>
          <w:sz w:val="24"/>
        </w:rPr>
      </w:pPr>
      <w:r>
        <w:rPr>
          <w:rFonts w:hint="eastAsia" w:hAnsi="宋体"/>
          <w:sz w:val="24"/>
        </w:rPr>
        <w:t>（4）评审情况记录和说明，包括对供应商的资格审查情况、供应商响应文件审查情况、磋商情况、报价情况等；</w:t>
      </w:r>
    </w:p>
    <w:p>
      <w:pPr>
        <w:spacing w:line="360" w:lineRule="auto"/>
        <w:ind w:firstLine="480" w:firstLineChars="200"/>
        <w:rPr>
          <w:rFonts w:hint="eastAsia" w:hAnsi="宋体"/>
          <w:sz w:val="24"/>
        </w:rPr>
      </w:pPr>
      <w:r>
        <w:rPr>
          <w:rFonts w:hint="eastAsia" w:hAnsi="宋体"/>
          <w:sz w:val="24"/>
        </w:rPr>
        <w:t>（5）提出的成交候选供应商的排序名单及理由。</w:t>
      </w:r>
    </w:p>
    <w:p>
      <w:pPr>
        <w:spacing w:line="360" w:lineRule="auto"/>
        <w:ind w:firstLine="480" w:firstLineChars="200"/>
        <w:rPr>
          <w:rFonts w:hint="eastAsia" w:hAnsi="宋体"/>
          <w:sz w:val="24"/>
        </w:rPr>
      </w:pPr>
      <w:r>
        <w:rPr>
          <w:rFonts w:hint="eastAsia" w:hAnsi="宋体"/>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80" w:firstLineChars="200"/>
        <w:rPr>
          <w:rFonts w:hint="eastAsia" w:hAnsi="宋体"/>
          <w:sz w:val="24"/>
        </w:rPr>
      </w:pPr>
      <w:r>
        <w:rPr>
          <w:rFonts w:hint="eastAsia" w:hAnsi="宋体"/>
          <w:sz w:val="24"/>
        </w:rPr>
        <w:t>2.12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80" w:firstLineChars="200"/>
        <w:rPr>
          <w:rFonts w:hint="eastAsia" w:hAnsi="宋体"/>
          <w:sz w:val="24"/>
        </w:rPr>
      </w:pPr>
      <w:r>
        <w:rPr>
          <w:rFonts w:hint="eastAsia" w:hAnsi="宋体"/>
          <w:sz w:val="24"/>
        </w:rPr>
        <w:t>2.13供应商澄清、说明</w:t>
      </w:r>
    </w:p>
    <w:p>
      <w:pPr>
        <w:spacing w:line="360" w:lineRule="auto"/>
        <w:ind w:firstLine="480" w:firstLineChars="200"/>
        <w:rPr>
          <w:rFonts w:hint="eastAsia" w:hAnsi="宋体"/>
          <w:sz w:val="24"/>
        </w:rPr>
      </w:pPr>
      <w:r>
        <w:rPr>
          <w:rFonts w:hint="eastAsia" w:hAnsi="宋体"/>
          <w:sz w:val="24"/>
        </w:rPr>
        <w:t>2.13.1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hAnsi="宋体"/>
          <w:sz w:val="24"/>
        </w:rPr>
      </w:pPr>
      <w:r>
        <w:rPr>
          <w:rFonts w:hint="eastAsia" w:hAnsi="宋体"/>
          <w:sz w:val="24"/>
        </w:rPr>
        <w:t>2.13.2磋商小组要求供应商澄清、说明或者更正响应文件应当以书面形式作出。供应商的澄清、说明或者更正应当由法定代表人或其授权代表签字或者加盖公章。</w:t>
      </w:r>
    </w:p>
    <w:p>
      <w:pPr>
        <w:spacing w:line="360" w:lineRule="auto"/>
        <w:ind w:firstLine="480" w:firstLineChars="200"/>
        <w:rPr>
          <w:rFonts w:hint="eastAsia" w:hAnsi="宋体"/>
          <w:sz w:val="24"/>
        </w:rPr>
      </w:pPr>
      <w:r>
        <w:rPr>
          <w:rFonts w:hint="eastAsia" w:hAnsi="宋体"/>
          <w:sz w:val="24"/>
        </w:rPr>
        <w:t>2.14终止磋商采购活动。</w:t>
      </w:r>
    </w:p>
    <w:p>
      <w:pPr>
        <w:spacing w:line="360" w:lineRule="auto"/>
        <w:ind w:firstLine="480" w:firstLineChars="200"/>
        <w:rPr>
          <w:rFonts w:hint="eastAsia" w:hAnsi="宋体"/>
          <w:sz w:val="24"/>
        </w:rPr>
      </w:pPr>
      <w:r>
        <w:rPr>
          <w:rFonts w:hint="eastAsia" w:hAnsi="宋体"/>
          <w:sz w:val="24"/>
        </w:rPr>
        <w:t>出现下列情形之一的，采购人或者采购代理机构应当终止竞争性磋商采购活动，发布项目终止公告并说明原因，重新开展采购活动：</w:t>
      </w:r>
    </w:p>
    <w:p>
      <w:pPr>
        <w:spacing w:line="360" w:lineRule="auto"/>
        <w:ind w:firstLine="480" w:firstLineChars="200"/>
        <w:rPr>
          <w:rFonts w:hint="eastAsia" w:hAnsi="宋体"/>
          <w:sz w:val="24"/>
        </w:rPr>
      </w:pPr>
      <w:r>
        <w:rPr>
          <w:rFonts w:hint="eastAsia" w:hAnsi="宋体"/>
          <w:sz w:val="24"/>
        </w:rPr>
        <w:t>（1）因情况变化，不再符合规定的竞争性磋商采购方式适用情形的；</w:t>
      </w:r>
    </w:p>
    <w:p>
      <w:pPr>
        <w:spacing w:line="360" w:lineRule="auto"/>
        <w:ind w:firstLine="480" w:firstLineChars="200"/>
        <w:rPr>
          <w:rFonts w:hint="eastAsia" w:hAnsi="宋体"/>
          <w:sz w:val="24"/>
        </w:rPr>
      </w:pPr>
      <w:r>
        <w:rPr>
          <w:rFonts w:hint="eastAsia" w:hAnsi="宋体"/>
          <w:sz w:val="24"/>
        </w:rPr>
        <w:t>（2）出现影响采购公正的违法、违规行为的；</w:t>
      </w:r>
    </w:p>
    <w:p>
      <w:pPr>
        <w:spacing w:line="360" w:lineRule="auto"/>
        <w:ind w:firstLine="480" w:firstLineChars="200"/>
        <w:rPr>
          <w:rFonts w:hint="eastAsia"/>
          <w:color w:val="000000"/>
          <w:sz w:val="24"/>
        </w:rPr>
      </w:pPr>
      <w:r>
        <w:rPr>
          <w:rFonts w:hint="eastAsia" w:hAnsi="宋体"/>
          <w:color w:val="000000"/>
          <w:sz w:val="24"/>
        </w:rPr>
        <w:t>（3）在采购过程中符合要求的供应商或者报价未超过最高限价的供应商不足3家的。</w:t>
      </w:r>
    </w:p>
    <w:p>
      <w:pPr>
        <w:spacing w:line="360" w:lineRule="auto"/>
        <w:ind w:firstLine="482" w:firstLineChars="200"/>
        <w:rPr>
          <w:rFonts w:hint="eastAsia"/>
          <w:b/>
          <w:sz w:val="24"/>
        </w:rPr>
      </w:pPr>
      <w:r>
        <w:rPr>
          <w:rFonts w:hint="eastAsia"/>
          <w:b/>
          <w:sz w:val="24"/>
        </w:rPr>
        <w:t>3.综合评分</w:t>
      </w:r>
    </w:p>
    <w:p>
      <w:pPr>
        <w:spacing w:line="360" w:lineRule="auto"/>
        <w:ind w:firstLine="480" w:firstLineChars="200"/>
        <w:rPr>
          <w:rFonts w:hint="eastAsia"/>
          <w:sz w:val="24"/>
        </w:rPr>
      </w:pPr>
      <w:r>
        <w:rPr>
          <w:rFonts w:hint="eastAsia"/>
          <w:sz w:val="24"/>
        </w:rPr>
        <w:t>3.1本次综合评分的因素是：详见综合评分明细表。</w:t>
      </w:r>
    </w:p>
    <w:p>
      <w:pPr>
        <w:spacing w:line="360" w:lineRule="auto"/>
        <w:ind w:firstLine="480" w:firstLineChars="200"/>
        <w:rPr>
          <w:rFonts w:hint="eastAsia"/>
          <w:sz w:val="24"/>
        </w:rPr>
      </w:pPr>
      <w:r>
        <w:rPr>
          <w:rFonts w:hint="eastAsia"/>
          <w:sz w:val="24"/>
        </w:rPr>
        <w:t>3.2 除价格因素外，磋商小组成员应当根据自身专业情况独立对每个有效供应商的响应文件进行评价、打分。技术、与技术有关的服务及其他技术类评分因素由抽取的技术方面磋商小组成员独立评分。经济方面磋商小组成员不作技术、与技术有关的服务及其他技术类评分因素的评分。政府采购政策功能、政府采购合同主要条款及其他政策合同类的评分因素由抽取的法律方面或磋商小组全体成员共同评分。采购人代表原则上对技术、与技术有关的服务及其他技术类评分因素独立评分。价格及其他不能明确区分的评分因素由磋商小组成员共同评分。</w:t>
      </w:r>
    </w:p>
    <w:p>
      <w:pPr>
        <w:pStyle w:val="11"/>
        <w:tabs>
          <w:tab w:val="left" w:pos="600"/>
        </w:tabs>
        <w:spacing w:line="360" w:lineRule="auto"/>
        <w:ind w:firstLine="480" w:firstLineChars="200"/>
        <w:rPr>
          <w:rFonts w:hint="eastAsia"/>
          <w:sz w:val="24"/>
          <w:szCs w:val="24"/>
        </w:rPr>
      </w:pPr>
      <w:r>
        <w:rPr>
          <w:rFonts w:hint="eastAsia"/>
          <w:sz w:val="24"/>
          <w:szCs w:val="24"/>
        </w:rPr>
        <w:t>3.3综合评分明细表</w:t>
      </w:r>
    </w:p>
    <w:p>
      <w:pPr>
        <w:pStyle w:val="11"/>
        <w:tabs>
          <w:tab w:val="left" w:pos="600"/>
        </w:tabs>
        <w:spacing w:line="360" w:lineRule="auto"/>
        <w:ind w:firstLine="480" w:firstLineChars="200"/>
        <w:rPr>
          <w:rFonts w:hint="eastAsia"/>
          <w:sz w:val="24"/>
          <w:szCs w:val="24"/>
        </w:rPr>
      </w:pPr>
      <w:r>
        <w:rPr>
          <w:rFonts w:hint="eastAsia"/>
          <w:sz w:val="24"/>
          <w:szCs w:val="24"/>
        </w:rPr>
        <w:t>3.3.1综合评分明细表的制定以科学合理、降低评委会自由裁量权为原则。</w:t>
      </w:r>
    </w:p>
    <w:p>
      <w:pPr>
        <w:pStyle w:val="6"/>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3.3.2综合评分明细表</w:t>
      </w:r>
    </w:p>
    <w:tbl>
      <w:tblPr>
        <w:tblStyle w:val="22"/>
        <w:tblW w:w="5000" w:type="pct"/>
        <w:tblInd w:w="0" w:type="dxa"/>
        <w:shd w:val="clear" w:color="auto" w:fill="auto"/>
        <w:tblLayout w:type="fixed"/>
        <w:tblCellMar>
          <w:top w:w="0" w:type="dxa"/>
          <w:left w:w="108" w:type="dxa"/>
          <w:bottom w:w="0" w:type="dxa"/>
          <w:right w:w="108" w:type="dxa"/>
        </w:tblCellMar>
      </w:tblPr>
      <w:tblGrid>
        <w:gridCol w:w="623"/>
        <w:gridCol w:w="1258"/>
        <w:gridCol w:w="890"/>
        <w:gridCol w:w="4950"/>
        <w:gridCol w:w="995"/>
      </w:tblGrid>
      <w:tr>
        <w:tblPrEx>
          <w:shd w:val="clear" w:color="auto" w:fill="auto"/>
          <w:tblCellMar>
            <w:top w:w="0" w:type="dxa"/>
            <w:left w:w="108" w:type="dxa"/>
            <w:bottom w:w="0" w:type="dxa"/>
            <w:right w:w="108" w:type="dxa"/>
          </w:tblCellMar>
        </w:tblPrEx>
        <w:trPr>
          <w:trHeight w:val="300" w:hRule="atLeast"/>
        </w:trPr>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7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评分因素</w:t>
            </w:r>
          </w:p>
        </w:tc>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分值</w:t>
            </w:r>
          </w:p>
        </w:tc>
        <w:tc>
          <w:tcPr>
            <w:tcW w:w="283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评分标准</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备注</w:t>
            </w:r>
          </w:p>
        </w:tc>
      </w:tr>
      <w:tr>
        <w:tblPrEx>
          <w:tblCellMar>
            <w:top w:w="0" w:type="dxa"/>
            <w:left w:w="108" w:type="dxa"/>
            <w:bottom w:w="0" w:type="dxa"/>
            <w:right w:w="108" w:type="dxa"/>
          </w:tblCellMar>
        </w:tblPrEx>
        <w:trPr>
          <w:trHeight w:val="425" w:hRule="atLeast"/>
        </w:trPr>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报价3</w:t>
            </w:r>
            <w:r>
              <w:rPr>
                <w:rFonts w:hint="eastAsia" w:hAnsi="宋体" w:cs="宋体"/>
                <w:i w:val="0"/>
                <w:iCs w:val="0"/>
                <w:color w:val="auto"/>
                <w:kern w:val="0"/>
                <w:sz w:val="24"/>
                <w:szCs w:val="24"/>
                <w:u w:val="none"/>
                <w:lang w:val="en-US" w:eastAsia="zh-CN" w:bidi="ar"/>
              </w:rPr>
              <w:t>5</w:t>
            </w:r>
            <w:r>
              <w:rPr>
                <w:rFonts w:hint="eastAsia" w:ascii="宋体" w:hAnsi="宋体" w:eastAsia="宋体" w:cs="宋体"/>
                <w:i w:val="0"/>
                <w:iCs w:val="0"/>
                <w:color w:val="auto"/>
                <w:kern w:val="0"/>
                <w:sz w:val="24"/>
                <w:szCs w:val="24"/>
                <w:u w:val="none"/>
                <w:lang w:val="en-US" w:eastAsia="zh-CN" w:bidi="ar"/>
              </w:rPr>
              <w:t>%</w:t>
            </w:r>
          </w:p>
        </w:tc>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r>
              <w:rPr>
                <w:rFonts w:hint="eastAsia" w:hAnsi="宋体" w:cs="宋体"/>
                <w:i w:val="0"/>
                <w:iCs w:val="0"/>
                <w:color w:val="auto"/>
                <w:kern w:val="0"/>
                <w:sz w:val="24"/>
                <w:szCs w:val="24"/>
                <w:u w:val="none"/>
                <w:lang w:val="en-US" w:eastAsia="zh-CN" w:bidi="ar"/>
              </w:rPr>
              <w:t>5</w:t>
            </w:r>
            <w:r>
              <w:rPr>
                <w:rFonts w:hint="eastAsia" w:ascii="宋体" w:hAnsi="宋体" w:eastAsia="宋体" w:cs="宋体"/>
                <w:i w:val="0"/>
                <w:iCs w:val="0"/>
                <w:color w:val="auto"/>
                <w:kern w:val="0"/>
                <w:sz w:val="24"/>
                <w:szCs w:val="24"/>
                <w:u w:val="none"/>
                <w:lang w:val="en-US" w:eastAsia="zh-CN" w:bidi="ar"/>
              </w:rPr>
              <w:t>分</w:t>
            </w:r>
          </w:p>
        </w:tc>
        <w:tc>
          <w:tcPr>
            <w:tcW w:w="2839" w:type="pct"/>
            <w:tcBorders>
              <w:top w:val="single" w:color="auto" w:sz="4" w:space="0"/>
              <w:left w:val="single" w:color="auto" w:sz="4" w:space="0"/>
              <w:bottom w:val="single" w:color="auto" w:sz="4" w:space="0"/>
              <w:right w:val="single" w:color="auto" w:sz="4" w:space="0"/>
            </w:tcBorders>
            <w:shd w:val="clear" w:color="auto" w:fill="auto"/>
            <w:vAlign w:val="top"/>
          </w:tcPr>
          <w:p>
            <w:pPr>
              <w:adjustRightInd w:val="0"/>
              <w:snapToGrid w:val="0"/>
              <w:spacing w:line="360" w:lineRule="auto"/>
              <w:ind w:firstLine="480" w:firstLineChars="200"/>
              <w:rPr>
                <w:rFonts w:hint="eastAsia" w:ascii="宋体" w:hAnsi="宋体" w:eastAsia="宋体" w:cs="宋体"/>
                <w:i w:val="0"/>
                <w:iCs w:val="0"/>
                <w:color w:val="auto"/>
                <w:sz w:val="24"/>
                <w:szCs w:val="24"/>
                <w:u w:val="none"/>
              </w:rPr>
            </w:pPr>
            <w:r>
              <w:rPr>
                <w:rFonts w:hint="eastAsia" w:hAnsi="宋体" w:cs="宋体"/>
                <w:color w:val="auto"/>
                <w:sz w:val="24"/>
                <w:szCs w:val="24"/>
              </w:rPr>
              <w:t>价格得分=（评审基准价/最后报价）×3</w:t>
            </w:r>
            <w:r>
              <w:rPr>
                <w:rFonts w:hint="eastAsia" w:hAnsi="宋体" w:cs="宋体"/>
                <w:color w:val="auto"/>
                <w:sz w:val="24"/>
                <w:szCs w:val="24"/>
                <w:lang w:val="en-US" w:eastAsia="zh-CN"/>
              </w:rPr>
              <w:t>5</w:t>
            </w:r>
            <w:r>
              <w:rPr>
                <w:rFonts w:hint="eastAsia" w:hAnsi="宋体" w:cs="宋体"/>
                <w:color w:val="auto"/>
                <w:sz w:val="24"/>
                <w:szCs w:val="24"/>
              </w:rPr>
              <w:t>（评审基准价指满足采购文件要求且价格最低的最后报价）。</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color w:val="auto"/>
                <w:sz w:val="24"/>
                <w:szCs w:val="24"/>
              </w:rPr>
              <w:t>共同评审因素</w:t>
            </w:r>
          </w:p>
        </w:tc>
      </w:tr>
      <w:tr>
        <w:tblPrEx>
          <w:tblCellMar>
            <w:top w:w="0" w:type="dxa"/>
            <w:left w:w="108" w:type="dxa"/>
            <w:bottom w:w="0" w:type="dxa"/>
            <w:right w:w="108" w:type="dxa"/>
          </w:tblCellMar>
        </w:tblPrEx>
        <w:trPr>
          <w:trHeight w:val="1155" w:hRule="atLeast"/>
        </w:trPr>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2</w:t>
            </w:r>
          </w:p>
        </w:tc>
        <w:tc>
          <w:tcPr>
            <w:tcW w:w="7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宋体" w:hAnsi="宋体" w:eastAsia="宋体" w:cs="宋体"/>
                <w:i w:val="0"/>
                <w:iCs w:val="0"/>
                <w:color w:val="auto"/>
                <w:sz w:val="24"/>
                <w:szCs w:val="24"/>
                <w:u w:val="none"/>
                <w:lang w:val="en-US" w:eastAsia="zh-CN"/>
              </w:rPr>
            </w:pPr>
            <w:r>
              <w:rPr>
                <w:rFonts w:hint="eastAsia" w:ascii="宋体" w:hAnsi="宋体" w:cs="宋体"/>
                <w:kern w:val="0"/>
                <w:sz w:val="24"/>
                <w:szCs w:val="24"/>
              </w:rPr>
              <w:t>技术参数配置</w:t>
            </w:r>
            <w:r>
              <w:rPr>
                <w:rFonts w:hint="eastAsia" w:hAnsi="宋体" w:cs="宋体"/>
                <w:kern w:val="0"/>
                <w:sz w:val="24"/>
                <w:szCs w:val="24"/>
                <w:lang w:val="en-US" w:eastAsia="zh-CN"/>
              </w:rPr>
              <w:t>30</w:t>
            </w:r>
            <w:r>
              <w:rPr>
                <w:rFonts w:hint="eastAsia" w:ascii="宋体" w:hAnsi="宋体" w:cs="宋体"/>
                <w:kern w:val="0"/>
                <w:sz w:val="24"/>
                <w:szCs w:val="24"/>
                <w:lang w:val="en-US" w:eastAsia="zh-CN"/>
              </w:rPr>
              <w:t>%</w:t>
            </w:r>
          </w:p>
        </w:tc>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hAnsi="宋体" w:cs="宋体"/>
                <w:i w:val="0"/>
                <w:iCs w:val="0"/>
                <w:color w:val="auto"/>
                <w:kern w:val="0"/>
                <w:sz w:val="24"/>
                <w:szCs w:val="24"/>
                <w:u w:val="none"/>
                <w:lang w:val="en-US" w:eastAsia="zh-CN" w:bidi="ar"/>
              </w:rPr>
              <w:t>30</w:t>
            </w:r>
            <w:r>
              <w:rPr>
                <w:rFonts w:hint="eastAsia" w:ascii="宋体" w:hAnsi="宋体" w:eastAsia="宋体" w:cs="宋体"/>
                <w:i w:val="0"/>
                <w:iCs w:val="0"/>
                <w:color w:val="auto"/>
                <w:kern w:val="0"/>
                <w:sz w:val="24"/>
                <w:szCs w:val="24"/>
                <w:u w:val="none"/>
                <w:lang w:val="en-US" w:eastAsia="zh-CN" w:bidi="ar"/>
              </w:rPr>
              <w:t>分</w:t>
            </w:r>
          </w:p>
        </w:tc>
        <w:tc>
          <w:tcPr>
            <w:tcW w:w="2839" w:type="pct"/>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auto"/>
              <w:ind w:firstLine="480" w:firstLineChars="20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供应商所投产品完全符合采购文件第五章“一、技术参数</w:t>
            </w:r>
            <w:r>
              <w:rPr>
                <w:rFonts w:hint="eastAsia" w:hAnsi="宋体"/>
                <w:b w:val="0"/>
                <w:bCs w:val="0"/>
                <w:sz w:val="28"/>
                <w:szCs w:val="28"/>
                <w:lang w:eastAsia="zh-CN"/>
              </w:rPr>
              <w:t>（</w:t>
            </w:r>
            <w:r>
              <w:rPr>
                <w:rFonts w:hint="eastAsia" w:hAnsi="宋体"/>
                <w:b/>
                <w:bCs/>
                <w:sz w:val="28"/>
                <w:szCs w:val="28"/>
                <w:lang w:eastAsia="zh-CN"/>
              </w:rPr>
              <w:t>一</w:t>
            </w:r>
            <w:r>
              <w:rPr>
                <w:rFonts w:hint="eastAsia" w:hAnsi="宋体" w:cs="宋体"/>
                <w:color w:val="000000"/>
                <w:sz w:val="24"/>
                <w:szCs w:val="24"/>
                <w:lang w:eastAsia="zh-CN" w:bidi="ar"/>
              </w:rPr>
              <w:t>）产品清单</w:t>
            </w:r>
            <w:r>
              <w:rPr>
                <w:rFonts w:hint="eastAsia" w:ascii="宋体" w:hAnsi="宋体" w:eastAsia="宋体" w:cs="宋体"/>
                <w:i w:val="0"/>
                <w:iCs w:val="0"/>
                <w:color w:val="auto"/>
                <w:kern w:val="0"/>
                <w:sz w:val="24"/>
                <w:szCs w:val="24"/>
                <w:u w:val="none"/>
                <w:lang w:val="en-US" w:eastAsia="zh-CN" w:bidi="ar"/>
              </w:rPr>
              <w:t>”中技术参数配置要求的得</w:t>
            </w:r>
            <w:r>
              <w:rPr>
                <w:rFonts w:hint="eastAsia" w:hAnsi="宋体" w:cs="宋体"/>
                <w:i w:val="0"/>
                <w:iCs w:val="0"/>
                <w:color w:val="auto"/>
                <w:kern w:val="0"/>
                <w:sz w:val="24"/>
                <w:szCs w:val="24"/>
                <w:u w:val="none"/>
                <w:lang w:val="en-US" w:eastAsia="zh-CN" w:bidi="ar"/>
              </w:rPr>
              <w:t>30</w:t>
            </w:r>
            <w:r>
              <w:rPr>
                <w:rFonts w:hint="eastAsia" w:ascii="宋体" w:hAnsi="宋体" w:eastAsia="宋体" w:cs="宋体"/>
                <w:i w:val="0"/>
                <w:iCs w:val="0"/>
                <w:color w:val="auto"/>
                <w:kern w:val="0"/>
                <w:sz w:val="24"/>
                <w:szCs w:val="24"/>
                <w:u w:val="none"/>
                <w:lang w:val="en-US" w:eastAsia="zh-CN" w:bidi="ar"/>
              </w:rPr>
              <w:t>分，</w:t>
            </w:r>
            <w:r>
              <w:rPr>
                <w:rFonts w:hint="eastAsia" w:hAnsi="宋体" w:cs="宋体"/>
                <w:i w:val="0"/>
                <w:iCs w:val="0"/>
                <w:color w:val="auto"/>
                <w:kern w:val="0"/>
                <w:sz w:val="24"/>
                <w:szCs w:val="24"/>
                <w:u w:val="none"/>
                <w:lang w:val="en-US" w:eastAsia="zh-CN" w:bidi="ar"/>
              </w:rPr>
              <w:t>共75项，</w:t>
            </w:r>
            <w:r>
              <w:rPr>
                <w:rFonts w:hint="eastAsia" w:hAnsi="宋体" w:cs="宋体"/>
                <w:sz w:val="24"/>
                <w:szCs w:val="24"/>
              </w:rPr>
              <w:t>每有一项负偏离扣</w:t>
            </w:r>
            <w:r>
              <w:rPr>
                <w:rFonts w:hint="eastAsia" w:ascii="宋体" w:hAnsi="宋体" w:eastAsia="宋体" w:cs="宋体"/>
                <w:i w:val="0"/>
                <w:iCs w:val="0"/>
                <w:color w:val="auto"/>
                <w:kern w:val="0"/>
                <w:sz w:val="24"/>
                <w:szCs w:val="24"/>
                <w:u w:val="none"/>
                <w:lang w:val="en-US" w:eastAsia="zh-CN" w:bidi="ar"/>
              </w:rPr>
              <w:t>0.</w:t>
            </w:r>
            <w:r>
              <w:rPr>
                <w:rFonts w:hint="eastAsia" w:hAnsi="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分</w:t>
            </w:r>
            <w:r>
              <w:rPr>
                <w:rFonts w:hint="eastAsia" w:hAnsi="宋体" w:cs="宋体"/>
                <w:sz w:val="24"/>
                <w:szCs w:val="24"/>
              </w:rPr>
              <w:t>，扣完为止</w:t>
            </w:r>
            <w:r>
              <w:rPr>
                <w:rStyle w:val="64"/>
                <w:rFonts w:hint="eastAsia" w:ascii="宋体" w:hAnsi="宋体" w:eastAsia="宋体" w:cs="宋体"/>
                <w:color w:val="auto"/>
                <w:sz w:val="24"/>
                <w:szCs w:val="24"/>
                <w:lang w:val="en-US" w:eastAsia="zh-CN" w:bidi="ar"/>
              </w:rPr>
              <w:t>。</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kern w:val="0"/>
                <w:sz w:val="24"/>
                <w:szCs w:val="24"/>
              </w:rPr>
              <w:t>技术类评审因素</w:t>
            </w:r>
          </w:p>
        </w:tc>
      </w:tr>
      <w:tr>
        <w:tblPrEx>
          <w:tblCellMar>
            <w:top w:w="0" w:type="dxa"/>
            <w:left w:w="108" w:type="dxa"/>
            <w:bottom w:w="0" w:type="dxa"/>
            <w:right w:w="108" w:type="dxa"/>
          </w:tblCellMar>
        </w:tblPrEx>
        <w:trPr>
          <w:trHeight w:val="1165" w:hRule="atLeast"/>
        </w:trPr>
        <w:tc>
          <w:tcPr>
            <w:tcW w:w="3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72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履约能力</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hAnsi="宋体" w:cs="宋体"/>
                <w:i w:val="0"/>
                <w:iCs w:val="0"/>
                <w:color w:val="auto"/>
                <w:kern w:val="0"/>
                <w:sz w:val="24"/>
                <w:szCs w:val="24"/>
                <w:u w:val="none"/>
                <w:lang w:val="en-US" w:eastAsia="zh-CN" w:bidi="ar"/>
              </w:rPr>
              <w:t>18</w:t>
            </w:r>
            <w:r>
              <w:rPr>
                <w:rFonts w:hint="eastAsia" w:ascii="宋体" w:hAnsi="宋体" w:eastAsia="宋体" w:cs="宋体"/>
                <w:i w:val="0"/>
                <w:iCs w:val="0"/>
                <w:color w:val="auto"/>
                <w:kern w:val="0"/>
                <w:sz w:val="24"/>
                <w:szCs w:val="24"/>
                <w:u w:val="none"/>
                <w:lang w:val="en-US" w:eastAsia="zh-CN" w:bidi="ar"/>
              </w:rPr>
              <w:t>%</w:t>
            </w:r>
          </w:p>
        </w:tc>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hAnsi="宋体" w:cs="宋体"/>
                <w:i w:val="0"/>
                <w:iCs w:val="0"/>
                <w:color w:val="auto"/>
                <w:kern w:val="0"/>
                <w:sz w:val="24"/>
                <w:szCs w:val="24"/>
                <w:u w:val="none"/>
                <w:lang w:val="en-US" w:eastAsia="zh-CN" w:bidi="ar"/>
              </w:rPr>
            </w:pPr>
            <w:r>
              <w:rPr>
                <w:rFonts w:hint="eastAsia" w:hAnsi="宋体" w:cs="宋体"/>
                <w:i w:val="0"/>
                <w:iCs w:val="0"/>
                <w:color w:val="auto"/>
                <w:kern w:val="0"/>
                <w:sz w:val="24"/>
                <w:szCs w:val="24"/>
                <w:u w:val="none"/>
                <w:lang w:val="en-US" w:eastAsia="zh-CN" w:bidi="ar"/>
              </w:rPr>
              <w:t>企业</w:t>
            </w:r>
          </w:p>
          <w:p>
            <w:pPr>
              <w:keepNext w:val="0"/>
              <w:keepLines w:val="0"/>
              <w:widowControl/>
              <w:suppressLineNumbers w:val="0"/>
              <w:spacing w:line="360" w:lineRule="auto"/>
              <w:jc w:val="center"/>
              <w:textAlignment w:val="center"/>
              <w:rPr>
                <w:rFonts w:hint="eastAsia" w:hAnsi="宋体" w:cs="宋体"/>
                <w:i w:val="0"/>
                <w:iCs w:val="0"/>
                <w:color w:val="auto"/>
                <w:kern w:val="0"/>
                <w:sz w:val="24"/>
                <w:szCs w:val="24"/>
                <w:u w:val="none"/>
                <w:lang w:val="en-US" w:eastAsia="zh-CN" w:bidi="ar"/>
              </w:rPr>
            </w:pPr>
            <w:r>
              <w:rPr>
                <w:rFonts w:hint="eastAsia" w:hAnsi="宋体" w:cs="宋体"/>
                <w:i w:val="0"/>
                <w:iCs w:val="0"/>
                <w:color w:val="auto"/>
                <w:kern w:val="0"/>
                <w:sz w:val="24"/>
                <w:szCs w:val="24"/>
                <w:u w:val="none"/>
                <w:lang w:val="en-US" w:eastAsia="zh-CN" w:bidi="ar"/>
              </w:rPr>
              <w:t>实力</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hAnsi="宋体" w:cs="宋体"/>
                <w:i w:val="0"/>
                <w:iCs w:val="0"/>
                <w:color w:val="auto"/>
                <w:kern w:val="0"/>
                <w:sz w:val="24"/>
                <w:szCs w:val="24"/>
                <w:u w:val="none"/>
                <w:lang w:val="en-US" w:eastAsia="zh-CN" w:bidi="ar"/>
              </w:rPr>
              <w:t>15</w:t>
            </w:r>
            <w:r>
              <w:rPr>
                <w:rFonts w:hint="eastAsia" w:ascii="宋体" w:hAnsi="宋体" w:eastAsia="宋体" w:cs="宋体"/>
                <w:i w:val="0"/>
                <w:iCs w:val="0"/>
                <w:color w:val="auto"/>
                <w:kern w:val="0"/>
                <w:sz w:val="24"/>
                <w:szCs w:val="24"/>
                <w:u w:val="none"/>
                <w:lang w:val="en-US" w:eastAsia="zh-CN" w:bidi="ar"/>
              </w:rPr>
              <w:t>分</w:t>
            </w:r>
          </w:p>
        </w:tc>
        <w:tc>
          <w:tcPr>
            <w:tcW w:w="283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供应商提供符合要求的实木、拼接指接板检测报告得</w:t>
            </w:r>
            <w:r>
              <w:rPr>
                <w:rFonts w:hint="eastAsia"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分，没有提供</w:t>
            </w:r>
            <w:r>
              <w:rPr>
                <w:rFonts w:hint="eastAsia" w:hAnsi="宋体" w:cs="宋体"/>
                <w:i w:val="0"/>
                <w:iCs w:val="0"/>
                <w:color w:val="auto"/>
                <w:kern w:val="0"/>
                <w:sz w:val="24"/>
                <w:szCs w:val="24"/>
                <w:u w:val="none"/>
                <w:lang w:val="en-US" w:eastAsia="zh-CN" w:bidi="ar"/>
              </w:rPr>
              <w:t>或</w:t>
            </w:r>
            <w:r>
              <w:rPr>
                <w:rFonts w:hint="eastAsia" w:ascii="宋体" w:hAnsi="宋体" w:eastAsia="宋体" w:cs="宋体"/>
                <w:i w:val="0"/>
                <w:iCs w:val="0"/>
                <w:color w:val="auto"/>
                <w:kern w:val="0"/>
                <w:sz w:val="24"/>
                <w:szCs w:val="24"/>
                <w:u w:val="none"/>
                <w:lang w:val="en-US" w:eastAsia="zh-CN" w:bidi="ar"/>
              </w:rPr>
              <w:t>少提供</w:t>
            </w:r>
            <w:r>
              <w:rPr>
                <w:rFonts w:hint="eastAsia" w:hAnsi="宋体" w:cs="宋体"/>
                <w:i w:val="0"/>
                <w:iCs w:val="0"/>
                <w:color w:val="auto"/>
                <w:kern w:val="0"/>
                <w:sz w:val="24"/>
                <w:szCs w:val="24"/>
                <w:u w:val="none"/>
                <w:lang w:val="en-US" w:eastAsia="zh-CN" w:bidi="ar"/>
              </w:rPr>
              <w:t>或</w:t>
            </w:r>
            <w:r>
              <w:rPr>
                <w:rFonts w:hint="eastAsia" w:ascii="宋体" w:hAnsi="宋体" w:eastAsia="宋体" w:cs="宋体"/>
                <w:i w:val="0"/>
                <w:iCs w:val="0"/>
                <w:color w:val="auto"/>
                <w:kern w:val="0"/>
                <w:sz w:val="24"/>
                <w:szCs w:val="24"/>
                <w:u w:val="none"/>
                <w:lang w:val="en-US" w:eastAsia="zh-CN" w:bidi="ar"/>
              </w:rPr>
              <w:t>检测指标不全不得分。</w:t>
            </w:r>
          </w:p>
          <w:p>
            <w:pPr>
              <w:keepNext w:val="0"/>
              <w:keepLines w:val="0"/>
              <w:widowControl/>
              <w:suppressLineNumbers w:val="0"/>
              <w:spacing w:line="360" w:lineRule="auto"/>
              <w:ind w:firstLine="542" w:firstLineChars="300"/>
              <w:jc w:val="left"/>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注：实木、拼接指接板检测指标至少包含木材含水率、甲醛等，以上材料提供相关证明材料复印件并加盖供应商单位鲜章。</w:t>
            </w:r>
          </w:p>
          <w:p>
            <w:pPr>
              <w:keepNext w:val="0"/>
              <w:keepLines w:val="0"/>
              <w:widowControl/>
              <w:suppressLineNumbers w:val="0"/>
              <w:spacing w:line="360" w:lineRule="auto"/>
              <w:ind w:firstLine="720" w:firstLineChars="300"/>
              <w:jc w:val="left"/>
              <w:textAlignment w:val="center"/>
              <w:rPr>
                <w:rStyle w:val="66"/>
                <w:rFonts w:hint="eastAsia" w:ascii="宋体" w:hAnsi="宋体" w:eastAsia="宋体" w:cs="宋体"/>
                <w:color w:val="auto"/>
                <w:sz w:val="24"/>
                <w:szCs w:val="24"/>
                <w:lang w:val="en-US" w:eastAsia="zh-CN" w:bidi="ar"/>
              </w:rPr>
            </w:pPr>
            <w:r>
              <w:rPr>
                <w:rStyle w:val="66"/>
                <w:rFonts w:hint="eastAsia" w:ascii="宋体" w:hAnsi="宋体" w:eastAsia="宋体" w:cs="宋体"/>
                <w:color w:val="auto"/>
                <w:sz w:val="24"/>
                <w:szCs w:val="24"/>
                <w:lang w:val="en-US" w:eastAsia="zh-CN" w:bidi="ar"/>
              </w:rPr>
              <w:t>2、供应商提供</w:t>
            </w:r>
            <w:r>
              <w:rPr>
                <w:rStyle w:val="65"/>
                <w:rFonts w:hint="eastAsia" w:ascii="宋体" w:hAnsi="宋体" w:eastAsia="宋体" w:cs="宋体"/>
                <w:color w:val="auto"/>
                <w:sz w:val="24"/>
                <w:szCs w:val="24"/>
                <w:lang w:val="en-US" w:eastAsia="zh-CN" w:bidi="ar"/>
              </w:rPr>
              <w:t>幼儿床、幼儿桌、幼儿椅、玩具柜、</w:t>
            </w:r>
            <w:r>
              <w:rPr>
                <w:rStyle w:val="65"/>
                <w:rFonts w:hint="eastAsia" w:hAnsi="宋体" w:cs="宋体"/>
                <w:color w:val="auto"/>
                <w:sz w:val="24"/>
                <w:szCs w:val="24"/>
                <w:lang w:val="en-US" w:eastAsia="zh-CN" w:bidi="ar"/>
              </w:rPr>
              <w:t>口杯柜</w:t>
            </w:r>
            <w:r>
              <w:rPr>
                <w:rStyle w:val="65"/>
                <w:rFonts w:hint="eastAsia" w:ascii="宋体" w:hAnsi="宋体" w:eastAsia="宋体" w:cs="宋体"/>
                <w:color w:val="auto"/>
                <w:sz w:val="24"/>
                <w:szCs w:val="24"/>
                <w:lang w:val="en-US" w:eastAsia="zh-CN" w:bidi="ar"/>
              </w:rPr>
              <w:t>、</w:t>
            </w:r>
            <w:r>
              <w:rPr>
                <w:rStyle w:val="65"/>
                <w:rFonts w:hint="eastAsia" w:hAnsi="宋体" w:cs="宋体"/>
                <w:color w:val="auto"/>
                <w:sz w:val="24"/>
                <w:szCs w:val="24"/>
                <w:lang w:val="en-US" w:eastAsia="zh-CN" w:bidi="ar"/>
              </w:rPr>
              <w:t>实木图书架</w:t>
            </w:r>
            <w:r>
              <w:rPr>
                <w:rStyle w:val="65"/>
                <w:rFonts w:hint="eastAsia" w:ascii="宋体" w:hAnsi="宋体" w:eastAsia="宋体" w:cs="宋体"/>
                <w:color w:val="auto"/>
                <w:sz w:val="24"/>
                <w:szCs w:val="24"/>
                <w:lang w:val="en-US" w:eastAsia="zh-CN" w:bidi="ar"/>
              </w:rPr>
              <w:t>、毛巾架</w:t>
            </w:r>
            <w:r>
              <w:rPr>
                <w:rStyle w:val="66"/>
                <w:rFonts w:hint="eastAsia" w:ascii="宋体" w:hAnsi="宋体" w:eastAsia="宋体" w:cs="宋体"/>
                <w:color w:val="auto"/>
                <w:sz w:val="24"/>
                <w:szCs w:val="24"/>
                <w:lang w:val="en-US" w:eastAsia="zh-CN" w:bidi="ar"/>
              </w:rPr>
              <w:t>成品检验检测报告</w:t>
            </w:r>
            <w:r>
              <w:rPr>
                <w:rStyle w:val="66"/>
                <w:rFonts w:hint="eastAsia" w:hAnsi="宋体" w:cs="宋体"/>
                <w:color w:val="auto"/>
                <w:sz w:val="24"/>
                <w:szCs w:val="24"/>
                <w:lang w:val="en-US" w:eastAsia="zh-CN" w:bidi="ar"/>
              </w:rPr>
              <w:t>复印件，</w:t>
            </w:r>
            <w:r>
              <w:rPr>
                <w:rStyle w:val="66"/>
                <w:rFonts w:hint="eastAsia" w:ascii="宋体" w:hAnsi="宋体" w:eastAsia="宋体" w:cs="宋体"/>
                <w:color w:val="auto"/>
                <w:sz w:val="24"/>
                <w:szCs w:val="24"/>
                <w:lang w:val="en-US" w:eastAsia="zh-CN" w:bidi="ar"/>
              </w:rPr>
              <w:t>每具有一个合格检测报告得1分，最多得7分。</w:t>
            </w:r>
          </w:p>
          <w:p>
            <w:pPr>
              <w:keepNext w:val="0"/>
              <w:keepLines w:val="0"/>
              <w:widowControl/>
              <w:suppressLineNumbers w:val="0"/>
              <w:spacing w:line="360" w:lineRule="auto"/>
              <w:ind w:firstLine="542" w:firstLineChars="300"/>
              <w:jc w:val="left"/>
              <w:textAlignment w:val="center"/>
              <w:rPr>
                <w:rFonts w:hint="eastAsia" w:ascii="宋体" w:hAnsi="宋体" w:eastAsia="宋体" w:cs="宋体"/>
                <w:b/>
                <w:bCs/>
                <w:i w:val="0"/>
                <w:iCs w:val="0"/>
                <w:color w:val="auto"/>
                <w:sz w:val="18"/>
                <w:szCs w:val="18"/>
                <w:u w:val="none"/>
              </w:rPr>
            </w:pPr>
            <w:r>
              <w:rPr>
                <w:rStyle w:val="66"/>
                <w:rFonts w:hint="eastAsia" w:ascii="宋体" w:hAnsi="宋体" w:eastAsia="宋体" w:cs="宋体"/>
                <w:b/>
                <w:bCs/>
                <w:color w:val="auto"/>
                <w:sz w:val="18"/>
                <w:szCs w:val="18"/>
                <w:lang w:val="en-US" w:eastAsia="zh-CN" w:bidi="ar"/>
              </w:rPr>
              <w:t>注：</w:t>
            </w:r>
            <w:r>
              <w:rPr>
                <w:rFonts w:hint="eastAsia" w:ascii="宋体" w:hAnsi="宋体" w:eastAsia="宋体" w:cs="宋体"/>
                <w:b/>
                <w:bCs/>
                <w:i w:val="0"/>
                <w:iCs w:val="0"/>
                <w:color w:val="auto"/>
                <w:kern w:val="0"/>
                <w:sz w:val="18"/>
                <w:szCs w:val="18"/>
                <w:u w:val="none"/>
                <w:lang w:val="en-US" w:eastAsia="zh-CN" w:bidi="ar"/>
              </w:rPr>
              <w:t>①幼儿床检测指标至少应包括：木制件外观、涂层外观、木制件表面涂层/覆面材料耐液（检验结果为1级）、表面涂层可迁移元素（锑、砷、钡、镉、铬、铅、汞、晒）、甲醛释放量≦0.75mg/L、边缘及尖端、单层床床铺面冲击载荷试验、单层床床铺面耐久性试验、其他安全要求；</w:t>
            </w:r>
          </w:p>
          <w:p>
            <w:pPr>
              <w:keepNext w:val="0"/>
              <w:keepLines w:val="0"/>
              <w:widowControl/>
              <w:numPr>
                <w:ilvl w:val="0"/>
                <w:numId w:val="0"/>
              </w:numPr>
              <w:suppressLineNumbers w:val="0"/>
              <w:spacing w:line="360" w:lineRule="auto"/>
              <w:ind w:firstLine="361" w:firstLineChars="200"/>
              <w:jc w:val="both"/>
              <w:textAlignment w:val="top"/>
              <w:rPr>
                <w:rStyle w:val="67"/>
                <w:rFonts w:hint="eastAsia" w:ascii="宋体" w:hAnsi="宋体" w:eastAsia="宋体" w:cs="宋体"/>
                <w:b/>
                <w:bCs/>
                <w:color w:val="auto"/>
                <w:sz w:val="18"/>
                <w:szCs w:val="18"/>
                <w:lang w:val="en-US" w:eastAsia="zh-CN" w:bidi="ar"/>
              </w:rPr>
            </w:pPr>
            <w:r>
              <w:rPr>
                <w:rStyle w:val="67"/>
                <w:rFonts w:hint="eastAsia" w:ascii="宋体" w:hAnsi="宋体" w:eastAsia="宋体" w:cs="宋体"/>
                <w:b/>
                <w:bCs/>
                <w:color w:val="auto"/>
                <w:sz w:val="18"/>
                <w:szCs w:val="18"/>
                <w:lang w:val="en-US" w:eastAsia="zh-CN" w:bidi="ar"/>
              </w:rPr>
              <w:t>②幼儿桌、幼儿椅检测指标至少应包括：木制件外观、涂层外观、木制件表面涂层/覆面材料耐液（检验结果为1级）、表面涂层可迁移元素（锑、砷、钡、镉、铬、铅、汞、晒）、甲醛释放量≦0.75mg/L、边缘及尖端、桌台（椅凳）类稳定性、桌台类强度和耐久性、其他安全要求；</w:t>
            </w:r>
          </w:p>
          <w:p>
            <w:pPr>
              <w:keepNext w:val="0"/>
              <w:keepLines w:val="0"/>
              <w:widowControl/>
              <w:numPr>
                <w:ilvl w:val="0"/>
                <w:numId w:val="0"/>
              </w:numPr>
              <w:suppressLineNumbers w:val="0"/>
              <w:spacing w:line="360" w:lineRule="auto"/>
              <w:ind w:firstLine="361" w:firstLineChars="200"/>
              <w:jc w:val="both"/>
              <w:textAlignment w:val="top"/>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③玩具柜、口杯柜检测指标至少应包括：木制件外观、涂层外观、木制件表面涂层/覆面材料耐液（检验结果为1级）、表面涂层可迁移元素（锑、砷、钡、镉、铬、铅、汞、晒）、甲醛释放量≦0.75mg/L、边缘及尖端、柜类强度和耐久性、其他安全要求；</w:t>
            </w:r>
          </w:p>
          <w:p>
            <w:pPr>
              <w:keepNext w:val="0"/>
              <w:keepLines w:val="0"/>
              <w:widowControl/>
              <w:numPr>
                <w:ilvl w:val="0"/>
                <w:numId w:val="0"/>
              </w:numPr>
              <w:suppressLineNumbers w:val="0"/>
              <w:spacing w:line="360" w:lineRule="auto"/>
              <w:ind w:firstLine="361" w:firstLineChars="200"/>
              <w:jc w:val="both"/>
              <w:textAlignment w:val="top"/>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④</w:t>
            </w:r>
            <w:r>
              <w:rPr>
                <w:rFonts w:hint="eastAsia" w:hAnsi="宋体" w:cs="宋体"/>
                <w:b/>
                <w:bCs/>
                <w:i w:val="0"/>
                <w:iCs w:val="0"/>
                <w:color w:val="auto"/>
                <w:kern w:val="0"/>
                <w:sz w:val="18"/>
                <w:szCs w:val="18"/>
                <w:u w:val="none"/>
                <w:lang w:val="en-US" w:eastAsia="zh-CN" w:bidi="ar"/>
              </w:rPr>
              <w:t>实木</w:t>
            </w:r>
            <w:r>
              <w:rPr>
                <w:rFonts w:hint="eastAsia" w:ascii="宋体" w:hAnsi="宋体" w:eastAsia="宋体" w:cs="宋体"/>
                <w:b/>
                <w:bCs/>
                <w:i w:val="0"/>
                <w:iCs w:val="0"/>
                <w:color w:val="auto"/>
                <w:kern w:val="0"/>
                <w:sz w:val="18"/>
                <w:szCs w:val="18"/>
                <w:u w:val="none"/>
                <w:lang w:val="en-US" w:eastAsia="zh-CN" w:bidi="ar"/>
              </w:rPr>
              <w:t>图书架检测指标至少应包括：木质件外观、木工要求、漆膜外观要求、漆膜耐液性、甲醛释放量≦1.5mg/L、搁板弯曲试验、结构和底架强度试验、柜类跌落试验；</w:t>
            </w:r>
          </w:p>
          <w:p>
            <w:pPr>
              <w:keepNext w:val="0"/>
              <w:keepLines w:val="0"/>
              <w:widowControl/>
              <w:numPr>
                <w:ilvl w:val="0"/>
                <w:numId w:val="0"/>
              </w:numPr>
              <w:suppressLineNumbers w:val="0"/>
              <w:spacing w:line="360" w:lineRule="auto"/>
              <w:ind w:firstLine="361" w:firstLineChars="200"/>
              <w:jc w:val="both"/>
              <w:textAlignment w:val="top"/>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⑤毛巾架检测指标至少应包括：木质件外观、木工要求、漆膜外观要求、漆膜耐液性、甲醛释放量≦1.5mg/L、底脚平稳性。</w:t>
            </w:r>
          </w:p>
          <w:p>
            <w:pPr>
              <w:keepNext w:val="0"/>
              <w:keepLines w:val="0"/>
              <w:widowControl/>
              <w:numPr>
                <w:ilvl w:val="0"/>
                <w:numId w:val="0"/>
              </w:numPr>
              <w:suppressLineNumbers w:val="0"/>
              <w:spacing w:line="360" w:lineRule="auto"/>
              <w:ind w:firstLine="480" w:firstLineChars="200"/>
              <w:jc w:val="both"/>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i w:val="0"/>
                <w:iCs w:val="0"/>
                <w:color w:val="auto"/>
                <w:kern w:val="0"/>
                <w:sz w:val="24"/>
                <w:szCs w:val="24"/>
                <w:u w:val="none"/>
                <w:lang w:val="en-US" w:eastAsia="zh-CN" w:bidi="ar"/>
              </w:rPr>
              <w:t>3、供应商</w:t>
            </w:r>
            <w:r>
              <w:rPr>
                <w:rFonts w:hint="eastAsia" w:ascii="宋体" w:hAnsi="宋体" w:eastAsia="宋体" w:cs="宋体"/>
                <w:i w:val="0"/>
                <w:iCs w:val="0"/>
                <w:color w:val="auto"/>
                <w:kern w:val="0"/>
                <w:sz w:val="24"/>
                <w:szCs w:val="24"/>
                <w:u w:val="none"/>
                <w:lang w:val="en-US" w:eastAsia="zh-CN" w:bidi="ar"/>
              </w:rPr>
              <w:t>或</w:t>
            </w:r>
            <w:r>
              <w:rPr>
                <w:rFonts w:hint="eastAsia" w:hAnsi="宋体" w:cs="宋体"/>
                <w:i w:val="0"/>
                <w:iCs w:val="0"/>
                <w:color w:val="auto"/>
                <w:kern w:val="0"/>
                <w:sz w:val="24"/>
                <w:szCs w:val="24"/>
                <w:u w:val="none"/>
                <w:lang w:val="en-US" w:eastAsia="zh-CN" w:bidi="ar"/>
              </w:rPr>
              <w:t>供应商</w:t>
            </w:r>
            <w:r>
              <w:rPr>
                <w:rFonts w:hint="eastAsia" w:ascii="宋体" w:hAnsi="宋体" w:eastAsia="宋体" w:cs="宋体"/>
                <w:i w:val="0"/>
                <w:iCs w:val="0"/>
                <w:color w:val="auto"/>
                <w:kern w:val="0"/>
                <w:sz w:val="24"/>
                <w:szCs w:val="24"/>
                <w:u w:val="none"/>
                <w:lang w:val="en-US" w:eastAsia="zh-CN" w:bidi="ar"/>
              </w:rPr>
              <w:t>所投</w:t>
            </w:r>
            <w:r>
              <w:rPr>
                <w:rFonts w:hint="eastAsia" w:hAnsi="宋体" w:cs="宋体"/>
                <w:i w:val="0"/>
                <w:iCs w:val="0"/>
                <w:color w:val="auto"/>
                <w:kern w:val="0"/>
                <w:sz w:val="24"/>
                <w:szCs w:val="24"/>
                <w:u w:val="none"/>
                <w:lang w:val="en-US" w:eastAsia="zh-CN" w:bidi="ar"/>
              </w:rPr>
              <w:t>任一</w:t>
            </w:r>
            <w:r>
              <w:rPr>
                <w:rFonts w:hint="eastAsia" w:ascii="宋体" w:hAnsi="宋体" w:eastAsia="宋体" w:cs="宋体"/>
                <w:i w:val="0"/>
                <w:iCs w:val="0"/>
                <w:color w:val="auto"/>
                <w:kern w:val="0"/>
                <w:sz w:val="24"/>
                <w:szCs w:val="24"/>
                <w:u w:val="none"/>
                <w:lang w:val="en-US" w:eastAsia="zh-CN" w:bidi="ar"/>
              </w:rPr>
              <w:t>产品生产厂商具有质量管理体系认证证书、环境管理体系认证证书以及职业健康安全管理体系认证证书</w:t>
            </w:r>
            <w:r>
              <w:rPr>
                <w:rFonts w:hint="eastAsia" w:hAnsi="宋体" w:cs="宋体"/>
                <w:i w:val="0"/>
                <w:iCs w:val="0"/>
                <w:color w:val="auto"/>
                <w:kern w:val="0"/>
                <w:sz w:val="24"/>
                <w:szCs w:val="24"/>
                <w:u w:val="none"/>
                <w:lang w:val="en-US" w:eastAsia="zh-CN" w:bidi="ar"/>
              </w:rPr>
              <w:t>的</w:t>
            </w:r>
            <w:r>
              <w:rPr>
                <w:rFonts w:hint="eastAsia" w:ascii="宋体" w:hAnsi="宋体" w:eastAsia="宋体" w:cs="宋体"/>
                <w:i w:val="0"/>
                <w:iCs w:val="0"/>
                <w:color w:val="auto"/>
                <w:kern w:val="0"/>
                <w:sz w:val="24"/>
                <w:szCs w:val="24"/>
                <w:u w:val="none"/>
                <w:lang w:val="en-US" w:eastAsia="zh-CN" w:bidi="ar"/>
              </w:rPr>
              <w:t>得3分，</w:t>
            </w:r>
            <w:r>
              <w:rPr>
                <w:rFonts w:hint="eastAsia" w:hAnsi="宋体" w:cs="宋体"/>
                <w:i w:val="0"/>
                <w:iCs w:val="0"/>
                <w:color w:val="auto"/>
                <w:kern w:val="0"/>
                <w:sz w:val="24"/>
                <w:szCs w:val="24"/>
                <w:u w:val="none"/>
                <w:lang w:val="en-US" w:eastAsia="zh-CN" w:bidi="ar"/>
              </w:rPr>
              <w:t>缺一项</w:t>
            </w:r>
            <w:r>
              <w:rPr>
                <w:rFonts w:hint="eastAsia" w:ascii="宋体" w:hAnsi="宋体" w:eastAsia="宋体" w:cs="宋体"/>
                <w:i w:val="0"/>
                <w:iCs w:val="0"/>
                <w:color w:val="auto"/>
                <w:kern w:val="0"/>
                <w:sz w:val="24"/>
                <w:szCs w:val="24"/>
                <w:u w:val="none"/>
                <w:lang w:val="en-US" w:eastAsia="zh-CN" w:bidi="ar"/>
              </w:rPr>
              <w:t>扣1分，扣完为止。</w:t>
            </w:r>
          </w:p>
          <w:p>
            <w:pPr>
              <w:keepNext w:val="0"/>
              <w:keepLines w:val="0"/>
              <w:widowControl/>
              <w:numPr>
                <w:ilvl w:val="0"/>
                <w:numId w:val="0"/>
              </w:numPr>
              <w:suppressLineNumbers w:val="0"/>
              <w:spacing w:line="360" w:lineRule="auto"/>
              <w:ind w:firstLine="361" w:firstLineChars="200"/>
              <w:jc w:val="both"/>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b/>
                <w:bCs/>
                <w:sz w:val="18"/>
                <w:szCs w:val="18"/>
              </w:rPr>
              <w:t>注：提供</w:t>
            </w:r>
            <w:r>
              <w:rPr>
                <w:rFonts w:hint="eastAsia" w:hAnsi="宋体" w:cs="宋体"/>
                <w:b/>
                <w:bCs/>
                <w:sz w:val="18"/>
                <w:szCs w:val="18"/>
                <w:lang w:eastAsia="zh-CN"/>
              </w:rPr>
              <w:t>相关</w:t>
            </w:r>
            <w:r>
              <w:rPr>
                <w:rFonts w:hint="eastAsia" w:hAnsi="宋体" w:cs="宋体"/>
                <w:b/>
                <w:bCs/>
                <w:sz w:val="18"/>
                <w:szCs w:val="18"/>
              </w:rPr>
              <w:t>的证明材料复印件，并加盖供应商单位鲜章。</w:t>
            </w:r>
          </w:p>
          <w:p>
            <w:pPr>
              <w:keepNext w:val="0"/>
              <w:keepLines w:val="0"/>
              <w:widowControl/>
              <w:numPr>
                <w:ilvl w:val="0"/>
                <w:numId w:val="0"/>
              </w:numPr>
              <w:suppressLineNumbers w:val="0"/>
              <w:spacing w:line="360" w:lineRule="auto"/>
              <w:ind w:firstLine="480" w:firstLineChars="200"/>
              <w:jc w:val="both"/>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i w:val="0"/>
                <w:iCs w:val="0"/>
                <w:color w:val="auto"/>
                <w:kern w:val="0"/>
                <w:sz w:val="24"/>
                <w:szCs w:val="24"/>
                <w:u w:val="none"/>
                <w:lang w:val="en-US" w:eastAsia="zh-CN" w:bidi="ar"/>
              </w:rPr>
              <w:t>4、供应商</w:t>
            </w:r>
            <w:r>
              <w:rPr>
                <w:rFonts w:hint="eastAsia" w:ascii="宋体" w:hAnsi="宋体" w:eastAsia="宋体" w:cs="宋体"/>
                <w:i w:val="0"/>
                <w:iCs w:val="0"/>
                <w:color w:val="auto"/>
                <w:kern w:val="0"/>
                <w:sz w:val="24"/>
                <w:szCs w:val="24"/>
                <w:u w:val="none"/>
                <w:lang w:val="en-US" w:eastAsia="zh-CN" w:bidi="ar"/>
              </w:rPr>
              <w:t>或</w:t>
            </w:r>
            <w:r>
              <w:rPr>
                <w:rFonts w:hint="eastAsia" w:hAnsi="宋体" w:cs="宋体"/>
                <w:i w:val="0"/>
                <w:iCs w:val="0"/>
                <w:color w:val="auto"/>
                <w:kern w:val="0"/>
                <w:sz w:val="24"/>
                <w:szCs w:val="24"/>
                <w:u w:val="none"/>
                <w:lang w:val="en-US" w:eastAsia="zh-CN" w:bidi="ar"/>
              </w:rPr>
              <w:t>供应商</w:t>
            </w:r>
            <w:r>
              <w:rPr>
                <w:rFonts w:hint="eastAsia" w:ascii="宋体" w:hAnsi="宋体" w:eastAsia="宋体" w:cs="宋体"/>
                <w:i w:val="0"/>
                <w:iCs w:val="0"/>
                <w:color w:val="auto"/>
                <w:kern w:val="0"/>
                <w:sz w:val="24"/>
                <w:szCs w:val="24"/>
                <w:u w:val="none"/>
                <w:lang w:val="en-US" w:eastAsia="zh-CN" w:bidi="ar"/>
              </w:rPr>
              <w:t>所投</w:t>
            </w:r>
            <w:r>
              <w:rPr>
                <w:rFonts w:hint="eastAsia" w:hAnsi="宋体" w:cs="宋体"/>
                <w:i w:val="0"/>
                <w:iCs w:val="0"/>
                <w:color w:val="auto"/>
                <w:kern w:val="0"/>
                <w:sz w:val="24"/>
                <w:szCs w:val="24"/>
                <w:u w:val="none"/>
                <w:lang w:val="en-US" w:eastAsia="zh-CN" w:bidi="ar"/>
              </w:rPr>
              <w:t>任一</w:t>
            </w:r>
            <w:r>
              <w:rPr>
                <w:rFonts w:hint="eastAsia" w:ascii="宋体" w:hAnsi="宋体" w:eastAsia="宋体" w:cs="宋体"/>
                <w:i w:val="0"/>
                <w:iCs w:val="0"/>
                <w:color w:val="auto"/>
                <w:kern w:val="0"/>
                <w:sz w:val="24"/>
                <w:szCs w:val="24"/>
                <w:u w:val="none"/>
                <w:lang w:val="en-US" w:eastAsia="zh-CN" w:bidi="ar"/>
              </w:rPr>
              <w:t>产品生产厂商针对本项目有开料设备、木工机床、中央吸尘系统、喷漆设备、数控洗榫机</w:t>
            </w:r>
            <w:r>
              <w:rPr>
                <w:rFonts w:hint="eastAsia"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提供齐全得2分，缺一项扣0.4分，扣完为止。</w:t>
            </w:r>
          </w:p>
          <w:p>
            <w:pPr>
              <w:keepNext w:val="0"/>
              <w:keepLines w:val="0"/>
              <w:widowControl/>
              <w:numPr>
                <w:ilvl w:val="0"/>
                <w:numId w:val="0"/>
              </w:numPr>
              <w:suppressLineNumbers w:val="0"/>
              <w:spacing w:line="360" w:lineRule="auto"/>
              <w:ind w:firstLine="361" w:firstLineChars="200"/>
              <w:jc w:val="both"/>
              <w:textAlignment w:val="top"/>
              <w:rPr>
                <w:rFonts w:hint="eastAsia" w:ascii="宋体" w:hAnsi="宋体" w:cs="宋体" w:eastAsiaTheme="minorEastAsia"/>
                <w:i w:val="0"/>
                <w:iCs w:val="0"/>
                <w:color w:val="auto"/>
                <w:sz w:val="24"/>
                <w:szCs w:val="24"/>
                <w:u w:val="none"/>
                <w:lang w:eastAsia="zh-CN"/>
              </w:rPr>
            </w:pPr>
            <w:r>
              <w:rPr>
                <w:rFonts w:hint="eastAsia" w:ascii="宋体" w:hAnsi="宋体" w:eastAsia="宋体" w:cs="宋体"/>
                <w:b/>
                <w:bCs/>
                <w:sz w:val="18"/>
                <w:szCs w:val="18"/>
                <w:lang w:val="en-US" w:eastAsia="zh-CN"/>
              </w:rPr>
              <w:t>注：提供现场设备图片及购货发票或租用凭证复印件，</w:t>
            </w:r>
            <w:r>
              <w:rPr>
                <w:rFonts w:hint="eastAsia" w:hAnsi="宋体" w:cs="宋体"/>
                <w:b/>
                <w:bCs/>
                <w:sz w:val="18"/>
                <w:szCs w:val="18"/>
              </w:rPr>
              <w:t>并加盖供应商单位鲜章</w:t>
            </w:r>
            <w:r>
              <w:rPr>
                <w:rFonts w:hint="eastAsia" w:hAnsi="宋体" w:cs="宋体"/>
                <w:b/>
                <w:bCs/>
                <w:sz w:val="18"/>
                <w:szCs w:val="18"/>
                <w:lang w:eastAsia="zh-CN"/>
              </w:rPr>
              <w:t>，</w:t>
            </w:r>
            <w:r>
              <w:rPr>
                <w:rFonts w:hint="eastAsia" w:ascii="宋体" w:hAnsi="宋体" w:eastAsia="宋体" w:cs="宋体"/>
                <w:b/>
                <w:bCs/>
                <w:sz w:val="18"/>
                <w:szCs w:val="18"/>
                <w:lang w:val="en-US" w:eastAsia="zh-CN"/>
              </w:rPr>
              <w:t>未按要求提供不得分。</w:t>
            </w:r>
          </w:p>
        </w:tc>
        <w:tc>
          <w:tcPr>
            <w:tcW w:w="570"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color w:val="auto"/>
                <w:sz w:val="24"/>
                <w:szCs w:val="24"/>
              </w:rPr>
              <w:t>共同评审因素</w:t>
            </w:r>
          </w:p>
        </w:tc>
      </w:tr>
      <w:tr>
        <w:tblPrEx>
          <w:tblCellMar>
            <w:top w:w="0" w:type="dxa"/>
            <w:left w:w="108" w:type="dxa"/>
            <w:bottom w:w="0" w:type="dxa"/>
            <w:right w:w="108" w:type="dxa"/>
          </w:tblCellMar>
        </w:tblPrEx>
        <w:trPr>
          <w:trHeight w:val="90" w:hRule="atLeast"/>
        </w:trPr>
        <w:tc>
          <w:tcPr>
            <w:tcW w:w="3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both"/>
              <w:textAlignment w:val="top"/>
            </w:pPr>
          </w:p>
        </w:tc>
        <w:tc>
          <w:tcPr>
            <w:tcW w:w="7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both"/>
              <w:textAlignment w:val="top"/>
            </w:pPr>
          </w:p>
        </w:tc>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both"/>
              <w:textAlignment w:val="top"/>
              <w:rPr>
                <w:rFonts w:hint="eastAsia" w:cs="Times New Roman"/>
                <w:sz w:val="24"/>
                <w:szCs w:val="15"/>
                <w:lang w:val="en-US" w:eastAsia="zh-CN"/>
              </w:rPr>
            </w:pPr>
            <w:r>
              <w:rPr>
                <w:rFonts w:hint="eastAsia" w:cs="Times New Roman"/>
                <w:sz w:val="24"/>
                <w:szCs w:val="15"/>
                <w:lang w:val="en-US" w:eastAsia="zh-CN"/>
              </w:rPr>
              <w:t>业绩</w:t>
            </w:r>
          </w:p>
          <w:p>
            <w:pPr>
              <w:keepNext w:val="0"/>
              <w:keepLines w:val="0"/>
              <w:widowControl/>
              <w:suppressLineNumbers w:val="0"/>
              <w:spacing w:line="360" w:lineRule="auto"/>
              <w:jc w:val="both"/>
              <w:textAlignment w:val="top"/>
              <w:rPr>
                <w:rFonts w:hint="eastAsia" w:eastAsia="宋体"/>
                <w:lang w:val="en-US" w:eastAsia="zh-CN"/>
              </w:rPr>
            </w:pPr>
            <w:r>
              <w:rPr>
                <w:rFonts w:hint="eastAsia" w:ascii="宋体" w:hAnsi="宋体" w:eastAsia="宋体" w:cs="宋体"/>
                <w:i w:val="0"/>
                <w:iCs w:val="0"/>
                <w:color w:val="auto"/>
                <w:kern w:val="0"/>
                <w:sz w:val="24"/>
                <w:szCs w:val="24"/>
                <w:u w:val="none"/>
                <w:lang w:val="en-US" w:eastAsia="zh-CN" w:bidi="ar"/>
              </w:rPr>
              <w:t>3分</w:t>
            </w:r>
          </w:p>
        </w:tc>
        <w:tc>
          <w:tcPr>
            <w:tcW w:w="283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line="360" w:lineRule="auto"/>
              <w:ind w:firstLine="480" w:firstLineChars="200"/>
              <w:jc w:val="both"/>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供应商自2019年以来具有类似项目业绩的每提供一个得1分，最多得3分。  </w:t>
            </w:r>
          </w:p>
          <w:p>
            <w:pPr>
              <w:keepNext w:val="0"/>
              <w:keepLines w:val="0"/>
              <w:widowControl/>
              <w:numPr>
                <w:ilvl w:val="0"/>
                <w:numId w:val="0"/>
              </w:numPr>
              <w:suppressLineNumbers w:val="0"/>
              <w:spacing w:line="360" w:lineRule="auto"/>
              <w:ind w:firstLine="361" w:firstLineChars="200"/>
              <w:jc w:val="both"/>
              <w:textAlignment w:val="top"/>
              <w:rPr>
                <w:rFonts w:hint="eastAsia" w:hAnsi="宋体" w:cs="宋体"/>
                <w:b/>
                <w:bCs/>
                <w:sz w:val="18"/>
                <w:szCs w:val="18"/>
              </w:rPr>
            </w:pPr>
            <w:r>
              <w:rPr>
                <w:rFonts w:hint="eastAsia" w:ascii="宋体" w:hAnsi="宋体" w:eastAsia="宋体" w:cs="宋体"/>
                <w:b/>
                <w:bCs/>
                <w:sz w:val="18"/>
                <w:szCs w:val="18"/>
                <w:lang w:val="en-US" w:eastAsia="zh-CN"/>
              </w:rPr>
              <w:t>注：提供中标（成交或中选）通知书或合同复印件并加盖供应商单位鲜章。</w:t>
            </w:r>
          </w:p>
        </w:tc>
        <w:tc>
          <w:tcPr>
            <w:tcW w:w="570"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both"/>
              <w:textAlignment w:val="top"/>
              <w:rPr>
                <w:rFonts w:hint="eastAsia" w:hAnsi="宋体" w:cs="宋体"/>
                <w:b/>
                <w:bCs/>
                <w:sz w:val="18"/>
                <w:szCs w:val="18"/>
              </w:rPr>
            </w:pPr>
          </w:p>
        </w:tc>
      </w:tr>
      <w:tr>
        <w:tblPrEx>
          <w:tblCellMar>
            <w:top w:w="0" w:type="dxa"/>
            <w:left w:w="108" w:type="dxa"/>
            <w:bottom w:w="0" w:type="dxa"/>
            <w:right w:w="108" w:type="dxa"/>
          </w:tblCellMar>
        </w:tblPrEx>
        <w:trPr>
          <w:trHeight w:val="1090" w:hRule="atLeast"/>
        </w:trPr>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7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样品14%</w:t>
            </w:r>
          </w:p>
        </w:tc>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14分</w:t>
            </w:r>
          </w:p>
        </w:tc>
        <w:tc>
          <w:tcPr>
            <w:tcW w:w="283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共三项样品（玩具柜、幼儿桌、幼儿椅</w:t>
            </w:r>
            <w:r>
              <w:rPr>
                <w:rFonts w:hint="eastAsia"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未送</w:t>
            </w:r>
            <w:r>
              <w:rPr>
                <w:rFonts w:hint="eastAsia" w:hAnsi="宋体" w:cs="宋体"/>
                <w:i w:val="0"/>
                <w:iCs w:val="0"/>
                <w:color w:val="auto"/>
                <w:kern w:val="0"/>
                <w:sz w:val="24"/>
                <w:szCs w:val="24"/>
                <w:u w:val="none"/>
                <w:lang w:val="en-US" w:eastAsia="zh-CN" w:bidi="ar"/>
              </w:rPr>
              <w:t>或</w:t>
            </w:r>
            <w:r>
              <w:rPr>
                <w:rFonts w:hint="eastAsia" w:ascii="宋体" w:hAnsi="宋体" w:eastAsia="宋体" w:cs="宋体"/>
                <w:i w:val="0"/>
                <w:iCs w:val="0"/>
                <w:color w:val="auto"/>
                <w:kern w:val="0"/>
                <w:sz w:val="24"/>
                <w:szCs w:val="24"/>
                <w:u w:val="none"/>
                <w:lang w:val="en-US" w:eastAsia="zh-CN" w:bidi="ar"/>
              </w:rPr>
              <w:t>少送</w:t>
            </w:r>
            <w:r>
              <w:rPr>
                <w:rFonts w:hint="eastAsia" w:hAnsi="宋体" w:cs="宋体"/>
                <w:i w:val="0"/>
                <w:iCs w:val="0"/>
                <w:color w:val="auto"/>
                <w:kern w:val="0"/>
                <w:sz w:val="24"/>
                <w:szCs w:val="24"/>
                <w:u w:val="none"/>
                <w:lang w:val="en-US" w:eastAsia="zh-CN" w:bidi="ar"/>
              </w:rPr>
              <w:t>或</w:t>
            </w:r>
            <w:r>
              <w:rPr>
                <w:rFonts w:hint="eastAsia" w:ascii="宋体" w:hAnsi="宋体" w:eastAsia="宋体" w:cs="宋体"/>
                <w:i w:val="0"/>
                <w:iCs w:val="0"/>
                <w:color w:val="auto"/>
                <w:kern w:val="0"/>
                <w:sz w:val="24"/>
                <w:szCs w:val="24"/>
                <w:u w:val="none"/>
                <w:lang w:val="en-US" w:eastAsia="zh-CN" w:bidi="ar"/>
              </w:rPr>
              <w:t>错送</w:t>
            </w:r>
            <w:r>
              <w:rPr>
                <w:rFonts w:hint="eastAsia" w:hAnsi="宋体" w:cs="宋体"/>
                <w:i w:val="0"/>
                <w:iCs w:val="0"/>
                <w:color w:val="auto"/>
                <w:kern w:val="0"/>
                <w:sz w:val="24"/>
                <w:szCs w:val="24"/>
                <w:u w:val="none"/>
                <w:lang w:val="en-US" w:eastAsia="zh-CN" w:bidi="ar"/>
              </w:rPr>
              <w:t>或</w:t>
            </w:r>
            <w:r>
              <w:rPr>
                <w:rFonts w:hint="eastAsia" w:ascii="宋体" w:hAnsi="宋体" w:eastAsia="宋体" w:cs="宋体"/>
                <w:i w:val="0"/>
                <w:iCs w:val="0"/>
                <w:color w:val="auto"/>
                <w:kern w:val="0"/>
                <w:sz w:val="24"/>
                <w:szCs w:val="24"/>
                <w:u w:val="none"/>
                <w:lang w:val="en-US" w:eastAsia="zh-CN" w:bidi="ar"/>
              </w:rPr>
              <w:t>未按磋商文件要求提供该项样品或该项样品有重大安全隐患的</w:t>
            </w:r>
            <w:r>
              <w:rPr>
                <w:rFonts w:hint="eastAsia" w:hAnsi="宋体" w:cs="宋体"/>
                <w:i w:val="0"/>
                <w:iCs w:val="0"/>
                <w:color w:val="auto"/>
                <w:kern w:val="0"/>
                <w:sz w:val="24"/>
                <w:szCs w:val="24"/>
                <w:u w:val="none"/>
                <w:lang w:val="en-US" w:eastAsia="zh-CN" w:bidi="ar"/>
              </w:rPr>
              <w:t>或样品尺寸偏差超出±5㎜的</w:t>
            </w:r>
            <w:r>
              <w:rPr>
                <w:rFonts w:hint="eastAsia" w:ascii="宋体" w:hAnsi="宋体" w:eastAsia="宋体" w:cs="宋体"/>
                <w:i w:val="0"/>
                <w:iCs w:val="0"/>
                <w:color w:val="auto"/>
                <w:kern w:val="0"/>
                <w:sz w:val="24"/>
                <w:szCs w:val="24"/>
                <w:u w:val="none"/>
                <w:lang w:val="en-US" w:eastAsia="zh-CN" w:bidi="ar"/>
              </w:rPr>
              <w:t>，该项样品得0分</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（一）玩具柜</w:t>
            </w:r>
            <w:r>
              <w:rPr>
                <w:rFonts w:hint="eastAsia" w:hAnsi="宋体" w:cs="宋体"/>
                <w:i w:val="0"/>
                <w:iCs w:val="0"/>
                <w:color w:val="auto"/>
                <w:kern w:val="0"/>
                <w:sz w:val="24"/>
                <w:szCs w:val="24"/>
                <w:u w:val="none"/>
                <w:lang w:val="en-US" w:eastAsia="zh-CN" w:bidi="ar"/>
              </w:rPr>
              <w:t>尺寸</w:t>
            </w:r>
            <w:r>
              <w:rPr>
                <w:rFonts w:hint="eastAsia" w:ascii="宋体" w:hAnsi="宋体" w:eastAsia="宋体" w:cs="宋体"/>
                <w:i w:val="0"/>
                <w:iCs w:val="0"/>
                <w:color w:val="auto"/>
                <w:kern w:val="0"/>
                <w:sz w:val="24"/>
                <w:szCs w:val="24"/>
                <w:u w:val="none"/>
                <w:lang w:val="en-US" w:eastAsia="zh-CN" w:bidi="ar"/>
              </w:rPr>
              <w:t>800</w:t>
            </w:r>
            <w:r>
              <w:rPr>
                <w:rFonts w:hint="eastAsia" w:hAnsi="宋体" w:cs="宋体"/>
                <w:i w:val="0"/>
                <w:iCs w:val="0"/>
                <w:color w:val="auto"/>
                <w:kern w:val="0"/>
                <w:sz w:val="24"/>
                <w:szCs w:val="24"/>
                <w:u w:val="none"/>
                <w:lang w:val="en-US" w:eastAsia="zh-CN" w:bidi="ar"/>
              </w:rPr>
              <w:t>mm</w:t>
            </w:r>
            <w:r>
              <w:rPr>
                <w:rFonts w:hint="eastAsia" w:ascii="宋体" w:hAnsi="宋体" w:eastAsia="宋体" w:cs="宋体"/>
                <w:i w:val="0"/>
                <w:iCs w:val="0"/>
                <w:color w:val="auto"/>
                <w:kern w:val="0"/>
                <w:sz w:val="24"/>
                <w:szCs w:val="24"/>
                <w:u w:val="none"/>
                <w:lang w:val="en-US" w:eastAsia="zh-CN" w:bidi="ar"/>
              </w:rPr>
              <w:t>*300</w:t>
            </w:r>
            <w:r>
              <w:rPr>
                <w:rFonts w:hint="eastAsia" w:hAnsi="宋体" w:cs="宋体"/>
                <w:i w:val="0"/>
                <w:iCs w:val="0"/>
                <w:color w:val="auto"/>
                <w:kern w:val="0"/>
                <w:sz w:val="24"/>
                <w:szCs w:val="24"/>
                <w:u w:val="none"/>
                <w:lang w:val="en-US" w:eastAsia="zh-CN" w:bidi="ar"/>
              </w:rPr>
              <w:t>mm</w:t>
            </w:r>
            <w:r>
              <w:rPr>
                <w:rFonts w:hint="eastAsia" w:ascii="宋体" w:hAnsi="宋体" w:eastAsia="宋体" w:cs="宋体"/>
                <w:i w:val="0"/>
                <w:iCs w:val="0"/>
                <w:color w:val="auto"/>
                <w:kern w:val="0"/>
                <w:sz w:val="24"/>
                <w:szCs w:val="24"/>
                <w:u w:val="none"/>
                <w:lang w:val="en-US" w:eastAsia="zh-CN" w:bidi="ar"/>
              </w:rPr>
              <w:t>*800mm</w:t>
            </w:r>
            <w:r>
              <w:rPr>
                <w:rFonts w:hint="eastAsia"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w:t>
            </w:r>
            <w:r>
              <w:rPr>
                <w:rFonts w:hint="eastAsia" w:hAnsi="宋体" w:cs="宋体"/>
                <w:i w:val="0"/>
                <w:iCs w:val="0"/>
                <w:color w:val="auto"/>
                <w:kern w:val="0"/>
                <w:sz w:val="24"/>
                <w:szCs w:val="24"/>
                <w:u w:val="none"/>
                <w:lang w:val="en-US" w:eastAsia="zh-CN" w:bidi="ar"/>
              </w:rPr>
              <w:t>总分为</w:t>
            </w:r>
            <w:r>
              <w:rPr>
                <w:rFonts w:hint="eastAsia" w:ascii="宋体" w:hAnsi="宋体" w:eastAsia="宋体" w:cs="宋体"/>
                <w:i w:val="0"/>
                <w:iCs w:val="0"/>
                <w:color w:val="auto"/>
                <w:kern w:val="0"/>
                <w:sz w:val="24"/>
                <w:szCs w:val="24"/>
                <w:u w:val="none"/>
                <w:lang w:val="en-US" w:eastAsia="zh-CN" w:bidi="ar"/>
              </w:rPr>
              <w:t>6分）</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r>
              <w:rPr>
                <w:rFonts w:hint="eastAsia"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材质为橡木实木，厚度16mm；</w:t>
            </w:r>
            <w:r>
              <w:rPr>
                <w:rFonts w:hint="eastAsia" w:ascii="宋体" w:hAnsi="宋体" w:eastAsia="宋体" w:cs="宋体"/>
                <w:b/>
                <w:bCs/>
                <w:sz w:val="18"/>
                <w:szCs w:val="18"/>
                <w:lang w:val="en-US" w:eastAsia="zh-CN"/>
              </w:rPr>
              <w:t>（</w:t>
            </w:r>
            <w:r>
              <w:rPr>
                <w:rFonts w:hint="eastAsia" w:hAnsi="宋体" w:cs="宋体"/>
                <w:b/>
                <w:bCs/>
                <w:sz w:val="18"/>
                <w:szCs w:val="18"/>
                <w:lang w:val="en-US" w:eastAsia="zh-CN"/>
              </w:rPr>
              <w:t>全部</w:t>
            </w:r>
            <w:r>
              <w:rPr>
                <w:rFonts w:hint="eastAsia" w:ascii="宋体" w:hAnsi="宋体" w:eastAsia="宋体" w:cs="宋体"/>
                <w:b/>
                <w:bCs/>
                <w:sz w:val="18"/>
                <w:szCs w:val="18"/>
                <w:lang w:val="en-US" w:eastAsia="zh-CN"/>
              </w:rPr>
              <w:t>满足得</w:t>
            </w:r>
            <w:r>
              <w:rPr>
                <w:rFonts w:hint="eastAsia" w:hAnsi="宋体" w:cs="宋体"/>
                <w:b/>
                <w:bCs/>
                <w:sz w:val="18"/>
                <w:szCs w:val="18"/>
                <w:lang w:val="en-US" w:eastAsia="zh-CN"/>
              </w:rPr>
              <w:t>1</w:t>
            </w:r>
            <w:r>
              <w:rPr>
                <w:rFonts w:hint="eastAsia" w:ascii="宋体" w:hAnsi="宋体" w:eastAsia="宋体" w:cs="宋体"/>
                <w:b/>
                <w:bCs/>
                <w:sz w:val="18"/>
                <w:szCs w:val="18"/>
                <w:lang w:val="en-US" w:eastAsia="zh-CN"/>
              </w:rPr>
              <w:t>分，有一项不符合要求的该项不得分）</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r>
              <w:rPr>
                <w:rFonts w:hint="eastAsia"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玩具柜内隔层，层板不少于3层，固定牢靠</w:t>
            </w:r>
            <w:r>
              <w:rPr>
                <w:rFonts w:hint="eastAsia" w:ascii="宋体" w:hAnsi="宋体" w:eastAsia="宋体" w:cs="宋体"/>
                <w:b/>
                <w:bCs/>
                <w:sz w:val="18"/>
                <w:szCs w:val="18"/>
                <w:lang w:val="en-US" w:eastAsia="zh-CN"/>
              </w:rPr>
              <w:t>（</w:t>
            </w:r>
            <w:r>
              <w:rPr>
                <w:rFonts w:hint="eastAsia" w:hAnsi="宋体" w:cs="宋体"/>
                <w:b/>
                <w:bCs/>
                <w:sz w:val="18"/>
                <w:szCs w:val="18"/>
                <w:lang w:val="en-US" w:eastAsia="zh-CN"/>
              </w:rPr>
              <w:t>全部</w:t>
            </w:r>
            <w:r>
              <w:rPr>
                <w:rFonts w:hint="eastAsia" w:ascii="宋体" w:hAnsi="宋体" w:eastAsia="宋体" w:cs="宋体"/>
                <w:b/>
                <w:bCs/>
                <w:sz w:val="18"/>
                <w:szCs w:val="18"/>
                <w:lang w:val="en-US" w:eastAsia="zh-CN"/>
              </w:rPr>
              <w:t>满足得</w:t>
            </w:r>
            <w:r>
              <w:rPr>
                <w:rFonts w:hint="eastAsia" w:hAnsi="宋体" w:cs="宋体"/>
                <w:b/>
                <w:bCs/>
                <w:sz w:val="18"/>
                <w:szCs w:val="18"/>
                <w:lang w:val="en-US" w:eastAsia="zh-CN"/>
              </w:rPr>
              <w:t>1</w:t>
            </w:r>
            <w:r>
              <w:rPr>
                <w:rFonts w:hint="eastAsia" w:ascii="宋体" w:hAnsi="宋体" w:eastAsia="宋体" w:cs="宋体"/>
                <w:b/>
                <w:bCs/>
                <w:sz w:val="18"/>
                <w:szCs w:val="18"/>
                <w:lang w:val="en-US" w:eastAsia="zh-CN"/>
              </w:rPr>
              <w:t>分，有一项不符合要求的该项不得分）</w:t>
            </w:r>
            <w:r>
              <w:rPr>
                <w:rFonts w:hint="eastAsia" w:ascii="宋体" w:hAnsi="宋体" w:eastAsia="宋体" w:cs="宋体"/>
                <w:i w:val="0"/>
                <w:iCs w:val="0"/>
                <w:color w:val="auto"/>
                <w:kern w:val="0"/>
                <w:sz w:val="24"/>
                <w:szCs w:val="24"/>
                <w:u w:val="none"/>
                <w:lang w:val="en-US" w:eastAsia="zh-CN" w:bidi="ar"/>
              </w:rPr>
              <w:t>；底层屉面下沿离地面60mm</w:t>
            </w:r>
            <w:r>
              <w:rPr>
                <w:rFonts w:hint="eastAsia" w:ascii="宋体" w:hAnsi="宋体" w:eastAsia="宋体" w:cs="宋体"/>
                <w:b/>
                <w:bCs/>
                <w:sz w:val="18"/>
                <w:szCs w:val="18"/>
                <w:lang w:val="en-US" w:eastAsia="zh-CN"/>
              </w:rPr>
              <w:t>（</w:t>
            </w:r>
            <w:r>
              <w:rPr>
                <w:rFonts w:hint="eastAsia" w:hAnsi="宋体" w:cs="宋体"/>
                <w:b/>
                <w:bCs/>
                <w:sz w:val="18"/>
                <w:szCs w:val="18"/>
                <w:lang w:val="en-US" w:eastAsia="zh-CN"/>
              </w:rPr>
              <w:t>全部</w:t>
            </w:r>
            <w:r>
              <w:rPr>
                <w:rFonts w:hint="eastAsia" w:ascii="宋体" w:hAnsi="宋体" w:eastAsia="宋体" w:cs="宋体"/>
                <w:b/>
                <w:bCs/>
                <w:sz w:val="18"/>
                <w:szCs w:val="18"/>
                <w:lang w:val="en-US" w:eastAsia="zh-CN"/>
              </w:rPr>
              <w:t>满足得</w:t>
            </w:r>
            <w:r>
              <w:rPr>
                <w:rFonts w:hint="eastAsia" w:hAnsi="宋体" w:cs="宋体"/>
                <w:b/>
                <w:bCs/>
                <w:sz w:val="18"/>
                <w:szCs w:val="18"/>
                <w:lang w:val="en-US" w:eastAsia="zh-CN"/>
              </w:rPr>
              <w:t>1</w:t>
            </w:r>
            <w:r>
              <w:rPr>
                <w:rFonts w:hint="eastAsia" w:ascii="宋体" w:hAnsi="宋体" w:eastAsia="宋体" w:cs="宋体"/>
                <w:b/>
                <w:bCs/>
                <w:sz w:val="18"/>
                <w:szCs w:val="18"/>
                <w:lang w:val="en-US" w:eastAsia="zh-CN"/>
              </w:rPr>
              <w:t>分，有一项不符合要求的该项不得分）</w:t>
            </w:r>
            <w:r>
              <w:rPr>
                <w:rFonts w:hint="eastAsia" w:ascii="宋体" w:hAnsi="宋体" w:eastAsia="宋体" w:cs="宋体"/>
                <w:i w:val="0"/>
                <w:iCs w:val="0"/>
                <w:color w:val="auto"/>
                <w:kern w:val="0"/>
                <w:sz w:val="24"/>
                <w:szCs w:val="24"/>
                <w:u w:val="none"/>
                <w:lang w:val="en-US" w:eastAsia="zh-CN" w:bidi="ar"/>
              </w:rPr>
              <w:t>。</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r>
              <w:rPr>
                <w:rFonts w:hint="eastAsia"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油漆采用环保水性漆，正面涂层平整光滑，光泽柔和，亚光工艺。</w:t>
            </w:r>
            <w:r>
              <w:rPr>
                <w:rFonts w:hint="eastAsia" w:ascii="宋体" w:hAnsi="宋体" w:eastAsia="宋体" w:cs="宋体"/>
                <w:b/>
                <w:bCs/>
                <w:sz w:val="18"/>
                <w:szCs w:val="18"/>
                <w:lang w:val="en-US" w:eastAsia="zh-CN"/>
              </w:rPr>
              <w:t>（</w:t>
            </w:r>
            <w:r>
              <w:rPr>
                <w:rFonts w:hint="eastAsia" w:hAnsi="宋体" w:cs="宋体"/>
                <w:b/>
                <w:bCs/>
                <w:sz w:val="18"/>
                <w:szCs w:val="18"/>
                <w:lang w:val="en-US" w:eastAsia="zh-CN"/>
              </w:rPr>
              <w:t>全部</w:t>
            </w:r>
            <w:r>
              <w:rPr>
                <w:rFonts w:hint="eastAsia" w:ascii="宋体" w:hAnsi="宋体" w:eastAsia="宋体" w:cs="宋体"/>
                <w:b/>
                <w:bCs/>
                <w:sz w:val="18"/>
                <w:szCs w:val="18"/>
                <w:lang w:val="en-US" w:eastAsia="zh-CN"/>
              </w:rPr>
              <w:t>满足得</w:t>
            </w:r>
            <w:r>
              <w:rPr>
                <w:rFonts w:hint="eastAsia" w:hAnsi="宋体" w:cs="宋体"/>
                <w:b/>
                <w:bCs/>
                <w:sz w:val="18"/>
                <w:szCs w:val="18"/>
                <w:lang w:val="en-US" w:eastAsia="zh-CN"/>
              </w:rPr>
              <w:t>1</w:t>
            </w:r>
            <w:r>
              <w:rPr>
                <w:rFonts w:hint="eastAsia" w:ascii="宋体" w:hAnsi="宋体" w:eastAsia="宋体" w:cs="宋体"/>
                <w:b/>
                <w:bCs/>
                <w:sz w:val="18"/>
                <w:szCs w:val="18"/>
                <w:lang w:val="en-US" w:eastAsia="zh-CN"/>
              </w:rPr>
              <w:t>分，有一项不符合要求的该项不得分）</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r>
              <w:rPr>
                <w:rFonts w:hint="eastAsia"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玩具柜的外表面和内表面以及儿童手指可触及的隐蔽处，均不得有锐利的棱角、毛刺以及小五金部件露出的锐利尖锐</w:t>
            </w:r>
            <w:r>
              <w:rPr>
                <w:rFonts w:hint="eastAsia" w:ascii="宋体" w:hAnsi="宋体" w:eastAsia="宋体" w:cs="宋体"/>
                <w:b/>
                <w:bCs/>
                <w:sz w:val="18"/>
                <w:szCs w:val="18"/>
                <w:lang w:val="en-US" w:eastAsia="zh-CN"/>
              </w:rPr>
              <w:t>（</w:t>
            </w:r>
            <w:r>
              <w:rPr>
                <w:rFonts w:hint="eastAsia" w:hAnsi="宋体" w:cs="宋体"/>
                <w:b/>
                <w:bCs/>
                <w:sz w:val="18"/>
                <w:szCs w:val="18"/>
                <w:lang w:val="en-US" w:eastAsia="zh-CN"/>
              </w:rPr>
              <w:t>全部</w:t>
            </w:r>
            <w:r>
              <w:rPr>
                <w:rFonts w:hint="eastAsia" w:ascii="宋体" w:hAnsi="宋体" w:eastAsia="宋体" w:cs="宋体"/>
                <w:b/>
                <w:bCs/>
                <w:sz w:val="18"/>
                <w:szCs w:val="18"/>
                <w:lang w:val="en-US" w:eastAsia="zh-CN"/>
              </w:rPr>
              <w:t>满足得</w:t>
            </w:r>
            <w:r>
              <w:rPr>
                <w:rFonts w:hint="eastAsia" w:hAnsi="宋体" w:cs="宋体"/>
                <w:b/>
                <w:bCs/>
                <w:sz w:val="18"/>
                <w:szCs w:val="18"/>
                <w:lang w:val="en-US" w:eastAsia="zh-CN"/>
              </w:rPr>
              <w:t>1</w:t>
            </w:r>
            <w:r>
              <w:rPr>
                <w:rFonts w:hint="eastAsia" w:ascii="宋体" w:hAnsi="宋体" w:eastAsia="宋体" w:cs="宋体"/>
                <w:b/>
                <w:bCs/>
                <w:sz w:val="18"/>
                <w:szCs w:val="18"/>
                <w:lang w:val="en-US" w:eastAsia="zh-CN"/>
              </w:rPr>
              <w:t>分，有一项不符合要求的该项不得分）</w:t>
            </w:r>
            <w:r>
              <w:rPr>
                <w:rFonts w:hint="eastAsia" w:ascii="宋体" w:hAnsi="宋体" w:eastAsia="宋体" w:cs="宋体"/>
                <w:i w:val="0"/>
                <w:iCs w:val="0"/>
                <w:color w:val="auto"/>
                <w:kern w:val="0"/>
                <w:sz w:val="24"/>
                <w:szCs w:val="24"/>
                <w:u w:val="none"/>
                <w:lang w:val="en-US" w:eastAsia="zh-CN" w:bidi="ar"/>
              </w:rPr>
              <w:t>；所有接触人体的边棱均应倒圆角，R≥10mm</w:t>
            </w:r>
            <w:r>
              <w:rPr>
                <w:rFonts w:hint="eastAsia" w:ascii="宋体" w:hAnsi="宋体" w:eastAsia="宋体" w:cs="宋体"/>
                <w:b/>
                <w:bCs/>
                <w:sz w:val="18"/>
                <w:szCs w:val="18"/>
                <w:lang w:val="en-US" w:eastAsia="zh-CN"/>
              </w:rPr>
              <w:t>（</w:t>
            </w:r>
            <w:r>
              <w:rPr>
                <w:rFonts w:hint="eastAsia" w:hAnsi="宋体" w:cs="宋体"/>
                <w:b/>
                <w:bCs/>
                <w:sz w:val="18"/>
                <w:szCs w:val="18"/>
                <w:lang w:val="en-US" w:eastAsia="zh-CN"/>
              </w:rPr>
              <w:t>全部</w:t>
            </w:r>
            <w:r>
              <w:rPr>
                <w:rFonts w:hint="eastAsia" w:ascii="宋体" w:hAnsi="宋体" w:eastAsia="宋体" w:cs="宋体"/>
                <w:b/>
                <w:bCs/>
                <w:sz w:val="18"/>
                <w:szCs w:val="18"/>
                <w:lang w:val="en-US" w:eastAsia="zh-CN"/>
              </w:rPr>
              <w:t>满足得</w:t>
            </w:r>
            <w:r>
              <w:rPr>
                <w:rFonts w:hint="eastAsia" w:hAnsi="宋体" w:cs="宋体"/>
                <w:b/>
                <w:bCs/>
                <w:sz w:val="18"/>
                <w:szCs w:val="18"/>
                <w:lang w:val="en-US" w:eastAsia="zh-CN"/>
              </w:rPr>
              <w:t>1</w:t>
            </w:r>
            <w:r>
              <w:rPr>
                <w:rFonts w:hint="eastAsia" w:ascii="宋体" w:hAnsi="宋体" w:eastAsia="宋体" w:cs="宋体"/>
                <w:b/>
                <w:bCs/>
                <w:sz w:val="18"/>
                <w:szCs w:val="18"/>
                <w:lang w:val="en-US" w:eastAsia="zh-CN"/>
              </w:rPr>
              <w:t>分，有一项不符合要求的该项不得分）</w:t>
            </w:r>
            <w:r>
              <w:rPr>
                <w:rFonts w:hint="eastAsia" w:ascii="宋体" w:hAnsi="宋体" w:eastAsia="宋体" w:cs="宋体"/>
                <w:i w:val="0"/>
                <w:iCs w:val="0"/>
                <w:color w:val="auto"/>
                <w:kern w:val="0"/>
                <w:sz w:val="24"/>
                <w:szCs w:val="24"/>
                <w:u w:val="none"/>
                <w:lang w:val="en-US" w:eastAsia="zh-CN" w:bidi="ar"/>
              </w:rPr>
              <w:t>。</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（二）幼儿桌</w:t>
            </w:r>
            <w:r>
              <w:rPr>
                <w:rFonts w:hint="eastAsia" w:hAnsi="宋体" w:cs="宋体"/>
                <w:i w:val="0"/>
                <w:iCs w:val="0"/>
                <w:color w:val="auto"/>
                <w:kern w:val="0"/>
                <w:sz w:val="24"/>
                <w:szCs w:val="24"/>
                <w:u w:val="none"/>
                <w:lang w:val="en-US" w:eastAsia="zh-CN" w:bidi="ar"/>
              </w:rPr>
              <w:t>尺寸</w:t>
            </w:r>
            <w:r>
              <w:rPr>
                <w:rFonts w:hint="eastAsia" w:ascii="宋体" w:hAnsi="宋体" w:eastAsia="宋体" w:cs="宋体"/>
                <w:i w:val="0"/>
                <w:iCs w:val="0"/>
                <w:color w:val="auto"/>
                <w:kern w:val="0"/>
                <w:sz w:val="24"/>
                <w:szCs w:val="24"/>
                <w:u w:val="none"/>
                <w:lang w:val="en-US" w:eastAsia="zh-CN" w:bidi="ar"/>
              </w:rPr>
              <w:t>1200</w:t>
            </w:r>
            <w:r>
              <w:rPr>
                <w:rFonts w:hint="eastAsia" w:hAnsi="宋体" w:cs="宋体"/>
                <w:i w:val="0"/>
                <w:iCs w:val="0"/>
                <w:color w:val="auto"/>
                <w:kern w:val="0"/>
                <w:sz w:val="24"/>
                <w:szCs w:val="24"/>
                <w:u w:val="none"/>
                <w:lang w:val="en-US" w:eastAsia="zh-CN" w:bidi="ar"/>
              </w:rPr>
              <w:t>mm</w:t>
            </w:r>
            <w:r>
              <w:rPr>
                <w:rFonts w:hint="eastAsia" w:ascii="宋体" w:hAnsi="宋体" w:eastAsia="宋体" w:cs="宋体"/>
                <w:i w:val="0"/>
                <w:iCs w:val="0"/>
                <w:color w:val="auto"/>
                <w:kern w:val="0"/>
                <w:sz w:val="24"/>
                <w:szCs w:val="24"/>
                <w:u w:val="none"/>
                <w:lang w:val="en-US" w:eastAsia="zh-CN" w:bidi="ar"/>
              </w:rPr>
              <w:t>*600</w:t>
            </w:r>
            <w:r>
              <w:rPr>
                <w:rFonts w:hint="eastAsia" w:hAnsi="宋体" w:cs="宋体"/>
                <w:i w:val="0"/>
                <w:iCs w:val="0"/>
                <w:color w:val="auto"/>
                <w:kern w:val="0"/>
                <w:sz w:val="24"/>
                <w:szCs w:val="24"/>
                <w:u w:val="none"/>
                <w:lang w:val="en-US" w:eastAsia="zh-CN" w:bidi="ar"/>
              </w:rPr>
              <w:t>mm</w:t>
            </w:r>
            <w:r>
              <w:rPr>
                <w:rFonts w:hint="eastAsia" w:ascii="宋体" w:hAnsi="宋体" w:eastAsia="宋体" w:cs="宋体"/>
                <w:i w:val="0"/>
                <w:iCs w:val="0"/>
                <w:color w:val="auto"/>
                <w:kern w:val="0"/>
                <w:sz w:val="24"/>
                <w:szCs w:val="24"/>
                <w:u w:val="none"/>
                <w:lang w:val="en-US" w:eastAsia="zh-CN" w:bidi="ar"/>
              </w:rPr>
              <w:t>*490mm （</w:t>
            </w:r>
            <w:r>
              <w:rPr>
                <w:rFonts w:hint="eastAsia" w:hAnsi="宋体" w:cs="宋体"/>
                <w:i w:val="0"/>
                <w:iCs w:val="0"/>
                <w:color w:val="auto"/>
                <w:kern w:val="0"/>
                <w:sz w:val="24"/>
                <w:szCs w:val="24"/>
                <w:u w:val="none"/>
                <w:lang w:val="en-US" w:eastAsia="zh-CN" w:bidi="ar"/>
              </w:rPr>
              <w:t>总分为</w:t>
            </w:r>
            <w:r>
              <w:rPr>
                <w:rFonts w:hint="eastAsia" w:ascii="宋体" w:hAnsi="宋体" w:eastAsia="宋体" w:cs="宋体"/>
                <w:i w:val="0"/>
                <w:iCs w:val="0"/>
                <w:color w:val="auto"/>
                <w:kern w:val="0"/>
                <w:sz w:val="24"/>
                <w:szCs w:val="24"/>
                <w:u w:val="none"/>
                <w:lang w:val="en-US" w:eastAsia="zh-CN" w:bidi="ar"/>
              </w:rPr>
              <w:t>4分）</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r>
              <w:rPr>
                <w:rFonts w:hint="eastAsia"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桌面高490 mm,桌下净空高420 mm，尺寸准确。</w:t>
            </w:r>
            <w:r>
              <w:rPr>
                <w:rFonts w:hint="eastAsia" w:ascii="宋体" w:hAnsi="宋体" w:eastAsia="宋体" w:cs="宋体"/>
                <w:b/>
                <w:bCs/>
                <w:sz w:val="18"/>
                <w:szCs w:val="18"/>
                <w:lang w:val="en-US" w:eastAsia="zh-CN"/>
              </w:rPr>
              <w:t>（</w:t>
            </w:r>
            <w:r>
              <w:rPr>
                <w:rFonts w:hint="eastAsia" w:hAnsi="宋体" w:cs="宋体"/>
                <w:b/>
                <w:bCs/>
                <w:sz w:val="18"/>
                <w:szCs w:val="18"/>
                <w:lang w:val="en-US" w:eastAsia="zh-CN"/>
              </w:rPr>
              <w:t>全部</w:t>
            </w:r>
            <w:r>
              <w:rPr>
                <w:rFonts w:hint="eastAsia" w:ascii="宋体" w:hAnsi="宋体" w:eastAsia="宋体" w:cs="宋体"/>
                <w:b/>
                <w:bCs/>
                <w:sz w:val="18"/>
                <w:szCs w:val="18"/>
                <w:lang w:val="en-US" w:eastAsia="zh-CN"/>
              </w:rPr>
              <w:t>满足得</w:t>
            </w:r>
            <w:r>
              <w:rPr>
                <w:rFonts w:hint="eastAsia" w:hAnsi="宋体" w:cs="宋体"/>
                <w:b/>
                <w:bCs/>
                <w:sz w:val="18"/>
                <w:szCs w:val="18"/>
                <w:lang w:val="en-US" w:eastAsia="zh-CN"/>
              </w:rPr>
              <w:t>1</w:t>
            </w:r>
            <w:r>
              <w:rPr>
                <w:rFonts w:hint="eastAsia" w:ascii="宋体" w:hAnsi="宋体" w:eastAsia="宋体" w:cs="宋体"/>
                <w:b/>
                <w:bCs/>
                <w:sz w:val="18"/>
                <w:szCs w:val="18"/>
                <w:lang w:val="en-US" w:eastAsia="zh-CN"/>
              </w:rPr>
              <w:t>分，有一项不符合要求的该项不得分）</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r>
              <w:rPr>
                <w:rFonts w:hint="eastAsia"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55</w:t>
            </w:r>
            <w:r>
              <w:rPr>
                <w:rFonts w:hint="eastAsia" w:hAnsi="宋体" w:cs="宋体"/>
                <w:i w:val="0"/>
                <w:iCs w:val="0"/>
                <w:color w:val="auto"/>
                <w:kern w:val="0"/>
                <w:sz w:val="24"/>
                <w:szCs w:val="24"/>
                <w:u w:val="none"/>
                <w:lang w:val="en-US" w:eastAsia="zh-CN" w:bidi="ar"/>
              </w:rPr>
              <w:t>mm</w:t>
            </w:r>
            <w:r>
              <w:rPr>
                <w:rFonts w:hint="eastAsia" w:ascii="宋体" w:hAnsi="宋体" w:eastAsia="宋体" w:cs="宋体"/>
                <w:i w:val="0"/>
                <w:iCs w:val="0"/>
                <w:color w:val="auto"/>
                <w:kern w:val="0"/>
                <w:sz w:val="24"/>
                <w:szCs w:val="24"/>
                <w:u w:val="none"/>
                <w:lang w:val="en-US" w:eastAsia="zh-CN" w:bidi="ar"/>
              </w:rPr>
              <w:t>×55mm实木脚，实木榫结构，结构牢固。</w:t>
            </w:r>
            <w:r>
              <w:rPr>
                <w:rFonts w:hint="eastAsia" w:ascii="宋体" w:hAnsi="宋体" w:eastAsia="宋体" w:cs="宋体"/>
                <w:b/>
                <w:bCs/>
                <w:sz w:val="18"/>
                <w:szCs w:val="18"/>
                <w:lang w:val="en-US" w:eastAsia="zh-CN"/>
              </w:rPr>
              <w:t>（</w:t>
            </w:r>
            <w:r>
              <w:rPr>
                <w:rFonts w:hint="eastAsia" w:hAnsi="宋体" w:cs="宋体"/>
                <w:b/>
                <w:bCs/>
                <w:sz w:val="18"/>
                <w:szCs w:val="18"/>
                <w:lang w:val="en-US" w:eastAsia="zh-CN"/>
              </w:rPr>
              <w:t>全部</w:t>
            </w:r>
            <w:r>
              <w:rPr>
                <w:rFonts w:hint="eastAsia" w:ascii="宋体" w:hAnsi="宋体" w:eastAsia="宋体" w:cs="宋体"/>
                <w:b/>
                <w:bCs/>
                <w:sz w:val="18"/>
                <w:szCs w:val="18"/>
                <w:lang w:val="en-US" w:eastAsia="zh-CN"/>
              </w:rPr>
              <w:t>满足得</w:t>
            </w:r>
            <w:r>
              <w:rPr>
                <w:rFonts w:hint="eastAsia" w:hAnsi="宋体" w:cs="宋体"/>
                <w:b/>
                <w:bCs/>
                <w:sz w:val="18"/>
                <w:szCs w:val="18"/>
                <w:lang w:val="en-US" w:eastAsia="zh-CN"/>
              </w:rPr>
              <w:t>1</w:t>
            </w:r>
            <w:r>
              <w:rPr>
                <w:rFonts w:hint="eastAsia" w:ascii="宋体" w:hAnsi="宋体" w:eastAsia="宋体" w:cs="宋体"/>
                <w:b/>
                <w:bCs/>
                <w:sz w:val="18"/>
                <w:szCs w:val="18"/>
                <w:lang w:val="en-US" w:eastAsia="zh-CN"/>
              </w:rPr>
              <w:t>分，有一项不符合要求的该项不得分）</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r>
              <w:rPr>
                <w:rFonts w:hint="eastAsia"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油漆采用环保水性漆，正面涂层平整光滑，光泽柔和，亚光工艺</w:t>
            </w:r>
            <w:r>
              <w:rPr>
                <w:rFonts w:hint="eastAsia" w:ascii="宋体" w:hAnsi="宋体" w:eastAsia="宋体" w:cs="宋体"/>
                <w:b/>
                <w:bCs/>
                <w:sz w:val="18"/>
                <w:szCs w:val="18"/>
                <w:lang w:val="en-US" w:eastAsia="zh-CN"/>
              </w:rPr>
              <w:t>（</w:t>
            </w:r>
            <w:r>
              <w:rPr>
                <w:rFonts w:hint="eastAsia" w:hAnsi="宋体" w:cs="宋体"/>
                <w:b/>
                <w:bCs/>
                <w:sz w:val="18"/>
                <w:szCs w:val="18"/>
                <w:lang w:val="en-US" w:eastAsia="zh-CN"/>
              </w:rPr>
              <w:t>全部</w:t>
            </w:r>
            <w:r>
              <w:rPr>
                <w:rFonts w:hint="eastAsia" w:ascii="宋体" w:hAnsi="宋体" w:eastAsia="宋体" w:cs="宋体"/>
                <w:b/>
                <w:bCs/>
                <w:sz w:val="18"/>
                <w:szCs w:val="18"/>
                <w:lang w:val="en-US" w:eastAsia="zh-CN"/>
              </w:rPr>
              <w:t>满足得</w:t>
            </w:r>
            <w:r>
              <w:rPr>
                <w:rFonts w:hint="eastAsia" w:hAnsi="宋体" w:cs="宋体"/>
                <w:b/>
                <w:bCs/>
                <w:sz w:val="18"/>
                <w:szCs w:val="18"/>
                <w:lang w:val="en-US" w:eastAsia="zh-CN"/>
              </w:rPr>
              <w:t>0.5</w:t>
            </w:r>
            <w:r>
              <w:rPr>
                <w:rFonts w:hint="eastAsia" w:ascii="宋体" w:hAnsi="宋体" w:eastAsia="宋体" w:cs="宋体"/>
                <w:b/>
                <w:bCs/>
                <w:sz w:val="18"/>
                <w:szCs w:val="18"/>
                <w:lang w:val="en-US" w:eastAsia="zh-CN"/>
              </w:rPr>
              <w:t>分，有一项不符合要求的该项不得分）</w:t>
            </w:r>
            <w:r>
              <w:rPr>
                <w:rFonts w:hint="eastAsia" w:ascii="宋体" w:hAnsi="宋体" w:eastAsia="宋体" w:cs="宋体"/>
                <w:i w:val="0"/>
                <w:iCs w:val="0"/>
                <w:color w:val="auto"/>
                <w:kern w:val="0"/>
                <w:sz w:val="24"/>
                <w:szCs w:val="24"/>
                <w:u w:val="none"/>
                <w:lang w:val="en-US" w:eastAsia="zh-CN" w:bidi="ar"/>
              </w:rPr>
              <w:t>；未与人体直接接触的木质设备内表面全部喷涂水性油漆</w:t>
            </w:r>
            <w:r>
              <w:rPr>
                <w:rFonts w:hint="eastAsia" w:ascii="宋体" w:hAnsi="宋体" w:eastAsia="宋体" w:cs="宋体"/>
                <w:b/>
                <w:bCs/>
                <w:sz w:val="18"/>
                <w:szCs w:val="18"/>
                <w:lang w:val="en-US" w:eastAsia="zh-CN"/>
              </w:rPr>
              <w:t>（</w:t>
            </w:r>
            <w:r>
              <w:rPr>
                <w:rFonts w:hint="eastAsia" w:hAnsi="宋体" w:cs="宋体"/>
                <w:b/>
                <w:bCs/>
                <w:sz w:val="18"/>
                <w:szCs w:val="18"/>
                <w:lang w:val="en-US" w:eastAsia="zh-CN"/>
              </w:rPr>
              <w:t>全部</w:t>
            </w:r>
            <w:r>
              <w:rPr>
                <w:rFonts w:hint="eastAsia" w:ascii="宋体" w:hAnsi="宋体" w:eastAsia="宋体" w:cs="宋体"/>
                <w:b/>
                <w:bCs/>
                <w:sz w:val="18"/>
                <w:szCs w:val="18"/>
                <w:lang w:val="en-US" w:eastAsia="zh-CN"/>
              </w:rPr>
              <w:t>满足得</w:t>
            </w:r>
            <w:r>
              <w:rPr>
                <w:rFonts w:hint="eastAsia" w:hAnsi="宋体" w:cs="宋体"/>
                <w:b/>
                <w:bCs/>
                <w:sz w:val="18"/>
                <w:szCs w:val="18"/>
                <w:lang w:val="en-US" w:eastAsia="zh-CN"/>
              </w:rPr>
              <w:t>0.5</w:t>
            </w:r>
            <w:r>
              <w:rPr>
                <w:rFonts w:hint="eastAsia" w:ascii="宋体" w:hAnsi="宋体" w:eastAsia="宋体" w:cs="宋体"/>
                <w:b/>
                <w:bCs/>
                <w:sz w:val="18"/>
                <w:szCs w:val="18"/>
                <w:lang w:val="en-US" w:eastAsia="zh-CN"/>
              </w:rPr>
              <w:t>分，有一项不符合要求的该项不得分）</w:t>
            </w:r>
            <w:r>
              <w:rPr>
                <w:rFonts w:hint="eastAsia" w:ascii="宋体" w:hAnsi="宋体" w:eastAsia="宋体" w:cs="宋体"/>
                <w:i w:val="0"/>
                <w:iCs w:val="0"/>
                <w:color w:val="auto"/>
                <w:kern w:val="0"/>
                <w:sz w:val="24"/>
                <w:szCs w:val="24"/>
                <w:u w:val="none"/>
                <w:lang w:val="en-US" w:eastAsia="zh-CN" w:bidi="ar"/>
              </w:rPr>
              <w:t>。</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r>
              <w:rPr>
                <w:rFonts w:hint="eastAsia"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桌子的外表面和内表面以及儿童手指可触及的隐蔽处，均不得有锐利的棱角、毛刺以及小五金部件露出的锐利尖锐，所有可接触的危险外角应倒圆角处理，R≥10mm。</w:t>
            </w:r>
            <w:r>
              <w:rPr>
                <w:rFonts w:hint="eastAsia" w:ascii="宋体" w:hAnsi="宋体" w:eastAsia="宋体" w:cs="宋体"/>
                <w:b/>
                <w:bCs/>
                <w:sz w:val="18"/>
                <w:szCs w:val="18"/>
                <w:lang w:val="en-US" w:eastAsia="zh-CN"/>
              </w:rPr>
              <w:t>（</w:t>
            </w:r>
            <w:r>
              <w:rPr>
                <w:rFonts w:hint="eastAsia" w:hAnsi="宋体" w:cs="宋体"/>
                <w:b/>
                <w:bCs/>
                <w:sz w:val="18"/>
                <w:szCs w:val="18"/>
                <w:lang w:val="en-US" w:eastAsia="zh-CN"/>
              </w:rPr>
              <w:t>全部</w:t>
            </w:r>
            <w:r>
              <w:rPr>
                <w:rFonts w:hint="eastAsia" w:ascii="宋体" w:hAnsi="宋体" w:eastAsia="宋体" w:cs="宋体"/>
                <w:b/>
                <w:bCs/>
                <w:sz w:val="18"/>
                <w:szCs w:val="18"/>
                <w:lang w:val="en-US" w:eastAsia="zh-CN"/>
              </w:rPr>
              <w:t>满足得</w:t>
            </w:r>
            <w:r>
              <w:rPr>
                <w:rFonts w:hint="eastAsia" w:hAnsi="宋体" w:cs="宋体"/>
                <w:b/>
                <w:bCs/>
                <w:sz w:val="18"/>
                <w:szCs w:val="18"/>
                <w:lang w:val="en-US" w:eastAsia="zh-CN"/>
              </w:rPr>
              <w:t>1</w:t>
            </w:r>
            <w:r>
              <w:rPr>
                <w:rFonts w:hint="eastAsia" w:ascii="宋体" w:hAnsi="宋体" w:eastAsia="宋体" w:cs="宋体"/>
                <w:b/>
                <w:bCs/>
                <w:sz w:val="18"/>
                <w:szCs w:val="18"/>
                <w:lang w:val="en-US" w:eastAsia="zh-CN"/>
              </w:rPr>
              <w:t>分，有一项不符合要求的该项不得分）</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（三）幼儿椅</w:t>
            </w:r>
            <w:r>
              <w:rPr>
                <w:rFonts w:hint="eastAsia" w:hAnsi="宋体" w:cs="宋体"/>
                <w:i w:val="0"/>
                <w:iCs w:val="0"/>
                <w:color w:val="auto"/>
                <w:kern w:val="0"/>
                <w:sz w:val="24"/>
                <w:szCs w:val="24"/>
                <w:u w:val="none"/>
                <w:lang w:val="en-US" w:eastAsia="zh-CN" w:bidi="ar"/>
              </w:rPr>
              <w:t>尺寸：</w:t>
            </w:r>
            <w:r>
              <w:rPr>
                <w:rFonts w:hint="eastAsia" w:ascii="宋体" w:hAnsi="宋体" w:eastAsia="宋体" w:cs="宋体"/>
                <w:i w:val="0"/>
                <w:iCs w:val="0"/>
                <w:color w:val="auto"/>
                <w:kern w:val="0"/>
                <w:sz w:val="24"/>
                <w:szCs w:val="24"/>
                <w:u w:val="none"/>
                <w:lang w:val="en-US" w:eastAsia="zh-CN" w:bidi="ar"/>
              </w:rPr>
              <w:t>椅面长290</w:t>
            </w:r>
            <w:r>
              <w:rPr>
                <w:rFonts w:hint="eastAsia" w:hAnsi="宋体" w:cs="宋体"/>
                <w:i w:val="0"/>
                <w:iCs w:val="0"/>
                <w:color w:val="auto"/>
                <w:kern w:val="0"/>
                <w:sz w:val="24"/>
                <w:szCs w:val="24"/>
                <w:u w:val="none"/>
                <w:lang w:val="en-US" w:eastAsia="zh-CN" w:bidi="ar"/>
              </w:rPr>
              <w:t>mm</w:t>
            </w:r>
            <w:r>
              <w:rPr>
                <w:rFonts w:hint="eastAsia" w:ascii="宋体" w:hAnsi="宋体" w:eastAsia="宋体" w:cs="宋体"/>
                <w:i w:val="0"/>
                <w:iCs w:val="0"/>
                <w:color w:val="auto"/>
                <w:kern w:val="0"/>
                <w:sz w:val="24"/>
                <w:szCs w:val="24"/>
                <w:u w:val="none"/>
                <w:lang w:val="en-US" w:eastAsia="zh-CN" w:bidi="ar"/>
              </w:rPr>
              <w:t>*宽290</w:t>
            </w:r>
            <w:r>
              <w:rPr>
                <w:rFonts w:hint="eastAsia" w:hAnsi="宋体" w:cs="宋体"/>
                <w:i w:val="0"/>
                <w:iCs w:val="0"/>
                <w:color w:val="auto"/>
                <w:kern w:val="0"/>
                <w:sz w:val="24"/>
                <w:szCs w:val="24"/>
                <w:u w:val="none"/>
                <w:lang w:val="en-US" w:eastAsia="zh-CN" w:bidi="ar"/>
              </w:rPr>
              <w:t>mm</w:t>
            </w:r>
            <w:r>
              <w:rPr>
                <w:rFonts w:hint="eastAsia" w:ascii="宋体" w:hAnsi="宋体" w:eastAsia="宋体" w:cs="宋体"/>
                <w:i w:val="0"/>
                <w:iCs w:val="0"/>
                <w:color w:val="auto"/>
                <w:kern w:val="0"/>
                <w:sz w:val="24"/>
                <w:szCs w:val="24"/>
                <w:u w:val="none"/>
                <w:lang w:val="en-US" w:eastAsia="zh-CN" w:bidi="ar"/>
              </w:rPr>
              <w:t>*坐高270</w:t>
            </w:r>
            <w:r>
              <w:rPr>
                <w:rFonts w:hint="eastAsia" w:hAnsi="宋体" w:cs="宋体"/>
                <w:i w:val="0"/>
                <w:iCs w:val="0"/>
                <w:color w:val="auto"/>
                <w:kern w:val="0"/>
                <w:sz w:val="24"/>
                <w:szCs w:val="24"/>
                <w:u w:val="none"/>
                <w:lang w:val="en-US" w:eastAsia="zh-CN" w:bidi="ar"/>
              </w:rPr>
              <w:t>mm</w:t>
            </w:r>
            <w:r>
              <w:rPr>
                <w:rFonts w:hint="eastAsia" w:ascii="宋体" w:hAnsi="宋体" w:eastAsia="宋体" w:cs="宋体"/>
                <w:i w:val="0"/>
                <w:iCs w:val="0"/>
                <w:color w:val="auto"/>
                <w:kern w:val="0"/>
                <w:sz w:val="24"/>
                <w:szCs w:val="24"/>
                <w:u w:val="none"/>
                <w:lang w:val="en-US" w:eastAsia="zh-CN" w:bidi="ar"/>
              </w:rPr>
              <w:t>+椅背260mm （满足得4分）</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r>
              <w:rPr>
                <w:rFonts w:hint="eastAsia"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材质为橡木实木，椅面板为≥16 mm，23×45mm实木脚；</w:t>
            </w:r>
            <w:r>
              <w:rPr>
                <w:rFonts w:hint="eastAsia" w:ascii="宋体" w:hAnsi="宋体" w:eastAsia="宋体" w:cs="宋体"/>
                <w:b/>
                <w:bCs/>
                <w:sz w:val="18"/>
                <w:szCs w:val="18"/>
                <w:lang w:val="en-US" w:eastAsia="zh-CN"/>
              </w:rPr>
              <w:t>（</w:t>
            </w:r>
            <w:r>
              <w:rPr>
                <w:rFonts w:hint="eastAsia" w:hAnsi="宋体" w:cs="宋体"/>
                <w:b/>
                <w:bCs/>
                <w:sz w:val="18"/>
                <w:szCs w:val="18"/>
                <w:lang w:val="en-US" w:eastAsia="zh-CN"/>
              </w:rPr>
              <w:t>全部</w:t>
            </w:r>
            <w:r>
              <w:rPr>
                <w:rFonts w:hint="eastAsia" w:ascii="宋体" w:hAnsi="宋体" w:eastAsia="宋体" w:cs="宋体"/>
                <w:b/>
                <w:bCs/>
                <w:sz w:val="18"/>
                <w:szCs w:val="18"/>
                <w:lang w:val="en-US" w:eastAsia="zh-CN"/>
              </w:rPr>
              <w:t>满足得</w:t>
            </w:r>
            <w:r>
              <w:rPr>
                <w:rFonts w:hint="eastAsia" w:hAnsi="宋体" w:cs="宋体"/>
                <w:b/>
                <w:bCs/>
                <w:sz w:val="18"/>
                <w:szCs w:val="18"/>
                <w:lang w:val="en-US" w:eastAsia="zh-CN"/>
              </w:rPr>
              <w:t>1</w:t>
            </w:r>
            <w:r>
              <w:rPr>
                <w:rFonts w:hint="eastAsia" w:ascii="宋体" w:hAnsi="宋体" w:eastAsia="宋体" w:cs="宋体"/>
                <w:b/>
                <w:bCs/>
                <w:sz w:val="18"/>
                <w:szCs w:val="18"/>
                <w:lang w:val="en-US" w:eastAsia="zh-CN"/>
              </w:rPr>
              <w:t>分，有一项不符合要求的该项不得分）</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r>
              <w:rPr>
                <w:rFonts w:hint="eastAsia"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油漆采用环保水性漆，正面涂层平整光滑，光泽柔和，亚光工艺；</w:t>
            </w:r>
            <w:r>
              <w:rPr>
                <w:rFonts w:hint="eastAsia" w:ascii="宋体" w:hAnsi="宋体" w:eastAsia="宋体" w:cs="宋体"/>
                <w:b/>
                <w:bCs/>
                <w:sz w:val="18"/>
                <w:szCs w:val="18"/>
                <w:lang w:val="en-US" w:eastAsia="zh-CN"/>
              </w:rPr>
              <w:t>（</w:t>
            </w:r>
            <w:r>
              <w:rPr>
                <w:rFonts w:hint="eastAsia" w:hAnsi="宋体" w:cs="宋体"/>
                <w:b/>
                <w:bCs/>
                <w:sz w:val="18"/>
                <w:szCs w:val="18"/>
                <w:lang w:val="en-US" w:eastAsia="zh-CN"/>
              </w:rPr>
              <w:t>全部</w:t>
            </w:r>
            <w:r>
              <w:rPr>
                <w:rFonts w:hint="eastAsia" w:ascii="宋体" w:hAnsi="宋体" w:eastAsia="宋体" w:cs="宋体"/>
                <w:b/>
                <w:bCs/>
                <w:sz w:val="18"/>
                <w:szCs w:val="18"/>
                <w:lang w:val="en-US" w:eastAsia="zh-CN"/>
              </w:rPr>
              <w:t>满足得</w:t>
            </w:r>
            <w:r>
              <w:rPr>
                <w:rFonts w:hint="eastAsia" w:hAnsi="宋体" w:cs="宋体"/>
                <w:b/>
                <w:bCs/>
                <w:sz w:val="18"/>
                <w:szCs w:val="18"/>
                <w:lang w:val="en-US" w:eastAsia="zh-CN"/>
              </w:rPr>
              <w:t>1</w:t>
            </w:r>
            <w:r>
              <w:rPr>
                <w:rFonts w:hint="eastAsia" w:ascii="宋体" w:hAnsi="宋体" w:eastAsia="宋体" w:cs="宋体"/>
                <w:b/>
                <w:bCs/>
                <w:sz w:val="18"/>
                <w:szCs w:val="18"/>
                <w:lang w:val="en-US" w:eastAsia="zh-CN"/>
              </w:rPr>
              <w:t>分，有一项不符合要求的该项不得分）</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r>
              <w:rPr>
                <w:rFonts w:hint="eastAsia"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实木榫结构，四根横档加固；靠背横档不少于三条。</w:t>
            </w:r>
            <w:r>
              <w:rPr>
                <w:rFonts w:hint="eastAsia" w:ascii="宋体" w:hAnsi="宋体" w:eastAsia="宋体" w:cs="宋体"/>
                <w:b/>
                <w:bCs/>
                <w:sz w:val="18"/>
                <w:szCs w:val="18"/>
                <w:lang w:val="en-US" w:eastAsia="zh-CN"/>
              </w:rPr>
              <w:t>（</w:t>
            </w:r>
            <w:r>
              <w:rPr>
                <w:rFonts w:hint="eastAsia" w:hAnsi="宋体" w:cs="宋体"/>
                <w:b/>
                <w:bCs/>
                <w:sz w:val="18"/>
                <w:szCs w:val="18"/>
                <w:lang w:val="en-US" w:eastAsia="zh-CN"/>
              </w:rPr>
              <w:t>全部</w:t>
            </w:r>
            <w:r>
              <w:rPr>
                <w:rFonts w:hint="eastAsia" w:ascii="宋体" w:hAnsi="宋体" w:eastAsia="宋体" w:cs="宋体"/>
                <w:b/>
                <w:bCs/>
                <w:sz w:val="18"/>
                <w:szCs w:val="18"/>
                <w:lang w:val="en-US" w:eastAsia="zh-CN"/>
              </w:rPr>
              <w:t>满足得</w:t>
            </w:r>
            <w:r>
              <w:rPr>
                <w:rFonts w:hint="eastAsia" w:hAnsi="宋体" w:cs="宋体"/>
                <w:b/>
                <w:bCs/>
                <w:sz w:val="18"/>
                <w:szCs w:val="18"/>
                <w:lang w:val="en-US" w:eastAsia="zh-CN"/>
              </w:rPr>
              <w:t>1</w:t>
            </w:r>
            <w:r>
              <w:rPr>
                <w:rFonts w:hint="eastAsia" w:ascii="宋体" w:hAnsi="宋体" w:eastAsia="宋体" w:cs="宋体"/>
                <w:b/>
                <w:bCs/>
                <w:sz w:val="18"/>
                <w:szCs w:val="18"/>
                <w:lang w:val="en-US" w:eastAsia="zh-CN"/>
              </w:rPr>
              <w:t>分，有一项不符合要求的该项不得分）</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r>
              <w:rPr>
                <w:rFonts w:hint="eastAsia"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椅子的外表面和内表面以及儿童手指可触及的隐蔽处，均不得有锐利的棱角、毛刺以及小五金部件露出的锐利尖锐，所有可接触的危险外角应倒圆角处理，R≥10mm。</w:t>
            </w:r>
            <w:r>
              <w:rPr>
                <w:rFonts w:hint="eastAsia" w:ascii="宋体" w:hAnsi="宋体" w:eastAsia="宋体" w:cs="宋体"/>
                <w:b/>
                <w:bCs/>
                <w:sz w:val="18"/>
                <w:szCs w:val="18"/>
                <w:lang w:val="en-US" w:eastAsia="zh-CN"/>
              </w:rPr>
              <w:t>（</w:t>
            </w:r>
            <w:r>
              <w:rPr>
                <w:rFonts w:hint="eastAsia" w:hAnsi="宋体" w:cs="宋体"/>
                <w:b/>
                <w:bCs/>
                <w:sz w:val="18"/>
                <w:szCs w:val="18"/>
                <w:lang w:val="en-US" w:eastAsia="zh-CN"/>
              </w:rPr>
              <w:t>全部</w:t>
            </w:r>
            <w:r>
              <w:rPr>
                <w:rFonts w:hint="eastAsia" w:ascii="宋体" w:hAnsi="宋体" w:eastAsia="宋体" w:cs="宋体"/>
                <w:b/>
                <w:bCs/>
                <w:sz w:val="18"/>
                <w:szCs w:val="18"/>
                <w:lang w:val="en-US" w:eastAsia="zh-CN"/>
              </w:rPr>
              <w:t>满足得</w:t>
            </w:r>
            <w:r>
              <w:rPr>
                <w:rFonts w:hint="eastAsia" w:hAnsi="宋体" w:cs="宋体"/>
                <w:b/>
                <w:bCs/>
                <w:sz w:val="18"/>
                <w:szCs w:val="18"/>
                <w:lang w:val="en-US" w:eastAsia="zh-CN"/>
              </w:rPr>
              <w:t>1</w:t>
            </w:r>
            <w:r>
              <w:rPr>
                <w:rFonts w:hint="eastAsia" w:ascii="宋体" w:hAnsi="宋体" w:eastAsia="宋体" w:cs="宋体"/>
                <w:b/>
                <w:bCs/>
                <w:sz w:val="18"/>
                <w:szCs w:val="18"/>
                <w:lang w:val="en-US" w:eastAsia="zh-CN"/>
              </w:rPr>
              <w:t>分，有一项不符合要求的该项不得分）</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color w:val="auto"/>
                <w:sz w:val="24"/>
                <w:szCs w:val="24"/>
              </w:rPr>
              <w:t>共同评审因素</w:t>
            </w:r>
          </w:p>
        </w:tc>
      </w:tr>
      <w:tr>
        <w:tblPrEx>
          <w:tblCellMar>
            <w:top w:w="0" w:type="dxa"/>
            <w:left w:w="108" w:type="dxa"/>
            <w:bottom w:w="0" w:type="dxa"/>
            <w:right w:w="108" w:type="dxa"/>
          </w:tblCellMar>
        </w:tblPrEx>
        <w:trPr>
          <w:trHeight w:val="1035" w:hRule="atLeast"/>
        </w:trPr>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hAnsi="宋体" w:cs="宋体"/>
                <w:i w:val="0"/>
                <w:iCs w:val="0"/>
                <w:color w:val="auto"/>
                <w:kern w:val="0"/>
                <w:sz w:val="24"/>
                <w:szCs w:val="24"/>
                <w:u w:val="none"/>
                <w:lang w:val="en-US" w:eastAsia="zh-CN" w:bidi="ar"/>
              </w:rPr>
              <w:t>5</w:t>
            </w:r>
          </w:p>
        </w:tc>
        <w:tc>
          <w:tcPr>
            <w:tcW w:w="7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28"/>
              <w:jc w:val="center"/>
              <w:rPr>
                <w:rFonts w:hint="eastAsia"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t>节能（非强制性产品）、环境</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Times New Roman" w:eastAsia="宋体" w:cs="Times New Roman"/>
                <w:color w:val="auto"/>
                <w:sz w:val="24"/>
                <w:szCs w:val="24"/>
                <w:highlight w:val="none"/>
                <w:lang w:val="en-US" w:eastAsia="zh-CN" w:bidi="ar-SA"/>
              </w:rPr>
              <w:t>标志、无线局域网产品</w:t>
            </w:r>
            <w:r>
              <w:rPr>
                <w:rFonts w:hint="eastAsia" w:hAnsi="Times New Roman" w:cs="Times New Roman"/>
                <w:color w:val="auto"/>
                <w:sz w:val="24"/>
                <w:szCs w:val="24"/>
                <w:highlight w:val="none"/>
                <w:lang w:val="en-US" w:eastAsia="zh-CN" w:bidi="ar-SA"/>
              </w:rPr>
              <w:t>1</w:t>
            </w:r>
            <w:r>
              <w:rPr>
                <w:rFonts w:hint="eastAsia" w:ascii="宋体" w:hAnsi="Times New Roman" w:eastAsia="宋体" w:cs="Times New Roman"/>
                <w:color w:val="auto"/>
                <w:sz w:val="24"/>
                <w:szCs w:val="24"/>
                <w:highlight w:val="none"/>
                <w:lang w:val="en-US" w:eastAsia="zh-CN" w:bidi="ar-SA"/>
              </w:rPr>
              <w:t>%</w:t>
            </w:r>
          </w:p>
        </w:tc>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1分</w:t>
            </w:r>
          </w:p>
        </w:tc>
        <w:tc>
          <w:tcPr>
            <w:tcW w:w="28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hint="eastAsia"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t>认定为政府采购节能产品或者政府采购环境标志产品或者无线局域网产品的，每提供一个证书得</w:t>
            </w:r>
            <w:r>
              <w:rPr>
                <w:rFonts w:hint="eastAsia" w:hAnsi="Times New Roman" w:cs="Times New Roman"/>
                <w:color w:val="auto"/>
                <w:sz w:val="24"/>
                <w:szCs w:val="24"/>
                <w:highlight w:val="none"/>
                <w:lang w:val="en-US" w:eastAsia="zh-CN" w:bidi="ar-SA"/>
              </w:rPr>
              <w:t>0.5</w:t>
            </w:r>
            <w:r>
              <w:rPr>
                <w:rFonts w:hint="eastAsia" w:ascii="宋体" w:hAnsi="Times New Roman" w:eastAsia="宋体" w:cs="Times New Roman"/>
                <w:color w:val="auto"/>
                <w:sz w:val="24"/>
                <w:szCs w:val="24"/>
                <w:highlight w:val="none"/>
                <w:lang w:val="en-US" w:eastAsia="zh-CN" w:bidi="ar-SA"/>
              </w:rPr>
              <w:t>分，最多得1分。非政府采购节能、环境标志产品的、无线局域网产品的不得分。</w:t>
            </w:r>
          </w:p>
          <w:p>
            <w:pPr>
              <w:keepNext w:val="0"/>
              <w:keepLines w:val="0"/>
              <w:widowControl/>
              <w:suppressLineNumbers w:val="0"/>
              <w:spacing w:line="360" w:lineRule="auto"/>
              <w:ind w:firstLine="361" w:firstLineChars="200"/>
              <w:jc w:val="both"/>
              <w:textAlignment w:val="center"/>
              <w:rPr>
                <w:rFonts w:hint="eastAsia" w:ascii="宋体" w:hAnsi="宋体" w:eastAsia="宋体" w:cs="宋体"/>
                <w:i w:val="0"/>
                <w:iCs w:val="0"/>
                <w:color w:val="auto"/>
                <w:sz w:val="24"/>
                <w:szCs w:val="24"/>
                <w:u w:val="none"/>
              </w:rPr>
            </w:pPr>
            <w:r>
              <w:rPr>
                <w:rFonts w:hint="eastAsia" w:hAnsi="宋体" w:cs="宋体"/>
                <w:b/>
                <w:bCs/>
                <w:sz w:val="18"/>
                <w:szCs w:val="18"/>
                <w:lang w:val="zh-CN" w:eastAsia="zh-CN"/>
              </w:rPr>
              <w:t>注：以财政部会同国务院有关部门机构认定的为准，提供相关认证证书复印件并加盖供应商单位公章。</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color w:val="auto"/>
                <w:sz w:val="24"/>
                <w:szCs w:val="24"/>
              </w:rPr>
              <w:t>共同评审因素</w:t>
            </w:r>
          </w:p>
        </w:tc>
      </w:tr>
      <w:tr>
        <w:tblPrEx>
          <w:tblCellMar>
            <w:top w:w="0" w:type="dxa"/>
            <w:left w:w="108" w:type="dxa"/>
            <w:bottom w:w="0" w:type="dxa"/>
            <w:right w:w="108" w:type="dxa"/>
          </w:tblCellMar>
        </w:tblPrEx>
        <w:trPr>
          <w:trHeight w:val="855" w:hRule="atLeast"/>
        </w:trPr>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hAnsi="宋体" w:cs="宋体"/>
                <w:i w:val="0"/>
                <w:iCs w:val="0"/>
                <w:color w:val="auto"/>
                <w:kern w:val="0"/>
                <w:sz w:val="24"/>
                <w:szCs w:val="24"/>
                <w:u w:val="none"/>
                <w:lang w:val="en-US" w:eastAsia="zh-CN" w:bidi="ar"/>
              </w:rPr>
              <w:t>6</w:t>
            </w:r>
          </w:p>
        </w:tc>
        <w:tc>
          <w:tcPr>
            <w:tcW w:w="7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响应文件的规范性</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2分</w:t>
            </w:r>
          </w:p>
        </w:tc>
        <w:tc>
          <w:tcPr>
            <w:tcW w:w="28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sz w:val="24"/>
                <w:szCs w:val="24"/>
                <w:u w:val="none"/>
              </w:rPr>
            </w:pPr>
            <w:r>
              <w:rPr>
                <w:rFonts w:hint="eastAsia" w:hAnsi="宋体" w:cs="宋体"/>
                <w:sz w:val="24"/>
                <w:szCs w:val="24"/>
              </w:rPr>
              <w:t>响应文件制作规范，没有细微偏差情形的得2分，有一项细微偏差扣0.5分，直到该项分值扣完为止。</w:t>
            </w:r>
          </w:p>
        </w:tc>
        <w:tc>
          <w:tcPr>
            <w:tcW w:w="5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hAnsi="宋体" w:cs="宋体"/>
                <w:color w:val="auto"/>
                <w:sz w:val="24"/>
                <w:szCs w:val="24"/>
              </w:rPr>
              <w:t>共同评审因素</w:t>
            </w:r>
          </w:p>
        </w:tc>
      </w:tr>
    </w:tbl>
    <w:p>
      <w:pPr>
        <w:rPr>
          <w:rFonts w:hint="eastAsia" w:hAnsi="宋体"/>
          <w:b/>
          <w:sz w:val="24"/>
        </w:rPr>
      </w:pPr>
      <w:r>
        <w:rPr>
          <w:rFonts w:hint="eastAsia"/>
          <w:sz w:val="24"/>
        </w:rPr>
        <w:t>注：评分的取值按四舍五入法，保留小数点后两位。</w:t>
      </w:r>
    </w:p>
    <w:p>
      <w:pPr>
        <w:tabs>
          <w:tab w:val="left" w:pos="851"/>
        </w:tabs>
        <w:spacing w:line="360" w:lineRule="auto"/>
        <w:ind w:firstLine="482" w:firstLineChars="200"/>
        <w:rPr>
          <w:rFonts w:hint="eastAsia" w:hAnsi="宋体"/>
          <w:b/>
          <w:sz w:val="24"/>
        </w:rPr>
      </w:pPr>
      <w:r>
        <w:rPr>
          <w:rFonts w:hint="eastAsia" w:hAnsi="宋体"/>
          <w:b/>
          <w:sz w:val="24"/>
        </w:rPr>
        <w:t>4.磋商纪律及注意事项</w:t>
      </w:r>
    </w:p>
    <w:p>
      <w:pPr>
        <w:tabs>
          <w:tab w:val="left" w:pos="851"/>
        </w:tabs>
        <w:spacing w:line="360" w:lineRule="auto"/>
        <w:ind w:firstLine="480" w:firstLineChars="200"/>
        <w:rPr>
          <w:rFonts w:hint="eastAsia" w:hAnsi="宋体"/>
          <w:sz w:val="24"/>
        </w:rPr>
      </w:pPr>
      <w:r>
        <w:rPr>
          <w:rFonts w:hint="eastAsia" w:hAnsi="宋体"/>
          <w:sz w:val="24"/>
        </w:rPr>
        <w:t>4.1磋商小组内部讨论的情况和意见必须保密，任何人不得以任何形式透露给供应商或与供应商有关的单位或个人。</w:t>
      </w:r>
    </w:p>
    <w:p>
      <w:pPr>
        <w:tabs>
          <w:tab w:val="left" w:pos="851"/>
        </w:tabs>
        <w:spacing w:line="360" w:lineRule="auto"/>
        <w:ind w:firstLine="480" w:firstLineChars="200"/>
        <w:rPr>
          <w:rFonts w:hint="eastAsia" w:hAnsi="宋体"/>
          <w:sz w:val="24"/>
        </w:rPr>
      </w:pPr>
      <w:r>
        <w:rPr>
          <w:rFonts w:hint="eastAsia" w:hAnsi="宋体"/>
          <w:sz w:val="24"/>
        </w:rPr>
        <w:t>4.2在磋商过程中，供应商不得以任何形式对磋商小组成员进行旨在影响</w:t>
      </w:r>
      <w:r>
        <w:rPr>
          <w:rFonts w:hint="eastAsia" w:hAnsi="宋体"/>
          <w:sz w:val="24"/>
          <w:lang w:eastAsia="zh-CN"/>
        </w:rPr>
        <w:t>磋商</w:t>
      </w:r>
      <w:r>
        <w:rPr>
          <w:rFonts w:hint="eastAsia" w:hAnsi="宋体"/>
          <w:sz w:val="24"/>
        </w:rPr>
        <w:t>结果的私下接触，否则将取消其参与磋商的资格。</w:t>
      </w:r>
    </w:p>
    <w:p>
      <w:pPr>
        <w:tabs>
          <w:tab w:val="left" w:pos="851"/>
        </w:tabs>
        <w:spacing w:line="360" w:lineRule="auto"/>
        <w:ind w:firstLine="480" w:firstLineChars="200"/>
        <w:rPr>
          <w:rFonts w:hint="eastAsia" w:hAnsi="宋体"/>
          <w:sz w:val="24"/>
        </w:rPr>
      </w:pPr>
      <w:r>
        <w:rPr>
          <w:rFonts w:hint="eastAsia" w:hAnsi="宋体"/>
          <w:sz w:val="24"/>
        </w:rPr>
        <w:t>4.3</w:t>
      </w:r>
      <w:r>
        <w:rPr>
          <w:rFonts w:hint="eastAsia"/>
          <w:sz w:val="24"/>
        </w:rPr>
        <w:t>对各供应商的商业秘密，磋商小组成员应予以保密，不得泄露给其他供应商。</w:t>
      </w:r>
    </w:p>
    <w:p>
      <w:pPr>
        <w:tabs>
          <w:tab w:val="left" w:pos="851"/>
        </w:tabs>
        <w:spacing w:line="360" w:lineRule="auto"/>
        <w:ind w:firstLine="480" w:firstLineChars="200"/>
        <w:rPr>
          <w:rFonts w:hint="eastAsia" w:hAnsi="宋体"/>
          <w:sz w:val="24"/>
        </w:rPr>
      </w:pPr>
      <w:r>
        <w:rPr>
          <w:rFonts w:hint="eastAsia" w:hAnsi="宋体"/>
          <w:sz w:val="24"/>
        </w:rPr>
        <w:t>4.4 磋商小组独立评判，推荐成交候选人，并写出书面报告。</w:t>
      </w:r>
    </w:p>
    <w:p>
      <w:pPr>
        <w:spacing w:line="360" w:lineRule="auto"/>
        <w:ind w:firstLine="480" w:firstLineChars="200"/>
        <w:rPr>
          <w:rFonts w:hint="eastAsia"/>
          <w:sz w:val="24"/>
        </w:rPr>
      </w:pPr>
    </w:p>
    <w:p>
      <w:pPr>
        <w:tabs>
          <w:tab w:val="left" w:pos="7665"/>
        </w:tabs>
        <w:spacing w:line="360" w:lineRule="auto"/>
        <w:ind w:firstLine="480" w:firstLineChars="200"/>
        <w:rPr>
          <w:rFonts w:hint="eastAsia" w:hAnsi="宋体"/>
          <w:b/>
          <w:sz w:val="24"/>
        </w:rPr>
      </w:pPr>
      <w:r>
        <w:rPr>
          <w:rFonts w:hint="eastAsia" w:hAnsi="宋体"/>
          <w:sz w:val="24"/>
        </w:rPr>
        <w:t>5.</w:t>
      </w:r>
      <w:r>
        <w:rPr>
          <w:rFonts w:hint="eastAsia" w:hAnsi="宋体"/>
          <w:b/>
          <w:sz w:val="24"/>
        </w:rPr>
        <w:t>磋商小组在政府采购活动中承担以下义务：</w:t>
      </w:r>
    </w:p>
    <w:p>
      <w:pPr>
        <w:tabs>
          <w:tab w:val="left" w:pos="7665"/>
        </w:tabs>
        <w:spacing w:line="360" w:lineRule="auto"/>
        <w:ind w:firstLine="480" w:firstLineChars="200"/>
        <w:rPr>
          <w:rFonts w:hint="eastAsia" w:hAnsi="宋体"/>
          <w:sz w:val="24"/>
        </w:rPr>
      </w:pPr>
      <w:r>
        <w:rPr>
          <w:rFonts w:hint="eastAsia" w:hAnsi="宋体"/>
          <w:sz w:val="24"/>
        </w:rPr>
        <w:t>（一）遵守评审工作纪律；</w:t>
      </w:r>
    </w:p>
    <w:p>
      <w:pPr>
        <w:tabs>
          <w:tab w:val="left" w:pos="7665"/>
        </w:tabs>
        <w:spacing w:line="360" w:lineRule="auto"/>
        <w:ind w:firstLine="480" w:firstLineChars="200"/>
        <w:rPr>
          <w:rFonts w:hint="eastAsia" w:hAnsi="宋体"/>
          <w:sz w:val="24"/>
        </w:rPr>
      </w:pPr>
      <w:r>
        <w:rPr>
          <w:rFonts w:hint="eastAsia" w:hAnsi="宋体"/>
          <w:sz w:val="24"/>
        </w:rPr>
        <w:t>（二）按照客观、公正、审慎的原则，根据磋商文件规定的评审程序、评审方法和评审标准进行独立评审；</w:t>
      </w:r>
    </w:p>
    <w:p>
      <w:pPr>
        <w:tabs>
          <w:tab w:val="left" w:pos="7665"/>
        </w:tabs>
        <w:spacing w:line="360" w:lineRule="auto"/>
        <w:ind w:firstLine="480" w:firstLineChars="200"/>
        <w:rPr>
          <w:rFonts w:hint="eastAsia" w:hAnsi="宋体"/>
          <w:sz w:val="24"/>
        </w:rPr>
      </w:pPr>
      <w:r>
        <w:rPr>
          <w:rFonts w:hint="eastAsia" w:hAnsi="宋体"/>
          <w:sz w:val="24"/>
        </w:rPr>
        <w:t>（三）不得泄露评审文件、评审情况和在评审过程中获悉的商业秘密；</w:t>
      </w:r>
    </w:p>
    <w:p>
      <w:pPr>
        <w:tabs>
          <w:tab w:val="left" w:pos="7665"/>
        </w:tabs>
        <w:spacing w:line="360" w:lineRule="auto"/>
        <w:ind w:firstLine="480" w:firstLineChars="200"/>
        <w:rPr>
          <w:rFonts w:hint="eastAsia" w:hAnsi="宋体"/>
          <w:sz w:val="24"/>
        </w:rPr>
      </w:pPr>
      <w:r>
        <w:rPr>
          <w:rFonts w:hint="eastAsia" w:hAnsi="宋体"/>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hint="eastAsia" w:hAnsi="宋体"/>
          <w:sz w:val="24"/>
        </w:rPr>
      </w:pPr>
      <w:r>
        <w:rPr>
          <w:rFonts w:hint="eastAsia" w:hAnsi="宋体"/>
          <w:sz w:val="24"/>
        </w:rPr>
        <w:t>（五）发现磋商文件内容违反国家有关强制性规定或者磋商文件存在歧义、重大缺陷导致评审工作无法进行时，停止评审并向采购人或者采购代理机构书面说明情况；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hint="eastAsia" w:hAnsi="宋体"/>
          <w:sz w:val="24"/>
        </w:rPr>
      </w:pPr>
      <w:r>
        <w:rPr>
          <w:rFonts w:hint="eastAsia" w:hAnsi="宋体"/>
          <w:sz w:val="24"/>
        </w:rPr>
        <w:t>（六）及时向财政、监察等部门举报在评审过程中受到非法干预的情况；</w:t>
      </w:r>
    </w:p>
    <w:p>
      <w:pPr>
        <w:tabs>
          <w:tab w:val="left" w:pos="7665"/>
        </w:tabs>
        <w:spacing w:line="360" w:lineRule="auto"/>
        <w:ind w:firstLine="480" w:firstLineChars="200"/>
        <w:rPr>
          <w:rFonts w:hint="eastAsia" w:hAnsi="宋体"/>
          <w:sz w:val="24"/>
        </w:rPr>
      </w:pPr>
      <w:r>
        <w:rPr>
          <w:rFonts w:hint="eastAsia" w:hAnsi="宋体"/>
          <w:sz w:val="24"/>
        </w:rPr>
        <w:t>（七）配合答复处理供应商的询问、质疑和投诉等事项；</w:t>
      </w:r>
    </w:p>
    <w:p>
      <w:pPr>
        <w:tabs>
          <w:tab w:val="left" w:pos="7665"/>
        </w:tabs>
        <w:spacing w:line="360" w:lineRule="auto"/>
        <w:ind w:firstLine="480" w:firstLineChars="200"/>
        <w:rPr>
          <w:rFonts w:hint="eastAsia" w:hAnsi="宋体"/>
          <w:sz w:val="24"/>
        </w:rPr>
      </w:pPr>
      <w:r>
        <w:rPr>
          <w:rFonts w:hint="eastAsia" w:hAnsi="宋体"/>
          <w:sz w:val="24"/>
        </w:rPr>
        <w:t>（八）法律、法规和规章规定的其他义务。</w:t>
      </w:r>
    </w:p>
    <w:p>
      <w:pPr>
        <w:tabs>
          <w:tab w:val="left" w:pos="7665"/>
        </w:tabs>
        <w:spacing w:line="360" w:lineRule="auto"/>
        <w:rPr>
          <w:rFonts w:hint="eastAsia" w:hAnsi="宋体"/>
          <w:sz w:val="24"/>
        </w:rPr>
      </w:pPr>
    </w:p>
    <w:p>
      <w:pPr>
        <w:tabs>
          <w:tab w:val="left" w:pos="7665"/>
        </w:tabs>
        <w:spacing w:line="360" w:lineRule="auto"/>
        <w:ind w:firstLine="482" w:firstLineChars="200"/>
        <w:rPr>
          <w:rFonts w:hint="eastAsia" w:hAnsi="宋体"/>
          <w:b/>
          <w:sz w:val="24"/>
        </w:rPr>
      </w:pPr>
      <w:r>
        <w:rPr>
          <w:rFonts w:hint="eastAsia" w:hAnsi="宋体"/>
          <w:b/>
          <w:sz w:val="24"/>
        </w:rPr>
        <w:t>6.评审专家在政府采购活动中应当遵守以下工作纪律：</w:t>
      </w:r>
    </w:p>
    <w:p>
      <w:pPr>
        <w:tabs>
          <w:tab w:val="left" w:pos="7665"/>
        </w:tabs>
        <w:spacing w:line="360" w:lineRule="auto"/>
        <w:ind w:firstLine="480" w:firstLineChars="200"/>
        <w:rPr>
          <w:rFonts w:hint="eastAsia" w:hAnsi="宋体"/>
          <w:sz w:val="24"/>
        </w:rPr>
      </w:pPr>
      <w:r>
        <w:rPr>
          <w:rFonts w:hint="eastAsia" w:hAnsi="宋体"/>
          <w:sz w:val="24"/>
        </w:rPr>
        <w:t>（一）不得参加与自己有《中华人民共和国政府采购法实施条例》第九条规定的利害关系的政府采购项目的评审活动。发现参加了与自己有利害关系的评审活动，须主动提出回避，退出评审；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360" w:lineRule="auto"/>
        <w:ind w:firstLine="480" w:firstLineChars="200"/>
        <w:rPr>
          <w:rFonts w:hint="eastAsia" w:hAnsi="宋体"/>
          <w:sz w:val="24"/>
        </w:rPr>
      </w:pPr>
      <w:r>
        <w:rPr>
          <w:rFonts w:hint="eastAsia" w:hAnsi="宋体"/>
          <w:sz w:val="24"/>
        </w:rPr>
        <w:t>（二）评审前，应当将通讯工具或者相关电子设备交由采购代理机构统一保管；</w:t>
      </w:r>
    </w:p>
    <w:p>
      <w:pPr>
        <w:tabs>
          <w:tab w:val="left" w:pos="7665"/>
        </w:tabs>
        <w:spacing w:line="360" w:lineRule="auto"/>
        <w:ind w:firstLine="480" w:firstLineChars="200"/>
        <w:rPr>
          <w:rFonts w:hint="eastAsia" w:hAnsi="宋体"/>
          <w:sz w:val="24"/>
        </w:rPr>
      </w:pPr>
      <w:r>
        <w:rPr>
          <w:rFonts w:hint="eastAsia" w:hAnsi="宋体"/>
          <w:sz w:val="24"/>
        </w:rPr>
        <w:t>（三）评审过程中，不得与外界联系，因发生不可预见情况，确实需要与外界联系的，应当在监督人员监督之下办理；</w:t>
      </w:r>
    </w:p>
    <w:p>
      <w:pPr>
        <w:tabs>
          <w:tab w:val="left" w:pos="7665"/>
        </w:tabs>
        <w:spacing w:line="360" w:lineRule="auto"/>
        <w:ind w:firstLine="480" w:firstLineChars="200"/>
        <w:rPr>
          <w:rFonts w:hint="eastAsia" w:hAnsi="宋体"/>
          <w:sz w:val="24"/>
        </w:rPr>
      </w:pPr>
      <w:r>
        <w:rPr>
          <w:rFonts w:hint="eastAsia" w:hAnsi="宋体"/>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hint="eastAsia" w:hAnsi="宋体"/>
          <w:sz w:val="24"/>
        </w:rPr>
      </w:pPr>
      <w:r>
        <w:rPr>
          <w:rFonts w:hint="eastAsia" w:hAnsi="宋体"/>
          <w:sz w:val="24"/>
        </w:rPr>
        <w:t>（五）在评审过程中和评审结束后，不得记录、复制或带走任何评审资料，不得向外界透露评审内容；</w:t>
      </w:r>
    </w:p>
    <w:p>
      <w:pPr>
        <w:tabs>
          <w:tab w:val="left" w:pos="7665"/>
        </w:tabs>
        <w:spacing w:line="360" w:lineRule="auto"/>
        <w:ind w:firstLine="480" w:firstLineChars="200"/>
        <w:rPr>
          <w:rFonts w:hint="eastAsia" w:hAnsi="宋体"/>
          <w:sz w:val="24"/>
        </w:rPr>
      </w:pPr>
      <w:r>
        <w:rPr>
          <w:rFonts w:hint="eastAsia" w:hAnsi="宋体"/>
          <w:sz w:val="24"/>
        </w:rPr>
        <w:t>（六）评审现场服从采购代理机构工作人员的管理，接受现场监督人员的合法监督；</w:t>
      </w:r>
    </w:p>
    <w:p>
      <w:pPr>
        <w:tabs>
          <w:tab w:val="left" w:pos="7665"/>
        </w:tabs>
        <w:spacing w:line="360" w:lineRule="auto"/>
        <w:ind w:firstLine="480" w:firstLineChars="200"/>
        <w:rPr>
          <w:rFonts w:hint="eastAsia" w:hAnsi="宋体"/>
          <w:sz w:val="24"/>
        </w:rPr>
      </w:pPr>
      <w:r>
        <w:rPr>
          <w:rFonts w:hint="eastAsia" w:hAnsi="宋体"/>
          <w:sz w:val="24"/>
        </w:rPr>
        <w:t>（七）遵守有关廉洁自律规定，不得私下接触供应商，不得收受供应商及有关业务单位和个人的财物或好处，不得接受采购代理机构的请托。</w:t>
      </w:r>
    </w:p>
    <w:p>
      <w:pPr>
        <w:adjustRightInd w:val="0"/>
        <w:snapToGrid w:val="0"/>
        <w:spacing w:line="400" w:lineRule="exact"/>
        <w:rPr>
          <w:rFonts w:hint="eastAsia" w:hAnsi="宋体"/>
          <w:b/>
          <w:bCs/>
          <w:sz w:val="24"/>
        </w:rPr>
      </w:pPr>
    </w:p>
    <w:p>
      <w:pPr>
        <w:spacing w:line="360" w:lineRule="auto"/>
        <w:jc w:val="center"/>
        <w:rPr>
          <w:rFonts w:hint="eastAsia"/>
          <w:b/>
          <w:bCs/>
          <w:sz w:val="36"/>
          <w:szCs w:val="36"/>
        </w:rPr>
      </w:pPr>
      <w:bookmarkStart w:id="133" w:name="_Toc13486"/>
      <w:bookmarkStart w:id="134" w:name="_Toc27681"/>
      <w:r>
        <w:rPr>
          <w:rFonts w:hint="eastAsia"/>
          <w:b/>
          <w:bCs/>
          <w:sz w:val="36"/>
          <w:szCs w:val="36"/>
        </w:rPr>
        <w:br w:type="page"/>
      </w:r>
      <w:bookmarkStart w:id="135" w:name="_Toc26854"/>
    </w:p>
    <w:p>
      <w:pPr>
        <w:pStyle w:val="2"/>
        <w:spacing w:line="360" w:lineRule="auto"/>
        <w:jc w:val="center"/>
        <w:rPr>
          <w:rFonts w:hint="eastAsia"/>
          <w:b/>
          <w:bCs/>
          <w:sz w:val="36"/>
          <w:szCs w:val="36"/>
        </w:rPr>
      </w:pPr>
      <w:r>
        <w:rPr>
          <w:rFonts w:hint="eastAsia"/>
          <w:b/>
          <w:bCs/>
          <w:sz w:val="36"/>
          <w:szCs w:val="36"/>
        </w:rPr>
        <w:t xml:space="preserve">第十章  </w:t>
      </w:r>
      <w:bookmarkEnd w:id="133"/>
      <w:bookmarkEnd w:id="134"/>
      <w:bookmarkEnd w:id="135"/>
      <w:bookmarkStart w:id="136" w:name="_Toc1292"/>
      <w:r>
        <w:rPr>
          <w:rFonts w:hint="eastAsia"/>
          <w:b/>
          <w:bCs/>
          <w:sz w:val="36"/>
          <w:szCs w:val="36"/>
        </w:rPr>
        <w:t>合同主要条款</w:t>
      </w:r>
    </w:p>
    <w:p>
      <w:pPr>
        <w:spacing w:line="360" w:lineRule="auto"/>
        <w:ind w:right="-100"/>
        <w:rPr>
          <w:rFonts w:hint="eastAsia" w:hAnsi="宋体" w:cs="宋体"/>
          <w:color w:val="000000"/>
          <w:sz w:val="24"/>
          <w:szCs w:val="24"/>
        </w:rPr>
      </w:pPr>
    </w:p>
    <w:p>
      <w:pPr>
        <w:pStyle w:val="13"/>
        <w:spacing w:line="240" w:lineRule="auto"/>
        <w:ind w:left="0" w:leftChars="0"/>
        <w:rPr>
          <w:rFonts w:hint="eastAsia" w:hAnsi="宋体"/>
          <w:color w:val="000000"/>
          <w:sz w:val="24"/>
          <w:szCs w:val="24"/>
        </w:rPr>
      </w:pPr>
      <w:r>
        <w:rPr>
          <w:rFonts w:hint="eastAsia" w:hAnsi="宋体"/>
          <w:color w:val="000000"/>
          <w:sz w:val="24"/>
          <w:szCs w:val="24"/>
        </w:rPr>
        <w:t xml:space="preserve">合同编号：                                         </w:t>
      </w:r>
    </w:p>
    <w:p>
      <w:pPr>
        <w:pStyle w:val="13"/>
        <w:spacing w:line="240" w:lineRule="auto"/>
        <w:ind w:left="0" w:leftChars="0"/>
        <w:rPr>
          <w:rFonts w:hint="eastAsia" w:hAnsi="宋体"/>
          <w:color w:val="000000"/>
          <w:sz w:val="24"/>
          <w:szCs w:val="24"/>
        </w:rPr>
      </w:pPr>
      <w:r>
        <w:rPr>
          <w:rFonts w:hint="eastAsia" w:hAnsi="宋体"/>
          <w:color w:val="000000"/>
          <w:sz w:val="24"/>
          <w:szCs w:val="24"/>
        </w:rPr>
        <w:t xml:space="preserve">签订地点：                                         </w:t>
      </w:r>
    </w:p>
    <w:p>
      <w:pPr>
        <w:pStyle w:val="13"/>
        <w:spacing w:line="240" w:lineRule="auto"/>
        <w:ind w:left="0" w:leftChars="0"/>
        <w:rPr>
          <w:rFonts w:hint="eastAsia" w:hAnsi="宋体"/>
          <w:color w:val="000000"/>
          <w:sz w:val="24"/>
          <w:szCs w:val="24"/>
        </w:rPr>
      </w:pPr>
      <w:r>
        <w:rPr>
          <w:rFonts w:hint="eastAsia" w:hAnsi="宋体"/>
          <w:color w:val="000000"/>
          <w:sz w:val="24"/>
          <w:szCs w:val="24"/>
        </w:rPr>
        <w:t xml:space="preserve">签订时间：                                         </w:t>
      </w:r>
    </w:p>
    <w:p>
      <w:pPr>
        <w:pStyle w:val="13"/>
        <w:spacing w:line="240" w:lineRule="auto"/>
        <w:ind w:left="0" w:leftChars="0"/>
        <w:rPr>
          <w:rFonts w:hint="eastAsia" w:hAnsi="宋体"/>
          <w:color w:val="000000"/>
          <w:sz w:val="24"/>
          <w:szCs w:val="24"/>
        </w:rPr>
      </w:pPr>
      <w:r>
        <w:rPr>
          <w:rFonts w:hint="eastAsia" w:hAnsi="宋体"/>
          <w:color w:val="000000"/>
          <w:sz w:val="24"/>
          <w:szCs w:val="24"/>
        </w:rPr>
        <w:t xml:space="preserve">采购人（甲方）：   </w:t>
      </w:r>
    </w:p>
    <w:p>
      <w:pPr>
        <w:pStyle w:val="13"/>
        <w:spacing w:line="240" w:lineRule="auto"/>
        <w:ind w:left="0" w:leftChars="0"/>
        <w:rPr>
          <w:rFonts w:hint="eastAsia" w:hAnsi="宋体"/>
          <w:color w:val="000000"/>
          <w:sz w:val="24"/>
          <w:szCs w:val="24"/>
        </w:rPr>
      </w:pPr>
      <w:r>
        <w:rPr>
          <w:rFonts w:hint="eastAsia" w:hAnsi="宋体"/>
          <w:color w:val="000000"/>
          <w:sz w:val="24"/>
          <w:szCs w:val="24"/>
        </w:rPr>
        <w:t xml:space="preserve">供应商（乙方）：        </w:t>
      </w:r>
    </w:p>
    <w:p>
      <w:pPr>
        <w:pStyle w:val="13"/>
        <w:spacing w:line="360" w:lineRule="auto"/>
        <w:ind w:left="0" w:leftChars="0" w:firstLine="480" w:firstLineChars="200"/>
        <w:rPr>
          <w:rFonts w:hint="eastAsia" w:hAnsi="宋体"/>
          <w:color w:val="000000"/>
          <w:sz w:val="24"/>
          <w:szCs w:val="24"/>
        </w:rPr>
      </w:pPr>
      <w:bookmarkStart w:id="137" w:name="_九、其他"/>
      <w:bookmarkEnd w:id="137"/>
      <w:bookmarkStart w:id="138" w:name="_Toc217446115"/>
      <w:r>
        <w:rPr>
          <w:rFonts w:hint="eastAsia" w:hAnsi="宋体"/>
          <w:color w:val="000000"/>
          <w:sz w:val="24"/>
          <w:szCs w:val="24"/>
        </w:rPr>
        <w:t>根据《中华人民共和国政府采购法》、《中华人民共和国</w:t>
      </w:r>
      <w:r>
        <w:rPr>
          <w:rFonts w:hint="eastAsia" w:hAnsi="宋体"/>
          <w:color w:val="000000"/>
          <w:sz w:val="24"/>
          <w:szCs w:val="24"/>
          <w:lang w:eastAsia="zh-CN"/>
        </w:rPr>
        <w:t>民法典</w:t>
      </w:r>
      <w:r>
        <w:rPr>
          <w:rFonts w:hint="eastAsia" w:hAnsi="宋体"/>
          <w:color w:val="000000"/>
          <w:sz w:val="24"/>
          <w:szCs w:val="24"/>
        </w:rPr>
        <w:t>》及</w:t>
      </w:r>
      <w:r>
        <w:rPr>
          <w:rFonts w:hint="eastAsia" w:hAnsi="宋体"/>
          <w:b/>
          <w:bCs/>
          <w:color w:val="000000"/>
          <w:sz w:val="24"/>
          <w:szCs w:val="24"/>
          <w:u w:val="single"/>
          <w:lang w:val="en-US" w:eastAsia="zh-CN"/>
        </w:rPr>
        <w:t xml:space="preserve">   </w:t>
      </w:r>
      <w:r>
        <w:rPr>
          <w:rFonts w:hint="eastAsia" w:hAnsi="宋体"/>
          <w:b/>
          <w:bCs/>
          <w:color w:val="000000"/>
          <w:sz w:val="24"/>
          <w:szCs w:val="24"/>
          <w:u w:val="single"/>
          <w:lang w:eastAsia="zh-CN"/>
        </w:rPr>
        <w:t>（</w:t>
      </w:r>
      <w:r>
        <w:rPr>
          <w:rFonts w:hint="eastAsia" w:hAnsi="宋体"/>
          <w:color w:val="000000"/>
          <w:sz w:val="24"/>
          <w:szCs w:val="24"/>
        </w:rPr>
        <w:t>采购项目编号：</w:t>
      </w:r>
      <w:r>
        <w:rPr>
          <w:rFonts w:hint="eastAsia" w:hAnsi="宋体"/>
          <w:color w:val="000000"/>
          <w:sz w:val="24"/>
          <w:szCs w:val="24"/>
          <w:u w:val="single"/>
        </w:rPr>
        <w:t xml:space="preserve">       </w:t>
      </w:r>
      <w:r>
        <w:rPr>
          <w:rFonts w:hint="eastAsia" w:hAnsi="宋体"/>
          <w:color w:val="000000"/>
          <w:sz w:val="24"/>
          <w:szCs w:val="24"/>
        </w:rPr>
        <w:t>）的《采购文件》、乙方的《响应文件》及《成交通知书》，甲、乙双方同意签订本合同。详细技术说明及其他有关合同项目的特定信息由合同附件予以说明，合同附件及本项目的采购文件、响应文件、《成交通知书》等均为本合同不可分割的部分。双方同意共同遵守如下条款：</w:t>
      </w:r>
    </w:p>
    <w:p>
      <w:pPr>
        <w:pStyle w:val="13"/>
        <w:spacing w:line="360" w:lineRule="auto"/>
        <w:ind w:left="0" w:leftChars="0"/>
        <w:rPr>
          <w:rFonts w:hint="eastAsia" w:hAnsi="宋体"/>
          <w:b/>
          <w:bCs/>
          <w:color w:val="000000"/>
          <w:sz w:val="24"/>
          <w:szCs w:val="24"/>
        </w:rPr>
      </w:pPr>
      <w:bookmarkStart w:id="139" w:name="_Toc308164852"/>
      <w:bookmarkStart w:id="140" w:name="_Toc217446107"/>
      <w:r>
        <w:rPr>
          <w:rFonts w:hint="eastAsia" w:hAnsi="宋体"/>
          <w:b/>
          <w:bCs/>
          <w:color w:val="000000"/>
          <w:sz w:val="24"/>
          <w:szCs w:val="24"/>
        </w:rPr>
        <w:t>一、合同货物</w:t>
      </w:r>
      <w:bookmarkEnd w:id="139"/>
      <w:bookmarkEnd w:id="140"/>
    </w:p>
    <w:tbl>
      <w:tblPr>
        <w:tblStyle w:val="22"/>
        <w:tblW w:w="9080" w:type="dxa"/>
        <w:tblInd w:w="0" w:type="dxa"/>
        <w:tblLayout w:type="fixed"/>
        <w:tblCellMar>
          <w:top w:w="0" w:type="dxa"/>
          <w:left w:w="108" w:type="dxa"/>
          <w:bottom w:w="0" w:type="dxa"/>
          <w:right w:w="108" w:type="dxa"/>
        </w:tblCellMar>
      </w:tblPr>
      <w:tblGrid>
        <w:gridCol w:w="591"/>
        <w:gridCol w:w="1070"/>
        <w:gridCol w:w="1050"/>
        <w:gridCol w:w="722"/>
        <w:gridCol w:w="2000"/>
        <w:gridCol w:w="900"/>
        <w:gridCol w:w="856"/>
        <w:gridCol w:w="991"/>
        <w:gridCol w:w="900"/>
      </w:tblGrid>
      <w:tr>
        <w:tblPrEx>
          <w:tblCellMar>
            <w:top w:w="0" w:type="dxa"/>
            <w:left w:w="108" w:type="dxa"/>
            <w:bottom w:w="0" w:type="dxa"/>
            <w:right w:w="108" w:type="dxa"/>
          </w:tblCellMar>
        </w:tblPrEx>
        <w:trPr>
          <w:trHeight w:val="1238" w:hRule="atLeast"/>
        </w:trPr>
        <w:tc>
          <w:tcPr>
            <w:tcW w:w="59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3"/>
              <w:spacing w:line="360" w:lineRule="auto"/>
              <w:ind w:left="0" w:leftChars="0"/>
              <w:jc w:val="center"/>
              <w:rPr>
                <w:rFonts w:hint="eastAsia" w:hAnsi="宋体"/>
                <w:color w:val="000000"/>
                <w:sz w:val="24"/>
                <w:szCs w:val="24"/>
              </w:rPr>
            </w:pPr>
            <w:bookmarkStart w:id="141" w:name="_Toc217446108"/>
            <w:bookmarkStart w:id="142" w:name="_Toc308164853"/>
            <w:r>
              <w:rPr>
                <w:rFonts w:hint="eastAsia" w:hAnsi="宋体"/>
                <w:color w:val="000000"/>
                <w:sz w:val="24"/>
                <w:szCs w:val="24"/>
              </w:rPr>
              <w:t>序号</w:t>
            </w:r>
          </w:p>
        </w:tc>
        <w:tc>
          <w:tcPr>
            <w:tcW w:w="1070" w:type="dxa"/>
            <w:tcBorders>
              <w:top w:val="single" w:color="auto" w:sz="4" w:space="0"/>
              <w:left w:val="nil"/>
              <w:bottom w:val="single" w:color="auto" w:sz="4" w:space="0"/>
              <w:right w:val="single" w:color="auto" w:sz="4" w:space="0"/>
            </w:tcBorders>
            <w:shd w:val="clear" w:color="000000" w:fill="FFFFFF"/>
            <w:noWrap w:val="0"/>
            <w:vAlign w:val="center"/>
          </w:tcPr>
          <w:p>
            <w:pPr>
              <w:pStyle w:val="13"/>
              <w:spacing w:line="360" w:lineRule="auto"/>
              <w:ind w:left="0" w:leftChars="0"/>
              <w:jc w:val="center"/>
              <w:rPr>
                <w:rFonts w:hint="eastAsia" w:hAnsi="宋体"/>
                <w:color w:val="000000"/>
                <w:sz w:val="24"/>
                <w:szCs w:val="24"/>
                <w:lang w:eastAsia="zh-CN"/>
              </w:rPr>
            </w:pPr>
            <w:r>
              <w:rPr>
                <w:rFonts w:hint="eastAsia" w:hAnsi="宋体"/>
                <w:color w:val="000000"/>
                <w:sz w:val="24"/>
                <w:szCs w:val="24"/>
                <w:lang w:eastAsia="zh-CN"/>
              </w:rPr>
              <w:t>设备</w:t>
            </w:r>
          </w:p>
          <w:p>
            <w:pPr>
              <w:pStyle w:val="13"/>
              <w:spacing w:line="360" w:lineRule="auto"/>
              <w:ind w:left="0" w:leftChars="0"/>
              <w:jc w:val="center"/>
              <w:rPr>
                <w:rFonts w:hint="eastAsia" w:hAnsi="宋体"/>
                <w:color w:val="000000"/>
                <w:sz w:val="24"/>
                <w:szCs w:val="24"/>
              </w:rPr>
            </w:pPr>
            <w:r>
              <w:rPr>
                <w:rFonts w:hint="eastAsia" w:hAnsi="宋体"/>
                <w:color w:val="000000"/>
                <w:sz w:val="24"/>
                <w:szCs w:val="24"/>
              </w:rPr>
              <w:t>名称</w:t>
            </w:r>
          </w:p>
        </w:tc>
        <w:tc>
          <w:tcPr>
            <w:tcW w:w="1050" w:type="dxa"/>
            <w:tcBorders>
              <w:top w:val="single" w:color="auto" w:sz="4" w:space="0"/>
              <w:left w:val="nil"/>
              <w:bottom w:val="single" w:color="auto" w:sz="4" w:space="0"/>
              <w:right w:val="single" w:color="000000" w:sz="4" w:space="0"/>
            </w:tcBorders>
            <w:shd w:val="clear" w:color="000000" w:fill="FFFFFF"/>
            <w:noWrap w:val="0"/>
            <w:vAlign w:val="center"/>
          </w:tcPr>
          <w:p>
            <w:pPr>
              <w:pStyle w:val="13"/>
              <w:spacing w:line="360" w:lineRule="auto"/>
              <w:ind w:left="0" w:leftChars="0"/>
              <w:jc w:val="center"/>
              <w:rPr>
                <w:rFonts w:hint="eastAsia" w:hAnsi="宋体"/>
                <w:color w:val="000000"/>
                <w:sz w:val="24"/>
                <w:szCs w:val="24"/>
              </w:rPr>
            </w:pPr>
            <w:r>
              <w:rPr>
                <w:rFonts w:hint="eastAsia" w:hAnsi="宋体"/>
                <w:color w:val="000000"/>
                <w:sz w:val="24"/>
                <w:szCs w:val="24"/>
              </w:rPr>
              <w:t>品牌</w:t>
            </w:r>
          </w:p>
        </w:tc>
        <w:tc>
          <w:tcPr>
            <w:tcW w:w="722" w:type="dxa"/>
            <w:tcBorders>
              <w:top w:val="single" w:color="auto" w:sz="4" w:space="0"/>
              <w:left w:val="nil"/>
              <w:bottom w:val="single" w:color="auto" w:sz="4" w:space="0"/>
              <w:right w:val="single" w:color="auto" w:sz="4" w:space="0"/>
            </w:tcBorders>
            <w:shd w:val="clear" w:color="000000" w:fill="FFFFFF"/>
            <w:noWrap w:val="0"/>
            <w:vAlign w:val="center"/>
          </w:tcPr>
          <w:p>
            <w:pPr>
              <w:pStyle w:val="13"/>
              <w:spacing w:line="360" w:lineRule="auto"/>
              <w:ind w:left="0" w:leftChars="0"/>
              <w:jc w:val="center"/>
              <w:rPr>
                <w:rFonts w:hint="eastAsia" w:hAnsi="宋体"/>
                <w:color w:val="000000"/>
                <w:sz w:val="24"/>
                <w:szCs w:val="24"/>
              </w:rPr>
            </w:pPr>
            <w:r>
              <w:rPr>
                <w:rFonts w:hint="eastAsia" w:hAnsi="宋体"/>
                <w:color w:val="000000"/>
                <w:sz w:val="24"/>
                <w:szCs w:val="24"/>
              </w:rPr>
              <w:t>型号</w:t>
            </w:r>
          </w:p>
        </w:tc>
        <w:tc>
          <w:tcPr>
            <w:tcW w:w="20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3"/>
              <w:spacing w:line="360" w:lineRule="auto"/>
              <w:ind w:left="0" w:leftChars="0"/>
              <w:jc w:val="center"/>
              <w:rPr>
                <w:rFonts w:hint="eastAsia" w:hAnsi="宋体"/>
                <w:color w:val="000000"/>
                <w:sz w:val="24"/>
                <w:szCs w:val="24"/>
              </w:rPr>
            </w:pPr>
            <w:r>
              <w:rPr>
                <w:rFonts w:hint="eastAsia" w:hAnsi="宋体"/>
                <w:color w:val="000000"/>
                <w:sz w:val="24"/>
                <w:szCs w:val="24"/>
                <w:lang w:eastAsia="zh-CN"/>
              </w:rPr>
              <w:t>设备</w:t>
            </w:r>
            <w:r>
              <w:rPr>
                <w:rFonts w:hint="eastAsia" w:hAnsi="宋体"/>
                <w:color w:val="000000"/>
                <w:sz w:val="24"/>
                <w:szCs w:val="24"/>
              </w:rPr>
              <w:t>参数</w:t>
            </w:r>
          </w:p>
        </w:tc>
        <w:tc>
          <w:tcPr>
            <w:tcW w:w="900" w:type="dxa"/>
            <w:tcBorders>
              <w:top w:val="single" w:color="auto" w:sz="4" w:space="0"/>
              <w:left w:val="nil"/>
              <w:bottom w:val="single" w:color="auto" w:sz="4" w:space="0"/>
              <w:right w:val="single" w:color="auto" w:sz="4" w:space="0"/>
            </w:tcBorders>
            <w:shd w:val="clear" w:color="000000" w:fill="FFFFFF"/>
            <w:noWrap w:val="0"/>
            <w:vAlign w:val="center"/>
          </w:tcPr>
          <w:p>
            <w:pPr>
              <w:pStyle w:val="13"/>
              <w:spacing w:line="360" w:lineRule="auto"/>
              <w:ind w:left="0" w:leftChars="0"/>
              <w:jc w:val="center"/>
              <w:rPr>
                <w:rFonts w:hint="eastAsia" w:hAnsi="宋体"/>
                <w:color w:val="000000"/>
                <w:sz w:val="24"/>
                <w:szCs w:val="24"/>
              </w:rPr>
            </w:pPr>
            <w:r>
              <w:rPr>
                <w:rFonts w:hint="eastAsia" w:hAnsi="宋体"/>
                <w:color w:val="000000"/>
                <w:sz w:val="24"/>
                <w:szCs w:val="24"/>
              </w:rPr>
              <w:t>数量</w:t>
            </w:r>
          </w:p>
        </w:tc>
        <w:tc>
          <w:tcPr>
            <w:tcW w:w="856" w:type="dxa"/>
            <w:tcBorders>
              <w:top w:val="single" w:color="auto" w:sz="4" w:space="0"/>
              <w:left w:val="nil"/>
              <w:bottom w:val="single" w:color="auto" w:sz="4" w:space="0"/>
              <w:right w:val="single" w:color="auto" w:sz="4" w:space="0"/>
            </w:tcBorders>
            <w:shd w:val="clear" w:color="000000" w:fill="FFFFFF"/>
            <w:noWrap w:val="0"/>
            <w:vAlign w:val="center"/>
          </w:tcPr>
          <w:p>
            <w:pPr>
              <w:pStyle w:val="13"/>
              <w:spacing w:line="360" w:lineRule="auto"/>
              <w:ind w:left="0" w:leftChars="0"/>
              <w:jc w:val="center"/>
              <w:rPr>
                <w:rFonts w:hint="eastAsia" w:hAnsi="宋体"/>
                <w:color w:val="000000"/>
                <w:sz w:val="24"/>
                <w:szCs w:val="24"/>
              </w:rPr>
            </w:pPr>
            <w:r>
              <w:rPr>
                <w:rFonts w:hint="eastAsia" w:hAnsi="宋体"/>
                <w:color w:val="000000"/>
                <w:sz w:val="24"/>
                <w:szCs w:val="24"/>
              </w:rPr>
              <w:t>单位</w:t>
            </w:r>
          </w:p>
        </w:tc>
        <w:tc>
          <w:tcPr>
            <w:tcW w:w="991" w:type="dxa"/>
            <w:tcBorders>
              <w:top w:val="single" w:color="auto" w:sz="4" w:space="0"/>
              <w:left w:val="nil"/>
              <w:bottom w:val="single" w:color="auto" w:sz="4" w:space="0"/>
              <w:right w:val="single" w:color="auto" w:sz="4" w:space="0"/>
            </w:tcBorders>
            <w:shd w:val="clear" w:color="000000" w:fill="FFFFFF"/>
            <w:noWrap w:val="0"/>
            <w:vAlign w:val="center"/>
          </w:tcPr>
          <w:p>
            <w:pPr>
              <w:pStyle w:val="13"/>
              <w:spacing w:line="360" w:lineRule="auto"/>
              <w:ind w:left="0" w:leftChars="0"/>
              <w:jc w:val="center"/>
              <w:rPr>
                <w:rFonts w:hint="eastAsia" w:hAnsi="宋体"/>
                <w:color w:val="000000"/>
                <w:sz w:val="24"/>
                <w:szCs w:val="24"/>
              </w:rPr>
            </w:pPr>
            <w:r>
              <w:rPr>
                <w:rFonts w:hint="eastAsia" w:hAnsi="宋体"/>
                <w:color w:val="000000"/>
                <w:sz w:val="24"/>
                <w:szCs w:val="24"/>
              </w:rPr>
              <w:t>单价（元）</w:t>
            </w:r>
          </w:p>
        </w:tc>
        <w:tc>
          <w:tcPr>
            <w:tcW w:w="900" w:type="dxa"/>
            <w:tcBorders>
              <w:top w:val="single" w:color="auto" w:sz="4" w:space="0"/>
              <w:left w:val="nil"/>
              <w:bottom w:val="single" w:color="auto" w:sz="4" w:space="0"/>
              <w:right w:val="single" w:color="auto" w:sz="4" w:space="0"/>
            </w:tcBorders>
            <w:shd w:val="clear" w:color="000000" w:fill="FFFFFF"/>
            <w:noWrap w:val="0"/>
            <w:vAlign w:val="center"/>
          </w:tcPr>
          <w:p>
            <w:pPr>
              <w:pStyle w:val="13"/>
              <w:spacing w:line="360" w:lineRule="auto"/>
              <w:ind w:left="0" w:leftChars="0"/>
              <w:jc w:val="center"/>
              <w:rPr>
                <w:rFonts w:hint="eastAsia" w:hAnsi="宋体"/>
                <w:color w:val="000000"/>
                <w:sz w:val="24"/>
                <w:szCs w:val="24"/>
              </w:rPr>
            </w:pPr>
            <w:r>
              <w:rPr>
                <w:rFonts w:hint="eastAsia" w:hAnsi="宋体"/>
                <w:color w:val="000000"/>
                <w:sz w:val="24"/>
                <w:szCs w:val="24"/>
              </w:rPr>
              <w:t>合价（元）</w:t>
            </w:r>
          </w:p>
        </w:tc>
      </w:tr>
      <w:tr>
        <w:tblPrEx>
          <w:tblCellMar>
            <w:top w:w="0" w:type="dxa"/>
            <w:left w:w="108" w:type="dxa"/>
            <w:bottom w:w="0" w:type="dxa"/>
            <w:right w:w="108" w:type="dxa"/>
          </w:tblCellMar>
        </w:tblPrEx>
        <w:trPr>
          <w:trHeight w:val="525" w:hRule="atLeast"/>
        </w:trPr>
        <w:tc>
          <w:tcPr>
            <w:tcW w:w="591" w:type="dxa"/>
            <w:tcBorders>
              <w:top w:val="nil"/>
              <w:left w:val="single" w:color="auto" w:sz="4" w:space="0"/>
              <w:bottom w:val="single" w:color="auto" w:sz="4" w:space="0"/>
              <w:right w:val="single" w:color="auto" w:sz="4" w:space="0"/>
            </w:tcBorders>
            <w:shd w:val="clear" w:color="000000" w:fill="FFFFFF"/>
            <w:noWrap w:val="0"/>
            <w:vAlign w:val="center"/>
          </w:tcPr>
          <w:p>
            <w:pPr>
              <w:pStyle w:val="13"/>
              <w:spacing w:line="360" w:lineRule="auto"/>
              <w:ind w:left="0" w:leftChars="0"/>
              <w:jc w:val="center"/>
              <w:rPr>
                <w:rFonts w:hint="eastAsia" w:hAnsi="宋体"/>
                <w:color w:val="000000"/>
                <w:sz w:val="24"/>
                <w:szCs w:val="24"/>
              </w:rPr>
            </w:pPr>
            <w:r>
              <w:rPr>
                <w:rFonts w:hint="eastAsia" w:hAnsi="宋体"/>
                <w:color w:val="000000"/>
                <w:sz w:val="24"/>
                <w:szCs w:val="24"/>
              </w:rPr>
              <w:t>1</w:t>
            </w:r>
          </w:p>
        </w:tc>
        <w:tc>
          <w:tcPr>
            <w:tcW w:w="1070" w:type="dxa"/>
            <w:tcBorders>
              <w:top w:val="nil"/>
              <w:left w:val="nil"/>
              <w:bottom w:val="single" w:color="auto" w:sz="4" w:space="0"/>
              <w:right w:val="single" w:color="auto" w:sz="4" w:space="0"/>
            </w:tcBorders>
            <w:shd w:val="clear" w:color="000000" w:fill="FFFFFF"/>
            <w:noWrap w:val="0"/>
            <w:vAlign w:val="center"/>
          </w:tcPr>
          <w:p>
            <w:pPr>
              <w:pStyle w:val="13"/>
              <w:spacing w:line="360" w:lineRule="auto"/>
              <w:ind w:left="0" w:leftChars="0"/>
              <w:rPr>
                <w:rFonts w:hint="eastAsia" w:hAnsi="宋体"/>
                <w:color w:val="000000"/>
                <w:sz w:val="24"/>
                <w:szCs w:val="24"/>
              </w:rPr>
            </w:pPr>
          </w:p>
        </w:tc>
        <w:tc>
          <w:tcPr>
            <w:tcW w:w="1050" w:type="dxa"/>
            <w:tcBorders>
              <w:top w:val="nil"/>
              <w:left w:val="nil"/>
              <w:bottom w:val="single" w:color="auto" w:sz="4" w:space="0"/>
              <w:right w:val="single" w:color="000000" w:sz="4" w:space="0"/>
            </w:tcBorders>
            <w:noWrap w:val="0"/>
            <w:vAlign w:val="center"/>
          </w:tcPr>
          <w:p>
            <w:pPr>
              <w:pStyle w:val="13"/>
              <w:spacing w:line="360" w:lineRule="auto"/>
              <w:ind w:left="0" w:leftChars="0"/>
              <w:rPr>
                <w:rFonts w:hint="eastAsia" w:hAnsi="宋体"/>
                <w:color w:val="000000"/>
                <w:sz w:val="24"/>
                <w:szCs w:val="24"/>
              </w:rPr>
            </w:pPr>
          </w:p>
        </w:tc>
        <w:tc>
          <w:tcPr>
            <w:tcW w:w="722" w:type="dxa"/>
            <w:tcBorders>
              <w:top w:val="nil"/>
              <w:left w:val="nil"/>
              <w:bottom w:val="single" w:color="auto" w:sz="4" w:space="0"/>
              <w:right w:val="single" w:color="auto" w:sz="4" w:space="0"/>
            </w:tcBorders>
            <w:noWrap w:val="0"/>
            <w:vAlign w:val="center"/>
          </w:tcPr>
          <w:p>
            <w:pPr>
              <w:pStyle w:val="13"/>
              <w:spacing w:line="360" w:lineRule="auto"/>
              <w:ind w:left="0" w:leftChars="0"/>
              <w:rPr>
                <w:rFonts w:hint="eastAsia" w:hAnsi="宋体"/>
                <w:color w:val="000000"/>
                <w:sz w:val="24"/>
                <w:szCs w:val="24"/>
              </w:rPr>
            </w:pPr>
          </w:p>
        </w:tc>
        <w:tc>
          <w:tcPr>
            <w:tcW w:w="2000" w:type="dxa"/>
            <w:tcBorders>
              <w:top w:val="nil"/>
              <w:left w:val="single" w:color="auto" w:sz="4" w:space="0"/>
              <w:bottom w:val="single" w:color="auto" w:sz="4" w:space="0"/>
              <w:right w:val="single" w:color="auto" w:sz="4" w:space="0"/>
            </w:tcBorders>
            <w:noWrap w:val="0"/>
            <w:vAlign w:val="center"/>
          </w:tcPr>
          <w:p>
            <w:pPr>
              <w:pStyle w:val="13"/>
              <w:spacing w:line="360" w:lineRule="auto"/>
              <w:ind w:left="0" w:leftChars="0"/>
              <w:rPr>
                <w:rFonts w:hint="eastAsia" w:hAnsi="宋体"/>
                <w:color w:val="000000"/>
                <w:sz w:val="24"/>
                <w:szCs w:val="24"/>
              </w:rPr>
            </w:pPr>
          </w:p>
        </w:tc>
        <w:tc>
          <w:tcPr>
            <w:tcW w:w="900" w:type="dxa"/>
            <w:tcBorders>
              <w:top w:val="nil"/>
              <w:left w:val="nil"/>
              <w:bottom w:val="single" w:color="auto" w:sz="4" w:space="0"/>
              <w:right w:val="single" w:color="auto" w:sz="4" w:space="0"/>
            </w:tcBorders>
            <w:noWrap w:val="0"/>
            <w:vAlign w:val="center"/>
          </w:tcPr>
          <w:p>
            <w:pPr>
              <w:pStyle w:val="13"/>
              <w:spacing w:line="360" w:lineRule="auto"/>
              <w:ind w:left="0" w:leftChars="0"/>
              <w:rPr>
                <w:rFonts w:hint="eastAsia" w:hAnsi="宋体"/>
                <w:color w:val="000000"/>
                <w:sz w:val="24"/>
                <w:szCs w:val="24"/>
              </w:rPr>
            </w:pPr>
          </w:p>
        </w:tc>
        <w:tc>
          <w:tcPr>
            <w:tcW w:w="856" w:type="dxa"/>
            <w:tcBorders>
              <w:top w:val="nil"/>
              <w:left w:val="nil"/>
              <w:bottom w:val="single" w:color="auto" w:sz="4" w:space="0"/>
              <w:right w:val="single" w:color="auto" w:sz="4" w:space="0"/>
            </w:tcBorders>
            <w:noWrap w:val="0"/>
            <w:vAlign w:val="center"/>
          </w:tcPr>
          <w:p>
            <w:pPr>
              <w:pStyle w:val="13"/>
              <w:spacing w:line="360" w:lineRule="auto"/>
              <w:ind w:left="0" w:leftChars="0"/>
              <w:rPr>
                <w:rFonts w:hint="eastAsia" w:hAnsi="宋体"/>
                <w:color w:val="000000"/>
                <w:sz w:val="24"/>
                <w:szCs w:val="24"/>
              </w:rPr>
            </w:pPr>
          </w:p>
        </w:tc>
        <w:tc>
          <w:tcPr>
            <w:tcW w:w="991" w:type="dxa"/>
            <w:tcBorders>
              <w:top w:val="nil"/>
              <w:left w:val="nil"/>
              <w:bottom w:val="single" w:color="auto" w:sz="4" w:space="0"/>
              <w:right w:val="single" w:color="auto" w:sz="4" w:space="0"/>
            </w:tcBorders>
            <w:noWrap w:val="0"/>
            <w:vAlign w:val="center"/>
          </w:tcPr>
          <w:p>
            <w:pPr>
              <w:pStyle w:val="13"/>
              <w:spacing w:line="360" w:lineRule="auto"/>
              <w:ind w:left="0" w:leftChars="0"/>
              <w:rPr>
                <w:rFonts w:hint="eastAsia" w:hAnsi="宋体"/>
                <w:color w:val="000000"/>
                <w:sz w:val="24"/>
                <w:szCs w:val="24"/>
              </w:rPr>
            </w:pPr>
          </w:p>
        </w:tc>
        <w:tc>
          <w:tcPr>
            <w:tcW w:w="900" w:type="dxa"/>
            <w:tcBorders>
              <w:top w:val="nil"/>
              <w:left w:val="nil"/>
              <w:bottom w:val="single" w:color="auto" w:sz="4" w:space="0"/>
              <w:right w:val="single" w:color="auto" w:sz="4" w:space="0"/>
            </w:tcBorders>
            <w:noWrap w:val="0"/>
            <w:vAlign w:val="center"/>
          </w:tcPr>
          <w:p>
            <w:pPr>
              <w:pStyle w:val="13"/>
              <w:spacing w:line="360" w:lineRule="auto"/>
              <w:ind w:left="0" w:leftChars="0"/>
              <w:rPr>
                <w:rFonts w:hint="eastAsia" w:hAnsi="宋体"/>
                <w:color w:val="000000"/>
                <w:sz w:val="24"/>
                <w:szCs w:val="24"/>
              </w:rPr>
            </w:pPr>
          </w:p>
        </w:tc>
      </w:tr>
      <w:tr>
        <w:tblPrEx>
          <w:tblCellMar>
            <w:top w:w="0" w:type="dxa"/>
            <w:left w:w="108" w:type="dxa"/>
            <w:bottom w:w="0" w:type="dxa"/>
            <w:right w:w="108" w:type="dxa"/>
          </w:tblCellMar>
        </w:tblPrEx>
        <w:trPr>
          <w:trHeight w:val="640" w:hRule="atLeast"/>
        </w:trPr>
        <w:tc>
          <w:tcPr>
            <w:tcW w:w="591" w:type="dxa"/>
            <w:tcBorders>
              <w:top w:val="nil"/>
              <w:left w:val="single" w:color="auto" w:sz="4" w:space="0"/>
              <w:bottom w:val="single" w:color="auto" w:sz="4" w:space="0"/>
              <w:right w:val="single" w:color="auto" w:sz="4" w:space="0"/>
            </w:tcBorders>
            <w:shd w:val="clear" w:color="000000" w:fill="FFFFFF"/>
            <w:noWrap w:val="0"/>
            <w:vAlign w:val="center"/>
          </w:tcPr>
          <w:p>
            <w:pPr>
              <w:pStyle w:val="13"/>
              <w:spacing w:line="360" w:lineRule="auto"/>
              <w:ind w:left="0" w:leftChars="0"/>
              <w:jc w:val="center"/>
              <w:rPr>
                <w:rFonts w:hint="eastAsia" w:hAnsi="宋体"/>
                <w:color w:val="000000"/>
                <w:sz w:val="24"/>
                <w:szCs w:val="24"/>
              </w:rPr>
            </w:pPr>
            <w:r>
              <w:rPr>
                <w:rFonts w:hint="eastAsia" w:hAnsi="宋体"/>
                <w:color w:val="000000"/>
                <w:sz w:val="24"/>
                <w:szCs w:val="24"/>
              </w:rPr>
              <w:t>2</w:t>
            </w:r>
          </w:p>
        </w:tc>
        <w:tc>
          <w:tcPr>
            <w:tcW w:w="1070" w:type="dxa"/>
            <w:tcBorders>
              <w:top w:val="nil"/>
              <w:left w:val="nil"/>
              <w:bottom w:val="single" w:color="auto" w:sz="4" w:space="0"/>
              <w:right w:val="single" w:color="auto" w:sz="4" w:space="0"/>
            </w:tcBorders>
            <w:shd w:val="clear" w:color="000000" w:fill="FFFFFF"/>
            <w:noWrap w:val="0"/>
            <w:vAlign w:val="center"/>
          </w:tcPr>
          <w:p>
            <w:pPr>
              <w:pStyle w:val="13"/>
              <w:spacing w:line="360" w:lineRule="auto"/>
              <w:ind w:left="0" w:leftChars="0"/>
              <w:rPr>
                <w:rFonts w:hint="eastAsia" w:hAnsi="宋体"/>
                <w:color w:val="000000"/>
                <w:sz w:val="24"/>
                <w:szCs w:val="24"/>
              </w:rPr>
            </w:pPr>
          </w:p>
        </w:tc>
        <w:tc>
          <w:tcPr>
            <w:tcW w:w="1050" w:type="dxa"/>
            <w:tcBorders>
              <w:top w:val="nil"/>
              <w:left w:val="nil"/>
              <w:bottom w:val="single" w:color="auto" w:sz="4" w:space="0"/>
              <w:right w:val="single" w:color="000000" w:sz="4" w:space="0"/>
            </w:tcBorders>
            <w:noWrap w:val="0"/>
            <w:vAlign w:val="center"/>
          </w:tcPr>
          <w:p>
            <w:pPr>
              <w:pStyle w:val="13"/>
              <w:spacing w:line="360" w:lineRule="auto"/>
              <w:ind w:left="0" w:leftChars="0"/>
              <w:rPr>
                <w:rFonts w:hint="eastAsia" w:hAnsi="宋体"/>
                <w:color w:val="000000"/>
                <w:sz w:val="24"/>
                <w:szCs w:val="24"/>
              </w:rPr>
            </w:pPr>
          </w:p>
        </w:tc>
        <w:tc>
          <w:tcPr>
            <w:tcW w:w="722" w:type="dxa"/>
            <w:tcBorders>
              <w:top w:val="nil"/>
              <w:left w:val="nil"/>
              <w:bottom w:val="single" w:color="auto" w:sz="4" w:space="0"/>
              <w:right w:val="single" w:color="auto" w:sz="4" w:space="0"/>
            </w:tcBorders>
            <w:noWrap w:val="0"/>
            <w:vAlign w:val="center"/>
          </w:tcPr>
          <w:p>
            <w:pPr>
              <w:pStyle w:val="13"/>
              <w:spacing w:line="360" w:lineRule="auto"/>
              <w:ind w:left="0" w:leftChars="0"/>
              <w:rPr>
                <w:rFonts w:hint="eastAsia" w:hAnsi="宋体"/>
                <w:color w:val="000000"/>
                <w:sz w:val="24"/>
                <w:szCs w:val="24"/>
              </w:rPr>
            </w:pPr>
          </w:p>
        </w:tc>
        <w:tc>
          <w:tcPr>
            <w:tcW w:w="2000" w:type="dxa"/>
            <w:tcBorders>
              <w:top w:val="nil"/>
              <w:left w:val="single" w:color="auto" w:sz="4" w:space="0"/>
              <w:bottom w:val="single" w:color="auto" w:sz="4" w:space="0"/>
              <w:right w:val="single" w:color="auto" w:sz="4" w:space="0"/>
            </w:tcBorders>
            <w:noWrap w:val="0"/>
            <w:vAlign w:val="center"/>
          </w:tcPr>
          <w:p>
            <w:pPr>
              <w:pStyle w:val="13"/>
              <w:spacing w:line="360" w:lineRule="auto"/>
              <w:ind w:left="0" w:leftChars="0"/>
              <w:rPr>
                <w:rFonts w:hint="eastAsia" w:hAnsi="宋体"/>
                <w:color w:val="000000"/>
                <w:sz w:val="24"/>
                <w:szCs w:val="24"/>
              </w:rPr>
            </w:pPr>
          </w:p>
        </w:tc>
        <w:tc>
          <w:tcPr>
            <w:tcW w:w="900" w:type="dxa"/>
            <w:tcBorders>
              <w:top w:val="nil"/>
              <w:left w:val="nil"/>
              <w:bottom w:val="single" w:color="auto" w:sz="4" w:space="0"/>
              <w:right w:val="single" w:color="auto" w:sz="4" w:space="0"/>
            </w:tcBorders>
            <w:noWrap w:val="0"/>
            <w:vAlign w:val="center"/>
          </w:tcPr>
          <w:p>
            <w:pPr>
              <w:pStyle w:val="13"/>
              <w:spacing w:line="360" w:lineRule="auto"/>
              <w:ind w:left="0" w:leftChars="0"/>
              <w:rPr>
                <w:rFonts w:hint="eastAsia" w:hAnsi="宋体"/>
                <w:color w:val="000000"/>
                <w:sz w:val="24"/>
                <w:szCs w:val="24"/>
              </w:rPr>
            </w:pPr>
          </w:p>
        </w:tc>
        <w:tc>
          <w:tcPr>
            <w:tcW w:w="856" w:type="dxa"/>
            <w:tcBorders>
              <w:top w:val="nil"/>
              <w:left w:val="nil"/>
              <w:bottom w:val="single" w:color="auto" w:sz="4" w:space="0"/>
              <w:right w:val="single" w:color="auto" w:sz="4" w:space="0"/>
            </w:tcBorders>
            <w:noWrap w:val="0"/>
            <w:vAlign w:val="center"/>
          </w:tcPr>
          <w:p>
            <w:pPr>
              <w:pStyle w:val="13"/>
              <w:spacing w:line="360" w:lineRule="auto"/>
              <w:ind w:left="0" w:leftChars="0"/>
              <w:rPr>
                <w:rFonts w:hint="eastAsia" w:hAnsi="宋体"/>
                <w:color w:val="000000"/>
                <w:sz w:val="24"/>
                <w:szCs w:val="24"/>
              </w:rPr>
            </w:pPr>
          </w:p>
        </w:tc>
        <w:tc>
          <w:tcPr>
            <w:tcW w:w="991" w:type="dxa"/>
            <w:tcBorders>
              <w:top w:val="nil"/>
              <w:left w:val="nil"/>
              <w:bottom w:val="single" w:color="auto" w:sz="4" w:space="0"/>
              <w:right w:val="single" w:color="auto" w:sz="4" w:space="0"/>
            </w:tcBorders>
            <w:noWrap w:val="0"/>
            <w:vAlign w:val="center"/>
          </w:tcPr>
          <w:p>
            <w:pPr>
              <w:pStyle w:val="13"/>
              <w:spacing w:line="360" w:lineRule="auto"/>
              <w:ind w:left="0" w:leftChars="0"/>
              <w:rPr>
                <w:rFonts w:hint="eastAsia" w:hAnsi="宋体"/>
                <w:color w:val="000000"/>
                <w:sz w:val="24"/>
                <w:szCs w:val="24"/>
              </w:rPr>
            </w:pPr>
          </w:p>
        </w:tc>
        <w:tc>
          <w:tcPr>
            <w:tcW w:w="900" w:type="dxa"/>
            <w:tcBorders>
              <w:top w:val="nil"/>
              <w:left w:val="nil"/>
              <w:bottom w:val="single" w:color="auto" w:sz="4" w:space="0"/>
              <w:right w:val="single" w:color="auto" w:sz="4" w:space="0"/>
            </w:tcBorders>
            <w:noWrap w:val="0"/>
            <w:vAlign w:val="center"/>
          </w:tcPr>
          <w:p>
            <w:pPr>
              <w:pStyle w:val="13"/>
              <w:spacing w:line="360" w:lineRule="auto"/>
              <w:ind w:left="0" w:leftChars="0"/>
              <w:rPr>
                <w:rFonts w:hint="eastAsia" w:hAnsi="宋体"/>
                <w:color w:val="000000"/>
                <w:sz w:val="24"/>
                <w:szCs w:val="24"/>
              </w:rPr>
            </w:pPr>
          </w:p>
        </w:tc>
      </w:tr>
      <w:tr>
        <w:tblPrEx>
          <w:tblCellMar>
            <w:top w:w="0" w:type="dxa"/>
            <w:left w:w="108" w:type="dxa"/>
            <w:bottom w:w="0" w:type="dxa"/>
            <w:right w:w="108" w:type="dxa"/>
          </w:tblCellMar>
        </w:tblPrEx>
        <w:trPr>
          <w:trHeight w:val="573" w:hRule="atLeast"/>
        </w:trPr>
        <w:tc>
          <w:tcPr>
            <w:tcW w:w="591" w:type="dxa"/>
            <w:tcBorders>
              <w:top w:val="nil"/>
              <w:left w:val="single" w:color="auto" w:sz="4" w:space="0"/>
              <w:bottom w:val="single" w:color="auto" w:sz="4" w:space="0"/>
              <w:right w:val="single" w:color="auto" w:sz="4" w:space="0"/>
            </w:tcBorders>
            <w:shd w:val="clear" w:color="000000" w:fill="FFFFFF"/>
            <w:noWrap w:val="0"/>
            <w:vAlign w:val="center"/>
          </w:tcPr>
          <w:p>
            <w:pPr>
              <w:pStyle w:val="13"/>
              <w:spacing w:line="360" w:lineRule="auto"/>
              <w:ind w:left="0" w:leftChars="0"/>
              <w:jc w:val="center"/>
              <w:rPr>
                <w:rFonts w:hint="eastAsia" w:hAnsi="宋体"/>
                <w:color w:val="000000"/>
                <w:sz w:val="24"/>
                <w:szCs w:val="24"/>
              </w:rPr>
            </w:pPr>
            <w:r>
              <w:rPr>
                <w:rFonts w:hint="eastAsia" w:hAnsi="宋体"/>
                <w:color w:val="000000"/>
                <w:sz w:val="24"/>
                <w:szCs w:val="24"/>
              </w:rPr>
              <w:t>3</w:t>
            </w:r>
          </w:p>
        </w:tc>
        <w:tc>
          <w:tcPr>
            <w:tcW w:w="1070" w:type="dxa"/>
            <w:tcBorders>
              <w:top w:val="nil"/>
              <w:left w:val="nil"/>
              <w:bottom w:val="single" w:color="auto" w:sz="4" w:space="0"/>
              <w:right w:val="single" w:color="auto" w:sz="4" w:space="0"/>
            </w:tcBorders>
            <w:shd w:val="clear" w:color="000000" w:fill="FFFFFF"/>
            <w:noWrap w:val="0"/>
            <w:vAlign w:val="center"/>
          </w:tcPr>
          <w:p>
            <w:pPr>
              <w:pStyle w:val="13"/>
              <w:spacing w:line="360" w:lineRule="auto"/>
              <w:ind w:left="0" w:leftChars="0"/>
              <w:rPr>
                <w:rFonts w:hint="eastAsia" w:hAnsi="宋体"/>
                <w:color w:val="000000"/>
                <w:sz w:val="24"/>
                <w:szCs w:val="24"/>
              </w:rPr>
            </w:pPr>
          </w:p>
        </w:tc>
        <w:tc>
          <w:tcPr>
            <w:tcW w:w="1050" w:type="dxa"/>
            <w:tcBorders>
              <w:top w:val="nil"/>
              <w:left w:val="nil"/>
              <w:bottom w:val="single" w:color="auto" w:sz="4" w:space="0"/>
              <w:right w:val="single" w:color="000000" w:sz="4" w:space="0"/>
            </w:tcBorders>
            <w:noWrap w:val="0"/>
            <w:vAlign w:val="center"/>
          </w:tcPr>
          <w:p>
            <w:pPr>
              <w:pStyle w:val="13"/>
              <w:spacing w:line="360" w:lineRule="auto"/>
              <w:ind w:left="0" w:leftChars="0"/>
              <w:rPr>
                <w:rFonts w:hint="eastAsia" w:hAnsi="宋体"/>
                <w:color w:val="000000"/>
                <w:sz w:val="24"/>
                <w:szCs w:val="24"/>
              </w:rPr>
            </w:pPr>
          </w:p>
        </w:tc>
        <w:tc>
          <w:tcPr>
            <w:tcW w:w="722" w:type="dxa"/>
            <w:tcBorders>
              <w:top w:val="nil"/>
              <w:left w:val="nil"/>
              <w:bottom w:val="single" w:color="auto" w:sz="4" w:space="0"/>
              <w:right w:val="single" w:color="auto" w:sz="4" w:space="0"/>
            </w:tcBorders>
            <w:noWrap w:val="0"/>
            <w:vAlign w:val="center"/>
          </w:tcPr>
          <w:p>
            <w:pPr>
              <w:pStyle w:val="13"/>
              <w:spacing w:line="360" w:lineRule="auto"/>
              <w:ind w:left="0" w:leftChars="0"/>
              <w:rPr>
                <w:rFonts w:hint="eastAsia" w:hAnsi="宋体"/>
                <w:color w:val="000000"/>
                <w:sz w:val="24"/>
                <w:szCs w:val="24"/>
              </w:rPr>
            </w:pPr>
          </w:p>
        </w:tc>
        <w:tc>
          <w:tcPr>
            <w:tcW w:w="2000" w:type="dxa"/>
            <w:tcBorders>
              <w:top w:val="nil"/>
              <w:left w:val="single" w:color="auto" w:sz="4" w:space="0"/>
              <w:bottom w:val="single" w:color="auto" w:sz="4" w:space="0"/>
              <w:right w:val="single" w:color="auto" w:sz="4" w:space="0"/>
            </w:tcBorders>
            <w:noWrap w:val="0"/>
            <w:vAlign w:val="center"/>
          </w:tcPr>
          <w:p>
            <w:pPr>
              <w:pStyle w:val="13"/>
              <w:spacing w:line="360" w:lineRule="auto"/>
              <w:ind w:left="0" w:leftChars="0"/>
              <w:rPr>
                <w:rFonts w:hint="eastAsia" w:hAnsi="宋体"/>
                <w:color w:val="000000"/>
                <w:sz w:val="24"/>
                <w:szCs w:val="24"/>
              </w:rPr>
            </w:pPr>
          </w:p>
        </w:tc>
        <w:tc>
          <w:tcPr>
            <w:tcW w:w="900" w:type="dxa"/>
            <w:tcBorders>
              <w:top w:val="nil"/>
              <w:left w:val="nil"/>
              <w:bottom w:val="single" w:color="auto" w:sz="4" w:space="0"/>
              <w:right w:val="single" w:color="auto" w:sz="4" w:space="0"/>
            </w:tcBorders>
            <w:noWrap w:val="0"/>
            <w:vAlign w:val="center"/>
          </w:tcPr>
          <w:p>
            <w:pPr>
              <w:pStyle w:val="13"/>
              <w:spacing w:line="360" w:lineRule="auto"/>
              <w:ind w:left="0" w:leftChars="0"/>
              <w:rPr>
                <w:rFonts w:hint="eastAsia" w:hAnsi="宋体"/>
                <w:color w:val="000000"/>
                <w:sz w:val="24"/>
                <w:szCs w:val="24"/>
              </w:rPr>
            </w:pPr>
          </w:p>
        </w:tc>
        <w:tc>
          <w:tcPr>
            <w:tcW w:w="856" w:type="dxa"/>
            <w:tcBorders>
              <w:top w:val="nil"/>
              <w:left w:val="nil"/>
              <w:bottom w:val="single" w:color="auto" w:sz="4" w:space="0"/>
              <w:right w:val="single" w:color="auto" w:sz="4" w:space="0"/>
            </w:tcBorders>
            <w:noWrap w:val="0"/>
            <w:vAlign w:val="center"/>
          </w:tcPr>
          <w:p>
            <w:pPr>
              <w:pStyle w:val="13"/>
              <w:spacing w:line="360" w:lineRule="auto"/>
              <w:ind w:left="0" w:leftChars="0"/>
              <w:rPr>
                <w:rFonts w:hint="eastAsia" w:hAnsi="宋体"/>
                <w:color w:val="000000"/>
                <w:sz w:val="24"/>
                <w:szCs w:val="24"/>
              </w:rPr>
            </w:pPr>
          </w:p>
        </w:tc>
        <w:tc>
          <w:tcPr>
            <w:tcW w:w="991" w:type="dxa"/>
            <w:tcBorders>
              <w:top w:val="nil"/>
              <w:left w:val="nil"/>
              <w:bottom w:val="single" w:color="auto" w:sz="4" w:space="0"/>
              <w:right w:val="single" w:color="auto" w:sz="4" w:space="0"/>
            </w:tcBorders>
            <w:noWrap w:val="0"/>
            <w:vAlign w:val="center"/>
          </w:tcPr>
          <w:p>
            <w:pPr>
              <w:pStyle w:val="13"/>
              <w:spacing w:line="360" w:lineRule="auto"/>
              <w:ind w:left="0" w:leftChars="0"/>
              <w:rPr>
                <w:rFonts w:hint="eastAsia" w:hAnsi="宋体"/>
                <w:color w:val="000000"/>
                <w:sz w:val="24"/>
                <w:szCs w:val="24"/>
              </w:rPr>
            </w:pPr>
          </w:p>
        </w:tc>
        <w:tc>
          <w:tcPr>
            <w:tcW w:w="900" w:type="dxa"/>
            <w:tcBorders>
              <w:top w:val="nil"/>
              <w:left w:val="nil"/>
              <w:bottom w:val="single" w:color="auto" w:sz="4" w:space="0"/>
              <w:right w:val="single" w:color="auto" w:sz="4" w:space="0"/>
            </w:tcBorders>
            <w:noWrap w:val="0"/>
            <w:vAlign w:val="center"/>
          </w:tcPr>
          <w:p>
            <w:pPr>
              <w:pStyle w:val="13"/>
              <w:spacing w:line="360" w:lineRule="auto"/>
              <w:ind w:left="0" w:leftChars="0"/>
              <w:rPr>
                <w:rFonts w:hint="eastAsia" w:hAnsi="宋体"/>
                <w:color w:val="000000"/>
                <w:sz w:val="24"/>
                <w:szCs w:val="24"/>
              </w:rPr>
            </w:pPr>
          </w:p>
        </w:tc>
      </w:tr>
      <w:tr>
        <w:tblPrEx>
          <w:tblCellMar>
            <w:top w:w="0" w:type="dxa"/>
            <w:left w:w="108" w:type="dxa"/>
            <w:bottom w:w="0" w:type="dxa"/>
            <w:right w:w="108" w:type="dxa"/>
          </w:tblCellMar>
        </w:tblPrEx>
        <w:trPr>
          <w:trHeight w:val="558" w:hRule="atLeast"/>
        </w:trPr>
        <w:tc>
          <w:tcPr>
            <w:tcW w:w="591" w:type="dxa"/>
            <w:tcBorders>
              <w:top w:val="nil"/>
              <w:left w:val="single" w:color="auto" w:sz="4" w:space="0"/>
              <w:bottom w:val="single" w:color="auto" w:sz="4" w:space="0"/>
              <w:right w:val="single" w:color="auto" w:sz="4" w:space="0"/>
            </w:tcBorders>
            <w:shd w:val="clear" w:color="000000" w:fill="FFFFFF"/>
            <w:noWrap w:val="0"/>
            <w:vAlign w:val="center"/>
          </w:tcPr>
          <w:p>
            <w:pPr>
              <w:pStyle w:val="13"/>
              <w:spacing w:line="360" w:lineRule="auto"/>
              <w:ind w:left="0" w:leftChars="0"/>
              <w:rPr>
                <w:rFonts w:hint="eastAsia" w:hAnsi="宋体"/>
                <w:color w:val="000000"/>
                <w:sz w:val="24"/>
                <w:szCs w:val="24"/>
              </w:rPr>
            </w:pPr>
            <w:r>
              <w:rPr>
                <w:rFonts w:hint="eastAsia" w:hAnsi="宋体"/>
                <w:color w:val="000000"/>
                <w:sz w:val="24"/>
                <w:szCs w:val="24"/>
              </w:rPr>
              <w:t>...</w:t>
            </w:r>
          </w:p>
        </w:tc>
        <w:tc>
          <w:tcPr>
            <w:tcW w:w="1070" w:type="dxa"/>
            <w:tcBorders>
              <w:top w:val="nil"/>
              <w:left w:val="nil"/>
              <w:bottom w:val="single" w:color="auto" w:sz="4" w:space="0"/>
              <w:right w:val="single" w:color="auto" w:sz="4" w:space="0"/>
            </w:tcBorders>
            <w:shd w:val="clear" w:color="000000" w:fill="FFFFFF"/>
            <w:noWrap w:val="0"/>
            <w:vAlign w:val="center"/>
          </w:tcPr>
          <w:p>
            <w:pPr>
              <w:pStyle w:val="13"/>
              <w:spacing w:line="360" w:lineRule="auto"/>
              <w:ind w:left="0" w:leftChars="0"/>
              <w:rPr>
                <w:rFonts w:hint="eastAsia" w:hAnsi="宋体"/>
                <w:color w:val="000000"/>
                <w:sz w:val="24"/>
                <w:szCs w:val="24"/>
              </w:rPr>
            </w:pPr>
          </w:p>
        </w:tc>
        <w:tc>
          <w:tcPr>
            <w:tcW w:w="1050" w:type="dxa"/>
            <w:tcBorders>
              <w:top w:val="nil"/>
              <w:left w:val="nil"/>
              <w:bottom w:val="single" w:color="auto" w:sz="4" w:space="0"/>
              <w:right w:val="single" w:color="000000" w:sz="4" w:space="0"/>
            </w:tcBorders>
            <w:shd w:val="clear" w:color="000000" w:fill="FFFFFF"/>
            <w:noWrap w:val="0"/>
            <w:vAlign w:val="center"/>
          </w:tcPr>
          <w:p>
            <w:pPr>
              <w:pStyle w:val="13"/>
              <w:spacing w:line="360" w:lineRule="auto"/>
              <w:ind w:left="0" w:leftChars="0"/>
              <w:rPr>
                <w:rFonts w:hint="eastAsia" w:hAnsi="宋体"/>
                <w:color w:val="000000"/>
                <w:sz w:val="24"/>
                <w:szCs w:val="24"/>
              </w:rPr>
            </w:pPr>
          </w:p>
        </w:tc>
        <w:tc>
          <w:tcPr>
            <w:tcW w:w="722" w:type="dxa"/>
            <w:tcBorders>
              <w:top w:val="nil"/>
              <w:left w:val="nil"/>
              <w:bottom w:val="single" w:color="auto" w:sz="4" w:space="0"/>
              <w:right w:val="single" w:color="auto" w:sz="4" w:space="0"/>
            </w:tcBorders>
            <w:shd w:val="clear" w:color="000000" w:fill="FFFFFF"/>
            <w:noWrap w:val="0"/>
            <w:vAlign w:val="center"/>
          </w:tcPr>
          <w:p>
            <w:pPr>
              <w:pStyle w:val="13"/>
              <w:spacing w:line="360" w:lineRule="auto"/>
              <w:ind w:left="0" w:leftChars="0"/>
              <w:rPr>
                <w:rFonts w:hint="eastAsia" w:hAnsi="宋体"/>
                <w:color w:val="000000"/>
                <w:sz w:val="24"/>
                <w:szCs w:val="24"/>
              </w:rPr>
            </w:pPr>
          </w:p>
        </w:tc>
        <w:tc>
          <w:tcPr>
            <w:tcW w:w="2000" w:type="dxa"/>
            <w:tcBorders>
              <w:top w:val="nil"/>
              <w:left w:val="single" w:color="auto" w:sz="4" w:space="0"/>
              <w:bottom w:val="single" w:color="auto" w:sz="4" w:space="0"/>
              <w:right w:val="single" w:color="auto" w:sz="4" w:space="0"/>
            </w:tcBorders>
            <w:shd w:val="clear" w:color="000000" w:fill="FFFFFF"/>
            <w:noWrap w:val="0"/>
            <w:vAlign w:val="center"/>
          </w:tcPr>
          <w:p>
            <w:pPr>
              <w:pStyle w:val="13"/>
              <w:spacing w:line="360" w:lineRule="auto"/>
              <w:ind w:left="0" w:leftChars="0"/>
              <w:rPr>
                <w:rFonts w:hint="eastAsia" w:hAnsi="宋体"/>
                <w:color w:val="000000"/>
                <w:sz w:val="24"/>
                <w:szCs w:val="24"/>
              </w:rPr>
            </w:pPr>
          </w:p>
        </w:tc>
        <w:tc>
          <w:tcPr>
            <w:tcW w:w="900" w:type="dxa"/>
            <w:tcBorders>
              <w:top w:val="nil"/>
              <w:left w:val="nil"/>
              <w:bottom w:val="single" w:color="auto" w:sz="4" w:space="0"/>
              <w:right w:val="single" w:color="auto" w:sz="4" w:space="0"/>
            </w:tcBorders>
            <w:noWrap w:val="0"/>
            <w:vAlign w:val="center"/>
          </w:tcPr>
          <w:p>
            <w:pPr>
              <w:pStyle w:val="13"/>
              <w:spacing w:line="360" w:lineRule="auto"/>
              <w:ind w:left="0" w:leftChars="0"/>
              <w:rPr>
                <w:rFonts w:hint="eastAsia" w:hAnsi="宋体"/>
                <w:color w:val="000000"/>
                <w:sz w:val="24"/>
                <w:szCs w:val="24"/>
              </w:rPr>
            </w:pPr>
          </w:p>
        </w:tc>
        <w:tc>
          <w:tcPr>
            <w:tcW w:w="856" w:type="dxa"/>
            <w:tcBorders>
              <w:top w:val="nil"/>
              <w:left w:val="nil"/>
              <w:bottom w:val="single" w:color="auto" w:sz="4" w:space="0"/>
              <w:right w:val="single" w:color="auto" w:sz="4" w:space="0"/>
            </w:tcBorders>
            <w:noWrap w:val="0"/>
            <w:vAlign w:val="center"/>
          </w:tcPr>
          <w:p>
            <w:pPr>
              <w:pStyle w:val="13"/>
              <w:spacing w:line="360" w:lineRule="auto"/>
              <w:ind w:left="0" w:leftChars="0"/>
              <w:rPr>
                <w:rFonts w:hint="eastAsia" w:hAnsi="宋体"/>
                <w:color w:val="000000"/>
                <w:sz w:val="24"/>
                <w:szCs w:val="24"/>
              </w:rPr>
            </w:pPr>
          </w:p>
        </w:tc>
        <w:tc>
          <w:tcPr>
            <w:tcW w:w="991" w:type="dxa"/>
            <w:tcBorders>
              <w:top w:val="nil"/>
              <w:left w:val="nil"/>
              <w:bottom w:val="single" w:color="auto" w:sz="4" w:space="0"/>
              <w:right w:val="single" w:color="auto" w:sz="4" w:space="0"/>
            </w:tcBorders>
            <w:noWrap w:val="0"/>
            <w:vAlign w:val="center"/>
          </w:tcPr>
          <w:p>
            <w:pPr>
              <w:pStyle w:val="13"/>
              <w:spacing w:line="360" w:lineRule="auto"/>
              <w:ind w:left="0" w:leftChars="0"/>
              <w:rPr>
                <w:rFonts w:hint="eastAsia" w:hAnsi="宋体"/>
                <w:color w:val="000000"/>
                <w:sz w:val="24"/>
                <w:szCs w:val="24"/>
              </w:rPr>
            </w:pPr>
          </w:p>
        </w:tc>
        <w:tc>
          <w:tcPr>
            <w:tcW w:w="900" w:type="dxa"/>
            <w:tcBorders>
              <w:top w:val="nil"/>
              <w:left w:val="nil"/>
              <w:bottom w:val="single" w:color="auto" w:sz="4" w:space="0"/>
              <w:right w:val="single" w:color="auto" w:sz="4" w:space="0"/>
            </w:tcBorders>
            <w:noWrap w:val="0"/>
            <w:vAlign w:val="center"/>
          </w:tcPr>
          <w:p>
            <w:pPr>
              <w:pStyle w:val="13"/>
              <w:spacing w:line="360" w:lineRule="auto"/>
              <w:ind w:left="0" w:leftChars="0"/>
              <w:rPr>
                <w:rFonts w:hint="eastAsia" w:hAnsi="宋体"/>
                <w:color w:val="000000"/>
                <w:sz w:val="24"/>
                <w:szCs w:val="24"/>
              </w:rPr>
            </w:pPr>
          </w:p>
        </w:tc>
      </w:tr>
      <w:tr>
        <w:tblPrEx>
          <w:tblCellMar>
            <w:top w:w="0" w:type="dxa"/>
            <w:left w:w="108" w:type="dxa"/>
            <w:bottom w:w="0" w:type="dxa"/>
            <w:right w:w="108" w:type="dxa"/>
          </w:tblCellMar>
        </w:tblPrEx>
        <w:trPr>
          <w:trHeight w:val="496" w:hRule="atLeast"/>
          <w:jc w:val="center"/>
        </w:trPr>
        <w:tc>
          <w:tcPr>
            <w:tcW w:w="7189" w:type="dxa"/>
            <w:gridSpan w:val="7"/>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3"/>
              <w:spacing w:line="360" w:lineRule="auto"/>
              <w:ind w:left="0" w:leftChars="0"/>
              <w:rPr>
                <w:rFonts w:hint="eastAsia" w:hAnsi="宋体"/>
                <w:color w:val="000000"/>
                <w:sz w:val="24"/>
                <w:szCs w:val="24"/>
              </w:rPr>
            </w:pPr>
            <w:r>
              <w:rPr>
                <w:rFonts w:hint="eastAsia" w:hAnsi="宋体"/>
                <w:color w:val="000000"/>
                <w:sz w:val="24"/>
                <w:szCs w:val="24"/>
              </w:rPr>
              <w:t>总价（元）</w:t>
            </w:r>
          </w:p>
        </w:tc>
        <w:tc>
          <w:tcPr>
            <w:tcW w:w="991" w:type="dxa"/>
            <w:tcBorders>
              <w:top w:val="single" w:color="auto" w:sz="4" w:space="0"/>
              <w:left w:val="nil"/>
              <w:bottom w:val="single" w:color="auto" w:sz="4" w:space="0"/>
              <w:right w:val="single" w:color="auto" w:sz="4" w:space="0"/>
            </w:tcBorders>
            <w:noWrap w:val="0"/>
            <w:vAlign w:val="center"/>
          </w:tcPr>
          <w:p>
            <w:pPr>
              <w:pStyle w:val="13"/>
              <w:spacing w:line="360" w:lineRule="auto"/>
              <w:ind w:left="0" w:leftChars="0"/>
              <w:rPr>
                <w:rFonts w:hint="eastAsia" w:hAnsi="宋体"/>
                <w:color w:val="000000"/>
                <w:sz w:val="24"/>
                <w:szCs w:val="24"/>
              </w:rPr>
            </w:pPr>
          </w:p>
        </w:tc>
        <w:tc>
          <w:tcPr>
            <w:tcW w:w="900" w:type="dxa"/>
            <w:tcBorders>
              <w:top w:val="single" w:color="auto" w:sz="4" w:space="0"/>
              <w:left w:val="nil"/>
              <w:bottom w:val="single" w:color="auto" w:sz="4" w:space="0"/>
              <w:right w:val="single" w:color="auto" w:sz="4" w:space="0"/>
            </w:tcBorders>
            <w:noWrap w:val="0"/>
            <w:vAlign w:val="center"/>
          </w:tcPr>
          <w:p>
            <w:pPr>
              <w:pStyle w:val="13"/>
              <w:spacing w:line="360" w:lineRule="auto"/>
              <w:ind w:left="0" w:leftChars="0"/>
              <w:rPr>
                <w:rFonts w:hint="eastAsia" w:hAnsi="宋体"/>
                <w:color w:val="000000"/>
                <w:sz w:val="24"/>
                <w:szCs w:val="24"/>
              </w:rPr>
            </w:pPr>
          </w:p>
        </w:tc>
      </w:tr>
    </w:tbl>
    <w:p>
      <w:pPr>
        <w:pStyle w:val="13"/>
        <w:spacing w:line="360" w:lineRule="auto"/>
        <w:ind w:left="0" w:leftChars="0"/>
        <w:rPr>
          <w:rFonts w:hint="eastAsia" w:hAnsi="宋体"/>
          <w:b/>
          <w:bCs/>
          <w:color w:val="000000"/>
          <w:sz w:val="24"/>
          <w:szCs w:val="24"/>
        </w:rPr>
      </w:pPr>
      <w:r>
        <w:rPr>
          <w:rFonts w:hint="eastAsia" w:hAnsi="宋体"/>
          <w:b/>
          <w:bCs/>
          <w:color w:val="000000"/>
          <w:sz w:val="24"/>
          <w:szCs w:val="24"/>
        </w:rPr>
        <w:t>二、合同总价</w:t>
      </w:r>
      <w:bookmarkEnd w:id="141"/>
      <w:bookmarkEnd w:id="142"/>
    </w:p>
    <w:p>
      <w:pPr>
        <w:pStyle w:val="13"/>
        <w:spacing w:line="360" w:lineRule="auto"/>
        <w:ind w:left="0" w:leftChars="0" w:firstLine="480" w:firstLineChars="200"/>
        <w:rPr>
          <w:rFonts w:hint="eastAsia" w:hAnsi="宋体"/>
          <w:color w:val="000000"/>
          <w:sz w:val="24"/>
          <w:szCs w:val="24"/>
        </w:rPr>
      </w:pPr>
      <w:r>
        <w:rPr>
          <w:rFonts w:hint="eastAsia" w:hAnsi="宋体"/>
          <w:color w:val="000000"/>
          <w:sz w:val="24"/>
          <w:szCs w:val="24"/>
        </w:rPr>
        <w:t xml:space="preserve">合同总价为人民币大写： </w:t>
      </w:r>
      <w:r>
        <w:rPr>
          <w:rFonts w:hint="eastAsia" w:hAnsi="宋体"/>
          <w:color w:val="000000"/>
          <w:sz w:val="24"/>
          <w:szCs w:val="24"/>
          <w:u w:val="single"/>
        </w:rPr>
        <w:t xml:space="preserve">                  </w:t>
      </w:r>
      <w:r>
        <w:rPr>
          <w:rFonts w:hint="eastAsia" w:hAnsi="宋体"/>
          <w:color w:val="000000"/>
          <w:sz w:val="24"/>
          <w:szCs w:val="24"/>
        </w:rPr>
        <w:t xml:space="preserve"> ，即RMB￥ </w:t>
      </w:r>
      <w:r>
        <w:rPr>
          <w:rFonts w:hint="eastAsia" w:hAnsi="宋体"/>
          <w:color w:val="000000"/>
          <w:sz w:val="24"/>
          <w:szCs w:val="24"/>
          <w:u w:val="single"/>
        </w:rPr>
        <w:t xml:space="preserve">       </w:t>
      </w:r>
      <w:r>
        <w:rPr>
          <w:rFonts w:hint="eastAsia" w:hAnsi="宋体"/>
          <w:color w:val="000000"/>
          <w:sz w:val="24"/>
          <w:szCs w:val="24"/>
        </w:rPr>
        <w:t xml:space="preserve">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13"/>
        <w:spacing w:line="360" w:lineRule="auto"/>
        <w:ind w:left="0" w:leftChars="0"/>
        <w:rPr>
          <w:rFonts w:hint="eastAsia" w:hAnsi="宋体"/>
          <w:b/>
          <w:bCs/>
          <w:color w:val="000000"/>
          <w:sz w:val="24"/>
          <w:szCs w:val="24"/>
        </w:rPr>
      </w:pPr>
      <w:bookmarkStart w:id="143" w:name="_Toc217446109"/>
      <w:bookmarkStart w:id="144" w:name="_Toc308164854"/>
      <w:r>
        <w:rPr>
          <w:rFonts w:hint="eastAsia" w:hAnsi="宋体"/>
          <w:b/>
          <w:bCs/>
          <w:color w:val="000000"/>
          <w:sz w:val="24"/>
          <w:szCs w:val="24"/>
        </w:rPr>
        <w:t>三、质量要求</w:t>
      </w:r>
      <w:bookmarkEnd w:id="143"/>
      <w:bookmarkEnd w:id="144"/>
      <w:bookmarkStart w:id="145" w:name="_Toc217446110"/>
      <w:bookmarkStart w:id="146" w:name="_Toc308164855"/>
    </w:p>
    <w:p>
      <w:pPr>
        <w:pStyle w:val="13"/>
        <w:spacing w:line="360" w:lineRule="auto"/>
        <w:ind w:left="0" w:leftChars="0" w:firstLine="480" w:firstLineChars="200"/>
        <w:rPr>
          <w:rFonts w:hint="eastAsia" w:hAnsi="宋体"/>
          <w:sz w:val="24"/>
          <w:szCs w:val="24"/>
        </w:rPr>
      </w:pPr>
      <w:r>
        <w:rPr>
          <w:rFonts w:hint="eastAsia" w:hAnsi="宋体"/>
          <w:sz w:val="24"/>
          <w:szCs w:val="24"/>
          <w:lang w:val="en-US" w:eastAsia="zh-CN"/>
        </w:rPr>
        <w:t>1、</w:t>
      </w:r>
      <w:r>
        <w:rPr>
          <w:rFonts w:hint="eastAsia" w:hAnsi="宋体"/>
          <w:sz w:val="24"/>
          <w:szCs w:val="24"/>
        </w:rPr>
        <w:t>供应商设备（产品）均属全新、未使用过的原装合格正品，外观和内在质量都不得有任何问题，不得有参数、规格不符的设备（产品）。</w:t>
      </w:r>
    </w:p>
    <w:p>
      <w:pPr>
        <w:pStyle w:val="13"/>
        <w:spacing w:line="360" w:lineRule="auto"/>
        <w:ind w:left="0" w:leftChars="0" w:firstLine="480" w:firstLineChars="200"/>
        <w:rPr>
          <w:rFonts w:hint="eastAsia" w:hAnsi="宋体"/>
          <w:sz w:val="24"/>
          <w:szCs w:val="24"/>
        </w:rPr>
      </w:pPr>
      <w:r>
        <w:rPr>
          <w:rFonts w:hint="eastAsia" w:hAnsi="宋体"/>
          <w:sz w:val="24"/>
          <w:szCs w:val="24"/>
          <w:lang w:val="en-US" w:eastAsia="zh-CN"/>
        </w:rPr>
        <w:t>2、</w:t>
      </w:r>
      <w:r>
        <w:rPr>
          <w:rFonts w:hint="eastAsia" w:hAnsi="宋体"/>
          <w:sz w:val="24"/>
          <w:szCs w:val="24"/>
        </w:rPr>
        <w:t>供应商设备（产品）到场后，须提供设备（产品）合格证书，质保证书。</w:t>
      </w:r>
    </w:p>
    <w:p>
      <w:pPr>
        <w:pStyle w:val="13"/>
        <w:spacing w:line="360" w:lineRule="auto"/>
        <w:ind w:left="0" w:leftChars="0"/>
        <w:rPr>
          <w:rFonts w:hint="eastAsia" w:hAnsi="宋体"/>
          <w:b/>
          <w:bCs/>
          <w:color w:val="000000"/>
          <w:sz w:val="24"/>
          <w:szCs w:val="24"/>
        </w:rPr>
      </w:pPr>
      <w:r>
        <w:rPr>
          <w:rFonts w:hint="eastAsia" w:hAnsi="宋体"/>
          <w:b/>
          <w:bCs/>
          <w:color w:val="000000"/>
          <w:sz w:val="24"/>
          <w:szCs w:val="24"/>
        </w:rPr>
        <w:t>四、交货及验收</w:t>
      </w:r>
      <w:bookmarkEnd w:id="145"/>
      <w:bookmarkEnd w:id="146"/>
    </w:p>
    <w:p>
      <w:pPr>
        <w:pStyle w:val="9"/>
        <w:numPr>
          <w:ilvl w:val="0"/>
          <w:numId w:val="12"/>
        </w:numPr>
        <w:spacing w:line="360" w:lineRule="auto"/>
        <w:ind w:firstLine="422"/>
        <w:rPr>
          <w:rFonts w:hint="eastAsia" w:ascii="宋体" w:hAnsi="宋体" w:eastAsia="宋体" w:cs="Times New Roman"/>
          <w:kern w:val="2"/>
          <w:sz w:val="24"/>
          <w:lang w:val="en-US" w:eastAsia="zh-CN"/>
        </w:rPr>
      </w:pPr>
      <w:bookmarkStart w:id="147" w:name="_Toc217446111"/>
      <w:bookmarkStart w:id="148" w:name="_Toc308164856"/>
      <w:r>
        <w:rPr>
          <w:rFonts w:hint="eastAsia" w:ascii="宋体" w:hAnsi="宋体" w:eastAsia="宋体" w:cs="Times New Roman"/>
          <w:kern w:val="2"/>
          <w:sz w:val="24"/>
          <w:lang w:val="en-US" w:eastAsia="zh-CN"/>
        </w:rPr>
        <w:t>验收时提供的技术资料：原产地证明书(由制造厂签发)；提供产品的操作手册、使用说明、维修指南或服务手册；备件手册、零件及易损件的图纸及相关资料；或它相关技术资料。以上要求可根据供应商实际情况提供。</w:t>
      </w:r>
    </w:p>
    <w:p>
      <w:pPr>
        <w:pStyle w:val="9"/>
        <w:numPr>
          <w:ilvl w:val="0"/>
          <w:numId w:val="12"/>
        </w:numPr>
        <w:spacing w:line="360" w:lineRule="auto"/>
        <w:ind w:firstLine="422"/>
        <w:rPr>
          <w:rFonts w:hint="eastAsia" w:ascii="宋体" w:hAnsi="宋体" w:eastAsia="宋体" w:cs="Times New Roman"/>
          <w:kern w:val="2"/>
          <w:sz w:val="24"/>
          <w:lang w:val="en-US" w:eastAsia="zh-CN"/>
        </w:rPr>
      </w:pPr>
      <w:r>
        <w:rPr>
          <w:rFonts w:hint="eastAsia" w:ascii="宋体" w:hAnsi="宋体" w:eastAsia="宋体" w:cs="Times New Roman"/>
          <w:kern w:val="2"/>
          <w:sz w:val="24"/>
          <w:lang w:val="en-US" w:eastAsia="zh-CN"/>
        </w:rPr>
        <w:t>成交供应商在发货之前，应对货物的有关内在和外观质量、规格、性能数量和重量进行准确的和全面的检验，并出具其货物符合本合同规定的质量合格证书。该证书可作为提交给采购人付款单据的组成部分，但不应视为是对质量、规格、性能、数量的最终确认。</w:t>
      </w:r>
    </w:p>
    <w:p>
      <w:pPr>
        <w:pStyle w:val="9"/>
        <w:numPr>
          <w:ilvl w:val="0"/>
          <w:numId w:val="12"/>
        </w:numPr>
        <w:spacing w:line="360" w:lineRule="auto"/>
        <w:ind w:firstLine="422"/>
        <w:rPr>
          <w:rFonts w:hint="eastAsia" w:ascii="宋体" w:hAnsi="宋体" w:eastAsia="宋体" w:cs="Times New Roman"/>
          <w:kern w:val="2"/>
          <w:sz w:val="24"/>
          <w:lang w:val="en-US" w:eastAsia="zh-CN"/>
        </w:rPr>
      </w:pPr>
      <w:r>
        <w:rPr>
          <w:rFonts w:hint="eastAsia" w:ascii="宋体" w:hAnsi="宋体" w:eastAsia="宋体" w:cs="Times New Roman"/>
          <w:kern w:val="2"/>
          <w:sz w:val="24"/>
          <w:lang w:val="en-US" w:eastAsia="zh-CN"/>
        </w:rPr>
        <w:t>在项目最终验收前的实施过程中，货物的安全等问题均由成交供应商负责。</w:t>
      </w:r>
    </w:p>
    <w:p>
      <w:pPr>
        <w:pStyle w:val="9"/>
        <w:numPr>
          <w:ilvl w:val="0"/>
          <w:numId w:val="12"/>
        </w:numPr>
        <w:spacing w:line="360" w:lineRule="auto"/>
        <w:ind w:firstLine="422"/>
        <w:rPr>
          <w:rFonts w:hint="eastAsia" w:ascii="宋体" w:hAnsi="宋体" w:eastAsia="宋体" w:cs="Times New Roman"/>
          <w:kern w:val="2"/>
          <w:sz w:val="24"/>
          <w:lang w:val="en-US" w:eastAsia="zh-CN"/>
        </w:rPr>
      </w:pPr>
      <w:r>
        <w:rPr>
          <w:rFonts w:hint="eastAsia" w:ascii="宋体" w:hAnsi="宋体" w:eastAsia="宋体" w:cs="Times New Roman"/>
          <w:kern w:val="2"/>
          <w:sz w:val="24"/>
          <w:lang w:val="en-US" w:eastAsia="zh-CN"/>
        </w:rPr>
        <w:t>设备进场后，设备由成交供应商保管并安装调试完毕，在货物验收并交付采购人后，若因采购人管理不善或安全设施原因造成设备（包括整体、部件、零配件）丢失、被盗、更换等，成交供应商不负任何责任。</w:t>
      </w:r>
    </w:p>
    <w:p>
      <w:pPr>
        <w:pStyle w:val="9"/>
        <w:numPr>
          <w:ilvl w:val="0"/>
          <w:numId w:val="12"/>
        </w:numPr>
        <w:spacing w:line="360" w:lineRule="auto"/>
        <w:ind w:firstLine="422"/>
        <w:rPr>
          <w:rFonts w:hint="eastAsia" w:ascii="宋体" w:hAnsi="宋体" w:eastAsia="宋体" w:cs="Times New Roman"/>
          <w:kern w:val="2"/>
          <w:sz w:val="24"/>
          <w:lang w:val="en-US" w:eastAsia="zh-CN"/>
        </w:rPr>
      </w:pPr>
      <w:r>
        <w:rPr>
          <w:rFonts w:hint="eastAsia" w:ascii="宋体" w:hAnsi="宋体" w:eastAsia="宋体" w:cs="Times New Roman"/>
          <w:kern w:val="2"/>
          <w:sz w:val="24"/>
          <w:lang w:val="en-US" w:eastAsia="zh-CN"/>
        </w:rPr>
        <w:t>在合同规定的质量保证期内，如发现货物的质量或规格与本合同规定不符，或证明货物有缺陷，包括潜在的缺陷或使用不合适的原材料或器件等，采购方保留向成交供应商提出索赔的权利。</w:t>
      </w:r>
    </w:p>
    <w:p>
      <w:pPr>
        <w:pStyle w:val="9"/>
        <w:numPr>
          <w:ilvl w:val="0"/>
          <w:numId w:val="12"/>
        </w:numPr>
        <w:spacing w:line="360" w:lineRule="auto"/>
        <w:ind w:firstLine="422"/>
        <w:rPr>
          <w:rFonts w:hint="eastAsia" w:ascii="宋体" w:hAnsi="宋体" w:eastAsia="宋体" w:cs="Times New Roman"/>
          <w:kern w:val="2"/>
          <w:sz w:val="24"/>
          <w:lang w:val="en-US" w:eastAsia="zh-CN"/>
        </w:rPr>
      </w:pPr>
      <w:r>
        <w:rPr>
          <w:rFonts w:hint="eastAsia" w:ascii="宋体" w:hAnsi="宋体" w:eastAsia="宋体" w:cs="Times New Roman"/>
          <w:kern w:val="2"/>
          <w:sz w:val="24"/>
          <w:lang w:val="en-US" w:eastAsia="zh-CN"/>
        </w:rPr>
        <w:t>采购人有权派出技术专家对所投货物的制造过程进行抽查或监造，以及参与设备的性能检验和试验运行，成交供应商有义务提供方便和配合。</w:t>
      </w:r>
    </w:p>
    <w:p>
      <w:pPr>
        <w:pStyle w:val="9"/>
        <w:numPr>
          <w:ilvl w:val="0"/>
          <w:numId w:val="12"/>
        </w:numPr>
        <w:spacing w:line="360" w:lineRule="auto"/>
        <w:ind w:firstLine="422"/>
        <w:rPr>
          <w:rFonts w:hint="eastAsia" w:ascii="宋体" w:hAnsi="宋体" w:eastAsia="宋体" w:cs="Times New Roman"/>
          <w:kern w:val="2"/>
          <w:sz w:val="24"/>
          <w:lang w:val="en-US" w:eastAsia="zh-CN"/>
        </w:rPr>
      </w:pPr>
      <w:r>
        <w:rPr>
          <w:rFonts w:hint="eastAsia" w:ascii="宋体" w:hAnsi="宋体" w:eastAsia="宋体" w:cs="Times New Roman"/>
          <w:kern w:val="2"/>
          <w:sz w:val="24"/>
          <w:lang w:val="en-US" w:eastAsia="zh-CN"/>
        </w:rPr>
        <w:t>成交供应商产品安装完成后，室内空气质量必须达到《室内空气质量标准》GB/T18883-2002，采购人随机抽选一个房间进行检测，费用由成交供应商承担。</w:t>
      </w:r>
    </w:p>
    <w:p>
      <w:pPr>
        <w:pStyle w:val="9"/>
        <w:numPr>
          <w:ilvl w:val="0"/>
          <w:numId w:val="12"/>
        </w:numPr>
        <w:spacing w:line="360" w:lineRule="auto"/>
        <w:ind w:firstLine="422"/>
        <w:rPr>
          <w:rFonts w:hint="eastAsia" w:ascii="宋体" w:hAnsi="宋体" w:eastAsia="宋体" w:cs="Times New Roman"/>
          <w:kern w:val="2"/>
          <w:sz w:val="24"/>
          <w:lang w:val="en-US" w:eastAsia="zh-CN"/>
        </w:rPr>
      </w:pPr>
      <w:r>
        <w:rPr>
          <w:rFonts w:hint="eastAsia" w:ascii="宋体" w:hAnsi="宋体" w:eastAsia="宋体" w:cs="Times New Roman"/>
          <w:kern w:val="2"/>
          <w:sz w:val="24"/>
          <w:lang w:val="en-US" w:eastAsia="zh-CN"/>
        </w:rPr>
        <w:t>严格按照《财政部关于进一步加强政府采购需求和履约验收管理的指导意见》（财库[2016]205号）的相关规定进行验收。验收时可聘请专家，可邀请未成交供应商参与，项目验收时，如需作破坏性检测，检测损坏的设备及检测费用由供应商负责。</w:t>
      </w:r>
    </w:p>
    <w:p>
      <w:pPr>
        <w:pStyle w:val="9"/>
        <w:numPr>
          <w:ilvl w:val="0"/>
          <w:numId w:val="12"/>
        </w:numPr>
        <w:spacing w:line="360" w:lineRule="auto"/>
        <w:ind w:firstLine="422"/>
        <w:rPr>
          <w:rFonts w:hint="eastAsia" w:ascii="宋体" w:hAnsi="宋体" w:eastAsia="宋体" w:cs="Times New Roman"/>
          <w:kern w:val="2"/>
          <w:sz w:val="24"/>
          <w:lang w:val="en-US" w:eastAsia="zh-CN"/>
        </w:rPr>
      </w:pPr>
      <w:r>
        <w:rPr>
          <w:rFonts w:hint="eastAsia" w:ascii="宋体" w:hAnsi="宋体" w:eastAsia="宋体" w:cs="Times New Roman"/>
          <w:kern w:val="2"/>
          <w:sz w:val="24"/>
          <w:lang w:val="en-US" w:eastAsia="zh-CN"/>
        </w:rPr>
        <w:t>采购人可对产品进行随机抽样检测，检测损坏的产品及检测费用由供应商负责。</w:t>
      </w:r>
    </w:p>
    <w:p>
      <w:pPr>
        <w:pStyle w:val="9"/>
        <w:numPr>
          <w:ilvl w:val="0"/>
          <w:numId w:val="12"/>
        </w:numPr>
        <w:spacing w:line="360" w:lineRule="auto"/>
        <w:ind w:firstLine="422"/>
        <w:rPr>
          <w:rFonts w:hint="eastAsia" w:ascii="宋体" w:hAnsi="宋体" w:eastAsia="宋体" w:cs="Times New Roman"/>
          <w:kern w:val="2"/>
          <w:sz w:val="24"/>
          <w:lang w:val="en-US" w:eastAsia="zh-CN"/>
        </w:rPr>
      </w:pPr>
      <w:r>
        <w:rPr>
          <w:rFonts w:hint="eastAsia" w:ascii="宋体" w:hAnsi="宋体" w:eastAsia="宋体" w:cs="Times New Roman"/>
          <w:kern w:val="2"/>
          <w:sz w:val="24"/>
          <w:lang w:val="en-US" w:eastAsia="zh-CN"/>
        </w:rPr>
        <w:t>房间空气质量抽检以及产品抽检通过后，采购人组织验收小组进行最终验收。</w:t>
      </w:r>
    </w:p>
    <w:p>
      <w:pPr>
        <w:pStyle w:val="13"/>
        <w:spacing w:line="360" w:lineRule="auto"/>
        <w:ind w:left="0" w:leftChars="0"/>
        <w:rPr>
          <w:rFonts w:hint="eastAsia" w:hAnsi="宋体"/>
          <w:b/>
          <w:bCs/>
          <w:color w:val="000000"/>
          <w:sz w:val="24"/>
          <w:szCs w:val="24"/>
        </w:rPr>
      </w:pPr>
      <w:r>
        <w:rPr>
          <w:rFonts w:hint="eastAsia" w:hAnsi="宋体"/>
          <w:b/>
          <w:bCs/>
          <w:color w:val="000000"/>
          <w:sz w:val="24"/>
          <w:szCs w:val="24"/>
        </w:rPr>
        <w:t>五、付款方式</w:t>
      </w:r>
      <w:bookmarkEnd w:id="147"/>
      <w:bookmarkEnd w:id="148"/>
    </w:p>
    <w:p>
      <w:pPr>
        <w:spacing w:line="360" w:lineRule="auto"/>
        <w:ind w:firstLine="480" w:firstLineChars="200"/>
        <w:rPr>
          <w:rFonts w:hint="eastAsia" w:hAnsi="宋体"/>
          <w:color w:val="000000"/>
          <w:sz w:val="24"/>
          <w:szCs w:val="24"/>
          <w:highlight w:val="none"/>
        </w:rPr>
      </w:pPr>
      <w:bookmarkStart w:id="149" w:name="_Toc308164857"/>
      <w:bookmarkStart w:id="150" w:name="_Toc217446112"/>
      <w:r>
        <w:rPr>
          <w:rFonts w:hint="eastAsia" w:hAnsi="宋体"/>
          <w:color w:val="000000"/>
          <w:sz w:val="24"/>
          <w:szCs w:val="24"/>
          <w:highlight w:val="none"/>
          <w:lang w:val="en-US" w:eastAsia="zh-CN"/>
        </w:rPr>
        <w:t>1、</w:t>
      </w:r>
      <w:r>
        <w:rPr>
          <w:rFonts w:hint="eastAsia" w:hAnsi="宋体"/>
          <w:color w:val="000000"/>
          <w:sz w:val="24"/>
          <w:szCs w:val="24"/>
          <w:highlight w:val="none"/>
        </w:rPr>
        <w:t>第一次付款：所有货物送货到指定地点，安装调试完成并且验收通过以后支付合同金额的30%。</w:t>
      </w:r>
    </w:p>
    <w:p>
      <w:pPr>
        <w:spacing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第二次付款：第一次付款后一年内支付合同金额的30%。</w:t>
      </w:r>
    </w:p>
    <w:p>
      <w:pPr>
        <w:pStyle w:val="9"/>
        <w:spacing w:line="360" w:lineRule="auto"/>
        <w:ind w:firstLine="480" w:firstLineChars="200"/>
        <w:rPr>
          <w:rFonts w:hint="eastAsia" w:hAnsi="宋体"/>
          <w:kern w:val="2"/>
          <w:sz w:val="24"/>
        </w:rPr>
      </w:pPr>
      <w:r>
        <w:rPr>
          <w:rFonts w:hint="eastAsia" w:hAnsi="宋体"/>
          <w:kern w:val="2"/>
          <w:sz w:val="24"/>
        </w:rPr>
        <w:t>第三次付款：第二次付款后一年内支付合同金额的40%。</w:t>
      </w:r>
    </w:p>
    <w:p>
      <w:pPr>
        <w:pStyle w:val="13"/>
        <w:spacing w:line="360" w:lineRule="auto"/>
        <w:ind w:left="0" w:leftChars="0" w:firstLine="480" w:firstLineChars="200"/>
        <w:rPr>
          <w:rFonts w:hint="eastAsia" w:hAnsi="宋体"/>
          <w:color w:val="000000"/>
          <w:sz w:val="24"/>
          <w:szCs w:val="24"/>
          <w:highlight w:val="none"/>
        </w:rPr>
      </w:pPr>
      <w:r>
        <w:rPr>
          <w:rFonts w:hint="eastAsia" w:hAnsi="宋体"/>
          <w:color w:val="000000"/>
          <w:sz w:val="24"/>
          <w:szCs w:val="24"/>
          <w:highlight w:val="none"/>
          <w:lang w:val="en-US" w:eastAsia="zh-CN"/>
        </w:rPr>
        <w:t>2、</w:t>
      </w:r>
      <w:r>
        <w:rPr>
          <w:rFonts w:hint="eastAsia" w:hAnsi="宋体"/>
          <w:color w:val="000000"/>
          <w:sz w:val="24"/>
          <w:szCs w:val="24"/>
          <w:highlight w:val="none"/>
        </w:rPr>
        <w:t>乙方须向甲方出具合法有效完整的完税发票及凭证资料进行支付结算。</w:t>
      </w:r>
    </w:p>
    <w:p>
      <w:pPr>
        <w:pStyle w:val="13"/>
        <w:spacing w:line="360" w:lineRule="auto"/>
        <w:ind w:left="0" w:leftChars="0"/>
        <w:rPr>
          <w:rFonts w:hint="eastAsia" w:hAnsi="宋体"/>
          <w:b/>
          <w:bCs/>
          <w:color w:val="000000"/>
          <w:sz w:val="24"/>
          <w:szCs w:val="24"/>
        </w:rPr>
      </w:pPr>
      <w:r>
        <w:rPr>
          <w:rFonts w:hint="eastAsia" w:hAnsi="宋体"/>
          <w:b/>
          <w:bCs/>
          <w:color w:val="000000"/>
          <w:sz w:val="24"/>
          <w:szCs w:val="24"/>
        </w:rPr>
        <w:t>六、售后服务</w:t>
      </w:r>
      <w:bookmarkEnd w:id="149"/>
      <w:bookmarkEnd w:id="150"/>
    </w:p>
    <w:p>
      <w:pPr>
        <w:spacing w:line="360" w:lineRule="auto"/>
        <w:ind w:firstLine="480" w:firstLineChars="200"/>
        <w:rPr>
          <w:rFonts w:hint="eastAsia" w:hAnsi="宋体"/>
          <w:color w:val="000000"/>
          <w:sz w:val="24"/>
        </w:rPr>
      </w:pPr>
      <w:bookmarkStart w:id="151" w:name="_Toc308164859"/>
      <w:bookmarkStart w:id="152" w:name="_Toc217446114"/>
      <w:r>
        <w:rPr>
          <w:rFonts w:hint="eastAsia" w:hAnsi="宋体"/>
          <w:color w:val="000000"/>
          <w:sz w:val="24"/>
        </w:rPr>
        <w:t>（1）质量保修期为</w:t>
      </w:r>
      <w:r>
        <w:rPr>
          <w:rFonts w:hint="eastAsia" w:hAnsi="宋体"/>
          <w:color w:val="000000"/>
          <w:sz w:val="24"/>
          <w:u w:val="single"/>
        </w:rPr>
        <w:t xml:space="preserve">    </w:t>
      </w:r>
      <w:r>
        <w:rPr>
          <w:rFonts w:hint="eastAsia" w:hAnsi="宋体"/>
          <w:color w:val="000000"/>
          <w:sz w:val="24"/>
        </w:rPr>
        <w:t>年，终身维护和技术咨询服务。</w:t>
      </w:r>
    </w:p>
    <w:p>
      <w:pPr>
        <w:spacing w:line="360" w:lineRule="auto"/>
        <w:ind w:firstLine="480" w:firstLineChars="200"/>
        <w:rPr>
          <w:rFonts w:hAnsi="宋体"/>
          <w:b/>
          <w:kern w:val="44"/>
          <w:sz w:val="24"/>
        </w:rPr>
      </w:pPr>
      <w:r>
        <w:rPr>
          <w:rFonts w:hint="eastAsia" w:hAnsi="宋体"/>
          <w:color w:val="000000"/>
          <w:sz w:val="24"/>
        </w:rPr>
        <w:t>（2）质量保修期自项目竣工日,经</w:t>
      </w:r>
      <w:r>
        <w:rPr>
          <w:rFonts w:hint="eastAsia" w:hAnsi="宋体"/>
          <w:color w:val="000000"/>
          <w:sz w:val="24"/>
          <w:u w:val="single"/>
          <w:lang w:val="en-US" w:eastAsia="zh-CN"/>
        </w:rPr>
        <w:t xml:space="preserve">    </w:t>
      </w:r>
      <w:r>
        <w:rPr>
          <w:rFonts w:hint="eastAsia" w:hAnsi="宋体"/>
          <w:color w:val="000000"/>
          <w:sz w:val="24"/>
        </w:rPr>
        <w:t>小时试运行之后验收合格算起。</w:t>
      </w:r>
    </w:p>
    <w:bookmarkEnd w:id="138"/>
    <w:bookmarkEnd w:id="151"/>
    <w:bookmarkEnd w:id="152"/>
    <w:p>
      <w:pPr>
        <w:pStyle w:val="13"/>
        <w:spacing w:line="360" w:lineRule="auto"/>
        <w:ind w:left="0" w:leftChars="0"/>
        <w:rPr>
          <w:rFonts w:hint="eastAsia" w:hAnsi="宋体" w:cs="Times New Roman"/>
          <w:b/>
          <w:bCs/>
          <w:color w:val="000000"/>
          <w:sz w:val="24"/>
          <w:szCs w:val="24"/>
        </w:rPr>
      </w:pPr>
      <w:r>
        <w:rPr>
          <w:rFonts w:hint="eastAsia" w:hAnsi="宋体" w:cs="Times New Roman"/>
          <w:b/>
          <w:bCs/>
          <w:color w:val="000000"/>
          <w:sz w:val="24"/>
          <w:szCs w:val="24"/>
        </w:rPr>
        <w:t>七、违约责任</w:t>
      </w:r>
    </w:p>
    <w:p>
      <w:pPr>
        <w:spacing w:line="360" w:lineRule="auto"/>
        <w:ind w:firstLine="480" w:firstLineChars="200"/>
        <w:rPr>
          <w:rFonts w:hint="eastAsia" w:hAnsi="宋体"/>
          <w:color w:val="auto"/>
          <w:sz w:val="24"/>
        </w:rPr>
      </w:pPr>
      <w:r>
        <w:rPr>
          <w:rFonts w:hint="eastAsia" w:hAnsi="宋体"/>
          <w:color w:val="auto"/>
          <w:sz w:val="24"/>
        </w:rPr>
        <w:t>1、甲方违约责任</w:t>
      </w:r>
    </w:p>
    <w:p>
      <w:pPr>
        <w:spacing w:line="360" w:lineRule="auto"/>
        <w:ind w:firstLine="480" w:firstLineChars="200"/>
        <w:rPr>
          <w:rFonts w:hint="eastAsia" w:hAnsi="宋体"/>
          <w:color w:val="auto"/>
          <w:sz w:val="24"/>
        </w:rPr>
      </w:pPr>
      <w:r>
        <w:rPr>
          <w:rFonts w:hint="eastAsia" w:hAnsi="宋体"/>
          <w:color w:val="auto"/>
          <w:sz w:val="24"/>
        </w:rPr>
        <w:t>（1） 甲方无正当理由拒收货物的，甲方应偿付合同总价百分之</w:t>
      </w:r>
      <w:r>
        <w:rPr>
          <w:rFonts w:hint="eastAsia" w:hAnsi="宋体"/>
          <w:color w:val="auto"/>
          <w:sz w:val="24"/>
          <w:u w:val="single"/>
        </w:rPr>
        <w:t xml:space="preserve"> </w:t>
      </w:r>
      <w:r>
        <w:rPr>
          <w:rFonts w:hint="eastAsia" w:hAnsi="宋体"/>
          <w:color w:val="auto"/>
          <w:sz w:val="24"/>
          <w:u w:val="single"/>
          <w:lang w:val="en-US" w:eastAsia="zh-CN"/>
        </w:rPr>
        <w:t xml:space="preserve"> </w:t>
      </w:r>
      <w:r>
        <w:rPr>
          <w:rFonts w:hint="eastAsia" w:hAnsi="宋体"/>
          <w:color w:val="auto"/>
          <w:sz w:val="24"/>
          <w:u w:val="single"/>
        </w:rPr>
        <w:t xml:space="preserve"> </w:t>
      </w:r>
      <w:r>
        <w:rPr>
          <w:rFonts w:hint="eastAsia" w:hAnsi="宋体"/>
          <w:color w:val="auto"/>
          <w:sz w:val="24"/>
        </w:rPr>
        <w:t>的违约金；</w:t>
      </w:r>
    </w:p>
    <w:p>
      <w:pPr>
        <w:spacing w:line="360" w:lineRule="auto"/>
        <w:ind w:firstLine="480" w:firstLineChars="200"/>
        <w:rPr>
          <w:rFonts w:hint="eastAsia" w:hAnsi="宋体"/>
          <w:color w:val="auto"/>
          <w:sz w:val="24"/>
        </w:rPr>
      </w:pPr>
      <w:r>
        <w:rPr>
          <w:rFonts w:hint="eastAsia" w:hAnsi="宋体"/>
          <w:color w:val="auto"/>
          <w:sz w:val="24"/>
        </w:rPr>
        <w:t>（2） 甲方逾期支付货款的，除应及时付足货款外，应向乙方偿付欠款总额万分之</w:t>
      </w:r>
      <w:r>
        <w:rPr>
          <w:rFonts w:hint="eastAsia" w:hAnsi="宋体"/>
          <w:color w:val="auto"/>
          <w:sz w:val="24"/>
          <w:u w:val="single"/>
        </w:rPr>
        <w:t xml:space="preserve">  </w:t>
      </w:r>
      <w:r>
        <w:rPr>
          <w:rFonts w:hint="eastAsia" w:hAnsi="宋体"/>
          <w:color w:val="auto"/>
          <w:sz w:val="24"/>
          <w:u w:val="single"/>
          <w:lang w:val="en-US" w:eastAsia="zh-CN"/>
        </w:rPr>
        <w:t xml:space="preserve"> </w:t>
      </w:r>
      <w:r>
        <w:rPr>
          <w:rFonts w:hint="eastAsia" w:hAnsi="宋体"/>
          <w:color w:val="auto"/>
          <w:sz w:val="24"/>
        </w:rPr>
        <w:t>/天的违约金；逾期付款超过</w:t>
      </w:r>
      <w:r>
        <w:rPr>
          <w:rFonts w:hint="eastAsia" w:hAnsi="宋体"/>
          <w:color w:val="auto"/>
          <w:sz w:val="24"/>
          <w:u w:val="single"/>
        </w:rPr>
        <w:t xml:space="preserve">  </w:t>
      </w:r>
      <w:r>
        <w:rPr>
          <w:rFonts w:hint="eastAsia" w:hAnsi="宋体"/>
          <w:color w:val="auto"/>
          <w:sz w:val="24"/>
        </w:rPr>
        <w:t>天的，乙方有权终止合同；</w:t>
      </w:r>
    </w:p>
    <w:p>
      <w:pPr>
        <w:spacing w:line="360" w:lineRule="auto"/>
        <w:ind w:firstLine="480" w:firstLineChars="200"/>
        <w:rPr>
          <w:rFonts w:hint="eastAsia" w:hAnsi="宋体"/>
          <w:color w:val="auto"/>
          <w:sz w:val="24"/>
        </w:rPr>
      </w:pPr>
      <w:r>
        <w:rPr>
          <w:rFonts w:hint="eastAsia" w:hAnsi="宋体"/>
          <w:color w:val="auto"/>
          <w:sz w:val="24"/>
        </w:rPr>
        <w:t>（3） 甲方偿付的违约金不足以弥补乙方损失的，还应按乙方损失尚未弥补的部分，支付赔偿金给乙方。</w:t>
      </w:r>
    </w:p>
    <w:p>
      <w:pPr>
        <w:spacing w:line="360" w:lineRule="auto"/>
        <w:ind w:firstLine="480" w:firstLineChars="200"/>
        <w:rPr>
          <w:rFonts w:hint="eastAsia" w:hAnsi="宋体"/>
          <w:color w:val="auto"/>
          <w:sz w:val="24"/>
        </w:rPr>
      </w:pPr>
      <w:r>
        <w:rPr>
          <w:rFonts w:hint="eastAsia" w:hAnsi="宋体"/>
          <w:color w:val="auto"/>
          <w:sz w:val="24"/>
        </w:rPr>
        <w:t>2、乙方违约责任</w:t>
      </w:r>
    </w:p>
    <w:p>
      <w:pPr>
        <w:spacing w:line="360" w:lineRule="auto"/>
        <w:ind w:firstLine="480" w:firstLineChars="200"/>
        <w:rPr>
          <w:rFonts w:hint="eastAsia" w:hAnsi="宋体"/>
          <w:color w:val="auto"/>
          <w:sz w:val="24"/>
        </w:rPr>
      </w:pPr>
      <w:r>
        <w:rPr>
          <w:rFonts w:hint="eastAsia" w:hAnsi="宋体"/>
          <w:color w:val="auto"/>
          <w:sz w:val="24"/>
        </w:rPr>
        <w:t>（1）乙方交付的货物质量不符合合同规定的，乙方应向甲方支付合同总价的百分之</w:t>
      </w:r>
      <w:r>
        <w:rPr>
          <w:rFonts w:hint="eastAsia" w:hAnsi="宋体"/>
          <w:color w:val="auto"/>
          <w:sz w:val="24"/>
          <w:u w:val="single"/>
        </w:rPr>
        <w:t xml:space="preserve">  </w:t>
      </w:r>
      <w:r>
        <w:rPr>
          <w:rFonts w:hint="eastAsia" w:hAnsi="宋体"/>
          <w:color w:val="auto"/>
          <w:sz w:val="24"/>
        </w:rPr>
        <w:t>的违约金，并须在合同规定的交货时间内更换合格的货物给甲方，否则，视作乙方不能交付货物而违约，按本条本款下述第“（2）”项规定由乙方偿付违约赔偿金给甲方。</w:t>
      </w:r>
    </w:p>
    <w:p>
      <w:pPr>
        <w:spacing w:line="360" w:lineRule="auto"/>
        <w:ind w:firstLine="480" w:firstLineChars="200"/>
        <w:rPr>
          <w:rFonts w:hint="eastAsia" w:hAnsi="宋体"/>
          <w:color w:val="auto"/>
          <w:sz w:val="24"/>
        </w:rPr>
      </w:pPr>
      <w:r>
        <w:rPr>
          <w:rFonts w:hint="eastAsia" w:hAnsi="宋体"/>
          <w:color w:val="auto"/>
          <w:sz w:val="24"/>
        </w:rPr>
        <w:t>（2）乙方不能交付货物或逾期交付货物而违约的，除应及时交足货物外，应向甲方偿付逾期交货部分货款总额的万分之</w:t>
      </w:r>
      <w:r>
        <w:rPr>
          <w:rFonts w:hint="eastAsia" w:hAnsi="宋体"/>
          <w:color w:val="auto"/>
          <w:sz w:val="24"/>
          <w:u w:val="single"/>
        </w:rPr>
        <w:t xml:space="preserve">   </w:t>
      </w:r>
      <w:r>
        <w:rPr>
          <w:rFonts w:hint="eastAsia" w:hAnsi="宋体"/>
          <w:color w:val="auto"/>
          <w:sz w:val="24"/>
        </w:rPr>
        <w:t>/天的违约金；逾期交货超过XX天，甲方有权终止合同，乙方则应按合同总价的百分之</w:t>
      </w:r>
      <w:r>
        <w:rPr>
          <w:rFonts w:hint="eastAsia" w:hAnsi="宋体"/>
          <w:color w:val="auto"/>
          <w:sz w:val="24"/>
          <w:u w:val="single"/>
        </w:rPr>
        <w:t xml:space="preserve">  </w:t>
      </w:r>
      <w:r>
        <w:rPr>
          <w:rFonts w:hint="eastAsia" w:hAnsi="宋体"/>
          <w:color w:val="auto"/>
          <w:sz w:val="24"/>
        </w:rPr>
        <w:t>的款额向甲方偿付赔偿金，并须全额退还甲方已经付给乙方的货款及其利息。</w:t>
      </w:r>
    </w:p>
    <w:p>
      <w:pPr>
        <w:spacing w:line="360" w:lineRule="auto"/>
        <w:ind w:firstLine="480" w:firstLineChars="200"/>
        <w:rPr>
          <w:rFonts w:hint="eastAsia" w:hAnsi="宋体"/>
          <w:color w:val="auto"/>
          <w:sz w:val="24"/>
        </w:rPr>
      </w:pPr>
      <w:r>
        <w:rPr>
          <w:rFonts w:hint="eastAsia" w:hAnsi="宋体"/>
          <w:color w:val="auto"/>
          <w:sz w:val="24"/>
        </w:rPr>
        <w:t>（3）乙方货物经甲方送交具有法定资格条件的质量技术监督机构检测后，如检测结果认定货物质量不符合本合同规定标准的，则视为乙方没有按时交货而违约，乙方须在</w:t>
      </w:r>
      <w:r>
        <w:rPr>
          <w:rFonts w:hint="eastAsia" w:hAnsi="宋体"/>
          <w:color w:val="auto"/>
          <w:sz w:val="24"/>
          <w:u w:val="single"/>
        </w:rPr>
        <w:t xml:space="preserve"> </w:t>
      </w:r>
      <w:r>
        <w:rPr>
          <w:rFonts w:hint="eastAsia" w:hAnsi="宋体"/>
          <w:color w:val="auto"/>
          <w:sz w:val="24"/>
          <w:u w:val="single"/>
          <w:lang w:val="en-US" w:eastAsia="zh-CN"/>
        </w:rPr>
        <w:t xml:space="preserve">  </w:t>
      </w:r>
      <w:r>
        <w:rPr>
          <w:rFonts w:hint="eastAsia" w:hAnsi="宋体"/>
          <w:color w:val="auto"/>
          <w:sz w:val="24"/>
          <w:u w:val="single"/>
        </w:rPr>
        <w:t xml:space="preserve"> </w:t>
      </w:r>
      <w:r>
        <w:rPr>
          <w:rFonts w:hint="eastAsia" w:hAnsi="宋体"/>
          <w:color w:val="auto"/>
          <w:sz w:val="24"/>
        </w:rPr>
        <w:t>天内无条件更换合格的货物，如逾期不能更换合格的货物，甲方有权终止本合同，乙方应另付合同总价的百分之</w:t>
      </w:r>
      <w:r>
        <w:rPr>
          <w:rFonts w:hint="eastAsia" w:hAnsi="宋体"/>
          <w:color w:val="auto"/>
          <w:sz w:val="24"/>
          <w:u w:val="single"/>
        </w:rPr>
        <w:t xml:space="preserve">   </w:t>
      </w:r>
      <w:r>
        <w:rPr>
          <w:rFonts w:hint="eastAsia" w:hAnsi="宋体"/>
          <w:color w:val="auto"/>
          <w:sz w:val="24"/>
        </w:rPr>
        <w:t>的赔偿金给甲方。</w:t>
      </w:r>
    </w:p>
    <w:p>
      <w:pPr>
        <w:spacing w:line="360" w:lineRule="auto"/>
        <w:ind w:firstLine="480" w:firstLineChars="200"/>
        <w:rPr>
          <w:rFonts w:hint="eastAsia" w:hAnsi="宋体"/>
          <w:color w:val="auto"/>
          <w:sz w:val="24"/>
        </w:rPr>
      </w:pPr>
      <w:r>
        <w:rPr>
          <w:rFonts w:hint="eastAsia" w:hAnsi="宋体"/>
          <w:color w:val="auto"/>
          <w:sz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向甲方支付违约金并赔偿因此给甲方造成的一切损失。</w:t>
      </w:r>
    </w:p>
    <w:p>
      <w:pPr>
        <w:spacing w:line="360" w:lineRule="auto"/>
        <w:ind w:firstLine="480" w:firstLineChars="200"/>
        <w:rPr>
          <w:rFonts w:hint="eastAsia" w:hAnsi="宋体"/>
          <w:color w:val="auto"/>
          <w:sz w:val="24"/>
        </w:rPr>
      </w:pPr>
      <w:r>
        <w:rPr>
          <w:rFonts w:hint="eastAsia" w:hAnsi="宋体"/>
          <w:color w:val="auto"/>
          <w:sz w:val="24"/>
        </w:rPr>
        <w:t>（5）乙方偿付的违约金不足以弥补甲方损失的，还应按甲方损失尚未弥补的部分，支付赔偿金给甲方。</w:t>
      </w:r>
    </w:p>
    <w:p>
      <w:pPr>
        <w:pStyle w:val="13"/>
        <w:spacing w:line="360" w:lineRule="auto"/>
        <w:ind w:left="0" w:leftChars="0"/>
        <w:rPr>
          <w:rFonts w:hint="eastAsia" w:hAnsi="宋体" w:cs="Times New Roman"/>
          <w:b/>
          <w:bCs/>
          <w:color w:val="000000"/>
          <w:sz w:val="24"/>
          <w:szCs w:val="24"/>
        </w:rPr>
      </w:pPr>
      <w:r>
        <w:rPr>
          <w:rFonts w:hint="eastAsia" w:hAnsi="宋体" w:cs="Times New Roman"/>
          <w:b/>
          <w:bCs/>
          <w:color w:val="000000"/>
          <w:sz w:val="24"/>
          <w:szCs w:val="24"/>
        </w:rPr>
        <w:t>八、争议解决办法</w:t>
      </w:r>
    </w:p>
    <w:p>
      <w:pPr>
        <w:spacing w:line="360" w:lineRule="auto"/>
        <w:ind w:firstLine="480" w:firstLineChars="200"/>
        <w:rPr>
          <w:rFonts w:hint="eastAsia" w:hAnsi="宋体"/>
          <w:color w:val="auto"/>
          <w:sz w:val="24"/>
        </w:rPr>
      </w:pPr>
      <w:r>
        <w:rPr>
          <w:rFonts w:hint="eastAsia" w:hAnsi="宋体"/>
          <w:color w:val="auto"/>
          <w:sz w:val="24"/>
        </w:rPr>
        <w:t>1、因货物的质量问题发生争议，由质量技术监督部门或其指定的质量鉴定机构进行质量鉴定。货物符合标准的，鉴定费由甲方承担；货物不符合质量标准的，鉴定费由乙方承担。</w:t>
      </w:r>
    </w:p>
    <w:p>
      <w:pPr>
        <w:spacing w:line="360" w:lineRule="auto"/>
        <w:ind w:firstLine="480" w:firstLineChars="200"/>
        <w:rPr>
          <w:rFonts w:hint="eastAsia" w:hAnsi="宋体"/>
          <w:color w:val="auto"/>
          <w:sz w:val="24"/>
        </w:rPr>
      </w:pPr>
      <w:r>
        <w:rPr>
          <w:rFonts w:hint="eastAsia" w:hAnsi="宋体"/>
          <w:color w:val="auto"/>
          <w:sz w:val="24"/>
        </w:rPr>
        <w:t>2、合同履行期间,若双方发生争议，可协商或由有关部门调解解决，协商或调解不成的，由当事人依法维护其合法权益。</w:t>
      </w:r>
    </w:p>
    <w:p>
      <w:pPr>
        <w:pStyle w:val="13"/>
        <w:spacing w:line="360" w:lineRule="auto"/>
        <w:ind w:left="0" w:leftChars="0"/>
        <w:rPr>
          <w:rFonts w:hint="eastAsia" w:hAnsi="宋体" w:cs="Times New Roman"/>
          <w:b/>
          <w:bCs/>
          <w:color w:val="000000"/>
          <w:sz w:val="24"/>
          <w:szCs w:val="24"/>
        </w:rPr>
      </w:pPr>
      <w:r>
        <w:rPr>
          <w:rFonts w:hint="eastAsia" w:hAnsi="宋体" w:cs="Times New Roman"/>
          <w:b/>
          <w:bCs/>
          <w:color w:val="000000"/>
          <w:sz w:val="24"/>
          <w:szCs w:val="24"/>
        </w:rPr>
        <w:t>九、其他</w:t>
      </w:r>
    </w:p>
    <w:p>
      <w:pPr>
        <w:spacing w:line="360" w:lineRule="auto"/>
        <w:ind w:firstLine="480" w:firstLineChars="200"/>
        <w:rPr>
          <w:rFonts w:hint="eastAsia" w:hAnsi="宋体"/>
          <w:color w:val="auto"/>
          <w:sz w:val="24"/>
        </w:rPr>
      </w:pPr>
      <w:r>
        <w:rPr>
          <w:rFonts w:hint="eastAsia" w:hAnsi="宋体"/>
          <w:color w:val="auto"/>
          <w:sz w:val="24"/>
        </w:rPr>
        <w:t>1、如有未尽事宜，由双方依法订立补充合同。</w:t>
      </w:r>
    </w:p>
    <w:p>
      <w:pPr>
        <w:spacing w:line="360" w:lineRule="auto"/>
        <w:ind w:firstLine="480" w:firstLineChars="200"/>
        <w:rPr>
          <w:rFonts w:hint="eastAsia" w:hAnsi="宋体"/>
          <w:color w:val="auto"/>
          <w:sz w:val="24"/>
        </w:rPr>
      </w:pPr>
      <w:r>
        <w:rPr>
          <w:rFonts w:hint="eastAsia" w:hAnsi="宋体"/>
          <w:color w:val="auto"/>
          <w:sz w:val="24"/>
        </w:rPr>
        <w:t>2、本合同一式六份，自双方签章之日起生效。</w:t>
      </w:r>
      <w:r>
        <w:rPr>
          <w:rFonts w:hint="eastAsia" w:hAnsi="宋体"/>
          <w:color w:val="auto"/>
          <w:sz w:val="24"/>
          <w:lang w:eastAsia="zh-CN"/>
        </w:rPr>
        <w:t>甲乙双方双方各三份</w:t>
      </w:r>
      <w:r>
        <w:rPr>
          <w:rFonts w:hint="eastAsia" w:hAnsi="宋体"/>
          <w:color w:val="auto"/>
          <w:sz w:val="24"/>
        </w:rPr>
        <w:t>。</w:t>
      </w:r>
    </w:p>
    <w:p>
      <w:pPr>
        <w:pStyle w:val="13"/>
        <w:spacing w:line="360" w:lineRule="auto"/>
        <w:ind w:left="0" w:leftChars="0"/>
        <w:rPr>
          <w:rFonts w:hint="eastAsia" w:hAnsi="宋体"/>
          <w:color w:val="000000"/>
          <w:sz w:val="24"/>
          <w:szCs w:val="24"/>
        </w:rPr>
      </w:pPr>
    </w:p>
    <w:p>
      <w:pPr>
        <w:pStyle w:val="13"/>
        <w:spacing w:line="240" w:lineRule="auto"/>
        <w:ind w:left="0" w:leftChars="0"/>
        <w:rPr>
          <w:rFonts w:hint="eastAsia" w:hAnsi="宋体"/>
          <w:color w:val="000000"/>
          <w:sz w:val="24"/>
          <w:szCs w:val="24"/>
        </w:rPr>
      </w:pPr>
      <w:r>
        <w:rPr>
          <w:rFonts w:hint="eastAsia" w:hAnsi="宋体"/>
          <w:color w:val="000000"/>
          <w:sz w:val="24"/>
          <w:szCs w:val="24"/>
        </w:rPr>
        <w:t>甲方：（盖章）                             乙方：（盖章）</w:t>
      </w:r>
    </w:p>
    <w:p>
      <w:pPr>
        <w:pStyle w:val="13"/>
        <w:spacing w:line="240" w:lineRule="auto"/>
        <w:ind w:left="0" w:leftChars="0"/>
        <w:rPr>
          <w:rFonts w:hint="eastAsia" w:hAnsi="宋体"/>
          <w:color w:val="000000"/>
          <w:sz w:val="24"/>
          <w:szCs w:val="24"/>
        </w:rPr>
      </w:pPr>
      <w:r>
        <w:rPr>
          <w:rFonts w:hint="eastAsia" w:hAnsi="宋体"/>
          <w:color w:val="000000"/>
          <w:sz w:val="24"/>
          <w:szCs w:val="24"/>
        </w:rPr>
        <w:t>法定代表人（授权代表）：                   法定代表人（授权代表）：</w:t>
      </w:r>
    </w:p>
    <w:p>
      <w:pPr>
        <w:pStyle w:val="13"/>
        <w:spacing w:line="240" w:lineRule="auto"/>
        <w:ind w:left="0" w:leftChars="0"/>
        <w:rPr>
          <w:rFonts w:hint="eastAsia" w:hAnsi="宋体"/>
          <w:color w:val="000000"/>
          <w:sz w:val="24"/>
          <w:szCs w:val="24"/>
        </w:rPr>
      </w:pPr>
      <w:r>
        <w:rPr>
          <w:rFonts w:hint="eastAsia" w:hAnsi="宋体"/>
          <w:color w:val="000000"/>
          <w:sz w:val="24"/>
          <w:szCs w:val="24"/>
        </w:rPr>
        <w:t>经办人：                                   经办人：</w:t>
      </w:r>
    </w:p>
    <w:p>
      <w:pPr>
        <w:pStyle w:val="13"/>
        <w:spacing w:line="240" w:lineRule="auto"/>
        <w:ind w:left="0" w:leftChars="0"/>
        <w:rPr>
          <w:rFonts w:hint="eastAsia" w:hAnsi="宋体"/>
          <w:color w:val="000000"/>
          <w:sz w:val="24"/>
          <w:szCs w:val="24"/>
        </w:rPr>
      </w:pPr>
      <w:r>
        <w:rPr>
          <w:rFonts w:hint="eastAsia" w:hAnsi="宋体"/>
          <w:color w:val="000000"/>
          <w:sz w:val="24"/>
          <w:szCs w:val="24"/>
        </w:rPr>
        <w:t>地    址：                                 地  址：</w:t>
      </w:r>
    </w:p>
    <w:p>
      <w:pPr>
        <w:pStyle w:val="13"/>
        <w:spacing w:line="240" w:lineRule="auto"/>
        <w:ind w:left="0" w:leftChars="0"/>
        <w:rPr>
          <w:rFonts w:hint="eastAsia" w:hAnsi="宋体"/>
          <w:color w:val="000000"/>
          <w:sz w:val="24"/>
          <w:szCs w:val="24"/>
        </w:rPr>
      </w:pPr>
      <w:r>
        <w:rPr>
          <w:rFonts w:hint="eastAsia" w:hAnsi="宋体"/>
          <w:color w:val="000000"/>
          <w:sz w:val="24"/>
          <w:szCs w:val="24"/>
        </w:rPr>
        <w:t>开户银行：                                 开户银行：</w:t>
      </w:r>
    </w:p>
    <w:p>
      <w:pPr>
        <w:pStyle w:val="13"/>
        <w:spacing w:line="240" w:lineRule="auto"/>
        <w:ind w:left="0" w:leftChars="0"/>
        <w:rPr>
          <w:rFonts w:hint="eastAsia" w:hAnsi="宋体"/>
          <w:color w:val="000000"/>
          <w:sz w:val="24"/>
          <w:szCs w:val="24"/>
        </w:rPr>
      </w:pPr>
      <w:r>
        <w:rPr>
          <w:rFonts w:hint="eastAsia" w:hAnsi="宋体"/>
          <w:color w:val="000000"/>
          <w:sz w:val="24"/>
          <w:szCs w:val="24"/>
        </w:rPr>
        <w:t>账号：                                     账号：</w:t>
      </w:r>
    </w:p>
    <w:p>
      <w:pPr>
        <w:pStyle w:val="13"/>
        <w:spacing w:line="240" w:lineRule="auto"/>
        <w:ind w:left="0" w:leftChars="0"/>
        <w:rPr>
          <w:rFonts w:hint="eastAsia" w:hAnsi="宋体"/>
          <w:color w:val="000000"/>
          <w:sz w:val="24"/>
          <w:szCs w:val="24"/>
        </w:rPr>
      </w:pPr>
      <w:r>
        <w:rPr>
          <w:rFonts w:hint="eastAsia" w:hAnsi="宋体"/>
          <w:color w:val="000000"/>
          <w:sz w:val="24"/>
          <w:szCs w:val="24"/>
        </w:rPr>
        <w:t>电    话：                                 电    话：</w:t>
      </w:r>
    </w:p>
    <w:p>
      <w:pPr>
        <w:pStyle w:val="13"/>
        <w:spacing w:line="240" w:lineRule="auto"/>
        <w:ind w:left="0" w:leftChars="0"/>
        <w:rPr>
          <w:rFonts w:hint="eastAsia" w:hAnsi="宋体"/>
          <w:color w:val="000000"/>
          <w:sz w:val="24"/>
          <w:szCs w:val="24"/>
        </w:rPr>
      </w:pPr>
      <w:r>
        <w:rPr>
          <w:rFonts w:hint="eastAsia" w:hAnsi="宋体"/>
          <w:color w:val="000000"/>
          <w:sz w:val="24"/>
          <w:szCs w:val="24"/>
        </w:rPr>
        <w:t>传    真：                                 传    真：</w:t>
      </w:r>
    </w:p>
    <w:p>
      <w:pPr>
        <w:pStyle w:val="13"/>
        <w:spacing w:line="240" w:lineRule="auto"/>
        <w:ind w:left="0" w:leftChars="0"/>
        <w:rPr>
          <w:rFonts w:hint="eastAsia" w:hAnsi="宋体"/>
          <w:color w:val="000000"/>
          <w:sz w:val="24"/>
          <w:szCs w:val="24"/>
        </w:rPr>
      </w:pPr>
      <w:r>
        <w:rPr>
          <w:rFonts w:hint="eastAsia" w:hAnsi="宋体"/>
          <w:color w:val="000000"/>
          <w:sz w:val="24"/>
          <w:szCs w:val="24"/>
        </w:rPr>
        <w:t xml:space="preserve">签约日期：  年   月   日 </w:t>
      </w:r>
      <w:r>
        <w:rPr>
          <w:rFonts w:hint="eastAsia" w:hAnsi="宋体"/>
          <w:color w:val="000000"/>
          <w:sz w:val="24"/>
          <w:szCs w:val="24"/>
        </w:rPr>
        <w:tab/>
      </w:r>
      <w:r>
        <w:rPr>
          <w:rFonts w:hint="eastAsia" w:hAnsi="宋体"/>
          <w:color w:val="000000"/>
          <w:sz w:val="24"/>
          <w:szCs w:val="24"/>
        </w:rPr>
        <w:tab/>
      </w:r>
      <w:r>
        <w:rPr>
          <w:rFonts w:hint="eastAsia" w:hAnsi="宋体"/>
          <w:color w:val="000000"/>
          <w:sz w:val="24"/>
          <w:szCs w:val="24"/>
        </w:rPr>
        <w:tab/>
      </w:r>
      <w:r>
        <w:rPr>
          <w:rFonts w:hint="eastAsia" w:hAnsi="宋体"/>
          <w:color w:val="000000"/>
          <w:sz w:val="24"/>
          <w:szCs w:val="24"/>
        </w:rPr>
        <w:t xml:space="preserve">     </w:t>
      </w:r>
      <w:r>
        <w:rPr>
          <w:rFonts w:hint="eastAsia" w:hAnsi="宋体"/>
          <w:color w:val="000000"/>
          <w:sz w:val="24"/>
          <w:szCs w:val="24"/>
          <w:lang w:val="en-US" w:eastAsia="zh-CN"/>
        </w:rPr>
        <w:t xml:space="preserve">   </w:t>
      </w:r>
      <w:r>
        <w:rPr>
          <w:rFonts w:hint="eastAsia" w:hAnsi="宋体"/>
          <w:color w:val="000000"/>
          <w:sz w:val="24"/>
          <w:szCs w:val="24"/>
        </w:rPr>
        <w:t>签约日期：  年   月   日</w:t>
      </w:r>
    </w:p>
    <w:p>
      <w:pPr>
        <w:widowControl/>
        <w:spacing w:line="360" w:lineRule="auto"/>
        <w:jc w:val="left"/>
        <w:rPr>
          <w:rFonts w:hint="eastAsia" w:hAnsi="宋体" w:cs="宋体"/>
          <w:spacing w:val="-20"/>
          <w:sz w:val="24"/>
          <w:szCs w:val="24"/>
        </w:rPr>
      </w:pPr>
    </w:p>
    <w:p>
      <w:pPr>
        <w:ind w:firstLine="402" w:firstLineChars="200"/>
        <w:jc w:val="left"/>
        <w:rPr>
          <w:b/>
          <w:bCs/>
          <w:sz w:val="20"/>
        </w:rPr>
      </w:pPr>
      <w:r>
        <w:rPr>
          <w:rFonts w:hint="eastAsia" w:hAnsi="宋体" w:cs="宋体"/>
          <w:b/>
          <w:bCs/>
          <w:sz w:val="20"/>
        </w:rPr>
        <w:t>注：本政府采购合同采购人及成交供应商可以根据实际情况进行调整。</w:t>
      </w:r>
    </w:p>
    <w:p>
      <w:pPr>
        <w:ind w:firstLine="402" w:firstLineChars="200"/>
        <w:jc w:val="left"/>
        <w:rPr>
          <w:rFonts w:hint="eastAsia" w:hAnsi="宋体" w:cs="宋体"/>
          <w:b/>
          <w:bCs/>
          <w:sz w:val="20"/>
        </w:rPr>
      </w:pPr>
    </w:p>
    <w:p>
      <w:pPr>
        <w:pStyle w:val="13"/>
        <w:ind w:left="0" w:leftChars="0"/>
        <w:outlineLvl w:val="0"/>
        <w:rPr>
          <w:rStyle w:val="56"/>
          <w:rFonts w:hint="eastAsia" w:eastAsia="宋体"/>
          <w:sz w:val="36"/>
          <w:szCs w:val="36"/>
          <w:lang w:val="en-US" w:eastAsia="zh-CN"/>
        </w:rPr>
      </w:pPr>
      <w:r>
        <w:rPr>
          <w:rStyle w:val="56"/>
          <w:rFonts w:hint="eastAsia"/>
          <w:sz w:val="36"/>
          <w:szCs w:val="36"/>
        </w:rPr>
        <w:br w:type="page"/>
      </w:r>
      <w:bookmarkEnd w:id="107"/>
      <w:bookmarkEnd w:id="108"/>
      <w:bookmarkEnd w:id="109"/>
      <w:bookmarkEnd w:id="136"/>
      <w:bookmarkStart w:id="153" w:name="_Toc2794"/>
      <w:bookmarkStart w:id="154" w:name="_Toc14208"/>
      <w:bookmarkStart w:id="155" w:name="_Toc10686"/>
      <w:r>
        <w:rPr>
          <w:rStyle w:val="56"/>
          <w:rFonts w:hint="eastAsia"/>
          <w:sz w:val="36"/>
          <w:szCs w:val="36"/>
        </w:rPr>
        <w:t>附件</w:t>
      </w:r>
      <w:bookmarkEnd w:id="153"/>
      <w:bookmarkEnd w:id="154"/>
      <w:bookmarkEnd w:id="155"/>
      <w:r>
        <w:rPr>
          <w:rStyle w:val="56"/>
          <w:rFonts w:hint="eastAsia"/>
          <w:sz w:val="36"/>
          <w:szCs w:val="36"/>
          <w:lang w:val="en-US" w:eastAsia="zh-CN"/>
        </w:rPr>
        <w:t>1</w:t>
      </w:r>
    </w:p>
    <w:p>
      <w:pPr>
        <w:pStyle w:val="13"/>
        <w:spacing w:line="360" w:lineRule="auto"/>
        <w:ind w:left="680"/>
        <w:jc w:val="center"/>
        <w:outlineLvl w:val="0"/>
        <w:rPr>
          <w:rFonts w:hAnsi="宋体" w:cs="宋体"/>
          <w:bCs/>
          <w:sz w:val="24"/>
        </w:rPr>
      </w:pPr>
      <w:bookmarkStart w:id="156" w:name="_Toc24039"/>
      <w:bookmarkStart w:id="157" w:name="_Toc29095"/>
      <w:r>
        <w:rPr>
          <w:rFonts w:hint="eastAsia" w:hAnsi="宋体" w:cs="宋体"/>
          <w:b/>
          <w:bCs/>
          <w:sz w:val="36"/>
          <w:szCs w:val="36"/>
        </w:rPr>
        <w:t>最后</w:t>
      </w:r>
      <w:r>
        <w:rPr>
          <w:rFonts w:hAnsi="宋体" w:cs="宋体"/>
          <w:b/>
          <w:bCs/>
          <w:sz w:val="36"/>
          <w:szCs w:val="36"/>
        </w:rPr>
        <w:t>报价</w:t>
      </w:r>
      <w:r>
        <w:rPr>
          <w:rFonts w:hint="eastAsia" w:hAnsi="宋体" w:cs="宋体"/>
          <w:b/>
          <w:bCs/>
          <w:sz w:val="36"/>
          <w:szCs w:val="36"/>
        </w:rPr>
        <w:t>表</w:t>
      </w:r>
      <w:bookmarkEnd w:id="156"/>
      <w:bookmarkEnd w:id="157"/>
    </w:p>
    <w:p>
      <w:pPr>
        <w:pStyle w:val="13"/>
        <w:spacing w:line="360" w:lineRule="auto"/>
        <w:ind w:left="0" w:leftChars="0"/>
        <w:jc w:val="left"/>
        <w:rPr>
          <w:rFonts w:hAnsi="宋体" w:cs="宋体"/>
          <w:bCs/>
          <w:sz w:val="24"/>
        </w:rPr>
      </w:pPr>
      <w:r>
        <w:rPr>
          <w:rFonts w:hAnsi="宋体" w:cs="宋体"/>
          <w:bCs/>
          <w:sz w:val="24"/>
        </w:rPr>
        <w:t>致：__________________（采购人名称）：</w:t>
      </w:r>
    </w:p>
    <w:p>
      <w:pPr>
        <w:spacing w:line="360" w:lineRule="auto"/>
        <w:ind w:firstLine="480"/>
        <w:jc w:val="left"/>
        <w:rPr>
          <w:rFonts w:hAnsi="宋体" w:cs="宋体"/>
          <w:sz w:val="24"/>
          <w:szCs w:val="24"/>
        </w:rPr>
      </w:pPr>
      <w:r>
        <w:rPr>
          <w:rFonts w:hAnsi="宋体" w:cs="宋体"/>
          <w:sz w:val="24"/>
          <w:szCs w:val="24"/>
        </w:rPr>
        <w:t>我单位根据</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rPr>
        <w:t>（项目名称）采购文件及磋商会议上明确的有关要求，经慎重考虑，本人代表我单位郑重做出以下报价承诺：</w:t>
      </w:r>
    </w:p>
    <w:p>
      <w:pPr>
        <w:pStyle w:val="38"/>
        <w:spacing w:line="400" w:lineRule="exact"/>
        <w:ind w:firstLine="0" w:firstLineChars="0"/>
        <w:rPr>
          <w:rFonts w:ascii="宋体" w:eastAsia="宋体" w:cs="宋体"/>
          <w:b/>
          <w:sz w:val="24"/>
          <w:szCs w:val="24"/>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宋体"/>
                <w:b/>
                <w:bCs/>
                <w:sz w:val="24"/>
                <w:szCs w:val="24"/>
              </w:rPr>
            </w:pPr>
            <w:r>
              <w:rPr>
                <w:rFonts w:hAnsi="宋体" w:cs="华文中宋"/>
                <w:b/>
                <w:bCs/>
                <w:sz w:val="24"/>
                <w:szCs w:val="24"/>
              </w:rPr>
              <w:t>项目名称</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4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宋体" w:cs="华文中宋"/>
                <w:b/>
                <w:bCs/>
                <w:sz w:val="24"/>
                <w:szCs w:val="24"/>
              </w:rPr>
            </w:pPr>
            <w:r>
              <w:rPr>
                <w:rFonts w:hAnsi="宋体" w:cs="华文中宋"/>
                <w:b/>
                <w:bCs/>
                <w:sz w:val="24"/>
                <w:szCs w:val="24"/>
              </w:rPr>
              <w:t>采购</w:t>
            </w:r>
            <w:r>
              <w:rPr>
                <w:rFonts w:hint="eastAsia" w:hAnsi="宋体" w:cs="华文中宋"/>
                <w:b/>
                <w:bCs/>
                <w:sz w:val="24"/>
                <w:szCs w:val="24"/>
              </w:rPr>
              <w:t>项目</w:t>
            </w:r>
            <w:r>
              <w:rPr>
                <w:rFonts w:hAnsi="宋体" w:cs="华文中宋"/>
                <w:b/>
                <w:bCs/>
                <w:sz w:val="24"/>
                <w:szCs w:val="24"/>
              </w:rPr>
              <w:t>编号</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871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pPr>
          </w:p>
          <w:p>
            <w:pPr>
              <w:spacing w:line="400" w:lineRule="exact"/>
              <w:ind w:firstLine="482" w:firstLineChars="200"/>
              <w:jc w:val="left"/>
              <w:rPr>
                <w:rFonts w:hint="eastAsia"/>
                <w:b/>
                <w:bCs/>
                <w:sz w:val="24"/>
                <w:szCs w:val="24"/>
              </w:rPr>
            </w:pPr>
            <w:r>
              <w:rPr>
                <w:rFonts w:hint="eastAsia"/>
                <w:b/>
                <w:bCs/>
                <w:sz w:val="24"/>
                <w:szCs w:val="24"/>
              </w:rPr>
              <w:t>最后报价</w:t>
            </w:r>
            <w:r>
              <w:rPr>
                <w:b/>
                <w:bCs/>
                <w:sz w:val="24"/>
                <w:szCs w:val="24"/>
              </w:rPr>
              <w:t>:（大写</w:t>
            </w:r>
            <w:r>
              <w:rPr>
                <w:b/>
                <w:bCs/>
                <w:sz w:val="24"/>
                <w:szCs w:val="24"/>
                <w:u w:val="single"/>
              </w:rPr>
              <w:t xml:space="preserve">）                         </w:t>
            </w:r>
            <w:r>
              <w:rPr>
                <w:b/>
                <w:bCs/>
                <w:sz w:val="24"/>
                <w:szCs w:val="24"/>
              </w:rPr>
              <w:t>（元）</w:t>
            </w:r>
          </w:p>
          <w:p>
            <w:pPr>
              <w:spacing w:line="400" w:lineRule="exact"/>
              <w:jc w:val="left"/>
            </w:pPr>
            <w:r>
              <w:rPr>
                <w:b/>
                <w:bCs/>
                <w:sz w:val="24"/>
                <w:szCs w:val="24"/>
              </w:rPr>
              <w:t xml:space="preserve">       </w:t>
            </w:r>
            <w:r>
              <w:rPr>
                <w:rFonts w:hint="eastAsia"/>
                <w:b/>
                <w:bCs/>
                <w:sz w:val="24"/>
                <w:szCs w:val="24"/>
              </w:rPr>
              <w:t xml:space="preserve">       </w:t>
            </w:r>
            <w:r>
              <w:rPr>
                <w:b/>
                <w:bCs/>
                <w:sz w:val="24"/>
                <w:szCs w:val="24"/>
              </w:rPr>
              <w:t>(小写)</w:t>
            </w:r>
            <w:r>
              <w:rPr>
                <w:b/>
                <w:bCs/>
                <w:sz w:val="24"/>
                <w:szCs w:val="24"/>
                <w:u w:val="single"/>
              </w:rPr>
              <w:t xml:space="preserve">                          </w:t>
            </w:r>
            <w:r>
              <w:rPr>
                <w:b/>
                <w:bCs/>
                <w:sz w:val="24"/>
                <w:szCs w:val="24"/>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716" w:type="dxa"/>
            <w:gridSpan w:val="2"/>
            <w:tcBorders>
              <w:top w:val="single" w:color="auto" w:sz="4" w:space="0"/>
              <w:left w:val="single" w:color="auto" w:sz="4" w:space="0"/>
              <w:bottom w:val="single" w:color="auto" w:sz="4" w:space="0"/>
              <w:right w:val="single" w:color="auto" w:sz="4" w:space="0"/>
            </w:tcBorders>
            <w:noWrap w:val="0"/>
            <w:vAlign w:val="center"/>
          </w:tcPr>
          <w:p>
            <w:pPr>
              <w:pStyle w:val="2"/>
              <w:jc w:val="left"/>
              <w:rPr>
                <w:rFonts w:hint="eastAsia" w:hAnsi="宋体" w:cs="华文中宋"/>
                <w:b/>
                <w:bCs/>
                <w:sz w:val="24"/>
                <w:szCs w:val="24"/>
              </w:rPr>
            </w:pPr>
            <w:r>
              <w:rPr>
                <w:rFonts w:hint="eastAsia" w:hAnsi="宋体" w:cs="华文中宋"/>
                <w:b/>
                <w:bCs/>
                <w:sz w:val="24"/>
                <w:szCs w:val="24"/>
              </w:rPr>
              <w:t>备注：</w:t>
            </w:r>
          </w:p>
          <w:p>
            <w:pPr>
              <w:pStyle w:val="2"/>
              <w:jc w:val="left"/>
              <w:rPr>
                <w:rFonts w:hAnsi="宋体" w:cs="华文中宋"/>
                <w:sz w:val="24"/>
                <w:szCs w:val="24"/>
              </w:rPr>
            </w:pPr>
          </w:p>
          <w:p>
            <w:pPr>
              <w:pStyle w:val="2"/>
              <w:jc w:val="left"/>
              <w:rPr>
                <w:rFonts w:hAnsi="宋体" w:cs="华文中宋"/>
                <w:sz w:val="24"/>
                <w:szCs w:val="24"/>
              </w:rPr>
            </w:pPr>
          </w:p>
        </w:tc>
      </w:tr>
    </w:tbl>
    <w:p>
      <w:pPr>
        <w:pStyle w:val="38"/>
        <w:spacing w:line="240" w:lineRule="auto"/>
        <w:ind w:firstLine="0" w:firstLineChars="0"/>
        <w:rPr>
          <w:rFonts w:hint="eastAsia" w:ascii="宋体" w:eastAsia="宋体" w:cs="宋体"/>
          <w:b/>
          <w:bCs/>
          <w:sz w:val="18"/>
          <w:szCs w:val="18"/>
        </w:rPr>
      </w:pPr>
      <w:r>
        <w:rPr>
          <w:rFonts w:hint="eastAsia" w:ascii="宋体" w:eastAsia="宋体" w:cs="宋体"/>
          <w:b/>
          <w:bCs/>
          <w:sz w:val="18"/>
          <w:szCs w:val="18"/>
        </w:rPr>
        <w:t>注：1.响应文件中不含最后报价表。</w:t>
      </w:r>
    </w:p>
    <w:p>
      <w:pPr>
        <w:pStyle w:val="38"/>
        <w:spacing w:line="240" w:lineRule="auto"/>
        <w:ind w:firstLine="361" w:firstLineChars="200"/>
        <w:rPr>
          <w:rFonts w:hint="eastAsia" w:ascii="宋体" w:eastAsia="宋体" w:cs="宋体"/>
          <w:b/>
          <w:bCs/>
          <w:sz w:val="18"/>
          <w:szCs w:val="18"/>
        </w:rPr>
      </w:pPr>
      <w:r>
        <w:rPr>
          <w:rFonts w:hint="eastAsia" w:ascii="宋体" w:eastAsia="宋体" w:cs="宋体"/>
          <w:b/>
          <w:bCs/>
          <w:sz w:val="18"/>
          <w:szCs w:val="18"/>
        </w:rPr>
        <w:t>2.最后报价表需要供应商法定代表人（或授权代表）签字；</w:t>
      </w:r>
    </w:p>
    <w:p>
      <w:pPr>
        <w:pStyle w:val="38"/>
        <w:spacing w:line="240" w:lineRule="auto"/>
        <w:ind w:firstLine="361" w:firstLineChars="200"/>
        <w:rPr>
          <w:rFonts w:hint="eastAsia" w:ascii="宋体" w:eastAsia="宋体" w:cs="宋体"/>
          <w:b/>
          <w:bCs/>
          <w:sz w:val="18"/>
          <w:szCs w:val="18"/>
        </w:rPr>
      </w:pPr>
      <w:r>
        <w:rPr>
          <w:rFonts w:hint="eastAsia" w:ascii="宋体" w:eastAsia="宋体" w:cs="宋体"/>
          <w:b/>
          <w:bCs/>
          <w:sz w:val="18"/>
          <w:szCs w:val="18"/>
        </w:rPr>
        <w:t>3.供应商的报价是供应商响应磋商项目要求的全部工作内容的价格体现，包括供应商完成本项目所需的</w:t>
      </w:r>
    </w:p>
    <w:p>
      <w:pPr>
        <w:pStyle w:val="38"/>
        <w:spacing w:line="240" w:lineRule="auto"/>
        <w:ind w:firstLine="0" w:firstLineChars="0"/>
        <w:rPr>
          <w:rFonts w:hint="eastAsia" w:ascii="宋体" w:eastAsia="宋体" w:cs="宋体"/>
          <w:b/>
          <w:bCs/>
          <w:sz w:val="18"/>
          <w:szCs w:val="18"/>
        </w:rPr>
      </w:pPr>
      <w:r>
        <w:rPr>
          <w:rFonts w:hint="eastAsia" w:ascii="宋体" w:eastAsia="宋体" w:cs="宋体"/>
          <w:b/>
          <w:bCs/>
          <w:sz w:val="18"/>
          <w:szCs w:val="18"/>
        </w:rPr>
        <w:t>一切费用。（实质性要求）</w:t>
      </w:r>
    </w:p>
    <w:p>
      <w:pPr>
        <w:pStyle w:val="38"/>
        <w:spacing w:line="240" w:lineRule="auto"/>
        <w:ind w:firstLine="361" w:firstLineChars="200"/>
        <w:rPr>
          <w:rFonts w:hint="eastAsia" w:ascii="宋体" w:eastAsia="宋体" w:cs="宋体"/>
          <w:b/>
          <w:bCs/>
          <w:sz w:val="18"/>
          <w:szCs w:val="18"/>
        </w:rPr>
      </w:pPr>
      <w:r>
        <w:rPr>
          <w:rFonts w:hint="eastAsia" w:ascii="宋体" w:eastAsia="宋体" w:cs="宋体"/>
          <w:b/>
          <w:bCs/>
          <w:sz w:val="18"/>
          <w:szCs w:val="18"/>
        </w:rPr>
        <w:t>4.供</w:t>
      </w:r>
      <w:r>
        <w:rPr>
          <w:rFonts w:hint="eastAsia" w:ascii="宋体" w:eastAsia="宋体" w:cs="宋体"/>
          <w:b/>
          <w:bCs/>
          <w:color w:val="auto"/>
          <w:sz w:val="18"/>
          <w:szCs w:val="18"/>
          <w:highlight w:val="none"/>
        </w:rPr>
        <w:t>应商每种</w:t>
      </w:r>
      <w:r>
        <w:rPr>
          <w:rFonts w:hint="eastAsia" w:ascii="宋体" w:eastAsia="宋体" w:cs="宋体"/>
          <w:b/>
          <w:bCs/>
          <w:color w:val="auto"/>
          <w:sz w:val="18"/>
          <w:szCs w:val="18"/>
          <w:highlight w:val="none"/>
          <w:lang w:eastAsia="zh-CN"/>
        </w:rPr>
        <w:t>货物和服务</w:t>
      </w:r>
      <w:r>
        <w:rPr>
          <w:rFonts w:hint="eastAsia" w:ascii="宋体" w:eastAsia="宋体" w:cs="宋体"/>
          <w:b/>
          <w:bCs/>
          <w:color w:val="auto"/>
          <w:sz w:val="18"/>
          <w:szCs w:val="18"/>
          <w:highlight w:val="none"/>
        </w:rPr>
        <w:t>只允许</w:t>
      </w:r>
      <w:r>
        <w:rPr>
          <w:rFonts w:hint="eastAsia" w:ascii="宋体" w:eastAsia="宋体" w:cs="宋体"/>
          <w:b/>
          <w:bCs/>
          <w:sz w:val="18"/>
          <w:szCs w:val="18"/>
        </w:rPr>
        <w:t>有一个报价，并且在合同履行过程中是固定不变的，任何有选择或可调整的报</w:t>
      </w:r>
    </w:p>
    <w:p>
      <w:pPr>
        <w:pStyle w:val="38"/>
        <w:spacing w:line="240" w:lineRule="auto"/>
        <w:ind w:firstLine="0" w:firstLineChars="0"/>
        <w:rPr>
          <w:rFonts w:hint="eastAsia" w:ascii="宋体" w:eastAsia="宋体" w:cs="宋体"/>
          <w:b/>
          <w:bCs/>
          <w:sz w:val="18"/>
          <w:szCs w:val="18"/>
        </w:rPr>
      </w:pPr>
      <w:r>
        <w:rPr>
          <w:rFonts w:hint="eastAsia" w:ascii="宋体" w:eastAsia="宋体" w:cs="宋体"/>
          <w:b/>
          <w:bCs/>
          <w:sz w:val="18"/>
          <w:szCs w:val="18"/>
        </w:rPr>
        <w:t>价将不予接受，并按无效响应处理。（实质性要求）</w:t>
      </w:r>
    </w:p>
    <w:p>
      <w:pPr>
        <w:pStyle w:val="38"/>
        <w:spacing w:line="240" w:lineRule="auto"/>
        <w:ind w:firstLine="361" w:firstLineChars="200"/>
        <w:rPr>
          <w:rFonts w:hint="eastAsia" w:ascii="宋体" w:eastAsia="宋体" w:cs="宋体"/>
          <w:b/>
          <w:bCs/>
          <w:sz w:val="18"/>
          <w:szCs w:val="18"/>
        </w:rPr>
      </w:pPr>
      <w:r>
        <w:rPr>
          <w:rFonts w:hint="eastAsia" w:ascii="宋体" w:eastAsia="宋体" w:cs="宋体"/>
          <w:b/>
          <w:bCs/>
          <w:sz w:val="18"/>
          <w:szCs w:val="18"/>
        </w:rPr>
        <w:t>5.最后报价不能高于采购预算或最高限价，供应商在未提供响应文件中承诺的产品及服务质量的情况下，</w:t>
      </w:r>
    </w:p>
    <w:p>
      <w:pPr>
        <w:pStyle w:val="38"/>
        <w:spacing w:line="240" w:lineRule="auto"/>
        <w:ind w:firstLine="0" w:firstLineChars="0"/>
        <w:rPr>
          <w:rFonts w:hint="eastAsia" w:ascii="宋体" w:eastAsia="宋体" w:cs="宋体"/>
          <w:b/>
          <w:bCs/>
          <w:sz w:val="18"/>
          <w:szCs w:val="18"/>
        </w:rPr>
      </w:pPr>
      <w:r>
        <w:rPr>
          <w:rFonts w:hint="eastAsia" w:ascii="宋体" w:eastAsia="宋体" w:cs="宋体"/>
          <w:b/>
          <w:bCs/>
          <w:sz w:val="18"/>
          <w:szCs w:val="18"/>
        </w:rPr>
        <w:t>其最后报价不得高于该项目之前的报价。</w:t>
      </w:r>
    </w:p>
    <w:p>
      <w:pPr>
        <w:pStyle w:val="38"/>
        <w:spacing w:line="240" w:lineRule="auto"/>
        <w:ind w:firstLine="361" w:firstLineChars="200"/>
        <w:rPr>
          <w:rFonts w:hint="eastAsia" w:ascii="宋体" w:eastAsia="宋体" w:cs="宋体"/>
          <w:b/>
          <w:bCs/>
          <w:sz w:val="18"/>
          <w:szCs w:val="18"/>
        </w:rPr>
      </w:pPr>
      <w:r>
        <w:rPr>
          <w:rFonts w:hint="eastAsia" w:ascii="宋体" w:eastAsia="宋体" w:cs="宋体"/>
          <w:b/>
          <w:bCs/>
          <w:sz w:val="18"/>
          <w:szCs w:val="18"/>
        </w:rPr>
        <w:t>6.最后报价时，供应商进行现场报价，应当在评审室外填写报价单，密封递交采购人、采购代理机构工</w:t>
      </w:r>
    </w:p>
    <w:p>
      <w:pPr>
        <w:pStyle w:val="38"/>
        <w:spacing w:line="240" w:lineRule="auto"/>
        <w:ind w:firstLine="0" w:firstLineChars="0"/>
        <w:rPr>
          <w:rFonts w:hint="eastAsia"/>
          <w:b/>
          <w:bCs/>
          <w:sz w:val="18"/>
          <w:szCs w:val="18"/>
        </w:rPr>
      </w:pPr>
      <w:r>
        <w:rPr>
          <w:rFonts w:hint="eastAsia" w:ascii="宋体" w:eastAsia="宋体" w:cs="宋体"/>
          <w:b/>
          <w:bCs/>
          <w:sz w:val="18"/>
          <w:szCs w:val="18"/>
        </w:rPr>
        <w:t>作人员，由交采购人、采购代理机构工作人员收齐后集中递交评审委员会。</w:t>
      </w:r>
    </w:p>
    <w:p>
      <w:pPr>
        <w:pStyle w:val="38"/>
        <w:spacing w:line="400" w:lineRule="exact"/>
        <w:ind w:firstLine="0" w:firstLineChars="0"/>
        <w:rPr>
          <w:rFonts w:ascii="宋体" w:eastAsia="宋体" w:cs="宋体"/>
          <w:b/>
          <w:sz w:val="22"/>
          <w:szCs w:val="22"/>
        </w:rPr>
      </w:pPr>
    </w:p>
    <w:p>
      <w:pPr>
        <w:pStyle w:val="38"/>
        <w:spacing w:line="360" w:lineRule="auto"/>
        <w:ind w:firstLine="241" w:firstLineChars="100"/>
        <w:rPr>
          <w:rFonts w:hint="eastAsia" w:ascii="宋体" w:eastAsia="宋体" w:cs="宋体"/>
          <w:b/>
          <w:sz w:val="24"/>
          <w:u w:val="single"/>
        </w:rPr>
      </w:pPr>
      <w:r>
        <w:rPr>
          <w:rFonts w:hint="eastAsia" w:ascii="宋体" w:eastAsia="宋体" w:cs="宋体"/>
          <w:b/>
          <w:sz w:val="24"/>
        </w:rPr>
        <w:t>供应商名称：</w:t>
      </w:r>
      <w:r>
        <w:rPr>
          <w:rFonts w:hint="eastAsia" w:ascii="宋体" w:eastAsia="宋体" w:cs="宋体"/>
          <w:b/>
          <w:sz w:val="24"/>
          <w:u w:val="single"/>
        </w:rPr>
        <w:t xml:space="preserve">                          </w:t>
      </w:r>
    </w:p>
    <w:p>
      <w:pPr>
        <w:pStyle w:val="38"/>
        <w:spacing w:line="360" w:lineRule="auto"/>
        <w:ind w:firstLine="241" w:firstLineChars="100"/>
        <w:rPr>
          <w:rFonts w:hint="eastAsia" w:ascii="宋体" w:eastAsia="宋体" w:cs="宋体"/>
          <w:b/>
          <w:sz w:val="24"/>
          <w:szCs w:val="22"/>
        </w:rPr>
      </w:pPr>
      <w:r>
        <w:rPr>
          <w:rFonts w:hint="eastAsia" w:ascii="宋体" w:eastAsia="宋体" w:cs="宋体"/>
          <w:b/>
          <w:sz w:val="24"/>
          <w:szCs w:val="22"/>
        </w:rPr>
        <w:t>授权代表或法定代表人：</w:t>
      </w:r>
      <w:r>
        <w:rPr>
          <w:rFonts w:hint="eastAsia" w:ascii="宋体" w:eastAsia="宋体" w:cs="宋体"/>
          <w:b/>
          <w:sz w:val="24"/>
          <w:szCs w:val="22"/>
          <w:u w:val="single"/>
        </w:rPr>
        <w:t xml:space="preserve">               </w:t>
      </w:r>
      <w:r>
        <w:rPr>
          <w:rFonts w:hint="eastAsia" w:ascii="宋体" w:eastAsia="宋体" w:cs="宋体"/>
          <w:b/>
          <w:sz w:val="24"/>
          <w:szCs w:val="22"/>
        </w:rPr>
        <w:t>(签字)</w:t>
      </w:r>
    </w:p>
    <w:p>
      <w:pPr>
        <w:pStyle w:val="38"/>
        <w:spacing w:line="360" w:lineRule="auto"/>
        <w:ind w:firstLine="241" w:firstLineChars="100"/>
        <w:rPr>
          <w:rFonts w:hint="eastAsia" w:cs="宋体"/>
          <w:b/>
          <w:bCs/>
          <w:snapToGrid w:val="0"/>
          <w:kern w:val="2"/>
          <w:szCs w:val="21"/>
          <w:u w:val="single"/>
        </w:rPr>
      </w:pPr>
      <w:r>
        <w:rPr>
          <w:rFonts w:hint="eastAsia" w:ascii="宋体" w:eastAsia="宋体" w:cs="宋体"/>
          <w:b/>
          <w:sz w:val="24"/>
          <w:szCs w:val="22"/>
        </w:rPr>
        <w:t xml:space="preserve">日  期： </w:t>
      </w:r>
      <w:r>
        <w:rPr>
          <w:rFonts w:hint="eastAsia" w:ascii="宋体" w:eastAsia="宋体" w:cs="宋体"/>
          <w:b/>
          <w:bCs/>
          <w:snapToGrid w:val="0"/>
          <w:kern w:val="2"/>
          <w:szCs w:val="21"/>
          <w:u w:val="single"/>
        </w:rPr>
        <w:t xml:space="preserve">                          </w:t>
      </w:r>
    </w:p>
    <w:sectPr>
      <w:headerReference r:id="rId5" w:type="default"/>
      <w:footerReference r:id="rId6" w:type="default"/>
      <w:pgSz w:w="11850" w:h="16783"/>
      <w:pgMar w:top="1440" w:right="1550" w:bottom="1440" w:left="1800" w:header="851" w:footer="992" w:gutter="0"/>
      <w:pgBorders>
        <w:top w:val="none" w:sz="0" w:space="0"/>
        <w:left w:val="none" w:sz="0" w:space="0"/>
        <w:bottom w:val="none" w:sz="0" w:space="0"/>
        <w:right w:val="none" w:sz="0" w:space="0"/>
      </w:pgBorders>
      <w:pgNumType w:fmt="numberInDash" w:start="5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X2SQX2AEAALADAAAOAAAAAAAAAAEAIAAA&#10;AB4BAABkcnMvZTJvRG9jLnhtbFBLBQYAAAAABgAGAFkBAABoBQ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- 50 -</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A3wse2AEAALADAAAOAAAAAAAAAAEAIAAA&#10;AB4BAABkcnMvZTJvRG9jLnhtbFBLBQYAAAAABgAGAFkBAABoBQ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- 50 -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jc w:val="left"/>
      <w:rPr>
        <w:rFonts w:hint="eastAsia" w:hAnsi="宋体" w:eastAsia="宋体" w:cs="宋体"/>
        <w:bCs/>
        <w:color w:val="000000"/>
        <w:sz w:val="11"/>
        <w:szCs w:val="11"/>
        <w:u w:val="single"/>
        <w:lang w:eastAsia="zh-CN"/>
      </w:rPr>
    </w:pPr>
    <w:r>
      <w:rPr>
        <w:u w:val="single"/>
      </w:rPr>
      <w:drawing>
        <wp:inline distT="0" distB="0" distL="114300" distR="114300">
          <wp:extent cx="1210945" cy="356870"/>
          <wp:effectExtent l="0" t="0" r="8255" b="50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210945" cy="356870"/>
                  </a:xfrm>
                  <a:prstGeom prst="rect">
                    <a:avLst/>
                  </a:prstGeom>
                  <a:noFill/>
                  <a:ln>
                    <a:noFill/>
                  </a:ln>
                </pic:spPr>
              </pic:pic>
            </a:graphicData>
          </a:graphic>
        </wp:inline>
      </w:drawing>
    </w:r>
    <w:r>
      <w:rPr>
        <w:rFonts w:hint="eastAsia"/>
        <w:u w:val="single"/>
        <w:lang w:val="en-US" w:eastAsia="zh-CN"/>
      </w:rPr>
      <w:t xml:space="preserve">                       </w:t>
    </w:r>
    <w:r>
      <w:rPr>
        <w:rFonts w:hint="eastAsia" w:ascii="隶书" w:hAnsi="隶书" w:eastAsia="隶书" w:cs="隶书"/>
        <w:b/>
        <w:bCs/>
        <w:w w:val="100"/>
        <w:sz w:val="28"/>
        <w:szCs w:val="28"/>
        <w:u w:val="single"/>
        <w:lang w:val="en-US" w:eastAsia="zh-CN"/>
      </w:rPr>
      <w:t>天道酬勤，日新月异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pPr>
    <w:r>
      <w:rPr>
        <w:u w:val="single"/>
      </w:rPr>
      <w:drawing>
        <wp:inline distT="0" distB="0" distL="114300" distR="114300">
          <wp:extent cx="1049655" cy="309245"/>
          <wp:effectExtent l="0" t="0" r="17145" b="146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
                  <a:stretch>
                    <a:fillRect/>
                  </a:stretch>
                </pic:blipFill>
                <pic:spPr>
                  <a:xfrm>
                    <a:off x="0" y="0"/>
                    <a:ext cx="1049655" cy="309245"/>
                  </a:xfrm>
                  <a:prstGeom prst="rect">
                    <a:avLst/>
                  </a:prstGeom>
                  <a:noFill/>
                  <a:ln>
                    <a:noFill/>
                  </a:ln>
                </pic:spPr>
              </pic:pic>
            </a:graphicData>
          </a:graphic>
        </wp:inline>
      </w:drawing>
    </w:r>
    <w:r>
      <w:rPr>
        <w:rFonts w:hint="eastAsia"/>
        <w:u w:val="single"/>
      </w:rPr>
      <w:t xml:space="preserve">                       </w:t>
    </w:r>
    <w:r>
      <w:rPr>
        <w:rFonts w:hint="eastAsia"/>
        <w:u w:val="single"/>
        <w:lang w:val="en-US" w:eastAsia="zh-CN"/>
      </w:rPr>
      <w:t xml:space="preserve">                      </w:t>
    </w:r>
    <w:r>
      <w:rPr>
        <w:rFonts w:hint="eastAsia" w:ascii="隶书" w:hAnsi="隶书" w:eastAsia="隶书" w:cs="隶书"/>
        <w:b/>
        <w:bCs/>
        <w:w w:val="100"/>
        <w:sz w:val="28"/>
        <w:szCs w:val="28"/>
        <w:u w:val="single"/>
        <w:lang w:val="en-US" w:eastAsia="zh-CN"/>
      </w:rPr>
      <w:t>天道酬勤，日新月异</w:t>
    </w:r>
    <w:r>
      <w:rPr>
        <w:rFonts w:hint="eastAsia"/>
        <w:bCs/>
        <w:color w:val="000000"/>
        <w:sz w:val="21"/>
        <w:szCs w:val="21"/>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46203"/>
    <w:multiLevelType w:val="singleLevel"/>
    <w:tmpl w:val="8D346203"/>
    <w:lvl w:ilvl="0" w:tentative="0">
      <w:start w:val="7"/>
      <w:numFmt w:val="decimal"/>
      <w:lvlText w:val="%1."/>
      <w:lvlJc w:val="left"/>
      <w:pPr>
        <w:tabs>
          <w:tab w:val="left" w:pos="312"/>
        </w:tabs>
      </w:pPr>
    </w:lvl>
  </w:abstractNum>
  <w:abstractNum w:abstractNumId="1">
    <w:nsid w:val="BF245B9A"/>
    <w:multiLevelType w:val="singleLevel"/>
    <w:tmpl w:val="BF245B9A"/>
    <w:lvl w:ilvl="0" w:tentative="0">
      <w:start w:val="1"/>
      <w:numFmt w:val="decimal"/>
      <w:suff w:val="nothing"/>
      <w:lvlText w:val="（%1）"/>
      <w:lvlJc w:val="left"/>
    </w:lvl>
  </w:abstractNum>
  <w:abstractNum w:abstractNumId="2">
    <w:nsid w:val="CA2CD885"/>
    <w:multiLevelType w:val="singleLevel"/>
    <w:tmpl w:val="CA2CD885"/>
    <w:lvl w:ilvl="0" w:tentative="0">
      <w:start w:val="3"/>
      <w:numFmt w:val="chineseCounting"/>
      <w:suff w:val="nothing"/>
      <w:lvlText w:val="（%1）"/>
      <w:lvlJc w:val="left"/>
      <w:rPr>
        <w:rFonts w:hint="eastAsia"/>
      </w:rPr>
    </w:lvl>
  </w:abstractNum>
  <w:abstractNum w:abstractNumId="3">
    <w:nsid w:val="D3BF18AF"/>
    <w:multiLevelType w:val="singleLevel"/>
    <w:tmpl w:val="D3BF18AF"/>
    <w:lvl w:ilvl="0" w:tentative="0">
      <w:start w:val="2"/>
      <w:numFmt w:val="chineseCounting"/>
      <w:suff w:val="nothing"/>
      <w:lvlText w:val="%1、"/>
      <w:lvlJc w:val="left"/>
      <w:rPr>
        <w:rFonts w:hint="eastAsia"/>
      </w:rPr>
    </w:lvl>
  </w:abstractNum>
  <w:abstractNum w:abstractNumId="4">
    <w:nsid w:val="D90AAD7D"/>
    <w:multiLevelType w:val="singleLevel"/>
    <w:tmpl w:val="D90AAD7D"/>
    <w:lvl w:ilvl="0" w:tentative="0">
      <w:start w:val="1"/>
      <w:numFmt w:val="decimal"/>
      <w:suff w:val="nothing"/>
      <w:lvlText w:val="%1、"/>
      <w:lvlJc w:val="left"/>
    </w:lvl>
  </w:abstractNum>
  <w:abstractNum w:abstractNumId="5">
    <w:nsid w:val="E32688F2"/>
    <w:multiLevelType w:val="singleLevel"/>
    <w:tmpl w:val="E32688F2"/>
    <w:lvl w:ilvl="0" w:tentative="0">
      <w:start w:val="1"/>
      <w:numFmt w:val="decimal"/>
      <w:suff w:val="space"/>
      <w:lvlText w:val="%1."/>
      <w:lvlJc w:val="left"/>
    </w:lvl>
  </w:abstractNum>
  <w:abstractNum w:abstractNumId="6">
    <w:nsid w:val="EB436F66"/>
    <w:multiLevelType w:val="singleLevel"/>
    <w:tmpl w:val="EB436F66"/>
    <w:lvl w:ilvl="0" w:tentative="0">
      <w:start w:val="1"/>
      <w:numFmt w:val="decimal"/>
      <w:suff w:val="nothing"/>
      <w:lvlText w:val="（%1）"/>
      <w:lvlJc w:val="left"/>
    </w:lvl>
  </w:abstractNum>
  <w:abstractNum w:abstractNumId="7">
    <w:nsid w:val="04C848CB"/>
    <w:multiLevelType w:val="singleLevel"/>
    <w:tmpl w:val="04C848CB"/>
    <w:lvl w:ilvl="0" w:tentative="0">
      <w:start w:val="1"/>
      <w:numFmt w:val="decimal"/>
      <w:suff w:val="nothing"/>
      <w:lvlText w:val="%1、"/>
      <w:lvlJc w:val="left"/>
    </w:lvl>
  </w:abstractNum>
  <w:abstractNum w:abstractNumId="8">
    <w:nsid w:val="18B023E1"/>
    <w:multiLevelType w:val="singleLevel"/>
    <w:tmpl w:val="18B023E1"/>
    <w:lvl w:ilvl="0" w:tentative="0">
      <w:start w:val="1"/>
      <w:numFmt w:val="decimal"/>
      <w:suff w:val="nothing"/>
      <w:lvlText w:val="%1、"/>
      <w:lvlJc w:val="left"/>
    </w:lvl>
  </w:abstractNum>
  <w:abstractNum w:abstractNumId="9">
    <w:nsid w:val="42EFDBBC"/>
    <w:multiLevelType w:val="singleLevel"/>
    <w:tmpl w:val="42EFDBBC"/>
    <w:lvl w:ilvl="0" w:tentative="0">
      <w:start w:val="1"/>
      <w:numFmt w:val="decimal"/>
      <w:suff w:val="nothing"/>
      <w:lvlText w:val="%1、"/>
      <w:lvlJc w:val="left"/>
    </w:lvl>
  </w:abstractNum>
  <w:abstractNum w:abstractNumId="10">
    <w:nsid w:val="56F3D617"/>
    <w:multiLevelType w:val="singleLevel"/>
    <w:tmpl w:val="56F3D617"/>
    <w:lvl w:ilvl="0" w:tentative="0">
      <w:start w:val="1"/>
      <w:numFmt w:val="chineseCounting"/>
      <w:suff w:val="nothing"/>
      <w:lvlText w:val="%1、"/>
      <w:lvlJc w:val="left"/>
    </w:lvl>
  </w:abstractNum>
  <w:abstractNum w:abstractNumId="11">
    <w:nsid w:val="579C76A1"/>
    <w:multiLevelType w:val="singleLevel"/>
    <w:tmpl w:val="579C76A1"/>
    <w:lvl w:ilvl="0" w:tentative="0">
      <w:start w:val="1"/>
      <w:numFmt w:val="decimal"/>
      <w:suff w:val="nothing"/>
      <w:lvlText w:val="%1、"/>
      <w:lvlJc w:val="left"/>
    </w:lvl>
  </w:abstractNum>
  <w:num w:numId="1">
    <w:abstractNumId w:val="0"/>
  </w:num>
  <w:num w:numId="2">
    <w:abstractNumId w:val="6"/>
  </w:num>
  <w:num w:numId="3">
    <w:abstractNumId w:val="2"/>
  </w:num>
  <w:num w:numId="4">
    <w:abstractNumId w:val="3"/>
  </w:num>
  <w:num w:numId="5">
    <w:abstractNumId w:val="8"/>
  </w:num>
  <w:num w:numId="6">
    <w:abstractNumId w:val="4"/>
  </w:num>
  <w:num w:numId="7">
    <w:abstractNumId w:val="11"/>
  </w:num>
  <w:num w:numId="8">
    <w:abstractNumId w:val="9"/>
  </w:num>
  <w:num w:numId="9">
    <w:abstractNumId w:val="7"/>
  </w:num>
  <w:num w:numId="10">
    <w:abstractNumId w:val="10"/>
  </w:num>
  <w:num w:numId="11">
    <w:abstractNumId w:val="5"/>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NY">
    <w15:presenceInfo w15:providerId="None" w15:userId="X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660"/>
    <w:rsid w:val="00004B89"/>
    <w:rsid w:val="00013385"/>
    <w:rsid w:val="0001438F"/>
    <w:rsid w:val="00014483"/>
    <w:rsid w:val="00015AD4"/>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5948"/>
    <w:rsid w:val="000408C4"/>
    <w:rsid w:val="00041FE4"/>
    <w:rsid w:val="000451F8"/>
    <w:rsid w:val="000462B4"/>
    <w:rsid w:val="00046697"/>
    <w:rsid w:val="0004677D"/>
    <w:rsid w:val="00047873"/>
    <w:rsid w:val="00050590"/>
    <w:rsid w:val="00051366"/>
    <w:rsid w:val="000523DF"/>
    <w:rsid w:val="000526C6"/>
    <w:rsid w:val="00052B12"/>
    <w:rsid w:val="00053337"/>
    <w:rsid w:val="00054BA4"/>
    <w:rsid w:val="00055034"/>
    <w:rsid w:val="00055C21"/>
    <w:rsid w:val="000567A9"/>
    <w:rsid w:val="00056979"/>
    <w:rsid w:val="00057397"/>
    <w:rsid w:val="00061464"/>
    <w:rsid w:val="0006243C"/>
    <w:rsid w:val="0006264C"/>
    <w:rsid w:val="000657E0"/>
    <w:rsid w:val="0006634F"/>
    <w:rsid w:val="0006738D"/>
    <w:rsid w:val="000727F2"/>
    <w:rsid w:val="000731F0"/>
    <w:rsid w:val="000739F4"/>
    <w:rsid w:val="00073B7E"/>
    <w:rsid w:val="00074138"/>
    <w:rsid w:val="000743DD"/>
    <w:rsid w:val="0007588A"/>
    <w:rsid w:val="00077A1A"/>
    <w:rsid w:val="00081A37"/>
    <w:rsid w:val="00082B75"/>
    <w:rsid w:val="000834B0"/>
    <w:rsid w:val="000839BF"/>
    <w:rsid w:val="00084183"/>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724"/>
    <w:rsid w:val="000D319D"/>
    <w:rsid w:val="000D4DBE"/>
    <w:rsid w:val="000D4EFB"/>
    <w:rsid w:val="000D705A"/>
    <w:rsid w:val="000D710C"/>
    <w:rsid w:val="000E0A69"/>
    <w:rsid w:val="000E583C"/>
    <w:rsid w:val="000E6476"/>
    <w:rsid w:val="000E6CD7"/>
    <w:rsid w:val="000F422B"/>
    <w:rsid w:val="000F45A9"/>
    <w:rsid w:val="000F6854"/>
    <w:rsid w:val="00100B7D"/>
    <w:rsid w:val="00100C85"/>
    <w:rsid w:val="00100FCD"/>
    <w:rsid w:val="0010167E"/>
    <w:rsid w:val="00101CB5"/>
    <w:rsid w:val="001033D2"/>
    <w:rsid w:val="00105014"/>
    <w:rsid w:val="0010666F"/>
    <w:rsid w:val="00106683"/>
    <w:rsid w:val="001114EB"/>
    <w:rsid w:val="001116C7"/>
    <w:rsid w:val="00111F41"/>
    <w:rsid w:val="00114DE5"/>
    <w:rsid w:val="00114EBA"/>
    <w:rsid w:val="001150A5"/>
    <w:rsid w:val="001212C2"/>
    <w:rsid w:val="0012276E"/>
    <w:rsid w:val="001239E7"/>
    <w:rsid w:val="00123E53"/>
    <w:rsid w:val="00123FC0"/>
    <w:rsid w:val="00126265"/>
    <w:rsid w:val="00126D87"/>
    <w:rsid w:val="00131F14"/>
    <w:rsid w:val="001329EB"/>
    <w:rsid w:val="001345C8"/>
    <w:rsid w:val="0013590F"/>
    <w:rsid w:val="00136485"/>
    <w:rsid w:val="00136D53"/>
    <w:rsid w:val="00142470"/>
    <w:rsid w:val="0014425B"/>
    <w:rsid w:val="001451F2"/>
    <w:rsid w:val="001464DD"/>
    <w:rsid w:val="001466FF"/>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C8C"/>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3802"/>
    <w:rsid w:val="00193E56"/>
    <w:rsid w:val="001961BF"/>
    <w:rsid w:val="00196A94"/>
    <w:rsid w:val="00196B7A"/>
    <w:rsid w:val="001974BF"/>
    <w:rsid w:val="0019756E"/>
    <w:rsid w:val="001A0BE4"/>
    <w:rsid w:val="001A4D34"/>
    <w:rsid w:val="001A67F1"/>
    <w:rsid w:val="001A761A"/>
    <w:rsid w:val="001B053F"/>
    <w:rsid w:val="001B1F0F"/>
    <w:rsid w:val="001B22E9"/>
    <w:rsid w:val="001B334A"/>
    <w:rsid w:val="001B3E78"/>
    <w:rsid w:val="001B4B2D"/>
    <w:rsid w:val="001C2CAE"/>
    <w:rsid w:val="001C4880"/>
    <w:rsid w:val="001C4A5B"/>
    <w:rsid w:val="001C5AF6"/>
    <w:rsid w:val="001D0F62"/>
    <w:rsid w:val="001D0FEC"/>
    <w:rsid w:val="001D2331"/>
    <w:rsid w:val="001D3913"/>
    <w:rsid w:val="001E0521"/>
    <w:rsid w:val="001E0CB9"/>
    <w:rsid w:val="001E148C"/>
    <w:rsid w:val="001E3B05"/>
    <w:rsid w:val="001E5BB0"/>
    <w:rsid w:val="001E6EBF"/>
    <w:rsid w:val="001E6EC9"/>
    <w:rsid w:val="001E6EF9"/>
    <w:rsid w:val="001F035E"/>
    <w:rsid w:val="001F1E7D"/>
    <w:rsid w:val="001F2E29"/>
    <w:rsid w:val="001F492D"/>
    <w:rsid w:val="001F64F5"/>
    <w:rsid w:val="001F79FC"/>
    <w:rsid w:val="001F7DBD"/>
    <w:rsid w:val="00203068"/>
    <w:rsid w:val="00205336"/>
    <w:rsid w:val="00206D18"/>
    <w:rsid w:val="0021013C"/>
    <w:rsid w:val="002120D0"/>
    <w:rsid w:val="002125E6"/>
    <w:rsid w:val="00215638"/>
    <w:rsid w:val="0021668E"/>
    <w:rsid w:val="00220283"/>
    <w:rsid w:val="00221523"/>
    <w:rsid w:val="00224333"/>
    <w:rsid w:val="00224CDC"/>
    <w:rsid w:val="002270B2"/>
    <w:rsid w:val="00230304"/>
    <w:rsid w:val="00230D10"/>
    <w:rsid w:val="002320BC"/>
    <w:rsid w:val="002332EA"/>
    <w:rsid w:val="002342C9"/>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5F18"/>
    <w:rsid w:val="002665C5"/>
    <w:rsid w:val="002703E3"/>
    <w:rsid w:val="00272326"/>
    <w:rsid w:val="0027252A"/>
    <w:rsid w:val="00277B58"/>
    <w:rsid w:val="00280BFC"/>
    <w:rsid w:val="00280D8F"/>
    <w:rsid w:val="00281347"/>
    <w:rsid w:val="002857AA"/>
    <w:rsid w:val="0029048E"/>
    <w:rsid w:val="00290AEB"/>
    <w:rsid w:val="00291539"/>
    <w:rsid w:val="00292632"/>
    <w:rsid w:val="00294EBC"/>
    <w:rsid w:val="0029626C"/>
    <w:rsid w:val="00297B8B"/>
    <w:rsid w:val="002A0B7A"/>
    <w:rsid w:val="002A0C3D"/>
    <w:rsid w:val="002A0C82"/>
    <w:rsid w:val="002A1E56"/>
    <w:rsid w:val="002A4317"/>
    <w:rsid w:val="002A7D03"/>
    <w:rsid w:val="002B067F"/>
    <w:rsid w:val="002B06DF"/>
    <w:rsid w:val="002B3263"/>
    <w:rsid w:val="002B3FE9"/>
    <w:rsid w:val="002B4920"/>
    <w:rsid w:val="002B5EB0"/>
    <w:rsid w:val="002B6D25"/>
    <w:rsid w:val="002B7D1D"/>
    <w:rsid w:val="002C0169"/>
    <w:rsid w:val="002C0185"/>
    <w:rsid w:val="002C0964"/>
    <w:rsid w:val="002C2154"/>
    <w:rsid w:val="002C3905"/>
    <w:rsid w:val="002C67ED"/>
    <w:rsid w:val="002C7DDE"/>
    <w:rsid w:val="002D2A3C"/>
    <w:rsid w:val="002D44CE"/>
    <w:rsid w:val="002D5D7E"/>
    <w:rsid w:val="002D6435"/>
    <w:rsid w:val="002D73AE"/>
    <w:rsid w:val="002E1456"/>
    <w:rsid w:val="002E2016"/>
    <w:rsid w:val="002E372F"/>
    <w:rsid w:val="002E38A1"/>
    <w:rsid w:val="002E53EC"/>
    <w:rsid w:val="002E7B45"/>
    <w:rsid w:val="002F0D48"/>
    <w:rsid w:val="002F3919"/>
    <w:rsid w:val="002F5A38"/>
    <w:rsid w:val="002F797B"/>
    <w:rsid w:val="00302602"/>
    <w:rsid w:val="0030262F"/>
    <w:rsid w:val="00303C8B"/>
    <w:rsid w:val="00306772"/>
    <w:rsid w:val="00306A59"/>
    <w:rsid w:val="00306EED"/>
    <w:rsid w:val="00306F89"/>
    <w:rsid w:val="00311669"/>
    <w:rsid w:val="0031253B"/>
    <w:rsid w:val="00314009"/>
    <w:rsid w:val="00315A72"/>
    <w:rsid w:val="0031795E"/>
    <w:rsid w:val="00321BCE"/>
    <w:rsid w:val="003230A0"/>
    <w:rsid w:val="00323546"/>
    <w:rsid w:val="0032451F"/>
    <w:rsid w:val="003245A1"/>
    <w:rsid w:val="00327B03"/>
    <w:rsid w:val="00331FC6"/>
    <w:rsid w:val="0033261E"/>
    <w:rsid w:val="003331D2"/>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C9E"/>
    <w:rsid w:val="00364647"/>
    <w:rsid w:val="0037029D"/>
    <w:rsid w:val="00370C8A"/>
    <w:rsid w:val="0037288F"/>
    <w:rsid w:val="00372E53"/>
    <w:rsid w:val="00373951"/>
    <w:rsid w:val="0037405F"/>
    <w:rsid w:val="00375F76"/>
    <w:rsid w:val="0037714C"/>
    <w:rsid w:val="00381E2B"/>
    <w:rsid w:val="00382A01"/>
    <w:rsid w:val="00383BFA"/>
    <w:rsid w:val="00384FE6"/>
    <w:rsid w:val="003851CE"/>
    <w:rsid w:val="00386948"/>
    <w:rsid w:val="003924E0"/>
    <w:rsid w:val="003927BE"/>
    <w:rsid w:val="00394101"/>
    <w:rsid w:val="0039521C"/>
    <w:rsid w:val="00395323"/>
    <w:rsid w:val="00395A66"/>
    <w:rsid w:val="0039654A"/>
    <w:rsid w:val="0039658A"/>
    <w:rsid w:val="00396685"/>
    <w:rsid w:val="003A1688"/>
    <w:rsid w:val="003A44B1"/>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E7C"/>
    <w:rsid w:val="003C668B"/>
    <w:rsid w:val="003D1437"/>
    <w:rsid w:val="003D3B7C"/>
    <w:rsid w:val="003D629B"/>
    <w:rsid w:val="003D6FFA"/>
    <w:rsid w:val="003E18FA"/>
    <w:rsid w:val="003E35F5"/>
    <w:rsid w:val="003E44CB"/>
    <w:rsid w:val="003F2938"/>
    <w:rsid w:val="003F4247"/>
    <w:rsid w:val="003F4F88"/>
    <w:rsid w:val="003F7462"/>
    <w:rsid w:val="00400273"/>
    <w:rsid w:val="00400415"/>
    <w:rsid w:val="00400F8F"/>
    <w:rsid w:val="00401075"/>
    <w:rsid w:val="00403397"/>
    <w:rsid w:val="00404202"/>
    <w:rsid w:val="00405597"/>
    <w:rsid w:val="004056A0"/>
    <w:rsid w:val="0040665B"/>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1691"/>
    <w:rsid w:val="00442203"/>
    <w:rsid w:val="004440D6"/>
    <w:rsid w:val="0044451B"/>
    <w:rsid w:val="00446C23"/>
    <w:rsid w:val="00447598"/>
    <w:rsid w:val="00447F5D"/>
    <w:rsid w:val="00451934"/>
    <w:rsid w:val="004522CD"/>
    <w:rsid w:val="00453DA2"/>
    <w:rsid w:val="00454103"/>
    <w:rsid w:val="004569C9"/>
    <w:rsid w:val="00457964"/>
    <w:rsid w:val="004643AF"/>
    <w:rsid w:val="00464C62"/>
    <w:rsid w:val="00465A54"/>
    <w:rsid w:val="004677D8"/>
    <w:rsid w:val="00472927"/>
    <w:rsid w:val="00474121"/>
    <w:rsid w:val="004746B7"/>
    <w:rsid w:val="00474A2F"/>
    <w:rsid w:val="004753B1"/>
    <w:rsid w:val="00476556"/>
    <w:rsid w:val="004837E8"/>
    <w:rsid w:val="00484A3D"/>
    <w:rsid w:val="0048581D"/>
    <w:rsid w:val="004859C3"/>
    <w:rsid w:val="00485EDF"/>
    <w:rsid w:val="00490A1F"/>
    <w:rsid w:val="004924E2"/>
    <w:rsid w:val="0049282E"/>
    <w:rsid w:val="0049425B"/>
    <w:rsid w:val="00494369"/>
    <w:rsid w:val="004967DA"/>
    <w:rsid w:val="004A0510"/>
    <w:rsid w:val="004A11B8"/>
    <w:rsid w:val="004A2B4F"/>
    <w:rsid w:val="004A6596"/>
    <w:rsid w:val="004A7ED0"/>
    <w:rsid w:val="004B1CB6"/>
    <w:rsid w:val="004B2E17"/>
    <w:rsid w:val="004B31F5"/>
    <w:rsid w:val="004B42C6"/>
    <w:rsid w:val="004B46E7"/>
    <w:rsid w:val="004B4E67"/>
    <w:rsid w:val="004B56B6"/>
    <w:rsid w:val="004B58B4"/>
    <w:rsid w:val="004B7913"/>
    <w:rsid w:val="004B7CD4"/>
    <w:rsid w:val="004C1A76"/>
    <w:rsid w:val="004C2D18"/>
    <w:rsid w:val="004C3CC5"/>
    <w:rsid w:val="004D17B5"/>
    <w:rsid w:val="004D1CAF"/>
    <w:rsid w:val="004D1D4C"/>
    <w:rsid w:val="004D2D2B"/>
    <w:rsid w:val="004D438D"/>
    <w:rsid w:val="004D6AA0"/>
    <w:rsid w:val="004D6EA3"/>
    <w:rsid w:val="004D7C5A"/>
    <w:rsid w:val="004E095F"/>
    <w:rsid w:val="004E0DC1"/>
    <w:rsid w:val="004E2BA2"/>
    <w:rsid w:val="004E3AD2"/>
    <w:rsid w:val="004E4ECE"/>
    <w:rsid w:val="004E77BC"/>
    <w:rsid w:val="004E7C5E"/>
    <w:rsid w:val="004F053A"/>
    <w:rsid w:val="004F2BA1"/>
    <w:rsid w:val="004F6640"/>
    <w:rsid w:val="004F6D0A"/>
    <w:rsid w:val="00500450"/>
    <w:rsid w:val="005023EE"/>
    <w:rsid w:val="00503CA8"/>
    <w:rsid w:val="0051137A"/>
    <w:rsid w:val="00511759"/>
    <w:rsid w:val="00512F35"/>
    <w:rsid w:val="00515F84"/>
    <w:rsid w:val="00516884"/>
    <w:rsid w:val="00516E92"/>
    <w:rsid w:val="0051796C"/>
    <w:rsid w:val="0052149F"/>
    <w:rsid w:val="005234C2"/>
    <w:rsid w:val="00523933"/>
    <w:rsid w:val="00524715"/>
    <w:rsid w:val="005275DB"/>
    <w:rsid w:val="00534655"/>
    <w:rsid w:val="0053654A"/>
    <w:rsid w:val="005379D8"/>
    <w:rsid w:val="00537DFF"/>
    <w:rsid w:val="005437F7"/>
    <w:rsid w:val="00544303"/>
    <w:rsid w:val="0054439D"/>
    <w:rsid w:val="005455D7"/>
    <w:rsid w:val="0054613F"/>
    <w:rsid w:val="00546F02"/>
    <w:rsid w:val="0054726C"/>
    <w:rsid w:val="00547477"/>
    <w:rsid w:val="00550637"/>
    <w:rsid w:val="00550C15"/>
    <w:rsid w:val="00551E54"/>
    <w:rsid w:val="00552A5B"/>
    <w:rsid w:val="00553A9F"/>
    <w:rsid w:val="00555666"/>
    <w:rsid w:val="005557AE"/>
    <w:rsid w:val="0055769A"/>
    <w:rsid w:val="005603D7"/>
    <w:rsid w:val="00560776"/>
    <w:rsid w:val="005651F2"/>
    <w:rsid w:val="00566BF2"/>
    <w:rsid w:val="00566C37"/>
    <w:rsid w:val="00567FBF"/>
    <w:rsid w:val="0057020D"/>
    <w:rsid w:val="005710B2"/>
    <w:rsid w:val="005715A3"/>
    <w:rsid w:val="005758DC"/>
    <w:rsid w:val="00575EC8"/>
    <w:rsid w:val="005770E1"/>
    <w:rsid w:val="00577D3B"/>
    <w:rsid w:val="00583ED8"/>
    <w:rsid w:val="00585C10"/>
    <w:rsid w:val="00585D18"/>
    <w:rsid w:val="00586DE8"/>
    <w:rsid w:val="005873E6"/>
    <w:rsid w:val="005876D8"/>
    <w:rsid w:val="00590091"/>
    <w:rsid w:val="00591013"/>
    <w:rsid w:val="0059168E"/>
    <w:rsid w:val="00591E80"/>
    <w:rsid w:val="0059553F"/>
    <w:rsid w:val="00595B7E"/>
    <w:rsid w:val="005A6B6C"/>
    <w:rsid w:val="005B0EA2"/>
    <w:rsid w:val="005B3818"/>
    <w:rsid w:val="005B4B72"/>
    <w:rsid w:val="005B52B1"/>
    <w:rsid w:val="005B5AEB"/>
    <w:rsid w:val="005C08FA"/>
    <w:rsid w:val="005C10F2"/>
    <w:rsid w:val="005C3E17"/>
    <w:rsid w:val="005D1258"/>
    <w:rsid w:val="005D3DE5"/>
    <w:rsid w:val="005D691C"/>
    <w:rsid w:val="005D72BC"/>
    <w:rsid w:val="005D7BAC"/>
    <w:rsid w:val="005E0927"/>
    <w:rsid w:val="005E0EB8"/>
    <w:rsid w:val="005E1042"/>
    <w:rsid w:val="005E290B"/>
    <w:rsid w:val="005E61DB"/>
    <w:rsid w:val="005F038E"/>
    <w:rsid w:val="005F28F4"/>
    <w:rsid w:val="005F39AC"/>
    <w:rsid w:val="005F6B77"/>
    <w:rsid w:val="006003EE"/>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AA"/>
    <w:rsid w:val="0062060B"/>
    <w:rsid w:val="00621870"/>
    <w:rsid w:val="00626234"/>
    <w:rsid w:val="00627813"/>
    <w:rsid w:val="00630CE7"/>
    <w:rsid w:val="00633FA7"/>
    <w:rsid w:val="006345DE"/>
    <w:rsid w:val="00635F76"/>
    <w:rsid w:val="00643045"/>
    <w:rsid w:val="0064574D"/>
    <w:rsid w:val="00645C78"/>
    <w:rsid w:val="00646470"/>
    <w:rsid w:val="00646570"/>
    <w:rsid w:val="00650EC4"/>
    <w:rsid w:val="00652426"/>
    <w:rsid w:val="0065519A"/>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3EA5"/>
    <w:rsid w:val="006959B9"/>
    <w:rsid w:val="00695A3E"/>
    <w:rsid w:val="006A0565"/>
    <w:rsid w:val="006A0C8E"/>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D1852"/>
    <w:rsid w:val="006D2D0E"/>
    <w:rsid w:val="006D3EC9"/>
    <w:rsid w:val="006D4E10"/>
    <w:rsid w:val="006D539E"/>
    <w:rsid w:val="006D73C5"/>
    <w:rsid w:val="006D7AEE"/>
    <w:rsid w:val="006E0F4A"/>
    <w:rsid w:val="006E1B6F"/>
    <w:rsid w:val="006E280B"/>
    <w:rsid w:val="006E3610"/>
    <w:rsid w:val="006E3819"/>
    <w:rsid w:val="006E3977"/>
    <w:rsid w:val="006E3EA3"/>
    <w:rsid w:val="006E57C3"/>
    <w:rsid w:val="006E5B7C"/>
    <w:rsid w:val="006E6C7E"/>
    <w:rsid w:val="006E7778"/>
    <w:rsid w:val="006F19FC"/>
    <w:rsid w:val="006F6F4D"/>
    <w:rsid w:val="006F72D9"/>
    <w:rsid w:val="006F74F3"/>
    <w:rsid w:val="00703E8A"/>
    <w:rsid w:val="00706597"/>
    <w:rsid w:val="007068BA"/>
    <w:rsid w:val="00707B59"/>
    <w:rsid w:val="00710A76"/>
    <w:rsid w:val="0071161C"/>
    <w:rsid w:val="00716115"/>
    <w:rsid w:val="00716B69"/>
    <w:rsid w:val="00721582"/>
    <w:rsid w:val="00721914"/>
    <w:rsid w:val="007236E6"/>
    <w:rsid w:val="0072427E"/>
    <w:rsid w:val="0073057D"/>
    <w:rsid w:val="00730609"/>
    <w:rsid w:val="00731DA2"/>
    <w:rsid w:val="0073276D"/>
    <w:rsid w:val="00734122"/>
    <w:rsid w:val="007352A4"/>
    <w:rsid w:val="00736FE3"/>
    <w:rsid w:val="00737F15"/>
    <w:rsid w:val="0074082A"/>
    <w:rsid w:val="007423F5"/>
    <w:rsid w:val="00742877"/>
    <w:rsid w:val="0074393D"/>
    <w:rsid w:val="00743991"/>
    <w:rsid w:val="00746AD4"/>
    <w:rsid w:val="00750B7E"/>
    <w:rsid w:val="007515C4"/>
    <w:rsid w:val="007522B7"/>
    <w:rsid w:val="0075277D"/>
    <w:rsid w:val="007540CC"/>
    <w:rsid w:val="00755A08"/>
    <w:rsid w:val="00756231"/>
    <w:rsid w:val="00757287"/>
    <w:rsid w:val="00757D3C"/>
    <w:rsid w:val="007604E9"/>
    <w:rsid w:val="00761496"/>
    <w:rsid w:val="00762466"/>
    <w:rsid w:val="00763F24"/>
    <w:rsid w:val="00764146"/>
    <w:rsid w:val="007646F7"/>
    <w:rsid w:val="00764BF3"/>
    <w:rsid w:val="0076635D"/>
    <w:rsid w:val="007663CC"/>
    <w:rsid w:val="00766C89"/>
    <w:rsid w:val="00766D98"/>
    <w:rsid w:val="007673B6"/>
    <w:rsid w:val="007707AA"/>
    <w:rsid w:val="00774962"/>
    <w:rsid w:val="00775F64"/>
    <w:rsid w:val="00776970"/>
    <w:rsid w:val="00777FC5"/>
    <w:rsid w:val="00780DCA"/>
    <w:rsid w:val="00781660"/>
    <w:rsid w:val="007818C9"/>
    <w:rsid w:val="00782920"/>
    <w:rsid w:val="007865E1"/>
    <w:rsid w:val="007866F2"/>
    <w:rsid w:val="00790706"/>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5FA8"/>
    <w:rsid w:val="007B6900"/>
    <w:rsid w:val="007B7884"/>
    <w:rsid w:val="007C0294"/>
    <w:rsid w:val="007C12CC"/>
    <w:rsid w:val="007C3B0F"/>
    <w:rsid w:val="007C563E"/>
    <w:rsid w:val="007C6221"/>
    <w:rsid w:val="007D39E5"/>
    <w:rsid w:val="007D425A"/>
    <w:rsid w:val="007D5017"/>
    <w:rsid w:val="007D54E9"/>
    <w:rsid w:val="007D5A19"/>
    <w:rsid w:val="007E193D"/>
    <w:rsid w:val="007E31A6"/>
    <w:rsid w:val="007E37B8"/>
    <w:rsid w:val="007E4F90"/>
    <w:rsid w:val="007F00ED"/>
    <w:rsid w:val="007F2474"/>
    <w:rsid w:val="007F5FAD"/>
    <w:rsid w:val="007F620C"/>
    <w:rsid w:val="008004E8"/>
    <w:rsid w:val="00801B05"/>
    <w:rsid w:val="00801E21"/>
    <w:rsid w:val="008025D3"/>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AF4"/>
    <w:rsid w:val="00835E74"/>
    <w:rsid w:val="008373DB"/>
    <w:rsid w:val="00840B26"/>
    <w:rsid w:val="00840D1C"/>
    <w:rsid w:val="00841CA6"/>
    <w:rsid w:val="00843A50"/>
    <w:rsid w:val="00843C8D"/>
    <w:rsid w:val="00844361"/>
    <w:rsid w:val="00844778"/>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4451"/>
    <w:rsid w:val="00875714"/>
    <w:rsid w:val="00877038"/>
    <w:rsid w:val="00882E0C"/>
    <w:rsid w:val="008834FA"/>
    <w:rsid w:val="00885488"/>
    <w:rsid w:val="00887A37"/>
    <w:rsid w:val="008944AF"/>
    <w:rsid w:val="0089587E"/>
    <w:rsid w:val="008970D5"/>
    <w:rsid w:val="00897B8F"/>
    <w:rsid w:val="008A0B92"/>
    <w:rsid w:val="008A1079"/>
    <w:rsid w:val="008A1875"/>
    <w:rsid w:val="008A3B23"/>
    <w:rsid w:val="008A3E63"/>
    <w:rsid w:val="008A4078"/>
    <w:rsid w:val="008A51A9"/>
    <w:rsid w:val="008B0085"/>
    <w:rsid w:val="008B2B51"/>
    <w:rsid w:val="008B346E"/>
    <w:rsid w:val="008B4E2A"/>
    <w:rsid w:val="008B5136"/>
    <w:rsid w:val="008B68FD"/>
    <w:rsid w:val="008C2E09"/>
    <w:rsid w:val="008C32D0"/>
    <w:rsid w:val="008C3677"/>
    <w:rsid w:val="008C3970"/>
    <w:rsid w:val="008C48F8"/>
    <w:rsid w:val="008D3C61"/>
    <w:rsid w:val="008D4DE9"/>
    <w:rsid w:val="008D6485"/>
    <w:rsid w:val="008D706D"/>
    <w:rsid w:val="008E1ADA"/>
    <w:rsid w:val="008E1C35"/>
    <w:rsid w:val="008E2427"/>
    <w:rsid w:val="008E46ED"/>
    <w:rsid w:val="008E5112"/>
    <w:rsid w:val="008E512D"/>
    <w:rsid w:val="008E5845"/>
    <w:rsid w:val="008E5891"/>
    <w:rsid w:val="008E5F09"/>
    <w:rsid w:val="008E6B59"/>
    <w:rsid w:val="008F1A08"/>
    <w:rsid w:val="008F1DDA"/>
    <w:rsid w:val="008F2108"/>
    <w:rsid w:val="008F39B8"/>
    <w:rsid w:val="008F6B8B"/>
    <w:rsid w:val="00901748"/>
    <w:rsid w:val="009018E5"/>
    <w:rsid w:val="009019CF"/>
    <w:rsid w:val="00901C1E"/>
    <w:rsid w:val="00902CF4"/>
    <w:rsid w:val="0090478A"/>
    <w:rsid w:val="009056D3"/>
    <w:rsid w:val="00905841"/>
    <w:rsid w:val="00907D77"/>
    <w:rsid w:val="00910F99"/>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790A"/>
    <w:rsid w:val="009417EE"/>
    <w:rsid w:val="00945A9B"/>
    <w:rsid w:val="00951C0F"/>
    <w:rsid w:val="00954A78"/>
    <w:rsid w:val="009618EC"/>
    <w:rsid w:val="00961BBD"/>
    <w:rsid w:val="0096295D"/>
    <w:rsid w:val="00964479"/>
    <w:rsid w:val="00966E0E"/>
    <w:rsid w:val="0097195D"/>
    <w:rsid w:val="009721A4"/>
    <w:rsid w:val="00972975"/>
    <w:rsid w:val="00973FEF"/>
    <w:rsid w:val="009752EE"/>
    <w:rsid w:val="00977F1D"/>
    <w:rsid w:val="00980F49"/>
    <w:rsid w:val="0098255F"/>
    <w:rsid w:val="0098261E"/>
    <w:rsid w:val="00982994"/>
    <w:rsid w:val="009844F8"/>
    <w:rsid w:val="0098675D"/>
    <w:rsid w:val="00987223"/>
    <w:rsid w:val="00987F3D"/>
    <w:rsid w:val="00990E2B"/>
    <w:rsid w:val="0099514C"/>
    <w:rsid w:val="00996CE3"/>
    <w:rsid w:val="00996F0B"/>
    <w:rsid w:val="009A07C7"/>
    <w:rsid w:val="009A0958"/>
    <w:rsid w:val="009A1FE1"/>
    <w:rsid w:val="009A4BD5"/>
    <w:rsid w:val="009A4F79"/>
    <w:rsid w:val="009A5259"/>
    <w:rsid w:val="009A636B"/>
    <w:rsid w:val="009A6CC8"/>
    <w:rsid w:val="009A7416"/>
    <w:rsid w:val="009B520F"/>
    <w:rsid w:val="009B6998"/>
    <w:rsid w:val="009C17E0"/>
    <w:rsid w:val="009C21A8"/>
    <w:rsid w:val="009C58FC"/>
    <w:rsid w:val="009D004A"/>
    <w:rsid w:val="009D0197"/>
    <w:rsid w:val="009D19AE"/>
    <w:rsid w:val="009D1FA3"/>
    <w:rsid w:val="009D2805"/>
    <w:rsid w:val="009D3609"/>
    <w:rsid w:val="009D7994"/>
    <w:rsid w:val="009E1712"/>
    <w:rsid w:val="009E2A2C"/>
    <w:rsid w:val="009E3963"/>
    <w:rsid w:val="009E46B1"/>
    <w:rsid w:val="009E7AD9"/>
    <w:rsid w:val="009F1FFE"/>
    <w:rsid w:val="009F31B2"/>
    <w:rsid w:val="009F60DF"/>
    <w:rsid w:val="00A030EA"/>
    <w:rsid w:val="00A04C2D"/>
    <w:rsid w:val="00A04DCF"/>
    <w:rsid w:val="00A066BF"/>
    <w:rsid w:val="00A075EF"/>
    <w:rsid w:val="00A0776C"/>
    <w:rsid w:val="00A100BF"/>
    <w:rsid w:val="00A1253B"/>
    <w:rsid w:val="00A130E7"/>
    <w:rsid w:val="00A17860"/>
    <w:rsid w:val="00A21609"/>
    <w:rsid w:val="00A22389"/>
    <w:rsid w:val="00A24090"/>
    <w:rsid w:val="00A25B97"/>
    <w:rsid w:val="00A25BBF"/>
    <w:rsid w:val="00A3179E"/>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2BBA"/>
    <w:rsid w:val="00A450A0"/>
    <w:rsid w:val="00A4520A"/>
    <w:rsid w:val="00A46D08"/>
    <w:rsid w:val="00A47CB3"/>
    <w:rsid w:val="00A51A79"/>
    <w:rsid w:val="00A53021"/>
    <w:rsid w:val="00A53A2C"/>
    <w:rsid w:val="00A55909"/>
    <w:rsid w:val="00A56417"/>
    <w:rsid w:val="00A57448"/>
    <w:rsid w:val="00A65E47"/>
    <w:rsid w:val="00A66011"/>
    <w:rsid w:val="00A67908"/>
    <w:rsid w:val="00A708C8"/>
    <w:rsid w:val="00A70FA9"/>
    <w:rsid w:val="00A71F21"/>
    <w:rsid w:val="00A71F44"/>
    <w:rsid w:val="00A737B7"/>
    <w:rsid w:val="00A77774"/>
    <w:rsid w:val="00A80B2E"/>
    <w:rsid w:val="00A8489E"/>
    <w:rsid w:val="00A85309"/>
    <w:rsid w:val="00A858C3"/>
    <w:rsid w:val="00A85B90"/>
    <w:rsid w:val="00A87F68"/>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7784"/>
    <w:rsid w:val="00AB11E7"/>
    <w:rsid w:val="00AB55D0"/>
    <w:rsid w:val="00AB56FB"/>
    <w:rsid w:val="00AB60F8"/>
    <w:rsid w:val="00AB6EB6"/>
    <w:rsid w:val="00AC2D2E"/>
    <w:rsid w:val="00AC301A"/>
    <w:rsid w:val="00AC3246"/>
    <w:rsid w:val="00AC3317"/>
    <w:rsid w:val="00AC35D7"/>
    <w:rsid w:val="00AC611F"/>
    <w:rsid w:val="00AC6B73"/>
    <w:rsid w:val="00AC6F1A"/>
    <w:rsid w:val="00AC74AE"/>
    <w:rsid w:val="00AD192B"/>
    <w:rsid w:val="00AD438F"/>
    <w:rsid w:val="00AD4766"/>
    <w:rsid w:val="00AD7006"/>
    <w:rsid w:val="00AD7780"/>
    <w:rsid w:val="00AE02D5"/>
    <w:rsid w:val="00AE0937"/>
    <w:rsid w:val="00AE0A4F"/>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5AA7"/>
    <w:rsid w:val="00B1738C"/>
    <w:rsid w:val="00B17878"/>
    <w:rsid w:val="00B21AC2"/>
    <w:rsid w:val="00B21BC8"/>
    <w:rsid w:val="00B21BE0"/>
    <w:rsid w:val="00B21D57"/>
    <w:rsid w:val="00B26138"/>
    <w:rsid w:val="00B26143"/>
    <w:rsid w:val="00B26B85"/>
    <w:rsid w:val="00B26C5E"/>
    <w:rsid w:val="00B3084C"/>
    <w:rsid w:val="00B329DF"/>
    <w:rsid w:val="00B34A5D"/>
    <w:rsid w:val="00B361A5"/>
    <w:rsid w:val="00B36583"/>
    <w:rsid w:val="00B372DE"/>
    <w:rsid w:val="00B37394"/>
    <w:rsid w:val="00B4292D"/>
    <w:rsid w:val="00B42D14"/>
    <w:rsid w:val="00B46951"/>
    <w:rsid w:val="00B52E35"/>
    <w:rsid w:val="00B5320A"/>
    <w:rsid w:val="00B53E3D"/>
    <w:rsid w:val="00B5583D"/>
    <w:rsid w:val="00B57119"/>
    <w:rsid w:val="00B60727"/>
    <w:rsid w:val="00B63F94"/>
    <w:rsid w:val="00B64DE9"/>
    <w:rsid w:val="00B65206"/>
    <w:rsid w:val="00B6575D"/>
    <w:rsid w:val="00B66D3D"/>
    <w:rsid w:val="00B67759"/>
    <w:rsid w:val="00B70F40"/>
    <w:rsid w:val="00B71560"/>
    <w:rsid w:val="00B71E95"/>
    <w:rsid w:val="00B73120"/>
    <w:rsid w:val="00B7599E"/>
    <w:rsid w:val="00B761BB"/>
    <w:rsid w:val="00B80DFC"/>
    <w:rsid w:val="00B80EDE"/>
    <w:rsid w:val="00B84254"/>
    <w:rsid w:val="00B84862"/>
    <w:rsid w:val="00B859B8"/>
    <w:rsid w:val="00B87988"/>
    <w:rsid w:val="00B87B37"/>
    <w:rsid w:val="00B90574"/>
    <w:rsid w:val="00B90ABB"/>
    <w:rsid w:val="00B90CBD"/>
    <w:rsid w:val="00B92E98"/>
    <w:rsid w:val="00B9528F"/>
    <w:rsid w:val="00B9529C"/>
    <w:rsid w:val="00B9543F"/>
    <w:rsid w:val="00B9553B"/>
    <w:rsid w:val="00BA3397"/>
    <w:rsid w:val="00BA606B"/>
    <w:rsid w:val="00BA78B0"/>
    <w:rsid w:val="00BA7DC3"/>
    <w:rsid w:val="00BB3ECA"/>
    <w:rsid w:val="00BB40B8"/>
    <w:rsid w:val="00BB471C"/>
    <w:rsid w:val="00BB5F5E"/>
    <w:rsid w:val="00BB61E6"/>
    <w:rsid w:val="00BB62E8"/>
    <w:rsid w:val="00BB6415"/>
    <w:rsid w:val="00BB767C"/>
    <w:rsid w:val="00BC045F"/>
    <w:rsid w:val="00BC12CD"/>
    <w:rsid w:val="00BC144C"/>
    <w:rsid w:val="00BC1890"/>
    <w:rsid w:val="00BC229A"/>
    <w:rsid w:val="00BC5C4C"/>
    <w:rsid w:val="00BC6B83"/>
    <w:rsid w:val="00BC6DAD"/>
    <w:rsid w:val="00BD1145"/>
    <w:rsid w:val="00BD2189"/>
    <w:rsid w:val="00BD2936"/>
    <w:rsid w:val="00BD40F4"/>
    <w:rsid w:val="00BD5772"/>
    <w:rsid w:val="00BD7565"/>
    <w:rsid w:val="00BE174B"/>
    <w:rsid w:val="00BE2A3D"/>
    <w:rsid w:val="00BE3611"/>
    <w:rsid w:val="00BE5099"/>
    <w:rsid w:val="00BE53FC"/>
    <w:rsid w:val="00BE573A"/>
    <w:rsid w:val="00BE63C9"/>
    <w:rsid w:val="00BE79E6"/>
    <w:rsid w:val="00BF2A99"/>
    <w:rsid w:val="00BF2B76"/>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1063E"/>
    <w:rsid w:val="00C10713"/>
    <w:rsid w:val="00C117A2"/>
    <w:rsid w:val="00C131FB"/>
    <w:rsid w:val="00C14B48"/>
    <w:rsid w:val="00C15341"/>
    <w:rsid w:val="00C20E1F"/>
    <w:rsid w:val="00C21258"/>
    <w:rsid w:val="00C215E3"/>
    <w:rsid w:val="00C234E3"/>
    <w:rsid w:val="00C37429"/>
    <w:rsid w:val="00C411E5"/>
    <w:rsid w:val="00C417AD"/>
    <w:rsid w:val="00C452B7"/>
    <w:rsid w:val="00C45A12"/>
    <w:rsid w:val="00C46DC8"/>
    <w:rsid w:val="00C500B1"/>
    <w:rsid w:val="00C500DE"/>
    <w:rsid w:val="00C51B02"/>
    <w:rsid w:val="00C51F56"/>
    <w:rsid w:val="00C53BA5"/>
    <w:rsid w:val="00C53E7F"/>
    <w:rsid w:val="00C53F5E"/>
    <w:rsid w:val="00C543EA"/>
    <w:rsid w:val="00C56C4B"/>
    <w:rsid w:val="00C577CE"/>
    <w:rsid w:val="00C60BB5"/>
    <w:rsid w:val="00C62FBC"/>
    <w:rsid w:val="00C630C0"/>
    <w:rsid w:val="00C65FAA"/>
    <w:rsid w:val="00C7317A"/>
    <w:rsid w:val="00C73D13"/>
    <w:rsid w:val="00C74A60"/>
    <w:rsid w:val="00C76857"/>
    <w:rsid w:val="00C77B4B"/>
    <w:rsid w:val="00C77FD7"/>
    <w:rsid w:val="00C81ECD"/>
    <w:rsid w:val="00C84EF2"/>
    <w:rsid w:val="00C8530A"/>
    <w:rsid w:val="00C8595C"/>
    <w:rsid w:val="00C87CFF"/>
    <w:rsid w:val="00C91EEF"/>
    <w:rsid w:val="00C92B04"/>
    <w:rsid w:val="00C93302"/>
    <w:rsid w:val="00C96476"/>
    <w:rsid w:val="00C966E5"/>
    <w:rsid w:val="00C9746E"/>
    <w:rsid w:val="00C97D01"/>
    <w:rsid w:val="00CA07E5"/>
    <w:rsid w:val="00CA124D"/>
    <w:rsid w:val="00CA2F94"/>
    <w:rsid w:val="00CA5643"/>
    <w:rsid w:val="00CA5CD4"/>
    <w:rsid w:val="00CB0602"/>
    <w:rsid w:val="00CB2706"/>
    <w:rsid w:val="00CB32BB"/>
    <w:rsid w:val="00CB53CC"/>
    <w:rsid w:val="00CB77AC"/>
    <w:rsid w:val="00CC02B6"/>
    <w:rsid w:val="00CC0515"/>
    <w:rsid w:val="00CC0BA0"/>
    <w:rsid w:val="00CC1849"/>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7A14"/>
    <w:rsid w:val="00CE0E5F"/>
    <w:rsid w:val="00CE2FCF"/>
    <w:rsid w:val="00CE318F"/>
    <w:rsid w:val="00CE4B1C"/>
    <w:rsid w:val="00CE5461"/>
    <w:rsid w:val="00CE6B10"/>
    <w:rsid w:val="00CE6C4B"/>
    <w:rsid w:val="00CF36D8"/>
    <w:rsid w:val="00CF43C8"/>
    <w:rsid w:val="00CF46D5"/>
    <w:rsid w:val="00CF4736"/>
    <w:rsid w:val="00CF7ADB"/>
    <w:rsid w:val="00D0033D"/>
    <w:rsid w:val="00D006B0"/>
    <w:rsid w:val="00D00BE4"/>
    <w:rsid w:val="00D02560"/>
    <w:rsid w:val="00D04121"/>
    <w:rsid w:val="00D051E7"/>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38D3"/>
    <w:rsid w:val="00D33F03"/>
    <w:rsid w:val="00D360C6"/>
    <w:rsid w:val="00D365C0"/>
    <w:rsid w:val="00D40B48"/>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57F21"/>
    <w:rsid w:val="00D60A82"/>
    <w:rsid w:val="00D61169"/>
    <w:rsid w:val="00D6122C"/>
    <w:rsid w:val="00D61F43"/>
    <w:rsid w:val="00D63F07"/>
    <w:rsid w:val="00D654F0"/>
    <w:rsid w:val="00D664D5"/>
    <w:rsid w:val="00D66C0A"/>
    <w:rsid w:val="00D72E5B"/>
    <w:rsid w:val="00D745C3"/>
    <w:rsid w:val="00D75D8E"/>
    <w:rsid w:val="00D76FB8"/>
    <w:rsid w:val="00D8053D"/>
    <w:rsid w:val="00D80B1A"/>
    <w:rsid w:val="00D828CE"/>
    <w:rsid w:val="00D83F62"/>
    <w:rsid w:val="00D85C6B"/>
    <w:rsid w:val="00D86DA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B307A"/>
    <w:rsid w:val="00DB441E"/>
    <w:rsid w:val="00DB4DA3"/>
    <w:rsid w:val="00DC1D5F"/>
    <w:rsid w:val="00DC1FAD"/>
    <w:rsid w:val="00DC20F9"/>
    <w:rsid w:val="00DC46F4"/>
    <w:rsid w:val="00DC5102"/>
    <w:rsid w:val="00DC56ED"/>
    <w:rsid w:val="00DC7F24"/>
    <w:rsid w:val="00DD08E7"/>
    <w:rsid w:val="00DD52DE"/>
    <w:rsid w:val="00DD7107"/>
    <w:rsid w:val="00DE28C4"/>
    <w:rsid w:val="00DE29A8"/>
    <w:rsid w:val="00DE4225"/>
    <w:rsid w:val="00DE6006"/>
    <w:rsid w:val="00DE7A57"/>
    <w:rsid w:val="00DE7C1A"/>
    <w:rsid w:val="00DF1747"/>
    <w:rsid w:val="00DF43EA"/>
    <w:rsid w:val="00DF52BC"/>
    <w:rsid w:val="00DF5FB1"/>
    <w:rsid w:val="00DF7393"/>
    <w:rsid w:val="00DF781B"/>
    <w:rsid w:val="00E009F3"/>
    <w:rsid w:val="00E00DDC"/>
    <w:rsid w:val="00E01FA7"/>
    <w:rsid w:val="00E0274F"/>
    <w:rsid w:val="00E0432C"/>
    <w:rsid w:val="00E048E5"/>
    <w:rsid w:val="00E061F3"/>
    <w:rsid w:val="00E07B26"/>
    <w:rsid w:val="00E07F21"/>
    <w:rsid w:val="00E13FB6"/>
    <w:rsid w:val="00E1487A"/>
    <w:rsid w:val="00E16DAB"/>
    <w:rsid w:val="00E2006D"/>
    <w:rsid w:val="00E22756"/>
    <w:rsid w:val="00E25815"/>
    <w:rsid w:val="00E26F1D"/>
    <w:rsid w:val="00E3140F"/>
    <w:rsid w:val="00E31A51"/>
    <w:rsid w:val="00E31F6C"/>
    <w:rsid w:val="00E3275C"/>
    <w:rsid w:val="00E33021"/>
    <w:rsid w:val="00E33342"/>
    <w:rsid w:val="00E3344C"/>
    <w:rsid w:val="00E339BB"/>
    <w:rsid w:val="00E35CC1"/>
    <w:rsid w:val="00E40738"/>
    <w:rsid w:val="00E42B06"/>
    <w:rsid w:val="00E43C88"/>
    <w:rsid w:val="00E45060"/>
    <w:rsid w:val="00E47625"/>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554D"/>
    <w:rsid w:val="00E859F8"/>
    <w:rsid w:val="00E875DE"/>
    <w:rsid w:val="00E87C9B"/>
    <w:rsid w:val="00E9018A"/>
    <w:rsid w:val="00E93090"/>
    <w:rsid w:val="00E93C34"/>
    <w:rsid w:val="00EA2BCA"/>
    <w:rsid w:val="00EA2C71"/>
    <w:rsid w:val="00EA4509"/>
    <w:rsid w:val="00EA7E56"/>
    <w:rsid w:val="00EB021E"/>
    <w:rsid w:val="00EB05ED"/>
    <w:rsid w:val="00EB0C4B"/>
    <w:rsid w:val="00EB0DC4"/>
    <w:rsid w:val="00EB0E52"/>
    <w:rsid w:val="00EB1F77"/>
    <w:rsid w:val="00EB506E"/>
    <w:rsid w:val="00EC63A7"/>
    <w:rsid w:val="00ED0D35"/>
    <w:rsid w:val="00ED1E20"/>
    <w:rsid w:val="00ED2FB9"/>
    <w:rsid w:val="00ED4C47"/>
    <w:rsid w:val="00ED4D48"/>
    <w:rsid w:val="00ED70B4"/>
    <w:rsid w:val="00EE2A0A"/>
    <w:rsid w:val="00EE2DA4"/>
    <w:rsid w:val="00EE4005"/>
    <w:rsid w:val="00EE4C19"/>
    <w:rsid w:val="00EE774B"/>
    <w:rsid w:val="00EF170D"/>
    <w:rsid w:val="00EF19BF"/>
    <w:rsid w:val="00EF23AC"/>
    <w:rsid w:val="00EF33E9"/>
    <w:rsid w:val="00EF36DF"/>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20994"/>
    <w:rsid w:val="00F22C96"/>
    <w:rsid w:val="00F22ED1"/>
    <w:rsid w:val="00F24866"/>
    <w:rsid w:val="00F27225"/>
    <w:rsid w:val="00F30258"/>
    <w:rsid w:val="00F313E2"/>
    <w:rsid w:val="00F32B6C"/>
    <w:rsid w:val="00F361E3"/>
    <w:rsid w:val="00F401C9"/>
    <w:rsid w:val="00F407D9"/>
    <w:rsid w:val="00F41844"/>
    <w:rsid w:val="00F41E24"/>
    <w:rsid w:val="00F427B0"/>
    <w:rsid w:val="00F45A66"/>
    <w:rsid w:val="00F47A5A"/>
    <w:rsid w:val="00F504AD"/>
    <w:rsid w:val="00F51460"/>
    <w:rsid w:val="00F54EDC"/>
    <w:rsid w:val="00F60526"/>
    <w:rsid w:val="00F6130E"/>
    <w:rsid w:val="00F61EE2"/>
    <w:rsid w:val="00F625E4"/>
    <w:rsid w:val="00F65C61"/>
    <w:rsid w:val="00F66421"/>
    <w:rsid w:val="00F67759"/>
    <w:rsid w:val="00F72551"/>
    <w:rsid w:val="00F73484"/>
    <w:rsid w:val="00F748B8"/>
    <w:rsid w:val="00F75069"/>
    <w:rsid w:val="00F75123"/>
    <w:rsid w:val="00F76090"/>
    <w:rsid w:val="00F77C8E"/>
    <w:rsid w:val="00F80464"/>
    <w:rsid w:val="00F8147E"/>
    <w:rsid w:val="00F814B8"/>
    <w:rsid w:val="00F8342E"/>
    <w:rsid w:val="00F83D75"/>
    <w:rsid w:val="00F8456D"/>
    <w:rsid w:val="00F847C6"/>
    <w:rsid w:val="00F87CC2"/>
    <w:rsid w:val="00F9063F"/>
    <w:rsid w:val="00F90B81"/>
    <w:rsid w:val="00F912E2"/>
    <w:rsid w:val="00F91DD6"/>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73F4"/>
    <w:rsid w:val="00FB784C"/>
    <w:rsid w:val="00FC271A"/>
    <w:rsid w:val="00FC3252"/>
    <w:rsid w:val="00FC4899"/>
    <w:rsid w:val="00FC4A60"/>
    <w:rsid w:val="00FC532D"/>
    <w:rsid w:val="00FC67C8"/>
    <w:rsid w:val="00FC7074"/>
    <w:rsid w:val="00FD0FA7"/>
    <w:rsid w:val="00FD3C9B"/>
    <w:rsid w:val="00FD3D7B"/>
    <w:rsid w:val="00FD4076"/>
    <w:rsid w:val="00FE0B80"/>
    <w:rsid w:val="00FE21DA"/>
    <w:rsid w:val="00FE2D09"/>
    <w:rsid w:val="00FE2E38"/>
    <w:rsid w:val="00FE37C0"/>
    <w:rsid w:val="00FE3E44"/>
    <w:rsid w:val="00FE4DA2"/>
    <w:rsid w:val="00FE4E97"/>
    <w:rsid w:val="00FE51E3"/>
    <w:rsid w:val="00FE5708"/>
    <w:rsid w:val="00FE5D7D"/>
    <w:rsid w:val="00FF1AE9"/>
    <w:rsid w:val="00FF1DE6"/>
    <w:rsid w:val="00FF44B7"/>
    <w:rsid w:val="00FF4EFD"/>
    <w:rsid w:val="00FF5CD6"/>
    <w:rsid w:val="00FF5E86"/>
    <w:rsid w:val="00FF7F7D"/>
    <w:rsid w:val="01052EA4"/>
    <w:rsid w:val="0137769D"/>
    <w:rsid w:val="014A107D"/>
    <w:rsid w:val="01607B43"/>
    <w:rsid w:val="016C6438"/>
    <w:rsid w:val="01A746C9"/>
    <w:rsid w:val="01D33C79"/>
    <w:rsid w:val="020F41B6"/>
    <w:rsid w:val="021B2540"/>
    <w:rsid w:val="02254738"/>
    <w:rsid w:val="0299729E"/>
    <w:rsid w:val="029C742D"/>
    <w:rsid w:val="02DD4F78"/>
    <w:rsid w:val="02E57FD9"/>
    <w:rsid w:val="0345085C"/>
    <w:rsid w:val="03D90DE5"/>
    <w:rsid w:val="044F20D8"/>
    <w:rsid w:val="04693FCE"/>
    <w:rsid w:val="04767467"/>
    <w:rsid w:val="04D00CBA"/>
    <w:rsid w:val="05BD3E0B"/>
    <w:rsid w:val="05D30C70"/>
    <w:rsid w:val="06836D4E"/>
    <w:rsid w:val="068A68A9"/>
    <w:rsid w:val="06FE04A9"/>
    <w:rsid w:val="072E59DC"/>
    <w:rsid w:val="07653804"/>
    <w:rsid w:val="07B96D5A"/>
    <w:rsid w:val="07D27A07"/>
    <w:rsid w:val="07F32417"/>
    <w:rsid w:val="08297AE6"/>
    <w:rsid w:val="08504DE0"/>
    <w:rsid w:val="08B24CA8"/>
    <w:rsid w:val="08B8319F"/>
    <w:rsid w:val="08B857CB"/>
    <w:rsid w:val="08BC366A"/>
    <w:rsid w:val="08CF7B16"/>
    <w:rsid w:val="08DD105D"/>
    <w:rsid w:val="091F430C"/>
    <w:rsid w:val="09807F72"/>
    <w:rsid w:val="09C84D0F"/>
    <w:rsid w:val="09F00684"/>
    <w:rsid w:val="0A891349"/>
    <w:rsid w:val="0A90761C"/>
    <w:rsid w:val="0A946F4D"/>
    <w:rsid w:val="0A9A2834"/>
    <w:rsid w:val="0ABF6136"/>
    <w:rsid w:val="0B4F1853"/>
    <w:rsid w:val="0BD35FBD"/>
    <w:rsid w:val="0C434B67"/>
    <w:rsid w:val="0C6B57E7"/>
    <w:rsid w:val="0C961519"/>
    <w:rsid w:val="0CA13BD9"/>
    <w:rsid w:val="0CAD5A7C"/>
    <w:rsid w:val="0CBA353D"/>
    <w:rsid w:val="0CD623C4"/>
    <w:rsid w:val="0CE76332"/>
    <w:rsid w:val="0CFB7D97"/>
    <w:rsid w:val="0D0B10AB"/>
    <w:rsid w:val="0D114CE1"/>
    <w:rsid w:val="0D2442DE"/>
    <w:rsid w:val="0DC2684A"/>
    <w:rsid w:val="0DCB0D92"/>
    <w:rsid w:val="0DD4722E"/>
    <w:rsid w:val="0E002CCB"/>
    <w:rsid w:val="0E2F0AB4"/>
    <w:rsid w:val="0EC9120F"/>
    <w:rsid w:val="0EDA0F60"/>
    <w:rsid w:val="0F0624A1"/>
    <w:rsid w:val="0F155CD8"/>
    <w:rsid w:val="0F1800C9"/>
    <w:rsid w:val="0F296FC9"/>
    <w:rsid w:val="0F2F4B21"/>
    <w:rsid w:val="0F512268"/>
    <w:rsid w:val="0F59678C"/>
    <w:rsid w:val="0F7F55D8"/>
    <w:rsid w:val="1048748E"/>
    <w:rsid w:val="106E0029"/>
    <w:rsid w:val="11E743A3"/>
    <w:rsid w:val="126946F0"/>
    <w:rsid w:val="1290754B"/>
    <w:rsid w:val="12D43D5B"/>
    <w:rsid w:val="13017506"/>
    <w:rsid w:val="130C59E3"/>
    <w:rsid w:val="13207686"/>
    <w:rsid w:val="1359523A"/>
    <w:rsid w:val="137F41D7"/>
    <w:rsid w:val="138E3CF3"/>
    <w:rsid w:val="13A9783C"/>
    <w:rsid w:val="13C1355D"/>
    <w:rsid w:val="14317571"/>
    <w:rsid w:val="147072A3"/>
    <w:rsid w:val="14874212"/>
    <w:rsid w:val="14EF04A2"/>
    <w:rsid w:val="150F2C95"/>
    <w:rsid w:val="151A1297"/>
    <w:rsid w:val="151F0D14"/>
    <w:rsid w:val="15263361"/>
    <w:rsid w:val="152B2415"/>
    <w:rsid w:val="15932812"/>
    <w:rsid w:val="15E1567C"/>
    <w:rsid w:val="15EF40F9"/>
    <w:rsid w:val="161B48A8"/>
    <w:rsid w:val="1624475A"/>
    <w:rsid w:val="162C42D6"/>
    <w:rsid w:val="16815664"/>
    <w:rsid w:val="16C00EE1"/>
    <w:rsid w:val="16CB20FD"/>
    <w:rsid w:val="174B53B7"/>
    <w:rsid w:val="177D6D52"/>
    <w:rsid w:val="17E94392"/>
    <w:rsid w:val="1826518B"/>
    <w:rsid w:val="18483C15"/>
    <w:rsid w:val="18A912D4"/>
    <w:rsid w:val="18CC2C4A"/>
    <w:rsid w:val="18ED74E4"/>
    <w:rsid w:val="194461DE"/>
    <w:rsid w:val="197058BD"/>
    <w:rsid w:val="19A7648A"/>
    <w:rsid w:val="19BD4D00"/>
    <w:rsid w:val="19F62CCE"/>
    <w:rsid w:val="19FC2535"/>
    <w:rsid w:val="1A114343"/>
    <w:rsid w:val="1A4742AD"/>
    <w:rsid w:val="1ACA3A9F"/>
    <w:rsid w:val="1B2E6535"/>
    <w:rsid w:val="1B402CF8"/>
    <w:rsid w:val="1B4170E4"/>
    <w:rsid w:val="1B940823"/>
    <w:rsid w:val="1B965E54"/>
    <w:rsid w:val="1BA624B0"/>
    <w:rsid w:val="1C5E7DFA"/>
    <w:rsid w:val="1C9E66CC"/>
    <w:rsid w:val="1D267D2A"/>
    <w:rsid w:val="1D7936CD"/>
    <w:rsid w:val="1D7A1269"/>
    <w:rsid w:val="1D892500"/>
    <w:rsid w:val="1DA710F3"/>
    <w:rsid w:val="1DD60043"/>
    <w:rsid w:val="1DF04699"/>
    <w:rsid w:val="1DF622FE"/>
    <w:rsid w:val="1E0F5992"/>
    <w:rsid w:val="1E135007"/>
    <w:rsid w:val="1E1450DB"/>
    <w:rsid w:val="1E2B64B7"/>
    <w:rsid w:val="1E3B0DFC"/>
    <w:rsid w:val="1E507D45"/>
    <w:rsid w:val="1E8524EE"/>
    <w:rsid w:val="1F406A85"/>
    <w:rsid w:val="1F50457A"/>
    <w:rsid w:val="1FBF0676"/>
    <w:rsid w:val="1FE84DBF"/>
    <w:rsid w:val="1FF07B34"/>
    <w:rsid w:val="20030332"/>
    <w:rsid w:val="200A6406"/>
    <w:rsid w:val="202C719B"/>
    <w:rsid w:val="203B475F"/>
    <w:rsid w:val="20716DE0"/>
    <w:rsid w:val="20862E16"/>
    <w:rsid w:val="208E1AD8"/>
    <w:rsid w:val="20CC44A9"/>
    <w:rsid w:val="21C25390"/>
    <w:rsid w:val="21CD1849"/>
    <w:rsid w:val="21DC69F6"/>
    <w:rsid w:val="21F9599F"/>
    <w:rsid w:val="2249706E"/>
    <w:rsid w:val="227305BC"/>
    <w:rsid w:val="22967AA4"/>
    <w:rsid w:val="22BF675D"/>
    <w:rsid w:val="22C94635"/>
    <w:rsid w:val="230032DD"/>
    <w:rsid w:val="230A6E2D"/>
    <w:rsid w:val="233304A4"/>
    <w:rsid w:val="233E15EC"/>
    <w:rsid w:val="239D52C1"/>
    <w:rsid w:val="23D77C53"/>
    <w:rsid w:val="23D90571"/>
    <w:rsid w:val="246958BE"/>
    <w:rsid w:val="24697E68"/>
    <w:rsid w:val="24830EA1"/>
    <w:rsid w:val="24CD042B"/>
    <w:rsid w:val="24F302B7"/>
    <w:rsid w:val="25070D53"/>
    <w:rsid w:val="25393E87"/>
    <w:rsid w:val="253F05AB"/>
    <w:rsid w:val="2685059B"/>
    <w:rsid w:val="26A95E00"/>
    <w:rsid w:val="26E329D2"/>
    <w:rsid w:val="26E7117A"/>
    <w:rsid w:val="26EE5EB1"/>
    <w:rsid w:val="26F316E7"/>
    <w:rsid w:val="271F3217"/>
    <w:rsid w:val="27396F49"/>
    <w:rsid w:val="27443327"/>
    <w:rsid w:val="274E7A78"/>
    <w:rsid w:val="27B83DFD"/>
    <w:rsid w:val="28194893"/>
    <w:rsid w:val="28241EAA"/>
    <w:rsid w:val="28520406"/>
    <w:rsid w:val="286001D0"/>
    <w:rsid w:val="286E64C8"/>
    <w:rsid w:val="28B02BD2"/>
    <w:rsid w:val="297941D9"/>
    <w:rsid w:val="29BB4C52"/>
    <w:rsid w:val="2A2215D5"/>
    <w:rsid w:val="2A2E0D52"/>
    <w:rsid w:val="2A623B77"/>
    <w:rsid w:val="2A7A3D85"/>
    <w:rsid w:val="2A865CD2"/>
    <w:rsid w:val="2ABD434B"/>
    <w:rsid w:val="2AC8287B"/>
    <w:rsid w:val="2AFB6A19"/>
    <w:rsid w:val="2B0B5632"/>
    <w:rsid w:val="2B0F67D9"/>
    <w:rsid w:val="2B714694"/>
    <w:rsid w:val="2B946EF4"/>
    <w:rsid w:val="2BA91FEB"/>
    <w:rsid w:val="2BC24D84"/>
    <w:rsid w:val="2BC25FF4"/>
    <w:rsid w:val="2BD80E54"/>
    <w:rsid w:val="2C19411B"/>
    <w:rsid w:val="2C384770"/>
    <w:rsid w:val="2C3E3416"/>
    <w:rsid w:val="2C426AE8"/>
    <w:rsid w:val="2DED73A6"/>
    <w:rsid w:val="2E4F07F0"/>
    <w:rsid w:val="2E5F1D65"/>
    <w:rsid w:val="2E652693"/>
    <w:rsid w:val="2F3E5C55"/>
    <w:rsid w:val="2F4E320A"/>
    <w:rsid w:val="2F502AFE"/>
    <w:rsid w:val="2F5D7CAB"/>
    <w:rsid w:val="2F7E5428"/>
    <w:rsid w:val="2F8359BB"/>
    <w:rsid w:val="2FBE0389"/>
    <w:rsid w:val="2FDD3D81"/>
    <w:rsid w:val="302D1068"/>
    <w:rsid w:val="306509F0"/>
    <w:rsid w:val="30B92F22"/>
    <w:rsid w:val="30EC61C3"/>
    <w:rsid w:val="31A42196"/>
    <w:rsid w:val="31BE5182"/>
    <w:rsid w:val="31CF1E13"/>
    <w:rsid w:val="32097245"/>
    <w:rsid w:val="32106F9F"/>
    <w:rsid w:val="32514C0F"/>
    <w:rsid w:val="32656677"/>
    <w:rsid w:val="32980345"/>
    <w:rsid w:val="33177DE6"/>
    <w:rsid w:val="332A14C5"/>
    <w:rsid w:val="33513785"/>
    <w:rsid w:val="336378E6"/>
    <w:rsid w:val="343A3CF7"/>
    <w:rsid w:val="349A3ABF"/>
    <w:rsid w:val="34A27E92"/>
    <w:rsid w:val="34A708A3"/>
    <w:rsid w:val="34D510EA"/>
    <w:rsid w:val="34DB19EC"/>
    <w:rsid w:val="34DD2583"/>
    <w:rsid w:val="34E23358"/>
    <w:rsid w:val="35223397"/>
    <w:rsid w:val="3536596E"/>
    <w:rsid w:val="3552542E"/>
    <w:rsid w:val="35550803"/>
    <w:rsid w:val="35AD38F3"/>
    <w:rsid w:val="35EB2893"/>
    <w:rsid w:val="361B53DA"/>
    <w:rsid w:val="361E61B2"/>
    <w:rsid w:val="36815FD8"/>
    <w:rsid w:val="369F03D7"/>
    <w:rsid w:val="36EA35D9"/>
    <w:rsid w:val="36EE6E85"/>
    <w:rsid w:val="372A6CA3"/>
    <w:rsid w:val="379F0F1E"/>
    <w:rsid w:val="37E00CED"/>
    <w:rsid w:val="38163279"/>
    <w:rsid w:val="3881467D"/>
    <w:rsid w:val="38A2393B"/>
    <w:rsid w:val="38A85A57"/>
    <w:rsid w:val="38AB5D1F"/>
    <w:rsid w:val="38D01B6F"/>
    <w:rsid w:val="38FF270E"/>
    <w:rsid w:val="3A3A5FA8"/>
    <w:rsid w:val="3A717B5D"/>
    <w:rsid w:val="3A960B85"/>
    <w:rsid w:val="3A9E4425"/>
    <w:rsid w:val="3AB51953"/>
    <w:rsid w:val="3AB64AC4"/>
    <w:rsid w:val="3ABF32CA"/>
    <w:rsid w:val="3AC94CED"/>
    <w:rsid w:val="3B290DCF"/>
    <w:rsid w:val="3BA50D9B"/>
    <w:rsid w:val="3BEF4815"/>
    <w:rsid w:val="3BF6393F"/>
    <w:rsid w:val="3BF72E24"/>
    <w:rsid w:val="3C086CD9"/>
    <w:rsid w:val="3CBE4E79"/>
    <w:rsid w:val="3CD42F49"/>
    <w:rsid w:val="3D286B13"/>
    <w:rsid w:val="3D375258"/>
    <w:rsid w:val="3D7B787B"/>
    <w:rsid w:val="3D8242C0"/>
    <w:rsid w:val="3DC05CD8"/>
    <w:rsid w:val="3DCC5ACD"/>
    <w:rsid w:val="3DD47C72"/>
    <w:rsid w:val="3DDD5EA4"/>
    <w:rsid w:val="3DFC4BDD"/>
    <w:rsid w:val="3DFF4BD0"/>
    <w:rsid w:val="3E26745D"/>
    <w:rsid w:val="3E633EDF"/>
    <w:rsid w:val="3E645176"/>
    <w:rsid w:val="3E6E47E8"/>
    <w:rsid w:val="3E7421C2"/>
    <w:rsid w:val="3F710525"/>
    <w:rsid w:val="3F7F6E99"/>
    <w:rsid w:val="3F99348B"/>
    <w:rsid w:val="3FEA13A7"/>
    <w:rsid w:val="401E4D45"/>
    <w:rsid w:val="406D0555"/>
    <w:rsid w:val="40A41CE7"/>
    <w:rsid w:val="40A52893"/>
    <w:rsid w:val="40AE37AA"/>
    <w:rsid w:val="40B3462E"/>
    <w:rsid w:val="41092917"/>
    <w:rsid w:val="411301A5"/>
    <w:rsid w:val="41233C27"/>
    <w:rsid w:val="412562F3"/>
    <w:rsid w:val="413C54FE"/>
    <w:rsid w:val="41863C3D"/>
    <w:rsid w:val="4201133A"/>
    <w:rsid w:val="42294B4F"/>
    <w:rsid w:val="42943C90"/>
    <w:rsid w:val="42B6391C"/>
    <w:rsid w:val="42C53633"/>
    <w:rsid w:val="42F567E6"/>
    <w:rsid w:val="42FB7840"/>
    <w:rsid w:val="430316B0"/>
    <w:rsid w:val="43366E5B"/>
    <w:rsid w:val="43487DC0"/>
    <w:rsid w:val="43A419F6"/>
    <w:rsid w:val="43AC508A"/>
    <w:rsid w:val="44073024"/>
    <w:rsid w:val="446E4F73"/>
    <w:rsid w:val="44E31D47"/>
    <w:rsid w:val="44EB2CE1"/>
    <w:rsid w:val="4528599C"/>
    <w:rsid w:val="4552607D"/>
    <w:rsid w:val="45583099"/>
    <w:rsid w:val="456B559F"/>
    <w:rsid w:val="45C836A2"/>
    <w:rsid w:val="45FA4888"/>
    <w:rsid w:val="45FF6C21"/>
    <w:rsid w:val="46072C50"/>
    <w:rsid w:val="461D7BB2"/>
    <w:rsid w:val="463E19D3"/>
    <w:rsid w:val="465325FC"/>
    <w:rsid w:val="46624781"/>
    <w:rsid w:val="46705609"/>
    <w:rsid w:val="47095866"/>
    <w:rsid w:val="471872DD"/>
    <w:rsid w:val="473C6816"/>
    <w:rsid w:val="477D5331"/>
    <w:rsid w:val="47844B95"/>
    <w:rsid w:val="47C624CA"/>
    <w:rsid w:val="480439D4"/>
    <w:rsid w:val="4849041D"/>
    <w:rsid w:val="491F3E81"/>
    <w:rsid w:val="497D4FC9"/>
    <w:rsid w:val="49B44630"/>
    <w:rsid w:val="49C17DAA"/>
    <w:rsid w:val="49C36446"/>
    <w:rsid w:val="49DE5E6B"/>
    <w:rsid w:val="4A507817"/>
    <w:rsid w:val="4A63321B"/>
    <w:rsid w:val="4A861D7E"/>
    <w:rsid w:val="4AD46FD9"/>
    <w:rsid w:val="4AE94FC5"/>
    <w:rsid w:val="4AED4C82"/>
    <w:rsid w:val="4AFA402D"/>
    <w:rsid w:val="4B4241FC"/>
    <w:rsid w:val="4B7E0FD9"/>
    <w:rsid w:val="4BA26658"/>
    <w:rsid w:val="4BF33319"/>
    <w:rsid w:val="4BFB7450"/>
    <w:rsid w:val="4C1E29AB"/>
    <w:rsid w:val="4C4167E7"/>
    <w:rsid w:val="4C4B7BB5"/>
    <w:rsid w:val="4C737F20"/>
    <w:rsid w:val="4C8429F3"/>
    <w:rsid w:val="4C8E6A8B"/>
    <w:rsid w:val="4C943774"/>
    <w:rsid w:val="4CBD09CB"/>
    <w:rsid w:val="4DB2109E"/>
    <w:rsid w:val="4E134F3D"/>
    <w:rsid w:val="4E3139B8"/>
    <w:rsid w:val="4EB26A36"/>
    <w:rsid w:val="4EB9591C"/>
    <w:rsid w:val="4EE4115C"/>
    <w:rsid w:val="4EFC1110"/>
    <w:rsid w:val="4FAF689A"/>
    <w:rsid w:val="500C6DC1"/>
    <w:rsid w:val="50151E51"/>
    <w:rsid w:val="505D484C"/>
    <w:rsid w:val="50C2466D"/>
    <w:rsid w:val="511451BF"/>
    <w:rsid w:val="516A339B"/>
    <w:rsid w:val="518F67E2"/>
    <w:rsid w:val="51BE19C6"/>
    <w:rsid w:val="5299448D"/>
    <w:rsid w:val="530B391D"/>
    <w:rsid w:val="53666790"/>
    <w:rsid w:val="5374393E"/>
    <w:rsid w:val="537E056D"/>
    <w:rsid w:val="538B0D8E"/>
    <w:rsid w:val="53C14E61"/>
    <w:rsid w:val="53C24379"/>
    <w:rsid w:val="541800CB"/>
    <w:rsid w:val="543C7F99"/>
    <w:rsid w:val="544B5D2F"/>
    <w:rsid w:val="545821FA"/>
    <w:rsid w:val="545B363A"/>
    <w:rsid w:val="546102B6"/>
    <w:rsid w:val="548D7504"/>
    <w:rsid w:val="54E0268E"/>
    <w:rsid w:val="54F85B43"/>
    <w:rsid w:val="55057A11"/>
    <w:rsid w:val="557D76D7"/>
    <w:rsid w:val="55987B7D"/>
    <w:rsid w:val="55DC3B13"/>
    <w:rsid w:val="55F55F21"/>
    <w:rsid w:val="561408A1"/>
    <w:rsid w:val="5630519D"/>
    <w:rsid w:val="56AB593A"/>
    <w:rsid w:val="56BE1022"/>
    <w:rsid w:val="56C74833"/>
    <w:rsid w:val="56EE7C43"/>
    <w:rsid w:val="575624C0"/>
    <w:rsid w:val="576304FE"/>
    <w:rsid w:val="578A4CEF"/>
    <w:rsid w:val="57C47FFA"/>
    <w:rsid w:val="57ED7A43"/>
    <w:rsid w:val="580E33E6"/>
    <w:rsid w:val="582320BC"/>
    <w:rsid w:val="587810C5"/>
    <w:rsid w:val="58957CD6"/>
    <w:rsid w:val="58F013EF"/>
    <w:rsid w:val="59D45092"/>
    <w:rsid w:val="59D96CEF"/>
    <w:rsid w:val="5A380E4D"/>
    <w:rsid w:val="5A572918"/>
    <w:rsid w:val="5A836EBA"/>
    <w:rsid w:val="5AB15F6B"/>
    <w:rsid w:val="5AD23E34"/>
    <w:rsid w:val="5AE94419"/>
    <w:rsid w:val="5B297706"/>
    <w:rsid w:val="5B387120"/>
    <w:rsid w:val="5B3D228E"/>
    <w:rsid w:val="5B5F1E33"/>
    <w:rsid w:val="5BA374A8"/>
    <w:rsid w:val="5BCF5A05"/>
    <w:rsid w:val="5BE1302B"/>
    <w:rsid w:val="5BEB3621"/>
    <w:rsid w:val="5C262738"/>
    <w:rsid w:val="5C2B2E1B"/>
    <w:rsid w:val="5C9207F0"/>
    <w:rsid w:val="5CCC6257"/>
    <w:rsid w:val="5CDD3BBF"/>
    <w:rsid w:val="5D8C1296"/>
    <w:rsid w:val="5DA16EA7"/>
    <w:rsid w:val="5E027FB2"/>
    <w:rsid w:val="5E0B30FE"/>
    <w:rsid w:val="5E4442D8"/>
    <w:rsid w:val="5E4A5BA4"/>
    <w:rsid w:val="5E635C2B"/>
    <w:rsid w:val="5E6872AF"/>
    <w:rsid w:val="5F3063F2"/>
    <w:rsid w:val="5F3C7237"/>
    <w:rsid w:val="5F716D5A"/>
    <w:rsid w:val="5F7A7E50"/>
    <w:rsid w:val="5F9178F1"/>
    <w:rsid w:val="5F98506D"/>
    <w:rsid w:val="5FAD7A3E"/>
    <w:rsid w:val="5FE33342"/>
    <w:rsid w:val="5FF34D36"/>
    <w:rsid w:val="601475DB"/>
    <w:rsid w:val="601900A1"/>
    <w:rsid w:val="60306024"/>
    <w:rsid w:val="604246AC"/>
    <w:rsid w:val="60DB3997"/>
    <w:rsid w:val="60DE6672"/>
    <w:rsid w:val="60FF3DCA"/>
    <w:rsid w:val="61081E82"/>
    <w:rsid w:val="61410EB1"/>
    <w:rsid w:val="61802A6B"/>
    <w:rsid w:val="61F566A5"/>
    <w:rsid w:val="626F31E2"/>
    <w:rsid w:val="627A6A1A"/>
    <w:rsid w:val="62D40BE2"/>
    <w:rsid w:val="62F07A13"/>
    <w:rsid w:val="632F7A0E"/>
    <w:rsid w:val="63542DD1"/>
    <w:rsid w:val="639C69A0"/>
    <w:rsid w:val="63B67F8A"/>
    <w:rsid w:val="63CD4411"/>
    <w:rsid w:val="63EF7B28"/>
    <w:rsid w:val="642F05C2"/>
    <w:rsid w:val="648F7719"/>
    <w:rsid w:val="64AA6A94"/>
    <w:rsid w:val="64D574D6"/>
    <w:rsid w:val="65244E88"/>
    <w:rsid w:val="655B207B"/>
    <w:rsid w:val="657D7741"/>
    <w:rsid w:val="65A7189B"/>
    <w:rsid w:val="65C266E7"/>
    <w:rsid w:val="65CF6708"/>
    <w:rsid w:val="65D06859"/>
    <w:rsid w:val="66081078"/>
    <w:rsid w:val="66DD1FEC"/>
    <w:rsid w:val="671A2C7C"/>
    <w:rsid w:val="67260C68"/>
    <w:rsid w:val="672924E5"/>
    <w:rsid w:val="678E3594"/>
    <w:rsid w:val="68961913"/>
    <w:rsid w:val="68A715BA"/>
    <w:rsid w:val="68DD785B"/>
    <w:rsid w:val="69112231"/>
    <w:rsid w:val="69631961"/>
    <w:rsid w:val="696C5631"/>
    <w:rsid w:val="698801EE"/>
    <w:rsid w:val="69A61F2A"/>
    <w:rsid w:val="69FB279D"/>
    <w:rsid w:val="6A1C3E5C"/>
    <w:rsid w:val="6A22066D"/>
    <w:rsid w:val="6A231D8D"/>
    <w:rsid w:val="6A547103"/>
    <w:rsid w:val="6ABE0B42"/>
    <w:rsid w:val="6AC01212"/>
    <w:rsid w:val="6AEF791B"/>
    <w:rsid w:val="6AFB3CC4"/>
    <w:rsid w:val="6B6331D1"/>
    <w:rsid w:val="6B6C0FE0"/>
    <w:rsid w:val="6B72544C"/>
    <w:rsid w:val="6BA47ACC"/>
    <w:rsid w:val="6C17763B"/>
    <w:rsid w:val="6C4A20F6"/>
    <w:rsid w:val="6C5362EB"/>
    <w:rsid w:val="6CAF327E"/>
    <w:rsid w:val="6CB70929"/>
    <w:rsid w:val="6CFB403C"/>
    <w:rsid w:val="6D066CC0"/>
    <w:rsid w:val="6D444864"/>
    <w:rsid w:val="6DB55391"/>
    <w:rsid w:val="6DDB17F9"/>
    <w:rsid w:val="6DF16976"/>
    <w:rsid w:val="6E011342"/>
    <w:rsid w:val="6E0B5782"/>
    <w:rsid w:val="6E0F40F4"/>
    <w:rsid w:val="6E451773"/>
    <w:rsid w:val="6E7E2D90"/>
    <w:rsid w:val="6E9528B0"/>
    <w:rsid w:val="6ED270A2"/>
    <w:rsid w:val="6ED904CF"/>
    <w:rsid w:val="6F1339B5"/>
    <w:rsid w:val="6F147E2C"/>
    <w:rsid w:val="6F3150E1"/>
    <w:rsid w:val="6F4F0279"/>
    <w:rsid w:val="6F8228BD"/>
    <w:rsid w:val="6FB04AFF"/>
    <w:rsid w:val="6FBD0141"/>
    <w:rsid w:val="70E73382"/>
    <w:rsid w:val="713559A9"/>
    <w:rsid w:val="719D4565"/>
    <w:rsid w:val="71A57F33"/>
    <w:rsid w:val="72057CE7"/>
    <w:rsid w:val="721B7602"/>
    <w:rsid w:val="722A3C8E"/>
    <w:rsid w:val="72622B9E"/>
    <w:rsid w:val="73252325"/>
    <w:rsid w:val="73B80231"/>
    <w:rsid w:val="73DE777B"/>
    <w:rsid w:val="73DF746D"/>
    <w:rsid w:val="73F365C7"/>
    <w:rsid w:val="742F0433"/>
    <w:rsid w:val="743E20C5"/>
    <w:rsid w:val="744E5A2D"/>
    <w:rsid w:val="748143CF"/>
    <w:rsid w:val="74AE1518"/>
    <w:rsid w:val="74E52DC6"/>
    <w:rsid w:val="75326978"/>
    <w:rsid w:val="755139A3"/>
    <w:rsid w:val="75B25FC9"/>
    <w:rsid w:val="76142C65"/>
    <w:rsid w:val="76161866"/>
    <w:rsid w:val="767C25F7"/>
    <w:rsid w:val="76ED0130"/>
    <w:rsid w:val="76ED654A"/>
    <w:rsid w:val="773A1A19"/>
    <w:rsid w:val="774D10ED"/>
    <w:rsid w:val="7795017D"/>
    <w:rsid w:val="77990FE4"/>
    <w:rsid w:val="78014387"/>
    <w:rsid w:val="78304A4B"/>
    <w:rsid w:val="78457C41"/>
    <w:rsid w:val="78546788"/>
    <w:rsid w:val="78A80BF9"/>
    <w:rsid w:val="78D948A4"/>
    <w:rsid w:val="78E15654"/>
    <w:rsid w:val="79016804"/>
    <w:rsid w:val="79414D25"/>
    <w:rsid w:val="79644D1A"/>
    <w:rsid w:val="79850ABE"/>
    <w:rsid w:val="79B10304"/>
    <w:rsid w:val="79B549D0"/>
    <w:rsid w:val="79F51A57"/>
    <w:rsid w:val="79FE4BC6"/>
    <w:rsid w:val="7A165D5A"/>
    <w:rsid w:val="7A19138D"/>
    <w:rsid w:val="7A231EAB"/>
    <w:rsid w:val="7A5138B5"/>
    <w:rsid w:val="7A827286"/>
    <w:rsid w:val="7AE92989"/>
    <w:rsid w:val="7B033480"/>
    <w:rsid w:val="7C067D03"/>
    <w:rsid w:val="7C2E26EB"/>
    <w:rsid w:val="7C445C02"/>
    <w:rsid w:val="7C70738C"/>
    <w:rsid w:val="7D037B9F"/>
    <w:rsid w:val="7D1655D4"/>
    <w:rsid w:val="7D2B36A3"/>
    <w:rsid w:val="7E825E3E"/>
    <w:rsid w:val="7EDE1210"/>
    <w:rsid w:val="7F7A4206"/>
    <w:rsid w:val="7F9716B1"/>
    <w:rsid w:val="7FCE6025"/>
    <w:rsid w:val="7FF173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5"/>
    <w:next w:val="1"/>
    <w:link w:val="56"/>
    <w:qFormat/>
    <w:uiPriority w:val="0"/>
    <w:pPr>
      <w:keepNext/>
      <w:keepLines/>
      <w:spacing w:before="340" w:after="330" w:line="578" w:lineRule="auto"/>
      <w:outlineLvl w:val="0"/>
    </w:pPr>
    <w:rPr>
      <w:b w:val="0"/>
      <w:bCs w:val="0"/>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9"/>
    <w:pPr>
      <w:keepNext/>
      <w:spacing w:before="240" w:after="60"/>
      <w:outlineLvl w:val="3"/>
    </w:pPr>
    <w:rPr>
      <w:b/>
      <w:bCs/>
      <w:sz w:val="28"/>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5">
    <w:name w:val="Title"/>
    <w:basedOn w:val="1"/>
    <w:next w:val="1"/>
    <w:qFormat/>
    <w:uiPriority w:val="0"/>
    <w:pPr>
      <w:spacing w:before="240" w:after="60"/>
      <w:jc w:val="center"/>
      <w:outlineLvl w:val="0"/>
    </w:pPr>
    <w:rPr>
      <w:rFonts w:ascii="Cambria" w:hAnsi="Cambria"/>
      <w:b/>
      <w:bCs/>
      <w:kern w:val="2"/>
      <w:sz w:val="32"/>
      <w:szCs w:val="32"/>
    </w:rPr>
  </w:style>
  <w:style w:type="paragraph" w:styleId="9">
    <w:name w:val="Normal Indent"/>
    <w:basedOn w:val="1"/>
    <w:link w:val="54"/>
    <w:qFormat/>
    <w:uiPriority w:val="0"/>
    <w:pPr>
      <w:ind w:firstLine="420" w:firstLineChars="200"/>
    </w:pPr>
  </w:style>
  <w:style w:type="paragraph" w:styleId="10">
    <w:name w:val="annotation text"/>
    <w:basedOn w:val="1"/>
    <w:link w:val="51"/>
    <w:qFormat/>
    <w:uiPriority w:val="0"/>
    <w:pPr>
      <w:jc w:val="left"/>
    </w:pPr>
    <w:rPr>
      <w:sz w:val="18"/>
      <w:szCs w:val="20"/>
    </w:rPr>
  </w:style>
  <w:style w:type="paragraph" w:styleId="11">
    <w:name w:val="Body Text Indent"/>
    <w:basedOn w:val="1"/>
    <w:link w:val="63"/>
    <w:qFormat/>
    <w:uiPriority w:val="0"/>
    <w:pPr>
      <w:ind w:firstLine="630"/>
    </w:pPr>
    <w:rPr>
      <w:sz w:val="32"/>
      <w:szCs w:val="20"/>
    </w:rPr>
  </w:style>
  <w:style w:type="paragraph" w:styleId="12">
    <w:name w:val="Plain Text"/>
    <w:basedOn w:val="1"/>
    <w:link w:val="57"/>
    <w:qFormat/>
    <w:uiPriority w:val="0"/>
    <w:pPr>
      <w:autoSpaceDE w:val="0"/>
      <w:autoSpaceDN w:val="0"/>
      <w:adjustRightInd w:val="0"/>
    </w:pPr>
    <w:rPr>
      <w:rFonts w:ascii="宋体" w:hAnsi="Tms Rmn"/>
      <w:kern w:val="0"/>
      <w:szCs w:val="20"/>
    </w:r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58"/>
    <w:qFormat/>
    <w:uiPriority w:val="99"/>
    <w:pPr>
      <w:tabs>
        <w:tab w:val="center" w:pos="4153"/>
        <w:tab w:val="right" w:pos="8306"/>
      </w:tabs>
      <w:snapToGrid w:val="0"/>
      <w:jc w:val="left"/>
    </w:pPr>
    <w:rPr>
      <w:sz w:val="18"/>
      <w:szCs w:val="20"/>
    </w:rPr>
  </w:style>
  <w:style w:type="paragraph" w:styleId="16">
    <w:name w:val="header"/>
    <w:basedOn w:val="1"/>
    <w:link w:val="59"/>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qFormat/>
    <w:uiPriority w:val="0"/>
  </w:style>
  <w:style w:type="paragraph" w:styleId="18">
    <w:name w:val="Body Text Indent 3"/>
    <w:basedOn w:val="1"/>
    <w:link w:val="55"/>
    <w:qFormat/>
    <w:uiPriority w:val="0"/>
    <w:pPr>
      <w:spacing w:after="120"/>
      <w:ind w:left="420" w:leftChars="200"/>
    </w:pPr>
    <w:rPr>
      <w:sz w:val="16"/>
      <w:szCs w:val="16"/>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1">
    <w:name w:val="annotation subject"/>
    <w:basedOn w:val="10"/>
    <w:next w:val="10"/>
    <w:link w:val="48"/>
    <w:qFormat/>
    <w:uiPriority w:val="0"/>
    <w:rPr>
      <w:b/>
      <w:bCs/>
      <w:sz w:val="21"/>
      <w:szCs w:val="24"/>
      <w:lang w:val="en-US" w:eastAsia="zh-CN"/>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rPr>
  </w:style>
  <w:style w:type="character" w:styleId="26">
    <w:name w:val="page number"/>
    <w:basedOn w:val="24"/>
    <w:qFormat/>
    <w:uiPriority w:val="0"/>
  </w:style>
  <w:style w:type="character" w:styleId="27">
    <w:name w:val="FollowedHyperlink"/>
    <w:qFormat/>
    <w:uiPriority w:val="0"/>
    <w:rPr>
      <w:color w:val="333333"/>
      <w:u w:val="none"/>
    </w:rPr>
  </w:style>
  <w:style w:type="character" w:styleId="28">
    <w:name w:val="Emphasis"/>
    <w:qFormat/>
    <w:uiPriority w:val="0"/>
  </w:style>
  <w:style w:type="character" w:styleId="29">
    <w:name w:val="HTML Definition"/>
    <w:qFormat/>
    <w:uiPriority w:val="0"/>
  </w:style>
  <w:style w:type="character" w:styleId="30">
    <w:name w:val="HTML Variable"/>
    <w:qFormat/>
    <w:uiPriority w:val="0"/>
  </w:style>
  <w:style w:type="character" w:styleId="31">
    <w:name w:val="Hyperlink"/>
    <w:qFormat/>
    <w:uiPriority w:val="0"/>
    <w:rPr>
      <w:color w:val="333333"/>
      <w:u w:val="none"/>
    </w:rPr>
  </w:style>
  <w:style w:type="character" w:styleId="32">
    <w:name w:val="HTML Code"/>
    <w:basedOn w:val="24"/>
    <w:qFormat/>
    <w:uiPriority w:val="0"/>
    <w:rPr>
      <w:rFonts w:ascii="Courier New" w:hAnsi="Courier New"/>
      <w:sz w:val="20"/>
    </w:rPr>
  </w:style>
  <w:style w:type="character" w:styleId="33">
    <w:name w:val="annotation reference"/>
    <w:qFormat/>
    <w:uiPriority w:val="0"/>
    <w:rPr>
      <w:sz w:val="21"/>
      <w:szCs w:val="21"/>
    </w:rPr>
  </w:style>
  <w:style w:type="character" w:styleId="34">
    <w:name w:val="HTML Cite"/>
    <w:qFormat/>
    <w:uiPriority w:val="0"/>
  </w:style>
  <w:style w:type="paragraph" w:customStyle="1" w:styleId="3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6">
    <w:name w:val="WPSOffice手动目录 1"/>
    <w:qFormat/>
    <w:uiPriority w:val="0"/>
    <w:rPr>
      <w:rFonts w:ascii="Calibri" w:hAnsi="Calibri" w:eastAsia="宋体" w:cs="Times New Roman"/>
      <w:lang w:val="en-US" w:eastAsia="zh-CN" w:bidi="ar-SA"/>
    </w:rPr>
  </w:style>
  <w:style w:type="paragraph" w:customStyle="1" w:styleId="37">
    <w:name w:val="样式 首行缩进:  2 字符"/>
    <w:basedOn w:val="1"/>
    <w:qFormat/>
    <w:uiPriority w:val="0"/>
    <w:pPr>
      <w:spacing w:line="400" w:lineRule="exact"/>
      <w:ind w:firstLine="200" w:firstLineChars="200"/>
    </w:pPr>
    <w:rPr>
      <w:rFonts w:cs="宋体"/>
      <w:sz w:val="24"/>
    </w:rPr>
  </w:style>
  <w:style w:type="paragraph" w:customStyle="1" w:styleId="38">
    <w:name w:val="样式 正文（首行缩进两字） + 宋体 小四"/>
    <w:basedOn w:val="9"/>
    <w:qFormat/>
    <w:uiPriority w:val="0"/>
    <w:pPr>
      <w:spacing w:line="100" w:lineRule="atLeast"/>
      <w:ind w:firstLine="546" w:firstLineChars="192"/>
      <w:jc w:val="left"/>
    </w:pPr>
    <w:rPr>
      <w:rFonts w:ascii="仿宋_GB2312" w:hAnsi="宋体" w:eastAsia="仿宋_GB2312"/>
      <w:sz w:val="28"/>
    </w:rPr>
  </w:style>
  <w:style w:type="paragraph" w:customStyle="1" w:styleId="39">
    <w:name w:val="GW-正文"/>
    <w:basedOn w:val="1"/>
    <w:link w:val="62"/>
    <w:qFormat/>
    <w:uiPriority w:val="0"/>
    <w:pPr>
      <w:spacing w:line="360" w:lineRule="auto"/>
      <w:ind w:firstLine="200" w:firstLineChars="200"/>
    </w:pPr>
    <w:rPr>
      <w:rFonts w:eastAsia="仿宋_GB2312"/>
      <w:sz w:val="24"/>
    </w:rPr>
  </w:style>
  <w:style w:type="paragraph" w:customStyle="1" w:styleId="4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1">
    <w:name w:val="Char Char Char Char Char Char Char Char Char Char Char Char Char Char1 Char Char Char Char"/>
    <w:basedOn w:val="1"/>
    <w:qFormat/>
    <w:uiPriority w:val="0"/>
    <w:rPr>
      <w:szCs w:val="21"/>
    </w:rPr>
  </w:style>
  <w:style w:type="paragraph" w:customStyle="1" w:styleId="42">
    <w:name w:val="表格"/>
    <w:basedOn w:val="1"/>
    <w:qFormat/>
    <w:uiPriority w:val="0"/>
    <w:pPr>
      <w:spacing w:line="400" w:lineRule="exact"/>
    </w:pPr>
    <w:rPr>
      <w:sz w:val="24"/>
    </w:rPr>
  </w:style>
  <w:style w:type="paragraph" w:customStyle="1" w:styleId="4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4">
    <w:name w:val="Normal"/>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45">
    <w:name w:val="正文首行缩进两字符"/>
    <w:basedOn w:val="1"/>
    <w:qFormat/>
    <w:uiPriority w:val="0"/>
    <w:pPr>
      <w:spacing w:line="360" w:lineRule="auto"/>
      <w:ind w:firstLine="200" w:firstLineChars="200"/>
    </w:pPr>
  </w:style>
  <w:style w:type="paragraph" w:styleId="46">
    <w:name w:val="List Paragraph"/>
    <w:basedOn w:val="1"/>
    <w:link w:val="50"/>
    <w:qFormat/>
    <w:uiPriority w:val="0"/>
    <w:pPr>
      <w:ind w:firstLine="420" w:firstLineChars="200"/>
    </w:pPr>
  </w:style>
  <w:style w:type="paragraph" w:customStyle="1" w:styleId="47">
    <w:name w:val="列出段落1"/>
    <w:basedOn w:val="1"/>
    <w:qFormat/>
    <w:uiPriority w:val="0"/>
    <w:pPr>
      <w:ind w:firstLine="420" w:firstLineChars="200"/>
    </w:pPr>
    <w:rPr>
      <w:rFonts w:hAnsi="Calibri" w:eastAsia="宋体" w:cs="Times New Roman"/>
    </w:rPr>
  </w:style>
  <w:style w:type="character" w:customStyle="1" w:styleId="48">
    <w:name w:val="批注主题 字符"/>
    <w:link w:val="21"/>
    <w:qFormat/>
    <w:uiPriority w:val="0"/>
    <w:rPr>
      <w:b/>
      <w:bCs/>
      <w:kern w:val="2"/>
      <w:sz w:val="21"/>
      <w:szCs w:val="24"/>
      <w:lang w:bidi="ar-SA"/>
    </w:rPr>
  </w:style>
  <w:style w:type="character" w:customStyle="1" w:styleId="49">
    <w:name w:val=" Char Char9"/>
    <w:qFormat/>
    <w:uiPriority w:val="0"/>
    <w:rPr>
      <w:kern w:val="2"/>
      <w:sz w:val="21"/>
    </w:rPr>
  </w:style>
  <w:style w:type="character" w:customStyle="1" w:styleId="50">
    <w:name w:val="列表段落 字符"/>
    <w:link w:val="46"/>
    <w:qFormat/>
    <w:uiPriority w:val="0"/>
    <w:rPr>
      <w:rFonts w:eastAsia="宋体"/>
      <w:kern w:val="2"/>
      <w:sz w:val="21"/>
      <w:szCs w:val="24"/>
      <w:lang w:val="en-US" w:eastAsia="zh-CN" w:bidi="ar-SA"/>
    </w:rPr>
  </w:style>
  <w:style w:type="character" w:customStyle="1" w:styleId="51">
    <w:name w:val="批注文字 字符"/>
    <w:link w:val="10"/>
    <w:qFormat/>
    <w:uiPriority w:val="0"/>
    <w:rPr>
      <w:kern w:val="2"/>
      <w:sz w:val="18"/>
      <w:lang w:bidi="ar-SA"/>
    </w:rPr>
  </w:style>
  <w:style w:type="character" w:customStyle="1" w:styleId="52">
    <w:name w:val="label"/>
    <w:qFormat/>
    <w:uiPriority w:val="0"/>
    <w:rPr>
      <w:color w:val="555555"/>
    </w:rPr>
  </w:style>
  <w:style w:type="character" w:customStyle="1" w:styleId="53">
    <w:name w:val="批注文字 Char1"/>
    <w:qFormat/>
    <w:uiPriority w:val="0"/>
    <w:rPr>
      <w:kern w:val="2"/>
      <w:sz w:val="18"/>
      <w:lang w:bidi="ar-SA"/>
    </w:rPr>
  </w:style>
  <w:style w:type="character" w:customStyle="1" w:styleId="54">
    <w:name w:val="正文缩进 字符"/>
    <w:link w:val="9"/>
    <w:qFormat/>
    <w:uiPriority w:val="0"/>
    <w:rPr>
      <w:rFonts w:eastAsia="宋体"/>
      <w:kern w:val="2"/>
      <w:sz w:val="21"/>
      <w:szCs w:val="24"/>
      <w:lang w:val="en-US" w:eastAsia="zh-CN" w:bidi="ar-SA"/>
    </w:rPr>
  </w:style>
  <w:style w:type="character" w:customStyle="1" w:styleId="55">
    <w:name w:val="正文文本缩进 3 字符"/>
    <w:link w:val="18"/>
    <w:qFormat/>
    <w:uiPriority w:val="0"/>
    <w:rPr>
      <w:kern w:val="2"/>
      <w:sz w:val="16"/>
      <w:szCs w:val="16"/>
    </w:rPr>
  </w:style>
  <w:style w:type="character" w:customStyle="1" w:styleId="56">
    <w:name w:val="标题 1 字符"/>
    <w:link w:val="4"/>
    <w:qFormat/>
    <w:uiPriority w:val="0"/>
    <w:rPr>
      <w:b/>
      <w:bCs/>
      <w:kern w:val="44"/>
      <w:sz w:val="44"/>
      <w:szCs w:val="44"/>
    </w:rPr>
  </w:style>
  <w:style w:type="character" w:customStyle="1" w:styleId="57">
    <w:name w:val="纯文本 字符"/>
    <w:link w:val="12"/>
    <w:unhideWhenUsed/>
    <w:qFormat/>
    <w:uiPriority w:val="0"/>
    <w:rPr>
      <w:rFonts w:ascii="宋体" w:hAnsi="Tms Rmn" w:eastAsia="宋体"/>
      <w:sz w:val="21"/>
      <w:lang w:val="en-US" w:eastAsia="zh-CN" w:bidi="ar-SA"/>
    </w:rPr>
  </w:style>
  <w:style w:type="character" w:customStyle="1" w:styleId="58">
    <w:name w:val="页脚 字符"/>
    <w:link w:val="15"/>
    <w:qFormat/>
    <w:uiPriority w:val="99"/>
    <w:rPr>
      <w:rFonts w:eastAsia="宋体"/>
      <w:kern w:val="2"/>
      <w:sz w:val="18"/>
      <w:lang w:val="en-US" w:eastAsia="zh-CN" w:bidi="ar-SA"/>
    </w:rPr>
  </w:style>
  <w:style w:type="character" w:customStyle="1" w:styleId="59">
    <w:name w:val="页眉 字符"/>
    <w:link w:val="16"/>
    <w:qFormat/>
    <w:uiPriority w:val="0"/>
    <w:rPr>
      <w:rFonts w:eastAsia="宋体"/>
      <w:kern w:val="2"/>
      <w:sz w:val="18"/>
      <w:lang w:val="en-US" w:eastAsia="zh-CN" w:bidi="ar-SA"/>
    </w:rPr>
  </w:style>
  <w:style w:type="character" w:customStyle="1" w:styleId="60">
    <w:name w:val="modifier"/>
    <w:qFormat/>
    <w:uiPriority w:val="0"/>
    <w:rPr>
      <w:color w:val="FF0000"/>
    </w:rPr>
  </w:style>
  <w:style w:type="character" w:customStyle="1" w:styleId="61">
    <w:name w:val="（符号）邀请函中一、"/>
    <w:qFormat/>
    <w:uiPriority w:val="0"/>
    <w:rPr>
      <w:rFonts w:ascii="黑体" w:hAnsi="黑体" w:eastAsia="黑体"/>
      <w:b/>
      <w:bCs/>
      <w:sz w:val="24"/>
    </w:rPr>
  </w:style>
  <w:style w:type="character" w:customStyle="1" w:styleId="62">
    <w:name w:val="GW-正文 Char"/>
    <w:link w:val="39"/>
    <w:qFormat/>
    <w:uiPriority w:val="0"/>
    <w:rPr>
      <w:rFonts w:eastAsia="仿宋_GB2312"/>
      <w:kern w:val="2"/>
      <w:sz w:val="24"/>
      <w:szCs w:val="24"/>
      <w:lang w:val="en-US" w:eastAsia="zh-CN" w:bidi="ar-SA"/>
    </w:rPr>
  </w:style>
  <w:style w:type="character" w:customStyle="1" w:styleId="63">
    <w:name w:val="正文文本缩进 字符"/>
    <w:link w:val="11"/>
    <w:qFormat/>
    <w:uiPriority w:val="0"/>
    <w:rPr>
      <w:rFonts w:eastAsia="宋体"/>
      <w:kern w:val="2"/>
      <w:sz w:val="32"/>
      <w:lang w:val="en-US" w:eastAsia="zh-CN" w:bidi="ar-SA"/>
    </w:rPr>
  </w:style>
  <w:style w:type="character" w:customStyle="1" w:styleId="64">
    <w:name w:val="font51"/>
    <w:basedOn w:val="24"/>
    <w:qFormat/>
    <w:uiPriority w:val="0"/>
    <w:rPr>
      <w:rFonts w:hint="eastAsia" w:ascii="宋体" w:hAnsi="宋体" w:eastAsia="宋体" w:cs="宋体"/>
      <w:b/>
      <w:bCs/>
      <w:color w:val="FF0000"/>
      <w:sz w:val="28"/>
      <w:szCs w:val="28"/>
      <w:u w:val="none"/>
    </w:rPr>
  </w:style>
  <w:style w:type="character" w:customStyle="1" w:styleId="65">
    <w:name w:val="font01"/>
    <w:basedOn w:val="24"/>
    <w:qFormat/>
    <w:uiPriority w:val="0"/>
    <w:rPr>
      <w:rFonts w:ascii="Calibri" w:hAnsi="Calibri" w:cs="Calibri"/>
      <w:color w:val="008000"/>
      <w:sz w:val="21"/>
      <w:szCs w:val="21"/>
      <w:u w:val="none"/>
    </w:rPr>
  </w:style>
  <w:style w:type="character" w:customStyle="1" w:styleId="66">
    <w:name w:val="font31"/>
    <w:basedOn w:val="24"/>
    <w:qFormat/>
    <w:uiPriority w:val="0"/>
    <w:rPr>
      <w:rFonts w:hint="eastAsia" w:ascii="宋体" w:hAnsi="宋体" w:eastAsia="宋体" w:cs="宋体"/>
      <w:color w:val="000000"/>
      <w:sz w:val="20"/>
      <w:szCs w:val="20"/>
      <w:u w:val="none"/>
    </w:rPr>
  </w:style>
  <w:style w:type="character" w:customStyle="1" w:styleId="67">
    <w:name w:val="font21"/>
    <w:basedOn w:val="24"/>
    <w:qFormat/>
    <w:uiPriority w:val="0"/>
    <w:rPr>
      <w:rFonts w:hint="eastAsia" w:ascii="宋体" w:hAnsi="宋体" w:eastAsia="宋体" w:cs="宋体"/>
      <w:color w:val="000000"/>
      <w:sz w:val="20"/>
      <w:szCs w:val="20"/>
      <w:u w:val="none"/>
    </w:rPr>
  </w:style>
  <w:style w:type="character" w:customStyle="1" w:styleId="68">
    <w:name w:val="img"/>
    <w:basedOn w:val="24"/>
    <w:uiPriority w:val="0"/>
  </w:style>
  <w:style w:type="character" w:customStyle="1" w:styleId="69">
    <w:name w:val="img1"/>
    <w:basedOn w:val="24"/>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76</Pages>
  <Words>35916</Words>
  <Characters>37938</Characters>
  <Lines>285</Lines>
  <Paragraphs>80</Paragraphs>
  <TotalTime>51</TotalTime>
  <ScaleCrop>false</ScaleCrop>
  <LinksUpToDate>false</LinksUpToDate>
  <CharactersWithSpaces>41035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2019-05-08T05:04:00Z</dcterms:created>
  <dc:creator>吴正新</dc:creator>
  <cp:lastModifiedBy>pray</cp:lastModifiedBy>
  <cp:lastPrinted>2019-05-13T07:25:00Z</cp:lastPrinted>
  <dcterms:modified xsi:type="dcterms:W3CDTF">2021-05-20T10:09:07Z</dcterms:modified>
  <dc:title>招标编号：xx政采招[xxxx] xxx号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9F85A41F256E456D9935CB4FD88F9B37</vt:lpwstr>
  </property>
</Properties>
</file>