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sz w:val="24"/>
        </w:rPr>
      </w:pPr>
    </w:p>
    <w:p>
      <w:pPr>
        <w:jc w:val="center"/>
        <w:rPr>
          <w:rFonts w:hint="eastAsia" w:hAnsi="宋体" w:cs="宋体"/>
          <w:sz w:val="24"/>
        </w:rPr>
      </w:pPr>
    </w:p>
    <w:p>
      <w:pPr>
        <w:jc w:val="center"/>
        <w:rPr>
          <w:rFonts w:hint="eastAsia"/>
          <w:b/>
          <w:sz w:val="44"/>
          <w:szCs w:val="44"/>
        </w:rPr>
      </w:pPr>
      <w:r>
        <w:rPr>
          <w:rFonts w:hint="eastAsia"/>
          <w:b/>
          <w:sz w:val="44"/>
          <w:szCs w:val="44"/>
          <w:lang w:eastAsia="zh-CN"/>
        </w:rPr>
        <w:t>成都市武侯区第二幼儿园（成都市武侯区第二十五幼</w:t>
      </w:r>
      <w:r>
        <w:rPr>
          <w:rFonts w:hint="eastAsia"/>
          <w:b/>
          <w:sz w:val="44"/>
          <w:szCs w:val="44"/>
          <w:highlight w:val="none"/>
          <w:lang w:eastAsia="zh-CN"/>
        </w:rPr>
        <w:t>儿园）保教设备专用家具(活动室、寝室、功能室等)采购</w:t>
      </w:r>
      <w:r>
        <w:rPr>
          <w:rFonts w:hint="eastAsia"/>
          <w:b/>
          <w:sz w:val="44"/>
          <w:szCs w:val="44"/>
          <w:lang w:eastAsia="zh-CN"/>
        </w:rPr>
        <w:t>项目</w:t>
      </w:r>
    </w:p>
    <w:p>
      <w:pPr>
        <w:pStyle w:val="2"/>
        <w:rPr>
          <w:rFonts w:hint="eastAsia"/>
          <w:b/>
          <w:sz w:val="52"/>
          <w:szCs w:val="52"/>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pStyle w:val="2"/>
        <w:jc w:val="center"/>
        <w:rPr>
          <w:rFonts w:hint="eastAsia"/>
        </w:rPr>
      </w:pPr>
    </w:p>
    <w:p>
      <w:pPr>
        <w:spacing w:line="400" w:lineRule="exact"/>
        <w:jc w:val="center"/>
        <w:rPr>
          <w:rFonts w:hint="eastAsia" w:hAnsi="宋体"/>
          <w:b/>
          <w:bCs/>
          <w:sz w:val="32"/>
        </w:rPr>
      </w:pPr>
      <w:r>
        <w:rPr>
          <w:rFonts w:hint="eastAsia" w:hAnsi="宋体"/>
          <w:b/>
          <w:bCs/>
          <w:sz w:val="32"/>
          <w:szCs w:val="22"/>
          <w:lang w:eastAsia="zh-CN"/>
        </w:rPr>
        <w:t>成都市武侯区第二幼儿园（成都市武侯区第二十五幼儿园）</w:t>
      </w:r>
    </w:p>
    <w:p>
      <w:pPr>
        <w:spacing w:line="400" w:lineRule="exact"/>
        <w:jc w:val="center"/>
        <w:rPr>
          <w:rFonts w:hint="eastAsia" w:hAnsi="宋体"/>
          <w:b/>
          <w:bCs/>
          <w:sz w:val="32"/>
        </w:rPr>
      </w:pPr>
    </w:p>
    <w:p>
      <w:pPr>
        <w:spacing w:line="400" w:lineRule="exact"/>
        <w:jc w:val="center"/>
        <w:rPr>
          <w:rFonts w:hint="eastAsia" w:hAnsi="宋体"/>
          <w:b/>
          <w:bCs/>
          <w:sz w:val="32"/>
        </w:rPr>
      </w:pPr>
      <w:r>
        <w:rPr>
          <w:rFonts w:hint="eastAsia" w:hAnsi="宋体"/>
          <w:b/>
          <w:bCs/>
          <w:sz w:val="32"/>
        </w:rPr>
        <w:t>四川华驰工程项目管理有限公司</w:t>
      </w:r>
    </w:p>
    <w:p>
      <w:pPr>
        <w:spacing w:line="400" w:lineRule="exact"/>
        <w:jc w:val="center"/>
        <w:rPr>
          <w:rFonts w:hint="eastAsia" w:hAnsi="宋体"/>
          <w:b/>
          <w:bCs/>
          <w:sz w:val="32"/>
        </w:rPr>
      </w:pPr>
    </w:p>
    <w:p>
      <w:pPr>
        <w:spacing w:line="400" w:lineRule="exact"/>
        <w:jc w:val="center"/>
        <w:rPr>
          <w:rFonts w:hint="eastAsia" w:hAnsi="宋体"/>
          <w:b/>
          <w:bCs/>
          <w:sz w:val="32"/>
        </w:rPr>
      </w:pPr>
      <w:r>
        <w:rPr>
          <w:rFonts w:hint="eastAsia" w:hAnsi="宋体"/>
          <w:b/>
          <w:bCs/>
          <w:sz w:val="32"/>
        </w:rPr>
        <w:t>共同编制</w:t>
      </w:r>
    </w:p>
    <w:p>
      <w:pPr>
        <w:spacing w:line="360" w:lineRule="auto"/>
        <w:ind w:firstLine="3301" w:firstLineChars="1096"/>
        <w:rPr>
          <w:rFonts w:hint="eastAsia"/>
          <w:b/>
          <w:sz w:val="30"/>
          <w:szCs w:val="30"/>
        </w:rPr>
      </w:pPr>
    </w:p>
    <w:p>
      <w:pPr>
        <w:spacing w:line="360" w:lineRule="auto"/>
        <w:ind w:firstLine="3301" w:firstLineChars="1096"/>
        <w:rPr>
          <w:rFonts w:hint="eastAsia"/>
          <w:b/>
          <w:bCs/>
          <w:sz w:val="32"/>
          <w:szCs w:val="32"/>
          <w:lang w:val="zh-CN"/>
        </w:rPr>
      </w:pPr>
      <w:r>
        <w:rPr>
          <w:rFonts w:hint="eastAsia"/>
          <w:b/>
          <w:sz w:val="30"/>
          <w:szCs w:val="30"/>
        </w:rPr>
        <w:t>二0二</w:t>
      </w:r>
      <w:r>
        <w:rPr>
          <w:rFonts w:hint="eastAsia"/>
          <w:b/>
          <w:sz w:val="30"/>
          <w:szCs w:val="30"/>
          <w:lang w:eastAsia="zh-CN"/>
        </w:rPr>
        <w:t>一</w:t>
      </w:r>
      <w:r>
        <w:rPr>
          <w:b/>
          <w:bCs/>
          <w:sz w:val="32"/>
          <w:szCs w:val="32"/>
          <w:lang w:val="zh-CN"/>
        </w:rPr>
        <w:t>年</w:t>
      </w:r>
      <w:r>
        <w:rPr>
          <w:rFonts w:hint="eastAsia"/>
          <w:b/>
          <w:bCs/>
          <w:sz w:val="32"/>
          <w:szCs w:val="32"/>
          <w:lang w:val="zh-CN"/>
        </w:rPr>
        <w:t>四</w:t>
      </w:r>
      <w:r>
        <w:rPr>
          <w:b/>
          <w:bCs/>
          <w:sz w:val="32"/>
          <w:szCs w:val="32"/>
          <w:lang w:val="zh-CN"/>
        </w:rPr>
        <w:t>月</w:t>
      </w:r>
    </w:p>
    <w:p>
      <w:pPr>
        <w:pStyle w:val="5"/>
        <w:spacing w:line="360" w:lineRule="exact"/>
        <w:outlineLvl w:val="9"/>
        <w:rPr>
          <w:rFonts w:hint="eastAsia" w:ascii="宋体" w:eastAsia="宋体"/>
          <w:b w:val="0"/>
          <w:bCs w:val="0"/>
          <w:sz w:val="36"/>
        </w:rPr>
        <w:sectPr>
          <w:headerReference r:id="rId3" w:type="default"/>
          <w:footerReference r:id="rId4"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keepNext w:val="0"/>
        <w:keepLines w:val="0"/>
        <w:spacing w:line="360" w:lineRule="exact"/>
        <w:jc w:val="center"/>
        <w:outlineLvl w:val="9"/>
        <w:rPr>
          <w:rFonts w:hint="eastAsia" w:ascii="宋体" w:eastAsia="宋体"/>
          <w:b w:val="0"/>
          <w:bCs w:val="0"/>
          <w:sz w:val="36"/>
        </w:rPr>
      </w:pPr>
      <w:bookmarkStart w:id="0" w:name="_Hlt101233737"/>
      <w:bookmarkEnd w:id="0"/>
      <w:bookmarkStart w:id="1" w:name="_Hlt101843627"/>
      <w:bookmarkEnd w:id="1"/>
    </w:p>
    <w:p>
      <w:pPr>
        <w:pStyle w:val="5"/>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6"/>
        <w:tabs>
          <w:tab w:val="right" w:leader="dot" w:pos="8500"/>
        </w:tabs>
        <w:spacing w:line="360" w:lineRule="auto"/>
        <w:jc w:val="left"/>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_Toc13104 </w:instrText>
      </w:r>
      <w:r>
        <w:rPr>
          <w:sz w:val="28"/>
          <w:szCs w:val="28"/>
        </w:rPr>
        <w:fldChar w:fldCharType="separate"/>
      </w:r>
      <w:r>
        <w:rPr>
          <w:rFonts w:hint="eastAsia" w:hAnsi="Arial"/>
          <w:bCs/>
          <w:kern w:val="2"/>
          <w:sz w:val="28"/>
          <w:szCs w:val="28"/>
        </w:rPr>
        <w:t>第一章  磋商邀请</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_Toc30824 </w:instrText>
      </w:r>
      <w:r>
        <w:rPr>
          <w:sz w:val="28"/>
          <w:szCs w:val="28"/>
        </w:rPr>
        <w:fldChar w:fldCharType="separate"/>
      </w:r>
      <w:r>
        <w:rPr>
          <w:rFonts w:hint="eastAsia" w:hAnsi="Arial"/>
          <w:bCs/>
          <w:kern w:val="2"/>
          <w:sz w:val="28"/>
          <w:szCs w:val="28"/>
        </w:rPr>
        <w:t>第二章  磋商须知</w:t>
      </w:r>
      <w:r>
        <w:rPr>
          <w:sz w:val="28"/>
          <w:szCs w:val="28"/>
        </w:rPr>
        <w:tab/>
      </w:r>
      <w:r>
        <w:rPr>
          <w:sz w:val="28"/>
          <w:szCs w:val="28"/>
        </w:rPr>
        <w:fldChar w:fldCharType="begin"/>
      </w:r>
      <w:r>
        <w:rPr>
          <w:sz w:val="28"/>
          <w:szCs w:val="28"/>
        </w:rPr>
        <w:instrText xml:space="preserve"> PAGEREF _Toc30824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_Toc4190 </w:instrText>
      </w:r>
      <w:r>
        <w:rPr>
          <w:sz w:val="28"/>
          <w:szCs w:val="28"/>
        </w:rPr>
        <w:fldChar w:fldCharType="separate"/>
      </w:r>
      <w:r>
        <w:rPr>
          <w:rFonts w:hint="eastAsia"/>
          <w:bCs/>
          <w:sz w:val="28"/>
          <w:szCs w:val="28"/>
        </w:rPr>
        <w:t>第三章  供应商资格条件</w:t>
      </w:r>
      <w:bookmarkStart w:id="159" w:name="_GoBack"/>
      <w:bookmarkEnd w:id="159"/>
      <w:r>
        <w:rPr>
          <w:rFonts w:hint="eastAsia"/>
          <w:bCs/>
          <w:sz w:val="28"/>
          <w:szCs w:val="28"/>
        </w:rPr>
        <w:t>要求</w:t>
      </w:r>
      <w:r>
        <w:rPr>
          <w:sz w:val="28"/>
          <w:szCs w:val="28"/>
        </w:rPr>
        <w:tab/>
      </w:r>
      <w:r>
        <w:rPr>
          <w:sz w:val="28"/>
          <w:szCs w:val="28"/>
        </w:rPr>
        <w:fldChar w:fldCharType="begin"/>
      </w:r>
      <w:r>
        <w:rPr>
          <w:sz w:val="28"/>
          <w:szCs w:val="28"/>
        </w:rPr>
        <w:instrText xml:space="preserve"> PAGEREF _Toc4190 </w:instrText>
      </w:r>
      <w:r>
        <w:rPr>
          <w:sz w:val="28"/>
          <w:szCs w:val="28"/>
        </w:rPr>
        <w:fldChar w:fldCharType="separate"/>
      </w:r>
      <w:r>
        <w:rPr>
          <w:sz w:val="28"/>
          <w:szCs w:val="28"/>
        </w:rPr>
        <w:t>- 23 -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_Toc14752 </w:instrText>
      </w:r>
      <w:r>
        <w:rPr>
          <w:sz w:val="28"/>
          <w:szCs w:val="28"/>
        </w:rPr>
        <w:fldChar w:fldCharType="separate"/>
      </w:r>
      <w:r>
        <w:rPr>
          <w:rFonts w:hint="eastAsia" w:hAnsi="Arial"/>
          <w:bCs/>
          <w:kern w:val="2"/>
          <w:sz w:val="28"/>
          <w:szCs w:val="28"/>
        </w:rPr>
        <w:t>第四章  供应商资格证明材料</w:t>
      </w:r>
      <w:r>
        <w:rPr>
          <w:sz w:val="28"/>
          <w:szCs w:val="28"/>
        </w:rPr>
        <w:tab/>
      </w:r>
      <w:r>
        <w:rPr>
          <w:sz w:val="28"/>
          <w:szCs w:val="28"/>
        </w:rPr>
        <w:fldChar w:fldCharType="begin"/>
      </w:r>
      <w:r>
        <w:rPr>
          <w:sz w:val="28"/>
          <w:szCs w:val="28"/>
        </w:rPr>
        <w:instrText xml:space="preserve"> PAGEREF _Toc14752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_Toc32607 </w:instrText>
      </w:r>
      <w:r>
        <w:rPr>
          <w:sz w:val="28"/>
          <w:szCs w:val="28"/>
        </w:rPr>
        <w:fldChar w:fldCharType="separate"/>
      </w:r>
      <w:r>
        <w:rPr>
          <w:rFonts w:hint="eastAsia"/>
          <w:bCs/>
          <w:sz w:val="28"/>
          <w:szCs w:val="28"/>
        </w:rPr>
        <w:t>第五章  项目</w:t>
      </w:r>
      <w:r>
        <w:rPr>
          <w:rFonts w:hint="eastAsia"/>
          <w:bCs/>
          <w:sz w:val="28"/>
          <w:szCs w:val="28"/>
          <w:lang w:eastAsia="zh-CN"/>
        </w:rPr>
        <w:t>技术</w:t>
      </w:r>
      <w:r>
        <w:rPr>
          <w:rFonts w:hint="eastAsia"/>
          <w:bCs/>
          <w:sz w:val="28"/>
          <w:szCs w:val="28"/>
        </w:rPr>
        <w:t>及商务要求</w:t>
      </w:r>
      <w:r>
        <w:rPr>
          <w:sz w:val="28"/>
          <w:szCs w:val="28"/>
        </w:rPr>
        <w:tab/>
      </w:r>
      <w:r>
        <w:rPr>
          <w:sz w:val="28"/>
          <w:szCs w:val="28"/>
        </w:rPr>
        <w:fldChar w:fldCharType="begin"/>
      </w:r>
      <w:r>
        <w:rPr>
          <w:sz w:val="28"/>
          <w:szCs w:val="28"/>
        </w:rPr>
        <w:instrText xml:space="preserve"> PAGEREF _Toc32607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_Toc7744 </w:instrText>
      </w:r>
      <w:r>
        <w:rPr>
          <w:sz w:val="28"/>
          <w:szCs w:val="28"/>
        </w:rPr>
        <w:fldChar w:fldCharType="separate"/>
      </w:r>
      <w:r>
        <w:rPr>
          <w:rFonts w:hint="eastAsia"/>
          <w:bCs/>
          <w:sz w:val="28"/>
          <w:szCs w:val="28"/>
        </w:rPr>
        <w:t>第六章  采购项目实质性要求</w:t>
      </w:r>
      <w:bookmarkStart w:id="2" w:name="_Hlt4329285"/>
      <w:bookmarkStart w:id="3" w:name="_Hlt4329286"/>
      <w:r>
        <w:rPr>
          <w:sz w:val="28"/>
          <w:szCs w:val="28"/>
        </w:rPr>
        <w:tab/>
      </w:r>
      <w:bookmarkEnd w:id="2"/>
      <w:bookmarkEnd w:id="3"/>
      <w:r>
        <w:rPr>
          <w:sz w:val="28"/>
          <w:szCs w:val="28"/>
        </w:rPr>
        <w:fldChar w:fldCharType="begin"/>
      </w:r>
      <w:r>
        <w:rPr>
          <w:sz w:val="28"/>
          <w:szCs w:val="28"/>
        </w:rPr>
        <w:instrText xml:space="preserve"> PAGEREF _Toc7744 </w:instrText>
      </w:r>
      <w:r>
        <w:rPr>
          <w:sz w:val="28"/>
          <w:szCs w:val="28"/>
        </w:rPr>
        <w:fldChar w:fldCharType="separate"/>
      </w:r>
      <w:r>
        <w:rPr>
          <w:sz w:val="28"/>
          <w:szCs w:val="28"/>
        </w:rPr>
        <w:t>- 39 -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_Toc4911 </w:instrText>
      </w:r>
      <w:r>
        <w:rPr>
          <w:sz w:val="28"/>
          <w:szCs w:val="28"/>
        </w:rPr>
        <w:fldChar w:fldCharType="separate"/>
      </w:r>
      <w:r>
        <w:rPr>
          <w:rFonts w:hint="eastAsia"/>
          <w:sz w:val="28"/>
          <w:szCs w:val="28"/>
        </w:rPr>
        <w:t>第七章  磋商内容、磋商过程中可实质性变动的内容</w:t>
      </w:r>
      <w:r>
        <w:rPr>
          <w:sz w:val="28"/>
          <w:szCs w:val="28"/>
        </w:rPr>
        <w:tab/>
      </w:r>
      <w:r>
        <w:rPr>
          <w:sz w:val="28"/>
          <w:szCs w:val="28"/>
        </w:rPr>
        <w:fldChar w:fldCharType="begin"/>
      </w:r>
      <w:r>
        <w:rPr>
          <w:sz w:val="28"/>
          <w:szCs w:val="28"/>
        </w:rPr>
        <w:instrText xml:space="preserve"> PAGEREF _Toc4911 </w:instrText>
      </w:r>
      <w:r>
        <w:rPr>
          <w:sz w:val="28"/>
          <w:szCs w:val="28"/>
        </w:rPr>
        <w:fldChar w:fldCharType="separate"/>
      </w:r>
      <w:r>
        <w:rPr>
          <w:sz w:val="28"/>
          <w:szCs w:val="28"/>
        </w:rPr>
        <w:t>- 41 -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_Toc6624 </w:instrText>
      </w:r>
      <w:r>
        <w:rPr>
          <w:sz w:val="28"/>
          <w:szCs w:val="28"/>
        </w:rPr>
        <w:fldChar w:fldCharType="separate"/>
      </w:r>
      <w:r>
        <w:rPr>
          <w:rFonts w:hint="eastAsia"/>
          <w:bCs/>
          <w:sz w:val="28"/>
          <w:szCs w:val="28"/>
        </w:rPr>
        <w:t>第八章  响应文件格式</w:t>
      </w:r>
      <w:r>
        <w:rPr>
          <w:sz w:val="28"/>
          <w:szCs w:val="28"/>
        </w:rPr>
        <w:tab/>
      </w:r>
      <w:r>
        <w:rPr>
          <w:sz w:val="28"/>
          <w:szCs w:val="28"/>
        </w:rPr>
        <w:fldChar w:fldCharType="begin"/>
      </w:r>
      <w:r>
        <w:rPr>
          <w:sz w:val="28"/>
          <w:szCs w:val="28"/>
        </w:rPr>
        <w:instrText xml:space="preserve"> PAGEREF _Toc6624 </w:instrText>
      </w:r>
      <w:r>
        <w:rPr>
          <w:sz w:val="28"/>
          <w:szCs w:val="28"/>
        </w:rPr>
        <w:fldChar w:fldCharType="separate"/>
      </w:r>
      <w:r>
        <w:rPr>
          <w:sz w:val="28"/>
          <w:szCs w:val="28"/>
        </w:rPr>
        <w:t>- 42 -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_Toc1731 </w:instrText>
      </w:r>
      <w:r>
        <w:rPr>
          <w:sz w:val="28"/>
          <w:szCs w:val="28"/>
        </w:rPr>
        <w:fldChar w:fldCharType="separate"/>
      </w:r>
      <w:r>
        <w:rPr>
          <w:rFonts w:hint="eastAsia"/>
          <w:bCs/>
          <w:sz w:val="28"/>
          <w:szCs w:val="28"/>
        </w:rPr>
        <w:t>第九章  评审方法</w:t>
      </w:r>
      <w:r>
        <w:rPr>
          <w:sz w:val="28"/>
          <w:szCs w:val="28"/>
        </w:rPr>
        <w:tab/>
      </w:r>
      <w:r>
        <w:rPr>
          <w:sz w:val="28"/>
          <w:szCs w:val="28"/>
        </w:rPr>
        <w:fldChar w:fldCharType="begin"/>
      </w:r>
      <w:r>
        <w:rPr>
          <w:sz w:val="28"/>
          <w:szCs w:val="28"/>
        </w:rPr>
        <w:instrText xml:space="preserve"> PAGEREF _Toc1731 </w:instrText>
      </w:r>
      <w:r>
        <w:rPr>
          <w:sz w:val="28"/>
          <w:szCs w:val="28"/>
        </w:rPr>
        <w:fldChar w:fldCharType="separate"/>
      </w:r>
      <w:r>
        <w:rPr>
          <w:sz w:val="28"/>
          <w:szCs w:val="28"/>
        </w:rPr>
        <w:t>- 55 -</w:t>
      </w:r>
      <w:r>
        <w:rPr>
          <w:sz w:val="28"/>
          <w:szCs w:val="28"/>
        </w:rPr>
        <w:fldChar w:fldCharType="end"/>
      </w:r>
      <w:r>
        <w:rPr>
          <w:sz w:val="28"/>
          <w:szCs w:val="28"/>
        </w:rPr>
        <w:fldChar w:fldCharType="end"/>
      </w:r>
    </w:p>
    <w:p>
      <w:pPr>
        <w:pStyle w:val="16"/>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_Toc26854 </w:instrText>
      </w:r>
      <w:r>
        <w:rPr>
          <w:sz w:val="28"/>
          <w:szCs w:val="28"/>
        </w:rPr>
        <w:fldChar w:fldCharType="separate"/>
      </w:r>
      <w:r>
        <w:rPr>
          <w:rFonts w:hint="eastAsia"/>
          <w:bCs/>
          <w:sz w:val="28"/>
          <w:szCs w:val="28"/>
        </w:rPr>
        <w:t>第十章  合同主要条款</w:t>
      </w:r>
      <w:r>
        <w:rPr>
          <w:sz w:val="28"/>
          <w:szCs w:val="28"/>
        </w:rPr>
        <w:tab/>
      </w:r>
      <w:r>
        <w:rPr>
          <w:sz w:val="28"/>
          <w:szCs w:val="28"/>
        </w:rPr>
        <w:fldChar w:fldCharType="begin"/>
      </w:r>
      <w:r>
        <w:rPr>
          <w:sz w:val="28"/>
          <w:szCs w:val="28"/>
        </w:rPr>
        <w:instrText xml:space="preserve"> PAGEREF _Toc26854 </w:instrText>
      </w:r>
      <w:r>
        <w:rPr>
          <w:sz w:val="28"/>
          <w:szCs w:val="28"/>
        </w:rPr>
        <w:fldChar w:fldCharType="separate"/>
      </w:r>
      <w:r>
        <w:rPr>
          <w:sz w:val="28"/>
          <w:szCs w:val="28"/>
        </w:rPr>
        <w:t>- 70 -</w:t>
      </w:r>
      <w:r>
        <w:rPr>
          <w:sz w:val="28"/>
          <w:szCs w:val="28"/>
        </w:rPr>
        <w:fldChar w:fldCharType="end"/>
      </w:r>
      <w:r>
        <w:rPr>
          <w:sz w:val="28"/>
          <w:szCs w:val="28"/>
        </w:rPr>
        <w:fldChar w:fldCharType="end"/>
      </w:r>
    </w:p>
    <w:p>
      <w:pPr>
        <w:pStyle w:val="16"/>
        <w:tabs>
          <w:tab w:val="right" w:leader="dot" w:pos="8500"/>
        </w:tabs>
        <w:spacing w:line="360" w:lineRule="auto"/>
        <w:jc w:val="left"/>
      </w:pPr>
      <w:r>
        <w:rPr>
          <w:sz w:val="28"/>
          <w:szCs w:val="28"/>
        </w:rPr>
        <w:fldChar w:fldCharType="begin"/>
      </w:r>
      <w:r>
        <w:rPr>
          <w:sz w:val="28"/>
          <w:szCs w:val="28"/>
        </w:rPr>
        <w:instrText xml:space="preserve"> HYPERLINK \l _Toc2794 </w:instrText>
      </w:r>
      <w:r>
        <w:rPr>
          <w:sz w:val="28"/>
          <w:szCs w:val="28"/>
        </w:rPr>
        <w:fldChar w:fldCharType="separate"/>
      </w:r>
      <w:r>
        <w:rPr>
          <w:rFonts w:hint="eastAsia" w:hAnsi="Arial"/>
          <w:bCs/>
          <w:kern w:val="2"/>
          <w:sz w:val="28"/>
          <w:szCs w:val="28"/>
        </w:rPr>
        <w:t>附件</w:t>
      </w:r>
      <w:r>
        <w:rPr>
          <w:rFonts w:hint="eastAsia" w:hAnsi="Arial"/>
          <w:bCs/>
          <w:kern w:val="2"/>
          <w:sz w:val="28"/>
          <w:szCs w:val="28"/>
          <w:lang w:val="en-US" w:eastAsia="zh-CN"/>
        </w:rPr>
        <w:t>2</w:t>
      </w:r>
      <w:r>
        <w:rPr>
          <w:rFonts w:hint="eastAsia" w:hAnsi="Arial"/>
          <w:bCs/>
          <w:kern w:val="2"/>
          <w:sz w:val="28"/>
          <w:szCs w:val="28"/>
        </w:rPr>
        <w:t xml:space="preserve">   最后报价表</w:t>
      </w:r>
      <w:r>
        <w:rPr>
          <w:sz w:val="28"/>
          <w:szCs w:val="28"/>
        </w:rPr>
        <w:tab/>
      </w:r>
      <w:r>
        <w:rPr>
          <w:sz w:val="28"/>
          <w:szCs w:val="28"/>
        </w:rPr>
        <w:fldChar w:fldCharType="begin"/>
      </w:r>
      <w:r>
        <w:rPr>
          <w:sz w:val="28"/>
          <w:szCs w:val="28"/>
        </w:rPr>
        <w:instrText xml:space="preserve"> PAGEREF _Toc2794 </w:instrText>
      </w:r>
      <w:r>
        <w:rPr>
          <w:sz w:val="28"/>
          <w:szCs w:val="28"/>
        </w:rPr>
        <w:fldChar w:fldCharType="separate"/>
      </w:r>
      <w:r>
        <w:rPr>
          <w:sz w:val="28"/>
          <w:szCs w:val="28"/>
        </w:rPr>
        <w:t>- 75 -</w:t>
      </w:r>
      <w:r>
        <w:rPr>
          <w:sz w:val="28"/>
          <w:szCs w:val="28"/>
        </w:rPr>
        <w:fldChar w:fldCharType="end"/>
      </w:r>
      <w:r>
        <w:rPr>
          <w:sz w:val="28"/>
          <w:szCs w:val="28"/>
        </w:rPr>
        <w:fldChar w:fldCharType="end"/>
      </w:r>
    </w:p>
    <w:p>
      <w:pPr>
        <w:pStyle w:val="36"/>
        <w:tabs>
          <w:tab w:val="left" w:pos="2676"/>
        </w:tabs>
        <w:rPr>
          <w:rFonts w:hint="eastAsia" w:eastAsia="宋体"/>
          <w:lang w:eastAsia="zh-CN"/>
        </w:rPr>
      </w:pPr>
      <w:r>
        <w:fldChar w:fldCharType="end"/>
      </w:r>
      <w:r>
        <w:rPr>
          <w:rFonts w:hint="eastAsia"/>
          <w:lang w:eastAsia="zh-CN"/>
        </w:rPr>
        <w:tab/>
      </w:r>
    </w:p>
    <w:p>
      <w:pPr>
        <w:tabs>
          <w:tab w:val="left" w:pos="2423"/>
        </w:tabs>
        <w:spacing w:line="480" w:lineRule="auto"/>
        <w:rPr>
          <w:rFonts w:hint="eastAsia" w:eastAsia="宋体"/>
          <w:lang w:eastAsia="zh-CN"/>
        </w:rPr>
      </w:pPr>
      <w:r>
        <w:rPr>
          <w:rFonts w:hint="eastAsia"/>
          <w:lang w:eastAsia="zh-CN"/>
        </w:rPr>
        <w:tab/>
      </w:r>
    </w:p>
    <w:p>
      <w:pPr>
        <w:pStyle w:val="36"/>
        <w:tabs>
          <w:tab w:val="right" w:leader="dot" w:pos="8306"/>
        </w:tabs>
        <w:spacing w:line="480" w:lineRule="auto"/>
        <w:rPr>
          <w:b/>
          <w:bCs/>
        </w:rPr>
      </w:pPr>
    </w:p>
    <w:p>
      <w:pPr>
        <w:tabs>
          <w:tab w:val="left" w:pos="1943"/>
        </w:tabs>
        <w:spacing w:line="480" w:lineRule="auto"/>
        <w:ind w:firstLine="482" w:firstLineChars="200"/>
        <w:rPr>
          <w:rFonts w:hint="eastAsia" w:hAnsi="宋体" w:eastAsia="宋体"/>
          <w:b/>
          <w:bCs/>
          <w:sz w:val="24"/>
          <w:lang w:eastAsia="zh-CN"/>
        </w:rPr>
      </w:pPr>
      <w:r>
        <w:rPr>
          <w:rFonts w:hint="eastAsia" w:hAnsi="宋体"/>
          <w:b/>
          <w:bCs/>
          <w:sz w:val="24"/>
          <w:lang w:eastAsia="zh-CN"/>
        </w:rPr>
        <w:tab/>
      </w:r>
    </w:p>
    <w:p>
      <w:pPr>
        <w:pStyle w:val="3"/>
        <w:keepNext w:val="0"/>
        <w:keepLines w:val="0"/>
        <w:spacing w:line="240" w:lineRule="atLeast"/>
        <w:outlineLvl w:val="9"/>
        <w:rPr>
          <w:rFonts w:hint="eastAsia" w:hAnsi="Arial"/>
          <w:b/>
          <w:bCs/>
          <w:kern w:val="2"/>
          <w:sz w:val="36"/>
          <w:szCs w:val="32"/>
        </w:rPr>
      </w:pPr>
      <w:bookmarkStart w:id="4" w:name="_Toc31685"/>
      <w:bookmarkStart w:id="5" w:name="_Toc13104"/>
      <w:bookmarkStart w:id="6" w:name="_Toc17152"/>
      <w:bookmarkStart w:id="7" w:name="_Toc9504"/>
      <w:bookmarkStart w:id="8" w:name="_Toc20201"/>
    </w:p>
    <w:p>
      <w:pPr>
        <w:rPr>
          <w:rFonts w:hint="eastAsia"/>
        </w:rPr>
      </w:pPr>
    </w:p>
    <w:p>
      <w:pPr>
        <w:pStyle w:val="3"/>
        <w:keepNext w:val="0"/>
        <w:keepLines w:val="0"/>
        <w:spacing w:line="240" w:lineRule="atLeast"/>
        <w:jc w:val="center"/>
        <w:outlineLvl w:val="9"/>
        <w:rPr>
          <w:rFonts w:hint="eastAsia" w:hAnsi="Arial"/>
          <w:kern w:val="2"/>
          <w:sz w:val="36"/>
          <w:szCs w:val="32"/>
        </w:rPr>
      </w:pPr>
    </w:p>
    <w:p>
      <w:pPr>
        <w:pStyle w:val="3"/>
        <w:keepNext w:val="0"/>
        <w:keepLines w:val="0"/>
        <w:spacing w:line="240" w:lineRule="atLeast"/>
        <w:jc w:val="center"/>
        <w:rPr>
          <w:rFonts w:hint="eastAsia"/>
        </w:rPr>
      </w:pPr>
      <w:bookmarkStart w:id="9" w:name="_Toc23664"/>
      <w:r>
        <w:rPr>
          <w:rFonts w:hint="eastAsia" w:hAnsi="Arial"/>
          <w:kern w:val="2"/>
          <w:sz w:val="36"/>
          <w:szCs w:val="32"/>
        </w:rPr>
        <w:t>第一章  磋商邀请</w:t>
      </w:r>
      <w:bookmarkEnd w:id="4"/>
      <w:bookmarkEnd w:id="5"/>
      <w:bookmarkEnd w:id="6"/>
      <w:bookmarkEnd w:id="7"/>
      <w:bookmarkEnd w:id="8"/>
      <w:bookmarkEnd w:id="9"/>
    </w:p>
    <w:p>
      <w:pPr>
        <w:spacing w:line="360" w:lineRule="auto"/>
        <w:ind w:firstLine="480" w:firstLineChars="200"/>
        <w:jc w:val="left"/>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（采购代理机构）受</w:t>
      </w:r>
      <w:r>
        <w:rPr>
          <w:rFonts w:hint="eastAsia" w:hAnsi="宋体" w:cs="宋体"/>
          <w:sz w:val="24"/>
          <w:u w:val="single"/>
          <w:lang w:eastAsia="zh-CN"/>
        </w:rPr>
        <w:t>成都市武侯区第二幼儿园（成都市武侯区第二十五幼儿园）</w:t>
      </w:r>
      <w:r>
        <w:rPr>
          <w:rFonts w:hint="eastAsia" w:hAnsi="宋体" w:cs="宋体"/>
          <w:bCs/>
          <w:sz w:val="24"/>
        </w:rPr>
        <w:t>（采购人）</w:t>
      </w:r>
      <w:r>
        <w:rPr>
          <w:rFonts w:hint="eastAsia" w:hAnsi="宋体" w:cs="宋体"/>
          <w:sz w:val="24"/>
        </w:rPr>
        <w:t>委托，拟对</w:t>
      </w:r>
      <w:r>
        <w:rPr>
          <w:rFonts w:hint="eastAsia" w:hAnsi="宋体" w:cs="宋体"/>
          <w:sz w:val="24"/>
          <w:u w:val="single"/>
          <w:lang w:eastAsia="zh-CN"/>
        </w:rPr>
        <w:t>成都市武侯区第二幼儿园（成都市武侯区第二十五幼儿园）保教设备专用家具(活动室、寝室、功能室等)采购项目</w:t>
      </w:r>
      <w:r>
        <w:rPr>
          <w:rFonts w:hint="eastAsia" w:hAnsi="宋体" w:cs="宋体"/>
          <w:sz w:val="24"/>
          <w:szCs w:val="32"/>
        </w:rPr>
        <w:t>采用</w:t>
      </w:r>
      <w:r>
        <w:rPr>
          <w:rFonts w:hint="eastAsia" w:hAnsi="宋体" w:cs="宋体"/>
          <w:sz w:val="24"/>
          <w:szCs w:val="32"/>
          <w:u w:val="single"/>
        </w:rPr>
        <w:t>竞争性磋商</w:t>
      </w:r>
      <w:r>
        <w:rPr>
          <w:rFonts w:hint="eastAsia" w:hAnsi="宋体" w:cs="宋体"/>
          <w:sz w:val="24"/>
          <w:szCs w:val="32"/>
        </w:rPr>
        <w:t>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default" w:hAnsi="宋体" w:eastAsia="宋体" w:cs="宋体"/>
          <w:sz w:val="24"/>
          <w:highlight w:val="red"/>
          <w:lang w:val="en-US" w:eastAsia="zh-CN"/>
        </w:rPr>
      </w:pPr>
      <w:r>
        <w:rPr>
          <w:rFonts w:hint="eastAsia" w:hAnsi="宋体" w:cs="宋体"/>
          <w:sz w:val="24"/>
        </w:rPr>
        <w:t>1.采购项目编号：510107202100007</w:t>
      </w:r>
    </w:p>
    <w:p>
      <w:pPr>
        <w:spacing w:line="360" w:lineRule="auto"/>
        <w:ind w:firstLine="480" w:firstLineChars="200"/>
        <w:jc w:val="left"/>
        <w:rPr>
          <w:rFonts w:hint="eastAsia" w:hAnsi="宋体" w:eastAsia="宋体" w:cs="宋体"/>
          <w:sz w:val="24"/>
          <w:lang w:eastAsia="zh-CN"/>
        </w:rPr>
      </w:pPr>
      <w:r>
        <w:rPr>
          <w:rFonts w:hint="eastAsia" w:hAnsi="宋体" w:cs="宋体"/>
          <w:sz w:val="24"/>
        </w:rPr>
        <w:t>2.采购项目名称：</w:t>
      </w:r>
      <w:r>
        <w:rPr>
          <w:rFonts w:hint="eastAsia" w:hAnsi="宋体" w:cs="宋体"/>
          <w:sz w:val="24"/>
          <w:u w:val="none"/>
          <w:lang w:eastAsia="zh-CN"/>
        </w:rPr>
        <w:t>成都市武侯区第二幼儿园（成都市武侯区第二十五幼儿园）保教设备专用家具(活动室、寝室、功能室等)采购项目</w:t>
      </w:r>
    </w:p>
    <w:p>
      <w:pPr>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szCs w:val="22"/>
        </w:rPr>
        <w:t>采购人：</w:t>
      </w:r>
      <w:r>
        <w:rPr>
          <w:rFonts w:hint="eastAsia" w:hAnsi="宋体" w:cs="宋体"/>
          <w:sz w:val="24"/>
          <w:lang w:eastAsia="zh-CN"/>
        </w:rPr>
        <w:t>成都市武侯区第二幼儿园（成都市武侯区第二十五幼儿园）</w:t>
      </w:r>
    </w:p>
    <w:p>
      <w:pPr>
        <w:spacing w:line="360" w:lineRule="auto"/>
        <w:ind w:firstLine="480" w:firstLineChars="200"/>
        <w:rPr>
          <w:rFonts w:hint="eastAsia" w:hAnsi="宋体" w:cs="宋体"/>
          <w:sz w:val="24"/>
        </w:rPr>
      </w:pPr>
      <w:r>
        <w:rPr>
          <w:rFonts w:hint="eastAsia" w:hAnsi="宋体" w:cs="宋体"/>
          <w:sz w:val="24"/>
        </w:rPr>
        <w:t>4.采购代理机构：四川华驰工程项目管理有限公司</w:t>
      </w:r>
    </w:p>
    <w:p>
      <w:pPr>
        <w:spacing w:line="360" w:lineRule="auto"/>
        <w:ind w:firstLine="480" w:firstLineChars="200"/>
        <w:rPr>
          <w:rFonts w:hint="eastAsia" w:hAnsi="宋体" w:cs="宋体"/>
          <w:sz w:val="24"/>
        </w:rPr>
      </w:pPr>
      <w:r>
        <w:rPr>
          <w:rFonts w:hint="eastAsia" w:hAnsi="宋体" w:cs="宋体"/>
          <w:sz w:val="24"/>
        </w:rPr>
        <w:t>二、资金情况</w:t>
      </w:r>
    </w:p>
    <w:p>
      <w:pPr>
        <w:spacing w:line="360" w:lineRule="auto"/>
        <w:ind w:firstLine="480" w:firstLineChars="200"/>
        <w:rPr>
          <w:rFonts w:hint="eastAsia" w:hAnsi="宋体" w:cs="宋体"/>
          <w:b/>
          <w:bCs/>
          <w:sz w:val="24"/>
        </w:rPr>
      </w:pPr>
      <w:r>
        <w:rPr>
          <w:rFonts w:hint="eastAsia" w:hAnsi="宋体" w:cs="宋体"/>
          <w:sz w:val="24"/>
        </w:rPr>
        <w:t>资金来源及金额：财政性资金</w:t>
      </w:r>
      <w:r>
        <w:rPr>
          <w:rFonts w:hint="eastAsia" w:hAnsi="宋体" w:cs="宋体"/>
          <w:sz w:val="24"/>
          <w:u w:val="single"/>
          <w:lang w:val="en-US" w:eastAsia="zh-CN"/>
        </w:rPr>
        <w:t>404900</w:t>
      </w:r>
      <w:r>
        <w:rPr>
          <w:rFonts w:hint="eastAsia" w:hAnsi="宋体" w:cs="宋体"/>
          <w:sz w:val="24"/>
        </w:rPr>
        <w:t>元。</w:t>
      </w:r>
    </w:p>
    <w:p>
      <w:pPr>
        <w:spacing w:line="360" w:lineRule="auto"/>
        <w:ind w:firstLine="480" w:firstLineChars="200"/>
        <w:rPr>
          <w:rFonts w:hint="eastAsia" w:hAnsi="宋体" w:cs="宋体"/>
          <w:sz w:val="24"/>
          <w:szCs w:val="28"/>
        </w:rPr>
      </w:pPr>
      <w:r>
        <w:rPr>
          <w:rFonts w:hint="eastAsia" w:hAnsi="宋体" w:cs="宋体"/>
          <w:sz w:val="24"/>
          <w:szCs w:val="22"/>
        </w:rPr>
        <w:t>三、采购项目简介：</w:t>
      </w:r>
      <w:r>
        <w:rPr>
          <w:rFonts w:hint="eastAsia" w:hAnsi="宋体" w:cs="宋体"/>
          <w:sz w:val="24"/>
        </w:rPr>
        <w:t>详见磋商文件第五章。</w:t>
      </w:r>
    </w:p>
    <w:p>
      <w:pPr>
        <w:spacing w:line="440" w:lineRule="exact"/>
        <w:ind w:left="0" w:leftChars="0" w:right="0" w:rightChars="0" w:firstLine="480" w:firstLineChars="200"/>
        <w:rPr>
          <w:rFonts w:hint="eastAsia" w:hAnsi="宋体" w:cs="宋体"/>
          <w:sz w:val="24"/>
          <w:szCs w:val="22"/>
        </w:rPr>
      </w:pPr>
      <w:r>
        <w:rPr>
          <w:rFonts w:hint="eastAsia" w:hAnsi="宋体" w:cs="宋体"/>
          <w:sz w:val="24"/>
          <w:szCs w:val="22"/>
        </w:rPr>
        <w:t>四、供应商邀请方式：</w:t>
      </w:r>
    </w:p>
    <w:p>
      <w:pPr>
        <w:spacing w:line="440" w:lineRule="exact"/>
        <w:ind w:left="0" w:leftChars="0" w:right="0" w:rightChars="0" w:firstLine="480" w:firstLineChars="200"/>
        <w:rPr>
          <w:rFonts w:hint="eastAsia" w:ascii="宋体" w:hAnsi="宋体"/>
          <w:bCs/>
          <w:color w:val="000000"/>
          <w:sz w:val="24"/>
        </w:rPr>
      </w:pPr>
      <w:r>
        <w:rPr>
          <w:rFonts w:hint="eastAsia" w:ascii="宋体" w:hAnsi="宋体"/>
          <w:color w:val="000000"/>
          <w:sz w:val="24"/>
          <w:szCs w:val="22"/>
          <w:lang w:eastAsia="zh-CN"/>
        </w:rPr>
        <w:t>书面推荐：</w:t>
      </w:r>
      <w:r>
        <w:rPr>
          <w:rFonts w:hint="eastAsia" w:hAnsi="宋体"/>
          <w:bCs/>
          <w:color w:val="000000"/>
          <w:sz w:val="24"/>
          <w:lang w:eastAsia="zh-CN"/>
        </w:rPr>
        <w:t>通过</w:t>
      </w:r>
      <w:r>
        <w:rPr>
          <w:rFonts w:hint="eastAsia" w:ascii="宋体" w:hAnsi="宋体"/>
          <w:bCs/>
          <w:color w:val="000000"/>
          <w:sz w:val="24"/>
        </w:rPr>
        <w:t>采购人和评审专家</w:t>
      </w:r>
      <w:r>
        <w:rPr>
          <w:rFonts w:hint="eastAsia" w:hAnsi="宋体"/>
          <w:bCs/>
          <w:color w:val="000000"/>
          <w:sz w:val="24"/>
          <w:lang w:eastAsia="zh-CN"/>
        </w:rPr>
        <w:t>各自出具书面推荐意见，</w:t>
      </w:r>
      <w:r>
        <w:rPr>
          <w:rFonts w:hint="eastAsia" w:ascii="宋体" w:hAnsi="宋体"/>
          <w:bCs/>
          <w:color w:val="000000"/>
          <w:sz w:val="24"/>
        </w:rPr>
        <w:t>推荐</w:t>
      </w:r>
      <w:r>
        <w:rPr>
          <w:rFonts w:hint="eastAsia" w:hAnsi="宋体"/>
          <w:bCs/>
          <w:color w:val="000000"/>
          <w:sz w:val="24"/>
          <w:highlight w:val="none"/>
          <w:lang w:val="en-US" w:eastAsia="zh-CN"/>
        </w:rPr>
        <w:t>4</w:t>
      </w:r>
      <w:r>
        <w:rPr>
          <w:rFonts w:hint="eastAsia" w:hAnsi="宋体"/>
          <w:bCs/>
          <w:color w:val="000000"/>
          <w:sz w:val="24"/>
          <w:lang w:val="en-US" w:eastAsia="zh-CN"/>
        </w:rPr>
        <w:t>家</w:t>
      </w:r>
      <w:r>
        <w:rPr>
          <w:rFonts w:hint="eastAsia" w:ascii="宋体" w:hAnsi="宋体"/>
          <w:bCs/>
          <w:color w:val="000000"/>
          <w:sz w:val="24"/>
        </w:rPr>
        <w:t>符合</w:t>
      </w:r>
      <w:r>
        <w:rPr>
          <w:rFonts w:hint="eastAsia" w:hAnsi="宋体"/>
          <w:bCs/>
          <w:color w:val="000000"/>
          <w:sz w:val="24"/>
          <w:lang w:eastAsia="zh-CN"/>
        </w:rPr>
        <w:t>相应资格</w:t>
      </w:r>
      <w:r>
        <w:rPr>
          <w:rFonts w:hint="eastAsia" w:ascii="宋体" w:hAnsi="宋体"/>
          <w:bCs/>
          <w:color w:val="000000"/>
          <w:sz w:val="24"/>
        </w:rPr>
        <w:t>条件的供应商参与</w:t>
      </w:r>
      <w:r>
        <w:rPr>
          <w:rFonts w:hint="eastAsia" w:hAnsi="宋体"/>
          <w:bCs/>
          <w:color w:val="000000"/>
          <w:sz w:val="24"/>
          <w:lang w:eastAsia="zh-CN"/>
        </w:rPr>
        <w:t>本次采购活动</w:t>
      </w:r>
      <w:r>
        <w:rPr>
          <w:rFonts w:hint="eastAsia" w:ascii="宋体" w:hAnsi="宋体"/>
          <w:bCs/>
          <w:color w:val="000000"/>
          <w:sz w:val="24"/>
        </w:rPr>
        <w:t>。</w:t>
      </w:r>
    </w:p>
    <w:p>
      <w:pPr>
        <w:spacing w:after="120" w:line="360" w:lineRule="auto"/>
        <w:ind w:firstLine="480" w:firstLineChars="200"/>
        <w:jc w:val="left"/>
        <w:rPr>
          <w:rFonts w:hint="eastAsia" w:hAnsi="宋体" w:cs="宋体"/>
          <w:sz w:val="24"/>
          <w:szCs w:val="22"/>
        </w:rPr>
      </w:pPr>
      <w:r>
        <w:rPr>
          <w:rFonts w:hint="eastAsia" w:hAnsi="宋体" w:cs="宋体"/>
          <w:sz w:val="24"/>
          <w:szCs w:val="22"/>
        </w:rPr>
        <w:t>五、供应商参加本次政府采购活动应具备下列条件：</w:t>
      </w:r>
    </w:p>
    <w:p>
      <w:pPr>
        <w:pStyle w:val="45"/>
        <w:ind w:firstLine="600" w:firstLineChars="250"/>
        <w:rPr>
          <w:rFonts w:hint="eastAsia" w:hAnsi="宋体" w:cs="宋体"/>
          <w:sz w:val="24"/>
        </w:rPr>
      </w:pPr>
      <w:r>
        <w:rPr>
          <w:rFonts w:hint="eastAsia" w:hAnsi="宋体" w:cs="宋体"/>
          <w:sz w:val="24"/>
        </w:rPr>
        <w:t>1.具有独立承担民事责任的能力；</w:t>
      </w:r>
    </w:p>
    <w:p>
      <w:pPr>
        <w:tabs>
          <w:tab w:val="left" w:pos="7665"/>
        </w:tabs>
        <w:spacing w:line="360" w:lineRule="auto"/>
        <w:ind w:firstLine="600" w:firstLineChars="250"/>
        <w:rPr>
          <w:rFonts w:hint="eastAsia" w:hAnsi="宋体" w:cs="宋体"/>
          <w:sz w:val="24"/>
        </w:rPr>
      </w:pPr>
      <w:r>
        <w:rPr>
          <w:rFonts w:hint="eastAsia" w:hAnsi="宋体" w:cs="宋体"/>
          <w:sz w:val="24"/>
        </w:rPr>
        <w:t>2.具有良好的商业信誉和健全的财务会计制度；</w:t>
      </w:r>
    </w:p>
    <w:p>
      <w:pPr>
        <w:tabs>
          <w:tab w:val="left" w:pos="7665"/>
        </w:tabs>
        <w:spacing w:line="360" w:lineRule="auto"/>
        <w:ind w:firstLine="600" w:firstLineChars="250"/>
        <w:rPr>
          <w:rFonts w:hint="eastAsia" w:hAnsi="宋体" w:cs="宋体"/>
          <w:sz w:val="24"/>
        </w:rPr>
      </w:pPr>
      <w:r>
        <w:rPr>
          <w:rFonts w:hint="eastAsia" w:hAnsi="宋体" w:cs="宋体"/>
          <w:sz w:val="24"/>
        </w:rPr>
        <w:t>3.具有履行合同所必须的设备和专业技术能力；</w:t>
      </w:r>
    </w:p>
    <w:p>
      <w:pPr>
        <w:tabs>
          <w:tab w:val="left" w:pos="7665"/>
        </w:tabs>
        <w:spacing w:line="360" w:lineRule="auto"/>
        <w:ind w:firstLine="600" w:firstLineChars="250"/>
        <w:rPr>
          <w:rFonts w:hint="eastAsia" w:hAnsi="宋体" w:cs="宋体"/>
          <w:sz w:val="24"/>
        </w:rPr>
      </w:pPr>
      <w:r>
        <w:rPr>
          <w:rFonts w:hint="eastAsia" w:hAnsi="宋体" w:cs="宋体"/>
          <w:sz w:val="24"/>
        </w:rPr>
        <w:t>4.具有依法缴纳税收和社会保障资金的良好记录；</w:t>
      </w:r>
    </w:p>
    <w:p>
      <w:pPr>
        <w:tabs>
          <w:tab w:val="left" w:pos="7665"/>
        </w:tabs>
        <w:spacing w:line="360" w:lineRule="auto"/>
        <w:ind w:firstLine="600" w:firstLineChars="250"/>
        <w:rPr>
          <w:rFonts w:hint="eastAsia" w:hAnsi="宋体" w:cs="宋体"/>
          <w:sz w:val="24"/>
        </w:rPr>
      </w:pPr>
      <w:r>
        <w:rPr>
          <w:rFonts w:hint="eastAsia" w:hAnsi="宋体" w:cs="宋体"/>
          <w:sz w:val="24"/>
        </w:rPr>
        <w:t>5.参加本次政府采购活动前三年内，在经营活动中没有重大违法记录；</w:t>
      </w:r>
    </w:p>
    <w:p>
      <w:pPr>
        <w:pStyle w:val="45"/>
        <w:ind w:firstLine="600" w:firstLineChars="250"/>
        <w:rPr>
          <w:rFonts w:hint="eastAsia" w:hAnsi="宋体" w:cs="宋体"/>
          <w:sz w:val="24"/>
        </w:rPr>
      </w:pPr>
      <w:r>
        <w:rPr>
          <w:rFonts w:hint="eastAsia" w:hAnsi="宋体" w:cs="宋体"/>
          <w:sz w:val="24"/>
        </w:rPr>
        <w:t>6.法律、行政法规规定的其他条件：参加本项目政府采购活动的供应商单位及其现任法定代表人、主要负责人前3年内不得具有行贿犯罪记录；</w:t>
      </w:r>
    </w:p>
    <w:p>
      <w:pPr>
        <w:pStyle w:val="45"/>
        <w:ind w:firstLine="600" w:firstLineChars="250"/>
        <w:rPr>
          <w:rFonts w:hint="eastAsia" w:hAnsi="宋体" w:cs="宋体"/>
          <w:sz w:val="24"/>
          <w:szCs w:val="22"/>
        </w:rPr>
      </w:pPr>
      <w:r>
        <w:rPr>
          <w:rFonts w:hint="eastAsia" w:hAnsi="宋体" w:cs="宋体"/>
          <w:sz w:val="24"/>
        </w:rPr>
        <w:t>7.采购人根据采购项目提出的特殊条件：</w:t>
      </w:r>
      <w:r>
        <w:rPr>
          <w:rFonts w:hint="eastAsia" w:hAnsi="宋体" w:cs="仿宋_GB2312"/>
          <w:sz w:val="24"/>
          <w:szCs w:val="24"/>
        </w:rPr>
        <w:t>无</w:t>
      </w:r>
      <w:r>
        <w:rPr>
          <w:rFonts w:hint="eastAsia" w:hAnsi="宋体" w:cs="宋体"/>
          <w:sz w:val="24"/>
          <w:szCs w:val="22"/>
        </w:rPr>
        <w:t>。</w:t>
      </w:r>
    </w:p>
    <w:p>
      <w:pPr>
        <w:pStyle w:val="45"/>
        <w:ind w:firstLine="600" w:firstLineChars="250"/>
        <w:rPr>
          <w:rFonts w:hint="eastAsia" w:hAnsi="宋体" w:cs="宋体"/>
          <w:sz w:val="24"/>
          <w:szCs w:val="22"/>
        </w:rPr>
      </w:pPr>
      <w:r>
        <w:rPr>
          <w:rFonts w:hint="eastAsia" w:hAnsi="宋体" w:cs="宋体"/>
          <w:sz w:val="24"/>
          <w:szCs w:val="22"/>
        </w:rPr>
        <w:t>8</w:t>
      </w:r>
      <w:r>
        <w:rPr>
          <w:rFonts w:hint="eastAsia" w:hAnsi="宋体" w:cs="宋体"/>
          <w:sz w:val="24"/>
          <w:szCs w:val="22"/>
          <w:lang w:val="en-US" w:eastAsia="zh-CN"/>
        </w:rPr>
        <w:t>.</w:t>
      </w:r>
      <w:r>
        <w:rPr>
          <w:rFonts w:hint="eastAsia" w:hAnsi="宋体" w:cs="宋体"/>
          <w:sz w:val="24"/>
          <w:szCs w:val="22"/>
        </w:rPr>
        <w:t>本项目不接受联合体磋商。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六、禁止参加本次采购活动的供应商</w:t>
      </w:r>
    </w:p>
    <w:p>
      <w:pPr>
        <w:spacing w:line="360" w:lineRule="auto"/>
        <w:ind w:firstLine="480" w:firstLineChars="200"/>
        <w:rPr>
          <w:rFonts w:hint="eastAsia" w:hAnsi="宋体" w:cs="宋体"/>
          <w:sz w:val="24"/>
        </w:rPr>
      </w:pPr>
      <w:r>
        <w:rPr>
          <w:rFonts w:hint="eastAsia" w:hAnsi="宋体" w:cs="宋体"/>
          <w:sz w:val="24"/>
        </w:rPr>
        <w:t>1.根据《关于在政府采购活动中查询及使用信用记录有关问题的通知》（财库〔2016〕125号）的要求，采购代理机构在供应商报名前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w:t>
      </w:r>
    </w:p>
    <w:p>
      <w:pPr>
        <w:spacing w:line="360" w:lineRule="auto"/>
        <w:ind w:firstLine="480" w:firstLineChars="200"/>
        <w:rPr>
          <w:rFonts w:hint="eastAsia" w:hAnsi="宋体" w:cs="宋体"/>
          <w:sz w:val="24"/>
        </w:rPr>
      </w:pPr>
      <w:r>
        <w:rPr>
          <w:rFonts w:hint="eastAsia"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sz w:val="24"/>
          <w:szCs w:val="22"/>
        </w:rPr>
      </w:pPr>
      <w:r>
        <w:rPr>
          <w:rFonts w:hint="eastAsia" w:hAnsi="宋体" w:cs="宋体"/>
          <w:sz w:val="24"/>
          <w:szCs w:val="22"/>
        </w:rPr>
        <w:t>七、磋商文件获取时间、地点：</w:t>
      </w:r>
    </w:p>
    <w:p>
      <w:pPr>
        <w:shd w:val="clear" w:color="auto" w:fill="auto"/>
        <w:spacing w:after="50" w:line="360" w:lineRule="auto"/>
        <w:ind w:firstLine="480" w:firstLineChars="200"/>
        <w:rPr>
          <w:rFonts w:hint="eastAsia"/>
          <w:sz w:val="24"/>
          <w:highlight w:val="none"/>
        </w:rPr>
      </w:pPr>
      <w:r>
        <w:rPr>
          <w:rFonts w:hint="eastAsia"/>
          <w:sz w:val="24"/>
          <w:highlight w:val="none"/>
        </w:rPr>
        <w:t>凡有意参加本次</w:t>
      </w:r>
      <w:r>
        <w:rPr>
          <w:rFonts w:hint="eastAsia"/>
          <w:sz w:val="24"/>
          <w:highlight w:val="none"/>
          <w:lang w:eastAsia="zh-CN"/>
        </w:rPr>
        <w:t>磋商</w:t>
      </w:r>
      <w:r>
        <w:rPr>
          <w:rFonts w:hint="eastAsia"/>
          <w:sz w:val="24"/>
          <w:highlight w:val="none"/>
        </w:rPr>
        <w:t>的供应商，</w:t>
      </w:r>
      <w:r>
        <w:rPr>
          <w:rFonts w:hint="eastAsia"/>
          <w:sz w:val="24"/>
          <w:highlight w:val="none"/>
          <w:lang w:eastAsia="zh-CN"/>
        </w:rPr>
        <w:t>磋商</w:t>
      </w:r>
      <w:r>
        <w:rPr>
          <w:rFonts w:hint="eastAsia"/>
          <w:sz w:val="24"/>
          <w:highlight w:val="none"/>
        </w:rPr>
        <w:t>文件自2021年</w:t>
      </w:r>
      <w:r>
        <w:rPr>
          <w:rFonts w:hint="eastAsia"/>
          <w:sz w:val="24"/>
          <w:highlight w:val="none"/>
          <w:lang w:val="en-US" w:eastAsia="zh-CN"/>
        </w:rPr>
        <w:t>5</w:t>
      </w:r>
      <w:r>
        <w:rPr>
          <w:rFonts w:hint="eastAsia"/>
          <w:sz w:val="24"/>
          <w:highlight w:val="none"/>
        </w:rPr>
        <w:t>月</w:t>
      </w:r>
      <w:r>
        <w:rPr>
          <w:rFonts w:hint="eastAsia"/>
          <w:sz w:val="24"/>
          <w:highlight w:val="none"/>
          <w:lang w:val="en-US" w:eastAsia="zh-CN"/>
        </w:rPr>
        <w:t>25</w:t>
      </w:r>
      <w:r>
        <w:rPr>
          <w:rFonts w:hint="eastAsia"/>
          <w:sz w:val="24"/>
          <w:highlight w:val="none"/>
        </w:rPr>
        <w:t>日至2021年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1</w:t>
      </w:r>
      <w:r>
        <w:rPr>
          <w:rFonts w:hint="eastAsia"/>
          <w:sz w:val="24"/>
          <w:highlight w:val="none"/>
        </w:rPr>
        <w:t>日9:00- 17:00（北京时间，法定节假日除外）现场或者网络免费获取（报名资格不能转让）。</w:t>
      </w:r>
    </w:p>
    <w:p>
      <w:pPr>
        <w:shd w:val="clear" w:color="auto" w:fill="auto"/>
        <w:spacing w:after="50" w:line="360" w:lineRule="auto"/>
        <w:ind w:firstLine="480" w:firstLineChars="200"/>
        <w:rPr>
          <w:rFonts w:hint="eastAsia"/>
          <w:sz w:val="24"/>
          <w:highlight w:val="none"/>
        </w:rPr>
      </w:pPr>
      <w:r>
        <w:rPr>
          <w:rFonts w:hint="eastAsia"/>
          <w:sz w:val="24"/>
          <w:highlight w:val="none"/>
        </w:rPr>
        <w:t>1 、现场获取方式：</w:t>
      </w:r>
      <w:r>
        <w:rPr>
          <w:rFonts w:hint="eastAsia"/>
          <w:sz w:val="24"/>
          <w:szCs w:val="22"/>
          <w:highlight w:val="none"/>
        </w:rPr>
        <w:t>请提前电话联系028-86582286，在成都市武侯区武侯大道顺江段77号汇点广场3座8楼31号现场获取</w:t>
      </w:r>
      <w:r>
        <w:rPr>
          <w:rFonts w:hint="eastAsia"/>
          <w:sz w:val="24"/>
          <w:szCs w:val="22"/>
          <w:highlight w:val="none"/>
          <w:lang w:eastAsia="zh-CN"/>
        </w:rPr>
        <w:t>，</w:t>
      </w:r>
      <w:r>
        <w:rPr>
          <w:rFonts w:hint="eastAsia"/>
          <w:sz w:val="24"/>
          <w:highlight w:val="none"/>
        </w:rPr>
        <w:t>供应商获取磋商文件时，经办人员当场提交以下资料：供应商为法人或者其他组织的，只需提供单位介绍信、经办人身份证明；供应商为自然人的，只需提供本人身份证明。</w:t>
      </w:r>
    </w:p>
    <w:p>
      <w:pPr>
        <w:numPr>
          <w:ilvl w:val="0"/>
          <w:numId w:val="1"/>
        </w:numPr>
        <w:shd w:val="clear" w:color="auto" w:fill="auto"/>
        <w:spacing w:after="50" w:line="360" w:lineRule="auto"/>
        <w:ind w:firstLine="480" w:firstLineChars="200"/>
        <w:rPr>
          <w:rFonts w:hint="eastAsia"/>
          <w:sz w:val="24"/>
          <w:highlight w:val="none"/>
          <w:lang w:val="en-US" w:eastAsia="zh-CN"/>
        </w:rPr>
      </w:pPr>
      <w:r>
        <w:rPr>
          <w:rFonts w:hint="eastAsia"/>
          <w:sz w:val="24"/>
          <w:highlight w:val="none"/>
        </w:rPr>
        <w:t>网络报名方式：供应商自行在采购公告中下载《供应商报名登记表》，填写好的《供应商报名登记表》、单位介绍信、经办人身份证复印件（供应商为法人或者其他组织的）或经办人身份证复印件（供应商为自然人的）以PDF文件形式发送至电子邮箱：</w:t>
      </w:r>
      <w:r>
        <w:rPr>
          <w:rFonts w:hint="eastAsia"/>
          <w:sz w:val="24"/>
          <w:highlight w:val="none"/>
        </w:rPr>
        <w:fldChar w:fldCharType="begin"/>
      </w:r>
      <w:r>
        <w:rPr>
          <w:rFonts w:hint="eastAsia"/>
          <w:sz w:val="24"/>
          <w:highlight w:val="none"/>
        </w:rPr>
        <w:instrText xml:space="preserve"> HYPERLINK "mailto:1107836692@qq.com，同时在邮件中注明项目名称、联系方式。" </w:instrText>
      </w:r>
      <w:r>
        <w:rPr>
          <w:rFonts w:hint="eastAsia"/>
          <w:sz w:val="24"/>
          <w:highlight w:val="none"/>
        </w:rPr>
        <w:fldChar w:fldCharType="separate"/>
      </w:r>
      <w:r>
        <w:rPr>
          <w:rStyle w:val="31"/>
          <w:rFonts w:hint="eastAsia"/>
          <w:sz w:val="24"/>
          <w:highlight w:val="none"/>
        </w:rPr>
        <w:t>1107836692@qq.com，同时在邮件中注明项目名称、联系方式。</w:t>
      </w:r>
      <w:r>
        <w:rPr>
          <w:rFonts w:hint="eastAsia"/>
          <w:sz w:val="24"/>
          <w:highlight w:val="none"/>
        </w:rPr>
        <w:fldChar w:fldCharType="end"/>
      </w:r>
      <w:r>
        <w:rPr>
          <w:rFonts w:hint="eastAsia"/>
          <w:sz w:val="24"/>
          <w:highlight w:val="none"/>
          <w:lang w:val="en-US" w:eastAsia="zh-CN"/>
        </w:rPr>
        <w:t xml:space="preserve"> </w:t>
      </w:r>
    </w:p>
    <w:p>
      <w:pPr>
        <w:spacing w:after="50" w:line="360" w:lineRule="auto"/>
        <w:ind w:firstLine="480" w:firstLineChars="200"/>
        <w:rPr>
          <w:rFonts w:hint="eastAsia" w:hAnsi="宋体" w:cs="宋体"/>
          <w:sz w:val="24"/>
        </w:rPr>
      </w:pPr>
      <w:r>
        <w:rPr>
          <w:rFonts w:hint="eastAsia" w:hAnsi="宋体" w:cs="宋体"/>
          <w:sz w:val="24"/>
          <w:szCs w:val="22"/>
        </w:rPr>
        <w:t>八、首次递交响应文件截止时间：</w:t>
      </w:r>
      <w:r>
        <w:rPr>
          <w:rFonts w:hint="eastAsia" w:hAnsi="宋体" w:cs="宋体"/>
          <w:b/>
          <w:sz w:val="24"/>
          <w:szCs w:val="28"/>
          <w:u w:val="single"/>
        </w:rPr>
        <w:t>20</w:t>
      </w:r>
      <w:r>
        <w:rPr>
          <w:rFonts w:hint="eastAsia" w:hAnsi="宋体" w:cs="宋体"/>
          <w:b/>
          <w:sz w:val="24"/>
          <w:szCs w:val="28"/>
          <w:u w:val="single"/>
          <w:lang w:val="en-US" w:eastAsia="zh-CN"/>
        </w:rPr>
        <w:t>21</w:t>
      </w:r>
      <w:r>
        <w:rPr>
          <w:rFonts w:hint="eastAsia" w:hAnsi="宋体" w:cs="宋体"/>
          <w:b/>
          <w:sz w:val="24"/>
          <w:szCs w:val="28"/>
          <w:u w:val="single"/>
        </w:rPr>
        <w:t>年</w:t>
      </w:r>
      <w:r>
        <w:rPr>
          <w:rFonts w:hint="eastAsia" w:hAnsi="宋体" w:cs="宋体"/>
          <w:b/>
          <w:sz w:val="24"/>
          <w:szCs w:val="28"/>
          <w:u w:val="single"/>
          <w:lang w:val="en-US" w:eastAsia="zh-CN"/>
        </w:rPr>
        <w:t>6</w:t>
      </w:r>
      <w:r>
        <w:rPr>
          <w:rFonts w:hint="eastAsia" w:hAnsi="宋体" w:cs="宋体"/>
          <w:b/>
          <w:sz w:val="24"/>
          <w:szCs w:val="28"/>
          <w:u w:val="single"/>
        </w:rPr>
        <w:t>月</w:t>
      </w:r>
      <w:r>
        <w:rPr>
          <w:rFonts w:hint="eastAsia" w:hAnsi="宋体" w:cs="宋体"/>
          <w:b/>
          <w:sz w:val="24"/>
          <w:szCs w:val="28"/>
          <w:u w:val="single"/>
          <w:lang w:val="en-US" w:eastAsia="zh-CN"/>
        </w:rPr>
        <w:t>4</w:t>
      </w:r>
      <w:r>
        <w:rPr>
          <w:rFonts w:hint="eastAsia" w:hAnsi="宋体" w:cs="宋体"/>
          <w:b/>
          <w:sz w:val="24"/>
          <w:szCs w:val="28"/>
          <w:u w:val="single"/>
        </w:rPr>
        <w:t>日</w:t>
      </w:r>
      <w:r>
        <w:rPr>
          <w:rFonts w:hint="eastAsia" w:hAnsi="宋体" w:cs="宋体"/>
          <w:b/>
          <w:sz w:val="24"/>
          <w:szCs w:val="28"/>
          <w:u w:val="single"/>
          <w:lang w:val="en-US" w:eastAsia="zh-CN"/>
        </w:rPr>
        <w:t>13</w:t>
      </w:r>
      <w:r>
        <w:rPr>
          <w:rFonts w:hint="eastAsia" w:hAnsi="宋体" w:cs="宋体"/>
          <w:b/>
          <w:sz w:val="24"/>
          <w:szCs w:val="28"/>
          <w:u w:val="single"/>
        </w:rPr>
        <w:t xml:space="preserve">时 </w:t>
      </w:r>
      <w:r>
        <w:rPr>
          <w:rFonts w:hint="eastAsia" w:hAnsi="宋体" w:cs="宋体"/>
          <w:b/>
          <w:sz w:val="24"/>
          <w:szCs w:val="28"/>
          <w:u w:val="single"/>
          <w:lang w:val="en-US" w:eastAsia="zh-CN"/>
        </w:rPr>
        <w:t>0</w:t>
      </w:r>
      <w:r>
        <w:rPr>
          <w:rFonts w:hint="eastAsia" w:hAnsi="宋体" w:cs="宋体"/>
          <w:b/>
          <w:sz w:val="24"/>
          <w:szCs w:val="28"/>
          <w:u w:val="single"/>
        </w:rPr>
        <w:t>0 分（北京时间）。</w:t>
      </w:r>
    </w:p>
    <w:p>
      <w:pPr>
        <w:spacing w:after="120" w:line="360" w:lineRule="auto"/>
        <w:ind w:firstLine="480" w:firstLineChars="200"/>
        <w:rPr>
          <w:rFonts w:hint="eastAsia" w:hAnsi="宋体" w:cs="宋体"/>
          <w:sz w:val="24"/>
          <w:szCs w:val="24"/>
        </w:rPr>
      </w:pPr>
      <w:r>
        <w:rPr>
          <w:rFonts w:hint="eastAsia" w:hAnsi="宋体" w:cs="宋体"/>
          <w:sz w:val="24"/>
          <w:szCs w:val="24"/>
        </w:rPr>
        <w:t>响应文件必须在首次递交响应文件截止时间前送达磋商地点。逾期送达</w:t>
      </w:r>
      <w:r>
        <w:rPr>
          <w:rFonts w:hint="eastAsia" w:hAnsi="宋体" w:cs="宋体"/>
          <w:sz w:val="24"/>
        </w:rPr>
        <w:t>或者未密封</w:t>
      </w:r>
      <w:r>
        <w:rPr>
          <w:rFonts w:hint="eastAsia" w:hAnsi="宋体" w:cs="宋体"/>
          <w:sz w:val="24"/>
          <w:szCs w:val="24"/>
        </w:rPr>
        <w:t>的响应文件,</w:t>
      </w:r>
      <w:r>
        <w:rPr>
          <w:rFonts w:hint="eastAsia" w:hAnsi="宋体" w:cs="宋体"/>
          <w:sz w:val="24"/>
        </w:rPr>
        <w:t>采购代理机构恕不接收</w:t>
      </w:r>
      <w:r>
        <w:rPr>
          <w:rFonts w:hint="eastAsia" w:hAnsi="宋体" w:cs="宋体"/>
          <w:sz w:val="24"/>
          <w:szCs w:val="24"/>
        </w:rPr>
        <w:t>。本次磋商不接受邮寄的响应文件。</w:t>
      </w:r>
    </w:p>
    <w:p>
      <w:pPr>
        <w:spacing w:after="120" w:line="360" w:lineRule="auto"/>
        <w:ind w:firstLine="480" w:firstLineChars="200"/>
        <w:rPr>
          <w:rFonts w:hint="eastAsia" w:hAnsi="宋体" w:cs="宋体"/>
          <w:sz w:val="24"/>
        </w:rPr>
      </w:pPr>
      <w:r>
        <w:rPr>
          <w:rFonts w:hint="eastAsia" w:hAnsi="宋体" w:cs="宋体"/>
          <w:sz w:val="24"/>
          <w:szCs w:val="22"/>
        </w:rPr>
        <w:t>九、首次递交响应文件地点：</w:t>
      </w:r>
      <w:r>
        <w:rPr>
          <w:rFonts w:hint="eastAsia" w:hAnsi="宋体" w:cs="宋体"/>
          <w:sz w:val="24"/>
          <w:u w:val="single"/>
        </w:rPr>
        <w:t>成都市武侯区武侯大道顺江段77号汇点广场3座9楼37-39号四川华驰工程项目管理有限公司开评标中心</w:t>
      </w:r>
      <w:r>
        <w:rPr>
          <w:rFonts w:hint="eastAsia" w:hAnsi="宋体" w:cs="宋体"/>
          <w:sz w:val="24"/>
        </w:rPr>
        <w:t>。</w:t>
      </w:r>
    </w:p>
    <w:p>
      <w:pPr>
        <w:spacing w:line="360" w:lineRule="auto"/>
        <w:ind w:firstLine="487" w:firstLineChars="203"/>
        <w:rPr>
          <w:rFonts w:hint="eastAsia" w:hAnsi="宋体" w:cs="宋体"/>
          <w:b/>
          <w:sz w:val="24"/>
          <w:szCs w:val="28"/>
        </w:rPr>
      </w:pPr>
      <w:r>
        <w:rPr>
          <w:rFonts w:hint="eastAsia" w:hAnsi="宋体" w:cs="宋体"/>
          <w:sz w:val="24"/>
          <w:szCs w:val="22"/>
        </w:rPr>
        <w:t>十、首次递交响应文件开启时间：</w:t>
      </w:r>
      <w:r>
        <w:rPr>
          <w:rFonts w:hint="eastAsia" w:hAnsi="宋体" w:cs="宋体"/>
          <w:b/>
          <w:sz w:val="24"/>
          <w:szCs w:val="28"/>
          <w:u w:val="single"/>
        </w:rPr>
        <w:t>20</w:t>
      </w:r>
      <w:r>
        <w:rPr>
          <w:rFonts w:hint="eastAsia" w:hAnsi="宋体" w:cs="宋体"/>
          <w:b/>
          <w:sz w:val="24"/>
          <w:szCs w:val="28"/>
          <w:u w:val="single"/>
          <w:lang w:val="en-US" w:eastAsia="zh-CN"/>
        </w:rPr>
        <w:t>21</w:t>
      </w:r>
      <w:r>
        <w:rPr>
          <w:rFonts w:hint="eastAsia" w:hAnsi="宋体" w:cs="宋体"/>
          <w:b/>
          <w:sz w:val="24"/>
          <w:szCs w:val="28"/>
          <w:u w:val="single"/>
        </w:rPr>
        <w:t>年</w:t>
      </w:r>
      <w:r>
        <w:rPr>
          <w:rFonts w:hint="eastAsia" w:hAnsi="宋体" w:cs="宋体"/>
          <w:b/>
          <w:sz w:val="24"/>
          <w:szCs w:val="28"/>
          <w:u w:val="single"/>
          <w:lang w:val="en-US" w:eastAsia="zh-CN"/>
        </w:rPr>
        <w:t>6</w:t>
      </w:r>
      <w:r>
        <w:rPr>
          <w:rFonts w:hint="eastAsia" w:hAnsi="宋体" w:cs="宋体"/>
          <w:b/>
          <w:sz w:val="24"/>
          <w:szCs w:val="28"/>
          <w:u w:val="single"/>
        </w:rPr>
        <w:t>月</w:t>
      </w:r>
      <w:r>
        <w:rPr>
          <w:rFonts w:hint="eastAsia" w:hAnsi="宋体" w:cs="宋体"/>
          <w:b/>
          <w:sz w:val="24"/>
          <w:szCs w:val="28"/>
          <w:u w:val="single"/>
          <w:lang w:val="en-US" w:eastAsia="zh-CN"/>
        </w:rPr>
        <w:t>4</w:t>
      </w:r>
      <w:r>
        <w:rPr>
          <w:rFonts w:hint="eastAsia" w:hAnsi="宋体" w:cs="宋体"/>
          <w:b/>
          <w:sz w:val="24"/>
          <w:szCs w:val="28"/>
          <w:u w:val="single"/>
        </w:rPr>
        <w:t>日</w:t>
      </w:r>
      <w:r>
        <w:rPr>
          <w:rFonts w:hint="eastAsia" w:hAnsi="宋体" w:cs="宋体"/>
          <w:b/>
          <w:sz w:val="24"/>
          <w:szCs w:val="28"/>
          <w:u w:val="single"/>
          <w:lang w:val="en-US" w:eastAsia="zh-CN"/>
        </w:rPr>
        <w:t>13</w:t>
      </w:r>
      <w:r>
        <w:rPr>
          <w:rFonts w:hint="eastAsia" w:hAnsi="宋体" w:cs="宋体"/>
          <w:b/>
          <w:sz w:val="24"/>
          <w:szCs w:val="28"/>
          <w:u w:val="single"/>
        </w:rPr>
        <w:t xml:space="preserve">时 </w:t>
      </w:r>
      <w:r>
        <w:rPr>
          <w:rFonts w:hint="eastAsia" w:hAnsi="宋体" w:cs="宋体"/>
          <w:b/>
          <w:sz w:val="24"/>
          <w:szCs w:val="28"/>
          <w:u w:val="single"/>
          <w:lang w:val="en-US" w:eastAsia="zh-CN"/>
        </w:rPr>
        <w:t>0</w:t>
      </w:r>
      <w:r>
        <w:rPr>
          <w:rFonts w:hint="eastAsia" w:hAnsi="宋体" w:cs="宋体"/>
          <w:b/>
          <w:sz w:val="24"/>
          <w:szCs w:val="28"/>
          <w:u w:val="single"/>
        </w:rPr>
        <w:t>0 分</w:t>
      </w:r>
      <w:r>
        <w:rPr>
          <w:rFonts w:hint="eastAsia" w:hAnsi="宋体" w:cs="宋体"/>
          <w:b/>
          <w:sz w:val="24"/>
          <w:szCs w:val="28"/>
        </w:rPr>
        <w:t xml:space="preserve">（北京时间）在磋商地点开启。 </w:t>
      </w:r>
    </w:p>
    <w:p>
      <w:pPr>
        <w:spacing w:line="360" w:lineRule="auto"/>
        <w:ind w:firstLine="487" w:firstLineChars="203"/>
        <w:rPr>
          <w:rFonts w:hint="eastAsia" w:hAnsi="宋体" w:cs="宋体"/>
          <w:b/>
          <w:bCs/>
          <w:sz w:val="24"/>
          <w:szCs w:val="28"/>
        </w:rPr>
      </w:pPr>
      <w:r>
        <w:rPr>
          <w:rFonts w:hint="eastAsia" w:hAnsi="宋体" w:cs="宋体"/>
          <w:sz w:val="24"/>
          <w:szCs w:val="22"/>
        </w:rPr>
        <w:t>十一、磋商地点：</w:t>
      </w:r>
      <w:r>
        <w:rPr>
          <w:rFonts w:hint="eastAsia" w:hAnsi="宋体" w:cs="宋体"/>
          <w:b/>
          <w:bCs/>
          <w:sz w:val="24"/>
          <w:u w:val="single"/>
        </w:rPr>
        <w:t>成都市武侯区武侯大道顺江段77号汇点广场3座9楼37-39号四川华驰工程项目管理有限公司开评标中心。</w:t>
      </w:r>
      <w:r>
        <w:rPr>
          <w:rFonts w:hint="eastAsia" w:hAnsi="宋体" w:cs="宋体"/>
          <w:b/>
          <w:bCs/>
          <w:sz w:val="24"/>
          <w:szCs w:val="28"/>
        </w:rPr>
        <w:t xml:space="preserve"> </w:t>
      </w:r>
    </w:p>
    <w:p>
      <w:pPr>
        <w:pStyle w:val="45"/>
        <w:spacing w:line="440" w:lineRule="exact"/>
        <w:ind w:firstLine="480"/>
        <w:rPr>
          <w:rFonts w:hint="eastAsia" w:ascii="黑体" w:hAnsi="宋体" w:eastAsia="黑体"/>
          <w:sz w:val="24"/>
          <w:szCs w:val="22"/>
        </w:rPr>
      </w:pPr>
    </w:p>
    <w:p>
      <w:pPr>
        <w:pStyle w:val="45"/>
        <w:spacing w:line="440" w:lineRule="exact"/>
        <w:ind w:firstLine="480"/>
        <w:rPr>
          <w:rFonts w:hint="eastAsia" w:ascii="黑体" w:hAnsi="宋体" w:eastAsia="黑体"/>
          <w:sz w:val="24"/>
          <w:szCs w:val="22"/>
        </w:rPr>
      </w:pPr>
      <w:r>
        <w:rPr>
          <w:rFonts w:hint="eastAsia" w:ascii="黑体" w:hAnsi="宋体" w:eastAsia="黑体"/>
          <w:sz w:val="24"/>
          <w:szCs w:val="22"/>
        </w:rPr>
        <w:t>十二、联系方式</w:t>
      </w:r>
    </w:p>
    <w:p>
      <w:pPr>
        <w:pStyle w:val="45"/>
        <w:ind w:firstLine="482"/>
        <w:rPr>
          <w:rFonts w:hint="eastAsia" w:hAnsi="宋体" w:cs="宋体"/>
          <w:b/>
          <w:sz w:val="24"/>
          <w:szCs w:val="22"/>
        </w:rPr>
      </w:pPr>
      <w:r>
        <w:rPr>
          <w:rFonts w:hint="eastAsia" w:hAnsi="宋体" w:cs="宋体"/>
          <w:b/>
          <w:sz w:val="24"/>
          <w:szCs w:val="22"/>
        </w:rPr>
        <w:t>采 购 人：</w:t>
      </w:r>
      <w:r>
        <w:rPr>
          <w:rFonts w:hint="eastAsia" w:hAnsi="宋体" w:cs="宋体"/>
          <w:b/>
          <w:sz w:val="24"/>
          <w:szCs w:val="22"/>
          <w:lang w:eastAsia="zh-CN"/>
        </w:rPr>
        <w:t>成都市武侯区第二幼儿园（成都市武侯区第二十五幼儿园）</w:t>
      </w:r>
    </w:p>
    <w:p>
      <w:pPr>
        <w:widowControl w:val="0"/>
        <w:spacing w:line="360" w:lineRule="auto"/>
        <w:ind w:firstLine="480" w:firstLineChars="20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地    址：成都市武侯区万寿二路139号</w:t>
      </w:r>
    </w:p>
    <w:p>
      <w:pPr>
        <w:widowControl w:val="0"/>
        <w:spacing w:line="360" w:lineRule="auto"/>
        <w:ind w:firstLine="480" w:firstLineChars="200"/>
        <w:jc w:val="both"/>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联 系 人：张老师</w:t>
      </w:r>
    </w:p>
    <w:p>
      <w:pPr>
        <w:widowControl w:val="0"/>
        <w:spacing w:line="360" w:lineRule="auto"/>
        <w:ind w:firstLine="480" w:firstLineChars="200"/>
        <w:jc w:val="both"/>
        <w:rPr>
          <w:rFonts w:hint="default" w:ascii="宋体" w:hAnsi="Calibri" w:eastAsia="宋体" w:cs="宋体"/>
          <w:color w:val="auto"/>
          <w:sz w:val="24"/>
          <w:highlight w:val="none"/>
          <w:lang w:val="en-US" w:eastAsia="zh-CN" w:bidi="ar-SA"/>
        </w:rPr>
      </w:pPr>
      <w:r>
        <w:rPr>
          <w:rFonts w:hint="eastAsia" w:ascii="宋体" w:hAnsi="宋体" w:eastAsia="宋体" w:cs="宋体"/>
          <w:color w:val="auto"/>
          <w:sz w:val="24"/>
          <w:szCs w:val="22"/>
          <w:highlight w:val="none"/>
          <w:lang w:val="en-US" w:eastAsia="zh-CN" w:bidi="ar-SA"/>
        </w:rPr>
        <w:t>联系电话：15982320903</w:t>
      </w:r>
    </w:p>
    <w:p>
      <w:pPr>
        <w:pStyle w:val="45"/>
        <w:ind w:firstLine="482"/>
        <w:rPr>
          <w:rFonts w:hint="eastAsia" w:hAnsi="宋体" w:cs="宋体"/>
          <w:b/>
          <w:sz w:val="24"/>
        </w:rPr>
      </w:pPr>
      <w:r>
        <w:rPr>
          <w:rFonts w:hint="eastAsia" w:hAnsi="宋体" w:cs="宋体"/>
          <w:b/>
          <w:sz w:val="24"/>
        </w:rPr>
        <w:t xml:space="preserve">采购代理机构：四川华驰工程项目管理有限公司 </w:t>
      </w:r>
    </w:p>
    <w:p>
      <w:pPr>
        <w:pStyle w:val="45"/>
        <w:ind w:firstLine="480"/>
        <w:rPr>
          <w:rFonts w:hint="eastAsia" w:hAnsi="宋体" w:cs="宋体"/>
          <w:sz w:val="24"/>
        </w:rPr>
      </w:pPr>
      <w:r>
        <w:rPr>
          <w:rFonts w:hint="eastAsia" w:hAnsi="宋体" w:cs="宋体"/>
          <w:sz w:val="24"/>
        </w:rPr>
        <w:t xml:space="preserve">地    址：成都市武侯区武侯大道顺江段77号汇点广场3栋8楼29-31号、9楼37-39号 </w:t>
      </w:r>
    </w:p>
    <w:p>
      <w:pPr>
        <w:pStyle w:val="45"/>
        <w:ind w:firstLine="480"/>
        <w:rPr>
          <w:rFonts w:hint="eastAsia" w:hAnsi="宋体" w:cs="宋体"/>
          <w:sz w:val="24"/>
        </w:rPr>
      </w:pPr>
      <w:r>
        <w:rPr>
          <w:rFonts w:hint="eastAsia" w:hAnsi="宋体" w:cs="宋体"/>
          <w:sz w:val="24"/>
        </w:rPr>
        <w:t>联 系 人：</w:t>
      </w:r>
      <w:r>
        <w:rPr>
          <w:rFonts w:hint="eastAsia" w:hAnsi="宋体" w:cs="宋体"/>
          <w:sz w:val="24"/>
          <w:lang w:eastAsia="zh-CN"/>
        </w:rPr>
        <w:t>李老师</w:t>
      </w:r>
    </w:p>
    <w:p>
      <w:pPr>
        <w:pStyle w:val="45"/>
        <w:ind w:firstLine="480"/>
        <w:rPr>
          <w:rFonts w:hint="eastAsia"/>
          <w:sz w:val="24"/>
          <w:szCs w:val="24"/>
        </w:rPr>
      </w:pPr>
      <w:r>
        <w:rPr>
          <w:rFonts w:hint="eastAsia" w:hAnsi="宋体" w:cs="宋体"/>
          <w:sz w:val="24"/>
        </w:rPr>
        <w:t>联系电话：028-86582286</w:t>
      </w:r>
    </w:p>
    <w:p>
      <w:pPr>
        <w:pStyle w:val="3"/>
        <w:keepNext w:val="0"/>
        <w:keepLines w:val="0"/>
        <w:spacing w:line="240" w:lineRule="atLeast"/>
        <w:outlineLvl w:val="9"/>
        <w:rPr>
          <w:rFonts w:hint="eastAsia"/>
          <w:sz w:val="36"/>
          <w:szCs w:val="36"/>
        </w:rPr>
      </w:pPr>
      <w:bookmarkStart w:id="10" w:name="_Toc213396945"/>
      <w:bookmarkStart w:id="11" w:name="_Toc213496267"/>
      <w:bookmarkStart w:id="12" w:name="_Toc217446031"/>
      <w:bookmarkStart w:id="13" w:name="_Toc213396759"/>
      <w:bookmarkStart w:id="14" w:name="_Toc213397009"/>
    </w:p>
    <w:p>
      <w:pPr>
        <w:pStyle w:val="3"/>
        <w:keepNext w:val="0"/>
        <w:keepLines w:val="0"/>
        <w:spacing w:line="240" w:lineRule="atLeast"/>
        <w:ind w:left="0" w:leftChars="0" w:right="0" w:rightChars="0"/>
        <w:jc w:val="right"/>
        <w:rPr>
          <w:rFonts w:hint="eastAsia" w:ascii="宋体" w:hAnsi="宋体" w:cs="宋体"/>
          <w:b w:val="0"/>
          <w:bCs w:val="0"/>
          <w:kern w:val="2"/>
          <w:sz w:val="24"/>
          <w:szCs w:val="22"/>
          <w:lang w:val="en-US" w:eastAsia="zh-CN" w:bidi="ar-SA"/>
        </w:rPr>
      </w:pPr>
    </w:p>
    <w:p>
      <w:pPr>
        <w:pStyle w:val="3"/>
        <w:keepNext w:val="0"/>
        <w:keepLines w:val="0"/>
        <w:spacing w:line="240" w:lineRule="atLeast"/>
        <w:outlineLvl w:val="9"/>
        <w:rPr>
          <w:rFonts w:hint="eastAsia"/>
          <w:sz w:val="36"/>
          <w:szCs w:val="36"/>
        </w:rPr>
      </w:pPr>
    </w:p>
    <w:p>
      <w:pPr>
        <w:pStyle w:val="3"/>
        <w:keepNext w:val="0"/>
        <w:keepLines w:val="0"/>
        <w:spacing w:line="240" w:lineRule="atLeast"/>
        <w:jc w:val="right"/>
        <w:outlineLvl w:val="9"/>
        <w:rPr>
          <w:rFonts w:hint="eastAsia" w:hAnsi="宋体" w:cs="宋体"/>
          <w:kern w:val="2"/>
          <w:sz w:val="24"/>
          <w:szCs w:val="22"/>
        </w:rPr>
      </w:pPr>
      <w:r>
        <w:rPr>
          <w:rFonts w:hint="eastAsia" w:hAnsi="宋体" w:cs="宋体"/>
          <w:kern w:val="2"/>
          <w:sz w:val="24"/>
          <w:szCs w:val="22"/>
        </w:rPr>
        <w:t xml:space="preserve">                                       </w:t>
      </w:r>
      <w:bookmarkStart w:id="15" w:name="_Toc26339"/>
      <w:bookmarkStart w:id="16" w:name="_Toc543"/>
      <w:bookmarkStart w:id="17" w:name="_Toc23100"/>
    </w:p>
    <w:p>
      <w:pPr>
        <w:pStyle w:val="3"/>
        <w:keepNext w:val="0"/>
        <w:keepLines w:val="0"/>
        <w:spacing w:line="240" w:lineRule="atLeast"/>
        <w:jc w:val="both"/>
        <w:outlineLvl w:val="9"/>
        <w:rPr>
          <w:rFonts w:hint="eastAsia" w:hAnsi="宋体" w:cs="宋体"/>
          <w:kern w:val="2"/>
          <w:sz w:val="24"/>
          <w:szCs w:val="22"/>
        </w:rPr>
      </w:pPr>
    </w:p>
    <w:p>
      <w:pPr>
        <w:pStyle w:val="3"/>
        <w:keepNext w:val="0"/>
        <w:keepLines w:val="0"/>
        <w:spacing w:line="240" w:lineRule="atLeast"/>
        <w:jc w:val="both"/>
        <w:outlineLvl w:val="9"/>
        <w:rPr>
          <w:rFonts w:hint="eastAsia" w:hAnsi="宋体" w:cs="宋体"/>
          <w:kern w:val="2"/>
          <w:sz w:val="24"/>
          <w:szCs w:val="22"/>
        </w:rPr>
      </w:pPr>
    </w:p>
    <w:p>
      <w:pPr>
        <w:pStyle w:val="3"/>
        <w:keepNext w:val="0"/>
        <w:keepLines w:val="0"/>
        <w:spacing w:line="240" w:lineRule="atLeast"/>
        <w:jc w:val="both"/>
        <w:outlineLvl w:val="9"/>
        <w:rPr>
          <w:rFonts w:hint="eastAsia" w:hAnsi="宋体" w:cs="宋体"/>
          <w:kern w:val="2"/>
          <w:sz w:val="24"/>
          <w:szCs w:val="22"/>
        </w:rPr>
      </w:pPr>
    </w:p>
    <w:p>
      <w:pPr>
        <w:pStyle w:val="3"/>
        <w:keepNext w:val="0"/>
        <w:keepLines w:val="0"/>
        <w:spacing w:line="240" w:lineRule="atLeast"/>
        <w:jc w:val="both"/>
        <w:outlineLvl w:val="9"/>
        <w:rPr>
          <w:rFonts w:hint="eastAsia" w:hAnsi="宋体" w:cs="宋体"/>
          <w:kern w:val="2"/>
          <w:sz w:val="24"/>
          <w:szCs w:val="22"/>
        </w:rPr>
      </w:pPr>
    </w:p>
    <w:p>
      <w:pPr>
        <w:rPr>
          <w:rFonts w:hint="eastAsia"/>
        </w:rPr>
      </w:pPr>
    </w:p>
    <w:p>
      <w:pPr>
        <w:pStyle w:val="3"/>
        <w:keepNext w:val="0"/>
        <w:keepLines w:val="0"/>
        <w:spacing w:line="240" w:lineRule="atLeast"/>
        <w:ind w:firstLine="2880" w:firstLineChars="800"/>
        <w:jc w:val="both"/>
        <w:rPr>
          <w:rFonts w:hint="eastAsia"/>
          <w:sz w:val="36"/>
          <w:szCs w:val="36"/>
        </w:rPr>
      </w:pPr>
      <w:bookmarkStart w:id="18" w:name="_Toc1876"/>
      <w:bookmarkStart w:id="19" w:name="_Toc7293"/>
      <w:bookmarkStart w:id="20" w:name="_Toc18746"/>
      <w:bookmarkStart w:id="21" w:name="_Toc30824"/>
      <w:r>
        <w:rPr>
          <w:rFonts w:hint="eastAsia" w:hAnsi="Arial"/>
          <w:kern w:val="2"/>
          <w:sz w:val="36"/>
          <w:szCs w:val="32"/>
        </w:rPr>
        <w:t>第二章  磋商须知</w:t>
      </w:r>
      <w:bookmarkEnd w:id="10"/>
      <w:bookmarkEnd w:id="11"/>
      <w:bookmarkEnd w:id="12"/>
      <w:bookmarkEnd w:id="13"/>
      <w:bookmarkEnd w:id="14"/>
      <w:bookmarkEnd w:id="15"/>
      <w:bookmarkEnd w:id="16"/>
      <w:bookmarkEnd w:id="17"/>
      <w:bookmarkEnd w:id="18"/>
      <w:bookmarkEnd w:id="19"/>
      <w:bookmarkEnd w:id="20"/>
      <w:bookmarkEnd w:id="21"/>
    </w:p>
    <w:p>
      <w:pPr>
        <w:pStyle w:val="5"/>
        <w:keepNext w:val="0"/>
        <w:keepLines w:val="0"/>
        <w:spacing w:line="240" w:lineRule="atLeast"/>
        <w:jc w:val="center"/>
        <w:rPr>
          <w:rFonts w:hint="eastAsia"/>
        </w:rPr>
      </w:pPr>
      <w:r>
        <w:rPr>
          <w:rFonts w:hint="eastAsia"/>
        </w:rPr>
        <w:t xml:space="preserve">  一、供应商须知附表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1"/>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序号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内容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lang w:val="zh-CN"/>
              </w:rPr>
              <w:t>确定邀请磋商的供应商数量和方式</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color w:val="000000"/>
                <w:lang w:val="zh-CN"/>
              </w:rPr>
            </w:pPr>
            <w:r>
              <w:rPr>
                <w:rFonts w:hint="eastAsia"/>
                <w:color w:val="000000"/>
                <w:lang w:val="zh-CN"/>
              </w:rPr>
              <w:t>本次磋商邀请的供应商数量：</w:t>
            </w:r>
            <w:r>
              <w:rPr>
                <w:rFonts w:hint="eastAsia"/>
                <w:color w:val="000000"/>
                <w:highlight w:val="none"/>
                <w:lang w:val="en-US" w:eastAsia="zh-CN"/>
              </w:rPr>
              <w:t>4</w:t>
            </w:r>
            <w:r>
              <w:rPr>
                <w:rFonts w:hint="eastAsia"/>
                <w:color w:val="000000"/>
              </w:rPr>
              <w:t>家。</w:t>
            </w:r>
          </w:p>
          <w:p>
            <w:pPr>
              <w:pStyle w:val="40"/>
              <w:spacing w:line="360" w:lineRule="auto"/>
              <w:ind w:firstLine="480" w:firstLineChars="200"/>
              <w:jc w:val="both"/>
              <w:rPr>
                <w:rFonts w:hint="eastAsia"/>
              </w:rPr>
            </w:pPr>
            <w:r>
              <w:rPr>
                <w:rFonts w:hint="eastAsia" w:ascii="宋体" w:hAnsi="宋体"/>
                <w:color w:val="000000"/>
                <w:sz w:val="24"/>
                <w:szCs w:val="24"/>
                <w:highlight w:val="none"/>
                <w:lang w:val="zh-CN"/>
              </w:rPr>
              <w:t>本次采购采取采购人和评审专家</w:t>
            </w:r>
            <w:r>
              <w:rPr>
                <w:rFonts w:hint="eastAsia" w:ascii="宋体" w:hAnsi="宋体"/>
                <w:color w:val="000000"/>
                <w:sz w:val="24"/>
                <w:szCs w:val="24"/>
                <w:highlight w:val="none"/>
                <w:lang w:val="zh-CN" w:eastAsia="zh-CN"/>
              </w:rPr>
              <w:t>各自出具书面推荐意见的方式邀请参加</w:t>
            </w:r>
            <w:r>
              <w:rPr>
                <w:rFonts w:hint="eastAsia"/>
                <w:color w:val="000000"/>
                <w:sz w:val="24"/>
                <w:szCs w:val="24"/>
                <w:highlight w:val="none"/>
                <w:lang w:val="zh-CN" w:eastAsia="zh-CN"/>
              </w:rPr>
              <w:t>磋商</w:t>
            </w:r>
            <w:r>
              <w:rPr>
                <w:rFonts w:hint="eastAsia" w:ascii="宋体" w:hAnsi="宋体"/>
                <w:color w:val="000000"/>
                <w:sz w:val="24"/>
                <w:szCs w:val="24"/>
                <w:highlight w:val="none"/>
                <w:lang w:val="zh-CN" w:eastAsia="zh-CN"/>
              </w:rPr>
              <w:t>的供应商</w:t>
            </w:r>
            <w:r>
              <w:rPr>
                <w:rFonts w:hint="eastAsia" w:ascii="宋体" w:hAnsi="宋体"/>
                <w:color w:val="00000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Ansi="宋体"/>
                <w:sz w:val="24"/>
              </w:rPr>
              <w:t>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采购预算</w:t>
            </w:r>
          </w:p>
          <w:p>
            <w:pPr>
              <w:pStyle w:val="40"/>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40"/>
              <w:spacing w:line="360" w:lineRule="auto"/>
              <w:ind w:firstLine="480" w:firstLineChars="200"/>
              <w:jc w:val="both"/>
              <w:rPr>
                <w:rFonts w:hint="eastAsia"/>
                <w:lang w:val="zh-CN"/>
              </w:rPr>
            </w:pPr>
            <w:r>
              <w:rPr>
                <w:rFonts w:hint="eastAsia"/>
                <w:lang w:val="zh-CN"/>
              </w:rPr>
              <w:t>采购预算：</w:t>
            </w:r>
            <w:r>
              <w:rPr>
                <w:rFonts w:hint="eastAsia"/>
                <w:u w:val="single"/>
                <w:lang w:val="en-US" w:eastAsia="zh-CN"/>
              </w:rPr>
              <w:t>404900</w:t>
            </w:r>
            <w:r>
              <w:rPr>
                <w:rFonts w:hint="eastAsia"/>
                <w:lang w:val="zh-CN"/>
              </w:rPr>
              <w:t>元；</w:t>
            </w:r>
          </w:p>
          <w:p>
            <w:pPr>
              <w:pStyle w:val="40"/>
              <w:spacing w:line="360" w:lineRule="auto"/>
              <w:ind w:firstLine="480" w:firstLineChars="200"/>
              <w:jc w:val="both"/>
              <w:rPr>
                <w:rFonts w:hint="eastAsia"/>
              </w:rPr>
            </w:pPr>
            <w:r>
              <w:rPr>
                <w:rFonts w:hint="eastAsia"/>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Ansi="宋体"/>
                <w:sz w:val="24"/>
              </w:rPr>
              <w:t>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最高限价</w:t>
            </w:r>
          </w:p>
          <w:p>
            <w:pPr>
              <w:pStyle w:val="40"/>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lang w:val="zh-CN"/>
              </w:rPr>
            </w:pPr>
            <w:r>
              <w:rPr>
                <w:rFonts w:hint="eastAsia"/>
                <w:lang w:val="zh-CN"/>
              </w:rPr>
              <w:t>最高限价：</w:t>
            </w:r>
            <w:r>
              <w:rPr>
                <w:rFonts w:hint="eastAsia"/>
                <w:u w:val="single"/>
                <w:lang w:val="en-US" w:eastAsia="zh-CN"/>
              </w:rPr>
              <w:t>404900</w:t>
            </w:r>
            <w:r>
              <w:rPr>
                <w:rFonts w:hint="eastAsia"/>
              </w:rPr>
              <w:t>万</w:t>
            </w:r>
            <w:r>
              <w:rPr>
                <w:rFonts w:hint="eastAsia"/>
                <w:lang w:val="zh-CN"/>
              </w:rPr>
              <w:t>元；</w:t>
            </w:r>
          </w:p>
          <w:p>
            <w:pPr>
              <w:pStyle w:val="40"/>
              <w:spacing w:line="360" w:lineRule="auto"/>
              <w:ind w:firstLine="480" w:firstLineChars="200"/>
              <w:jc w:val="both"/>
              <w:rPr>
                <w:rFonts w:hint="eastAsia"/>
              </w:rPr>
            </w:pPr>
            <w:r>
              <w:rPr>
                <w:rFonts w:hint="eastAsia"/>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rPr>
              <w:t>低于成本价</w:t>
            </w:r>
          </w:p>
          <w:p>
            <w:pPr>
              <w:pStyle w:val="40"/>
              <w:spacing w:line="360" w:lineRule="auto"/>
              <w:ind w:left="38"/>
              <w:jc w:val="center"/>
              <w:rPr>
                <w:rFonts w:hint="eastAsia"/>
              </w:rPr>
            </w:pPr>
            <w:r>
              <w:rPr>
                <w:rFonts w:hint="eastAsia"/>
              </w:rPr>
              <w:t>不正当竞争预防措施</w:t>
            </w:r>
          </w:p>
          <w:p>
            <w:pPr>
              <w:pStyle w:val="40"/>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产品质量或者不能诚信履约的，磋商小组应当要求其在磋商现场合理的时间内提供书面说明，并提交相关证明材料，供应商不能证明其报价合理性的，磋商小组应当将其作为无效处理。</w:t>
            </w:r>
          </w:p>
          <w:p>
            <w:pPr>
              <w:pStyle w:val="40"/>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40"/>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highlight w:val="none"/>
                <w:lang w:val="zh-CN"/>
              </w:rPr>
            </w:pPr>
            <w:r>
              <w:rPr>
                <w:rFonts w:hint="eastAsia"/>
                <w:highlight w:val="none"/>
                <w:lang w:val="zh-CN"/>
              </w:rPr>
              <w:t>小微企业（监狱企业、残疾人福利性单位视同小微企业）价格扣除</w:t>
            </w:r>
          </w:p>
          <w:p>
            <w:pPr>
              <w:pStyle w:val="40"/>
              <w:spacing w:line="360" w:lineRule="auto"/>
              <w:ind w:left="38"/>
              <w:jc w:val="center"/>
              <w:rPr>
                <w:highlight w:val="none"/>
                <w:lang w:val="zh-CN"/>
              </w:rPr>
            </w:pPr>
            <w:r>
              <w:rPr>
                <w:rFonts w:hint="eastAsia"/>
                <w:highlight w:val="none"/>
                <w:lang w:val="zh-CN"/>
              </w:rPr>
              <w:t>（实质性要求）</w:t>
            </w:r>
          </w:p>
          <w:p>
            <w:pPr>
              <w:pStyle w:val="40"/>
              <w:spacing w:line="360" w:lineRule="auto"/>
              <w:ind w:left="38"/>
              <w:jc w:val="center"/>
              <w:rPr>
                <w:rFonts w:hint="eastAsia"/>
              </w:rPr>
            </w:pPr>
          </w:p>
        </w:tc>
        <w:tc>
          <w:tcPr>
            <w:tcW w:w="71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170" w:rightChars="50" w:firstLine="480" w:firstLineChars="200"/>
              <w:jc w:val="left"/>
              <w:rPr>
                <w:rFonts w:hint="eastAsia" w:hAnsi="宋体" w:eastAsia="宋体"/>
                <w:sz w:val="24"/>
                <w:szCs w:val="24"/>
                <w:highlight w:val="none"/>
                <w:lang w:eastAsia="zh-CN"/>
              </w:rPr>
            </w:pPr>
            <w:r>
              <w:rPr>
                <w:rFonts w:hint="eastAsia" w:hAnsi="宋体"/>
                <w:sz w:val="24"/>
                <w:szCs w:val="24"/>
                <w:highlight w:val="none"/>
              </w:rPr>
              <w:t>小微企业（监狱企业、残疾人福利性单位视同小微企业）价格扣除</w:t>
            </w:r>
            <w:r>
              <w:rPr>
                <w:rFonts w:hint="eastAsia" w:hAnsi="宋体"/>
                <w:sz w:val="24"/>
                <w:szCs w:val="24"/>
                <w:highlight w:val="none"/>
                <w:lang w:eastAsia="zh-CN"/>
              </w:rPr>
              <w:t>：</w:t>
            </w:r>
          </w:p>
          <w:p>
            <w:pPr>
              <w:spacing w:line="360" w:lineRule="auto"/>
              <w:ind w:right="170" w:rightChars="50" w:firstLine="480" w:firstLineChars="200"/>
              <w:jc w:val="left"/>
              <w:rPr>
                <w:rFonts w:hint="eastAsia"/>
                <w:highlight w:val="none"/>
              </w:rPr>
            </w:pPr>
            <w:r>
              <w:rPr>
                <w:rFonts w:hint="eastAsia" w:hAnsi="宋体"/>
                <w:sz w:val="24"/>
                <w:szCs w:val="24"/>
                <w:highlight w:val="none"/>
              </w:rPr>
              <w:t>1.根据《政府采购促进中小企业发展</w:t>
            </w:r>
            <w:r>
              <w:rPr>
                <w:rFonts w:hint="eastAsia" w:hAnsi="宋体"/>
                <w:sz w:val="24"/>
                <w:szCs w:val="24"/>
                <w:highlight w:val="none"/>
                <w:lang w:eastAsia="zh-CN"/>
              </w:rPr>
              <w:t>管理</w:t>
            </w:r>
            <w:r>
              <w:rPr>
                <w:rFonts w:hint="eastAsia" w:hAnsi="宋体"/>
                <w:sz w:val="24"/>
                <w:szCs w:val="24"/>
                <w:highlight w:val="none"/>
              </w:rPr>
              <w:t>办法》财库[2020]46号）的规定，对小型和微型企业产品的价格给予10%的价格扣除，用扣除后的价格参与评审。</w:t>
            </w:r>
            <w:r>
              <w:rPr>
                <w:rFonts w:hint="eastAsia"/>
                <w:sz w:val="24"/>
                <w:highlight w:val="none"/>
              </w:rPr>
              <w:t xml:space="preserve"> </w:t>
            </w:r>
          </w:p>
          <w:p>
            <w:pPr>
              <w:widowControl/>
              <w:spacing w:line="360" w:lineRule="auto"/>
              <w:ind w:firstLine="480" w:firstLineChars="200"/>
              <w:jc w:val="left"/>
              <w:rPr>
                <w:rFonts w:hint="eastAsia"/>
                <w:sz w:val="24"/>
                <w:highlight w:val="none"/>
              </w:rPr>
            </w:pPr>
            <w:r>
              <w:rPr>
                <w:rFonts w:hint="eastAsia"/>
                <w:sz w:val="24"/>
                <w:highlight w:val="none"/>
              </w:rPr>
              <w:t>2.监狱企业视同小型、微型企业，监狱企业,参加政府采购活动时，应当提供由省级以上监狱管理局、戒毒管理局（含新疆建设兵团）出具的属于监狱企业的证明文件；否则其价格不予扣除。</w:t>
            </w:r>
          </w:p>
          <w:p>
            <w:pPr>
              <w:pStyle w:val="40"/>
              <w:spacing w:line="360" w:lineRule="auto"/>
              <w:ind w:firstLine="480" w:firstLineChars="200"/>
              <w:rPr>
                <w:rFonts w:hint="eastAsia"/>
              </w:rPr>
            </w:pPr>
            <w:r>
              <w:rPr>
                <w:rFonts w:hint="eastAsia"/>
                <w:sz w:val="24"/>
                <w:highlight w:val="none"/>
              </w:rPr>
              <w:t>3.残疾人福利性单位视同小型、微型企业，参加政府采购活动应当提供《残疾人福利性单位声明函》原件，否则其价格不予扣除。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rPr>
              <w:t>政府采购信用供应商融资</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40"/>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40"/>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40"/>
              <w:spacing w:line="360" w:lineRule="auto"/>
              <w:ind w:firstLine="480" w:firstLineChars="200"/>
              <w:rPr>
                <w:rFonts w:hint="eastAsia"/>
              </w:rPr>
            </w:pPr>
            <w:r>
              <w:rPr>
                <w:rFonts w:hint="eastAsia"/>
              </w:rPr>
              <w:t>3.具体详情可以向采购代理机构咨询。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联合体</w:t>
            </w:r>
          </w:p>
          <w:p>
            <w:pPr>
              <w:pStyle w:val="40"/>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int="eastAsia" w:hAnsi="宋体"/>
                <w:sz w:val="24"/>
              </w:rPr>
              <w:t>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240" w:firstLineChars="100"/>
              <w:jc w:val="both"/>
              <w:rPr>
                <w:rFonts w:hint="eastAsia" w:eastAsia="宋体"/>
                <w:lang w:eastAsia="zh-CN"/>
              </w:rPr>
            </w:pPr>
            <w:r>
              <w:rPr>
                <w:rFonts w:hint="eastAsia"/>
                <w:lang w:val="zh-CN"/>
              </w:rPr>
              <w:t>磋商保证金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w:t>
            </w:r>
          </w:p>
          <w:p>
            <w:pPr>
              <w:pStyle w:val="40"/>
              <w:spacing w:line="360" w:lineRule="auto"/>
              <w:jc w:val="center"/>
              <w:rPr>
                <w:rFonts w:hint="eastAsia"/>
                <w:lang w:val="zh-CN"/>
              </w:rPr>
            </w:pPr>
            <w:r>
              <w:rPr>
                <w:rFonts w:hint="eastAsia"/>
                <w:lang w:val="zh-CN"/>
              </w:rPr>
              <w:t>有效期</w:t>
            </w:r>
          </w:p>
          <w:p>
            <w:pPr>
              <w:pStyle w:val="40"/>
              <w:spacing w:line="360" w:lineRule="auto"/>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响应文件组成</w:t>
            </w:r>
            <w:r>
              <w:rPr>
                <w:rFonts w:hint="eastAsia" w:hAnsi="宋体"/>
                <w:sz w:val="24"/>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40"/>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40"/>
              <w:spacing w:line="360" w:lineRule="auto"/>
              <w:ind w:firstLine="480" w:firstLineChars="200"/>
              <w:jc w:val="both"/>
              <w:rPr>
                <w:rFonts w:hint="eastAsia"/>
              </w:rPr>
            </w:pPr>
            <w:r>
              <w:rPr>
                <w:rFonts w:hint="eastAsia"/>
              </w:rPr>
              <w:t>2.</w:t>
            </w:r>
            <w:r>
              <w:rPr>
                <w:rFonts w:hint="eastAsia"/>
                <w:lang w:val="zh-CN"/>
              </w:rPr>
              <w:t>其他响应文件：正本一份，副本二份，副本可以由正本复印而成；若正本和副本有不一致的内容，以正本书面响应文件为准。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签字盖章</w:t>
            </w:r>
          </w:p>
          <w:p>
            <w:pPr>
              <w:pStyle w:val="40"/>
              <w:spacing w:line="360" w:lineRule="auto"/>
              <w:jc w:val="center"/>
              <w:rPr>
                <w:rFonts w:hint="eastAsia"/>
                <w:lang w:val="zh-CN"/>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40"/>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响应文件封面的标注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响应文件的</w:t>
            </w:r>
          </w:p>
          <w:p>
            <w:pPr>
              <w:pStyle w:val="40"/>
              <w:spacing w:line="360" w:lineRule="auto"/>
              <w:jc w:val="center"/>
              <w:rPr>
                <w:rFonts w:hint="eastAsia"/>
                <w:lang w:val="zh-CN"/>
              </w:rPr>
            </w:pPr>
            <w:r>
              <w:rPr>
                <w:rFonts w:hint="eastAsia"/>
                <w:lang w:val="zh-CN"/>
              </w:rPr>
              <w:t>装订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响应文件密封和密封袋标注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；按资格响应文件、其他响应文件单独密封包装的，密封袋的最外层应清楚地标明采购项目名称、采购项目编号、资格响应文件或其他响应文件、供应商名称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15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首次递交响应文件截止时间地点、开启响应文件时间及</w:t>
            </w:r>
          </w:p>
          <w:p>
            <w:pPr>
              <w:pStyle w:val="40"/>
              <w:spacing w:line="360" w:lineRule="auto"/>
              <w:jc w:val="center"/>
              <w:rPr>
                <w:rFonts w:hint="eastAsia"/>
                <w:lang w:val="zh-CN"/>
              </w:rPr>
            </w:pPr>
            <w:r>
              <w:rPr>
                <w:rFonts w:hint="eastAsia"/>
                <w:lang w:val="zh-CN"/>
              </w:rPr>
              <w:t>磋商地点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1</w:t>
            </w:r>
            <w:r>
              <w:rPr>
                <w:rFonts w:hint="eastAsia" w:hAnsi="宋体"/>
                <w:sz w:val="24"/>
                <w:szCs w:val="24"/>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bCs/>
              </w:rPr>
              <w:t>磋商</w:t>
            </w:r>
            <w:r>
              <w:rPr>
                <w:rFonts w:hint="eastAsia"/>
                <w:lang w:val="zh-CN"/>
              </w:rPr>
              <w:t>文件咨询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40"/>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int="eastAsia" w:hAnsi="宋体"/>
                <w:sz w:val="24"/>
                <w:szCs w:val="24"/>
              </w:rPr>
              <w:t>17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lang w:val="zh-CN"/>
              </w:rPr>
              <w:t>磋商过程、结果工作咨询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40"/>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szCs w:val="24"/>
              </w:rPr>
            </w:pPr>
            <w:r>
              <w:rPr>
                <w:rFonts w:hint="eastAsia" w:hAnsi="宋体"/>
                <w:sz w:val="24"/>
                <w:szCs w:val="24"/>
              </w:rPr>
              <w:t>18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磋商情况公告</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int="eastAsia" w:hAnsi="宋体"/>
                <w:sz w:val="24"/>
                <w:szCs w:val="24"/>
              </w:rPr>
              <w:t>19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38"/>
              <w:jc w:val="center"/>
              <w:rPr>
                <w:rFonts w:hint="eastAsia"/>
                <w:lang w:val="zh-CN"/>
              </w:rPr>
            </w:pPr>
            <w:r>
              <w:rPr>
                <w:rFonts w:hint="eastAsia"/>
                <w:lang w:val="zh-CN"/>
              </w:rPr>
              <w:t>成交通知书</w:t>
            </w:r>
          </w:p>
          <w:p>
            <w:pPr>
              <w:pStyle w:val="40"/>
              <w:ind w:left="38"/>
              <w:jc w:val="center"/>
              <w:rPr>
                <w:rFonts w:hint="eastAsia"/>
              </w:rPr>
            </w:pPr>
            <w:r>
              <w:rPr>
                <w:rFonts w:hint="eastAsia"/>
                <w:lang w:val="zh-CN"/>
              </w:rPr>
              <w:t>领取</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联系人：李老师。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szCs w:val="24"/>
              </w:rPr>
            </w:pPr>
            <w:r>
              <w:rPr>
                <w:rFonts w:hint="eastAsia" w:hAnsi="宋体"/>
                <w:sz w:val="24"/>
                <w:szCs w:val="24"/>
              </w:rPr>
              <w:t>20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Ansi="宋体" w:cs="宋体"/>
                <w:sz w:val="24"/>
                <w:szCs w:val="24"/>
              </w:rPr>
            </w:pPr>
            <w:r>
              <w:rPr>
                <w:rFonts w:hint="eastAsia"/>
                <w:sz w:val="24"/>
                <w:highlight w:val="none"/>
                <w:lang w:val="zh-CN"/>
              </w:rPr>
              <w:t>按照采购代理机构与采购人签订的委托</w:t>
            </w:r>
            <w:r>
              <w:rPr>
                <w:rFonts w:hint="eastAsia"/>
                <w:sz w:val="24"/>
                <w:highlight w:val="none"/>
              </w:rPr>
              <w:t>代理协议</w:t>
            </w:r>
            <w:r>
              <w:rPr>
                <w:rFonts w:hint="eastAsia"/>
                <w:sz w:val="24"/>
                <w:highlight w:val="none"/>
                <w:lang w:val="zh-CN"/>
              </w:rPr>
              <w:t>,</w:t>
            </w:r>
            <w:r>
              <w:rPr>
                <w:rFonts w:hint="eastAsia" w:hAnsi="宋体" w:cs="宋体"/>
                <w:sz w:val="24"/>
                <w:szCs w:val="24"/>
                <w:highlight w:val="none"/>
                <w:lang w:val="zh-CN"/>
              </w:rPr>
              <w:t>参照《招标代理服务收费管理暂行办法》（计价格〔2002〕1980号）收费规定的 100 % 以成交价作为计算基础收取，由成交人在领取成交通知书时一次性向采购代理机构全额支付。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szCs w:val="24"/>
              </w:rPr>
            </w:pPr>
            <w:r>
              <w:rPr>
                <w:rFonts w:hint="eastAsia" w:hAnsi="宋体"/>
                <w:sz w:val="24"/>
                <w:szCs w:val="24"/>
              </w:rPr>
              <w:t>21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pPr>
            <w:r>
              <w:rPr>
                <w:rFonts w:hint="eastAsia"/>
                <w:lang w:val="zh-CN"/>
              </w:rPr>
              <w:t>履约保证金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szCs w:val="24"/>
              </w:rPr>
            </w:pPr>
            <w:r>
              <w:rPr>
                <w:rFonts w:hint="eastAsia" w:hAnsi="宋体"/>
                <w:sz w:val="24"/>
                <w:szCs w:val="24"/>
              </w:rPr>
              <w:t>22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lang w:val="zh-CN"/>
              </w:rPr>
            </w:pPr>
            <w:r>
              <w:rPr>
                <w:rFonts w:hint="eastAsia"/>
                <w:lang w:val="zh-CN"/>
              </w:rPr>
              <w:t>政府采购合同</w:t>
            </w:r>
          </w:p>
          <w:p>
            <w:pPr>
              <w:pStyle w:val="40"/>
              <w:ind w:left="96"/>
              <w:jc w:val="center"/>
              <w:rPr>
                <w:rFonts w:hint="eastAsia"/>
                <w:lang w:val="zh-CN"/>
              </w:rPr>
            </w:pPr>
            <w:r>
              <w:rPr>
                <w:rFonts w:hint="eastAsia"/>
                <w:lang w:val="zh-CN"/>
              </w:rPr>
              <w:t>公告备案</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rPr>
              <w:t>武侯区财政局</w:t>
            </w:r>
            <w:r>
              <w:rPr>
                <w:rFonts w:hint="eastAsia"/>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int="eastAsia" w:hAnsi="宋体"/>
                <w:sz w:val="24"/>
                <w:szCs w:val="24"/>
              </w:rPr>
              <w:t>23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38"/>
              <w:jc w:val="center"/>
              <w:rPr>
                <w:rFonts w:hint="eastAsia"/>
              </w:rPr>
            </w:pPr>
            <w:r>
              <w:rPr>
                <w:rFonts w:hint="eastAsia"/>
                <w:lang w:val="zh-CN"/>
              </w:rPr>
              <w:t>供应商询问</w:t>
            </w:r>
          </w:p>
        </w:tc>
        <w:tc>
          <w:tcPr>
            <w:tcW w:w="71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rPr>
            </w:pPr>
            <w:r>
              <w:rPr>
                <w:rFonts w:hint="eastAsia" w:hAnsi="宋体" w:cs="宋体"/>
                <w:sz w:val="24"/>
                <w:szCs w:val="24"/>
                <w:lang w:val="zh-CN"/>
              </w:rPr>
              <w:t>根据委托代理协议约定，采购人负责对采购文件技术、服务及商务内容部分的询问答复，采购代理机构负责采购文件技术、服务及商务内容部分以外的询问答复</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2</w:t>
            </w:r>
            <w:r>
              <w:rPr>
                <w:rFonts w:hint="eastAsia" w:hAnsi="宋体"/>
                <w:sz w:val="24"/>
                <w:szCs w:val="24"/>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rPr>
            </w:pPr>
            <w:r>
              <w:rPr>
                <w:rFonts w:hint="eastAsia"/>
                <w:lang w:val="zh-CN"/>
              </w:rPr>
              <w:t>供应商质疑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根据委托代理协议约定，采购人负责对采购文件技术、服务及商务内容部分的质疑答复，采购代理机构负责采购文件技术、服务及商务内容部分以外的质疑答复。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40"/>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2</w:t>
            </w:r>
            <w:r>
              <w:rPr>
                <w:rFonts w:hint="eastAsia" w:hAnsi="宋体"/>
                <w:sz w:val="24"/>
                <w:szCs w:val="24"/>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rPr>
            </w:pPr>
            <w:r>
              <w:rPr>
                <w:rFonts w:hint="eastAsia"/>
                <w:lang w:val="zh-CN"/>
              </w:rPr>
              <w:t>供应商投诉</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916" w:leftChars="140" w:right="170" w:rightChars="50" w:hanging="1440" w:hangingChars="600"/>
              <w:jc w:val="left"/>
              <w:rPr>
                <w:rFonts w:hint="eastAsia"/>
                <w:sz w:val="24"/>
              </w:rPr>
            </w:pPr>
            <w:r>
              <w:rPr>
                <w:rFonts w:hint="eastAsia"/>
                <w:sz w:val="24"/>
              </w:rPr>
              <w:t>投诉受理单位：</w:t>
            </w:r>
          </w:p>
          <w:p>
            <w:pPr>
              <w:spacing w:line="360" w:lineRule="auto"/>
              <w:ind w:left="1916" w:leftChars="140" w:right="170" w:rightChars="50" w:hanging="1440" w:hangingChars="600"/>
              <w:jc w:val="left"/>
              <w:rPr>
                <w:rFonts w:hint="eastAsia"/>
                <w:sz w:val="24"/>
              </w:rPr>
            </w:pPr>
            <w:r>
              <w:rPr>
                <w:rFonts w:hint="eastAsia"/>
                <w:sz w:val="24"/>
              </w:rPr>
              <w:t>本采购项目同级财政部门，即</w:t>
            </w:r>
            <w:r>
              <w:rPr>
                <w:rFonts w:hint="eastAsia"/>
                <w:sz w:val="24"/>
                <w:lang w:val="zh-CN"/>
              </w:rPr>
              <w:t>成都市武侯区财政局。</w:t>
            </w:r>
          </w:p>
          <w:p>
            <w:pPr>
              <w:spacing w:line="360" w:lineRule="auto"/>
              <w:ind w:right="170" w:rightChars="50" w:firstLine="480" w:firstLineChars="200"/>
              <w:jc w:val="left"/>
              <w:rPr>
                <w:rFonts w:hint="eastAsia"/>
                <w:sz w:val="24"/>
                <w:lang w:val="zh-CN"/>
              </w:rPr>
            </w:pPr>
            <w:r>
              <w:rPr>
                <w:rFonts w:hint="eastAsia"/>
                <w:sz w:val="24"/>
                <w:lang w:val="zh-CN"/>
              </w:rPr>
              <w:t>联系电话：</w:t>
            </w:r>
            <w:r>
              <w:rPr>
                <w:rFonts w:hint="eastAsia" w:hAnsi="宋体" w:cs="宋体"/>
                <w:color w:val="000000"/>
                <w:sz w:val="24"/>
                <w:szCs w:val="24"/>
                <w:lang w:val="zh-CN"/>
              </w:rPr>
              <w:t>028-85558345</w:t>
            </w:r>
            <w:r>
              <w:rPr>
                <w:rFonts w:hint="eastAsia"/>
                <w:sz w:val="24"/>
                <w:lang w:val="zh-CN"/>
              </w:rPr>
              <w:t>。</w:t>
            </w:r>
          </w:p>
          <w:p>
            <w:pPr>
              <w:pStyle w:val="40"/>
              <w:spacing w:line="360" w:lineRule="auto"/>
              <w:ind w:firstLine="480" w:firstLineChars="200"/>
              <w:rPr>
                <w:rFonts w:hint="eastAsia"/>
                <w:lang w:val="zh-CN"/>
              </w:rPr>
            </w:pPr>
            <w:r>
              <w:rPr>
                <w:rFonts w:hint="eastAsia"/>
                <w:lang w:val="zh-CN"/>
              </w:rPr>
              <w:t>地址：</w:t>
            </w:r>
            <w:r>
              <w:rPr>
                <w:rFonts w:hint="eastAsia"/>
                <w:shd w:val="clear" w:color="auto" w:fill="FFFFFF"/>
                <w:lang w:val="zh-CN"/>
              </w:rPr>
              <w:t>武侯区武科西五路360号二栋五单元</w:t>
            </w:r>
            <w:r>
              <w:rPr>
                <w:rFonts w:hint="eastAsia"/>
                <w:lang w:val="zh-CN"/>
              </w:rPr>
              <w:t>。</w:t>
            </w:r>
          </w:p>
          <w:p>
            <w:pPr>
              <w:pStyle w:val="40"/>
              <w:spacing w:line="360" w:lineRule="auto"/>
              <w:ind w:firstLine="482" w:firstLineChars="200"/>
              <w:rPr>
                <w:rFonts w:hint="eastAsia"/>
              </w:rPr>
            </w:pPr>
            <w:r>
              <w:rPr>
                <w:rFonts w:hint="eastAsia"/>
                <w:b/>
                <w:bCs/>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0"/>
              <w:jc w:val="center"/>
              <w:rPr>
                <w:rFonts w:hint="eastAsia" w:ascii="宋体" w:hAnsi="Times New Roman" w:eastAsia="宋体" w:cs="Times New Roman"/>
                <w:sz w:val="24"/>
                <w:szCs w:val="22"/>
                <w:lang w:val="zh-CN"/>
              </w:rPr>
            </w:pPr>
            <w:r>
              <w:rPr>
                <w:rFonts w:hint="eastAsia" w:ascii="宋体" w:hAnsi="Times New Roman" w:eastAsia="宋体" w:cs="Times New Roman"/>
                <w:sz w:val="24"/>
                <w:szCs w:val="22"/>
                <w:lang w:val="zh-CN"/>
              </w:rPr>
              <w:t>政府采购节能、环境标志产品</w:t>
            </w:r>
          </w:p>
          <w:p>
            <w:pPr>
              <w:spacing w:line="360" w:lineRule="auto"/>
              <w:ind w:right="-34" w:rightChars="-10"/>
              <w:jc w:val="center"/>
              <w:rPr>
                <w:rFonts w:hint="eastAsia"/>
                <w:lang w:val="zh-CN"/>
              </w:rPr>
            </w:pPr>
            <w:r>
              <w:rPr>
                <w:rFonts w:hint="eastAsia" w:ascii="宋体" w:hAnsi="Times New Roman" w:eastAsia="宋体" w:cs="Times New Roman"/>
                <w:sz w:val="24"/>
                <w:szCs w:val="22"/>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jc w:val="left"/>
              <w:rPr>
                <w:rFonts w:hint="eastAsia" w:ascii="宋体" w:hAnsi="Times New Roman" w:eastAsia="宋体" w:cs="Times New Roman"/>
                <w:sz w:val="24"/>
                <w:szCs w:val="22"/>
                <w:lang w:val="zh-CN"/>
              </w:rPr>
            </w:pPr>
            <w:r>
              <w:rPr>
                <w:rFonts w:hint="eastAsia" w:ascii="宋体" w:hAnsi="Times New Roman" w:eastAsia="宋体" w:cs="Times New Roman"/>
                <w:sz w:val="24"/>
                <w:szCs w:val="22"/>
                <w:lang w:val="zh-CN"/>
              </w:rPr>
              <w:t>节能、环境标志产品</w:t>
            </w:r>
          </w:p>
          <w:p>
            <w:pPr>
              <w:spacing w:line="360" w:lineRule="auto"/>
              <w:ind w:right="170" w:rightChars="50" w:firstLine="480" w:firstLineChars="200"/>
              <w:jc w:val="left"/>
              <w:rPr>
                <w:rFonts w:hint="eastAsia"/>
                <w:b/>
                <w:bCs/>
                <w:lang w:val="zh-CN"/>
              </w:rPr>
            </w:pPr>
            <w:r>
              <w:rPr>
                <w:rFonts w:hint="eastAsia" w:ascii="宋体" w:hAnsi="Times New Roman" w:eastAsia="宋体" w:cs="Times New Roman"/>
                <w:sz w:val="24"/>
                <w:szCs w:val="22"/>
                <w:lang w:val="zh-CN"/>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sz w:val="24"/>
                <w:szCs w:val="24"/>
                <w:lang w:val="en-US" w:eastAsia="zh-CN"/>
              </w:rPr>
            </w:pPr>
            <w:r>
              <w:rPr>
                <w:rFonts w:hint="eastAsia" w:hAnsi="宋体"/>
                <w:sz w:val="24"/>
                <w:szCs w:val="24"/>
                <w:lang w:val="en-US" w:eastAsia="zh-CN"/>
              </w:rPr>
              <w:t>27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其他强制性</w:t>
            </w:r>
          </w:p>
          <w:p>
            <w:pPr>
              <w:autoSpaceDE w:val="0"/>
              <w:autoSpaceDN w:val="0"/>
              <w:adjustRightInd w:val="0"/>
              <w:spacing w:line="400" w:lineRule="exact"/>
              <w:jc w:val="center"/>
              <w:rPr>
                <w:rFonts w:hAnsi="宋体" w:cs="宋体"/>
                <w:sz w:val="24"/>
                <w:szCs w:val="24"/>
              </w:rPr>
            </w:pPr>
            <w:r>
              <w:rPr>
                <w:rFonts w:hint="eastAsia" w:hAnsi="宋体" w:cs="宋体"/>
                <w:sz w:val="24"/>
                <w:szCs w:val="24"/>
              </w:rPr>
              <w:t>规定</w:t>
            </w:r>
          </w:p>
          <w:p>
            <w:pPr>
              <w:autoSpaceDE w:val="0"/>
              <w:autoSpaceDN w:val="0"/>
              <w:adjustRightInd w:val="0"/>
              <w:spacing w:line="400" w:lineRule="exact"/>
              <w:jc w:val="center"/>
              <w:rPr>
                <w:rFonts w:hint="eastAsia" w:ascii="宋体" w:hAnsi="Times New Roman" w:eastAsia="宋体" w:cs="Times New Roman"/>
                <w:sz w:val="24"/>
                <w:szCs w:val="22"/>
                <w:lang w:val="zh-CN"/>
              </w:rPr>
            </w:pPr>
            <w:r>
              <w:rPr>
                <w:rFonts w:hAnsi="宋体" w:cs="宋体"/>
                <w:sz w:val="24"/>
                <w:szCs w:val="24"/>
              </w:rPr>
              <w:t>(</w:t>
            </w:r>
            <w:r>
              <w:rPr>
                <w:rFonts w:hint="eastAsia" w:hAnsi="宋体" w:cs="宋体"/>
                <w:sz w:val="24"/>
                <w:szCs w:val="24"/>
              </w:rPr>
              <w:t>如涉及时作为实质性要求</w:t>
            </w:r>
            <w:r>
              <w:rPr>
                <w:rFonts w:hAnsi="宋体" w:cs="宋体"/>
                <w:sz w:val="24"/>
                <w:szCs w:val="24"/>
              </w:rPr>
              <w:t>)</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both"/>
              <w:rPr>
                <w:rFonts w:hint="eastAsia" w:ascii="宋体" w:hAnsi="Times New Roman" w:eastAsia="宋体" w:cs="Times New Roman"/>
                <w:sz w:val="24"/>
                <w:szCs w:val="22"/>
                <w:lang w:val="zh-CN"/>
              </w:rPr>
            </w:pPr>
            <w:r>
              <w:rPr>
                <w:rFonts w:hint="eastAsia" w:hAnsi="宋体" w:cs="宋体"/>
                <w:sz w:val="24"/>
                <w:szCs w:val="24"/>
              </w:rPr>
              <w:t>国家或行业主管部门对采购产品的技术标准、质量标准和资格资质条件等有强制性规定的，必须符合其要求。如涉及</w:t>
            </w:r>
            <w:r>
              <w:rPr>
                <w:rFonts w:hAnsi="宋体" w:cs="宋体"/>
                <w:sz w:val="24"/>
                <w:szCs w:val="24"/>
              </w:rPr>
              <w:t xml:space="preserve">3C </w:t>
            </w:r>
            <w:r>
              <w:rPr>
                <w:rFonts w:hint="eastAsia" w:hAnsi="宋体" w:cs="宋体"/>
                <w:sz w:val="24"/>
                <w:szCs w:val="24"/>
              </w:rPr>
              <w:t>认证产品的</w:t>
            </w:r>
            <w:r>
              <w:rPr>
                <w:rFonts w:hAnsi="宋体" w:cs="宋体"/>
                <w:sz w:val="24"/>
                <w:szCs w:val="24"/>
              </w:rPr>
              <w:t>3C</w:t>
            </w:r>
            <w:r>
              <w:rPr>
                <w:rFonts w:hint="eastAsia" w:hAnsi="宋体" w:cs="宋体"/>
                <w:sz w:val="24"/>
                <w:szCs w:val="24"/>
              </w:rPr>
              <w:t>认证证书在响应文件中可不提供</w:t>
            </w:r>
            <w:r>
              <w:rPr>
                <w:rFonts w:hAnsi="宋体" w:cs="宋体"/>
                <w:sz w:val="24"/>
                <w:szCs w:val="24"/>
              </w:rPr>
              <w:t>(</w:t>
            </w:r>
            <w:r>
              <w:rPr>
                <w:rFonts w:hint="eastAsia" w:hAnsi="宋体" w:cs="宋体"/>
                <w:sz w:val="24"/>
                <w:szCs w:val="24"/>
              </w:rPr>
              <w:t>磋商文件有要求在磋商时提供证明材料的除外</w:t>
            </w:r>
            <w:r>
              <w:rPr>
                <w:rFonts w:hAnsi="宋体" w:cs="宋体"/>
                <w:sz w:val="24"/>
                <w:szCs w:val="24"/>
              </w:rPr>
              <w:t>)</w:t>
            </w:r>
            <w:r>
              <w:rPr>
                <w:rFonts w:hint="eastAsia" w:hAnsi="宋体" w:cs="宋体"/>
                <w:sz w:val="24"/>
                <w:szCs w:val="24"/>
              </w:rPr>
              <w:t>，供应商成交后应在</w:t>
            </w:r>
            <w:r>
              <w:rPr>
                <w:rFonts w:hint="eastAsia" w:hAnsi="宋体" w:cs="宋体"/>
                <w:sz w:val="24"/>
                <w:szCs w:val="24"/>
                <w:lang w:eastAsia="zh-CN"/>
              </w:rPr>
              <w:t>供货</w:t>
            </w:r>
            <w:r>
              <w:rPr>
                <w:rFonts w:hint="eastAsia" w:hAnsi="宋体" w:cs="宋体"/>
                <w:sz w:val="24"/>
                <w:szCs w:val="24"/>
              </w:rPr>
              <w:t>时向采购人提供加盖供应商公章的</w:t>
            </w:r>
            <w:r>
              <w:rPr>
                <w:rFonts w:hAnsi="宋体" w:cs="宋体"/>
                <w:sz w:val="24"/>
                <w:szCs w:val="24"/>
              </w:rPr>
              <w:t>3C</w:t>
            </w:r>
            <w:r>
              <w:rPr>
                <w:rFonts w:hint="eastAsia" w:hAnsi="宋体" w:cs="宋体"/>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sz w:val="24"/>
                <w:szCs w:val="24"/>
                <w:lang w:val="en-US" w:eastAsia="zh-CN"/>
              </w:rPr>
            </w:pPr>
            <w:r>
              <w:rPr>
                <w:rFonts w:hint="eastAsia" w:hAnsi="宋体"/>
                <w:sz w:val="24"/>
                <w:szCs w:val="24"/>
                <w:lang w:val="en-US" w:eastAsia="zh-CN"/>
              </w:rPr>
              <w:t>28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eastAsia="宋体" w:cs="宋体"/>
                <w:sz w:val="24"/>
                <w:szCs w:val="24"/>
                <w:lang w:val="zh-CN"/>
              </w:rPr>
            </w:pPr>
            <w:r>
              <w:rPr>
                <w:rFonts w:hint="eastAsia" w:hAnsi="宋体" w:eastAsia="宋体" w:cs="宋体"/>
                <w:sz w:val="24"/>
                <w:szCs w:val="24"/>
                <w:lang w:val="zh-CN"/>
              </w:rPr>
              <w:t>本项目所属</w:t>
            </w:r>
          </w:p>
          <w:p>
            <w:pPr>
              <w:autoSpaceDE w:val="0"/>
              <w:autoSpaceDN w:val="0"/>
              <w:adjustRightInd w:val="0"/>
              <w:spacing w:line="400" w:lineRule="exact"/>
              <w:jc w:val="center"/>
              <w:rPr>
                <w:rFonts w:hAnsi="宋体" w:cs="宋体"/>
                <w:sz w:val="24"/>
                <w:szCs w:val="24"/>
              </w:rPr>
            </w:pPr>
            <w:r>
              <w:rPr>
                <w:rFonts w:hint="eastAsia" w:hAnsi="宋体" w:eastAsia="宋体" w:cs="宋体"/>
                <w:sz w:val="24"/>
                <w:szCs w:val="24"/>
                <w:lang w:val="zh-CN"/>
              </w:rPr>
              <w:t>行业</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eastAsia="宋体" w:cs="宋体"/>
                <w:sz w:val="24"/>
                <w:szCs w:val="24"/>
                <w:lang w:val="zh-CN"/>
              </w:rPr>
              <w:t>本项目所属行业为</w:t>
            </w:r>
            <w:r>
              <w:rPr>
                <w:rFonts w:hint="eastAsia" w:hAnsi="宋体" w:cs="宋体"/>
                <w:sz w:val="24"/>
                <w:szCs w:val="24"/>
                <w:lang w:val="zh-CN"/>
              </w:rPr>
              <w:t>工业</w:t>
            </w:r>
            <w:r>
              <w:rPr>
                <w:rFonts w:hint="eastAsia" w:hAnsi="宋体" w:eastAsia="宋体" w:cs="宋体"/>
                <w:sz w:val="24"/>
                <w:szCs w:val="24"/>
                <w:lang w:val="zh-CN"/>
              </w:rPr>
              <w:t>。</w:t>
            </w:r>
          </w:p>
        </w:tc>
      </w:tr>
    </w:tbl>
    <w:p>
      <w:pPr>
        <w:rPr>
          <w:rFonts w:hint="eastAsia"/>
        </w:rPr>
      </w:pPr>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2" w:firstLineChars="200"/>
        <w:outlineLvl w:val="9"/>
        <w:rPr>
          <w:rFonts w:hint="eastAsia" w:hAnsi="宋体"/>
          <w:sz w:val="24"/>
        </w:rPr>
      </w:pPr>
      <w:bookmarkStart w:id="22" w:name="_Toc183582205"/>
      <w:bookmarkStart w:id="23" w:name="_Toc183682342"/>
      <w:bookmarkStart w:id="24" w:name="_Toc217446034"/>
    </w:p>
    <w:p>
      <w:pPr>
        <w:pStyle w:val="6"/>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2"/>
      <w:bookmarkEnd w:id="23"/>
      <w:r>
        <w:rPr>
          <w:rFonts w:hint="eastAsia" w:hAnsi="宋体"/>
          <w:sz w:val="24"/>
          <w:szCs w:val="24"/>
        </w:rPr>
        <w:t>适用范围</w:t>
      </w:r>
      <w:bookmarkEnd w:id="24"/>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本磋商文件仅适用于本次磋商所叙述的货物采购。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5" w:name="_Toc217446035"/>
      <w:bookmarkStart w:id="26" w:name="_Toc183582206"/>
      <w:bookmarkStart w:id="27" w:name="_Toc183682343"/>
      <w:r>
        <w:rPr>
          <w:rFonts w:hAnsi="宋体"/>
          <w:sz w:val="24"/>
        </w:rPr>
        <w:t>2.</w:t>
      </w:r>
      <w:bookmarkEnd w:id="25"/>
      <w:bookmarkEnd w:id="26"/>
      <w:bookmarkEnd w:id="27"/>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1本次磋商的采购人是</w:t>
      </w:r>
      <w:r>
        <w:rPr>
          <w:rFonts w:hint="eastAsia" w:hAnsi="宋体" w:cs="宋体"/>
          <w:sz w:val="24"/>
          <w:u w:val="single"/>
          <w:lang w:eastAsia="zh-CN"/>
        </w:rPr>
        <w:t>成都市武侯区第二幼儿园（成都市武侯区第二十五幼儿园）</w:t>
      </w:r>
      <w:r>
        <w:rPr>
          <w:rFonts w:hint="eastAsia" w:hAnsi="宋体" w:cs="宋体"/>
          <w:bCs/>
          <w:sz w:val="24"/>
          <w:szCs w:val="22"/>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8" w:name="_Toc217446036"/>
      <w:bookmarkStart w:id="29" w:name="_Toc217390843"/>
      <w:bookmarkStart w:id="30" w:name="_Toc183682344"/>
      <w:bookmarkStart w:id="31" w:name="_Toc183582207"/>
      <w:r>
        <w:rPr>
          <w:rFonts w:hAnsi="宋体"/>
          <w:sz w:val="24"/>
        </w:rPr>
        <w:t>3.</w:t>
      </w:r>
      <w:r>
        <w:rPr>
          <w:rFonts w:hint="eastAsia" w:hAnsi="宋体"/>
          <w:sz w:val="24"/>
        </w:rPr>
        <w:t xml:space="preserve"> 合格</w:t>
      </w:r>
      <w:bookmarkEnd w:id="28"/>
      <w:bookmarkEnd w:id="29"/>
      <w:bookmarkEnd w:id="30"/>
      <w:bookmarkEnd w:id="31"/>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6"/>
        <w:keepNext w:val="0"/>
        <w:keepLines w:val="0"/>
        <w:spacing w:before="0" w:after="0" w:line="400" w:lineRule="exact"/>
        <w:ind w:firstLine="482" w:firstLineChars="200"/>
        <w:outlineLvl w:val="9"/>
        <w:rPr>
          <w:rFonts w:hint="eastAsia" w:hAnsi="宋体"/>
          <w:sz w:val="24"/>
        </w:rPr>
      </w:pPr>
      <w:bookmarkStart w:id="32" w:name="_Toc183582208"/>
      <w:bookmarkStart w:id="33" w:name="_Toc183682345"/>
      <w:bookmarkStart w:id="34" w:name="_Toc217446037"/>
    </w:p>
    <w:p>
      <w:pPr>
        <w:pStyle w:val="6"/>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2"/>
      <w:bookmarkEnd w:id="33"/>
      <w:bookmarkEnd w:id="34"/>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44"/>
        <w:spacing w:line="400" w:lineRule="exact"/>
        <w:ind w:left="1" w:firstLine="482" w:firstLineChars="200"/>
        <w:rPr>
          <w:rFonts w:hint="eastAsia" w:hAnsi="宋体"/>
          <w:b/>
          <w:sz w:val="24"/>
        </w:rPr>
      </w:pPr>
      <w:r>
        <w:rPr>
          <w:rFonts w:hint="eastAsia" w:hAnsi="宋体"/>
          <w:b/>
          <w:sz w:val="24"/>
        </w:rPr>
        <w:t>5.充分、公平竞争保障措施（实质性要求）</w:t>
      </w:r>
    </w:p>
    <w:p>
      <w:pPr>
        <w:pStyle w:val="44"/>
        <w:spacing w:line="360" w:lineRule="auto"/>
        <w:ind w:firstLine="480" w:firstLineChars="200"/>
        <w:rPr>
          <w:rFonts w:hint="eastAsia"/>
          <w:sz w:val="24"/>
          <w:szCs w:val="22"/>
        </w:rPr>
      </w:pPr>
      <w:r>
        <w:rPr>
          <w:rFonts w:hint="eastAsia"/>
          <w:sz w:val="24"/>
          <w:szCs w:val="22"/>
        </w:rPr>
        <w:t>5.1提供相同品牌产品处理。提供相同品牌产品且通过资格审查的不同供应商参加同一合同项下采购项目的，按一家供应商计算，评审后得分最高的同品牌供应商获得成交供应商推荐资格；评审得分相同的，由采购人或者采购人委托磋商小组自主采取公平、择优的方式确定一个供应商获得成交供应商推荐资格，其他同品牌供应商不作为成交供应商候选人。</w:t>
      </w:r>
    </w:p>
    <w:p>
      <w:pPr>
        <w:widowControl/>
        <w:spacing w:line="360" w:lineRule="auto"/>
        <w:ind w:firstLine="480" w:firstLineChars="200"/>
        <w:jc w:val="left"/>
        <w:rPr>
          <w:rFonts w:hint="eastAsia"/>
          <w:sz w:val="24"/>
          <w:szCs w:val="22"/>
        </w:rPr>
      </w:pPr>
      <w:r>
        <w:rPr>
          <w:rFonts w:hint="eastAsia"/>
          <w:sz w:val="24"/>
          <w:szCs w:val="22"/>
        </w:rPr>
        <w:t>非单一产品采购项目中，多家供应商提供的部分或所有核心产品品牌相同的，视为提供相同品牌产品。本采购项目核心产品为：</w:t>
      </w:r>
      <w:r>
        <w:rPr>
          <w:rFonts w:hint="eastAsia"/>
          <w:sz w:val="24"/>
          <w:szCs w:val="22"/>
          <w:lang w:eastAsia="zh-CN"/>
        </w:rPr>
        <w:t>幼儿椅</w:t>
      </w:r>
      <w:r>
        <w:rPr>
          <w:rFonts w:hint="eastAsia"/>
          <w:color w:val="000000"/>
          <w:sz w:val="24"/>
          <w:szCs w:val="22"/>
        </w:rPr>
        <w:t>。</w:t>
      </w:r>
    </w:p>
    <w:p>
      <w:pPr>
        <w:pStyle w:val="44"/>
        <w:spacing w:line="360" w:lineRule="auto"/>
        <w:ind w:left="1" w:firstLine="480" w:firstLineChars="200"/>
        <w:rPr>
          <w:rFonts w:hint="eastAsia" w:hAnsi="宋体"/>
          <w:sz w:val="28"/>
          <w:szCs w:val="28"/>
        </w:rPr>
      </w:pPr>
      <w:r>
        <w:rPr>
          <w:rFonts w:hint="eastAsia" w:hAnsi="宋体"/>
          <w:sz w:val="24"/>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4"/>
        <w:spacing w:line="360" w:lineRule="auto"/>
        <w:ind w:left="1" w:firstLine="480" w:firstLineChars="200"/>
        <w:rPr>
          <w:rFonts w:hint="eastAsia" w:hAnsi="宋体"/>
          <w:sz w:val="24"/>
        </w:rPr>
      </w:pPr>
      <w:r>
        <w:rPr>
          <w:rFonts w:hint="eastAsia" w:hAnsi="宋体"/>
          <w:sz w:val="24"/>
        </w:rPr>
        <w:t>5.3利害关系授权代表处理。两家以上的供应商不得在同一合同项下的采购项目中，委托同一个自然人、同一家庭的人员、同一单位的人员作为其授权代表，否则，其响应文件作为无效处理。</w:t>
      </w:r>
    </w:p>
    <w:p>
      <w:pPr>
        <w:pStyle w:val="44"/>
        <w:spacing w:line="360" w:lineRule="auto"/>
        <w:ind w:left="1" w:firstLine="480" w:firstLineChars="200"/>
        <w:rPr>
          <w:rFonts w:hint="eastAsia" w:hAnsi="宋体"/>
          <w:sz w:val="24"/>
        </w:rPr>
      </w:pPr>
      <w:r>
        <w:rPr>
          <w:rFonts w:hint="eastAsia" w:hAnsi="宋体"/>
          <w:sz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4"/>
        <w:spacing w:line="360" w:lineRule="auto"/>
        <w:ind w:left="1" w:firstLine="480" w:firstLineChars="200"/>
        <w:rPr>
          <w:rFonts w:hint="eastAsia" w:hAnsi="宋体"/>
          <w:sz w:val="24"/>
        </w:rPr>
      </w:pPr>
      <w:r>
        <w:rPr>
          <w:rFonts w:hint="eastAsia" w:hAnsi="宋体"/>
          <w:sz w:val="24"/>
        </w:rPr>
        <w:t>5.5供应商实际控制人或者中高级管理人员，同时是采购代理机构工作人员，不得参与本项目政府采购活动。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hAnsi="宋体"/>
          <w:sz w:val="24"/>
        </w:rPr>
      </w:pPr>
      <w:r>
        <w:rPr>
          <w:rFonts w:hint="eastAsia" w:hAnsi="宋体"/>
          <w:sz w:val="24"/>
        </w:rPr>
        <w:t>5.7供应商与采购代理机构存在关联关系，或者是采购代理机构的母公司或子公司，不得参加本项目政府采购活动。</w:t>
      </w:r>
    </w:p>
    <w:p>
      <w:pPr>
        <w:pStyle w:val="44"/>
        <w:spacing w:line="360" w:lineRule="auto"/>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44"/>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44"/>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44"/>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44"/>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44"/>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44"/>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4"/>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4"/>
        <w:spacing w:line="360" w:lineRule="auto"/>
        <w:ind w:left="1" w:firstLine="482" w:firstLineChars="200"/>
        <w:rPr>
          <w:rFonts w:hint="eastAsia" w:hAnsi="宋体"/>
          <w:b/>
          <w:sz w:val="24"/>
        </w:rPr>
      </w:pPr>
    </w:p>
    <w:p>
      <w:pPr>
        <w:pStyle w:val="44"/>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480" w:firstLineChars="200"/>
        <w:rPr>
          <w:rFonts w:hint="eastAsia" w:hAnsi="宋体"/>
          <w:sz w:val="24"/>
          <w:szCs w:val="22"/>
        </w:rPr>
      </w:pPr>
      <w:r>
        <w:rPr>
          <w:rFonts w:hint="eastAsia" w:hAnsi="宋体"/>
          <w:sz w:val="24"/>
          <w:szCs w:val="22"/>
        </w:rPr>
        <w:t>本项目不接受联合体磋商。</w:t>
      </w:r>
    </w:p>
    <w:p>
      <w:pPr>
        <w:pStyle w:val="44"/>
        <w:spacing w:line="360" w:lineRule="auto"/>
        <w:ind w:firstLine="482" w:firstLineChars="200"/>
        <w:rPr>
          <w:rFonts w:hint="eastAsia" w:hAnsi="宋体"/>
          <w:b/>
          <w:sz w:val="24"/>
        </w:rPr>
      </w:pPr>
    </w:p>
    <w:p>
      <w:pPr>
        <w:pStyle w:val="44"/>
        <w:numPr>
          <w:ilvl w:val="0"/>
          <w:numId w:val="2"/>
        </w:numPr>
        <w:spacing w:line="360" w:lineRule="auto"/>
        <w:ind w:firstLine="482" w:firstLineChars="200"/>
        <w:rPr>
          <w:rFonts w:hint="eastAsia" w:hAnsi="宋体"/>
          <w:b/>
          <w:sz w:val="24"/>
        </w:rPr>
      </w:pPr>
      <w:r>
        <w:rPr>
          <w:rFonts w:hint="eastAsia" w:hAnsi="宋体"/>
          <w:b/>
          <w:sz w:val="24"/>
        </w:rPr>
        <w:t>磋商保证金（实质性要求）</w:t>
      </w:r>
    </w:p>
    <w:p>
      <w:pPr>
        <w:pStyle w:val="44"/>
        <w:numPr>
          <w:ilvl w:val="0"/>
          <w:numId w:val="0"/>
        </w:numPr>
        <w:spacing w:line="360" w:lineRule="auto"/>
        <w:ind w:firstLine="480" w:firstLineChars="200"/>
        <w:rPr>
          <w:rFonts w:hint="eastAsia" w:hAnsi="宋体"/>
          <w:sz w:val="24"/>
        </w:rPr>
      </w:pPr>
      <w:r>
        <w:rPr>
          <w:rFonts w:hint="eastAsia" w:hAnsi="宋体"/>
          <w:sz w:val="24"/>
          <w:lang w:val="en-US" w:eastAsia="zh-CN"/>
        </w:rPr>
        <w:t>本项目不作要求</w:t>
      </w:r>
      <w:r>
        <w:rPr>
          <w:rFonts w:hint="eastAsia" w:hAnsi="宋体"/>
          <w:sz w:val="24"/>
        </w:rPr>
        <w:t>。</w:t>
      </w:r>
    </w:p>
    <w:p>
      <w:pPr>
        <w:pStyle w:val="44"/>
        <w:numPr>
          <w:ilvl w:val="0"/>
          <w:numId w:val="0"/>
        </w:numPr>
        <w:spacing w:line="360" w:lineRule="auto"/>
        <w:ind w:firstLine="480" w:firstLineChars="200"/>
        <w:rPr>
          <w:rFonts w:hint="eastAsia" w:hAnsi="宋体"/>
          <w:sz w:val="24"/>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0"/>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sz w:val="24"/>
        </w:rPr>
      </w:pPr>
      <w:r>
        <w:rPr>
          <w:rFonts w:hint="eastAsia" w:hAnsi="宋体"/>
          <w:sz w:val="24"/>
        </w:rPr>
        <w:t>9</w:t>
      </w:r>
      <w:r>
        <w:rPr>
          <w:rFonts w:hAnsi="宋体"/>
          <w:sz w:val="24"/>
        </w:rPr>
        <w:t>.4</w:t>
      </w:r>
      <w:r>
        <w:rPr>
          <w:rFonts w:hint="eastAsia" w:hAnsi="宋体"/>
          <w:sz w:val="24"/>
        </w:rPr>
        <w:t xml:space="preserve"> 如采用供应商所不拥有的知识产权，则在报价中必须包括合法获取该知识产权的相关费用</w:t>
      </w:r>
      <w:bookmarkStart w:id="35" w:name="_Toc77400779"/>
      <w:bookmarkStart w:id="36" w:name="_Toc217446038"/>
      <w:bookmarkStart w:id="37" w:name="_Toc89075875"/>
      <w:bookmarkStart w:id="38" w:name="_Toc183582209"/>
      <w:bookmarkStart w:id="39" w:name="_Toc183682346"/>
      <w:r>
        <w:rPr>
          <w:rFonts w:hint="eastAsia" w:hAnsi="宋体"/>
          <w:sz w:val="24"/>
        </w:rPr>
        <w:t>，</w:t>
      </w:r>
      <w:r>
        <w:rPr>
          <w:rFonts w:hint="eastAsia"/>
          <w:sz w:val="24"/>
        </w:rPr>
        <w:t>采购人不再因供应商采用所不拥有的知识产权而另行支付任何费用</w:t>
      </w:r>
    </w:p>
    <w:p>
      <w:pPr>
        <w:pStyle w:val="2"/>
        <w:rPr>
          <w:rFonts w:hint="eastAsia" w:ascii="黑体"/>
          <w:bCs/>
        </w:rPr>
      </w:pPr>
    </w:p>
    <w:p>
      <w:pPr>
        <w:pStyle w:val="5"/>
        <w:keepNext w:val="0"/>
        <w:keepLines w:val="0"/>
        <w:spacing w:before="0" w:after="0" w:line="400" w:lineRule="exact"/>
        <w:jc w:val="center"/>
        <w:rPr>
          <w:rFonts w:hint="eastAsia" w:ascii="黑体"/>
          <w:bCs w:val="0"/>
        </w:rPr>
      </w:pPr>
      <w:r>
        <w:rPr>
          <w:rFonts w:hint="eastAsia" w:ascii="黑体"/>
          <w:bCs w:val="0"/>
        </w:rPr>
        <w:t>三、磋商文件</w:t>
      </w:r>
      <w:bookmarkEnd w:id="35"/>
      <w:bookmarkEnd w:id="36"/>
      <w:bookmarkEnd w:id="37"/>
      <w:bookmarkEnd w:id="38"/>
      <w:bookmarkEnd w:id="39"/>
    </w:p>
    <w:p>
      <w:pPr>
        <w:pStyle w:val="6"/>
        <w:keepNext w:val="0"/>
        <w:keepLines w:val="0"/>
        <w:spacing w:before="0" w:after="0" w:line="400" w:lineRule="exact"/>
        <w:ind w:firstLine="482" w:firstLineChars="200"/>
        <w:outlineLvl w:val="9"/>
        <w:rPr>
          <w:rFonts w:hint="eastAsia" w:hAnsi="宋体"/>
          <w:sz w:val="24"/>
        </w:rPr>
      </w:pPr>
      <w:bookmarkStart w:id="40" w:name="_Toc183582210"/>
      <w:bookmarkStart w:id="41" w:name="_Toc217446039"/>
      <w:bookmarkStart w:id="42" w:name="_Toc183682347"/>
    </w:p>
    <w:p>
      <w:pPr>
        <w:pStyle w:val="6"/>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40"/>
      <w:bookmarkEnd w:id="41"/>
      <w:bookmarkEnd w:id="42"/>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400" w:lineRule="exact"/>
        <w:ind w:firstLine="482" w:firstLineChars="200"/>
        <w:outlineLvl w:val="9"/>
        <w:rPr>
          <w:rFonts w:hint="eastAsia" w:hAnsi="宋体"/>
          <w:sz w:val="24"/>
        </w:rPr>
      </w:pPr>
      <w:bookmarkStart w:id="43" w:name="_Toc183582211"/>
      <w:bookmarkStart w:id="44" w:name="_Toc183682348"/>
      <w:bookmarkStart w:id="45" w:name="_Toc217446040"/>
    </w:p>
    <w:p>
      <w:pPr>
        <w:pStyle w:val="6"/>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3"/>
      <w:bookmarkEnd w:id="44"/>
      <w:r>
        <w:rPr>
          <w:rFonts w:hint="eastAsia" w:hAnsi="宋体"/>
          <w:sz w:val="24"/>
        </w:rPr>
        <w:t>和修改</w:t>
      </w:r>
      <w:bookmarkEnd w:id="45"/>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6"/>
        <w:keepNext w:val="0"/>
        <w:keepLines w:val="0"/>
        <w:spacing w:before="0" w:after="0" w:line="400" w:lineRule="exact"/>
        <w:ind w:firstLine="482" w:firstLineChars="200"/>
        <w:outlineLvl w:val="9"/>
        <w:rPr>
          <w:rFonts w:hint="eastAsia" w:hAnsi="宋体"/>
          <w:sz w:val="24"/>
        </w:rPr>
      </w:pPr>
    </w:p>
    <w:p>
      <w:pPr>
        <w:pStyle w:val="6"/>
        <w:keepNext w:val="0"/>
        <w:keepLines w:val="0"/>
        <w:spacing w:before="0" w:after="0" w:line="360" w:lineRule="auto"/>
        <w:ind w:firstLine="482" w:firstLineChars="200"/>
        <w:rPr>
          <w:rFonts w:hint="eastAsia" w:hAnsi="宋体"/>
          <w:sz w:val="24"/>
        </w:rPr>
      </w:pPr>
      <w:bookmarkStart w:id="46" w:name="_Toc208848971"/>
      <w:bookmarkStart w:id="47" w:name="_Toc217446041"/>
      <w:r>
        <w:rPr>
          <w:rFonts w:hint="eastAsia" w:hAnsi="宋体"/>
          <w:sz w:val="24"/>
        </w:rPr>
        <w:t>12.答疑会和现场考察</w:t>
      </w:r>
      <w:bookmarkEnd w:id="46"/>
      <w:bookmarkEnd w:id="47"/>
    </w:p>
    <w:p>
      <w:pPr>
        <w:tabs>
          <w:tab w:val="left" w:pos="720"/>
        </w:tabs>
        <w:spacing w:line="360" w:lineRule="auto"/>
        <w:ind w:firstLine="480" w:firstLineChars="200"/>
        <w:rPr>
          <w:rFonts w:hint="eastAsia" w:hAnsi="宋体"/>
          <w:sz w:val="24"/>
          <w:szCs w:val="22"/>
        </w:rPr>
      </w:pPr>
      <w:bookmarkStart w:id="48" w:name="_Toc183682351"/>
      <w:bookmarkStart w:id="49" w:name="_Toc217446042"/>
      <w:bookmarkStart w:id="50" w:name="_Toc183582214"/>
      <w:bookmarkStart w:id="51" w:name="_Toc89075876"/>
      <w:bookmarkStart w:id="52" w:name="_Toc77400780"/>
      <w:r>
        <w:rPr>
          <w:rFonts w:hint="eastAsia" w:hAnsi="宋体"/>
          <w:sz w:val="24"/>
          <w:szCs w:val="22"/>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sz w:val="24"/>
        </w:rPr>
      </w:pPr>
      <w:r>
        <w:rPr>
          <w:rFonts w:hint="eastAsia" w:hAnsi="宋体"/>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sz w:val="24"/>
        </w:rPr>
      </w:pPr>
      <w:r>
        <w:rPr>
          <w:rFonts w:hint="eastAsia" w:hAnsi="宋体"/>
          <w:sz w:val="24"/>
        </w:rPr>
        <w:t>12.3（实质性要求）供应商考察现场或者参加答疑会所发生的一切费用由供应商自己承担。</w:t>
      </w:r>
    </w:p>
    <w:p>
      <w:pPr>
        <w:pStyle w:val="5"/>
        <w:keepNext w:val="0"/>
        <w:keepLines w:val="0"/>
        <w:spacing w:before="0" w:after="0" w:line="400" w:lineRule="exact"/>
        <w:jc w:val="center"/>
        <w:outlineLvl w:val="9"/>
        <w:rPr>
          <w:rFonts w:hint="eastAsia" w:ascii="黑体"/>
          <w:bCs w:val="0"/>
        </w:rPr>
      </w:pPr>
    </w:p>
    <w:p>
      <w:pPr>
        <w:pStyle w:val="5"/>
        <w:keepNext w:val="0"/>
        <w:keepLines w:val="0"/>
        <w:spacing w:before="0" w:after="0" w:line="400" w:lineRule="exact"/>
        <w:jc w:val="center"/>
        <w:rPr>
          <w:rFonts w:hint="eastAsia" w:ascii="黑体"/>
          <w:bCs w:val="0"/>
        </w:rPr>
      </w:pPr>
      <w:r>
        <w:rPr>
          <w:rFonts w:hint="eastAsia" w:ascii="黑体"/>
          <w:bCs w:val="0"/>
        </w:rPr>
        <w:t>四、响应文件</w:t>
      </w:r>
      <w:bookmarkEnd w:id="48"/>
      <w:bookmarkEnd w:id="49"/>
      <w:bookmarkEnd w:id="50"/>
      <w:bookmarkEnd w:id="51"/>
      <w:bookmarkEnd w:id="52"/>
    </w:p>
    <w:p>
      <w:pPr>
        <w:rPr>
          <w:rFonts w:hint="eastAsia"/>
        </w:rPr>
      </w:pPr>
    </w:p>
    <w:p>
      <w:pPr>
        <w:pStyle w:val="6"/>
        <w:keepNext w:val="0"/>
        <w:keepLines w:val="0"/>
        <w:spacing w:before="0" w:after="0" w:line="360" w:lineRule="auto"/>
        <w:ind w:firstLine="482" w:firstLineChars="200"/>
        <w:rPr>
          <w:rFonts w:hint="eastAsia" w:hAnsi="宋体"/>
          <w:sz w:val="24"/>
        </w:rPr>
      </w:pPr>
      <w:bookmarkStart w:id="53" w:name="_Toc183582215"/>
      <w:bookmarkStart w:id="54" w:name="_Toc217446043"/>
      <w:bookmarkStart w:id="55" w:name="_Toc183682352"/>
      <w:r>
        <w:rPr>
          <w:rFonts w:hint="eastAsia" w:hAnsi="宋体"/>
          <w:sz w:val="24"/>
        </w:rPr>
        <w:t>13.响应文件的组成</w:t>
      </w:r>
    </w:p>
    <w:p>
      <w:pPr>
        <w:spacing w:line="360" w:lineRule="auto"/>
        <w:ind w:left="3" w:leftChars="1" w:firstLine="480" w:firstLineChars="200"/>
        <w:rPr>
          <w:rFonts w:hint="eastAsia" w:hAnsi="宋体" w:eastAsia="宋体" w:cs="宋体"/>
          <w:sz w:val="24"/>
          <w:lang w:eastAsia="zh-CN"/>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w:t>
      </w:r>
      <w:r>
        <w:rPr>
          <w:rFonts w:hint="eastAsia" w:hAnsi="宋体" w:cs="宋体"/>
          <w:sz w:val="24"/>
          <w:lang w:eastAsia="zh-CN"/>
        </w:rPr>
        <w:t>。</w:t>
      </w:r>
    </w:p>
    <w:p>
      <w:pPr>
        <w:spacing w:line="360" w:lineRule="auto"/>
        <w:jc w:val="left"/>
        <w:rPr>
          <w:rFonts w:hAnsi="宋体" w:cs="宋体"/>
          <w:sz w:val="24"/>
        </w:rPr>
      </w:pPr>
      <w:r>
        <w:rPr>
          <w:rFonts w:hAnsi="宋体" w:cs="宋体"/>
          <w:sz w:val="24"/>
        </w:rPr>
        <w:t xml:space="preserve">    </w:t>
      </w:r>
      <w:r>
        <w:rPr>
          <w:rFonts w:hint="eastAsia" w:hAnsi="宋体" w:cs="宋体"/>
          <w:sz w:val="24"/>
        </w:rPr>
        <w:t>13.2</w:t>
      </w:r>
      <w:r>
        <w:rPr>
          <w:rFonts w:hAnsi="宋体" w:cs="宋体"/>
          <w:sz w:val="24"/>
        </w:rPr>
        <w:t>资格响应文件应包括下列内容：</w:t>
      </w:r>
    </w:p>
    <w:p>
      <w:pPr>
        <w:tabs>
          <w:tab w:val="left" w:pos="540"/>
        </w:tabs>
        <w:spacing w:line="360" w:lineRule="auto"/>
        <w:ind w:firstLine="480" w:firstLineChars="200"/>
        <w:rPr>
          <w:rFonts w:hint="eastAsia"/>
          <w:sz w:val="24"/>
        </w:rPr>
      </w:pPr>
      <w:r>
        <w:rPr>
          <w:rFonts w:hint="eastAsia" w:hAnsi="宋体"/>
          <w:sz w:val="24"/>
        </w:rPr>
        <w:t>（1）承诺函；</w:t>
      </w:r>
    </w:p>
    <w:p>
      <w:pPr>
        <w:spacing w:line="360" w:lineRule="auto"/>
        <w:ind w:firstLine="480" w:firstLineChars="200"/>
        <w:rPr>
          <w:rFonts w:hint="eastAsia"/>
        </w:rPr>
      </w:pPr>
      <w:r>
        <w:rPr>
          <w:rFonts w:hint="eastAsia" w:hAnsi="宋体"/>
          <w:sz w:val="24"/>
        </w:rPr>
        <w:t>（2）法定代表人授权委托书或法定代表人身份证明；</w:t>
      </w:r>
    </w:p>
    <w:p>
      <w:pPr>
        <w:spacing w:line="360" w:lineRule="auto"/>
        <w:ind w:firstLine="480" w:firstLineChars="200"/>
        <w:jc w:val="left"/>
        <w:rPr>
          <w:rFonts w:hAnsi="宋体" w:cs="宋体"/>
          <w:sz w:val="24"/>
        </w:rPr>
      </w:pPr>
      <w:r>
        <w:rPr>
          <w:rFonts w:hAnsi="宋体" w:cs="宋体"/>
          <w:sz w:val="24"/>
        </w:rPr>
        <w:t>（3）供应商基本情况一览表；</w:t>
      </w:r>
    </w:p>
    <w:p>
      <w:pPr>
        <w:spacing w:line="360" w:lineRule="auto"/>
        <w:ind w:firstLine="480" w:firstLineChars="200"/>
        <w:jc w:val="left"/>
        <w:rPr>
          <w:rFonts w:hint="eastAsia" w:hAnsi="宋体" w:cs="宋体"/>
          <w:sz w:val="24"/>
        </w:rPr>
      </w:pPr>
      <w:r>
        <w:rPr>
          <w:rFonts w:hAnsi="宋体" w:cs="宋体"/>
          <w:sz w:val="24"/>
        </w:rPr>
        <w:t>（4）</w:t>
      </w:r>
      <w:r>
        <w:rPr>
          <w:rFonts w:hint="eastAsia" w:hAnsi="宋体" w:cs="宋体"/>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5</w:t>
      </w:r>
      <w:r>
        <w:rPr>
          <w:rFonts w:hAnsi="宋体" w:cs="宋体"/>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3"/>
          <w:numberingChange w:id="0" w:author="XNY" w:date="2018-09-28T14:33:00Z" w:original="（%1:1:0:）"/>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rPr>
          <w:rFonts w:hAnsi="宋体" w:cs="宋体"/>
          <w:sz w:val="24"/>
          <w:szCs w:val="22"/>
        </w:rPr>
      </w:pPr>
      <w:r>
        <w:rPr>
          <w:rFonts w:hAnsi="宋体" w:cs="宋体"/>
          <w:sz w:val="24"/>
        </w:rPr>
        <w:t>（</w:t>
      </w:r>
      <w:r>
        <w:rPr>
          <w:rFonts w:hAnsi="宋体" w:cs="宋体"/>
          <w:sz w:val="24"/>
          <w:szCs w:val="22"/>
        </w:rPr>
        <w:t>2）第一次报价</w:t>
      </w:r>
      <w:r>
        <w:rPr>
          <w:rFonts w:hint="eastAsia" w:hAnsi="宋体" w:cs="宋体"/>
          <w:sz w:val="24"/>
          <w:szCs w:val="22"/>
        </w:rPr>
        <w:t>表</w:t>
      </w:r>
    </w:p>
    <w:p>
      <w:pPr>
        <w:spacing w:line="360" w:lineRule="auto"/>
        <w:ind w:firstLine="480" w:firstLineChars="200"/>
        <w:jc w:val="left"/>
        <w:rPr>
          <w:rFonts w:hint="eastAsia" w:hAnsi="宋体" w:cs="宋体"/>
          <w:sz w:val="24"/>
          <w:szCs w:val="22"/>
        </w:rPr>
      </w:pPr>
      <w:r>
        <w:rPr>
          <w:rFonts w:hAnsi="宋体" w:cs="宋体"/>
          <w:sz w:val="24"/>
          <w:szCs w:val="22"/>
        </w:rPr>
        <w:t>（</w:t>
      </w:r>
      <w:r>
        <w:rPr>
          <w:rFonts w:hint="eastAsia" w:hAnsi="宋体" w:cs="宋体"/>
          <w:sz w:val="24"/>
          <w:szCs w:val="22"/>
        </w:rPr>
        <w:t>3</w:t>
      </w:r>
      <w:r>
        <w:rPr>
          <w:rFonts w:hAnsi="宋体" w:cs="宋体"/>
          <w:sz w:val="24"/>
          <w:szCs w:val="22"/>
        </w:rPr>
        <w:t>）</w:t>
      </w:r>
      <w:r>
        <w:rPr>
          <w:rFonts w:hint="eastAsia" w:hAnsi="宋体" w:cs="宋体"/>
          <w:sz w:val="24"/>
          <w:szCs w:val="22"/>
        </w:rPr>
        <w:t>技术要求应答表；</w:t>
      </w:r>
    </w:p>
    <w:p>
      <w:pPr>
        <w:spacing w:line="360" w:lineRule="auto"/>
        <w:ind w:firstLine="480" w:firstLineChars="200"/>
        <w:jc w:val="left"/>
        <w:rPr>
          <w:rFonts w:hint="eastAsia" w:hAnsi="宋体" w:cs="宋体"/>
          <w:sz w:val="24"/>
          <w:szCs w:val="22"/>
        </w:rPr>
      </w:pPr>
      <w:r>
        <w:rPr>
          <w:rFonts w:hint="eastAsia" w:hAnsi="宋体" w:cs="宋体"/>
          <w:sz w:val="24"/>
          <w:szCs w:val="22"/>
        </w:rPr>
        <w:t>（4）商务要求应答表；</w:t>
      </w:r>
    </w:p>
    <w:p>
      <w:pPr>
        <w:spacing w:line="360" w:lineRule="auto"/>
        <w:ind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）《中小企业声明函》或《残疾人福利性单位声明函》；（如符合）</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6</w:t>
      </w:r>
      <w:r>
        <w:rPr>
          <w:rFonts w:hAnsi="宋体" w:cs="宋体"/>
          <w:sz w:val="24"/>
        </w:rPr>
        <w:t>）供应商认为需要提供的其他材料</w:t>
      </w:r>
      <w:r>
        <w:rPr>
          <w:rFonts w:hint="eastAsia" w:hAnsi="宋体" w:cs="宋体"/>
          <w:sz w:val="24"/>
        </w:rPr>
        <w:t>。</w:t>
      </w:r>
    </w:p>
    <w:p>
      <w:pPr>
        <w:pStyle w:val="6"/>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3"/>
      <w:bookmarkEnd w:id="54"/>
      <w:bookmarkEnd w:id="55"/>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2" w:firstLineChars="200"/>
        <w:outlineLvl w:val="9"/>
        <w:rPr>
          <w:rFonts w:hint="eastAsia" w:hAnsi="宋体"/>
          <w:sz w:val="24"/>
        </w:rPr>
      </w:pPr>
      <w:bookmarkStart w:id="56" w:name="_Toc183682353"/>
      <w:bookmarkStart w:id="57" w:name="_Toc183582216"/>
      <w:bookmarkStart w:id="58" w:name="_Toc217446044"/>
    </w:p>
    <w:p>
      <w:pPr>
        <w:pStyle w:val="6"/>
        <w:keepNext w:val="0"/>
        <w:keepLines w:val="0"/>
        <w:spacing w:before="0" w:after="0" w:line="360" w:lineRule="auto"/>
        <w:ind w:firstLine="482" w:firstLineChars="200"/>
        <w:rPr>
          <w:rFonts w:hint="eastAsia" w:hAnsi="宋体"/>
          <w:sz w:val="24"/>
        </w:rPr>
      </w:pPr>
      <w:r>
        <w:rPr>
          <w:rFonts w:hint="eastAsia" w:hAnsi="宋体"/>
          <w:sz w:val="24"/>
        </w:rPr>
        <w:t>15．计量单位</w:t>
      </w:r>
      <w:bookmarkEnd w:id="56"/>
      <w:bookmarkEnd w:id="57"/>
      <w:bookmarkEnd w:id="58"/>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9"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9"/>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60" w:name="_Toc217446051"/>
      <w:bookmarkStart w:id="61" w:name="_Toc183582224"/>
      <w:bookmarkStart w:id="62" w:name="_Toc183682361"/>
    </w:p>
    <w:p>
      <w:pPr>
        <w:spacing w:line="400" w:lineRule="exact"/>
        <w:ind w:firstLine="472" w:firstLineChars="196"/>
        <w:rPr>
          <w:rFonts w:hint="eastAsia" w:hAnsi="宋体"/>
          <w:b/>
          <w:sz w:val="24"/>
        </w:rPr>
      </w:pPr>
      <w:r>
        <w:rPr>
          <w:rFonts w:hint="eastAsia" w:hAnsi="宋体"/>
          <w:b/>
          <w:sz w:val="24"/>
        </w:rPr>
        <w:t>18.响应文件的编制和签署</w:t>
      </w:r>
    </w:p>
    <w:bookmarkEnd w:id="60"/>
    <w:bookmarkEnd w:id="61"/>
    <w:bookmarkEnd w:id="62"/>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3" w:name="_Toc89075877"/>
      <w:bookmarkStart w:id="64" w:name="_Toc183582226"/>
      <w:bookmarkStart w:id="65" w:name="_Toc77400781"/>
      <w:bookmarkStart w:id="66" w:name="_Toc217446053"/>
      <w:bookmarkStart w:id="67" w:name="_Toc183682363"/>
    </w:p>
    <w:p>
      <w:pPr>
        <w:pStyle w:val="2"/>
        <w:spacing w:line="360" w:lineRule="auto"/>
        <w:ind w:firstLine="480"/>
        <w:rPr>
          <w:rFonts w:hint="eastAsia" w:hAnsi="宋体"/>
          <w:sz w:val="24"/>
        </w:rPr>
      </w:pPr>
      <w:r>
        <w:rPr>
          <w:rFonts w:hint="eastAsia" w:hAnsi="宋体"/>
          <w:sz w:val="24"/>
        </w:rPr>
        <w:t>18.3其他有关规定详见供应商须知附表。</w:t>
      </w:r>
    </w:p>
    <w:p>
      <w:pPr>
        <w:pStyle w:val="2"/>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2"/>
        <w:rPr>
          <w:rFonts w:hint="eastAsia"/>
          <w:sz w:val="24"/>
          <w:szCs w:val="24"/>
        </w:rPr>
      </w:pPr>
    </w:p>
    <w:bookmarkEnd w:id="63"/>
    <w:bookmarkEnd w:id="64"/>
    <w:bookmarkEnd w:id="65"/>
    <w:bookmarkEnd w:id="66"/>
    <w:bookmarkEnd w:id="67"/>
    <w:p>
      <w:pPr>
        <w:tabs>
          <w:tab w:val="left" w:pos="1080"/>
        </w:tabs>
        <w:spacing w:line="360" w:lineRule="auto"/>
        <w:ind w:firstLine="463" w:firstLineChars="192"/>
        <w:rPr>
          <w:rFonts w:hint="eastAsia" w:hAnsi="宋体"/>
          <w:b/>
          <w:sz w:val="24"/>
        </w:rPr>
      </w:pPr>
      <w:bookmarkStart w:id="68" w:name="_Toc183582228"/>
      <w:bookmarkStart w:id="69" w:name="_Toc183682365"/>
      <w:bookmarkStart w:id="70" w:name="_Toc217446055"/>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8"/>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8"/>
    <w:bookmarkEnd w:id="69"/>
    <w:bookmarkEnd w:id="70"/>
    <w:p>
      <w:pPr>
        <w:pStyle w:val="5"/>
        <w:keepNext w:val="0"/>
        <w:keepLines w:val="0"/>
        <w:spacing w:before="0" w:after="0" w:line="400" w:lineRule="exact"/>
        <w:jc w:val="center"/>
        <w:outlineLvl w:val="9"/>
        <w:rPr>
          <w:rFonts w:hint="eastAsia"/>
          <w:sz w:val="24"/>
        </w:rPr>
      </w:pPr>
    </w:p>
    <w:p>
      <w:pPr>
        <w:pStyle w:val="5"/>
        <w:keepNext w:val="0"/>
        <w:keepLines w:val="0"/>
        <w:spacing w:line="400" w:lineRule="exact"/>
        <w:jc w:val="center"/>
        <w:rPr>
          <w:rFonts w:hint="eastAsia"/>
        </w:rPr>
      </w:pPr>
      <w:bookmarkStart w:id="71" w:name="_Toc183582231"/>
      <w:bookmarkStart w:id="72" w:name="_Toc183682368"/>
      <w:bookmarkStart w:id="73" w:name="_Toc217446056"/>
      <w:bookmarkStart w:id="74" w:name="_Toc77400782"/>
      <w:bookmarkStart w:id="75" w:name="_Toc89075878"/>
      <w:r>
        <w:rPr>
          <w:rFonts w:hint="eastAsia"/>
        </w:rPr>
        <w:t>五、评审</w:t>
      </w:r>
    </w:p>
    <w:p>
      <w:pPr>
        <w:pStyle w:val="5"/>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5"/>
        <w:keepNext w:val="0"/>
        <w:keepLines w:val="0"/>
        <w:spacing w:line="400" w:lineRule="exact"/>
        <w:jc w:val="center"/>
        <w:outlineLvl w:val="9"/>
        <w:rPr>
          <w:rFonts w:hint="eastAsia" w:ascii="宋体" w:hAnsi="宋体" w:eastAsia="宋体"/>
          <w:b w:val="0"/>
          <w:sz w:val="24"/>
          <w:szCs w:val="24"/>
        </w:rPr>
      </w:pPr>
    </w:p>
    <w:p>
      <w:pPr>
        <w:pStyle w:val="5"/>
        <w:keepNext w:val="0"/>
        <w:keepLines w:val="0"/>
        <w:spacing w:line="400" w:lineRule="exact"/>
        <w:jc w:val="center"/>
        <w:rPr>
          <w:rFonts w:hint="eastAsia"/>
        </w:rPr>
      </w:pPr>
      <w:r>
        <w:rPr>
          <w:rFonts w:hint="eastAsia" w:ascii="黑体" w:hAnsi="宋体"/>
        </w:rPr>
        <w:t>六、成交事项</w:t>
      </w:r>
    </w:p>
    <w:p>
      <w:pPr>
        <w:pStyle w:val="5"/>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5"/>
        <w:keepNext w:val="0"/>
        <w:keepLines w:val="0"/>
        <w:spacing w:line="400" w:lineRule="exact"/>
        <w:jc w:val="center"/>
        <w:rPr>
          <w:rFonts w:hint="eastAsia"/>
        </w:rPr>
      </w:pPr>
      <w:r>
        <w:rPr>
          <w:rFonts w:hint="eastAsia"/>
        </w:rPr>
        <w:t>七、合同事项</w:t>
      </w:r>
    </w:p>
    <w:p>
      <w:pPr>
        <w:pStyle w:val="5"/>
        <w:keepNext w:val="0"/>
        <w:keepLines w:val="0"/>
        <w:spacing w:before="0" w:after="0" w:line="400" w:lineRule="exact"/>
        <w:ind w:firstLine="472" w:firstLineChars="196"/>
        <w:outlineLvl w:val="9"/>
        <w:rPr>
          <w:rFonts w:hint="eastAsia" w:ascii="宋体" w:hAnsi="宋体" w:eastAsia="宋体"/>
          <w:sz w:val="24"/>
          <w:szCs w:val="24"/>
        </w:rPr>
      </w:pPr>
    </w:p>
    <w:p>
      <w:pPr>
        <w:pStyle w:val="5"/>
        <w:keepNext w:val="0"/>
        <w:keepLines w:val="0"/>
        <w:spacing w:before="0" w:after="0" w:line="360" w:lineRule="auto"/>
        <w:ind w:firstLine="472" w:firstLineChars="196"/>
        <w:rPr>
          <w:rFonts w:hint="eastAsia" w:ascii="宋体" w:hAnsi="宋体" w:eastAsia="宋体"/>
          <w:sz w:val="24"/>
          <w:szCs w:val="24"/>
        </w:rPr>
      </w:pPr>
      <w:bookmarkStart w:id="76" w:name="_Toc101174151"/>
      <w:bookmarkStart w:id="77" w:name="_Toc430773927"/>
      <w:bookmarkStart w:id="78" w:name="_Toc209847069"/>
      <w:bookmarkStart w:id="79" w:name="_Toc101338364"/>
      <w:bookmarkStart w:id="80" w:name="_Toc101250646"/>
      <w:r>
        <w:rPr>
          <w:rFonts w:hint="eastAsia" w:ascii="宋体" w:hAnsi="宋体" w:eastAsia="宋体"/>
          <w:sz w:val="24"/>
          <w:szCs w:val="24"/>
        </w:rPr>
        <w:t>26.签订合同</w:t>
      </w:r>
      <w:bookmarkEnd w:id="76"/>
      <w:bookmarkEnd w:id="77"/>
      <w:bookmarkEnd w:id="78"/>
      <w:bookmarkEnd w:id="79"/>
      <w:bookmarkEnd w:id="80"/>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hAnsi="宋体"/>
          <w:sz w:val="24"/>
        </w:rPr>
      </w:pPr>
      <w:r>
        <w:rPr>
          <w:rFonts w:hint="eastAsia" w:hAnsi="宋体"/>
          <w:sz w:val="24"/>
        </w:rPr>
        <w:t>分包履行合同的部分应当为采购项目的非主体、非关键性工作，不属于成交供应商的主要合同义务。</w:t>
      </w:r>
    </w:p>
    <w:p>
      <w:pPr>
        <w:spacing w:line="360" w:lineRule="auto"/>
        <w:ind w:firstLine="480" w:firstLineChars="200"/>
        <w:rPr>
          <w:rFonts w:hint="eastAsia" w:hAnsi="宋体"/>
          <w:sz w:val="24"/>
        </w:rPr>
      </w:pPr>
      <w:r>
        <w:rPr>
          <w:rFonts w:hint="eastAsia" w:hAnsi="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hAnsi="宋体"/>
          <w:sz w:val="24"/>
        </w:rPr>
      </w:pPr>
      <w:r>
        <w:rPr>
          <w:rFonts w:hint="eastAsia" w:hAnsi="宋体"/>
          <w:sz w:val="24"/>
        </w:rPr>
        <w:t>27.3 中小企业依据《政府采购促进中小企业发展</w:t>
      </w:r>
      <w:r>
        <w:rPr>
          <w:rFonts w:hint="eastAsia" w:hAnsi="宋体"/>
          <w:sz w:val="24"/>
          <w:lang w:eastAsia="zh-CN"/>
        </w:rPr>
        <w:t>管理</w:t>
      </w:r>
      <w:r>
        <w:rPr>
          <w:rFonts w:hint="eastAsia" w:hAnsi="宋体"/>
          <w:sz w:val="24"/>
        </w:rPr>
        <w:t>办法》（</w:t>
      </w:r>
      <w:r>
        <w:rPr>
          <w:rFonts w:hint="eastAsia" w:hAnsi="宋体"/>
          <w:sz w:val="24"/>
          <w:szCs w:val="24"/>
        </w:rPr>
        <w:t>财库[2020]46号）</w:t>
      </w:r>
      <w:r>
        <w:rPr>
          <w:rFonts w:hint="eastAsia" w:hAnsi="宋体"/>
          <w:sz w:val="24"/>
        </w:rPr>
        <w:t>规定的政策获取政府采购合同后，小型、微型企业不得分包或转包给大型、中型企业，中型企业不得分包或转包给大型企业。</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2"/>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2"/>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rPr>
        <w:t>30.履约保证金（实质性要求）：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w:t>
      </w:r>
      <w:r>
        <w:rPr>
          <w:rFonts w:hint="eastAsia" w:hAnsi="宋体"/>
          <w:sz w:val="24"/>
          <w:lang w:eastAsia="zh-CN"/>
        </w:rPr>
        <w:t>民法典</w:t>
      </w:r>
      <w:r>
        <w:rPr>
          <w:rFonts w:hint="eastAsia" w:hAnsi="宋体"/>
          <w:sz w:val="24"/>
        </w:rPr>
        <w:t>》的有关规定进行处理。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34.1本项目采购人及其委托的采购代理机构将严格按照政府采购相关法律法规以及《财政部关于进一步加强政府采购需求和履约验收管理的指导意见》(财库〔2016〕205 号)的要求进行验收。</w:t>
      </w:r>
    </w:p>
    <w:p>
      <w:pPr>
        <w:spacing w:line="400" w:lineRule="exact"/>
        <w:ind w:firstLine="480" w:firstLineChars="200"/>
        <w:rPr>
          <w:rFonts w:hint="eastAsia" w:hAnsi="宋体"/>
          <w:sz w:val="24"/>
        </w:rPr>
      </w:pPr>
      <w:r>
        <w:rPr>
          <w:rFonts w:hint="eastAsia" w:hAnsi="宋体"/>
          <w:sz w:val="24"/>
        </w:rPr>
        <w:t>34.2 验收结果不合格的，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相关规定</w:t>
      </w:r>
      <w:r>
        <w:rPr>
          <w:rFonts w:hint="eastAsia" w:hAnsi="宋体"/>
          <w:sz w:val="24"/>
          <w:lang w:eastAsia="zh-CN"/>
        </w:rPr>
        <w:t>进行处理</w:t>
      </w:r>
      <w:r>
        <w:rPr>
          <w:rFonts w:hint="eastAsia" w:hAnsi="宋体"/>
          <w:sz w:val="24"/>
        </w:rPr>
        <w:t>。</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采购人将按照政府采购合同规定，及时向成交供应商支付采购资金。本项目采购资金采取直接支付/授权支付，支付程序为：详见磋商文件第五章。</w:t>
      </w:r>
    </w:p>
    <w:p>
      <w:pPr>
        <w:pStyle w:val="2"/>
        <w:rPr>
          <w:rFonts w:hint="eastAsia"/>
        </w:rPr>
      </w:pPr>
    </w:p>
    <w:p>
      <w:pPr>
        <w:pStyle w:val="5"/>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pStyle w:val="3"/>
        <w:keepNext w:val="0"/>
        <w:keepLines w:val="0"/>
        <w:widowControl/>
        <w:shd w:val="clear" w:color="auto" w:fill="FFFFFF"/>
        <w:spacing w:before="0" w:after="0" w:line="360" w:lineRule="auto"/>
        <w:ind w:firstLine="482" w:firstLineChars="200"/>
        <w:jc w:val="left"/>
        <w:rPr>
          <w:rFonts w:hint="eastAsia" w:hAnsi="宋体"/>
          <w:b/>
          <w:bCs/>
          <w:kern w:val="2"/>
          <w:sz w:val="24"/>
          <w:szCs w:val="24"/>
        </w:rPr>
      </w:pPr>
      <w:bookmarkStart w:id="81" w:name="_Toc9965"/>
      <w:bookmarkStart w:id="82" w:name="_Toc27935"/>
      <w:bookmarkStart w:id="83" w:name="_Toc971"/>
      <w:r>
        <w:rPr>
          <w:rFonts w:hint="eastAsia" w:hAnsi="宋体"/>
          <w:b/>
          <w:bCs/>
          <w:kern w:val="2"/>
          <w:sz w:val="24"/>
          <w:szCs w:val="24"/>
        </w:rPr>
        <w:t>37.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81"/>
      <w:bookmarkEnd w:id="82"/>
      <w:bookmarkEnd w:id="83"/>
    </w:p>
    <w:p>
      <w:pPr>
        <w:pStyle w:val="2"/>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4" w:name="_Toc28765"/>
      <w:bookmarkStart w:id="85" w:name="_Toc7671"/>
      <w:bookmarkStart w:id="86" w:name="_Toc4889"/>
      <w:bookmarkStart w:id="87" w:name="_Toc4190"/>
      <w:bookmarkStart w:id="88" w:name="_Toc8975"/>
    </w:p>
    <w:p>
      <w:pPr>
        <w:tabs>
          <w:tab w:val="left" w:pos="851"/>
        </w:tabs>
        <w:spacing w:line="360" w:lineRule="auto"/>
        <w:ind w:firstLine="480" w:firstLineChars="200"/>
        <w:jc w:val="left"/>
        <w:rPr>
          <w:rFonts w:hint="eastAsia" w:ascii="宋体" w:hAnsi="宋体"/>
          <w:color w:val="auto"/>
          <w:sz w:val="24"/>
          <w:szCs w:val="22"/>
          <w:shd w:val="clear" w:color="auto" w:fill="auto"/>
        </w:rPr>
      </w:pPr>
      <w:r>
        <w:rPr>
          <w:rFonts w:hint="eastAsia" w:hAnsi="宋体"/>
          <w:color w:val="auto"/>
          <w:sz w:val="24"/>
          <w:szCs w:val="22"/>
          <w:shd w:val="clear" w:color="auto" w:fill="auto"/>
          <w:lang w:val="en-US" w:eastAsia="zh-CN"/>
        </w:rPr>
        <w:t>39</w:t>
      </w:r>
      <w:r>
        <w:rPr>
          <w:rFonts w:hint="eastAsia" w:ascii="宋体" w:hAnsi="宋体"/>
          <w:color w:val="auto"/>
          <w:sz w:val="24"/>
          <w:szCs w:val="22"/>
          <w:shd w:val="clear" w:color="auto" w:fill="auto"/>
        </w:rPr>
        <w:t>.（实质性要求）在本次递交响应文件之前一周年内，供应商本次</w:t>
      </w:r>
      <w:r>
        <w:rPr>
          <w:rFonts w:hint="eastAsia" w:hAnsi="宋体"/>
          <w:color w:val="auto"/>
          <w:sz w:val="24"/>
          <w:szCs w:val="22"/>
          <w:shd w:val="clear" w:color="auto" w:fill="auto"/>
          <w:lang w:eastAsia="zh-CN"/>
        </w:rPr>
        <w:t>磋商</w:t>
      </w:r>
      <w:r>
        <w:rPr>
          <w:rFonts w:hint="eastAsia" w:ascii="宋体" w:hAnsi="宋体"/>
          <w:color w:val="auto"/>
          <w:sz w:val="24"/>
          <w:szCs w:val="22"/>
          <w:shd w:val="clear" w:color="auto" w:fill="auto"/>
        </w:rPr>
        <w:t>中对同一品牌同一型号的产品报价与其在中国境内其他地方的最低报价相比不得高于</w:t>
      </w:r>
      <w:r>
        <w:rPr>
          <w:rFonts w:hint="eastAsia" w:ascii="宋体" w:hAnsi="宋体"/>
          <w:color w:val="auto"/>
          <w:sz w:val="24"/>
          <w:szCs w:val="22"/>
          <w:shd w:val="clear" w:color="auto" w:fill="auto"/>
          <w:lang w:val="en-US" w:eastAsia="zh-CN"/>
        </w:rPr>
        <w:t>20</w:t>
      </w:r>
      <w:r>
        <w:rPr>
          <w:rFonts w:hint="eastAsia" w:ascii="宋体" w:hAnsi="宋体"/>
          <w:color w:val="auto"/>
          <w:sz w:val="24"/>
          <w:szCs w:val="22"/>
          <w:shd w:val="clear" w:color="auto" w:fill="auto"/>
        </w:rPr>
        <w:t>%。</w:t>
      </w:r>
    </w:p>
    <w:p>
      <w:pPr>
        <w:tabs>
          <w:tab w:val="left" w:pos="851"/>
        </w:tabs>
        <w:spacing w:line="360" w:lineRule="auto"/>
        <w:ind w:firstLine="480" w:firstLineChars="200"/>
        <w:jc w:val="left"/>
        <w:rPr>
          <w:rFonts w:hint="eastAsia" w:ascii="宋体" w:hAnsi="宋体"/>
          <w:color w:val="000000"/>
          <w:sz w:val="24"/>
          <w:szCs w:val="22"/>
        </w:rPr>
      </w:pPr>
      <w:r>
        <w:rPr>
          <w:rFonts w:hint="eastAsia" w:ascii="宋体" w:hAnsi="宋体"/>
          <w:color w:val="000000"/>
          <w:sz w:val="24"/>
          <w:szCs w:val="22"/>
        </w:rPr>
        <w:t>4</w:t>
      </w:r>
      <w:r>
        <w:rPr>
          <w:rFonts w:hint="eastAsia" w:hAnsi="宋体"/>
          <w:color w:val="000000"/>
          <w:sz w:val="24"/>
          <w:szCs w:val="22"/>
          <w:lang w:val="en-US" w:eastAsia="zh-CN"/>
        </w:rPr>
        <w:t>0</w:t>
      </w:r>
      <w:r>
        <w:rPr>
          <w:rFonts w:hint="eastAsia" w:ascii="宋体" w:hAnsi="宋体"/>
          <w:color w:val="000000"/>
          <w:sz w:val="24"/>
          <w:szCs w:val="22"/>
        </w:rPr>
        <w:t>.（实质性要求）国家或行业主管部门对供应商和采购产品的技术标准、质量标准和资格资质条件等有强制性规定的，必须符合其要求。</w:t>
      </w:r>
    </w:p>
    <w:p>
      <w:pPr>
        <w:pStyle w:val="3"/>
        <w:jc w:val="center"/>
        <w:rPr>
          <w:rFonts w:hint="eastAsia"/>
          <w:b/>
          <w:bCs/>
          <w:sz w:val="36"/>
          <w:szCs w:val="36"/>
        </w:rPr>
      </w:pPr>
      <w:r>
        <w:rPr>
          <w:rFonts w:hint="eastAsia"/>
          <w:b/>
          <w:bCs/>
          <w:sz w:val="36"/>
          <w:szCs w:val="36"/>
        </w:rPr>
        <w:br w:type="page"/>
      </w:r>
      <w:bookmarkStart w:id="89" w:name="_Toc28884"/>
      <w:r>
        <w:rPr>
          <w:rFonts w:hint="eastAsia"/>
          <w:sz w:val="36"/>
          <w:szCs w:val="36"/>
        </w:rPr>
        <w:t>第三章  供应商资格条件要求</w:t>
      </w:r>
      <w:bookmarkEnd w:id="84"/>
      <w:bookmarkEnd w:id="85"/>
      <w:bookmarkEnd w:id="86"/>
      <w:bookmarkEnd w:id="87"/>
      <w:bookmarkEnd w:id="88"/>
      <w:bookmarkEnd w:id="89"/>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45"/>
        <w:ind w:firstLine="480"/>
        <w:jc w:val="left"/>
        <w:rPr>
          <w:b/>
          <w:bCs/>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45"/>
        <w:spacing w:line="440" w:lineRule="exact"/>
        <w:ind w:firstLine="480"/>
        <w:rPr>
          <w:rFonts w:hint="eastAsia" w:hAnsi="宋体"/>
          <w:sz w:val="24"/>
        </w:rPr>
      </w:pPr>
      <w:r>
        <w:rPr>
          <w:rFonts w:hint="eastAsia" w:hAnsi="宋体"/>
          <w:sz w:val="24"/>
        </w:rPr>
        <w:t>（三）根据采购项目提出的特殊条件：</w:t>
      </w:r>
      <w:r>
        <w:rPr>
          <w:rFonts w:hint="eastAsia" w:hAnsi="宋体" w:cs="宋体"/>
          <w:sz w:val="24"/>
          <w:szCs w:val="22"/>
        </w:rPr>
        <w:t>无</w:t>
      </w:r>
      <w:r>
        <w:rPr>
          <w:rFonts w:hint="eastAsia"/>
          <w:sz w:val="24"/>
          <w:szCs w:val="22"/>
        </w:rPr>
        <w:t>。</w:t>
      </w:r>
    </w:p>
    <w:p>
      <w:pPr>
        <w:spacing w:line="360" w:lineRule="auto"/>
        <w:jc w:val="left"/>
        <w:rPr>
          <w:rFonts w:hint="eastAsia" w:hAnsi="宋体"/>
          <w:b/>
          <w:bCs/>
          <w:sz w:val="28"/>
          <w:szCs w:val="28"/>
        </w:rPr>
      </w:pPr>
      <w:r>
        <w:rPr>
          <w:rFonts w:hint="eastAsia" w:hAnsi="宋体"/>
          <w:b/>
          <w:bCs/>
          <w:sz w:val="28"/>
          <w:szCs w:val="28"/>
        </w:rPr>
        <w:t>二、供应商其他类似效力要求：</w:t>
      </w:r>
    </w:p>
    <w:p>
      <w:pPr>
        <w:pStyle w:val="45"/>
        <w:ind w:firstLine="480"/>
        <w:jc w:val="left"/>
        <w:rPr>
          <w:rFonts w:hint="eastAsia" w:hAnsi="宋体" w:cs="宋体"/>
          <w:sz w:val="24"/>
          <w:szCs w:val="22"/>
        </w:rPr>
      </w:pPr>
      <w:r>
        <w:rPr>
          <w:rFonts w:hint="eastAsia" w:hAnsi="宋体" w:cs="宋体"/>
          <w:sz w:val="24"/>
          <w:szCs w:val="22"/>
        </w:rPr>
        <w:t>供应商具有参与本项目磋商的合法代表。</w:t>
      </w:r>
    </w:p>
    <w:p>
      <w:pPr>
        <w:pStyle w:val="45"/>
        <w:ind w:firstLine="480"/>
        <w:jc w:val="left"/>
        <w:rPr>
          <w:rFonts w:hint="eastAsia" w:hAnsi="宋体" w:cs="宋体"/>
          <w:sz w:val="24"/>
          <w:szCs w:val="22"/>
        </w:rPr>
      </w:pPr>
    </w:p>
    <w:p>
      <w:pPr>
        <w:pStyle w:val="45"/>
        <w:ind w:firstLine="480"/>
        <w:jc w:val="left"/>
        <w:rPr>
          <w:rFonts w:hint="eastAsia" w:hAnsi="宋体" w:cs="宋体"/>
          <w:sz w:val="24"/>
          <w:szCs w:val="22"/>
        </w:rPr>
      </w:pPr>
    </w:p>
    <w:p>
      <w:pPr>
        <w:widowControl/>
        <w:jc w:val="left"/>
        <w:rPr>
          <w:rFonts w:hint="eastAsia"/>
          <w:b/>
          <w:bCs/>
          <w:sz w:val="21"/>
          <w:szCs w:val="21"/>
        </w:rPr>
      </w:pPr>
    </w:p>
    <w:p>
      <w:pPr>
        <w:widowControl/>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rPr>
          <w:rFonts w:hint="eastAsia"/>
        </w:rPr>
      </w:pPr>
      <w:bookmarkStart w:id="90" w:name="_Toc27686"/>
      <w:bookmarkStart w:id="91" w:name="_Toc26824"/>
      <w:bookmarkStart w:id="92" w:name="_Toc6305"/>
    </w:p>
    <w:p>
      <w:pPr>
        <w:pStyle w:val="2"/>
        <w:rPr>
          <w:rFonts w:hint="eastAsia"/>
        </w:rPr>
      </w:pPr>
    </w:p>
    <w:p>
      <w:pPr>
        <w:pStyle w:val="2"/>
        <w:rPr>
          <w:rFonts w:hint="eastAsia"/>
        </w:rPr>
      </w:pPr>
    </w:p>
    <w:p>
      <w:pPr>
        <w:rPr>
          <w:rFonts w:hint="eastAsia"/>
        </w:rPr>
      </w:pPr>
    </w:p>
    <w:p>
      <w:pPr>
        <w:pStyle w:val="3"/>
        <w:keepNext w:val="0"/>
        <w:keepLines w:val="0"/>
        <w:spacing w:line="240" w:lineRule="atLeast"/>
        <w:ind w:firstLine="1800" w:firstLineChars="500"/>
        <w:jc w:val="both"/>
        <w:rPr>
          <w:rFonts w:hint="eastAsia" w:hAnsi="Arial"/>
          <w:kern w:val="2"/>
          <w:sz w:val="36"/>
          <w:szCs w:val="32"/>
        </w:rPr>
      </w:pPr>
      <w:bookmarkStart w:id="93" w:name="_Toc14752"/>
      <w:bookmarkStart w:id="94" w:name="_Toc29555"/>
      <w:bookmarkStart w:id="95" w:name="_Toc20190"/>
      <w:r>
        <w:rPr>
          <w:rFonts w:hint="eastAsia" w:hAnsi="Arial"/>
          <w:kern w:val="2"/>
          <w:sz w:val="36"/>
          <w:szCs w:val="32"/>
        </w:rPr>
        <w:t>第四章  供应商资格证明材料</w:t>
      </w:r>
      <w:bookmarkEnd w:id="90"/>
      <w:bookmarkEnd w:id="91"/>
      <w:bookmarkEnd w:id="92"/>
      <w:bookmarkEnd w:id="93"/>
      <w:bookmarkEnd w:id="94"/>
      <w:bookmarkEnd w:id="95"/>
    </w:p>
    <w:p>
      <w:pPr>
        <w:spacing w:line="360" w:lineRule="auto"/>
        <w:jc w:val="left"/>
        <w:rPr>
          <w:rFonts w:hint="eastAsia" w:hAnsi="宋体"/>
          <w:b/>
          <w:bCs/>
          <w:sz w:val="28"/>
          <w:szCs w:val="28"/>
        </w:rPr>
      </w:pPr>
      <w:r>
        <w:rPr>
          <w:rFonts w:hint="eastAsia" w:hAnsi="宋体"/>
          <w:b/>
          <w:bCs/>
          <w:sz w:val="28"/>
          <w:szCs w:val="28"/>
        </w:rPr>
        <w:t>一、供应商应提交的资格证明材料：</w:t>
      </w:r>
    </w:p>
    <w:p>
      <w:pPr>
        <w:pStyle w:val="45"/>
        <w:ind w:firstLine="480"/>
        <w:rPr>
          <w:rFonts w:hint="eastAsia" w:hAnsi="宋体"/>
          <w:sz w:val="24"/>
        </w:rPr>
      </w:pPr>
      <w:r>
        <w:rPr>
          <w:rFonts w:hint="eastAsia" w:hAnsi="宋体"/>
          <w:sz w:val="24"/>
        </w:rPr>
        <w:t>（一）满足《中华人民共和国政府采购法》第二十二条第一款第1项至第5项规定的条件的证明材料：</w:t>
      </w:r>
    </w:p>
    <w:p>
      <w:pPr>
        <w:pStyle w:val="45"/>
        <w:ind w:firstLine="480"/>
        <w:rPr>
          <w:rFonts w:hint="eastAsia" w:hAnsi="宋体" w:cs="宋体"/>
          <w:sz w:val="24"/>
        </w:rPr>
      </w:pPr>
      <w:r>
        <w:rPr>
          <w:rFonts w:hint="eastAsia" w:hAnsi="宋体" w:cs="宋体"/>
          <w:sz w:val="24"/>
        </w:rPr>
        <w:t>1、具有独立承担民事责任的能力的证明材料：有效的营业执照复印件或事业单位法人证书或其他类似效力证明材料复印件。</w:t>
      </w:r>
    </w:p>
    <w:p>
      <w:pPr>
        <w:tabs>
          <w:tab w:val="left" w:pos="7665"/>
        </w:tabs>
        <w:spacing w:line="360" w:lineRule="auto"/>
        <w:ind w:firstLine="480" w:firstLineChars="200"/>
        <w:rPr>
          <w:rFonts w:hint="eastAsia" w:hAnsi="宋体" w:cs="宋体"/>
          <w:sz w:val="24"/>
        </w:rPr>
      </w:pPr>
      <w:r>
        <w:rPr>
          <w:rFonts w:hint="eastAsia" w:hAnsi="宋体" w:cs="宋体"/>
          <w:sz w:val="24"/>
        </w:rPr>
        <w:t>2、具有良好的商业信誉和健全的财务会计制度的证明材料：</w:t>
      </w:r>
    </w:p>
    <w:p>
      <w:pPr>
        <w:pStyle w:val="2"/>
        <w:spacing w:line="360" w:lineRule="auto"/>
        <w:ind w:firstLine="480"/>
        <w:rPr>
          <w:rFonts w:hint="eastAsia" w:hAnsi="宋体" w:cs="宋体"/>
          <w:sz w:val="24"/>
        </w:rPr>
      </w:pPr>
      <w:r>
        <w:rPr>
          <w:rFonts w:hint="eastAsia" w:hAnsi="宋体" w:cs="宋体"/>
          <w:sz w:val="24"/>
        </w:rPr>
        <w:t>（1）具有良好的商业信誉的证明材料：可提供承诺函</w:t>
      </w:r>
      <w:r>
        <w:rPr>
          <w:rFonts w:hint="eastAsia" w:hAnsi="宋体" w:cs="宋体"/>
          <w:sz w:val="24"/>
          <w:szCs w:val="22"/>
        </w:rPr>
        <w:t>（格式详见本磋商文件第八章附件1-1）</w:t>
      </w:r>
      <w:r>
        <w:rPr>
          <w:rFonts w:hint="eastAsia" w:hAnsi="宋体" w:cs="宋体"/>
          <w:sz w:val="24"/>
        </w:rPr>
        <w:t>。</w:t>
      </w:r>
    </w:p>
    <w:p>
      <w:pPr>
        <w:pStyle w:val="2"/>
        <w:spacing w:line="360" w:lineRule="auto"/>
        <w:ind w:firstLine="480"/>
        <w:rPr>
          <w:rFonts w:hint="eastAsia" w:hAnsi="宋体" w:cs="宋体"/>
          <w:color w:val="000000"/>
          <w:sz w:val="24"/>
        </w:rPr>
      </w:pPr>
      <w:r>
        <w:rPr>
          <w:rFonts w:hint="eastAsia" w:hAnsi="宋体" w:cs="宋体"/>
          <w:sz w:val="24"/>
        </w:rPr>
        <w:t>（2）具有健全的财务会计制度的证</w:t>
      </w:r>
      <w:r>
        <w:rPr>
          <w:rFonts w:hint="eastAsia" w:hAnsi="宋体" w:cs="宋体"/>
          <w:color w:val="000000"/>
          <w:sz w:val="24"/>
        </w:rPr>
        <w:t>明材料（</w:t>
      </w:r>
      <w:r>
        <w:rPr>
          <w:rFonts w:hint="eastAsia" w:hAnsi="宋体" w:cs="宋体"/>
          <w:color w:val="auto"/>
          <w:sz w:val="24"/>
          <w:lang w:eastAsia="zh-CN"/>
        </w:rPr>
        <w:t>三</w:t>
      </w:r>
      <w:r>
        <w:rPr>
          <w:rFonts w:hint="eastAsia" w:hAnsi="宋体" w:cs="宋体"/>
          <w:color w:val="000000"/>
          <w:sz w:val="24"/>
        </w:rPr>
        <w:t>选一）：</w:t>
      </w:r>
    </w:p>
    <w:p>
      <w:pPr>
        <w:tabs>
          <w:tab w:val="left" w:pos="7665"/>
        </w:tabs>
        <w:spacing w:line="360" w:lineRule="auto"/>
        <w:ind w:firstLine="720" w:firstLineChars="300"/>
        <w:rPr>
          <w:rFonts w:hint="eastAsia" w:hAnsi="宋体" w:cs="宋体"/>
          <w:color w:val="000000"/>
          <w:sz w:val="24"/>
        </w:rPr>
      </w:pPr>
      <w:r>
        <w:rPr>
          <w:rFonts w:hint="eastAsia" w:hAnsi="宋体" w:cs="宋体"/>
          <w:color w:val="000000"/>
          <w:sz w:val="24"/>
        </w:rPr>
        <w:t>①供应商可提供20</w:t>
      </w:r>
      <w:r>
        <w:rPr>
          <w:rFonts w:hint="eastAsia" w:hAnsi="宋体" w:cs="宋体"/>
          <w:color w:val="000000"/>
          <w:sz w:val="24"/>
          <w:lang w:val="en-US" w:eastAsia="zh-CN"/>
        </w:rPr>
        <w:t>18</w:t>
      </w:r>
      <w:r>
        <w:rPr>
          <w:rFonts w:hint="eastAsia" w:hAnsi="宋体" w:cs="宋体"/>
          <w:color w:val="000000"/>
          <w:sz w:val="24"/>
        </w:rPr>
        <w:t>年或20</w:t>
      </w:r>
      <w:r>
        <w:rPr>
          <w:rFonts w:hint="eastAsia" w:hAnsi="宋体" w:cs="宋体"/>
          <w:color w:val="000000"/>
          <w:sz w:val="24"/>
          <w:lang w:val="en-US" w:eastAsia="zh-CN"/>
        </w:rPr>
        <w:t>19</w:t>
      </w:r>
      <w:r>
        <w:rPr>
          <w:rFonts w:hint="eastAsia" w:hAnsi="宋体" w:cs="宋体"/>
          <w:color w:val="000000"/>
          <w:sz w:val="24"/>
        </w:rPr>
        <w:t>年度的经审计的财务报告复印件；</w:t>
      </w:r>
    </w:p>
    <w:p>
      <w:pPr>
        <w:tabs>
          <w:tab w:val="left" w:pos="7665"/>
        </w:tabs>
        <w:spacing w:line="360" w:lineRule="auto"/>
        <w:ind w:firstLine="720" w:firstLineChars="300"/>
        <w:rPr>
          <w:rFonts w:hint="eastAsia" w:hAnsi="宋体" w:cs="宋体"/>
          <w:sz w:val="24"/>
        </w:rPr>
      </w:pPr>
      <w:r>
        <w:rPr>
          <w:rFonts w:hint="eastAsia" w:hAnsi="宋体" w:cs="宋体"/>
          <w:color w:val="000000"/>
          <w:sz w:val="24"/>
        </w:rPr>
        <w:t>②供应商可提供距</w:t>
      </w:r>
      <w:r>
        <w:rPr>
          <w:rFonts w:hint="eastAsia" w:hAnsi="宋体" w:cs="宋体"/>
          <w:sz w:val="24"/>
        </w:rPr>
        <w:t>文件递交截止日一年内银行出具的资信证明复印件；</w:t>
      </w:r>
    </w:p>
    <w:p>
      <w:pPr>
        <w:tabs>
          <w:tab w:val="left" w:pos="7665"/>
        </w:tabs>
        <w:spacing w:line="360" w:lineRule="auto"/>
        <w:ind w:firstLine="720" w:firstLineChars="30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③供应商</w:t>
      </w:r>
      <w:r>
        <w:rPr>
          <w:rFonts w:hint="eastAsia" w:ascii="宋体" w:hAnsi="宋体" w:eastAsia="宋体" w:cs="宋体"/>
          <w:color w:val="000000" w:themeColor="text1"/>
          <w:sz w:val="24"/>
          <w:szCs w:val="22"/>
          <w:lang w:val="en-US" w:eastAsia="zh-CN"/>
          <w14:textFill>
            <w14:solidFill>
              <w14:schemeClr w14:val="tx1"/>
            </w14:solidFill>
          </w14:textFill>
        </w:rPr>
        <w:t>也</w:t>
      </w:r>
      <w:r>
        <w:rPr>
          <w:rFonts w:hint="eastAsia" w:ascii="宋体" w:hAnsi="宋体" w:eastAsia="宋体" w:cs="宋体"/>
          <w:color w:val="000000" w:themeColor="text1"/>
          <w:sz w:val="24"/>
          <w:szCs w:val="22"/>
          <w14:textFill>
            <w14:solidFill>
              <w14:schemeClr w14:val="tx1"/>
            </w14:solidFill>
          </w14:textFill>
        </w:rPr>
        <w:t xml:space="preserve">可提供2018 </w:t>
      </w:r>
      <w:r>
        <w:rPr>
          <w:rFonts w:hint="eastAsia" w:ascii="宋体" w:hAnsi="宋体" w:eastAsia="宋体" w:cs="宋体"/>
          <w:color w:val="000000" w:themeColor="text1"/>
          <w:sz w:val="24"/>
          <w:szCs w:val="22"/>
          <w:lang w:eastAsia="zh-CN"/>
          <w14:textFill>
            <w14:solidFill>
              <w14:schemeClr w14:val="tx1"/>
            </w14:solidFill>
          </w14:textFill>
        </w:rPr>
        <w:t>年或</w:t>
      </w:r>
      <w:r>
        <w:rPr>
          <w:rFonts w:hint="eastAsia" w:ascii="宋体" w:hAnsi="宋体" w:eastAsia="宋体" w:cs="宋体"/>
          <w:color w:val="000000" w:themeColor="text1"/>
          <w:sz w:val="24"/>
          <w:szCs w:val="22"/>
          <w:lang w:val="en-US" w:eastAsia="zh-CN"/>
          <w14:textFill>
            <w14:solidFill>
              <w14:schemeClr w14:val="tx1"/>
            </w14:solidFill>
          </w14:textFill>
        </w:rPr>
        <w:t>2019年</w:t>
      </w:r>
      <w:r>
        <w:rPr>
          <w:rFonts w:hint="eastAsia" w:ascii="宋体" w:hAnsi="宋体" w:eastAsia="宋体" w:cs="宋体"/>
          <w:color w:val="000000" w:themeColor="text1"/>
          <w:sz w:val="24"/>
          <w:szCs w:val="22"/>
          <w14:textFill>
            <w14:solidFill>
              <w14:schemeClr w14:val="tx1"/>
            </w14:solidFill>
          </w14:textFill>
        </w:rPr>
        <w:t>度</w:t>
      </w:r>
      <w:r>
        <w:rPr>
          <w:rFonts w:hint="eastAsia" w:ascii="宋体" w:hAnsi="宋体" w:eastAsia="宋体" w:cs="宋体"/>
          <w:color w:val="000000" w:themeColor="text1"/>
          <w:sz w:val="24"/>
          <w:szCs w:val="22"/>
          <w:lang w:eastAsia="zh-CN"/>
          <w14:textFill>
            <w14:solidFill>
              <w14:schemeClr w14:val="tx1"/>
            </w14:solidFill>
          </w14:textFill>
        </w:rPr>
        <w:t>内部出具的财务报表（至少包含</w:t>
      </w:r>
      <w:r>
        <w:rPr>
          <w:rFonts w:hint="eastAsia" w:ascii="宋体" w:hAnsi="宋体" w:eastAsia="宋体" w:cs="宋体"/>
          <w:color w:val="000000" w:themeColor="text1"/>
          <w:sz w:val="24"/>
          <w:szCs w:val="22"/>
          <w14:textFill>
            <w14:solidFill>
              <w14:schemeClr w14:val="tx1"/>
            </w14:solidFill>
          </w14:textFill>
        </w:rPr>
        <w:t>资产负债表</w:t>
      </w:r>
      <w:r>
        <w:rPr>
          <w:rFonts w:hint="eastAsia" w:ascii="宋体" w:hAnsi="宋体" w:eastAsia="宋体" w:cs="宋体"/>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复印件（说明：</w:t>
      </w:r>
      <w:r>
        <w:rPr>
          <w:rFonts w:hint="eastAsia" w:ascii="宋体" w:hAnsi="宋体" w:eastAsia="宋体" w:cs="宋体"/>
          <w:color w:val="000000" w:themeColor="text1"/>
          <w:sz w:val="24"/>
          <w:szCs w:val="22"/>
          <w:lang w:eastAsia="zh-CN"/>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成立时间至</w:t>
      </w:r>
      <w:r>
        <w:rPr>
          <w:rFonts w:hint="eastAsia" w:ascii="宋体" w:hAnsi="宋体" w:eastAsia="宋体" w:cs="宋体"/>
          <w:color w:val="000000" w:themeColor="text1"/>
          <w:sz w:val="24"/>
          <w:szCs w:val="22"/>
          <w:lang w:eastAsia="zh-CN"/>
          <w14:textFill>
            <w14:solidFill>
              <w14:schemeClr w14:val="tx1"/>
            </w14:solidFill>
          </w14:textFill>
        </w:rPr>
        <w:t>首次递交响应文件</w:t>
      </w:r>
      <w:r>
        <w:rPr>
          <w:rFonts w:hint="eastAsia" w:ascii="宋体" w:hAnsi="宋体" w:eastAsia="宋体" w:cs="宋体"/>
          <w:color w:val="000000" w:themeColor="text1"/>
          <w:sz w:val="24"/>
          <w:szCs w:val="22"/>
          <w14:textFill>
            <w14:solidFill>
              <w14:schemeClr w14:val="tx1"/>
            </w14:solidFill>
          </w14:textFill>
        </w:rPr>
        <w:t>时间止不足一年的，提供成立后任意时段的</w:t>
      </w:r>
      <w:r>
        <w:rPr>
          <w:rFonts w:hint="eastAsia" w:ascii="宋体" w:hAnsi="宋体" w:eastAsia="宋体" w:cs="宋体"/>
          <w:color w:val="000000" w:themeColor="text1"/>
          <w:sz w:val="24"/>
          <w:szCs w:val="22"/>
          <w:lang w:eastAsia="zh-CN"/>
          <w14:textFill>
            <w14:solidFill>
              <w14:schemeClr w14:val="tx1"/>
            </w14:solidFill>
          </w14:textFill>
        </w:rPr>
        <w:t>财务报表（至少包含</w:t>
      </w:r>
      <w:r>
        <w:rPr>
          <w:rFonts w:hint="eastAsia" w:ascii="宋体" w:hAnsi="宋体" w:eastAsia="宋体" w:cs="宋体"/>
          <w:color w:val="000000" w:themeColor="text1"/>
          <w:sz w:val="24"/>
          <w:szCs w:val="22"/>
          <w14:textFill>
            <w14:solidFill>
              <w14:schemeClr w14:val="tx1"/>
            </w14:solidFill>
          </w14:textFill>
        </w:rPr>
        <w:t>资产负债表</w:t>
      </w:r>
      <w:r>
        <w:rPr>
          <w:rFonts w:hint="eastAsia" w:ascii="宋体" w:hAnsi="宋体" w:eastAsia="宋体" w:cs="宋体"/>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复印件）。</w:t>
      </w:r>
    </w:p>
    <w:p>
      <w:pPr>
        <w:tabs>
          <w:tab w:val="left" w:pos="7665"/>
        </w:tabs>
        <w:spacing w:line="360" w:lineRule="auto"/>
        <w:ind w:firstLine="480" w:firstLineChars="200"/>
        <w:rPr>
          <w:rFonts w:hint="eastAsia" w:hAnsi="宋体" w:cs="宋体"/>
          <w:sz w:val="24"/>
        </w:rPr>
      </w:pPr>
      <w:r>
        <w:rPr>
          <w:rFonts w:hint="eastAsia" w:hAnsi="宋体" w:cs="宋体"/>
          <w:color w:val="000000" w:themeColor="text1"/>
          <w:sz w:val="24"/>
          <w14:textFill>
            <w14:solidFill>
              <w14:schemeClr w14:val="tx1"/>
            </w14:solidFill>
          </w14:textFill>
        </w:rPr>
        <w:t>3、具有履行合同所必须的设备和专业技术能力的证明材料：可提供承诺函</w:t>
      </w:r>
      <w:r>
        <w:rPr>
          <w:rFonts w:hint="eastAsia" w:hAnsi="宋体" w:cs="宋体"/>
          <w:sz w:val="24"/>
          <w:szCs w:val="22"/>
        </w:rPr>
        <w:t>（格式详见本磋商文件第八章附件1-1）</w:t>
      </w:r>
      <w:r>
        <w:rPr>
          <w:rFonts w:hint="eastAsia" w:hAnsi="宋体" w:cs="宋体"/>
          <w:sz w:val="24"/>
        </w:rPr>
        <w:t>。</w:t>
      </w:r>
    </w:p>
    <w:p>
      <w:pPr>
        <w:tabs>
          <w:tab w:val="left" w:pos="7665"/>
        </w:tabs>
        <w:spacing w:line="360" w:lineRule="auto"/>
        <w:ind w:firstLine="480" w:firstLineChars="200"/>
        <w:rPr>
          <w:rFonts w:hint="eastAsia" w:hAnsi="宋体" w:cs="宋体"/>
          <w:sz w:val="24"/>
        </w:rPr>
      </w:pPr>
      <w:r>
        <w:rPr>
          <w:rFonts w:hint="eastAsia" w:hAnsi="宋体" w:cs="宋体"/>
          <w:sz w:val="24"/>
        </w:rPr>
        <w:t>4、具有依法缴纳税收和社会保障资金的良好记录的证明材料：</w:t>
      </w:r>
    </w:p>
    <w:p>
      <w:pPr>
        <w:spacing w:line="360" w:lineRule="auto"/>
        <w:ind w:firstLine="480"/>
        <w:jc w:val="left"/>
        <w:rPr>
          <w:rFonts w:hint="eastAsia" w:hAnsi="宋体" w:cs="宋体"/>
          <w:sz w:val="24"/>
        </w:rPr>
      </w:pPr>
      <w:r>
        <w:rPr>
          <w:rFonts w:hint="eastAsia" w:hAnsi="宋体" w:cs="宋体"/>
          <w:sz w:val="24"/>
        </w:rPr>
        <w:t>（1）提供20</w:t>
      </w:r>
      <w:r>
        <w:rPr>
          <w:rFonts w:hint="eastAsia" w:hAnsi="宋体" w:cs="宋体"/>
          <w:sz w:val="24"/>
          <w:lang w:val="en-US" w:eastAsia="zh-CN"/>
        </w:rPr>
        <w:t>20</w:t>
      </w:r>
      <w:r>
        <w:rPr>
          <w:rFonts w:hint="eastAsia" w:hAnsi="宋体" w:cs="宋体"/>
          <w:sz w:val="24"/>
        </w:rPr>
        <w:t>年1</w:t>
      </w:r>
      <w:r>
        <w:rPr>
          <w:rFonts w:hint="eastAsia" w:hAnsi="宋体" w:cs="宋体"/>
          <w:sz w:val="24"/>
          <w:lang w:val="en-US" w:eastAsia="zh-CN"/>
        </w:rPr>
        <w:t>0</w:t>
      </w:r>
      <w:r>
        <w:rPr>
          <w:rFonts w:hint="eastAsia" w:hAnsi="宋体" w:cs="宋体"/>
          <w:sz w:val="24"/>
        </w:rPr>
        <w:t>月至响应文件递交截止日期前任意一个月的公司依法缴纳税收证明（银行或税务缴税付款凭证）复印件；</w:t>
      </w:r>
    </w:p>
    <w:p>
      <w:pPr>
        <w:spacing w:line="360" w:lineRule="auto"/>
        <w:ind w:firstLine="480" w:firstLineChars="200"/>
        <w:jc w:val="left"/>
        <w:rPr>
          <w:rFonts w:hint="eastAsia" w:hAnsi="宋体" w:cs="宋体"/>
          <w:sz w:val="24"/>
        </w:rPr>
      </w:pPr>
      <w:r>
        <w:rPr>
          <w:rFonts w:hint="eastAsia" w:hAnsi="宋体" w:cs="宋体"/>
          <w:sz w:val="24"/>
        </w:rPr>
        <w:t>（2）提供20</w:t>
      </w:r>
      <w:r>
        <w:rPr>
          <w:rFonts w:hint="eastAsia" w:hAnsi="宋体" w:cs="宋体"/>
          <w:sz w:val="24"/>
          <w:lang w:val="en-US" w:eastAsia="zh-CN"/>
        </w:rPr>
        <w:t>20</w:t>
      </w:r>
      <w:r>
        <w:rPr>
          <w:rFonts w:hint="eastAsia" w:hAnsi="宋体" w:cs="宋体"/>
          <w:sz w:val="24"/>
        </w:rPr>
        <w:t>年1</w:t>
      </w:r>
      <w:r>
        <w:rPr>
          <w:rFonts w:hint="eastAsia" w:hAnsi="宋体" w:cs="宋体"/>
          <w:sz w:val="24"/>
          <w:lang w:val="en-US" w:eastAsia="zh-CN"/>
        </w:rPr>
        <w:t>0</w:t>
      </w:r>
      <w:r>
        <w:rPr>
          <w:rFonts w:hint="eastAsia" w:hAnsi="宋体" w:cs="宋体"/>
          <w:sz w:val="24"/>
        </w:rPr>
        <w:t>月至响应文件递交截止日期前任意一个月社会保障资金缴纳凭证【新成立公司按实际应缴纳情况提供】复印件（未缴纳社保的事业单位应提供相关主管部门出具的证明材料复印件）。</w:t>
      </w:r>
    </w:p>
    <w:p>
      <w:pPr>
        <w:spacing w:line="360" w:lineRule="auto"/>
        <w:ind w:firstLine="480" w:firstLineChars="200"/>
        <w:jc w:val="left"/>
        <w:rPr>
          <w:rFonts w:hint="eastAsia" w:hAnsi="宋体" w:cs="宋体"/>
          <w:sz w:val="24"/>
        </w:rPr>
      </w:pPr>
      <w:r>
        <w:rPr>
          <w:rFonts w:hint="eastAsia" w:hAnsi="宋体" w:cs="宋体"/>
          <w:sz w:val="24"/>
        </w:rPr>
        <w:t>5、参加本次政府采购活动前三年内，在经营活动中没有重大违法记录的证明材料：可提供承诺函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540" w:firstLineChars="225"/>
        <w:rPr>
          <w:rFonts w:hint="eastAsia" w:hAnsi="宋体"/>
          <w:sz w:val="24"/>
        </w:rPr>
      </w:pPr>
      <w:r>
        <w:rPr>
          <w:rFonts w:hint="eastAsia" w:hAnsi="宋体"/>
          <w:sz w:val="24"/>
        </w:rPr>
        <w:t>（二）满足法律、行政法规规定的其他条件的证明材料：</w:t>
      </w:r>
    </w:p>
    <w:p>
      <w:pPr>
        <w:spacing w:line="360" w:lineRule="auto"/>
        <w:ind w:firstLine="540" w:firstLineChars="225"/>
        <w:rPr>
          <w:rFonts w:hint="eastAsia"/>
        </w:rPr>
      </w:pP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政府采购活动的供应商单位及其现任法定代表人、主要负责人前3年内不得具有行贿犯罪记录”的</w:t>
      </w:r>
      <w:r>
        <w:rPr>
          <w:rFonts w:hint="eastAsia" w:hAnsi="宋体"/>
          <w:sz w:val="24"/>
        </w:rPr>
        <w:t>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pStyle w:val="45"/>
        <w:spacing w:line="440" w:lineRule="exact"/>
        <w:ind w:firstLine="600" w:firstLineChars="250"/>
        <w:rPr>
          <w:rFonts w:hint="eastAsia"/>
        </w:rPr>
      </w:pPr>
      <w:r>
        <w:rPr>
          <w:rFonts w:hint="eastAsia" w:hAnsi="宋体"/>
          <w:sz w:val="24"/>
        </w:rPr>
        <w:t>（三）根据采购项目提出的特殊条件的证明材料：</w:t>
      </w:r>
      <w:r>
        <w:rPr>
          <w:rFonts w:hint="eastAsia" w:hAnsi="宋体" w:cs="宋体"/>
          <w:sz w:val="24"/>
          <w:szCs w:val="22"/>
        </w:rPr>
        <w:t>无</w:t>
      </w:r>
      <w:r>
        <w:rPr>
          <w:rFonts w:hint="eastAsia" w:hAnsi="宋体" w:cs="宋体"/>
          <w:sz w:val="24"/>
        </w:rPr>
        <w:t>。</w:t>
      </w:r>
    </w:p>
    <w:p>
      <w:pPr>
        <w:numPr>
          <w:ilvl w:val="0"/>
          <w:numId w:val="4"/>
          <w:numberingChange w:id="1" w:author="XNY" w:date="2018-09-28T14:33:00Z" w:original="%1:2:37:、"/>
        </w:numPr>
        <w:spacing w:line="360" w:lineRule="auto"/>
        <w:jc w:val="left"/>
        <w:rPr>
          <w:rFonts w:hint="eastAsia" w:hAnsi="宋体"/>
          <w:b/>
          <w:bCs/>
          <w:sz w:val="28"/>
          <w:szCs w:val="28"/>
        </w:rPr>
      </w:pPr>
      <w:r>
        <w:rPr>
          <w:rFonts w:hint="eastAsia" w:hAnsi="宋体"/>
          <w:b/>
          <w:bCs/>
          <w:sz w:val="28"/>
          <w:szCs w:val="28"/>
        </w:rPr>
        <w:t>满足供应商其他类似效力要求的证明材料：</w:t>
      </w:r>
    </w:p>
    <w:p>
      <w:pPr>
        <w:pStyle w:val="2"/>
        <w:spacing w:line="360" w:lineRule="auto"/>
        <w:ind w:firstLine="480" w:firstLineChars="200"/>
        <w:rPr>
          <w:rFonts w:hint="eastAsia" w:hAnsi="宋体"/>
          <w:sz w:val="24"/>
        </w:rPr>
      </w:pPr>
      <w:r>
        <w:rPr>
          <w:rFonts w:hint="eastAsia" w:hAnsi="宋体"/>
          <w:sz w:val="24"/>
        </w:rPr>
        <w:t>供应商具有参与本项目磋商的合法代表的证明材料：</w:t>
      </w:r>
    </w:p>
    <w:p>
      <w:pPr>
        <w:spacing w:line="360" w:lineRule="auto"/>
        <w:ind w:firstLine="480" w:firstLineChars="200"/>
        <w:rPr>
          <w:rFonts w:hint="eastAsia"/>
          <w:sz w:val="24"/>
        </w:rPr>
      </w:pPr>
      <w:r>
        <w:rPr>
          <w:rFonts w:hint="eastAsia"/>
          <w:sz w:val="24"/>
        </w:rPr>
        <w:t>（1）法定代表人身份证明原件及法定代表人身份证明材料复印件。</w:t>
      </w:r>
    </w:p>
    <w:p>
      <w:pPr>
        <w:spacing w:line="360" w:lineRule="auto"/>
        <w:ind w:firstLine="480" w:firstLineChars="200"/>
        <w:rPr>
          <w:rFonts w:hint="eastAsia"/>
          <w:sz w:val="24"/>
        </w:rPr>
      </w:pPr>
      <w:r>
        <w:rPr>
          <w:rFonts w:hint="eastAsia"/>
          <w:sz w:val="24"/>
        </w:rPr>
        <w:t>（2）法定代表人授权书原件、授权代表身份证明材料及法定代表人身份证明材料复印件。</w:t>
      </w:r>
    </w:p>
    <w:p>
      <w:pPr>
        <w:pStyle w:val="2"/>
        <w:rPr>
          <w:rFonts w:hint="eastAsia" w:hAnsi="宋体"/>
          <w:b/>
          <w:bCs/>
          <w:sz w:val="21"/>
          <w:szCs w:val="21"/>
        </w:rPr>
      </w:pPr>
    </w:p>
    <w:p>
      <w:pPr>
        <w:rPr>
          <w:rFonts w:hint="eastAsia" w:hAnsi="宋体"/>
          <w:b/>
          <w:bCs/>
          <w:sz w:val="21"/>
          <w:szCs w:val="21"/>
        </w:rPr>
      </w:pPr>
    </w:p>
    <w:p>
      <w:pPr>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6" w:name="_Toc23471"/>
      <w:bookmarkStart w:id="97" w:name="_Toc4542"/>
      <w:bookmarkStart w:id="98" w:name="_Toc9284"/>
      <w:bookmarkStart w:id="99" w:name="_Toc32607"/>
      <w:bookmarkStart w:id="100" w:name="_Toc5636"/>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3"/>
        <w:jc w:val="center"/>
        <w:rPr>
          <w:rFonts w:hint="eastAsia" w:hAnsi="宋体" w:cs="宋体"/>
          <w:b/>
          <w:bCs/>
          <w:sz w:val="28"/>
          <w:szCs w:val="28"/>
        </w:rPr>
      </w:pPr>
      <w:r>
        <w:rPr>
          <w:rFonts w:hint="eastAsia"/>
          <w:b/>
          <w:bCs/>
          <w:sz w:val="36"/>
          <w:szCs w:val="36"/>
        </w:rPr>
        <w:br w:type="page"/>
      </w:r>
      <w:bookmarkStart w:id="101" w:name="_Toc28303"/>
      <w:r>
        <w:rPr>
          <w:rFonts w:hint="eastAsia"/>
          <w:sz w:val="36"/>
          <w:szCs w:val="36"/>
        </w:rPr>
        <w:t xml:space="preserve">第五章 </w:t>
      </w:r>
      <w:bookmarkEnd w:id="96"/>
      <w:bookmarkEnd w:id="97"/>
      <w:bookmarkEnd w:id="98"/>
      <w:bookmarkEnd w:id="99"/>
      <w:bookmarkEnd w:id="100"/>
      <w:bookmarkStart w:id="102" w:name="_Toc217446095"/>
      <w:r>
        <w:rPr>
          <w:rFonts w:hint="eastAsia"/>
          <w:sz w:val="36"/>
          <w:szCs w:val="36"/>
        </w:rPr>
        <w:t>项目技术及商务要求</w:t>
      </w:r>
      <w:bookmarkEnd w:id="101"/>
    </w:p>
    <w:bookmarkEnd w:id="71"/>
    <w:bookmarkEnd w:id="72"/>
    <w:bookmarkEnd w:id="73"/>
    <w:bookmarkEnd w:id="74"/>
    <w:bookmarkEnd w:id="75"/>
    <w:bookmarkEnd w:id="102"/>
    <w:p>
      <w:pPr>
        <w:pStyle w:val="2"/>
        <w:spacing w:line="360" w:lineRule="auto"/>
        <w:ind w:firstLine="562" w:firstLineChars="200"/>
        <w:rPr>
          <w:rFonts w:hint="eastAsia" w:hAnsi="宋体"/>
          <w:b/>
          <w:bCs/>
          <w:sz w:val="28"/>
          <w:szCs w:val="28"/>
        </w:rPr>
      </w:pPr>
      <w:bookmarkStart w:id="103" w:name="_Toc217446057"/>
      <w:bookmarkStart w:id="104" w:name="_Toc183582232"/>
      <w:bookmarkStart w:id="105" w:name="_Toc183682369"/>
      <w:r>
        <w:rPr>
          <w:rFonts w:hint="eastAsia" w:hAnsi="宋体"/>
          <w:b/>
          <w:bCs/>
          <w:sz w:val="28"/>
          <w:szCs w:val="28"/>
          <w:lang w:val="en-US" w:eastAsia="zh-CN"/>
        </w:rPr>
        <w:t xml:space="preserve"> 一</w:t>
      </w:r>
      <w:r>
        <w:rPr>
          <w:rFonts w:hint="eastAsia" w:hAnsi="宋体"/>
          <w:b/>
          <w:bCs/>
          <w:sz w:val="28"/>
          <w:szCs w:val="28"/>
        </w:rPr>
        <w:t>、技术要求</w:t>
      </w:r>
    </w:p>
    <w:p>
      <w:pPr>
        <w:rPr>
          <w:rFonts w:hint="eastAsia" w:eastAsia="宋体"/>
          <w:lang w:eastAsia="zh-CN"/>
        </w:rPr>
      </w:pPr>
      <w:r>
        <w:rPr>
          <w:rFonts w:hint="eastAsia" w:hAnsi="宋体"/>
          <w:b/>
          <w:bCs/>
          <w:sz w:val="28"/>
          <w:szCs w:val="28"/>
          <w:lang w:eastAsia="zh-CN"/>
        </w:rPr>
        <w:t>（一）产品清单</w:t>
      </w:r>
    </w:p>
    <w:tbl>
      <w:tblPr>
        <w:tblStyle w:val="22"/>
        <w:tblW w:w="5479" w:type="pct"/>
        <w:jc w:val="center"/>
        <w:tblLayout w:type="fixed"/>
        <w:tblCellMar>
          <w:top w:w="0" w:type="dxa"/>
          <w:left w:w="108" w:type="dxa"/>
          <w:bottom w:w="0" w:type="dxa"/>
          <w:right w:w="108" w:type="dxa"/>
        </w:tblCellMar>
      </w:tblPr>
      <w:tblGrid>
        <w:gridCol w:w="838"/>
        <w:gridCol w:w="838"/>
        <w:gridCol w:w="1188"/>
        <w:gridCol w:w="5225"/>
        <w:gridCol w:w="752"/>
        <w:gridCol w:w="710"/>
      </w:tblGrid>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序号</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配置区域</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产品名称</w:t>
            </w:r>
          </w:p>
        </w:tc>
        <w:tc>
          <w:tcPr>
            <w:tcW w:w="5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技术参数</w:t>
            </w:r>
            <w:r>
              <w:rPr>
                <w:rFonts w:hint="eastAsia" w:hAnsi="宋体" w:cs="宋体"/>
                <w:i w:val="0"/>
                <w:iCs w:val="0"/>
                <w:color w:val="000000"/>
                <w:kern w:val="0"/>
                <w:sz w:val="24"/>
                <w:szCs w:val="24"/>
                <w:u w:val="none"/>
                <w:lang w:val="en-US" w:eastAsia="zh-CN" w:bidi="ar"/>
              </w:rPr>
              <w:t>要求</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教师餐厅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大餐桌</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numPr>
                <w:ilvl w:val="0"/>
                <w:numId w:val="0"/>
              </w:numPr>
              <w:suppressLineNumbers w:val="0"/>
              <w:spacing w:line="360" w:lineRule="auto"/>
              <w:ind w:firstLine="480" w:firstLineChars="200"/>
              <w:jc w:val="left"/>
              <w:textAlignment w:val="top"/>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基材：采用实木多层板；甲醛释放量≦0.2mg/L。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2、</w:t>
            </w:r>
            <w:r>
              <w:rPr>
                <w:rFonts w:hint="eastAsia" w:ascii="宋体" w:hAnsi="宋体" w:eastAsia="宋体" w:cs="宋体"/>
                <w:i w:val="0"/>
                <w:iCs w:val="0"/>
                <w:color w:val="auto"/>
                <w:kern w:val="0"/>
                <w:sz w:val="24"/>
                <w:szCs w:val="24"/>
                <w:highlight w:val="none"/>
                <w:u w:val="none"/>
                <w:lang w:val="en-US" w:eastAsia="zh-CN" w:bidi="ar"/>
              </w:rPr>
              <w:t>油漆：水性木器漆涂饰，五底三面工艺，底漆涂饰五次，自然风干，面漆涂饰三次，自然风干。水性底漆挥发性有机化合物含量≤100g/L，苯系物含量（甲苯、乙苯和二甲苯总和）含量≦18mg/kg，可溶性重金属含量铅、镉、汞、铬均未检出，游离甲醛含量≤5mg/kg，</w:t>
            </w:r>
            <w:r>
              <w:rPr>
                <w:rFonts w:hint="eastAsia" w:hAnsi="宋体" w:cs="宋体"/>
                <w:i w:val="0"/>
                <w:iCs w:val="0"/>
                <w:color w:val="auto"/>
                <w:kern w:val="0"/>
                <w:sz w:val="24"/>
                <w:szCs w:val="24"/>
                <w:highlight w:val="none"/>
                <w:u w:val="none"/>
                <w:lang w:val="en-US" w:eastAsia="zh-CN" w:bidi="ar"/>
              </w:rPr>
              <w:t xml:space="preserve">供应商提供水性漆抽样检测报告复印件并加盖供应商单位鲜章。  </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粘胶剂：白乳胶游离甲醛≤0.2g/kg；满足GB/T18583-2008室内装修材料粘胶剂中有害物质限量，白乳胶游离甲醛≤0.2g/kg，总挥发性有机物≤18g/kg。</w:t>
            </w:r>
          </w:p>
          <w:p>
            <w:pPr>
              <w:keepNext w:val="0"/>
              <w:keepLines w:val="0"/>
              <w:widowControl/>
              <w:suppressLineNumbers w:val="0"/>
              <w:spacing w:line="360" w:lineRule="auto"/>
              <w:ind w:firstLine="480" w:firstLineChars="20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规格：1400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*400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*1100mm；成品及工艺要求：成品外表面和内表面可触及的隐蔽处，均不得有锐利的棱角、毛刺，所有接触人体的边棱均应光滑无毛刺。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教师餐厅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小餐桌</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基材：采用实木多层板，甲醛释放量≦0.2mg/L。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油漆：水性木器漆涂饰，五底三面工艺，底漆涂饰五次，自然风干，面漆涂饰三次，自然风干。水性底漆挥发性有机化合物含量≤100g/L，苯系物含量（甲苯、乙苯和二甲苯总和）含量≦18mg/kg，可溶性重金属含量铅、镉、汞、铬均未检出，游离甲醛含量≤5mg/kg，</w:t>
            </w:r>
            <w:r>
              <w:rPr>
                <w:rFonts w:hint="eastAsia" w:hAnsi="宋体" w:cs="宋体"/>
                <w:i w:val="0"/>
                <w:iCs w:val="0"/>
                <w:color w:val="auto"/>
                <w:kern w:val="0"/>
                <w:sz w:val="24"/>
                <w:szCs w:val="24"/>
                <w:highlight w:val="none"/>
                <w:u w:val="none"/>
                <w:lang w:val="en-US" w:eastAsia="zh-CN" w:bidi="ar"/>
              </w:rPr>
              <w:t>供应商</w:t>
            </w:r>
            <w:r>
              <w:rPr>
                <w:rFonts w:hint="eastAsia" w:ascii="宋体" w:hAnsi="宋体" w:eastAsia="宋体" w:cs="宋体"/>
                <w:i w:val="0"/>
                <w:iCs w:val="0"/>
                <w:color w:val="auto"/>
                <w:kern w:val="0"/>
                <w:sz w:val="24"/>
                <w:szCs w:val="24"/>
                <w:highlight w:val="none"/>
                <w:u w:val="none"/>
                <w:lang w:val="en-US" w:eastAsia="zh-CN" w:bidi="ar"/>
              </w:rPr>
              <w:t>提供水性漆抽样检测报告复印件并加盖供应商单位</w:t>
            </w:r>
            <w:r>
              <w:rPr>
                <w:rFonts w:hint="eastAsia" w:hAnsi="宋体" w:cs="宋体"/>
                <w:i w:val="0"/>
                <w:iCs w:val="0"/>
                <w:color w:val="auto"/>
                <w:kern w:val="0"/>
                <w:sz w:val="24"/>
                <w:szCs w:val="24"/>
                <w:highlight w:val="none"/>
                <w:u w:val="none"/>
                <w:lang w:val="en-US" w:eastAsia="zh-CN" w:bidi="ar"/>
              </w:rPr>
              <w:t>鲜章</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粘胶剂：白乳胶游离甲醛≤0.2g/kg；满足GB/T18583-2008室内装修材料粘胶剂中有害物质限量，白乳胶游离甲醛≤0.2g/kg，总挥发性有机物≤18g/kg。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规格：600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*600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*760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；成品及工艺要求：成品外表面和内表面可触及的隐蔽处，均不得有锐利的棱角、毛刺，所有接触人体的边棱均应光滑无毛刺。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教师餐厅</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餐椅</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 xml:space="preserve">基材：采用实木多层板，甲醛释放量≦0.2mg/L。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 xml:space="preserve">椅面：采用阻燃麻绒面料，符合QB/T1952.1-2012软体家具沙发产品基本安全技术规范要求，甲醛含量未检出。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海绵：采用优质高密度海绵，表面涂有防止老化变形的保护膜，软硬适中，海绵回弹率≥40%，压陷比≥2.0 ，压缩永久变形≤7，拉伸强度≥100 符合GB/T10802-2006《通用软质聚醚型聚氨酯泡沫塑料》检验依据。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550mm*530mm*800mm，成品质量工艺要求：主要尺寸合格，外观合格，安全性能合格，坐感舒适，外观精美。 </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幼儿桌</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hAnsi="宋体" w:cs="宋体"/>
                <w:color w:val="auto"/>
                <w:sz w:val="24"/>
                <w:szCs w:val="24"/>
                <w:highlight w:val="none"/>
                <w:u w:val="none"/>
                <w:lang w:val="en-US" w:eastAsia="zh-CN" w:bidi="ar"/>
              </w:rPr>
              <w:t>1、</w:t>
            </w:r>
            <w:r>
              <w:rPr>
                <w:rFonts w:hint="eastAsia" w:ascii="宋体" w:hAnsi="宋体" w:eastAsia="宋体" w:cs="宋体"/>
                <w:color w:val="auto"/>
                <w:sz w:val="24"/>
                <w:szCs w:val="24"/>
                <w:highlight w:val="none"/>
                <w:u w:val="none"/>
                <w:lang w:val="en-US" w:eastAsia="zh-CN" w:bidi="ar"/>
              </w:rPr>
              <w:t>非标定制尺寸1300</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*800mm</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分小、中、大班。小班：桌面高430～460 mm,桌下净空高≥360 mm；中班：桌面高460～490 mm,桌下净空高≥390 mm；大班：桌面高490～520 mm,桌下净空高≥420 mm。其余应符合GB/T 3976-2002表7的规定</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2、</w:t>
            </w:r>
            <w:r>
              <w:rPr>
                <w:rFonts w:hint="eastAsia" w:ascii="宋体" w:hAnsi="宋体" w:eastAsia="宋体" w:cs="宋体"/>
                <w:color w:val="auto"/>
                <w:sz w:val="24"/>
                <w:szCs w:val="24"/>
                <w:highlight w:val="none"/>
                <w:u w:val="none"/>
                <w:lang w:val="en-US" w:eastAsia="zh-CN" w:bidi="ar"/>
              </w:rPr>
              <w:t>材质为松木，55</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×55mm实木脚，实木榫结构；油漆采用环保水性漆，正面涂层平整光滑，光泽柔和，亚光工艺。未与人体直接接触的木质设备内表面全部喷涂水性油漆。</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3</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主要尺寸和尺寸公差应符合GB/T 3976－2014《学校课桌椅功能尺寸》中12．1和QB/T 4071－2010《课桌椅》中4．1的规定，形状和位置公差应符合QB/T4071－2010《课桌椅》中4．2的规定。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4</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桌子的材料要求、工艺要求、漆膜理化性能要求及力学性能要求均应符合QB/T 4071－2010《课桌椅》的有关规定。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5</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桌子的外表面和内表面以及儿童手指可触及的隐蔽处，均不得有锐利的棱角、毛刺以及小五金部件露出的锐利尖锐，所有接触人体的边棱均应倒圆角，R≥10mm。</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6</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桌子的涂层、漆膜符合相关的国家标准和行业标准</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7</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木材含水率应符合使用地区年平均平衡含水率。其它符合相关的国家标准和行业标准。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幼儿椅</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规格尺寸：座高×座深×座前宽×座后宽×椅背</w:t>
            </w:r>
            <w:r>
              <w:rPr>
                <w:rFonts w:hint="eastAsia" w:hAnsi="宋体" w:cs="宋体"/>
                <w:i w:val="0"/>
                <w:iCs w:val="0"/>
                <w:color w:val="auto"/>
                <w:kern w:val="0"/>
                <w:sz w:val="24"/>
                <w:szCs w:val="24"/>
                <w:highlight w:val="none"/>
                <w:u w:val="none"/>
                <w:lang w:val="en-US" w:eastAsia="zh-CN" w:bidi="ar"/>
              </w:rPr>
              <w:t>高</w:t>
            </w:r>
            <w:r>
              <w:rPr>
                <w:rFonts w:hint="eastAsia" w:ascii="宋体" w:hAnsi="宋体" w:eastAsia="宋体" w:cs="宋体"/>
                <w:i w:val="0"/>
                <w:iCs w:val="0"/>
                <w:color w:val="auto"/>
                <w:kern w:val="0"/>
                <w:sz w:val="24"/>
                <w:szCs w:val="24"/>
                <w:highlight w:val="none"/>
                <w:u w:val="none"/>
                <w:lang w:val="en-US" w:eastAsia="zh-CN" w:bidi="ar"/>
              </w:rPr>
              <w:t>270mm×260mm×290mm×2</w:t>
            </w:r>
            <w:r>
              <w:rPr>
                <w:rFonts w:hint="eastAsia"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0 mm×2</w:t>
            </w:r>
            <w:r>
              <w:rPr>
                <w:rFonts w:hint="eastAsia"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材质为松木，椅面板为≥16 mm，25</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 xml:space="preserve">×35mm实木脚；油漆采用环保水性漆，正面涂层平整光滑，光泽柔和，亚光工艺；实木榫结构，四根横档加固；靠背横档不少于三条，光滑倒圆角。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分小、中、大班。小班：椅面高≥230mm；中班：椅面高≥250mm；大班：椅面高≥270mm。其余应符合GB/T 3976-2002表7的规定。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椅子的外表面和内表面以及儿童手指可触及的隐蔽处，均不得有锐利的棱角、毛刺以及小五金部件露出的锐利尖锐，所有可接触的危险外角应倒圆角处理，R≥10mm。其余应符合QB/T 4071－2010的规定。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幼儿床</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b/>
                <w:bCs/>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规格尺寸：床面长≥1300mm，床面宽630mm，床高≥230mm。可根据房间尺寸调整</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材质为松木；油漆采用环保水性漆，正面涂层平整光滑，光泽柔和，亚光工艺；铺板≥15mm为杉木条，床中间横档加固；床屏竖挡条边缘圆滑处理，间距符合安全要求。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主要尺寸和尺寸公差应符合GB/T 3328－1997《家具床类主要尺寸》和GB/T 3324－2008《木家具通用技术条件》的相关规定，形状和位置公差应符合GB/T 3324－2008《木家具通用技术条件》的有关规定。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睡床的安全性要求应符合QB 2453．1－1999《家用童床和折叠小床安全要求》中的有关规定。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睡床的外表面和内表面以及儿童手指可触及的隐蔽处，均不得有锐利的棱角、毛刺以及小五金部件露出的锐利尖锐，所有接触人体的边棱均应倒圆角，R≥10mm。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睡床的涂层、漆膜，应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书包柜</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hAnsi="宋体" w:cs="宋体"/>
                <w:color w:val="auto"/>
                <w:sz w:val="24"/>
                <w:szCs w:val="24"/>
                <w:highlight w:val="none"/>
                <w:u w:val="none"/>
                <w:lang w:val="en-US" w:eastAsia="zh-CN" w:bidi="ar"/>
              </w:rPr>
              <w:t>1、</w:t>
            </w:r>
            <w:r>
              <w:rPr>
                <w:rFonts w:hint="eastAsia" w:ascii="宋体" w:hAnsi="宋体" w:eastAsia="宋体" w:cs="宋体"/>
                <w:color w:val="auto"/>
                <w:sz w:val="24"/>
                <w:szCs w:val="24"/>
                <w:highlight w:val="none"/>
                <w:u w:val="none"/>
                <w:lang w:val="en-US" w:eastAsia="zh-CN" w:bidi="ar"/>
              </w:rPr>
              <w:t>规格尺寸：2000</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*350</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*1200mm，30格</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2</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材质为松木，厚度18mm，柜内隔板固定牢固，层板不少于3层，最下方可放置幼儿鞋，固定牢靠，底层踢脚线挡板离地面60mm。</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3</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油漆采用环保水性漆，正面涂层平整光滑，光泽柔和，亚光工艺。</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4</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主要尺寸和尺寸公差应符合GB/T 3324－2008《木家具通用技术条件》和GB/T 3327-1997《家具柜类主要尺寸》的有关规定，形状和位置公差应符合GB/T 3324－2008《木家具通用技术条件》的有关规定。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5</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书包柜的用料要求、木工要求、涂饰要求及力学性能均应符合QB/T 2530－2011《木制柜》的有关规定。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6</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书包柜的外表面和内表面以及儿童手指可触及的隐蔽处，均不得有锐利的棱角、毛刺以及小五金部件露出的锐利尖锐，所有接触人体的边棱均应倒圆角，R≥10mm。</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7、</w:t>
            </w:r>
            <w:r>
              <w:rPr>
                <w:rFonts w:hint="eastAsia" w:ascii="宋体" w:hAnsi="宋体" w:eastAsia="宋体" w:cs="宋体"/>
                <w:color w:val="auto"/>
                <w:sz w:val="24"/>
                <w:szCs w:val="24"/>
                <w:highlight w:val="none"/>
                <w:u w:val="none"/>
                <w:lang w:val="en-US" w:eastAsia="zh-CN" w:bidi="ar"/>
              </w:rPr>
              <w:t>书包柜的涂层、漆膜，应符合GB28007-2011《儿童家具通用技术条件》的有关规定。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8</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实木图书架</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color w:val="auto"/>
                <w:sz w:val="24"/>
                <w:szCs w:val="24"/>
                <w:highlight w:val="none"/>
                <w:u w:val="none"/>
                <w:lang w:val="en-US" w:eastAsia="zh-CN" w:bidi="ar"/>
              </w:rPr>
            </w:pPr>
            <w:r>
              <w:rPr>
                <w:rFonts w:hint="eastAsia" w:hAnsi="宋体" w:cs="宋体"/>
                <w:color w:val="auto"/>
                <w:sz w:val="24"/>
                <w:szCs w:val="24"/>
                <w:highlight w:val="none"/>
                <w:u w:val="none"/>
                <w:lang w:val="en-US" w:eastAsia="zh-CN" w:bidi="ar"/>
              </w:rPr>
              <w:t>1、</w:t>
            </w:r>
            <w:r>
              <w:rPr>
                <w:rFonts w:hint="eastAsia" w:ascii="宋体" w:hAnsi="宋体" w:eastAsia="宋体" w:cs="宋体"/>
                <w:color w:val="auto"/>
                <w:sz w:val="24"/>
                <w:szCs w:val="24"/>
                <w:highlight w:val="none"/>
                <w:u w:val="none"/>
                <w:lang w:val="en-US" w:eastAsia="zh-CN" w:bidi="ar"/>
              </w:rPr>
              <w:t>规格尺寸：900</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*350</w:t>
            </w:r>
            <w:r>
              <w:rPr>
                <w:rFonts w:hint="eastAsia" w:hAnsi="宋体" w:cs="宋体"/>
                <w:color w:val="auto"/>
                <w:sz w:val="24"/>
                <w:szCs w:val="24"/>
                <w:highlight w:val="none"/>
                <w:u w:val="none"/>
                <w:lang w:val="en-US" w:eastAsia="zh-CN" w:bidi="ar"/>
              </w:rPr>
              <w:t>mm</w:t>
            </w:r>
            <w:r>
              <w:rPr>
                <w:rFonts w:hint="eastAsia" w:ascii="宋体" w:hAnsi="宋体" w:eastAsia="宋体" w:cs="宋体"/>
                <w:color w:val="auto"/>
                <w:sz w:val="24"/>
                <w:szCs w:val="24"/>
                <w:highlight w:val="none"/>
                <w:u w:val="none"/>
                <w:lang w:val="en-US" w:eastAsia="zh-CN" w:bidi="ar"/>
              </w:rPr>
              <w:t>*800mm；大中小班可另行按比例定制</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2</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材质为松木，厚度18mm</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3</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油漆采用环保水性漆，正面涂层平整光滑，光泽柔和，亚光工艺。</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4</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 xml:space="preserve">主要尺寸和尺寸公差应符合GB/T 3324－2008《木家具通用技术条件》和GB/T 3327-1997《家具柜类主要尺寸》的有关规定，形状和位置公差应符合GB/T 3324－2008《木家具通用技术条件》的有关规定。                                                                                                                                    </w:t>
            </w:r>
            <w:r>
              <w:rPr>
                <w:rFonts w:hint="eastAsia" w:hAnsi="宋体" w:cs="宋体"/>
                <w:color w:val="auto"/>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u w:val="none"/>
                <w:lang w:val="en-US" w:eastAsia="zh-CN" w:bidi="ar"/>
              </w:rPr>
              <w:t>5</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图书架的用料要求、木工要求、涂饰要求及力学性能均应符合QB/T 2530－2011《木制柜》的有关规定。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6</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图书架的外表面和内表面以及儿童手指可触及的隐蔽处，均不得有锐利的棱角、毛刺以及小五金部件露出的锐利尖锐，所有接触人体的边棱均应倒圆角，R≥10mm。</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7</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图书架的涂层、漆膜，应符合GB28007-2011《儿童家具通用技术条件》的有关规定。</w:t>
            </w:r>
            <w:r>
              <w:rPr>
                <w:rFonts w:hint="eastAsia" w:ascii="宋体" w:hAnsi="宋体" w:eastAsia="宋体" w:cs="宋体"/>
                <w:color w:val="auto"/>
                <w:sz w:val="24"/>
                <w:szCs w:val="24"/>
                <w:highlight w:val="none"/>
                <w:u w:val="none"/>
                <w:lang w:val="en-US" w:eastAsia="zh-CN" w:bidi="ar"/>
              </w:rPr>
              <w:br w:type="textWrapping"/>
            </w:r>
            <w:r>
              <w:rPr>
                <w:rFonts w:hint="eastAsia" w:hAnsi="宋体" w:cs="宋体"/>
                <w:color w:val="auto"/>
                <w:sz w:val="24"/>
                <w:szCs w:val="24"/>
                <w:highlight w:val="none"/>
                <w:u w:val="none"/>
                <w:lang w:val="en-US" w:eastAsia="zh-CN" w:bidi="ar"/>
              </w:rPr>
              <w:t xml:space="preserve">    </w:t>
            </w:r>
            <w:r>
              <w:rPr>
                <w:rFonts w:hint="eastAsia" w:ascii="宋体" w:hAnsi="宋体" w:eastAsia="宋体" w:cs="宋体"/>
                <w:color w:val="auto"/>
                <w:sz w:val="24"/>
                <w:szCs w:val="24"/>
                <w:highlight w:val="none"/>
                <w:u w:val="none"/>
                <w:lang w:val="en-US" w:eastAsia="zh-CN" w:bidi="ar"/>
              </w:rPr>
              <w:t>8</w:t>
            </w:r>
            <w:r>
              <w:rPr>
                <w:rFonts w:hint="eastAsia" w:hAnsi="宋体"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9</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玩具柜</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五格玩具柜规格尺寸：800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*300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*800mm，材质为松木实木，厚度16mm；大中小班可另行按比例定制</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玩具柜内隔层，层板不少于3层，固定牢靠，底层屉面下沿离地面60mm。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油漆采用环保水性漆，正面涂层平整光滑，光泽柔和，亚光工艺。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主要尺寸和尺寸公差应符合GB/T 3324－2008《木家具通用技术条件》和GB/T3327-1997《家具柜类主要尺寸》的有关规定，形状和位置公差应符合GB/T 3324－2008《木家具通用技术条件》的有关规定。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多功能玩具柜的用料要求、木工要求、涂饰要求及力学性能均应符合QB/T2530－2011《木制柜》的有关规定。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玩具柜的外表面和内表面以及儿童手指可触及的隐蔽处，均不得有锐利的棱角、毛刺以及小五金部件露出的锐利尖锐，所有接触人体的边棱均应倒圆角，R≥10mm。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玩具柜的涂层、漆膜，应符合GB28007-2011《儿童家具通用技术条件》的有关规定。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8</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实木口杯柜</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规格尺寸：700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x150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x900mm，至少能放置40个水杯，应设置防蚊纱帘。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材质为松木，厚度16mm。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油漆采用环保水性漆，正面涂层平整光滑，光泽柔和，亚光工艺。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1203"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幼儿天然椰棕床垫</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面层采用优质纯棉布料</w:t>
            </w:r>
            <w:r>
              <w:rPr>
                <w:rFonts w:hint="eastAsia" w:hAnsi="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基材采用优质天然椰棕经过高温压缩；防霉防蛀；健康环保无异味；尺寸：1200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（可</w:t>
            </w:r>
            <w:r>
              <w:rPr>
                <w:rFonts w:hint="eastAsia" w:hAnsi="宋体" w:cs="宋体"/>
                <w:i w:val="0"/>
                <w:iCs w:val="0"/>
                <w:color w:val="auto"/>
                <w:kern w:val="0"/>
                <w:sz w:val="24"/>
                <w:szCs w:val="24"/>
                <w:highlight w:val="none"/>
                <w:u w:val="none"/>
                <w:lang w:val="en-US" w:eastAsia="zh-CN" w:bidi="ar"/>
              </w:rPr>
              <w:t>加</w:t>
            </w:r>
            <w:r>
              <w:rPr>
                <w:rFonts w:hint="eastAsia" w:ascii="宋体" w:hAnsi="宋体" w:eastAsia="宋体" w:cs="宋体"/>
                <w:i w:val="0"/>
                <w:iCs w:val="0"/>
                <w:color w:val="auto"/>
                <w:kern w:val="0"/>
                <w:sz w:val="24"/>
                <w:szCs w:val="24"/>
                <w:highlight w:val="none"/>
                <w:u w:val="none"/>
                <w:lang w:val="en-US" w:eastAsia="zh-CN" w:bidi="ar"/>
              </w:rPr>
              <w:t>200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）*600mm</w:t>
            </w:r>
            <w:r>
              <w:rPr>
                <w:rFonts w:hint="eastAsia" w:hAnsi="宋体" w:cs="宋体"/>
                <w:i w:val="0"/>
                <w:iCs w:val="0"/>
                <w:color w:val="auto"/>
                <w:kern w:val="0"/>
                <w:sz w:val="24"/>
                <w:szCs w:val="24"/>
                <w:highlight w:val="none"/>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定制吊柜</w:t>
            </w:r>
            <w:r>
              <w:rPr>
                <w:rFonts w:hint="eastAsia" w:hAnsi="宋体" w:cs="宋体"/>
                <w:i w:val="0"/>
                <w:iCs w:val="0"/>
                <w:color w:val="auto"/>
                <w:kern w:val="0"/>
                <w:sz w:val="24"/>
                <w:szCs w:val="24"/>
                <w:highlight w:val="none"/>
                <w:u w:val="none"/>
                <w:lang w:val="en-US" w:eastAsia="zh-CN" w:bidi="ar"/>
              </w:rPr>
              <w:t>（或地柜）</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规格尺寸：现场定制</w:t>
            </w:r>
            <w:r>
              <w:rPr>
                <w:rFonts w:hint="eastAsia" w:hAnsi="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材质为木质</w:t>
            </w:r>
            <w:r>
              <w:rPr>
                <w:rFonts w:hint="eastAsia" w:hAnsi="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油漆采用环保水性漆，正面涂层平整光滑，光泽柔和，亚光工艺。</w:t>
            </w:r>
          </w:p>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主要尺寸和尺寸公差应符合GB/T 3324－2008《木家具通用技术条件》和GB/T 3327-1997《家具 柜类主要尺寸》的有关规定，形状和位置公差应符合GB/T 3324－2008《木家具通用技术条件》的有关规定。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吊柜的用料要求、木工要求、涂饰要求及力学性能均应符合QB/T 2530－2011《木制柜》的有关规定。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吊柜的外表面和内表面以及儿童手指可触及的隐蔽处，均不得有锐利的棱角、毛刺以及小五金部件露出的锐利尖锐，所有接触人体的边棱均应倒圆角，R≥10mm。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吊柜的涂层、漆膜，应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8</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hAnsi="宋体" w:cs="宋体"/>
                <w:i w:val="0"/>
                <w:iCs w:val="0"/>
                <w:color w:val="auto"/>
                <w:kern w:val="0"/>
                <w:sz w:val="24"/>
                <w:szCs w:val="24"/>
                <w:highlight w:val="none"/>
                <w:u w:val="none"/>
                <w:lang w:val="en-US" w:eastAsia="zh-CN" w:bidi="ar"/>
              </w:rPr>
              <w:t>7</w:t>
            </w:r>
          </w:p>
        </w:tc>
      </w:tr>
      <w:tr>
        <w:tblPrEx>
          <w:tblCellMar>
            <w:top w:w="0" w:type="dxa"/>
            <w:left w:w="108" w:type="dxa"/>
            <w:bottom w:w="0" w:type="dxa"/>
            <w:right w:w="108" w:type="dxa"/>
          </w:tblCellMar>
        </w:tblPrEx>
        <w:trPr>
          <w:trHeight w:val="415"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盥洗室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毛巾挂板带木质圆挂钩</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规格尺寸：现场定制</w:t>
            </w:r>
            <w:r>
              <w:rPr>
                <w:rFonts w:hint="eastAsia" w:hAnsi="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材质为木质</w:t>
            </w:r>
            <w:r>
              <w:rPr>
                <w:rFonts w:hint="eastAsia" w:hAnsi="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480" w:firstLineChars="200"/>
              <w:jc w:val="left"/>
              <w:textAlignment w:val="center"/>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 xml:space="preserve">油漆采用环保水性漆，正面涂层平整光滑，光泽柔和，亚光工艺。                                                                                                                                   </w:t>
            </w:r>
            <w:r>
              <w:rPr>
                <w:rFonts w:hint="eastAsia" w:hAnsi="宋体" w:cs="宋体"/>
                <w:i w:val="0"/>
                <w:iCs w:val="0"/>
                <w:color w:val="auto"/>
                <w:kern w:val="0"/>
                <w:sz w:val="24"/>
                <w:szCs w:val="24"/>
                <w:highlight w:val="none"/>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木质的用料要求、木工要求、涂饰要求及力学性能均应符合QB/T 2530－2011《木制柜》的有关规定。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挂钩的外表面和内表面以及儿童手指可触及的隐蔽处，均不得有锐利的棱角、毛刺以及小五金部件露出的锐利尖锐，所有接触人体的边棱均应倒圆角，R≥10mm。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挂钩的涂层、漆膜，应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美工柜</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规格尺寸：600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*600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*650mm，现场定制，材质为松木实木，厚度16mm；大中小班可另行按比例定制</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美工柜内隔层，固定牢靠，底层屉面下沿离地面60mm。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油漆采用环保水性漆，正面涂层平整光滑，光泽柔和，亚光工艺。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主要尺寸和尺寸公差应符合GB/T 3324－2008《木家具通用技术条件》和GB/T 3327-1997《家具柜类主要尺寸》的有关规定，形状和位置公差应符合GB/T 3324－2008《木家具通用技术条件》的有关规定。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美工柜的用料要求、木工要求、涂饰要求及力学性能均应符合QB/T 2530－2011《木制柜》的有关规定。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美工柜的外表面和内表面以及儿童手指可触及的隐蔽处，均不得有锐利的棱角、毛刺以及小五金部件露出的锐利尖锐，所有接触人体的边棱均应倒圆角，R≥10mm。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美工柜的涂层、漆膜，应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8</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美工桌</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定制非标尺寸1800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*900</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*600mm。其余应符合GB/T 3976-2002表7的规定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材质为松木，55</w:t>
            </w:r>
            <w:r>
              <w:rPr>
                <w:rFonts w:hint="eastAsia"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×55mm实木脚，实木榫结构；油漆采用环保水性漆，正面涂层平整光滑，光泽柔和，亚光工艺。未与人体直接接触的木质设备内表面全部喷涂水性油漆。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主要尺寸和尺寸公差应符合GB/T 3976－2014《学校课桌椅功能尺寸》中12．1和QB/T 4071－2010《课桌椅》中4．1的规定，形状和位置公差应符合QB/T4071－2010《课桌椅》中4．2的规定。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桌子的材料要求、工艺要求、漆膜理化性能要求及力学性能要求均应符合QB/T 4071－2010《课桌椅》的有关规定。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木材含水率应符合使用地区年平均平衡含水率。其它符合相关的国家标准和行业标准。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实木方桌</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规格尺寸：600*600mm。小班：桌面高430～460 mm,桌下净空高≥360 mm；中班：桌面高460～490 mm,桌下净空高≥390 mm；大班：桌面高490～520 mm,桌下净空高≥420 mm。其余应符合GB/T 3976-2002表7的规定</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材质为松木， 55×55mm实木脚，实木榫结构；油漆采用环保水性漆，正面涂层平整光滑，光泽柔和，亚光工艺。未与人体直接接触的木质设备内表面全部喷涂水性油漆。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主要尺寸和尺寸公差应符合GB/T 3976－2014《学校课桌椅功能尺寸》中12．1和QB/T 4071－2010《课桌椅》中4．1的规定，形状和位置公差应符合QB/T4071－2010《课桌椅》中4．2的规定。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4</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桌子的材料要求、工艺要求、漆膜理化性能要求及力学性能要求均应符合QB/T 4071－2010《课桌椅》的有关规定。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桌子的外表面和内表面以及儿童手指可触及的隐蔽处，均不得有锐利的棱角、毛刺以及小五金部件露出的锐利尖锐，所有接触人体的边棱均应倒圆角，R≥10mm。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6</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桌子的涂层、漆膜，应</w:t>
            </w:r>
            <w:r>
              <w:rPr>
                <w:rFonts w:hint="eastAsia" w:ascii="宋体" w:hAnsi="宋体" w:eastAsia="宋体" w:cs="宋体"/>
                <w:color w:val="auto"/>
                <w:sz w:val="24"/>
                <w:szCs w:val="24"/>
                <w:highlight w:val="none"/>
                <w:u w:val="none"/>
                <w:lang w:val="en-US" w:eastAsia="zh-CN" w:bidi="ar"/>
              </w:rPr>
              <w:t>符合相关的国家标准和行业标准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7</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木材含水率应符合使用地区年平均平衡含水率。其它符合相关的国家标准和行业标准。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CellMar>
            <w:top w:w="0" w:type="dxa"/>
            <w:left w:w="108" w:type="dxa"/>
            <w:bottom w:w="0" w:type="dxa"/>
            <w:right w:w="108" w:type="dxa"/>
          </w:tblCellMar>
        </w:tblPrEx>
        <w:trPr>
          <w:trHeight w:val="8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default"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阳光房</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定制造型书架</w:t>
            </w:r>
          </w:p>
        </w:tc>
        <w:tc>
          <w:tcPr>
            <w:tcW w:w="52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ind w:firstLine="480" w:firstLineChars="20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sz w:val="24"/>
                <w:szCs w:val="24"/>
                <w:lang w:val="en-US" w:eastAsia="zh-CN"/>
              </w:rPr>
              <w:t>1、3850mm*400mm*2200mm,3370mm*400mm*2200mm；基材：采用实木多层板，甲醛释放量≦0.2mg/L 。</w:t>
            </w:r>
            <w:r>
              <w:rPr>
                <w:rFonts w:hint="eastAsia" w:hAnsi="宋体" w:cs="宋体"/>
                <w:i w:val="0"/>
                <w:iCs w:val="0"/>
                <w:color w:val="auto"/>
                <w:kern w:val="0"/>
                <w:sz w:val="24"/>
                <w:szCs w:val="24"/>
                <w:highlight w:val="none"/>
                <w:u w:val="none"/>
                <w:lang w:val="en-US" w:eastAsia="zh-CN" w:bidi="ar"/>
              </w:rPr>
              <w:t xml:space="preserve">   </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7.22</w:t>
            </w:r>
          </w:p>
        </w:tc>
      </w:tr>
    </w:tbl>
    <w:p>
      <w:pPr>
        <w:spacing w:line="360" w:lineRule="auto"/>
        <w:rPr>
          <w:rFonts w:hint="default" w:hAnsi="宋体"/>
          <w:b/>
          <w:bCs/>
          <w:sz w:val="24"/>
          <w:szCs w:val="24"/>
          <w:lang w:val="en-US" w:eastAsia="zh-CN"/>
        </w:rPr>
      </w:pPr>
      <w:r>
        <w:rPr>
          <w:rFonts w:hint="eastAsia" w:hAnsi="宋体"/>
          <w:b/>
          <w:bCs/>
          <w:sz w:val="24"/>
          <w:szCs w:val="24"/>
          <w:lang w:eastAsia="zh-CN"/>
        </w:rPr>
        <w:t>注：如产品清单中没有明确规定尺寸偏差的产品，尺寸偏差均应在</w:t>
      </w:r>
      <w:r>
        <w:rPr>
          <w:rFonts w:hint="eastAsia" w:hAnsi="宋体"/>
          <w:b/>
          <w:bCs/>
          <w:sz w:val="24"/>
          <w:szCs w:val="24"/>
          <w:lang w:val="en-US" w:eastAsia="zh-CN"/>
        </w:rPr>
        <w:t>±5㎜内。</w:t>
      </w:r>
    </w:p>
    <w:p>
      <w:pPr>
        <w:pStyle w:val="17"/>
        <w:jc w:val="left"/>
        <w:rPr>
          <w:rFonts w:hint="eastAsia" w:hAnsi="宋体"/>
          <w:sz w:val="28"/>
          <w:szCs w:val="28"/>
        </w:rPr>
      </w:pPr>
      <w:r>
        <w:rPr>
          <w:rFonts w:hint="eastAsia" w:hAnsi="宋体"/>
          <w:sz w:val="28"/>
          <w:szCs w:val="28"/>
        </w:rPr>
        <w:t>（二）样品清单</w:t>
      </w:r>
    </w:p>
    <w:tbl>
      <w:tblPr>
        <w:tblStyle w:val="22"/>
        <w:tblW w:w="0" w:type="auto"/>
        <w:jc w:val="center"/>
        <w:tblLayout w:type="autofit"/>
        <w:tblCellMar>
          <w:top w:w="0" w:type="dxa"/>
          <w:left w:w="108" w:type="dxa"/>
          <w:bottom w:w="0" w:type="dxa"/>
          <w:right w:w="108" w:type="dxa"/>
        </w:tblCellMar>
      </w:tblPr>
      <w:tblGrid>
        <w:gridCol w:w="689"/>
        <w:gridCol w:w="1916"/>
        <w:gridCol w:w="796"/>
        <w:gridCol w:w="765"/>
        <w:gridCol w:w="3915"/>
        <w:gridCol w:w="635"/>
      </w:tblGrid>
      <w:tr>
        <w:tblPrEx>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int="eastAsia" w:hAnsi="宋体"/>
                <w:b/>
                <w:color w:val="000000"/>
                <w:sz w:val="24"/>
                <w:szCs w:val="24"/>
                <w:shd w:val="clear" w:color="auto" w:fill="FFFFFF"/>
              </w:rPr>
              <w:t>序号</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产品名称</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单位</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数量</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eastAsia="宋体"/>
                <w:b/>
                <w:color w:val="000000"/>
                <w:sz w:val="24"/>
                <w:szCs w:val="24"/>
                <w:shd w:val="clear" w:color="auto" w:fill="FFFFFF"/>
                <w:lang w:eastAsia="zh-CN"/>
              </w:rPr>
            </w:pPr>
            <w:r>
              <w:rPr>
                <w:rFonts w:hint="eastAsia" w:hAnsi="宋体"/>
                <w:b/>
                <w:color w:val="000000"/>
                <w:sz w:val="24"/>
                <w:szCs w:val="24"/>
                <w:shd w:val="clear" w:color="auto" w:fill="FFFFFF"/>
                <w:lang w:eastAsia="zh-CN"/>
              </w:rPr>
              <w:t>样品尺寸</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b/>
                <w:color w:val="000000"/>
                <w:sz w:val="24"/>
                <w:szCs w:val="24"/>
                <w:shd w:val="clear" w:color="auto" w:fill="FFFFFF"/>
              </w:rPr>
            </w:pPr>
            <w:r>
              <w:rPr>
                <w:rFonts w:hint="eastAsia" w:hAnsi="宋体"/>
                <w:b/>
                <w:color w:val="000000"/>
                <w:sz w:val="24"/>
                <w:szCs w:val="24"/>
                <w:shd w:val="clear" w:color="auto" w:fill="FFFFFF"/>
              </w:rPr>
              <w:t>备注</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hAnsi="宋体" w:cs="宋体"/>
                <w:color w:val="000000"/>
                <w:sz w:val="24"/>
                <w:szCs w:val="24"/>
                <w:lang w:bidi="ar"/>
              </w:rPr>
            </w:pPr>
            <w:r>
              <w:rPr>
                <w:rFonts w:hint="eastAsia" w:ascii="宋体" w:hAnsi="宋体" w:eastAsia="宋体" w:cs="宋体"/>
                <w:i w:val="0"/>
                <w:iCs w:val="0"/>
                <w:color w:val="auto"/>
                <w:kern w:val="0"/>
                <w:sz w:val="24"/>
                <w:szCs w:val="24"/>
                <w:highlight w:val="none"/>
                <w:u w:val="none"/>
                <w:lang w:val="en-US" w:eastAsia="zh-CN" w:bidi="ar"/>
              </w:rPr>
              <w:t>幼儿桌</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长1200*宽600*高490mm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541"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2</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hAnsi="宋体" w:cs="宋体"/>
                <w:color w:val="000000"/>
                <w:sz w:val="24"/>
                <w:szCs w:val="24"/>
                <w:lang w:bidi="ar"/>
              </w:rPr>
            </w:pPr>
            <w:r>
              <w:rPr>
                <w:rFonts w:hint="eastAsia" w:ascii="宋体" w:hAnsi="宋体" w:eastAsia="宋体" w:cs="宋体"/>
                <w:i w:val="0"/>
                <w:iCs w:val="0"/>
                <w:color w:val="auto"/>
                <w:kern w:val="0"/>
                <w:sz w:val="24"/>
                <w:szCs w:val="24"/>
                <w:highlight w:val="none"/>
                <w:u w:val="none"/>
                <w:lang w:val="en-US" w:eastAsia="zh-CN" w:bidi="ar"/>
              </w:rPr>
              <w:t>幼儿椅</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把</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i w:val="0"/>
                <w:iCs w:val="0"/>
                <w:color w:val="auto"/>
                <w:kern w:val="0"/>
                <w:sz w:val="24"/>
                <w:szCs w:val="24"/>
                <w:u w:val="none"/>
                <w:lang w:val="en-US" w:eastAsia="zh-CN" w:bidi="ar"/>
              </w:rPr>
              <w:t xml:space="preserve">幼儿椅：椅面长290*宽290*坐高270+椅背260mm </w:t>
            </w:r>
            <w:r>
              <w:rPr>
                <w:rFonts w:hint="eastAsia" w:ascii="宋体" w:hAnsi="宋体" w:eastAsia="宋体" w:cs="宋体"/>
                <w:color w:val="000000"/>
                <w:sz w:val="24"/>
                <w:szCs w:val="24"/>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494"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3</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hAnsi="宋体" w:cs="宋体"/>
                <w:color w:val="000000"/>
                <w:sz w:val="24"/>
                <w:szCs w:val="24"/>
                <w:lang w:bidi="ar"/>
              </w:rPr>
            </w:pPr>
            <w:r>
              <w:rPr>
                <w:rFonts w:hint="eastAsia" w:ascii="宋体" w:hAnsi="宋体" w:eastAsia="宋体" w:cs="宋体"/>
                <w:i w:val="0"/>
                <w:iCs w:val="0"/>
                <w:color w:val="auto"/>
                <w:kern w:val="0"/>
                <w:sz w:val="24"/>
                <w:szCs w:val="24"/>
                <w:highlight w:val="none"/>
                <w:u w:val="none"/>
                <w:lang w:val="en-US" w:eastAsia="zh-CN" w:bidi="ar"/>
              </w:rPr>
              <w:t>玩具柜</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长800mm*宽300mm*高800mm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bl>
    <w:p>
      <w:pPr>
        <w:spacing w:line="360" w:lineRule="auto"/>
        <w:ind w:firstLine="482" w:firstLineChars="200"/>
        <w:rPr>
          <w:rFonts w:hint="eastAsia" w:hAnsi="宋体"/>
          <w:b/>
          <w:bCs/>
          <w:sz w:val="24"/>
          <w:szCs w:val="24"/>
        </w:rPr>
      </w:pPr>
      <w:r>
        <w:rPr>
          <w:rFonts w:hint="eastAsia" w:hAnsi="宋体"/>
          <w:b/>
          <w:bCs/>
          <w:sz w:val="24"/>
          <w:szCs w:val="24"/>
        </w:rPr>
        <w:t>注：</w:t>
      </w:r>
      <w:r>
        <w:rPr>
          <w:rFonts w:hint="eastAsia" w:hAnsi="宋体"/>
          <w:b/>
          <w:bCs/>
          <w:sz w:val="24"/>
          <w:szCs w:val="24"/>
          <w:lang w:eastAsia="zh-CN"/>
        </w:rPr>
        <w:t>（</w:t>
      </w:r>
      <w:r>
        <w:rPr>
          <w:rFonts w:hint="eastAsia" w:hAnsi="宋体"/>
          <w:b/>
          <w:bCs/>
          <w:sz w:val="24"/>
          <w:szCs w:val="24"/>
          <w:lang w:val="en-US" w:eastAsia="zh-CN"/>
        </w:rPr>
        <w:t>1</w:t>
      </w:r>
      <w:r>
        <w:rPr>
          <w:rFonts w:hint="eastAsia" w:hAnsi="宋体"/>
          <w:b/>
          <w:bCs/>
          <w:sz w:val="24"/>
          <w:szCs w:val="24"/>
          <w:lang w:eastAsia="zh-CN"/>
        </w:rPr>
        <w:t>）</w:t>
      </w:r>
      <w:r>
        <w:rPr>
          <w:rFonts w:hint="eastAsia" w:hAnsi="宋体"/>
          <w:b/>
          <w:bCs/>
          <w:sz w:val="24"/>
          <w:szCs w:val="24"/>
        </w:rPr>
        <w:t>样品必须为盲样，不能出现厂家和任何产品标识。评审工作结束后，成交单位样品由采购人保存，验收结束后由成交单位在当日内领取。未成交单位须在当日内自行清理出场保管。</w:t>
      </w:r>
    </w:p>
    <w:p>
      <w:pPr>
        <w:pStyle w:val="2"/>
        <w:spacing w:line="360" w:lineRule="auto"/>
        <w:ind w:firstLine="482" w:firstLineChars="200"/>
        <w:rPr>
          <w:rFonts w:hint="eastAsia" w:hAnsi="宋体"/>
          <w:b/>
          <w:bCs/>
          <w:sz w:val="24"/>
          <w:szCs w:val="24"/>
          <w:lang w:eastAsia="zh-CN"/>
        </w:rPr>
      </w:pPr>
      <w:r>
        <w:rPr>
          <w:rFonts w:hint="eastAsia" w:hAnsi="宋体"/>
          <w:b/>
          <w:bCs/>
          <w:sz w:val="24"/>
          <w:szCs w:val="24"/>
          <w:lang w:eastAsia="zh-CN"/>
        </w:rPr>
        <w:t>（</w:t>
      </w:r>
      <w:r>
        <w:rPr>
          <w:rFonts w:hint="eastAsia" w:hAnsi="宋体"/>
          <w:b/>
          <w:bCs/>
          <w:sz w:val="24"/>
          <w:szCs w:val="24"/>
          <w:lang w:val="en-US" w:eastAsia="zh-CN"/>
        </w:rPr>
        <w:t>2</w:t>
      </w:r>
      <w:r>
        <w:rPr>
          <w:rFonts w:hint="eastAsia" w:hAnsi="宋体"/>
          <w:b/>
          <w:bCs/>
          <w:sz w:val="24"/>
          <w:szCs w:val="24"/>
          <w:lang w:eastAsia="zh-CN"/>
        </w:rPr>
        <w:t>）送样地点：成都市武侯区武侯大道顺江段77号汇点广场3栋9楼37-39号。</w:t>
      </w:r>
    </w:p>
    <w:p>
      <w:pPr>
        <w:spacing w:line="360" w:lineRule="auto"/>
        <w:ind w:firstLine="482" w:firstLineChars="200"/>
        <w:rPr>
          <w:rFonts w:hint="default" w:hAnsi="宋体"/>
          <w:b/>
          <w:bCs/>
          <w:sz w:val="24"/>
          <w:szCs w:val="24"/>
          <w:highlight w:val="red"/>
          <w:lang w:val="en-US" w:eastAsia="zh-CN"/>
        </w:rPr>
      </w:pPr>
      <w:r>
        <w:rPr>
          <w:rFonts w:hint="eastAsia" w:hAnsi="宋体"/>
          <w:b/>
          <w:bCs/>
          <w:sz w:val="24"/>
          <w:szCs w:val="24"/>
          <w:lang w:eastAsia="zh-CN"/>
        </w:rPr>
        <w:t>（</w:t>
      </w:r>
      <w:r>
        <w:rPr>
          <w:rFonts w:hint="eastAsia" w:hAnsi="宋体"/>
          <w:b/>
          <w:bCs/>
          <w:sz w:val="24"/>
          <w:szCs w:val="24"/>
          <w:lang w:val="en-US" w:eastAsia="zh-CN"/>
        </w:rPr>
        <w:t>3</w:t>
      </w:r>
      <w:r>
        <w:rPr>
          <w:rFonts w:hint="eastAsia" w:hAnsi="宋体"/>
          <w:b/>
          <w:bCs/>
          <w:sz w:val="24"/>
          <w:szCs w:val="24"/>
          <w:lang w:eastAsia="zh-CN"/>
        </w:rPr>
        <w:t>）送样时间：</w:t>
      </w:r>
      <w:r>
        <w:rPr>
          <w:rFonts w:hint="eastAsia" w:hAnsi="宋体"/>
          <w:b/>
          <w:bCs/>
          <w:sz w:val="24"/>
          <w:szCs w:val="24"/>
          <w:highlight w:val="none"/>
          <w:lang w:val="en-US" w:eastAsia="zh-CN"/>
        </w:rPr>
        <w:t>2021年6月4日13时00分前</w:t>
      </w:r>
    </w:p>
    <w:p>
      <w:pPr>
        <w:pStyle w:val="2"/>
        <w:spacing w:line="360" w:lineRule="auto"/>
        <w:ind w:firstLine="482" w:firstLineChars="200"/>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4</w:t>
      </w:r>
      <w:r>
        <w:rPr>
          <w:rFonts w:hint="eastAsia" w:ascii="宋体" w:hAnsi="宋体" w:eastAsia="宋体" w:cs="Times New Roman"/>
          <w:b/>
          <w:bCs/>
          <w:sz w:val="24"/>
          <w:szCs w:val="24"/>
          <w:lang w:eastAsia="zh-CN"/>
        </w:rPr>
        <w:t>）样品的接收、保管、编号和退还：样品由采购人、监督人负责统一接收、封样、编号。所有供应商递交的样品由采购人进行保管和封存。</w:t>
      </w:r>
      <w:r>
        <w:rPr>
          <w:rFonts w:hint="eastAsia" w:hAnsi="宋体"/>
          <w:b/>
          <w:bCs/>
          <w:sz w:val="24"/>
          <w:szCs w:val="24"/>
        </w:rPr>
        <w:t>未成交单位须在当日内自行清理出场保管</w:t>
      </w:r>
      <w:r>
        <w:rPr>
          <w:rFonts w:hint="eastAsia" w:ascii="宋体" w:hAnsi="宋体" w:eastAsia="宋体" w:cs="Times New Roman"/>
          <w:b/>
          <w:bCs/>
          <w:sz w:val="24"/>
          <w:szCs w:val="24"/>
          <w:lang w:eastAsia="zh-CN"/>
        </w:rPr>
        <w:t>。成交供应商提供的样品将由采购人进行封存，合同履行完毕后归还。</w:t>
      </w:r>
    </w:p>
    <w:p>
      <w:pPr>
        <w:pStyle w:val="17"/>
        <w:ind w:firstLine="482" w:firstLineChars="200"/>
        <w:jc w:val="both"/>
        <w:rPr>
          <w:rFonts w:hint="default"/>
          <w:lang w:val="en-US" w:eastAsia="zh-CN"/>
        </w:rPr>
      </w:pPr>
      <w:r>
        <w:rPr>
          <w:rFonts w:hint="eastAsia" w:ascii="宋体" w:hAnsi="宋体" w:cs="Times New Roman"/>
          <w:b/>
          <w:bCs/>
          <w:sz w:val="24"/>
          <w:szCs w:val="24"/>
          <w:lang w:eastAsia="zh-CN"/>
        </w:rPr>
        <w:t>（</w:t>
      </w:r>
      <w:r>
        <w:rPr>
          <w:rFonts w:hint="eastAsia" w:ascii="宋体" w:hAnsi="宋体" w:cs="Times New Roman"/>
          <w:b/>
          <w:bCs/>
          <w:sz w:val="24"/>
          <w:szCs w:val="24"/>
          <w:lang w:val="en-US" w:eastAsia="zh-CN"/>
        </w:rPr>
        <w:t>5</w:t>
      </w:r>
      <w:r>
        <w:rPr>
          <w:rFonts w:hint="eastAsia" w:ascii="宋体" w:hAnsi="宋体" w:cs="Times New Roman"/>
          <w:b/>
          <w:bCs/>
          <w:sz w:val="24"/>
          <w:szCs w:val="24"/>
          <w:lang w:eastAsia="zh-CN"/>
        </w:rPr>
        <w:t>）样品尺寸偏差应在</w:t>
      </w:r>
      <w:r>
        <w:rPr>
          <w:rFonts w:hint="eastAsia" w:ascii="宋体" w:hAnsi="宋体" w:cs="Times New Roman"/>
          <w:b/>
          <w:bCs/>
          <w:sz w:val="24"/>
          <w:szCs w:val="24"/>
          <w:lang w:val="en-US" w:eastAsia="zh-CN"/>
        </w:rPr>
        <w:t>±5㎜内。</w:t>
      </w:r>
    </w:p>
    <w:p>
      <w:pPr>
        <w:pStyle w:val="2"/>
        <w:spacing w:line="360" w:lineRule="auto"/>
        <w:ind w:firstLine="281" w:firstLineChars="100"/>
        <w:rPr>
          <w:rFonts w:hint="eastAsia" w:hAnsi="宋体"/>
          <w:sz w:val="24"/>
          <w:szCs w:val="22"/>
        </w:rPr>
      </w:pPr>
      <w:r>
        <w:rPr>
          <w:rFonts w:hint="eastAsia" w:hAnsi="宋体"/>
          <w:b/>
          <w:bCs/>
          <w:sz w:val="28"/>
          <w:szCs w:val="28"/>
          <w:lang w:eastAsia="zh-CN"/>
        </w:rPr>
        <w:t>二</w:t>
      </w:r>
      <w:r>
        <w:rPr>
          <w:rFonts w:hint="eastAsia" w:hAnsi="宋体"/>
          <w:b/>
          <w:bCs/>
          <w:sz w:val="28"/>
          <w:szCs w:val="28"/>
        </w:rPr>
        <w:t xml:space="preserve">、商务要求   </w:t>
      </w:r>
      <w:r>
        <w:rPr>
          <w:rFonts w:hint="eastAsia" w:hAnsi="宋体"/>
          <w:sz w:val="24"/>
          <w:szCs w:val="22"/>
        </w:rPr>
        <w:t xml:space="preserve">        </w:t>
      </w:r>
    </w:p>
    <w:p>
      <w:pPr>
        <w:numPr>
          <w:ilvl w:val="0"/>
          <w:numId w:val="0"/>
        </w:num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lang w:val="en-US" w:eastAsia="zh-CN"/>
        </w:rPr>
        <w:t>1、</w:t>
      </w:r>
      <w:r>
        <w:rPr>
          <w:rFonts w:hint="eastAsia" w:hAnsi="宋体"/>
          <w:b/>
          <w:bCs/>
          <w:color w:val="000000"/>
          <w:sz w:val="24"/>
          <w:highlight w:val="none"/>
        </w:rPr>
        <w:t>项目的生产安装</w:t>
      </w:r>
    </w:p>
    <w:p>
      <w:pPr>
        <w:numPr>
          <w:ilvl w:val="0"/>
          <w:numId w:val="0"/>
        </w:numPr>
        <w:spacing w:line="360" w:lineRule="auto"/>
        <w:ind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1</w:t>
      </w:r>
      <w:r>
        <w:rPr>
          <w:rFonts w:hint="eastAsia" w:hAnsi="宋体"/>
          <w:color w:val="000000"/>
          <w:sz w:val="24"/>
          <w:highlight w:val="none"/>
          <w:lang w:eastAsia="zh-CN"/>
        </w:rPr>
        <w:t>）</w:t>
      </w:r>
      <w:r>
        <w:rPr>
          <w:rFonts w:hint="eastAsia" w:hAnsi="宋体"/>
          <w:color w:val="000000"/>
          <w:sz w:val="24"/>
          <w:highlight w:val="none"/>
        </w:rPr>
        <w:t>供应商应于合同签订后前往采购</w:t>
      </w:r>
      <w:r>
        <w:rPr>
          <w:rFonts w:hint="eastAsia" w:hAnsi="宋体"/>
          <w:color w:val="000000"/>
          <w:sz w:val="24"/>
          <w:highlight w:val="none"/>
          <w:lang w:eastAsia="zh-CN"/>
        </w:rPr>
        <w:t>人所在</w:t>
      </w:r>
      <w:r>
        <w:rPr>
          <w:rFonts w:hint="eastAsia" w:hAnsi="宋体"/>
          <w:color w:val="000000"/>
          <w:sz w:val="24"/>
          <w:highlight w:val="none"/>
        </w:rPr>
        <w:t>地点进行项目实施前的实施方案落实工作，之后进行全面的货源组织、生产、安装、调试等项目整体实施工作，合同签订后七个工作日内</w:t>
      </w:r>
      <w:r>
        <w:rPr>
          <w:rFonts w:hint="eastAsia" w:hAnsi="宋体"/>
          <w:color w:val="000000"/>
          <w:sz w:val="24"/>
          <w:highlight w:val="none"/>
          <w:lang w:eastAsia="zh-CN"/>
        </w:rPr>
        <w:t>将</w:t>
      </w:r>
      <w:r>
        <w:rPr>
          <w:rFonts w:hint="eastAsia" w:hAnsi="宋体"/>
          <w:color w:val="000000"/>
          <w:sz w:val="24"/>
          <w:highlight w:val="none"/>
        </w:rPr>
        <w:t>所有货物送货到指定地点。</w:t>
      </w:r>
    </w:p>
    <w:p>
      <w:pPr>
        <w:numPr>
          <w:ilvl w:val="0"/>
          <w:numId w:val="0"/>
        </w:numPr>
        <w:spacing w:line="360" w:lineRule="auto"/>
        <w:ind w:leftChars="0"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2</w:t>
      </w:r>
      <w:r>
        <w:rPr>
          <w:rFonts w:hint="eastAsia" w:hAnsi="宋体"/>
          <w:color w:val="000000"/>
          <w:sz w:val="24"/>
          <w:highlight w:val="none"/>
          <w:lang w:eastAsia="zh-CN"/>
        </w:rPr>
        <w:t>）</w:t>
      </w:r>
      <w:r>
        <w:rPr>
          <w:rFonts w:hint="eastAsia" w:hAnsi="宋体"/>
          <w:color w:val="000000"/>
          <w:sz w:val="24"/>
          <w:highlight w:val="none"/>
        </w:rPr>
        <w:t>供应商知晓履行本项目货物实施难易程度、进场及安装调试的场地可能存在交叉施工、条件限制等客观情况，供应商承诺自行克服上述困难，保证本项目中所约定的全部货物自签订合同之日起于七个工作日内全部送达采购方指定的地点，并按照要求完成安装、调试、整体实施等全部工作。若供应商未能按</w:t>
      </w:r>
      <w:r>
        <w:rPr>
          <w:rFonts w:hint="eastAsia" w:hAnsi="宋体"/>
          <w:color w:val="000000"/>
          <w:sz w:val="24"/>
          <w:highlight w:val="none"/>
          <w:lang w:eastAsia="zh-CN"/>
        </w:rPr>
        <w:t>采购</w:t>
      </w:r>
      <w:r>
        <w:rPr>
          <w:rFonts w:hint="eastAsia" w:hAnsi="宋体"/>
          <w:color w:val="000000"/>
          <w:sz w:val="24"/>
          <w:highlight w:val="none"/>
        </w:rPr>
        <w:t>文件规定的交货期和服务要求全面完成所有项目的备货、安装、调试、整体实施等全部工作，将追究违约责任，并会同财政等部门对供应商进行相关处理。</w:t>
      </w:r>
    </w:p>
    <w:p>
      <w:pPr>
        <w:numPr>
          <w:ilvl w:val="0"/>
          <w:numId w:val="0"/>
        </w:numPr>
        <w:spacing w:line="360" w:lineRule="auto"/>
        <w:ind w:leftChars="0"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3</w:t>
      </w:r>
      <w:r>
        <w:rPr>
          <w:rFonts w:hint="eastAsia" w:hAnsi="宋体"/>
          <w:color w:val="000000"/>
          <w:sz w:val="24"/>
          <w:highlight w:val="none"/>
          <w:lang w:eastAsia="zh-CN"/>
        </w:rPr>
        <w:t>）</w:t>
      </w:r>
      <w:r>
        <w:rPr>
          <w:rFonts w:hint="eastAsia" w:hAnsi="宋体"/>
          <w:color w:val="000000"/>
          <w:sz w:val="24"/>
          <w:highlight w:val="none"/>
        </w:rPr>
        <w:t>在项目实施执行过程中，因用房条件限制、使用方特殊需求等实际情况允许设备在材料材质不变的情况下在样式、颜色、尺寸等作适当调整，具体方案尺寸由</w:t>
      </w:r>
      <w:r>
        <w:rPr>
          <w:rFonts w:hint="eastAsia" w:hAnsi="宋体"/>
          <w:color w:val="000000"/>
          <w:sz w:val="24"/>
          <w:highlight w:val="none"/>
          <w:lang w:eastAsia="zh-CN"/>
        </w:rPr>
        <w:t>采购人</w:t>
      </w:r>
      <w:r>
        <w:rPr>
          <w:rFonts w:hint="eastAsia" w:hAnsi="宋体"/>
          <w:color w:val="000000"/>
          <w:sz w:val="24"/>
          <w:highlight w:val="none"/>
        </w:rPr>
        <w:t>认可，报采购方备案。</w:t>
      </w:r>
    </w:p>
    <w:p>
      <w:pPr>
        <w:numPr>
          <w:ilvl w:val="0"/>
          <w:numId w:val="0"/>
        </w:num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lang w:val="en-US" w:eastAsia="zh-CN"/>
        </w:rPr>
        <w:t>2、</w:t>
      </w:r>
      <w:r>
        <w:rPr>
          <w:rFonts w:hint="eastAsia" w:hAnsi="宋体"/>
          <w:b/>
          <w:bCs/>
          <w:color w:val="000000"/>
          <w:sz w:val="24"/>
          <w:highlight w:val="none"/>
        </w:rPr>
        <w:t>质保及售后要求</w:t>
      </w:r>
    </w:p>
    <w:p>
      <w:pPr>
        <w:numPr>
          <w:ilvl w:val="0"/>
          <w:numId w:val="0"/>
        </w:numPr>
        <w:spacing w:line="360" w:lineRule="auto"/>
        <w:ind w:firstLine="480" w:firstLineChars="200"/>
        <w:rPr>
          <w:rFonts w:hint="eastAsia" w:hAnsi="宋体"/>
          <w:color w:val="000000"/>
          <w:sz w:val="24"/>
          <w:highlight w:val="none"/>
        </w:rPr>
      </w:pPr>
      <w:r>
        <w:rPr>
          <w:rFonts w:hint="eastAsia" w:hAnsi="宋体"/>
          <w:color w:val="000000"/>
          <w:sz w:val="24"/>
          <w:highlight w:val="none"/>
        </w:rPr>
        <w:t>（1）正常质量保证期为自本合同所列的全部货物安装、调试、试运行、验收合格签字之日起36个月。</w:t>
      </w:r>
    </w:p>
    <w:p>
      <w:pPr>
        <w:keepNext w:val="0"/>
        <w:keepLines w:val="0"/>
        <w:widowControl/>
        <w:suppressLineNumbers w:val="0"/>
        <w:spacing w:line="360" w:lineRule="auto"/>
        <w:ind w:firstLine="480" w:firstLineChars="200"/>
        <w:jc w:val="both"/>
        <w:textAlignment w:val="top"/>
        <w:rPr>
          <w:rFonts w:hint="eastAsia" w:hAnsi="宋体"/>
          <w:color w:val="000000"/>
          <w:sz w:val="24"/>
          <w:highlight w:val="none"/>
        </w:rPr>
      </w:pPr>
      <w:r>
        <w:rPr>
          <w:rFonts w:hint="eastAsia" w:hAnsi="宋体"/>
          <w:color w:val="000000"/>
          <w:sz w:val="24"/>
          <w:highlight w:val="none"/>
        </w:rPr>
        <w:t>（2）质保期内应提供免费备件并免费维修（人为损坏除外），质保期后为保修期，保修期提供三年备件并以优惠的价格提供上门维修服务。（若</w:t>
      </w:r>
      <w:r>
        <w:rPr>
          <w:rFonts w:hint="eastAsia" w:hAnsi="宋体"/>
          <w:color w:val="000000"/>
          <w:sz w:val="24"/>
          <w:highlight w:val="none"/>
          <w:lang w:eastAsia="zh-CN"/>
        </w:rPr>
        <w:t>响应</w:t>
      </w:r>
      <w:r>
        <w:rPr>
          <w:rFonts w:hint="eastAsia" w:hAnsi="宋体"/>
          <w:color w:val="000000"/>
          <w:sz w:val="24"/>
          <w:highlight w:val="none"/>
        </w:rPr>
        <w:t>文件优于该保修期的，以</w:t>
      </w:r>
      <w:r>
        <w:rPr>
          <w:rFonts w:hint="eastAsia" w:hAnsi="宋体"/>
          <w:color w:val="000000"/>
          <w:sz w:val="24"/>
          <w:highlight w:val="none"/>
          <w:lang w:eastAsia="zh-CN"/>
        </w:rPr>
        <w:t>响应</w:t>
      </w:r>
      <w:r>
        <w:rPr>
          <w:rFonts w:hint="eastAsia" w:hAnsi="宋体"/>
          <w:color w:val="000000"/>
          <w:sz w:val="24"/>
          <w:highlight w:val="none"/>
        </w:rPr>
        <w:t>文件为准）</w:t>
      </w:r>
    </w:p>
    <w:p>
      <w:pPr>
        <w:spacing w:line="440" w:lineRule="atLeast"/>
        <w:ind w:firstLine="480" w:firstLineChars="200"/>
        <w:rPr>
          <w:rFonts w:hint="eastAsia" w:hAnsi="宋体"/>
          <w:color w:val="000000"/>
          <w:sz w:val="24"/>
          <w:highlight w:val="none"/>
        </w:rPr>
      </w:pPr>
      <w:r>
        <w:rPr>
          <w:rFonts w:hint="eastAsia" w:hAnsi="宋体" w:eastAsia="宋体"/>
          <w:color w:val="000000"/>
          <w:sz w:val="24"/>
          <w:highlight w:val="none"/>
          <w:lang w:eastAsia="zh-CN"/>
        </w:rPr>
        <w:t>（</w:t>
      </w:r>
      <w:r>
        <w:rPr>
          <w:rFonts w:hint="eastAsia" w:hAnsi="宋体" w:eastAsia="宋体"/>
          <w:color w:val="000000"/>
          <w:sz w:val="24"/>
          <w:highlight w:val="none"/>
          <w:lang w:val="en-US" w:eastAsia="zh-CN"/>
        </w:rPr>
        <w:t>3</w:t>
      </w:r>
      <w:r>
        <w:rPr>
          <w:rFonts w:hint="eastAsia" w:hAnsi="宋体" w:eastAsia="宋体"/>
          <w:color w:val="000000"/>
          <w:sz w:val="24"/>
          <w:highlight w:val="none"/>
          <w:lang w:eastAsia="zh-CN"/>
        </w:rPr>
        <w:t>）</w:t>
      </w:r>
      <w:r>
        <w:rPr>
          <w:rFonts w:hint="eastAsia" w:ascii="宋体" w:hAnsi="宋体" w:eastAsia="宋体" w:cs="宋体"/>
          <w:i w:val="0"/>
          <w:iCs w:val="0"/>
          <w:color w:val="auto"/>
          <w:kern w:val="0"/>
          <w:sz w:val="24"/>
          <w:szCs w:val="24"/>
          <w:u w:val="none"/>
          <w:lang w:val="en-US" w:eastAsia="zh-CN" w:bidi="ar"/>
        </w:rPr>
        <w:t>供应商承诺成交后在项目所在地设立售后服务网点。</w:t>
      </w:r>
      <w:r>
        <w:rPr>
          <w:rFonts w:hint="eastAsia" w:hAnsi="宋体"/>
          <w:b/>
          <w:bCs/>
          <w:sz w:val="24"/>
          <w:szCs w:val="24"/>
        </w:rPr>
        <w:t>（响应文件中供应商需对</w:t>
      </w:r>
      <w:r>
        <w:rPr>
          <w:rFonts w:hint="eastAsia" w:hAnsi="宋体"/>
          <w:b/>
          <w:bCs/>
          <w:sz w:val="24"/>
          <w:szCs w:val="24"/>
          <w:lang w:eastAsia="zh-CN"/>
        </w:rPr>
        <w:t>该</w:t>
      </w:r>
      <w:r>
        <w:rPr>
          <w:rFonts w:hint="eastAsia" w:hAnsi="宋体"/>
          <w:b/>
          <w:bCs/>
          <w:sz w:val="24"/>
          <w:szCs w:val="24"/>
        </w:rPr>
        <w:t>事项提供承诺书</w:t>
      </w:r>
      <w:r>
        <w:rPr>
          <w:rFonts w:hint="eastAsia" w:hAnsi="宋体"/>
          <w:b/>
          <w:bCs/>
          <w:sz w:val="24"/>
          <w:szCs w:val="24"/>
          <w:lang w:eastAsia="zh-CN"/>
        </w:rPr>
        <w:t>并加盖供应商鲜章</w:t>
      </w:r>
      <w:r>
        <w:rPr>
          <w:rFonts w:hint="eastAsia" w:hAnsi="宋体"/>
          <w:sz w:val="24"/>
          <w:szCs w:val="24"/>
        </w:rPr>
        <w:t>）</w:t>
      </w:r>
    </w:p>
    <w:p>
      <w:pPr>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lang w:val="en-US" w:eastAsia="zh-CN"/>
        </w:rPr>
        <w:t>3</w:t>
      </w:r>
      <w:r>
        <w:rPr>
          <w:rFonts w:hint="eastAsia" w:hAnsi="宋体"/>
          <w:b/>
          <w:bCs/>
          <w:color w:val="000000"/>
          <w:sz w:val="24"/>
          <w:szCs w:val="24"/>
          <w:highlight w:val="none"/>
        </w:rPr>
        <w:t>、付款方式</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第一次付款：所有货物送货到指定地点，安装调试完成并且验收通过以后支付合同金额的30%。</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第二次付款：第一次付款后一年内支付合同金额的30%。</w:t>
      </w:r>
    </w:p>
    <w:p>
      <w:pPr>
        <w:pStyle w:val="8"/>
        <w:spacing w:line="360" w:lineRule="auto"/>
        <w:ind w:firstLine="480" w:firstLineChars="200"/>
        <w:rPr>
          <w:rFonts w:hint="eastAsia" w:hAnsi="宋体"/>
          <w:kern w:val="2"/>
          <w:sz w:val="24"/>
        </w:rPr>
      </w:pPr>
      <w:r>
        <w:rPr>
          <w:rFonts w:hint="eastAsia" w:hAnsi="宋体"/>
          <w:kern w:val="2"/>
          <w:sz w:val="24"/>
        </w:rPr>
        <w:t>第三次付款：第二次付款后一年内支付合同金额的40%。</w:t>
      </w:r>
    </w:p>
    <w:p>
      <w:pPr>
        <w:numPr>
          <w:ilvl w:val="0"/>
          <w:numId w:val="5"/>
        </w:numPr>
        <w:spacing w:line="360" w:lineRule="auto"/>
        <w:ind w:firstLine="482" w:firstLineChars="200"/>
        <w:rPr>
          <w:rFonts w:hint="eastAsia" w:hAnsi="宋体" w:cs="Times New Roman"/>
          <w:b/>
          <w:bCs/>
          <w:color w:val="000000"/>
          <w:sz w:val="24"/>
          <w:szCs w:val="24"/>
          <w:highlight w:val="none"/>
          <w:lang w:val="en-US" w:eastAsia="zh-CN"/>
        </w:rPr>
      </w:pPr>
      <w:r>
        <w:rPr>
          <w:rFonts w:hint="eastAsia" w:hAnsi="宋体" w:cs="Times New Roman"/>
          <w:b/>
          <w:bCs/>
          <w:color w:val="000000"/>
          <w:sz w:val="24"/>
          <w:szCs w:val="24"/>
          <w:highlight w:val="none"/>
          <w:lang w:val="en-US" w:eastAsia="zh-CN"/>
        </w:rPr>
        <w:t>其他采购要求</w:t>
      </w:r>
    </w:p>
    <w:p>
      <w:pPr>
        <w:pStyle w:val="8"/>
        <w:spacing w:line="360" w:lineRule="auto"/>
        <w:ind w:firstLine="480" w:firstLineChars="200"/>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（1）幼儿园桌椅包含桌面高度从490mm到550mm，座面高度从270mm到300mm的三种规格，实际以幼儿园提供的年段和学生身高送货为准</w:t>
      </w:r>
    </w:p>
    <w:p>
      <w:pPr>
        <w:pStyle w:val="8"/>
        <w:spacing w:line="360" w:lineRule="auto"/>
        <w:ind w:firstLine="480" w:firstLineChars="200"/>
        <w:rPr>
          <w:rFonts w:hint="eastAsia" w:hAnsi="宋体"/>
          <w:kern w:val="2"/>
          <w:sz w:val="24"/>
        </w:rPr>
      </w:pPr>
      <w:r>
        <w:rPr>
          <w:rFonts w:hint="eastAsia" w:hAnsi="宋体"/>
          <w:kern w:val="2"/>
          <w:sz w:val="24"/>
          <w:lang w:eastAsia="zh-CN"/>
        </w:rPr>
        <w:t>（</w:t>
      </w:r>
      <w:r>
        <w:rPr>
          <w:rFonts w:hint="eastAsia" w:hAnsi="宋体"/>
          <w:kern w:val="2"/>
          <w:sz w:val="24"/>
          <w:lang w:val="en-US" w:eastAsia="zh-CN"/>
        </w:rPr>
        <w:t>2</w:t>
      </w:r>
      <w:r>
        <w:rPr>
          <w:rFonts w:hint="eastAsia" w:hAnsi="宋体"/>
          <w:kern w:val="2"/>
          <w:sz w:val="24"/>
          <w:lang w:eastAsia="zh-CN"/>
        </w:rPr>
        <w:t>）</w:t>
      </w:r>
      <w:r>
        <w:rPr>
          <w:rFonts w:hint="eastAsia" w:hAnsi="宋体"/>
          <w:kern w:val="2"/>
          <w:sz w:val="24"/>
        </w:rPr>
        <w:t>幼儿园床包含长度1300mm到1500mm三种规格，实际以幼儿园提供的年段和学生身高送货为准。</w:t>
      </w:r>
    </w:p>
    <w:p>
      <w:pPr>
        <w:pStyle w:val="8"/>
        <w:spacing w:line="360" w:lineRule="auto"/>
        <w:ind w:firstLine="422"/>
        <w:rPr>
          <w:rFonts w:hint="eastAsia"/>
          <w:b/>
          <w:bCs/>
          <w:snapToGrid w:val="0"/>
          <w:kern w:val="2"/>
          <w:sz w:val="21"/>
          <w:szCs w:val="21"/>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bookmarkStart w:id="106" w:name="_Toc31518"/>
      <w:bookmarkStart w:id="107" w:name="_Toc7744"/>
      <w:bookmarkStart w:id="108" w:name="_Toc20245"/>
      <w:bookmarkStart w:id="109" w:name="_Toc30980"/>
      <w:bookmarkStart w:id="110" w:name="_Toc22542"/>
    </w:p>
    <w:p>
      <w:pPr>
        <w:pStyle w:val="8"/>
        <w:spacing w:line="360" w:lineRule="auto"/>
        <w:ind w:firstLine="0" w:firstLineChars="0"/>
        <w:rPr>
          <w:rFonts w:hint="eastAsia"/>
          <w:b/>
          <w:bCs/>
          <w:snapToGrid w:val="0"/>
          <w:kern w:val="2"/>
          <w:sz w:val="21"/>
          <w:szCs w:val="21"/>
        </w:rPr>
      </w:pPr>
    </w:p>
    <w:p>
      <w:pPr>
        <w:pStyle w:val="3"/>
        <w:jc w:val="center"/>
        <w:rPr>
          <w:rFonts w:hint="eastAsia"/>
          <w:sz w:val="36"/>
          <w:szCs w:val="36"/>
        </w:rPr>
      </w:pPr>
      <w:bookmarkStart w:id="111" w:name="_Toc12227"/>
      <w:r>
        <w:rPr>
          <w:rFonts w:hint="eastAsia"/>
          <w:sz w:val="36"/>
          <w:szCs w:val="36"/>
        </w:rPr>
        <w:br w:type="column"/>
      </w:r>
      <w:r>
        <w:rPr>
          <w:rFonts w:hint="eastAsia"/>
          <w:sz w:val="36"/>
          <w:szCs w:val="36"/>
        </w:rPr>
        <w:t>第六章 采购项目实质性要求</w:t>
      </w:r>
      <w:bookmarkEnd w:id="106"/>
      <w:bookmarkEnd w:id="107"/>
      <w:bookmarkEnd w:id="108"/>
      <w:bookmarkEnd w:id="109"/>
      <w:bookmarkEnd w:id="110"/>
      <w:bookmarkEnd w:id="111"/>
    </w:p>
    <w:p>
      <w:pPr>
        <w:pStyle w:val="2"/>
        <w:spacing w:line="360" w:lineRule="auto"/>
        <w:ind w:firstLine="482" w:firstLineChars="200"/>
        <w:jc w:val="left"/>
        <w:rPr>
          <w:rFonts w:hint="eastAsia" w:hAnsi="宋体"/>
          <w:b/>
          <w:bCs/>
          <w:sz w:val="28"/>
          <w:szCs w:val="28"/>
        </w:rPr>
      </w:pPr>
      <w:r>
        <w:rPr>
          <w:rFonts w:hint="eastAsia" w:hAnsi="宋体"/>
          <w:b/>
          <w:bCs/>
          <w:sz w:val="24"/>
        </w:rPr>
        <w:t>磋商文件第五章</w:t>
      </w:r>
      <w:r>
        <w:rPr>
          <w:rFonts w:hint="eastAsia" w:hAnsi="宋体"/>
          <w:b/>
          <w:bCs/>
          <w:sz w:val="24"/>
          <w:lang w:eastAsia="zh-CN"/>
        </w:rPr>
        <w:t>中“二、商务要求”</w:t>
      </w:r>
      <w:r>
        <w:rPr>
          <w:rFonts w:hint="eastAsia" w:hAnsi="宋体"/>
          <w:b/>
          <w:bCs/>
          <w:sz w:val="24"/>
        </w:rPr>
        <w:t>。</w:t>
      </w:r>
    </w:p>
    <w:p>
      <w:pPr>
        <w:pStyle w:val="2"/>
        <w:spacing w:line="360" w:lineRule="auto"/>
        <w:ind w:firstLine="562" w:firstLineChars="200"/>
        <w:rPr>
          <w:rFonts w:hint="eastAsia" w:hAnsi="宋体"/>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left"/>
        <w:rPr>
          <w:rStyle w:val="56"/>
          <w:rFonts w:hint="eastAsia"/>
          <w:sz w:val="36"/>
          <w:szCs w:val="36"/>
        </w:rPr>
      </w:pPr>
      <w:bookmarkStart w:id="112" w:name="_Toc17624"/>
      <w:bookmarkStart w:id="113" w:name="_Toc25617"/>
      <w:bookmarkStart w:id="114" w:name="_Toc23111"/>
      <w:bookmarkStart w:id="115" w:name="_Toc4330"/>
      <w:bookmarkStart w:id="116" w:name="_Toc4911"/>
    </w:p>
    <w:p>
      <w:pPr>
        <w:spacing w:line="360" w:lineRule="auto"/>
        <w:jc w:val="left"/>
        <w:rPr>
          <w:rStyle w:val="56"/>
          <w:rFonts w:hint="eastAsia"/>
          <w:sz w:val="36"/>
          <w:szCs w:val="36"/>
        </w:rPr>
      </w:pPr>
    </w:p>
    <w:p>
      <w:pPr>
        <w:pStyle w:val="2"/>
        <w:rPr>
          <w:rFonts w:hint="eastAsia"/>
        </w:rPr>
      </w:pPr>
    </w:p>
    <w:p>
      <w:pPr>
        <w:spacing w:line="360" w:lineRule="auto"/>
        <w:jc w:val="left"/>
        <w:outlineLvl w:val="0"/>
        <w:rPr>
          <w:rStyle w:val="56"/>
          <w:rFonts w:hint="eastAsia"/>
          <w:sz w:val="36"/>
          <w:szCs w:val="36"/>
        </w:rPr>
      </w:pPr>
      <w:bookmarkStart w:id="117" w:name="_Toc25151"/>
      <w:r>
        <w:rPr>
          <w:rStyle w:val="56"/>
          <w:rFonts w:hint="eastAsia"/>
          <w:sz w:val="36"/>
          <w:szCs w:val="36"/>
        </w:rPr>
        <w:t>第七章  磋商内容、磋商过程中</w:t>
      </w:r>
      <w:bookmarkEnd w:id="112"/>
      <w:bookmarkEnd w:id="113"/>
      <w:bookmarkEnd w:id="114"/>
      <w:r>
        <w:rPr>
          <w:rStyle w:val="56"/>
          <w:rFonts w:hint="eastAsia"/>
          <w:sz w:val="36"/>
          <w:szCs w:val="36"/>
        </w:rPr>
        <w:t>可实质性变动的内容</w:t>
      </w:r>
      <w:bookmarkEnd w:id="115"/>
      <w:bookmarkEnd w:id="117"/>
    </w:p>
    <w:bookmarkEnd w:id="116"/>
    <w:p>
      <w:pPr>
        <w:pStyle w:val="5"/>
        <w:keepNext w:val="0"/>
        <w:keepLines w:val="0"/>
        <w:spacing w:before="0" w:after="0" w:line="400" w:lineRule="exact"/>
        <w:outlineLvl w:val="9"/>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2"/>
        <w:spacing w:line="360" w:lineRule="auto"/>
        <w:ind w:firstLine="241" w:firstLineChars="100"/>
        <w:rPr>
          <w:rFonts w:hint="eastAsia" w:hAnsi="宋体"/>
          <w:b/>
          <w:bCs/>
          <w:sz w:val="24"/>
        </w:rPr>
      </w:pPr>
      <w:r>
        <w:rPr>
          <w:rFonts w:hint="eastAsia" w:hAnsi="宋体"/>
          <w:b/>
          <w:bCs/>
          <w:sz w:val="24"/>
        </w:rPr>
        <w:t>1、磋商文件第五章</w:t>
      </w:r>
      <w:r>
        <w:rPr>
          <w:rFonts w:hint="eastAsia" w:hAnsi="宋体"/>
          <w:b/>
          <w:bCs/>
          <w:sz w:val="24"/>
          <w:lang w:eastAsia="zh-CN"/>
        </w:rPr>
        <w:t>中“二、商务要求”</w:t>
      </w:r>
      <w:r>
        <w:rPr>
          <w:rFonts w:hint="eastAsia" w:hAnsi="宋体"/>
          <w:b/>
          <w:bCs/>
          <w:sz w:val="24"/>
        </w:rPr>
        <w:t>。</w:t>
      </w:r>
    </w:p>
    <w:p>
      <w:pPr>
        <w:spacing w:line="360" w:lineRule="auto"/>
        <w:ind w:firstLine="241" w:firstLineChars="100"/>
        <w:jc w:val="left"/>
        <w:rPr>
          <w:rFonts w:hAnsi="宋体"/>
          <w:b/>
          <w:bCs/>
          <w:sz w:val="24"/>
        </w:rPr>
      </w:pPr>
      <w:r>
        <w:rPr>
          <w:rFonts w:hint="eastAsia" w:hAnsi="宋体"/>
          <w:b/>
          <w:bCs/>
          <w:sz w:val="24"/>
        </w:rPr>
        <w:t>2、合同主要条款。</w:t>
      </w:r>
    </w:p>
    <w:p>
      <w:pPr>
        <w:pStyle w:val="2"/>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outlineLvl w:val="0"/>
        <w:rPr>
          <w:rFonts w:hint="eastAsia"/>
          <w:b/>
          <w:bCs/>
          <w:sz w:val="36"/>
          <w:szCs w:val="36"/>
        </w:rPr>
      </w:pPr>
      <w:r>
        <w:rPr>
          <w:rFonts w:hint="eastAsia" w:ascii="黑体" w:hAnsi="宋体" w:eastAsia="黑体"/>
          <w:b/>
          <w:bCs/>
          <w:sz w:val="32"/>
          <w:szCs w:val="32"/>
        </w:rPr>
        <w:br w:type="page"/>
      </w:r>
      <w:bookmarkStart w:id="118" w:name="_Toc9235"/>
      <w:bookmarkStart w:id="119" w:name="_Toc30722"/>
      <w:bookmarkStart w:id="120" w:name="_Toc6624"/>
      <w:bookmarkStart w:id="121" w:name="_Toc32624"/>
      <w:bookmarkStart w:id="122" w:name="_Toc22815"/>
      <w:bookmarkStart w:id="123" w:name="_Toc24224"/>
      <w:r>
        <w:rPr>
          <w:rFonts w:hint="eastAsia"/>
          <w:b/>
          <w:bCs/>
          <w:sz w:val="36"/>
          <w:szCs w:val="36"/>
        </w:rPr>
        <w:t>第八章  响应文件格式</w:t>
      </w:r>
      <w:bookmarkEnd w:id="118"/>
      <w:bookmarkEnd w:id="119"/>
      <w:bookmarkEnd w:id="120"/>
      <w:bookmarkEnd w:id="121"/>
      <w:bookmarkEnd w:id="122"/>
      <w:bookmarkEnd w:id="123"/>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rPr>
      </w:pPr>
    </w:p>
    <w:p>
      <w:pPr>
        <w:spacing w:line="360" w:lineRule="auto"/>
        <w:jc w:val="left"/>
        <w:rPr>
          <w:rFonts w:hAnsi="宋体" w:cs="宋体"/>
          <w:sz w:val="36"/>
        </w:rPr>
      </w:pP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2"/>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outlineLvl w:val="0"/>
        <w:rPr>
          <w:rFonts w:hAnsi="宋体" w:cs="宋体"/>
          <w:sz w:val="36"/>
        </w:rPr>
      </w:pPr>
      <w:bookmarkStart w:id="124" w:name="_Toc1309"/>
      <w:r>
        <w:rPr>
          <w:rFonts w:hAnsi="宋体" w:cs="宋体"/>
          <w:sz w:val="36"/>
        </w:rPr>
        <w:t>（资格响应文件或其他响应文件）</w:t>
      </w:r>
      <w:bookmarkEnd w:id="124"/>
    </w:p>
    <w:p>
      <w:pPr>
        <w:jc w:val="center"/>
        <w:rPr>
          <w:rFonts w:hAnsi="宋体" w:cs="宋体"/>
          <w:sz w:val="32"/>
        </w:rPr>
      </w:pPr>
    </w:p>
    <w:p>
      <w:pPr>
        <w:jc w:val="center"/>
        <w:rPr>
          <w:rFonts w:hAnsi="宋体" w:cs="宋体"/>
          <w:sz w:val="32"/>
        </w:rPr>
      </w:pPr>
    </w:p>
    <w:p>
      <w:pPr>
        <w:ind w:firstLine="1920" w:firstLineChars="600"/>
        <w:jc w:val="left"/>
        <w:outlineLvl w:val="0"/>
        <w:rPr>
          <w:rFonts w:hAnsi="宋体" w:cs="宋体"/>
          <w:sz w:val="32"/>
          <w:u w:val="single"/>
        </w:rPr>
      </w:pPr>
      <w:bookmarkStart w:id="125" w:name="_Toc10948"/>
      <w:r>
        <w:rPr>
          <w:rFonts w:hAnsi="宋体" w:cs="宋体"/>
          <w:sz w:val="32"/>
        </w:rPr>
        <w:t>供应商名称：</w:t>
      </w:r>
      <w:bookmarkEnd w:id="125"/>
    </w:p>
    <w:p>
      <w:pPr>
        <w:ind w:firstLine="640"/>
        <w:jc w:val="left"/>
        <w:rPr>
          <w:rFonts w:hAnsi="宋体" w:cs="宋体"/>
          <w:sz w:val="32"/>
        </w:rPr>
      </w:pPr>
    </w:p>
    <w:p>
      <w:pPr>
        <w:ind w:firstLine="1920" w:firstLineChars="600"/>
        <w:outlineLvl w:val="0"/>
        <w:rPr>
          <w:rFonts w:hAnsi="宋体" w:cs="宋体"/>
          <w:sz w:val="32"/>
        </w:rPr>
      </w:pPr>
      <w:bookmarkStart w:id="126" w:name="_Toc27257"/>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bookmarkEnd w:id="126"/>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outlineLvl w:val="0"/>
      </w:pPr>
      <w:bookmarkStart w:id="127" w:name="_Toc23378"/>
      <w:r>
        <w:rPr>
          <w:rFonts w:hint="eastAsia" w:hAnsi="宋体" w:cs="宋体"/>
          <w:b/>
          <w:bCs/>
          <w:sz w:val="32"/>
          <w:szCs w:val="32"/>
        </w:rPr>
        <w:t xml:space="preserve">第一部分 </w:t>
      </w:r>
      <w:r>
        <w:rPr>
          <w:rFonts w:hAnsi="宋体" w:cs="宋体"/>
          <w:b/>
          <w:bCs/>
          <w:sz w:val="32"/>
          <w:szCs w:val="32"/>
        </w:rPr>
        <w:t>资格响应文件（格式）</w:t>
      </w:r>
      <w:bookmarkEnd w:id="127"/>
    </w:p>
    <w:p>
      <w:pPr>
        <w:numPr>
          <w:ilvl w:val="0"/>
          <w:numId w:val="6"/>
          <w:numberingChange w:id="2" w:author="XNY" w:date="2018-09-28T14:33:00Z" w:original="%1:1:37:、"/>
        </w:numPr>
        <w:spacing w:line="360" w:lineRule="auto"/>
        <w:jc w:val="center"/>
        <w:rPr>
          <w:rFonts w:hAnsi="宋体" w:cs="宋体"/>
          <w:b/>
          <w:bCs/>
          <w:sz w:val="32"/>
          <w:szCs w:val="32"/>
        </w:rPr>
      </w:pPr>
      <w:r>
        <w:rPr>
          <w:rFonts w:hAnsi="宋体" w:cs="宋体"/>
          <w:b/>
          <w:bCs/>
          <w:sz w:val="32"/>
          <w:szCs w:val="32"/>
        </w:rPr>
        <w:t>供应商的资格证明文件</w:t>
      </w:r>
    </w:p>
    <w:p>
      <w:pPr>
        <w:pStyle w:val="5"/>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2"/>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45"/>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jc w:val="left"/>
        <w:rPr>
          <w:rFonts w:hAnsi="宋体"/>
          <w:sz w:val="24"/>
          <w:szCs w:val="24"/>
        </w:rPr>
      </w:pPr>
      <w:r>
        <w:rPr>
          <w:rFonts w:hint="eastAsia" w:hAnsi="宋体"/>
          <w:sz w:val="24"/>
          <w:szCs w:val="24"/>
        </w:rPr>
        <w:t>九</w:t>
      </w:r>
      <w:r>
        <w:rPr>
          <w:rFonts w:hAnsi="宋体"/>
          <w:sz w:val="24"/>
          <w:szCs w:val="24"/>
        </w:rPr>
        <w:t>、</w:t>
      </w:r>
      <w:r>
        <w:rPr>
          <w:rFonts w:hint="eastAsia"/>
          <w:sz w:val="24"/>
        </w:rPr>
        <w:t>我方</w:t>
      </w:r>
      <w:r>
        <w:rPr>
          <w:rFonts w:hAnsi="宋体"/>
          <w:sz w:val="24"/>
          <w:szCs w:val="24"/>
        </w:rPr>
        <w:t>将按照</w:t>
      </w:r>
      <w:r>
        <w:rPr>
          <w:rFonts w:hint="eastAsia" w:hAnsi="宋体"/>
          <w:sz w:val="24"/>
        </w:rPr>
        <w:t>《财政部关于进一步加强政府采购需求和履约验收管理的指导意见》(财库〔2016〕205 号)</w:t>
      </w:r>
      <w:r>
        <w:rPr>
          <w:rFonts w:hAnsi="宋体"/>
          <w:sz w:val="24"/>
          <w:szCs w:val="24"/>
        </w:rPr>
        <w:t>的规定并结合项目要求进行验收。</w:t>
      </w:r>
    </w:p>
    <w:p>
      <w:pPr>
        <w:spacing w:line="360" w:lineRule="auto"/>
        <w:ind w:firstLine="480" w:firstLineChars="200"/>
        <w:rPr>
          <w:rFonts w:hint="eastAsia" w:hAnsi="宋体"/>
          <w:sz w:val="24"/>
        </w:rPr>
      </w:pPr>
      <w:r>
        <w:rPr>
          <w:rFonts w:hint="eastAsia" w:hAnsi="宋体"/>
          <w:sz w:val="24"/>
        </w:rPr>
        <w:t>十、响应文件中提供的任何资料和技术、服务、商务等响应承诺情况都是真实的、有效的、合法的。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2"/>
        <w:spacing w:line="360" w:lineRule="auto"/>
        <w:ind w:left="680"/>
        <w:rPr>
          <w:bCs/>
          <w:sz w:val="24"/>
        </w:rPr>
      </w:pPr>
    </w:p>
    <w:p>
      <w:pPr>
        <w:pStyle w:val="12"/>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spacing w:before="0" w:after="0" w:line="360" w:lineRule="auto"/>
        <w:jc w:val="left"/>
        <w:outlineLvl w:val="9"/>
        <w:rPr>
          <w:rFonts w:hAnsi="宋体" w:eastAsia="Times New Roman" w:cs="华文中宋"/>
          <w:sz w:val="24"/>
        </w:rPr>
      </w:pPr>
      <w:r>
        <w:rPr>
          <w:rFonts w:hAnsi="宋体" w:eastAsia="Times New Roman" w:cs="华文中宋"/>
          <w:sz w:val="24"/>
        </w:rPr>
        <w:t xml:space="preserve"> </w:t>
      </w:r>
    </w:p>
    <w:p>
      <w:pPr>
        <w:pStyle w:val="5"/>
        <w:spacing w:before="0" w:after="0" w:line="360" w:lineRule="auto"/>
        <w:jc w:val="left"/>
        <w:outlineLvl w:val="9"/>
        <w:rPr>
          <w:rFonts w:hAnsi="宋体" w:eastAsia="Times New Roman" w:cs="华文中宋"/>
          <w:sz w:val="24"/>
        </w:rPr>
      </w:pPr>
    </w:p>
    <w:p>
      <w:pPr>
        <w:pStyle w:val="5"/>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2"/>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outlineLvl w:val="9"/>
        <w:rPr>
          <w:rFonts w:hint="eastAsia"/>
          <w:sz w:val="24"/>
        </w:rPr>
      </w:pPr>
    </w:p>
    <w:p>
      <w:pPr>
        <w:widowControl/>
        <w:spacing w:line="360" w:lineRule="auto"/>
        <w:ind w:firstLine="470" w:firstLineChars="196"/>
        <w:jc w:val="left"/>
        <w:outlineLvl w:val="9"/>
        <w:rPr>
          <w:rFonts w:hint="eastAsia"/>
          <w:sz w:val="24"/>
        </w:rPr>
      </w:pPr>
    </w:p>
    <w:p>
      <w:pPr>
        <w:widowControl/>
        <w:spacing w:line="360" w:lineRule="auto"/>
        <w:ind w:firstLine="470" w:firstLineChars="196"/>
        <w:jc w:val="left"/>
        <w:outlineLvl w:val="9"/>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hAnsi="宋体"/>
          <w:sz w:val="24"/>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授权代表签字：</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5"/>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rPr>
      </w:pPr>
      <w:r>
        <w:rPr>
          <w:rFonts w:hint="eastAsia" w:ascii="黑体" w:eastAsia="黑体"/>
          <w:b/>
          <w:sz w:val="32"/>
          <w:szCs w:val="32"/>
        </w:rPr>
        <w:t>法定代表人身份证明</w:t>
      </w:r>
    </w:p>
    <w:p>
      <w:pPr>
        <w:spacing w:line="360" w:lineRule="auto"/>
        <w:jc w:val="center"/>
        <w:rPr>
          <w:rFonts w:hAnsi="宋体"/>
          <w:sz w:val="24"/>
        </w:rPr>
      </w:pPr>
    </w:p>
    <w:p>
      <w:pPr>
        <w:pStyle w:val="2"/>
        <w:rPr>
          <w:rFonts w:hint="eastAsia"/>
        </w:rPr>
      </w:pPr>
    </w:p>
    <w:p>
      <w:pPr>
        <w:spacing w:line="360" w:lineRule="auto"/>
        <w:ind w:left="775" w:leftChars="228"/>
        <w:rPr>
          <w:rFonts w:hint="eastAsia" w:hAnsi="宋体"/>
          <w:sz w:val="24"/>
          <w:szCs w:val="22"/>
        </w:rPr>
      </w:pPr>
      <w:r>
        <w:rPr>
          <w:rFonts w:hint="eastAsia" w:hAnsi="宋体"/>
          <w:sz w:val="24"/>
        </w:rPr>
        <w:t>供应商名称：</w:t>
      </w:r>
      <w:r>
        <w:rPr>
          <w:rFonts w:hint="eastAsia" w:hAnsi="宋体"/>
          <w:sz w:val="24"/>
          <w:u w:val="single"/>
        </w:rPr>
        <w:t xml:space="preserve">                          </w:t>
      </w:r>
      <w:r>
        <w:rPr>
          <w:rFonts w:hint="eastAsia" w:hAnsi="宋体"/>
          <w:sz w:val="24"/>
          <w:u w:val="single"/>
        </w:rPr>
        <w:br w:type="textWrapping"/>
      </w:r>
      <w:r>
        <w:rPr>
          <w:rFonts w:hint="eastAsia" w:hAnsi="宋体"/>
          <w:sz w:val="24"/>
        </w:rPr>
        <w:t>单位性质：</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rPr>
        <w:t>地址：</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szCs w:val="22"/>
        </w:rPr>
        <w:t>成立时间：      年        月          日</w:t>
      </w:r>
    </w:p>
    <w:p>
      <w:pPr>
        <w:spacing w:line="360" w:lineRule="auto"/>
        <w:ind w:left="775" w:leftChars="228"/>
        <w:rPr>
          <w:rFonts w:hint="eastAsia" w:hAnsi="宋体"/>
          <w:sz w:val="24"/>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r>
        <w:rPr>
          <w:rFonts w:hint="eastAsia" w:hAnsi="宋体"/>
          <w:sz w:val="24"/>
        </w:rPr>
        <w:br w:type="textWrapping"/>
      </w: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2"/>
        <w:rPr>
          <w:rFonts w:hint="eastAsia"/>
        </w:rPr>
      </w:pP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noWrap w:val="0"/>
            <w:vAlign w:val="center"/>
          </w:tcPr>
          <w:p>
            <w:pPr>
              <w:autoSpaceDE w:val="0"/>
              <w:autoSpaceDN w:val="0"/>
              <w:adjustRightInd w:val="0"/>
              <w:spacing w:line="400" w:lineRule="exact"/>
              <w:jc w:val="center"/>
              <w:rPr>
                <w:rFonts w:hint="eastAsia" w:hAnsi="宋体"/>
                <w:sz w:val="22"/>
                <w:szCs w:val="22"/>
              </w:rPr>
            </w:pPr>
          </w:p>
        </w:tc>
        <w:tc>
          <w:tcPr>
            <w:tcW w:w="1437"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52"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5245" w:type="dxa"/>
            <w:gridSpan w:val="6"/>
            <w:noWrap w:val="0"/>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31"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noWrap w:val="0"/>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52" w:type="dxa"/>
            <w:noWrap w:val="0"/>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noWrap w:val="0"/>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spacing w:line="400" w:lineRule="exact"/>
        <w:rPr>
          <w:rFonts w:hint="eastAsia" w:hAnsi="宋体" w:cs="宋体"/>
          <w:b/>
          <w:bCs/>
          <w:kern w:val="2"/>
          <w:sz w:val="32"/>
          <w:szCs w:val="32"/>
        </w:rPr>
      </w:pPr>
      <w:r>
        <w:rPr>
          <w:rFonts w:hint="eastAsia" w:ascii="黑体" w:eastAsia="黑体"/>
          <w:b/>
          <w:sz w:val="32"/>
          <w:szCs w:val="32"/>
        </w:rPr>
        <w:br w:type="page"/>
      </w:r>
      <w:r>
        <w:rPr>
          <w:rFonts w:hint="eastAsia" w:hAnsi="宋体" w:cs="宋体"/>
          <w:b/>
          <w:bCs/>
          <w:kern w:val="2"/>
          <w:sz w:val="32"/>
          <w:szCs w:val="32"/>
        </w:rPr>
        <w:t>附件1-4</w:t>
      </w:r>
    </w:p>
    <w:p>
      <w:pPr>
        <w:rPr>
          <w:rFonts w:hint="eastAsia" w:ascii="黑体" w:eastAsia="黑体"/>
          <w:b/>
          <w:sz w:val="32"/>
          <w:szCs w:val="32"/>
        </w:rPr>
      </w:pPr>
    </w:p>
    <w:p>
      <w:pPr>
        <w:ind w:firstLine="643" w:firstLineChars="200"/>
        <w:rPr>
          <w:rFonts w:hint="eastAsia" w:ascii="黑体" w:eastAsia="黑体"/>
          <w:b/>
          <w:sz w:val="32"/>
          <w:szCs w:val="32"/>
        </w:rPr>
      </w:pPr>
      <w:r>
        <w:rPr>
          <w:rFonts w:hint="eastAsia" w:ascii="黑体" w:eastAsia="黑体"/>
          <w:b/>
          <w:sz w:val="32"/>
          <w:szCs w:val="32"/>
        </w:rPr>
        <w:t>供应商按照本磋商文件第四章要求应当提供的资格证明材料</w:t>
      </w:r>
    </w:p>
    <w:p>
      <w:pPr>
        <w:spacing w:line="360" w:lineRule="auto"/>
        <w:ind w:firstLine="790" w:firstLineChars="246"/>
        <w:jc w:val="center"/>
        <w:rPr>
          <w:rFonts w:hint="eastAsia" w:ascii="黑体" w:eastAsia="黑体"/>
          <w:b/>
          <w:sz w:val="32"/>
          <w:szCs w:val="32"/>
        </w:rPr>
      </w:pPr>
    </w:p>
    <w:p>
      <w:pPr>
        <w:rPr>
          <w:rFonts w:hint="eastAsia" w:hAnsi="宋体" w:cs="宋体"/>
          <w:b/>
          <w:sz w:val="21"/>
          <w:szCs w:val="21"/>
        </w:rPr>
      </w:pPr>
      <w:r>
        <w:rPr>
          <w:rFonts w:hint="eastAsia" w:hAnsi="宋体" w:cs="宋体"/>
          <w:b/>
          <w:sz w:val="21"/>
          <w:szCs w:val="21"/>
        </w:rPr>
        <w:t>注：供应商应按磋商文件第四章相关要求提供佐证材料，有格式要求的从其要求，无格式要求的格式自拟。</w:t>
      </w: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0" w:leftChars="0"/>
        <w:jc w:val="left"/>
        <w:rPr>
          <w:rFonts w:hint="eastAsia"/>
          <w:b/>
          <w:sz w:val="32"/>
          <w:szCs w:val="32"/>
        </w:rPr>
      </w:pPr>
      <w:r>
        <w:rPr>
          <w:rFonts w:hint="eastAsia" w:hAnsi="宋体" w:cs="宋体"/>
          <w:b/>
          <w:bCs/>
          <w:kern w:val="2"/>
          <w:sz w:val="32"/>
          <w:szCs w:val="32"/>
        </w:rPr>
        <w:t>附件1-5</w:t>
      </w:r>
    </w:p>
    <w:p>
      <w:pPr>
        <w:pStyle w:val="12"/>
        <w:spacing w:line="360" w:lineRule="auto"/>
        <w:ind w:left="680" w:firstLine="1285" w:firstLineChars="400"/>
        <w:rPr>
          <w:rFonts w:hint="eastAsia"/>
          <w:b/>
          <w:sz w:val="32"/>
          <w:szCs w:val="32"/>
        </w:rPr>
      </w:pPr>
      <w:r>
        <w:rPr>
          <w:rFonts w:hint="eastAsia"/>
          <w:b/>
          <w:sz w:val="32"/>
          <w:szCs w:val="32"/>
        </w:rPr>
        <w:t>供应商认为需要提供的其他材料</w:t>
      </w:r>
    </w:p>
    <w:p>
      <w:pPr>
        <w:pStyle w:val="12"/>
        <w:spacing w:line="360" w:lineRule="auto"/>
        <w:ind w:left="0" w:leftChars="0"/>
        <w:jc w:val="left"/>
        <w:rPr>
          <w:rFonts w:hint="eastAsia"/>
          <w:b/>
          <w:sz w:val="21"/>
          <w:szCs w:val="21"/>
        </w:rPr>
      </w:pPr>
    </w:p>
    <w:p>
      <w:pPr>
        <w:pStyle w:val="12"/>
        <w:spacing w:line="360" w:lineRule="auto"/>
        <w:ind w:left="0" w:leftChars="0" w:firstLine="422" w:firstLineChars="200"/>
        <w:jc w:val="left"/>
        <w:rPr>
          <w:rFonts w:hint="eastAsia"/>
          <w:b/>
          <w:sz w:val="32"/>
          <w:szCs w:val="32"/>
        </w:rPr>
      </w:pPr>
      <w:r>
        <w:rPr>
          <w:rFonts w:hint="eastAsia"/>
          <w:b/>
          <w:sz w:val="21"/>
          <w:szCs w:val="21"/>
        </w:rPr>
        <w:t>格式由供应商自拟。</w:t>
      </w:r>
    </w:p>
    <w:p>
      <w:pPr>
        <w:pStyle w:val="12"/>
        <w:spacing w:line="360" w:lineRule="auto"/>
        <w:ind w:left="680" w:firstLine="643" w:firstLineChars="200"/>
        <w:jc w:val="center"/>
        <w:rPr>
          <w:rFonts w:hint="eastAsia"/>
          <w:b/>
          <w:sz w:val="32"/>
          <w:szCs w:val="32"/>
        </w:rPr>
      </w:pPr>
      <w:r>
        <w:rPr>
          <w:rFonts w:hint="eastAsia"/>
          <w:b/>
          <w:sz w:val="32"/>
          <w:szCs w:val="32"/>
        </w:rPr>
        <w:br w:type="page"/>
      </w:r>
    </w:p>
    <w:p>
      <w:pPr>
        <w:pStyle w:val="12"/>
        <w:spacing w:line="360" w:lineRule="auto"/>
        <w:ind w:left="680" w:firstLine="723" w:firstLineChars="200"/>
        <w:jc w:val="center"/>
        <w:outlineLvl w:val="0"/>
        <w:rPr>
          <w:rFonts w:hAnsi="宋体" w:cs="宋体"/>
          <w:bCs/>
          <w:sz w:val="36"/>
          <w:szCs w:val="36"/>
        </w:rPr>
      </w:pPr>
      <w:bookmarkStart w:id="128" w:name="_Toc29452"/>
      <w:r>
        <w:rPr>
          <w:rFonts w:hAnsi="宋体" w:cs="宋体"/>
          <w:b/>
          <w:bCs/>
          <w:sz w:val="36"/>
          <w:szCs w:val="36"/>
        </w:rPr>
        <w:t>第二部分 其他响应文件（格式）</w:t>
      </w:r>
      <w:bookmarkEnd w:id="128"/>
    </w:p>
    <w:p>
      <w:pPr>
        <w:pStyle w:val="5"/>
        <w:spacing w:line="360" w:lineRule="auto"/>
        <w:ind w:firstLine="321" w:firstLineChars="100"/>
        <w:jc w:val="left"/>
        <w:rPr>
          <w:rFonts w:ascii="宋体" w:hAnsi="宋体" w:eastAsia="宋体" w:cs="宋体"/>
          <w:sz w:val="34"/>
          <w:szCs w:val="20"/>
        </w:rPr>
      </w:pPr>
      <w:r>
        <w:rPr>
          <w:rFonts w:ascii="宋体" w:hAnsi="宋体" w:eastAsia="宋体" w:cs="宋体"/>
        </w:rPr>
        <w:t>附件2-1</w:t>
      </w:r>
    </w:p>
    <w:p>
      <w:pPr>
        <w:pStyle w:val="12"/>
        <w:spacing w:line="360" w:lineRule="auto"/>
        <w:ind w:left="680"/>
        <w:jc w:val="center"/>
        <w:outlineLvl w:val="0"/>
        <w:rPr>
          <w:rFonts w:hAnsi="宋体" w:cs="宋体"/>
          <w:bCs/>
          <w:sz w:val="24"/>
        </w:rPr>
      </w:pPr>
      <w:bookmarkStart w:id="129" w:name="_Toc15997"/>
      <w:r>
        <w:rPr>
          <w:rFonts w:hint="eastAsia" w:hAnsi="宋体" w:cs="宋体"/>
          <w:b/>
          <w:bCs/>
          <w:sz w:val="36"/>
          <w:szCs w:val="36"/>
        </w:rPr>
        <w:t>响应</w:t>
      </w:r>
      <w:r>
        <w:rPr>
          <w:rFonts w:hAnsi="宋体" w:cs="宋体"/>
          <w:b/>
          <w:bCs/>
          <w:sz w:val="36"/>
          <w:szCs w:val="36"/>
        </w:rPr>
        <w:t>函</w:t>
      </w:r>
      <w:bookmarkEnd w:id="129"/>
    </w:p>
    <w:p>
      <w:pPr>
        <w:pStyle w:val="12"/>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所需货物。</w:t>
      </w:r>
    </w:p>
    <w:p>
      <w:pPr>
        <w:adjustRightInd w:val="0"/>
        <w:snapToGrid w:val="0"/>
        <w:spacing w:line="360" w:lineRule="auto"/>
        <w:ind w:firstLine="480" w:firstLineChars="200"/>
        <w:jc w:val="left"/>
        <w:rPr>
          <w:rFonts w:hAnsi="宋体" w:cs="宋体"/>
          <w:color w:val="000000"/>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w:t>
      </w:r>
      <w:r>
        <w:rPr>
          <w:rFonts w:hAnsi="宋体" w:cs="宋体"/>
          <w:color w:val="000000"/>
          <w:sz w:val="24"/>
          <w:szCs w:val="24"/>
        </w:rPr>
        <w:t>。经磋商进入</w:t>
      </w:r>
      <w:r>
        <w:rPr>
          <w:rFonts w:hint="eastAsia" w:hAnsi="宋体" w:cs="宋体"/>
          <w:color w:val="000000"/>
          <w:sz w:val="24"/>
          <w:szCs w:val="24"/>
        </w:rPr>
        <w:t>最后报</w:t>
      </w:r>
      <w:r>
        <w:rPr>
          <w:rFonts w:hAnsi="宋体" w:cs="宋体"/>
          <w:color w:val="000000"/>
          <w:sz w:val="24"/>
          <w:szCs w:val="24"/>
        </w:rPr>
        <w:t>价时，提供</w:t>
      </w:r>
      <w:r>
        <w:rPr>
          <w:rFonts w:hint="eastAsia" w:hAnsi="宋体" w:cs="宋体"/>
          <w:color w:val="000000"/>
          <w:sz w:val="24"/>
          <w:szCs w:val="24"/>
        </w:rPr>
        <w:t>最后报价表</w:t>
      </w:r>
      <w:r>
        <w:rPr>
          <w:rFonts w:hAnsi="宋体" w:cs="宋体"/>
          <w:color w:val="000000"/>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5.</w:t>
      </w:r>
      <w:r>
        <w:rPr>
          <w:rFonts w:hint="eastAsia" w:hAnsi="宋体"/>
          <w:sz w:val="24"/>
        </w:rPr>
        <w:t>我方</w:t>
      </w:r>
      <w:r>
        <w:rPr>
          <w:rFonts w:hAnsi="宋体" w:cs="宋体"/>
          <w:sz w:val="24"/>
          <w:szCs w:val="24"/>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6.</w:t>
      </w:r>
      <w:r>
        <w:rPr>
          <w:rFonts w:hAnsi="宋体" w:cs="宋体"/>
          <w:sz w:val="24"/>
          <w:szCs w:val="24"/>
        </w:rPr>
        <w:t>本响应文件磋商有效期为</w:t>
      </w:r>
      <w:r>
        <w:rPr>
          <w:rFonts w:hint="eastAsia" w:hAnsi="宋体" w:cs="宋体"/>
          <w:sz w:val="24"/>
          <w:szCs w:val="24"/>
          <w:highlight w:val="none"/>
          <w:lang w:val="zh-CN"/>
        </w:rPr>
        <w:t>递交磋商响应文件截止之日起</w:t>
      </w:r>
      <w:r>
        <w:rPr>
          <w:rFonts w:hAnsi="宋体" w:cs="宋体"/>
          <w:sz w:val="24"/>
          <w:szCs w:val="24"/>
          <w:highlight w:val="none"/>
          <w:u w:val="single"/>
        </w:rPr>
        <w:t xml:space="preserve">   </w:t>
      </w:r>
      <w:r>
        <w:rPr>
          <w:rFonts w:hAnsi="宋体" w:cs="宋体"/>
          <w:sz w:val="24"/>
          <w:szCs w:val="24"/>
          <w:highlight w:val="none"/>
        </w:rPr>
        <w:t>天</w:t>
      </w:r>
      <w:r>
        <w:rPr>
          <w:rFonts w:hAnsi="宋体" w:cs="宋体"/>
          <w:sz w:val="24"/>
          <w:szCs w:val="24"/>
        </w:rPr>
        <w:t>，有效期届满之前对本单位均有约束力。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highlight w:val="none"/>
        </w:rPr>
      </w:pPr>
      <w:r>
        <w:rPr>
          <w:rFonts w:hint="eastAsia" w:hAnsi="宋体" w:cs="宋体"/>
          <w:sz w:val="24"/>
          <w:szCs w:val="24"/>
          <w:highlight w:val="none"/>
          <w:lang w:val="en-US" w:eastAsia="zh-CN"/>
        </w:rPr>
        <w:t>8</w:t>
      </w:r>
      <w:r>
        <w:rPr>
          <w:rFonts w:hint="eastAsia" w:hAnsi="宋体" w:cs="宋体"/>
          <w:sz w:val="24"/>
          <w:szCs w:val="24"/>
          <w:highlight w:val="none"/>
        </w:rPr>
        <w:t>.</w:t>
      </w:r>
      <w:r>
        <w:rPr>
          <w:rFonts w:hint="eastAsia" w:hAnsi="宋体" w:cs="宋体"/>
          <w:sz w:val="24"/>
          <w:highlight w:val="none"/>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lang w:val="en-US" w:eastAsia="zh-CN"/>
        </w:rPr>
        <w:t>9</w:t>
      </w:r>
      <w:r>
        <w:rPr>
          <w:rFonts w:hint="eastAsia" w:hAnsi="宋体" w:cs="宋体"/>
          <w:sz w:val="24"/>
          <w:szCs w:val="24"/>
          <w:highlight w:val="none"/>
        </w:rPr>
        <w:t>.我方完全同意磋商文件中关于知识产权的说明，承诺由此造成的纠纷由我单位全权负责</w:t>
      </w:r>
      <w:r>
        <w:rPr>
          <w:rFonts w:hAnsi="宋体" w:cs="宋体"/>
          <w:sz w:val="24"/>
          <w:szCs w:val="24"/>
          <w:highlight w:val="none"/>
        </w:rPr>
        <w:t>。</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0</w:t>
      </w:r>
      <w:r>
        <w:rPr>
          <w:rFonts w:hint="eastAsia" w:hAnsi="宋体" w:cs="宋体"/>
          <w:sz w:val="24"/>
          <w:szCs w:val="24"/>
          <w:highlight w:val="none"/>
        </w:rPr>
        <w:t>.</w:t>
      </w:r>
      <w:r>
        <w:rPr>
          <w:rFonts w:hAnsi="宋体" w:cs="宋体"/>
          <w:sz w:val="24"/>
          <w:szCs w:val="24"/>
          <w:highlight w:val="none"/>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1</w:t>
      </w:r>
      <w:r>
        <w:rPr>
          <w:rFonts w:hint="eastAsia" w:hAnsi="宋体" w:cs="宋体"/>
          <w:sz w:val="24"/>
          <w:szCs w:val="24"/>
          <w:highlight w:val="none"/>
        </w:rPr>
        <w:t>.</w:t>
      </w:r>
      <w:r>
        <w:rPr>
          <w:rFonts w:hAnsi="宋体" w:cs="宋体"/>
          <w:sz w:val="24"/>
          <w:szCs w:val="24"/>
          <w:highlight w:val="none"/>
        </w:rPr>
        <w:t>若本单位成为成交供应商，将按照本</w:t>
      </w:r>
      <w:r>
        <w:rPr>
          <w:rFonts w:hint="eastAsia" w:hAnsi="宋体" w:cs="宋体"/>
          <w:sz w:val="24"/>
          <w:szCs w:val="24"/>
          <w:highlight w:val="none"/>
        </w:rPr>
        <w:t>磋商</w:t>
      </w:r>
      <w:r>
        <w:rPr>
          <w:rFonts w:hAnsi="宋体" w:cs="宋体"/>
          <w:sz w:val="24"/>
          <w:szCs w:val="24"/>
          <w:highlight w:val="none"/>
        </w:rPr>
        <w:t>文件要求支付采购代理服务费。</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2</w:t>
      </w:r>
      <w:r>
        <w:rPr>
          <w:rFonts w:hint="eastAsia" w:hAnsi="宋体" w:cs="宋体"/>
          <w:sz w:val="24"/>
          <w:szCs w:val="24"/>
          <w:highlight w:val="none"/>
        </w:rPr>
        <w:t>.</w:t>
      </w:r>
      <w:r>
        <w:rPr>
          <w:rFonts w:hAnsi="宋体" w:cs="宋体"/>
          <w:sz w:val="24"/>
          <w:szCs w:val="24"/>
          <w:highlight w:val="none"/>
        </w:rPr>
        <w:t>若因本单位原因造成</w:t>
      </w:r>
      <w:r>
        <w:rPr>
          <w:rFonts w:hint="eastAsia" w:hAnsi="宋体" w:cs="宋体"/>
          <w:sz w:val="24"/>
          <w:szCs w:val="24"/>
          <w:highlight w:val="none"/>
        </w:rPr>
        <w:t>采购活动终止</w:t>
      </w:r>
      <w:r>
        <w:rPr>
          <w:rFonts w:hAnsi="宋体" w:cs="宋体"/>
          <w:sz w:val="24"/>
          <w:szCs w:val="24"/>
          <w:highlight w:val="none"/>
        </w:rPr>
        <w:t>，给采购人及采购代理机构带来的损失由本单位承担。</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2"/>
        <w:ind w:left="680" w:firstLine="480" w:firstLineChars="200"/>
        <w:rPr>
          <w:rFonts w:hAnsi="宋体" w:cs="宋体"/>
          <w:bCs/>
          <w:sz w:val="24"/>
          <w:u w:val="single"/>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widowControl/>
        <w:spacing w:line="360" w:lineRule="auto"/>
        <w:outlineLvl w:val="0"/>
        <w:rPr>
          <w:rFonts w:hint="eastAsia" w:ascii="黑体" w:eastAsia="黑体"/>
          <w:b/>
          <w:sz w:val="32"/>
          <w:szCs w:val="32"/>
        </w:rPr>
      </w:pPr>
      <w:bookmarkStart w:id="130" w:name="_Toc28667"/>
      <w:r>
        <w:rPr>
          <w:rFonts w:hint="eastAsia" w:ascii="黑体" w:eastAsia="黑体"/>
          <w:b/>
          <w:sz w:val="32"/>
          <w:szCs w:val="32"/>
        </w:rPr>
        <w:t>附件2-2</w:t>
      </w:r>
      <w:bookmarkEnd w:id="130"/>
    </w:p>
    <w:p>
      <w:pPr>
        <w:pStyle w:val="12"/>
        <w:spacing w:line="360" w:lineRule="auto"/>
        <w:ind w:left="680" w:firstLine="2530" w:firstLineChars="700"/>
        <w:rPr>
          <w:rFonts w:hint="eastAsia" w:hAnsi="宋体" w:cs="宋体"/>
          <w:b/>
          <w:bCs/>
          <w:sz w:val="36"/>
          <w:szCs w:val="36"/>
        </w:rPr>
      </w:pPr>
      <w:r>
        <w:rPr>
          <w:rFonts w:hint="eastAsia" w:hAnsi="宋体" w:cs="宋体"/>
          <w:b/>
          <w:bCs/>
          <w:sz w:val="36"/>
          <w:szCs w:val="36"/>
        </w:rPr>
        <w:t>第一次报价表</w:t>
      </w:r>
    </w:p>
    <w:tbl>
      <w:tblPr>
        <w:tblStyle w:val="22"/>
        <w:tblW w:w="0" w:type="auto"/>
        <w:tblInd w:w="0" w:type="dxa"/>
        <w:tblLayout w:type="fixed"/>
        <w:tblCellMar>
          <w:top w:w="0" w:type="dxa"/>
          <w:left w:w="108" w:type="dxa"/>
          <w:bottom w:w="0" w:type="dxa"/>
          <w:right w:w="108" w:type="dxa"/>
        </w:tblCellMar>
      </w:tblPr>
      <w:tblGrid>
        <w:gridCol w:w="2059"/>
        <w:gridCol w:w="6657"/>
      </w:tblGrid>
      <w:tr>
        <w:tblPrEx>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eastAsia="宋体"/>
                <w:color w:val="000000"/>
                <w:sz w:val="24"/>
                <w:szCs w:val="24"/>
                <w:lang w:eastAsia="zh-CN"/>
              </w:rPr>
            </w:pPr>
            <w:r>
              <w:rPr>
                <w:rFonts w:hint="eastAsia" w:hAnsi="宋体"/>
                <w:color w:val="000000"/>
                <w:sz w:val="24"/>
                <w:szCs w:val="24"/>
                <w:lang w:eastAsia="zh-CN"/>
              </w:rPr>
              <w:t>项目名称</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lang w:eastAsia="zh-CN"/>
              </w:rPr>
            </w:pPr>
          </w:p>
        </w:tc>
      </w:tr>
      <w:tr>
        <w:tblPrEx>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lang w:eastAsia="zh-CN"/>
              </w:rPr>
            </w:pPr>
            <w:r>
              <w:rPr>
                <w:rFonts w:hint="eastAsia" w:hAnsi="宋体"/>
                <w:color w:val="000000"/>
                <w:sz w:val="24"/>
                <w:szCs w:val="24"/>
                <w:lang w:eastAsia="zh-CN"/>
              </w:rPr>
              <w:t>采购项目编号</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lang w:eastAsia="zh-CN"/>
              </w:rPr>
            </w:pPr>
          </w:p>
        </w:tc>
      </w:tr>
      <w:tr>
        <w:tblPrEx>
          <w:tblCellMar>
            <w:top w:w="0" w:type="dxa"/>
            <w:left w:w="108" w:type="dxa"/>
            <w:bottom w:w="0" w:type="dxa"/>
            <w:right w:w="108" w:type="dxa"/>
          </w:tblCellMar>
        </w:tblPrEx>
        <w:trPr>
          <w:trHeight w:val="4473"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8"/>
                <w:szCs w:val="28"/>
              </w:rPr>
            </w:pPr>
            <w:r>
              <w:rPr>
                <w:rFonts w:hint="eastAsia" w:hAnsi="宋体"/>
                <w:color w:val="000000"/>
                <w:sz w:val="28"/>
                <w:szCs w:val="28"/>
                <w:lang w:eastAsia="zh-CN"/>
              </w:rPr>
              <w:t>报价：</w:t>
            </w:r>
            <w:r>
              <w:rPr>
                <w:rFonts w:hint="eastAsia" w:hAnsi="宋体"/>
                <w:color w:val="000000"/>
                <w:sz w:val="28"/>
                <w:szCs w:val="28"/>
                <w:lang w:val="en-US" w:eastAsia="zh-CN"/>
              </w:rPr>
              <w:t xml:space="preserve"> (小写)</w:t>
            </w:r>
            <w:r>
              <w:rPr>
                <w:rFonts w:hint="eastAsia" w:hAnsi="宋体"/>
                <w:color w:val="000000"/>
                <w:sz w:val="28"/>
                <w:szCs w:val="28"/>
                <w:u w:val="single"/>
                <w:lang w:val="en-US" w:eastAsia="zh-CN"/>
              </w:rPr>
              <w:t xml:space="preserve">                  </w:t>
            </w:r>
            <w:r>
              <w:rPr>
                <w:rFonts w:hint="eastAsia" w:hAnsi="宋体"/>
                <w:color w:val="000000"/>
                <w:sz w:val="28"/>
                <w:szCs w:val="28"/>
              </w:rPr>
              <w:t>（元）</w:t>
            </w:r>
          </w:p>
          <w:p>
            <w:pPr>
              <w:pStyle w:val="12"/>
              <w:spacing w:line="360" w:lineRule="auto"/>
              <w:ind w:left="0" w:leftChars="0"/>
              <w:rPr>
                <w:rFonts w:hint="default" w:hAnsi="宋体" w:eastAsia="宋体"/>
                <w:color w:val="000000"/>
                <w:sz w:val="24"/>
                <w:szCs w:val="24"/>
                <w:u w:val="single"/>
                <w:lang w:val="en-US" w:eastAsia="zh-CN"/>
              </w:rPr>
            </w:pPr>
            <w:r>
              <w:rPr>
                <w:rFonts w:hint="eastAsia" w:hAnsi="宋体"/>
                <w:color w:val="000000"/>
                <w:sz w:val="28"/>
                <w:szCs w:val="28"/>
                <w:lang w:val="en-US" w:eastAsia="zh-CN"/>
              </w:rPr>
              <w:t xml:space="preserve">      （大写）</w:t>
            </w:r>
            <w:r>
              <w:rPr>
                <w:rFonts w:hint="eastAsia" w:hAnsi="宋体"/>
                <w:color w:val="000000"/>
                <w:sz w:val="28"/>
                <w:szCs w:val="28"/>
                <w:u w:val="single"/>
                <w:lang w:val="en-US" w:eastAsia="zh-CN"/>
              </w:rPr>
              <w:t xml:space="preserve">                 </w:t>
            </w:r>
          </w:p>
        </w:tc>
      </w:tr>
      <w:tr>
        <w:tblPrEx>
          <w:tblCellMar>
            <w:top w:w="0" w:type="dxa"/>
            <w:left w:w="108" w:type="dxa"/>
            <w:bottom w:w="0" w:type="dxa"/>
            <w:right w:w="108" w:type="dxa"/>
          </w:tblCellMar>
        </w:tblPrEx>
        <w:trPr>
          <w:trHeight w:val="1668"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8"/>
                <w:szCs w:val="28"/>
                <w:lang w:val="en-US" w:eastAsia="zh-CN"/>
              </w:rPr>
            </w:pPr>
            <w:r>
              <w:rPr>
                <w:rFonts w:hint="eastAsia" w:hAnsi="宋体"/>
                <w:color w:val="000000"/>
                <w:sz w:val="28"/>
                <w:szCs w:val="28"/>
                <w:lang w:val="en-US" w:eastAsia="zh-CN"/>
              </w:rPr>
              <w:t>备注：</w:t>
            </w:r>
          </w:p>
        </w:tc>
      </w:tr>
    </w:tbl>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w:t>
      </w:r>
      <w:r>
        <w:rPr>
          <w:rFonts w:hint="eastAsia" w:hAnsi="宋体"/>
          <w:b/>
          <w:bCs/>
          <w:sz w:val="21"/>
          <w:szCs w:val="21"/>
          <w:lang w:eastAsia="zh-CN"/>
        </w:rPr>
        <w:t>货物</w:t>
      </w:r>
      <w:r>
        <w:rPr>
          <w:rFonts w:hint="eastAsia" w:hAnsi="宋体"/>
          <w:b/>
          <w:bCs/>
          <w:sz w:val="21"/>
          <w:szCs w:val="21"/>
        </w:rPr>
        <w:t>只允许有一个报价，并且在合同履行过程中是固定不变的，任何有选择或可调整的报价将不予接受，并按无效响应处理。（实质性要求）</w:t>
      </w:r>
    </w:p>
    <w:p>
      <w:pPr>
        <w:pStyle w:val="12"/>
        <w:spacing w:line="360" w:lineRule="auto"/>
        <w:ind w:left="0" w:leftChars="0" w:firstLine="480" w:firstLineChars="200"/>
        <w:rPr>
          <w:rFonts w:hAnsi="宋体" w:cs="宋体"/>
          <w:bCs/>
          <w:sz w:val="24"/>
        </w:rPr>
      </w:pPr>
    </w:p>
    <w:p>
      <w:pPr>
        <w:pStyle w:val="12"/>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2"/>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ind w:firstLine="480" w:firstLineChars="200"/>
        <w:jc w:val="left"/>
        <w:rPr>
          <w:rFonts w:hint="eastAsia" w:hAnsi="宋体" w:cs="宋体"/>
          <w:bCs/>
          <w:sz w:val="24"/>
        </w:rPr>
      </w:pPr>
      <w:r>
        <w:rPr>
          <w:rFonts w:hint="eastAsia" w:hAnsi="宋体" w:cs="宋体"/>
          <w:bCs/>
          <w:sz w:val="24"/>
        </w:rPr>
        <w:t>日    期：</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日</w:t>
      </w:r>
    </w:p>
    <w:p>
      <w:pPr>
        <w:rPr>
          <w:rFonts w:hint="eastAsia"/>
        </w:rPr>
      </w:pPr>
    </w:p>
    <w:p>
      <w:pPr>
        <w:widowControl/>
        <w:spacing w:line="360" w:lineRule="auto"/>
        <w:outlineLvl w:val="1"/>
        <w:rPr>
          <w:rFonts w:hint="default" w:ascii="黑体" w:eastAsia="黑体"/>
          <w:b/>
          <w:color w:val="000000"/>
          <w:sz w:val="32"/>
          <w:szCs w:val="32"/>
          <w:lang w:val="en-US" w:eastAsia="zh-CN"/>
        </w:rPr>
      </w:pPr>
      <w:r>
        <w:rPr>
          <w:rFonts w:hint="eastAsia" w:ascii="黑体" w:eastAsia="黑体"/>
          <w:b/>
          <w:sz w:val="32"/>
          <w:szCs w:val="32"/>
        </w:rPr>
        <w:t>附</w:t>
      </w:r>
      <w:r>
        <w:rPr>
          <w:rFonts w:hint="eastAsia" w:ascii="黑体" w:eastAsia="黑体"/>
          <w:b/>
          <w:color w:val="000000"/>
          <w:sz w:val="32"/>
          <w:szCs w:val="32"/>
        </w:rPr>
        <w:t>件2-2</w:t>
      </w:r>
      <w:r>
        <w:rPr>
          <w:rFonts w:hint="eastAsia" w:ascii="黑体" w:eastAsia="黑体"/>
          <w:b/>
          <w:color w:val="000000"/>
          <w:sz w:val="32"/>
          <w:szCs w:val="32"/>
          <w:lang w:val="en-US" w:eastAsia="zh-CN"/>
        </w:rPr>
        <w:t>-1</w:t>
      </w:r>
    </w:p>
    <w:p>
      <w:pPr>
        <w:jc w:val="left"/>
        <w:rPr>
          <w:rFonts w:hint="eastAsia" w:hAnsi="宋体"/>
          <w:b/>
          <w:bCs/>
          <w:sz w:val="32"/>
          <w:szCs w:val="32"/>
          <w:lang w:val="en-US" w:eastAsia="zh-CN"/>
        </w:rPr>
      </w:pPr>
      <w:r>
        <w:rPr>
          <w:rFonts w:hint="eastAsia" w:ascii="黑体" w:eastAsia="黑体"/>
          <w:b/>
          <w:sz w:val="32"/>
          <w:szCs w:val="32"/>
          <w:lang w:val="en-US" w:eastAsia="zh-CN"/>
        </w:rPr>
        <w:t xml:space="preserve">               </w:t>
      </w:r>
      <w:r>
        <w:rPr>
          <w:rFonts w:hint="eastAsia" w:ascii="黑体" w:eastAsia="黑体"/>
          <w:b/>
          <w:sz w:val="32"/>
          <w:szCs w:val="32"/>
          <w:highlight w:val="none"/>
          <w:lang w:val="en-US" w:eastAsia="zh-CN"/>
        </w:rPr>
        <w:t xml:space="preserve">    </w:t>
      </w:r>
      <w:r>
        <w:rPr>
          <w:rFonts w:hint="eastAsia" w:hAnsi="宋体"/>
          <w:b/>
          <w:bCs/>
          <w:sz w:val="32"/>
          <w:szCs w:val="32"/>
          <w:highlight w:val="none"/>
          <w:lang w:val="en-US" w:eastAsia="zh-CN"/>
        </w:rPr>
        <w:t xml:space="preserve">  报价明细表</w:t>
      </w:r>
    </w:p>
    <w:tbl>
      <w:tblPr>
        <w:tblStyle w:val="22"/>
        <w:tblW w:w="9394" w:type="dxa"/>
        <w:tblInd w:w="0" w:type="dxa"/>
        <w:tblLayout w:type="fixed"/>
        <w:tblCellMar>
          <w:top w:w="0" w:type="dxa"/>
          <w:left w:w="0" w:type="dxa"/>
          <w:bottom w:w="0" w:type="dxa"/>
          <w:right w:w="0" w:type="dxa"/>
        </w:tblCellMar>
      </w:tblPr>
      <w:tblGrid>
        <w:gridCol w:w="639"/>
        <w:gridCol w:w="867"/>
        <w:gridCol w:w="867"/>
        <w:gridCol w:w="1041"/>
        <w:gridCol w:w="1050"/>
        <w:gridCol w:w="2351"/>
        <w:gridCol w:w="643"/>
        <w:gridCol w:w="645"/>
        <w:gridCol w:w="645"/>
        <w:gridCol w:w="646"/>
      </w:tblGrid>
      <w:tr>
        <w:tblPrEx>
          <w:tblCellMar>
            <w:top w:w="0" w:type="dxa"/>
            <w:left w:w="0" w:type="dxa"/>
            <w:bottom w:w="0" w:type="dxa"/>
            <w:right w:w="0"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配置</w:t>
            </w:r>
          </w:p>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区域</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产品</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hAnsi="宋体" w:cs="宋体"/>
                <w:color w:val="000000"/>
                <w:sz w:val="24"/>
                <w:szCs w:val="24"/>
                <w:lang w:val="en-US" w:eastAsia="zh-CN"/>
              </w:rPr>
              <w:t>名称</w:t>
            </w: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lang w:eastAsia="zh-CN"/>
              </w:rPr>
            </w:pPr>
            <w:r>
              <w:rPr>
                <w:rFonts w:hint="eastAsia" w:hAnsi="宋体" w:cs="宋体"/>
                <w:i w:val="0"/>
                <w:color w:val="000000"/>
                <w:sz w:val="24"/>
                <w:szCs w:val="24"/>
                <w:u w:val="none"/>
                <w:lang w:eastAsia="zh-CN"/>
              </w:rPr>
              <w:t>品牌</w:t>
            </w: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型号</w:t>
            </w: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技术</w:t>
            </w:r>
            <w:r>
              <w:rPr>
                <w:rFonts w:hint="eastAsia" w:ascii="宋体" w:hAnsi="宋体" w:eastAsia="宋体" w:cs="宋体"/>
                <w:color w:val="000000"/>
                <w:sz w:val="24"/>
                <w:szCs w:val="24"/>
              </w:rPr>
              <w:t>参数</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单价</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合价</w:t>
            </w: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2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合计</w:t>
            </w:r>
          </w:p>
        </w:tc>
        <w:tc>
          <w:tcPr>
            <w:tcW w:w="702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960" w:firstLineChars="400"/>
              <w:jc w:val="both"/>
              <w:textAlignment w:val="center"/>
              <w:rPr>
                <w:rFonts w:hint="default" w:hAnsi="宋体" w:cs="宋体"/>
                <w:i w:val="0"/>
                <w:color w:val="000000"/>
                <w:kern w:val="0"/>
                <w:sz w:val="24"/>
                <w:szCs w:val="24"/>
                <w:u w:val="single"/>
                <w:lang w:val="en-US" w:eastAsia="zh-CN" w:bidi="ar"/>
              </w:rPr>
            </w:pPr>
            <w:r>
              <w:rPr>
                <w:rFonts w:hint="eastAsia" w:hAnsi="宋体" w:cs="宋体"/>
                <w:i w:val="0"/>
                <w:color w:val="000000"/>
                <w:kern w:val="0"/>
                <w:sz w:val="24"/>
                <w:szCs w:val="24"/>
                <w:u w:val="none"/>
                <w:lang w:val="en-US" w:eastAsia="zh-CN" w:bidi="ar"/>
              </w:rPr>
              <w:t xml:space="preserve">大写： </w:t>
            </w:r>
            <w:r>
              <w:rPr>
                <w:rFonts w:hint="eastAsia" w:hAnsi="宋体" w:cs="宋体"/>
                <w:i w:val="0"/>
                <w:color w:val="000000"/>
                <w:kern w:val="0"/>
                <w:sz w:val="24"/>
                <w:szCs w:val="24"/>
                <w:u w:val="single"/>
                <w:lang w:val="en-US" w:eastAsia="zh-CN" w:bidi="ar"/>
              </w:rPr>
              <w:t xml:space="preserve">                       </w:t>
            </w:r>
          </w:p>
          <w:p>
            <w:pPr>
              <w:keepNext w:val="0"/>
              <w:keepLines w:val="0"/>
              <w:widowControl/>
              <w:suppressLineNumbers w:val="0"/>
              <w:spacing w:line="360" w:lineRule="auto"/>
              <w:ind w:firstLine="960" w:firstLineChars="400"/>
              <w:jc w:val="both"/>
              <w:textAlignment w:val="center"/>
              <w:rPr>
                <w:rFonts w:hint="default"/>
                <w:lang w:val="en-US" w:eastAsia="zh-CN"/>
              </w:rPr>
            </w:pPr>
            <w:r>
              <w:rPr>
                <w:rFonts w:hint="eastAsia" w:hAnsi="宋体" w:cs="宋体"/>
                <w:i w:val="0"/>
                <w:color w:val="000000"/>
                <w:kern w:val="0"/>
                <w:sz w:val="24"/>
                <w:szCs w:val="24"/>
                <w:u w:val="none"/>
                <w:lang w:val="en-US" w:eastAsia="zh-CN" w:bidi="ar"/>
              </w:rPr>
              <w:t xml:space="preserve">小写： </w:t>
            </w:r>
            <w:r>
              <w:rPr>
                <w:rFonts w:hint="eastAsia" w:hAnsi="宋体" w:cs="宋体"/>
                <w:i w:val="0"/>
                <w:color w:val="000000"/>
                <w:kern w:val="0"/>
                <w:sz w:val="24"/>
                <w:szCs w:val="24"/>
                <w:u w:val="single"/>
                <w:lang w:val="en-US" w:eastAsia="zh-CN" w:bidi="ar"/>
              </w:rPr>
              <w:t xml:space="preserve">                       </w:t>
            </w:r>
          </w:p>
        </w:tc>
      </w:tr>
    </w:tbl>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w:t>
      </w:r>
      <w:r>
        <w:rPr>
          <w:rFonts w:hint="eastAsia" w:hAnsi="宋体"/>
          <w:b/>
          <w:bCs/>
          <w:sz w:val="21"/>
          <w:szCs w:val="21"/>
          <w:lang w:eastAsia="zh-CN"/>
        </w:rPr>
        <w:t>货物</w:t>
      </w:r>
      <w:r>
        <w:rPr>
          <w:rFonts w:hint="eastAsia" w:hAnsi="宋体"/>
          <w:b/>
          <w:bCs/>
          <w:sz w:val="21"/>
          <w:szCs w:val="21"/>
        </w:rPr>
        <w:t>只允许有一个报价，并且在合同履行过程中是固定不变的，任何有选择或可调整的报价将不予接受，并按无效响应处理。（实质性要求）</w:t>
      </w:r>
    </w:p>
    <w:p>
      <w:pPr>
        <w:pStyle w:val="2"/>
        <w:rPr>
          <w:rFonts w:hint="eastAsia" w:hAnsi="宋体"/>
          <w:b/>
          <w:bCs/>
          <w:sz w:val="32"/>
          <w:szCs w:val="32"/>
          <w:lang w:val="en-US" w:eastAsia="zh-CN"/>
        </w:rPr>
      </w:pPr>
    </w:p>
    <w:p>
      <w:pPr>
        <w:rPr>
          <w:rFonts w:hint="eastAsia" w:hAnsi="宋体"/>
          <w:b/>
          <w:bCs/>
          <w:sz w:val="32"/>
          <w:szCs w:val="32"/>
          <w:lang w:val="en-US" w:eastAsia="zh-CN"/>
        </w:rPr>
      </w:pPr>
    </w:p>
    <w:p>
      <w:pPr>
        <w:pStyle w:val="12"/>
        <w:spacing w:line="360" w:lineRule="auto"/>
        <w:ind w:left="0" w:leftChars="0" w:firstLine="480" w:firstLineChars="200"/>
        <w:rPr>
          <w:rFonts w:hAnsi="宋体" w:cs="宋体"/>
          <w:bCs/>
          <w:color w:val="000000"/>
          <w:sz w:val="24"/>
        </w:rPr>
      </w:pPr>
    </w:p>
    <w:p>
      <w:pPr>
        <w:pStyle w:val="12"/>
        <w:spacing w:line="360" w:lineRule="auto"/>
        <w:ind w:left="0" w:leftChars="0" w:firstLine="480" w:firstLineChars="200"/>
        <w:rPr>
          <w:rFonts w:hAnsi="宋体" w:cs="宋体"/>
          <w:color w:val="000000"/>
          <w:sz w:val="24"/>
          <w:szCs w:val="24"/>
        </w:rPr>
      </w:pPr>
      <w:r>
        <w:rPr>
          <w:rFonts w:hAnsi="宋体" w:cs="宋体"/>
          <w:bCs/>
          <w:color w:val="000000"/>
          <w:sz w:val="24"/>
        </w:rPr>
        <w:t>供应商名称：</w:t>
      </w:r>
      <w:r>
        <w:rPr>
          <w:rFonts w:hAnsi="宋体" w:cs="宋体"/>
          <w:bCs/>
          <w:color w:val="000000"/>
          <w:sz w:val="24"/>
          <w:u w:val="single"/>
        </w:rPr>
        <w:t xml:space="preserve">         </w:t>
      </w:r>
      <w:r>
        <w:rPr>
          <w:rFonts w:hint="eastAsia" w:hAnsi="宋体" w:cs="宋体"/>
          <w:bCs/>
          <w:color w:val="000000"/>
          <w:sz w:val="24"/>
          <w:u w:val="single"/>
          <w:lang w:val="en-US" w:eastAsia="zh-CN"/>
        </w:rPr>
        <w:t xml:space="preserve">                  </w:t>
      </w:r>
      <w:r>
        <w:rPr>
          <w:rFonts w:hAnsi="宋体" w:cs="宋体"/>
          <w:bCs/>
          <w:color w:val="000000"/>
          <w:sz w:val="24"/>
          <w:u w:val="single"/>
        </w:rPr>
        <w:t xml:space="preserve">  </w:t>
      </w:r>
      <w:r>
        <w:rPr>
          <w:rFonts w:hAnsi="宋体" w:cs="宋体"/>
          <w:bCs/>
          <w:color w:val="000000"/>
          <w:sz w:val="24"/>
        </w:rPr>
        <w:t>（盖章）</w:t>
      </w:r>
    </w:p>
    <w:p>
      <w:pPr>
        <w:pStyle w:val="12"/>
        <w:spacing w:line="360" w:lineRule="auto"/>
        <w:ind w:left="0" w:leftChars="0" w:firstLine="480" w:firstLineChars="200"/>
        <w:rPr>
          <w:rFonts w:hint="default" w:ascii="黑体" w:eastAsia="宋体"/>
          <w:b/>
          <w:color w:val="000000"/>
          <w:sz w:val="32"/>
          <w:szCs w:val="32"/>
          <w:u w:val="none"/>
          <w:lang w:val="en-US" w:eastAsia="zh-CN"/>
        </w:rPr>
        <w:sectPr>
          <w:pgSz w:w="11850" w:h="16783"/>
          <w:pgMar w:top="1440" w:right="1550" w:bottom="1440" w:left="1800" w:header="851" w:footer="992" w:gutter="0"/>
          <w:pgNumType w:fmt="numberInDash"/>
          <w:cols w:space="720" w:num="1"/>
          <w:docGrid w:type="lines" w:linePitch="312" w:charSpace="0"/>
        </w:sectPr>
      </w:pPr>
      <w:r>
        <w:rPr>
          <w:rFonts w:hAnsi="宋体" w:cs="宋体"/>
          <w:bCs/>
          <w:color w:val="000000"/>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none"/>
          <w:lang w:val="en-US" w:eastAsia="zh-CN"/>
        </w:rPr>
        <w:t>日</w:t>
      </w:r>
    </w:p>
    <w:p>
      <w:pPr>
        <w:jc w:val="left"/>
        <w:rPr>
          <w:rFonts w:hint="eastAsia" w:ascii="黑体" w:eastAsia="黑体"/>
          <w:b/>
          <w:sz w:val="32"/>
          <w:szCs w:val="32"/>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rPr>
      </w:pPr>
      <w:r>
        <w:rPr>
          <w:rFonts w:hint="eastAsia" w:hAnsi="宋体"/>
          <w:b/>
          <w:bCs/>
          <w:sz w:val="32"/>
          <w:szCs w:val="32"/>
          <w:lang w:eastAsia="zh-CN"/>
        </w:rPr>
        <w:t>技术</w:t>
      </w:r>
      <w:r>
        <w:rPr>
          <w:rFonts w:hint="eastAsia" w:hAnsi="宋体"/>
          <w:b/>
          <w:bCs/>
          <w:sz w:val="32"/>
          <w:szCs w:val="32"/>
        </w:rPr>
        <w:t>要求应答表</w:t>
      </w:r>
    </w:p>
    <w:p>
      <w:pPr>
        <w:pStyle w:val="15"/>
        <w:pBdr>
          <w:bottom w:val="none" w:color="auto" w:sz="0" w:space="0"/>
        </w:pBdr>
        <w:tabs>
          <w:tab w:val="clear" w:pos="4153"/>
          <w:tab w:val="clear" w:pos="8306"/>
        </w:tabs>
        <w:snapToGrid/>
        <w:jc w:val="both"/>
        <w:rPr>
          <w:rFonts w:hint="eastAsia" w:hAnsi="宋体"/>
          <w:sz w:val="24"/>
          <w:szCs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center"/>
          </w:tcPr>
          <w:p>
            <w:pPr>
              <w:jc w:val="center"/>
              <w:rPr>
                <w:rFonts w:hint="eastAsia" w:hAnsi="宋体"/>
                <w:sz w:val="24"/>
              </w:rPr>
            </w:pPr>
            <w:r>
              <w:rPr>
                <w:rFonts w:hint="eastAsia" w:hAnsi="宋体"/>
                <w:sz w:val="24"/>
              </w:rPr>
              <w:t>序号</w:t>
            </w:r>
          </w:p>
        </w:tc>
        <w:tc>
          <w:tcPr>
            <w:tcW w:w="2737" w:type="dxa"/>
            <w:noWrap w:val="0"/>
            <w:vAlign w:val="center"/>
          </w:tcPr>
          <w:p>
            <w:pPr>
              <w:jc w:val="center"/>
              <w:rPr>
                <w:rFonts w:hint="eastAsia" w:hAnsi="宋体"/>
                <w:sz w:val="24"/>
              </w:rPr>
            </w:pPr>
            <w:r>
              <w:rPr>
                <w:rFonts w:hint="eastAsia" w:hAnsi="宋体"/>
                <w:sz w:val="24"/>
              </w:rPr>
              <w:t>采购文件要求</w:t>
            </w:r>
          </w:p>
        </w:tc>
        <w:tc>
          <w:tcPr>
            <w:tcW w:w="2625" w:type="dxa"/>
            <w:noWrap w:val="0"/>
            <w:vAlign w:val="center"/>
          </w:tcPr>
          <w:p>
            <w:pPr>
              <w:jc w:val="center"/>
              <w:rPr>
                <w:rFonts w:hint="eastAsia" w:hAnsi="宋体"/>
                <w:sz w:val="24"/>
              </w:rPr>
            </w:pPr>
            <w:r>
              <w:rPr>
                <w:rFonts w:hint="eastAsia" w:hAnsi="宋体"/>
                <w:sz w:val="24"/>
              </w:rPr>
              <w:t>响应文件响应</w:t>
            </w:r>
          </w:p>
        </w:tc>
        <w:tc>
          <w:tcPr>
            <w:tcW w:w="2361" w:type="dxa"/>
            <w:noWrap w:val="0"/>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ind w:left="-340" w:leftChars="-100" w:firstLine="338" w:firstLineChars="141"/>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bl>
    <w:p>
      <w:pPr>
        <w:rPr>
          <w:rFonts w:hint="eastAsia" w:hAnsi="宋体"/>
          <w:b/>
          <w:bCs/>
          <w:sz w:val="21"/>
          <w:szCs w:val="21"/>
          <w:lang w:eastAsia="zh-CN"/>
        </w:rPr>
      </w:pPr>
      <w:r>
        <w:rPr>
          <w:rFonts w:hint="eastAsia" w:hAnsi="宋体"/>
          <w:b/>
          <w:bCs/>
          <w:sz w:val="21"/>
          <w:szCs w:val="21"/>
        </w:rPr>
        <w:t>注：1.按照本磋商文件第五章中的</w:t>
      </w:r>
      <w:r>
        <w:rPr>
          <w:rFonts w:hint="eastAsia" w:hAnsi="宋体"/>
          <w:b/>
          <w:bCs/>
          <w:sz w:val="21"/>
          <w:szCs w:val="21"/>
          <w:lang w:eastAsia="zh-CN"/>
        </w:rPr>
        <w:t>技术</w:t>
      </w:r>
      <w:r>
        <w:rPr>
          <w:rFonts w:hint="eastAsia" w:hAnsi="宋体"/>
          <w:b/>
          <w:bCs/>
          <w:sz w:val="21"/>
          <w:szCs w:val="21"/>
        </w:rPr>
        <w:t>要求进行逐条应答</w:t>
      </w:r>
      <w:r>
        <w:rPr>
          <w:rFonts w:hint="eastAsia" w:hAnsi="宋体"/>
          <w:b/>
          <w:bCs/>
          <w:sz w:val="21"/>
          <w:szCs w:val="21"/>
          <w:lang w:eastAsia="zh-CN"/>
        </w:rPr>
        <w:t>，并按要求提供相关证明材料；</w:t>
      </w:r>
    </w:p>
    <w:p>
      <w:pPr>
        <w:ind w:firstLine="422" w:firstLineChars="200"/>
        <w:rPr>
          <w:rFonts w:hAnsi="宋体"/>
          <w:b/>
          <w:bCs/>
          <w:sz w:val="21"/>
          <w:szCs w:val="21"/>
        </w:rPr>
      </w:pPr>
      <w:r>
        <w:rPr>
          <w:rFonts w:hint="eastAsia" w:hAnsi="宋体"/>
          <w:b/>
          <w:bCs/>
          <w:sz w:val="21"/>
          <w:szCs w:val="21"/>
        </w:rPr>
        <w:t>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0" w:leftChars="0"/>
        <w:rPr>
          <w:rFonts w:hAnsi="宋体" w:cs="宋体"/>
          <w:bCs/>
          <w:sz w:val="24"/>
          <w:u w:val="single"/>
        </w:rPr>
      </w:pPr>
    </w:p>
    <w:p>
      <w:pPr>
        <w:pStyle w:val="12"/>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2"/>
        <w:tabs>
          <w:tab w:val="left" w:pos="0"/>
        </w:tabs>
        <w:ind w:left="680"/>
        <w:jc w:val="center"/>
        <w:rPr>
          <w:rFonts w:hint="eastAsia"/>
          <w:b/>
          <w:sz w:val="32"/>
          <w:szCs w:val="32"/>
        </w:rPr>
      </w:pPr>
      <w:r>
        <w:rPr>
          <w:rFonts w:hint="eastAsia"/>
          <w:b/>
          <w:sz w:val="32"/>
          <w:szCs w:val="32"/>
        </w:rPr>
        <w:t>商务要求应答表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23" w:type="dxa"/>
            <w:noWrap w:val="0"/>
            <w:vAlign w:val="center"/>
          </w:tcPr>
          <w:p>
            <w:pPr>
              <w:jc w:val="center"/>
              <w:rPr>
                <w:rFonts w:hint="eastAsia" w:hAnsi="宋体"/>
                <w:sz w:val="24"/>
              </w:rPr>
            </w:pPr>
            <w:r>
              <w:rPr>
                <w:rFonts w:hint="eastAsia" w:hAnsi="宋体"/>
                <w:sz w:val="24"/>
              </w:rPr>
              <w:t>序号</w:t>
            </w:r>
          </w:p>
        </w:tc>
        <w:tc>
          <w:tcPr>
            <w:tcW w:w="2934" w:type="dxa"/>
            <w:noWrap w:val="0"/>
            <w:vAlign w:val="center"/>
          </w:tcPr>
          <w:p>
            <w:pPr>
              <w:jc w:val="center"/>
              <w:rPr>
                <w:rFonts w:hint="eastAsia" w:hAnsi="宋体"/>
                <w:sz w:val="24"/>
              </w:rPr>
            </w:pPr>
            <w:r>
              <w:rPr>
                <w:rFonts w:hint="eastAsia" w:hAnsi="宋体"/>
                <w:sz w:val="24"/>
              </w:rPr>
              <w:t>采购文件要求</w:t>
            </w:r>
          </w:p>
        </w:tc>
        <w:tc>
          <w:tcPr>
            <w:tcW w:w="2237" w:type="dxa"/>
            <w:noWrap w:val="0"/>
            <w:vAlign w:val="center"/>
          </w:tcPr>
          <w:p>
            <w:pPr>
              <w:jc w:val="center"/>
              <w:rPr>
                <w:rFonts w:hint="eastAsia" w:hAnsi="宋体"/>
                <w:sz w:val="24"/>
              </w:rPr>
            </w:pPr>
            <w:r>
              <w:rPr>
                <w:rFonts w:hint="eastAsia" w:hAnsi="宋体"/>
                <w:sz w:val="24"/>
              </w:rPr>
              <w:t>响应文件响应</w:t>
            </w:r>
          </w:p>
        </w:tc>
        <w:tc>
          <w:tcPr>
            <w:tcW w:w="2225" w:type="dxa"/>
            <w:noWrap w:val="0"/>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rPr>
      </w:pPr>
      <w:r>
        <w:rPr>
          <w:rFonts w:hint="eastAsia" w:hAnsi="宋体"/>
          <w:b/>
          <w:bCs/>
          <w:sz w:val="21"/>
          <w:szCs w:val="21"/>
        </w:rPr>
        <w:t>注：1.按照本磋商文件第五章中的商务要求进行逐条应答</w:t>
      </w:r>
      <w:r>
        <w:rPr>
          <w:rFonts w:hint="eastAsia" w:hAnsi="宋体"/>
          <w:b/>
          <w:bCs/>
          <w:sz w:val="21"/>
          <w:szCs w:val="21"/>
          <w:lang w:eastAsia="zh-CN"/>
        </w:rPr>
        <w:t>，并按要求提供相关证明材料</w:t>
      </w:r>
      <w:r>
        <w:rPr>
          <w:rFonts w:hint="eastAsia" w:hAnsi="宋体"/>
          <w:b/>
          <w:bCs/>
          <w:sz w:val="21"/>
          <w:szCs w:val="21"/>
        </w:rPr>
        <w:t>。</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2"/>
        <w:rPr>
          <w:rFonts w:hint="eastAsia" w:ascii="黑体"/>
          <w:lang w:val="en-US" w:eastAsia="zh-CN"/>
        </w:rPr>
      </w:pPr>
    </w:p>
    <w:p>
      <w:pPr>
        <w:pStyle w:val="5"/>
        <w:spacing w:line="400" w:lineRule="exact"/>
        <w:jc w:val="left"/>
        <w:rPr>
          <w:rFonts w:hint="eastAsia" w:ascii="宋体" w:hAnsi="宋体" w:eastAsia="宋体" w:cs="华文中宋"/>
        </w:rPr>
      </w:pPr>
      <w:r>
        <w:rPr>
          <w:rFonts w:hint="eastAsia" w:ascii="黑体"/>
        </w:rPr>
        <w:t>附件2-</w:t>
      </w:r>
      <w:r>
        <w:rPr>
          <w:rFonts w:hint="eastAsia" w:ascii="黑体"/>
          <w:lang w:val="en-US" w:eastAsia="zh-CN"/>
        </w:rPr>
        <w:t>5</w:t>
      </w:r>
      <w:r>
        <w:rPr>
          <w:rFonts w:hint="eastAsia" w:ascii="黑体"/>
        </w:rPr>
        <w:t>-1</w:t>
      </w:r>
    </w:p>
    <w:p>
      <w:pPr>
        <w:pStyle w:val="5"/>
        <w:spacing w:line="400" w:lineRule="exact"/>
        <w:jc w:val="center"/>
        <w:outlineLvl w:val="9"/>
        <w:rPr>
          <w:rFonts w:hint="eastAsia" w:ascii="宋体" w:hAnsi="宋体" w:eastAsia="宋体" w:cs="华文中宋"/>
        </w:rPr>
      </w:pPr>
    </w:p>
    <w:p>
      <w:pPr>
        <w:pStyle w:val="5"/>
        <w:spacing w:line="360" w:lineRule="auto"/>
        <w:jc w:val="center"/>
        <w:rPr>
          <w:rFonts w:ascii="宋体" w:hAnsi="宋体" w:eastAsia="宋体" w:cs="华文中宋"/>
        </w:rPr>
      </w:pPr>
      <w:r>
        <w:rPr>
          <w:rFonts w:hint="eastAsia" w:ascii="宋体" w:hAnsi="宋体" w:eastAsia="宋体" w:cs="华文中宋"/>
        </w:rPr>
        <w:t>中小企业声明</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本公司郑重声明，根据《政府采购促进中小企业发展管理办法》（财库﹝2020﹞46 号）的规定，本公司参加</w:t>
      </w:r>
      <w:r>
        <w:rPr>
          <w:rFonts w:hint="eastAsia" w:hAnsi="宋体" w:cs="宋体"/>
          <w:sz w:val="24"/>
          <w:szCs w:val="24"/>
          <w:u w:val="single"/>
        </w:rPr>
        <w:t xml:space="preserve">    </w:t>
      </w:r>
      <w:r>
        <w:rPr>
          <w:rFonts w:hAnsi="宋体" w:cs="宋体"/>
          <w:sz w:val="24"/>
          <w:szCs w:val="24"/>
        </w:rPr>
        <w:t>（单位名称）的</w:t>
      </w: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 xml:space="preserve"> </w:t>
      </w:r>
      <w:r>
        <w:rPr>
          <w:rFonts w:hAnsi="宋体" w:cs="宋体"/>
          <w:sz w:val="24"/>
          <w:szCs w:val="24"/>
        </w:rPr>
        <w:t>（项目名称）采购活动，</w:t>
      </w:r>
      <w:r>
        <w:rPr>
          <w:rFonts w:hint="eastAsia" w:hAnsi="宋体" w:cs="宋体"/>
          <w:sz w:val="24"/>
          <w:szCs w:val="24"/>
          <w:lang w:eastAsia="zh-CN"/>
        </w:rPr>
        <w:t>提供的货物</w:t>
      </w:r>
      <w:r>
        <w:rPr>
          <w:rFonts w:hAnsi="宋体" w:cs="宋体"/>
          <w:sz w:val="24"/>
          <w:szCs w:val="24"/>
        </w:rPr>
        <w:t>全部由符合政策要求的中小企业</w:t>
      </w:r>
      <w:r>
        <w:rPr>
          <w:rFonts w:hint="eastAsia" w:hAnsi="宋体" w:cs="宋体"/>
          <w:sz w:val="24"/>
          <w:szCs w:val="24"/>
          <w:lang w:eastAsia="zh-CN"/>
        </w:rPr>
        <w:t>制造</w:t>
      </w:r>
      <w:r>
        <w:rPr>
          <w:rFonts w:hAnsi="宋体" w:cs="宋体"/>
          <w:sz w:val="24"/>
          <w:szCs w:val="24"/>
        </w:rPr>
        <w:t xml:space="preserve">。相关企业（含联合体中的中小企业、签订分包意向协议的中小企业）的具体情况如下： </w:t>
      </w:r>
    </w:p>
    <w:p>
      <w:pPr>
        <w:widowControl/>
        <w:numPr>
          <w:ilvl w:val="0"/>
          <w:numId w:val="7"/>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lang w:eastAsia="zh-CN"/>
        </w:rPr>
        <w:t>工业</w:t>
      </w:r>
      <w:r>
        <w:rPr>
          <w:rFonts w:hAnsi="宋体" w:cs="宋体"/>
          <w:sz w:val="24"/>
          <w:szCs w:val="24"/>
        </w:rPr>
        <w:t xml:space="preserve">； </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numPr>
          <w:ilvl w:val="0"/>
          <w:numId w:val="7"/>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lang w:eastAsia="zh-CN"/>
        </w:rPr>
        <w:t>工业</w:t>
      </w:r>
      <w:r>
        <w:rPr>
          <w:rFonts w:hAnsi="宋体" w:cs="宋体"/>
          <w:sz w:val="24"/>
          <w:szCs w:val="24"/>
        </w:rPr>
        <w:t>；</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 </w:t>
      </w:r>
    </w:p>
    <w:p>
      <w:pPr>
        <w:widowControl/>
        <w:spacing w:after="150" w:line="360" w:lineRule="auto"/>
        <w:ind w:firstLine="480" w:firstLineChars="200"/>
        <w:jc w:val="left"/>
        <w:rPr>
          <w:rFonts w:hAnsi="宋体" w:cs="宋体"/>
          <w:sz w:val="24"/>
          <w:szCs w:val="24"/>
        </w:rPr>
      </w:pPr>
      <w:r>
        <w:rPr>
          <w:rFonts w:hAnsi="宋体" w:cs="宋体"/>
          <w:sz w:val="24"/>
          <w:szCs w:val="24"/>
        </w:rPr>
        <w:t xml:space="preserve">以上企业，不属于大企业的分支机构，不存在控股股东为大企业的情形，也不存在与大企业的负责人为同一人的情 形。 本企业对上述声明内容的真实性负责。如有虚假，将依 法承担相应责任。 </w:t>
      </w:r>
    </w:p>
    <w:p>
      <w:pPr>
        <w:widowControl/>
        <w:spacing w:after="150" w:line="360" w:lineRule="auto"/>
        <w:ind w:firstLine="5040" w:firstLineChars="2100"/>
        <w:jc w:val="left"/>
        <w:rPr>
          <w:rFonts w:hAnsi="宋体" w:cs="宋体"/>
          <w:sz w:val="24"/>
          <w:szCs w:val="24"/>
        </w:rPr>
      </w:pPr>
      <w:r>
        <w:rPr>
          <w:rFonts w:hAnsi="宋体" w:cs="宋体"/>
          <w:sz w:val="24"/>
          <w:szCs w:val="24"/>
        </w:rPr>
        <w:t>企业名称（盖章）：</w:t>
      </w:r>
    </w:p>
    <w:p>
      <w:pPr>
        <w:widowControl/>
        <w:spacing w:after="150" w:line="360" w:lineRule="auto"/>
        <w:ind w:firstLine="720" w:firstLineChars="300"/>
        <w:jc w:val="left"/>
        <w:rPr>
          <w:rFonts w:hint="eastAsia"/>
          <w:sz w:val="24"/>
        </w:rPr>
      </w:pPr>
      <w:r>
        <w:rPr>
          <w:rFonts w:hAnsi="宋体" w:cs="宋体"/>
          <w:sz w:val="24"/>
          <w:szCs w:val="24"/>
        </w:rPr>
        <w:t xml:space="preserve"> </w:t>
      </w:r>
      <w:r>
        <w:rPr>
          <w:rFonts w:hint="eastAsia" w:hAnsi="宋体" w:cs="宋体"/>
          <w:sz w:val="24"/>
          <w:szCs w:val="24"/>
        </w:rPr>
        <w:t xml:space="preserve">                                   </w:t>
      </w:r>
      <w:r>
        <w:rPr>
          <w:rFonts w:hAnsi="宋体" w:cs="宋体"/>
          <w:sz w:val="24"/>
          <w:szCs w:val="24"/>
        </w:rPr>
        <w:t xml:space="preserve">日 期： </w:t>
      </w:r>
      <w:r>
        <w:rPr>
          <w:rFonts w:hint="eastAsia" w:hAnsi="宋体" w:cs="宋体"/>
          <w:sz w:val="24"/>
          <w:szCs w:val="24"/>
        </w:rPr>
        <w:t xml:space="preserve"> </w:t>
      </w:r>
    </w:p>
    <w:p>
      <w:pPr>
        <w:rPr>
          <w:rFonts w:hint="eastAsia"/>
          <w:sz w:val="24"/>
        </w:rPr>
      </w:pPr>
    </w:p>
    <w:p>
      <w:pPr>
        <w:pStyle w:val="35"/>
        <w:rPr>
          <w:rFonts w:hint="eastAsia" w:hAnsi="宋体" w:cs="华文中宋"/>
          <w:b/>
          <w:bCs/>
          <w:sz w:val="21"/>
          <w:szCs w:val="21"/>
        </w:rPr>
      </w:pPr>
    </w:p>
    <w:p>
      <w:pPr>
        <w:pStyle w:val="35"/>
        <w:rPr>
          <w:rFonts w:hint="eastAsia" w:hAnsi="宋体" w:cs="华文中宋"/>
          <w:b/>
          <w:bCs/>
          <w:sz w:val="21"/>
          <w:szCs w:val="21"/>
        </w:rPr>
      </w:pPr>
    </w:p>
    <w:p>
      <w:pPr>
        <w:widowControl/>
        <w:spacing w:after="150"/>
        <w:jc w:val="left"/>
        <w:rPr>
          <w:rFonts w:hint="eastAsia" w:hAnsi="宋体"/>
          <w:b/>
          <w:bCs/>
          <w:sz w:val="21"/>
          <w:szCs w:val="21"/>
        </w:rPr>
      </w:pPr>
      <w:r>
        <w:rPr>
          <w:rFonts w:hint="eastAsia" w:hAnsi="宋体" w:cs="华文中宋"/>
          <w:b/>
          <w:bCs/>
          <w:sz w:val="21"/>
          <w:szCs w:val="21"/>
        </w:rPr>
        <w:t>注：1.供应商符合《工业和信息化部、国家统计局、国家发展和改革委员会、财政局关于印发中小企业划型标准规定的通知》（工信部联企业（2011）300号）规定的划分标准的，</w:t>
      </w:r>
      <w:r>
        <w:rPr>
          <w:rFonts w:hint="eastAsia" w:hAnsi="宋体"/>
          <w:b/>
          <w:bCs/>
          <w:sz w:val="21"/>
          <w:szCs w:val="21"/>
        </w:rPr>
        <w:t>按照《政府采购促进中小企业发展</w:t>
      </w:r>
      <w:r>
        <w:rPr>
          <w:rFonts w:hint="eastAsia" w:hAnsi="宋体"/>
          <w:b/>
          <w:bCs/>
          <w:sz w:val="21"/>
          <w:szCs w:val="21"/>
          <w:lang w:eastAsia="zh-CN"/>
        </w:rPr>
        <w:t>管理</w:t>
      </w:r>
      <w:r>
        <w:rPr>
          <w:rFonts w:hint="eastAsia" w:hAnsi="宋体"/>
          <w:b/>
          <w:bCs/>
          <w:sz w:val="21"/>
          <w:szCs w:val="21"/>
        </w:rPr>
        <w:t>办法》</w:t>
      </w:r>
      <w:r>
        <w:rPr>
          <w:rFonts w:hint="eastAsia" w:hAnsi="宋体"/>
          <w:b/>
          <w:bCs/>
          <w:sz w:val="21"/>
          <w:szCs w:val="21"/>
          <w:lang w:eastAsia="zh-CN"/>
        </w:rPr>
        <w:t>（</w:t>
      </w:r>
      <w:r>
        <w:rPr>
          <w:rFonts w:hint="eastAsia" w:ascii="宋体" w:hAnsi="宋体" w:eastAsia="宋体" w:cs="Times New Roman"/>
          <w:b/>
          <w:bCs/>
          <w:sz w:val="21"/>
          <w:szCs w:val="21"/>
        </w:rPr>
        <w:t>财库[2020]46号）</w:t>
      </w:r>
      <w:r>
        <w:rPr>
          <w:rFonts w:hint="eastAsia" w:hAnsi="宋体"/>
          <w:b/>
          <w:bCs/>
          <w:sz w:val="21"/>
          <w:szCs w:val="21"/>
        </w:rPr>
        <w:t>对小型和微型企业的产品价格10%的扣除，用扣除后的价格参与评审。</w:t>
      </w:r>
    </w:p>
    <w:p>
      <w:pPr>
        <w:widowControl/>
        <w:spacing w:after="150"/>
        <w:ind w:firstLine="422" w:firstLineChars="200"/>
        <w:jc w:val="left"/>
        <w:rPr>
          <w:rFonts w:hint="eastAsia"/>
        </w:rPr>
      </w:pPr>
      <w:r>
        <w:rPr>
          <w:rFonts w:hint="eastAsia" w:hAnsi="宋体" w:cs="华文中宋"/>
          <w:b/>
          <w:bCs/>
          <w:sz w:val="21"/>
          <w:szCs w:val="21"/>
        </w:rPr>
        <w:t>2.如未提供中小企业声明函或签字盖章不符合磋商文件要求的，则不享受价格扣除，且不影响供应商响应文件的有效性。</w:t>
      </w:r>
    </w:p>
    <w:p>
      <w:pPr>
        <w:spacing w:line="588" w:lineRule="exact"/>
        <w:jc w:val="left"/>
        <w:rPr>
          <w:rFonts w:hint="eastAsia" w:ascii="仿宋_GB2312" w:eastAsia="仿宋_GB2312"/>
          <w:b/>
          <w:spacing w:val="6"/>
          <w:sz w:val="32"/>
          <w:szCs w:val="32"/>
        </w:rPr>
      </w:pPr>
      <w:r>
        <w:rPr>
          <w:rFonts w:hint="eastAsia"/>
          <w:sz w:val="24"/>
        </w:rPr>
        <w:t xml:space="preserve"> </w:t>
      </w:r>
      <w:r>
        <w:rPr>
          <w:rFonts w:hint="eastAsia" w:ascii="黑体" w:eastAsia="黑体"/>
          <w:b/>
          <w:sz w:val="32"/>
          <w:szCs w:val="32"/>
        </w:rPr>
        <w:t>附件2-</w:t>
      </w:r>
      <w:r>
        <w:rPr>
          <w:rFonts w:hint="eastAsia" w:ascii="黑体" w:eastAsia="黑体"/>
          <w:b/>
          <w:sz w:val="32"/>
          <w:szCs w:val="32"/>
          <w:lang w:val="en-US" w:eastAsia="zh-CN"/>
        </w:rPr>
        <w:t>5</w:t>
      </w:r>
      <w:r>
        <w:rPr>
          <w:rFonts w:hint="eastAsia" w:ascii="黑体"/>
          <w:b/>
          <w:sz w:val="32"/>
          <w:szCs w:val="32"/>
        </w:rPr>
        <w:t>-2</w:t>
      </w:r>
    </w:p>
    <w:p>
      <w:pPr>
        <w:pStyle w:val="5"/>
        <w:spacing w:line="400" w:lineRule="exact"/>
        <w:jc w:val="center"/>
        <w:rPr>
          <w:rFonts w:ascii="宋体" w:hAnsi="宋体" w:eastAsia="宋体" w:cs="华文中宋"/>
        </w:rPr>
      </w:pPr>
      <w:r>
        <w:rPr>
          <w:rFonts w:ascii="宋体" w:hAnsi="宋体" w:eastAsia="宋体" w:cs="华文中宋"/>
        </w:rPr>
        <w:t>残疾人福利性单位声明函</w:t>
      </w:r>
    </w:p>
    <w:p>
      <w:pPr>
        <w:jc w:val="center"/>
      </w:pPr>
    </w:p>
    <w:p>
      <w:pPr>
        <w:jc w:val="center"/>
      </w:pP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sz w:val="24"/>
          <w:szCs w:val="24"/>
        </w:rPr>
      </w:pPr>
    </w:p>
    <w:p>
      <w:pPr>
        <w:spacing w:line="588" w:lineRule="exact"/>
        <w:ind w:firstLine="624" w:firstLineChars="200"/>
        <w:rPr>
          <w:rFonts w:ascii="仿宋_GB2312" w:eastAsia="仿宋_GB2312"/>
          <w:spacing w:val="6"/>
          <w:sz w:val="30"/>
          <w:szCs w:val="30"/>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b/>
          <w:bCs/>
          <w:sz w:val="18"/>
          <w:szCs w:val="18"/>
        </w:rPr>
      </w:pPr>
    </w:p>
    <w:p>
      <w:pPr>
        <w:rPr>
          <w:rFonts w:hint="eastAsia"/>
          <w:b/>
          <w:bCs/>
          <w:sz w:val="18"/>
          <w:szCs w:val="18"/>
        </w:rPr>
      </w:pPr>
    </w:p>
    <w:p>
      <w:pPr>
        <w:rPr>
          <w:rFonts w:hint="eastAsia"/>
          <w:b/>
          <w:bCs/>
          <w:sz w:val="18"/>
          <w:szCs w:val="18"/>
        </w:rPr>
      </w:pPr>
    </w:p>
    <w:p>
      <w:pPr>
        <w:rPr>
          <w:rFonts w:hint="eastAsia"/>
          <w:b/>
          <w:bCs/>
          <w:sz w:val="18"/>
          <w:szCs w:val="18"/>
        </w:rPr>
      </w:pPr>
      <w:r>
        <w:rPr>
          <w:rFonts w:hint="eastAsia"/>
          <w:b/>
          <w:bCs/>
          <w:sz w:val="18"/>
          <w:szCs w:val="18"/>
        </w:rPr>
        <w:t>注：1、在政府采购活动中，残疾人福利性单位视同小型、微型企业，享受预留份额、评审中价格扣除等促进中小企业发展的政府采购政策。</w:t>
      </w:r>
    </w:p>
    <w:p>
      <w:pPr>
        <w:ind w:firstLine="361" w:firstLineChars="200"/>
        <w:rPr>
          <w:rFonts w:hint="eastAsia"/>
          <w:b/>
          <w:bCs/>
          <w:sz w:val="18"/>
          <w:szCs w:val="18"/>
        </w:rPr>
      </w:pPr>
      <w:r>
        <w:rPr>
          <w:rFonts w:hint="eastAsia"/>
          <w:b/>
          <w:bCs/>
          <w:sz w:val="18"/>
          <w:szCs w:val="18"/>
        </w:rPr>
        <w:t>2、残疾人福利性单位属于小型、微型企业的，不重复享受政策。</w:t>
      </w:r>
    </w:p>
    <w:p>
      <w:pPr>
        <w:ind w:firstLine="361" w:firstLineChars="200"/>
        <w:jc w:val="left"/>
        <w:rPr>
          <w:rFonts w:hint="eastAsia" w:ascii="黑体" w:eastAsia="黑体"/>
          <w:b/>
          <w:sz w:val="32"/>
          <w:szCs w:val="32"/>
          <w:lang w:eastAsia="zh-CN"/>
        </w:rPr>
      </w:pPr>
      <w:r>
        <w:rPr>
          <w:rFonts w:hint="eastAsia"/>
          <w:b/>
          <w:bCs/>
          <w:sz w:val="18"/>
          <w:szCs w:val="18"/>
        </w:rPr>
        <w:t>3、</w:t>
      </w:r>
      <w:r>
        <w:rPr>
          <w:rFonts w:hint="eastAsia" w:hAnsi="宋体" w:cs="华文中宋"/>
          <w:b/>
          <w:bCs/>
          <w:sz w:val="18"/>
          <w:szCs w:val="18"/>
        </w:rPr>
        <w:t>如未提供残疾人福利性单位声明函或签字盖章不符合磋商文件要求的，则不享受价格扣除，且不影响供应商响应文件的有效性。</w:t>
      </w:r>
      <w:r>
        <w:rPr>
          <w:rFonts w:hint="eastAsia" w:hAnsi="宋体" w:cs="华文中宋"/>
          <w:sz w:val="18"/>
          <w:szCs w:val="18"/>
        </w:rPr>
        <w:br w:type="page"/>
      </w:r>
      <w:r>
        <w:rPr>
          <w:rFonts w:hint="eastAsia"/>
          <w:sz w:val="24"/>
        </w:rPr>
        <w:t xml:space="preserve"> </w:t>
      </w:r>
      <w:r>
        <w:rPr>
          <w:rFonts w:hint="eastAsia" w:ascii="黑体" w:eastAsia="黑体"/>
          <w:b/>
          <w:sz w:val="32"/>
          <w:szCs w:val="32"/>
        </w:rPr>
        <w:t>附件2-</w:t>
      </w:r>
      <w:r>
        <w:rPr>
          <w:rFonts w:hint="eastAsia" w:ascii="黑体" w:eastAsia="黑体"/>
          <w:b/>
          <w:sz w:val="32"/>
          <w:szCs w:val="32"/>
          <w:lang w:val="en-US" w:eastAsia="zh-CN"/>
        </w:rPr>
        <w:t>6</w:t>
      </w:r>
    </w:p>
    <w:p>
      <w:pPr>
        <w:pStyle w:val="2"/>
        <w:rPr>
          <w:rFonts w:hint="eastAsia"/>
        </w:rPr>
      </w:pPr>
    </w:p>
    <w:p>
      <w:pPr>
        <w:pStyle w:val="5"/>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5"/>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5"/>
        <w:spacing w:line="400" w:lineRule="exact"/>
        <w:outlineLvl w:val="9"/>
        <w:rPr>
          <w:rFonts w:hint="eastAsia" w:ascii="宋体" w:hAnsi="Times New Roman" w:eastAsia="宋体"/>
          <w:b w:val="0"/>
          <w:bCs w:val="0"/>
          <w:sz w:val="24"/>
          <w:szCs w:val="24"/>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0" w:leftChars="0"/>
        <w:rPr>
          <w:rFonts w:hAnsi="宋体" w:cs="宋体"/>
          <w:bCs/>
          <w:sz w:val="24"/>
          <w:u w:val="single"/>
        </w:rPr>
      </w:pPr>
    </w:p>
    <w:p>
      <w:pPr>
        <w:pStyle w:val="3"/>
        <w:jc w:val="center"/>
        <w:rPr>
          <w:rFonts w:hint="eastAsia" w:hAnsi="宋体"/>
          <w:sz w:val="24"/>
          <w:szCs w:val="24"/>
        </w:rPr>
      </w:pPr>
      <w:bookmarkStart w:id="131" w:name="_Toc31994"/>
      <w:bookmarkStart w:id="132" w:name="_Toc1731"/>
      <w:bookmarkStart w:id="133" w:name="_Toc29203"/>
      <w:r>
        <w:rPr>
          <w:rFonts w:hint="eastAsia"/>
          <w:sz w:val="36"/>
          <w:szCs w:val="36"/>
        </w:rPr>
        <w:t>第九章  评审方法</w:t>
      </w:r>
      <w:bookmarkEnd w:id="131"/>
      <w:bookmarkEnd w:id="132"/>
      <w:bookmarkEnd w:id="133"/>
    </w:p>
    <w:p>
      <w:pPr>
        <w:pStyle w:val="5"/>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5"/>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序号</w:t>
            </w:r>
          </w:p>
        </w:tc>
        <w:tc>
          <w:tcPr>
            <w:tcW w:w="4765" w:type="dxa"/>
            <w:noWrap w:val="0"/>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noWrap w:val="0"/>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1</w:t>
            </w:r>
          </w:p>
        </w:tc>
        <w:tc>
          <w:tcPr>
            <w:tcW w:w="4765" w:type="dxa"/>
            <w:noWrap w:val="0"/>
            <w:vAlign w:val="center"/>
          </w:tcPr>
          <w:p>
            <w:pPr>
              <w:jc w:val="left"/>
              <w:rPr>
                <w:rFonts w:hint="eastAsia" w:hAnsi="宋体" w:cs="宋体"/>
                <w:sz w:val="24"/>
                <w:szCs w:val="24"/>
              </w:rPr>
            </w:pPr>
            <w:r>
              <w:rPr>
                <w:rFonts w:hint="eastAsia"/>
                <w:sz w:val="24"/>
              </w:rPr>
              <w:t>按照本磋商文件第四章要求提供证明材料。</w:t>
            </w:r>
          </w:p>
        </w:tc>
        <w:tc>
          <w:tcPr>
            <w:tcW w:w="2724" w:type="dxa"/>
            <w:noWrap w:val="0"/>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2</w:t>
            </w:r>
          </w:p>
        </w:tc>
        <w:tc>
          <w:tcPr>
            <w:tcW w:w="4765" w:type="dxa"/>
            <w:noWrap w:val="0"/>
            <w:vAlign w:val="center"/>
          </w:tcPr>
          <w:p>
            <w:pPr>
              <w:jc w:val="left"/>
              <w:rPr>
                <w:rFonts w:hint="eastAsia" w:hAnsi="宋体" w:cs="宋体"/>
                <w:sz w:val="24"/>
                <w:szCs w:val="24"/>
              </w:rPr>
            </w:pPr>
            <w:r>
              <w:rPr>
                <w:rFonts w:hint="eastAsia"/>
                <w:sz w:val="24"/>
              </w:rPr>
              <w:t>不属于本磋商文件规定的禁止参加磋商的供应商。</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Ansi="宋体" w:cs="宋体"/>
                <w:sz w:val="24"/>
                <w:szCs w:val="24"/>
              </w:rPr>
            </w:pPr>
            <w:r>
              <w:rPr>
                <w:rFonts w:hint="eastAsia" w:hAnsi="宋体" w:cs="宋体"/>
                <w:sz w:val="24"/>
                <w:szCs w:val="24"/>
              </w:rPr>
              <w:t>3</w:t>
            </w:r>
          </w:p>
        </w:tc>
        <w:tc>
          <w:tcPr>
            <w:tcW w:w="4765" w:type="dxa"/>
            <w:noWrap w:val="0"/>
            <w:vAlign w:val="center"/>
          </w:tcPr>
          <w:p>
            <w:pPr>
              <w:jc w:val="left"/>
              <w:rPr>
                <w:rFonts w:hint="eastAsia"/>
                <w:sz w:val="24"/>
              </w:rPr>
            </w:pPr>
            <w:r>
              <w:rPr>
                <w:rFonts w:hint="eastAsia"/>
                <w:sz w:val="24"/>
              </w:rPr>
              <w:t>按照规定获取了磋商文件，属于实质性参加政府采购活动的供应商。</w:t>
            </w:r>
          </w:p>
          <w:p>
            <w:pPr>
              <w:jc w:val="left"/>
              <w:rPr>
                <w:rFonts w:hint="eastAsia"/>
                <w:sz w:val="24"/>
              </w:rPr>
            </w:pPr>
            <w:r>
              <w:rPr>
                <w:rFonts w:hint="eastAsia"/>
                <w:b/>
                <w:bCs/>
                <w:sz w:val="20"/>
                <w:szCs w:val="15"/>
              </w:rPr>
              <w:t>注：磋商小组应根据由四川华驰工程项目管理有限公司出具的供应商报名情况汇总表，核对供应商是否已向代理机构购买磋商文件。</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noWrap w:val="0"/>
            <w:vAlign w:val="center"/>
          </w:tcPr>
          <w:p>
            <w:pPr>
              <w:pStyle w:val="2"/>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2"/>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noWrap w:val="0"/>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noWrap w:val="0"/>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noWrap w:val="0"/>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Ansi="宋体"/>
                <w:sz w:val="24"/>
                <w:szCs w:val="24"/>
              </w:rPr>
            </w:pPr>
            <w:r>
              <w:rPr>
                <w:rFonts w:hint="eastAsia" w:hAnsi="宋体"/>
                <w:sz w:val="24"/>
                <w:szCs w:val="24"/>
              </w:rPr>
              <w:t>1</w:t>
            </w:r>
          </w:p>
        </w:tc>
        <w:tc>
          <w:tcPr>
            <w:tcW w:w="3239" w:type="dxa"/>
            <w:noWrap w:val="0"/>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noWrap w:val="0"/>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noWrap w:val="0"/>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noWrap w:val="0"/>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5"/>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证原件查验。否则，其响应文件将作为无效响应。）</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spacing w:line="360" w:lineRule="auto"/>
        <w:ind w:firstLine="480" w:firstLineChars="200"/>
        <w:rPr>
          <w:rFonts w:hint="eastAsia" w:hAnsi="宋体"/>
          <w:color w:val="000000"/>
          <w:sz w:val="24"/>
        </w:rPr>
      </w:pPr>
      <w:r>
        <w:rPr>
          <w:rFonts w:hint="eastAsia" w:hAnsi="宋体"/>
          <w:color w:val="000000"/>
          <w:sz w:val="24"/>
        </w:rPr>
        <w:t>2.5.1磋商结束后，磋商小组应当要求所有实质性响应的供应商在规定时间内提交最后报价（最后报价表详见附件</w:t>
      </w:r>
      <w:r>
        <w:rPr>
          <w:rFonts w:hint="eastAsia" w:hAnsi="宋体"/>
          <w:color w:val="000000"/>
          <w:sz w:val="24"/>
          <w:lang w:val="en-US" w:eastAsia="zh-CN"/>
        </w:rPr>
        <w:t>1</w:t>
      </w:r>
      <w:r>
        <w:rPr>
          <w:rFonts w:hint="eastAsia" w:hAnsi="宋体"/>
          <w:color w:val="000000"/>
          <w:sz w:val="24"/>
        </w:rPr>
        <w:t>），提交最后报价的供应商不得少于3家。</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40"/>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w:t>
      </w:r>
      <w:r>
        <w:rPr>
          <w:rFonts w:hint="eastAsia" w:cs="Times New Roman"/>
          <w:kern w:val="2"/>
          <w:lang w:eastAsia="zh-CN"/>
        </w:rPr>
        <w:t>磋商</w:t>
      </w:r>
      <w:r>
        <w:rPr>
          <w:rFonts w:hint="eastAsia" w:cs="Times New Roman"/>
          <w:kern w:val="2"/>
        </w:rPr>
        <w:t>现场合理的时间内提供书面说明，并提交相关证明材料，供应商不能证明其报价合理性的，磋商小组应当将其作为无效处理。</w:t>
      </w:r>
    </w:p>
    <w:p>
      <w:pPr>
        <w:pStyle w:val="40"/>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40"/>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2"/>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相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w:t>
      </w:r>
      <w:r>
        <w:rPr>
          <w:rFonts w:hint="eastAsia"/>
          <w:sz w:val="24"/>
          <w:highlight w:val="none"/>
        </w:rPr>
        <w:t>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spacing w:line="360" w:lineRule="auto"/>
        <w:ind w:firstLine="480" w:firstLineChars="200"/>
        <w:rPr>
          <w:rFonts w:hint="eastAsia" w:hAnsi="宋体"/>
          <w:sz w:val="24"/>
        </w:rPr>
      </w:pPr>
      <w:r>
        <w:rPr>
          <w:rFonts w:hint="eastAsia" w:hAnsi="宋体"/>
          <w:sz w:val="24"/>
        </w:rPr>
        <w:t>（3）分项评分超出评分标准范围的；</w:t>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rPr>
      </w:pPr>
      <w:r>
        <w:rPr>
          <w:rFonts w:hint="eastAsia" w:hAnsi="宋体"/>
          <w:sz w:val="24"/>
        </w:rPr>
        <w:t>（1）因情况变化，不再符合规定的竞争性磋商采购方式适用情形的；</w:t>
      </w:r>
    </w:p>
    <w:p>
      <w:pPr>
        <w:spacing w:line="360" w:lineRule="auto"/>
        <w:ind w:firstLine="480" w:firstLineChars="200"/>
        <w:rPr>
          <w:rFonts w:hint="eastAsia" w:hAnsi="宋体"/>
          <w:sz w:val="24"/>
        </w:rPr>
      </w:pPr>
      <w:r>
        <w:rPr>
          <w:rFonts w:hint="eastAsia" w:hAnsi="宋体"/>
          <w:sz w:val="24"/>
        </w:rPr>
        <w:t>（2）出现影响采购公正的违法、违规行为的；</w:t>
      </w:r>
    </w:p>
    <w:p>
      <w:pPr>
        <w:spacing w:line="360" w:lineRule="auto"/>
        <w:ind w:firstLine="480" w:firstLineChars="200"/>
        <w:rPr>
          <w:rFonts w:hint="eastAsia"/>
          <w:color w:val="000000"/>
          <w:sz w:val="24"/>
        </w:rPr>
      </w:pPr>
      <w:r>
        <w:rPr>
          <w:rFonts w:hint="eastAsia" w:hAnsi="宋体"/>
          <w:color w:val="000000"/>
          <w:sz w:val="24"/>
        </w:rPr>
        <w:t>（3）在采购过程中符合要求的供应商或者报价未超过最高限价的供应商不足3家的。</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spacing w:line="360" w:lineRule="auto"/>
        <w:ind w:firstLine="480" w:firstLineChars="200"/>
        <w:rPr>
          <w:rFonts w:hint="eastAsia"/>
          <w:sz w:val="24"/>
        </w:rPr>
      </w:pPr>
      <w:r>
        <w:rPr>
          <w:rFonts w:hint="eastAsia"/>
          <w:sz w:val="24"/>
        </w:rPr>
        <w:t>3.2 除价格因素外，磋商小组成员应当根据自身专业情况独立对每个有效供应商的响应文件进行评价、打分。技术、与技术有关的服务及其他技术类评分因素由抽取的技术方面磋商小组成员独立评分。经济方面磋商小组成员不作技术、与技术有关的服务及其他技术类评分因素的评分。政府采购政策功能、政府采购合同主要条款及其他政策合同类的评分因素由抽取的法律方面或磋商小组全体成员共同评分。采购人代表原则上对技术、与技术有关的服务及其他技术类评分因素独立评分。价格及其他不能明确区分的评分因素由磋商小组成员共同评分。</w:t>
      </w:r>
    </w:p>
    <w:p>
      <w:pPr>
        <w:pStyle w:val="10"/>
        <w:tabs>
          <w:tab w:val="left" w:pos="600"/>
        </w:tabs>
        <w:spacing w:line="360" w:lineRule="auto"/>
        <w:ind w:firstLine="480" w:firstLineChars="200"/>
        <w:rPr>
          <w:rFonts w:hint="eastAsia"/>
          <w:sz w:val="24"/>
          <w:szCs w:val="24"/>
        </w:rPr>
      </w:pPr>
      <w:r>
        <w:rPr>
          <w:rFonts w:hint="eastAsia"/>
          <w:sz w:val="24"/>
          <w:szCs w:val="24"/>
        </w:rPr>
        <w:t>3.3综合评分明细表</w:t>
      </w:r>
    </w:p>
    <w:p>
      <w:pPr>
        <w:pStyle w:val="10"/>
        <w:tabs>
          <w:tab w:val="left" w:pos="600"/>
        </w:tabs>
        <w:spacing w:line="360" w:lineRule="auto"/>
        <w:ind w:firstLine="480" w:firstLineChars="200"/>
        <w:rPr>
          <w:rFonts w:hint="eastAsia"/>
          <w:sz w:val="24"/>
          <w:szCs w:val="24"/>
        </w:rPr>
      </w:pPr>
      <w:r>
        <w:rPr>
          <w:rFonts w:hint="eastAsia"/>
          <w:sz w:val="24"/>
          <w:szCs w:val="24"/>
        </w:rPr>
        <w:t>3.3.1综合评分明细表的制定以科学合理、降低评委会自由裁量权为原则。</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3.3.2综合评分明细表</w:t>
      </w:r>
    </w:p>
    <w:tbl>
      <w:tblPr>
        <w:tblStyle w:val="22"/>
        <w:tblW w:w="5000" w:type="pct"/>
        <w:tblInd w:w="0" w:type="dxa"/>
        <w:shd w:val="clear" w:color="auto" w:fill="auto"/>
        <w:tblLayout w:type="fixed"/>
        <w:tblCellMar>
          <w:top w:w="0" w:type="dxa"/>
          <w:left w:w="108" w:type="dxa"/>
          <w:bottom w:w="0" w:type="dxa"/>
          <w:right w:w="108" w:type="dxa"/>
        </w:tblCellMar>
      </w:tblPr>
      <w:tblGrid>
        <w:gridCol w:w="623"/>
        <w:gridCol w:w="1329"/>
        <w:gridCol w:w="819"/>
        <w:gridCol w:w="4771"/>
        <w:gridCol w:w="1174"/>
      </w:tblGrid>
      <w:tr>
        <w:tblPrEx>
          <w:tblCellMar>
            <w:top w:w="0" w:type="dxa"/>
            <w:left w:w="108" w:type="dxa"/>
            <w:bottom w:w="0" w:type="dxa"/>
            <w:right w:w="108" w:type="dxa"/>
          </w:tblCellMar>
        </w:tblPrEx>
        <w:trPr>
          <w:trHeight w:val="300"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评分因素</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评分标准</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42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报价3</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firstLine="720" w:firstLineChars="300"/>
              <w:jc w:val="left"/>
              <w:rPr>
                <w:rFonts w:hint="eastAsia" w:hAnsi="宋体" w:cs="宋体"/>
                <w:color w:val="auto"/>
                <w:sz w:val="24"/>
                <w:szCs w:val="24"/>
              </w:rPr>
            </w:pPr>
            <w:r>
              <w:rPr>
                <w:rFonts w:hint="eastAsia" w:hAnsi="宋体" w:cs="宋体"/>
                <w:color w:val="auto"/>
                <w:sz w:val="24"/>
                <w:szCs w:val="24"/>
              </w:rPr>
              <w:t>价格得分=（评审基准价/最后报价）×3</w:t>
            </w:r>
            <w:r>
              <w:rPr>
                <w:rFonts w:hint="eastAsia" w:hAnsi="宋体" w:cs="宋体"/>
                <w:color w:val="auto"/>
                <w:sz w:val="24"/>
                <w:szCs w:val="24"/>
                <w:lang w:val="en-US" w:eastAsia="zh-CN"/>
              </w:rPr>
              <w:t>5</w:t>
            </w:r>
            <w:r>
              <w:rPr>
                <w:rFonts w:hint="eastAsia" w:hAnsi="宋体" w:cs="宋体"/>
                <w:color w:val="auto"/>
                <w:sz w:val="24"/>
                <w:szCs w:val="24"/>
              </w:rPr>
              <w:t>（评审基准价指满足采购文件要求且价格最低的最后报价）。</w:t>
            </w:r>
          </w:p>
          <w:p>
            <w:pPr>
              <w:spacing w:line="360" w:lineRule="auto"/>
              <w:ind w:firstLine="542" w:firstLineChars="300"/>
              <w:jc w:val="left"/>
              <w:rPr>
                <w:rFonts w:hint="eastAsia" w:hAnsi="宋体" w:cs="宋体"/>
                <w:b/>
                <w:bCs/>
                <w:color w:val="auto"/>
                <w:sz w:val="18"/>
                <w:szCs w:val="18"/>
              </w:rPr>
            </w:pPr>
            <w:r>
              <w:rPr>
                <w:rFonts w:hint="eastAsia" w:hAnsi="宋体" w:cs="宋体"/>
                <w:b/>
                <w:bCs/>
                <w:color w:val="auto"/>
                <w:sz w:val="18"/>
                <w:szCs w:val="18"/>
              </w:rPr>
              <w:t>1、根据《政府采购促进中小企业发展管理办法》（财库[2020]46号）的规定，对小型和微型企业产品的价格给予10%的价格扣除，用扣除后的价格参与评标。参加政府采购活动的中小企业应当提供《中小企业声明函》原件，否则其价格不予扣除。</w:t>
            </w:r>
          </w:p>
          <w:p>
            <w:pPr>
              <w:spacing w:line="360" w:lineRule="auto"/>
              <w:ind w:firstLine="542" w:firstLineChars="300"/>
              <w:jc w:val="left"/>
              <w:rPr>
                <w:rFonts w:hint="eastAsia" w:hAnsi="宋体" w:cs="宋体"/>
                <w:b/>
                <w:bCs/>
                <w:color w:val="auto"/>
                <w:sz w:val="18"/>
                <w:szCs w:val="18"/>
              </w:rPr>
            </w:pPr>
            <w:r>
              <w:rPr>
                <w:rFonts w:hint="eastAsia" w:hAnsi="宋体" w:cs="宋体"/>
                <w:b/>
                <w:bCs/>
                <w:color w:val="auto"/>
                <w:sz w:val="18"/>
                <w:szCs w:val="18"/>
              </w:rPr>
              <w:t>2、监狱企业视同小型、微型企业，监狱企业,参加政府采购活动时，应当提供由省级以上监狱管理局、戒毒管理局（含新疆建设兵团）出具的属于监狱企业的证明文件；否则其价格不予扣除。</w:t>
            </w:r>
          </w:p>
          <w:p>
            <w:pPr>
              <w:spacing w:line="360" w:lineRule="auto"/>
              <w:ind w:firstLine="542" w:firstLineChars="300"/>
              <w:jc w:val="left"/>
              <w:rPr>
                <w:rFonts w:hint="eastAsia" w:hAnsi="宋体" w:cs="宋体"/>
                <w:b/>
                <w:bCs/>
                <w:color w:val="auto"/>
                <w:sz w:val="18"/>
                <w:szCs w:val="18"/>
              </w:rPr>
            </w:pPr>
            <w:r>
              <w:rPr>
                <w:rFonts w:hint="eastAsia" w:hAnsi="宋体" w:cs="宋体"/>
                <w:b/>
                <w:bCs/>
                <w:color w:val="auto"/>
                <w:sz w:val="18"/>
                <w:szCs w:val="18"/>
              </w:rPr>
              <w:t>3、残疾人福利性单位视同小型、微型企业，参加政府采购活动应当提供《残疾人福利性单位声明函》原件，否则其价格不予扣除。</w:t>
            </w:r>
          </w:p>
          <w:p>
            <w:pPr>
              <w:adjustRightInd w:val="0"/>
              <w:snapToGrid w:val="0"/>
              <w:spacing w:line="360" w:lineRule="auto"/>
              <w:ind w:firstLine="361" w:firstLineChars="200"/>
              <w:rPr>
                <w:rFonts w:hint="eastAsia" w:ascii="宋体" w:hAnsi="宋体" w:eastAsia="宋体" w:cs="宋体"/>
                <w:i w:val="0"/>
                <w:iCs w:val="0"/>
                <w:color w:val="auto"/>
                <w:sz w:val="24"/>
                <w:szCs w:val="24"/>
                <w:u w:val="none"/>
              </w:rPr>
            </w:pPr>
            <w:r>
              <w:rPr>
                <w:rFonts w:hint="eastAsia" w:hAnsi="宋体" w:cs="宋体"/>
                <w:b/>
                <w:bCs/>
                <w:color w:val="auto"/>
                <w:sz w:val="18"/>
                <w:szCs w:val="18"/>
              </w:rPr>
              <w:t>4、按四舍五入保留小数点后两位。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15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i w:val="0"/>
                <w:iCs w:val="0"/>
                <w:color w:val="auto"/>
                <w:sz w:val="24"/>
                <w:szCs w:val="24"/>
                <w:u w:val="none"/>
                <w:lang w:val="en-US" w:eastAsia="zh-CN"/>
              </w:rPr>
            </w:pPr>
            <w:r>
              <w:rPr>
                <w:rFonts w:hint="eastAsia" w:ascii="宋体" w:hAnsi="宋体" w:cs="宋体"/>
                <w:kern w:val="0"/>
                <w:sz w:val="24"/>
                <w:szCs w:val="24"/>
              </w:rPr>
              <w:t>技术参数</w:t>
            </w:r>
            <w:r>
              <w:rPr>
                <w:rFonts w:hint="eastAsia" w:hAnsi="宋体" w:cs="宋体"/>
                <w:kern w:val="0"/>
                <w:sz w:val="24"/>
                <w:szCs w:val="24"/>
                <w:lang w:val="en-US" w:eastAsia="zh-CN"/>
              </w:rPr>
              <w:t>19</w:t>
            </w:r>
            <w:r>
              <w:rPr>
                <w:rFonts w:hint="eastAsia" w:ascii="宋体" w:hAnsi="宋体" w:cs="宋体"/>
                <w:kern w:val="0"/>
                <w:sz w:val="24"/>
                <w:szCs w:val="24"/>
                <w:lang w:val="en-US" w:eastAsia="zh-CN"/>
              </w:rPr>
              <w:t>%</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19</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ind w:firstLine="480" w:firstLineChars="200"/>
              <w:jc w:val="left"/>
              <w:rPr>
                <w:rFonts w:hint="eastAsia" w:ascii="宋体" w:hAnsi="宋体" w:eastAsia="宋体" w:cs="宋体"/>
                <w:kern w:val="0"/>
                <w:sz w:val="24"/>
                <w:szCs w:val="24"/>
                <w:lang w:val="en-US" w:eastAsia="zh-CN"/>
              </w:rPr>
            </w:pPr>
            <w:r>
              <w:rPr>
                <w:rFonts w:hint="eastAsia" w:hAnsi="宋体" w:cs="宋体"/>
                <w:kern w:val="0"/>
                <w:sz w:val="24"/>
                <w:szCs w:val="24"/>
                <w:lang w:val="en-US" w:eastAsia="zh-CN"/>
              </w:rPr>
              <w:t>供应商</w:t>
            </w:r>
            <w:r>
              <w:rPr>
                <w:rFonts w:hint="eastAsia" w:ascii="宋体" w:hAnsi="宋体" w:cs="宋体"/>
                <w:kern w:val="0"/>
                <w:sz w:val="24"/>
                <w:szCs w:val="24"/>
                <w:lang w:val="en-US" w:eastAsia="zh-CN"/>
              </w:rPr>
              <w:t>所投产品完全符合采购文件第五章“一、技术</w:t>
            </w:r>
            <w:r>
              <w:rPr>
                <w:rFonts w:hint="eastAsia" w:hAnsi="宋体" w:cs="宋体"/>
                <w:kern w:val="0"/>
                <w:sz w:val="24"/>
                <w:szCs w:val="24"/>
                <w:lang w:val="en-US" w:eastAsia="zh-CN"/>
              </w:rPr>
              <w:t>要求</w:t>
            </w:r>
            <w:r>
              <w:rPr>
                <w:rFonts w:hint="eastAsia" w:ascii="宋体" w:hAnsi="宋体" w:cs="宋体"/>
                <w:kern w:val="0"/>
                <w:sz w:val="24"/>
                <w:szCs w:val="24"/>
                <w:lang w:val="en-US" w:eastAsia="zh-CN"/>
              </w:rPr>
              <w:t>”中</w:t>
            </w:r>
            <w:r>
              <w:rPr>
                <w:rFonts w:hint="eastAsia" w:hAnsi="宋体" w:cs="宋体"/>
                <w:kern w:val="0"/>
                <w:sz w:val="24"/>
                <w:szCs w:val="24"/>
                <w:lang w:val="en-US" w:eastAsia="zh-CN"/>
              </w:rPr>
              <w:t>（一）产品清单中</w:t>
            </w:r>
            <w:r>
              <w:rPr>
                <w:rFonts w:hint="eastAsia" w:ascii="宋体" w:hAnsi="宋体" w:cs="宋体"/>
                <w:kern w:val="0"/>
                <w:sz w:val="24"/>
                <w:szCs w:val="24"/>
                <w:lang w:val="en-US" w:eastAsia="zh-CN"/>
              </w:rPr>
              <w:t>技术参数要求的得</w:t>
            </w:r>
            <w:r>
              <w:rPr>
                <w:rFonts w:hint="eastAsia" w:hAnsi="宋体" w:cs="宋体"/>
                <w:kern w:val="0"/>
                <w:sz w:val="24"/>
                <w:szCs w:val="24"/>
                <w:lang w:val="en-US" w:eastAsia="zh-CN"/>
              </w:rPr>
              <w:t>19</w:t>
            </w:r>
            <w:r>
              <w:rPr>
                <w:rFonts w:hint="eastAsia" w:ascii="宋体" w:hAnsi="宋体" w:cs="宋体"/>
                <w:kern w:val="0"/>
                <w:sz w:val="24"/>
                <w:szCs w:val="24"/>
                <w:lang w:val="en-US" w:eastAsia="zh-CN"/>
              </w:rPr>
              <w:t>分，</w:t>
            </w:r>
            <w:r>
              <w:rPr>
                <w:rFonts w:hint="eastAsia" w:hAnsi="宋体" w:cs="宋体"/>
                <w:kern w:val="0"/>
                <w:sz w:val="24"/>
                <w:szCs w:val="24"/>
                <w:lang w:val="en-US" w:eastAsia="zh-CN"/>
              </w:rPr>
              <w:t>共95项，</w:t>
            </w:r>
            <w:r>
              <w:rPr>
                <w:rFonts w:hint="eastAsia" w:ascii="宋体" w:hAnsi="宋体" w:cs="宋体"/>
                <w:kern w:val="0"/>
                <w:sz w:val="24"/>
                <w:szCs w:val="24"/>
              </w:rPr>
              <w:t>每有一项负偏离扣</w:t>
            </w:r>
            <w:r>
              <w:rPr>
                <w:rFonts w:hint="eastAsia" w:ascii="宋体" w:hAnsi="宋体" w:cs="宋体"/>
                <w:kern w:val="0"/>
                <w:sz w:val="24"/>
                <w:szCs w:val="24"/>
                <w:lang w:val="en-US" w:eastAsia="zh-CN"/>
              </w:rPr>
              <w:t>0.</w:t>
            </w:r>
            <w:r>
              <w:rPr>
                <w:rFonts w:hint="eastAsia" w:hAnsi="宋体" w:cs="宋体"/>
                <w:kern w:val="0"/>
                <w:sz w:val="24"/>
                <w:szCs w:val="24"/>
                <w:lang w:val="en-US" w:eastAsia="zh-CN"/>
              </w:rPr>
              <w:t>2</w:t>
            </w:r>
            <w:r>
              <w:rPr>
                <w:rFonts w:hint="eastAsia" w:ascii="宋体" w:hAnsi="宋体" w:cs="宋体"/>
                <w:kern w:val="0"/>
                <w:sz w:val="24"/>
                <w:szCs w:val="24"/>
                <w:lang w:val="en-US" w:eastAsia="zh-CN"/>
              </w:rPr>
              <w:t>分</w:t>
            </w:r>
            <w:r>
              <w:rPr>
                <w:rFonts w:hint="eastAsia" w:ascii="宋体" w:hAnsi="宋体" w:cs="宋体"/>
                <w:kern w:val="0"/>
                <w:sz w:val="24"/>
                <w:szCs w:val="24"/>
              </w:rPr>
              <w:t>，扣完为止</w:t>
            </w:r>
            <w:r>
              <w:rPr>
                <w:rFonts w:hint="eastAsia" w:ascii="宋体" w:hAnsi="宋体" w:cs="宋体"/>
                <w:kern w:val="0"/>
                <w:sz w:val="24"/>
                <w:szCs w:val="24"/>
                <w:lang w:val="en-US" w:eastAsia="zh-CN"/>
              </w:rPr>
              <w:t>。</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kern w:val="0"/>
                <w:sz w:val="24"/>
                <w:szCs w:val="24"/>
              </w:rPr>
              <w:t>技术类评审因素</w:t>
            </w:r>
          </w:p>
        </w:tc>
      </w:tr>
      <w:tr>
        <w:tblPrEx>
          <w:tblCellMar>
            <w:top w:w="0" w:type="dxa"/>
            <w:left w:w="108" w:type="dxa"/>
            <w:bottom w:w="0" w:type="dxa"/>
            <w:right w:w="108" w:type="dxa"/>
          </w:tblCellMar>
        </w:tblPrEx>
        <w:trPr>
          <w:trHeight w:val="780"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履</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约</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8"/>
              </w:numPr>
              <w:suppressLineNumbers w:val="0"/>
              <w:spacing w:line="360" w:lineRule="auto"/>
              <w:ind w:firstLine="480" w:firstLineChars="200"/>
              <w:jc w:val="both"/>
              <w:textAlignment w:val="top"/>
              <w:rPr>
                <w:rStyle w:val="67"/>
                <w:rFonts w:hint="eastAsia" w:hAnsi="宋体" w:cs="宋体"/>
                <w:color w:val="auto"/>
                <w:sz w:val="24"/>
                <w:szCs w:val="24"/>
                <w:lang w:val="en-US" w:eastAsia="zh-CN" w:bidi="ar"/>
              </w:rPr>
            </w:pPr>
            <w:r>
              <w:rPr>
                <w:rFonts w:hint="eastAsia" w:ascii="宋体" w:hAnsi="宋体" w:eastAsia="宋体" w:cs="宋体"/>
                <w:i w:val="0"/>
                <w:iCs w:val="0"/>
                <w:color w:val="auto"/>
                <w:kern w:val="0"/>
                <w:sz w:val="24"/>
                <w:szCs w:val="24"/>
                <w:u w:val="none"/>
                <w:lang w:val="en-US" w:eastAsia="zh-CN" w:bidi="ar"/>
              </w:rPr>
              <w:t>供应商提供幼儿桌、幼儿椅、幼儿床、书包柜、玩具柜、橡木、油漆、钢材的国家认可的合法的第三方检测机构出具的有效的检验报告，</w:t>
            </w:r>
            <w:r>
              <w:rPr>
                <w:rStyle w:val="67"/>
                <w:rFonts w:hint="eastAsia" w:ascii="宋体" w:hAnsi="宋体" w:eastAsia="宋体" w:cs="宋体"/>
                <w:color w:val="auto"/>
                <w:sz w:val="24"/>
                <w:szCs w:val="24"/>
                <w:lang w:val="en-US" w:eastAsia="zh-CN" w:bidi="ar"/>
              </w:rPr>
              <w:t>每具有一个合格检测报告得1分，最多得</w:t>
            </w:r>
            <w:r>
              <w:rPr>
                <w:rStyle w:val="67"/>
                <w:rFonts w:hint="eastAsia" w:hAnsi="宋体" w:cs="宋体"/>
                <w:color w:val="auto"/>
                <w:sz w:val="24"/>
                <w:szCs w:val="24"/>
                <w:lang w:val="en-US" w:eastAsia="zh-CN" w:bidi="ar"/>
              </w:rPr>
              <w:t>8</w:t>
            </w:r>
            <w:r>
              <w:rPr>
                <w:rStyle w:val="67"/>
                <w:rFonts w:hint="eastAsia" w:ascii="宋体" w:hAnsi="宋体" w:eastAsia="宋体" w:cs="宋体"/>
                <w:color w:val="auto"/>
                <w:sz w:val="24"/>
                <w:szCs w:val="24"/>
                <w:lang w:val="en-US" w:eastAsia="zh-CN" w:bidi="ar"/>
              </w:rPr>
              <w:t>分</w:t>
            </w:r>
            <w:r>
              <w:rPr>
                <w:rStyle w:val="67"/>
                <w:rFonts w:hint="eastAsia" w:hAnsi="宋体" w:cs="宋体"/>
                <w:color w:val="auto"/>
                <w:sz w:val="24"/>
                <w:szCs w:val="24"/>
                <w:lang w:val="en-US" w:eastAsia="zh-CN" w:bidi="ar"/>
              </w:rPr>
              <w:t>。</w:t>
            </w:r>
          </w:p>
          <w:p>
            <w:pPr>
              <w:keepNext w:val="0"/>
              <w:keepLines w:val="0"/>
              <w:widowControl/>
              <w:numPr>
                <w:ilvl w:val="0"/>
                <w:numId w:val="0"/>
              </w:numPr>
              <w:suppressLineNumbers w:val="0"/>
              <w:spacing w:line="360" w:lineRule="auto"/>
              <w:ind w:firstLine="361" w:firstLineChars="200"/>
              <w:jc w:val="both"/>
              <w:textAlignment w:val="top"/>
              <w:rPr>
                <w:rFonts w:hint="eastAsia"/>
                <w:lang w:val="en-US" w:eastAsia="zh-CN"/>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产品生产厂家提供所在地环保部门针对教学家具生产线的环境影响报告书审查批复，并提供针对大气污染、水污染、噪音等环境污染治理针对性的检验报告的得</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缺</w:t>
            </w:r>
            <w:r>
              <w:rPr>
                <w:rFonts w:hint="eastAsia" w:ascii="宋体" w:hAnsi="宋体" w:eastAsia="宋体" w:cs="宋体"/>
                <w:i w:val="0"/>
                <w:iCs w:val="0"/>
                <w:color w:val="auto"/>
                <w:kern w:val="0"/>
                <w:sz w:val="24"/>
                <w:szCs w:val="24"/>
                <w:u w:val="none"/>
                <w:lang w:val="en-US" w:eastAsia="zh-CN" w:bidi="ar"/>
              </w:rPr>
              <w:t>一项不得分。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产品生产厂家获得环境管理体系认证的得2分。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产品生产厂家具有CTC中国产品健康认证证书的得2分。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产品生产厂家获得职业健康安全管理体系认证的得</w:t>
            </w: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产品生产厂家获得质量管理体系认证得</w:t>
            </w: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产品生产厂家获得CQTA品质验证证书得</w:t>
            </w: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、供应商或供应商所投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产品生产厂家</w:t>
            </w:r>
            <w:r>
              <w:rPr>
                <w:rFonts w:hint="eastAsia" w:hAnsi="宋体" w:cs="宋体"/>
                <w:i w:val="0"/>
                <w:iCs w:val="0"/>
                <w:color w:val="auto"/>
                <w:kern w:val="0"/>
                <w:sz w:val="24"/>
                <w:szCs w:val="24"/>
                <w:u w:val="none"/>
                <w:lang w:val="en-US" w:eastAsia="zh-CN" w:bidi="ar"/>
              </w:rPr>
              <w:t>获得</w:t>
            </w:r>
            <w:r>
              <w:rPr>
                <w:rFonts w:hint="eastAsia" w:ascii="宋体" w:hAnsi="宋体" w:eastAsia="宋体" w:cs="宋体"/>
                <w:i w:val="0"/>
                <w:iCs w:val="0"/>
                <w:color w:val="auto"/>
                <w:kern w:val="0"/>
                <w:sz w:val="24"/>
                <w:szCs w:val="24"/>
                <w:u w:val="none"/>
                <w:lang w:val="en-US" w:eastAsia="zh-CN" w:bidi="ar"/>
              </w:rPr>
              <w:t>安全生产标准化</w:t>
            </w:r>
            <w:r>
              <w:rPr>
                <w:rFonts w:hint="eastAsia" w:hAnsi="宋体" w:cs="宋体"/>
                <w:i w:val="0"/>
                <w:iCs w:val="0"/>
                <w:color w:val="auto"/>
                <w:kern w:val="0"/>
                <w:sz w:val="24"/>
                <w:szCs w:val="24"/>
                <w:u w:val="none"/>
                <w:lang w:val="en-US" w:eastAsia="zh-CN" w:bidi="ar"/>
              </w:rPr>
              <w:t>二级及以上证书得3分，</w:t>
            </w:r>
            <w:r>
              <w:rPr>
                <w:rFonts w:hint="eastAsia" w:ascii="宋体" w:hAnsi="宋体" w:eastAsia="宋体" w:cs="宋体"/>
                <w:i w:val="0"/>
                <w:iCs w:val="0"/>
                <w:color w:val="auto"/>
                <w:kern w:val="0"/>
                <w:sz w:val="24"/>
                <w:szCs w:val="24"/>
                <w:u w:val="none"/>
                <w:lang w:val="en-US" w:eastAsia="zh-CN" w:bidi="ar"/>
              </w:rPr>
              <w:t>获得安全生产标准化三级证书得</w:t>
            </w: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，本项最高得3分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9</w:t>
            </w:r>
            <w:r>
              <w:rPr>
                <w:rFonts w:hint="eastAsia" w:ascii="宋体" w:hAnsi="宋体" w:eastAsia="宋体" w:cs="宋体"/>
                <w:i w:val="0"/>
                <w:iCs w:val="0"/>
                <w:color w:val="auto"/>
                <w:kern w:val="0"/>
                <w:sz w:val="24"/>
                <w:szCs w:val="24"/>
                <w:u w:val="none"/>
                <w:lang w:val="en-US" w:eastAsia="zh-CN" w:bidi="ar"/>
              </w:rPr>
              <w:t>、供应商或供应商所投产品生产厂家具有教学设备类产品责任险或产品质量保证险的得</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spacing w:line="360" w:lineRule="auto"/>
              <w:ind w:firstLine="361" w:firstLineChars="200"/>
              <w:jc w:val="both"/>
              <w:textAlignment w:val="top"/>
              <w:rPr>
                <w:rFonts w:hint="eastAsia" w:ascii="宋体" w:hAnsi="宋体" w:cs="宋体" w:eastAsiaTheme="minorEastAsia"/>
                <w:i w:val="0"/>
                <w:iCs w:val="0"/>
                <w:color w:val="auto"/>
                <w:sz w:val="24"/>
                <w:szCs w:val="24"/>
                <w:u w:val="none"/>
                <w:lang w:eastAsia="zh-CN"/>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090"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样品</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14分</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共三项样品（玩具柜、幼儿桌、幼儿椅</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，未送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少送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错送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未按</w:t>
            </w:r>
            <w:r>
              <w:rPr>
                <w:rFonts w:hint="eastAsia" w:hAnsi="宋体" w:cs="宋体"/>
                <w:i w:val="0"/>
                <w:iCs w:val="0"/>
                <w:color w:val="auto"/>
                <w:kern w:val="0"/>
                <w:sz w:val="24"/>
                <w:szCs w:val="24"/>
                <w:u w:val="none"/>
                <w:lang w:val="en-US" w:eastAsia="zh-CN" w:bidi="ar"/>
              </w:rPr>
              <w:t>磋商</w:t>
            </w:r>
            <w:r>
              <w:rPr>
                <w:rFonts w:hint="eastAsia" w:ascii="宋体" w:hAnsi="宋体" w:eastAsia="宋体" w:cs="宋体"/>
                <w:i w:val="0"/>
                <w:iCs w:val="0"/>
                <w:color w:val="auto"/>
                <w:kern w:val="0"/>
                <w:sz w:val="24"/>
                <w:szCs w:val="24"/>
                <w:u w:val="none"/>
                <w:lang w:val="en-US" w:eastAsia="zh-CN" w:bidi="ar"/>
              </w:rPr>
              <w:t>文件提供该项样品或该项样品有重大安全隐患的</w:t>
            </w:r>
            <w:r>
              <w:rPr>
                <w:rFonts w:hint="eastAsia" w:hAnsi="宋体" w:cs="宋体"/>
                <w:i w:val="0"/>
                <w:iCs w:val="0"/>
                <w:color w:val="auto"/>
                <w:kern w:val="0"/>
                <w:sz w:val="24"/>
                <w:szCs w:val="24"/>
                <w:u w:val="none"/>
                <w:lang w:val="en-US" w:eastAsia="zh-CN" w:bidi="ar"/>
              </w:rPr>
              <w:t>或样品尺寸偏差超出±5㎜的</w:t>
            </w:r>
            <w:r>
              <w:rPr>
                <w:rFonts w:hint="eastAsia" w:ascii="宋体" w:hAnsi="宋体" w:eastAsia="宋体" w:cs="宋体"/>
                <w:i w:val="0"/>
                <w:iCs w:val="0"/>
                <w:color w:val="auto"/>
                <w:kern w:val="0"/>
                <w:sz w:val="24"/>
                <w:szCs w:val="24"/>
                <w:u w:val="none"/>
                <w:lang w:val="en-US" w:eastAsia="zh-CN" w:bidi="ar"/>
              </w:rPr>
              <w:t>，该项样品得0分</w:t>
            </w:r>
            <w:r>
              <w:rPr>
                <w:rFonts w:hint="eastAsia" w:hAnsi="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（一）玩具柜</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800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*300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*800mm（</w:t>
            </w:r>
            <w:r>
              <w:rPr>
                <w:rFonts w:hint="eastAsia" w:hAnsi="宋体" w:cs="宋体"/>
                <w:i w:val="0"/>
                <w:iCs w:val="0"/>
                <w:color w:val="auto"/>
                <w:kern w:val="0"/>
                <w:sz w:val="24"/>
                <w:szCs w:val="24"/>
                <w:u w:val="none"/>
                <w:lang w:val="en-US" w:eastAsia="zh-CN" w:bidi="ar"/>
              </w:rPr>
              <w:t>总分为</w:t>
            </w:r>
            <w:r>
              <w:rPr>
                <w:rFonts w:hint="eastAsia" w:ascii="宋体" w:hAnsi="宋体" w:eastAsia="宋体" w:cs="宋体"/>
                <w:i w:val="0"/>
                <w:iCs w:val="0"/>
                <w:color w:val="auto"/>
                <w:kern w:val="0"/>
                <w:sz w:val="24"/>
                <w:szCs w:val="24"/>
                <w:u w:val="none"/>
                <w:lang w:val="en-US" w:eastAsia="zh-CN" w:bidi="ar"/>
              </w:rPr>
              <w:t>6分）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材质为橡木实木，厚度16mm；</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玩具柜内隔层，层板不少于3层，固定牢靠</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t>；底层屉面下沿离地面35mm</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玩具柜的外表面和内表面以及儿童手指可触及的隐蔽处，均不得有锐利的棱角、毛刺以及小五金部件露出的锐利尖锐</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t>；所有接触人体的边棱均应倒圆角，R≥10mm</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（二）幼儿桌</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1200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*600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*490mm （</w:t>
            </w:r>
            <w:r>
              <w:rPr>
                <w:rFonts w:hint="eastAsia" w:hAnsi="宋体" w:cs="宋体"/>
                <w:i w:val="0"/>
                <w:iCs w:val="0"/>
                <w:color w:val="auto"/>
                <w:kern w:val="0"/>
                <w:sz w:val="24"/>
                <w:szCs w:val="24"/>
                <w:u w:val="none"/>
                <w:lang w:val="en-US" w:eastAsia="zh-CN" w:bidi="ar"/>
              </w:rPr>
              <w:t>总分为</w:t>
            </w:r>
            <w:r>
              <w:rPr>
                <w:rFonts w:hint="eastAsia" w:ascii="宋体" w:hAnsi="宋体" w:eastAsia="宋体" w:cs="宋体"/>
                <w:i w:val="0"/>
                <w:iCs w:val="0"/>
                <w:color w:val="auto"/>
                <w:kern w:val="0"/>
                <w:sz w:val="24"/>
                <w:szCs w:val="24"/>
                <w:u w:val="none"/>
                <w:lang w:val="en-US" w:eastAsia="zh-CN" w:bidi="ar"/>
              </w:rPr>
              <w:t>4分）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桌面高490mm,桌下净空高420 mm，尺寸准确。</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55</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×55mm实木脚，实木榫结构，结构牢固。</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eastAsia="宋体" w:cs="宋体"/>
                <w:b/>
                <w:bCs/>
                <w:sz w:val="18"/>
                <w:szCs w:val="18"/>
                <w:lang w:val="en-US" w:eastAsia="zh-CN"/>
              </w:rPr>
              <w:t>（全部满足得</w:t>
            </w:r>
            <w:r>
              <w:rPr>
                <w:rFonts w:hint="eastAsia" w:cs="宋体"/>
                <w:b/>
                <w:bCs/>
                <w:sz w:val="18"/>
                <w:szCs w:val="18"/>
                <w:lang w:val="en-US" w:eastAsia="zh-CN"/>
              </w:rPr>
              <w:t>0.5</w:t>
            </w:r>
            <w:r>
              <w:rPr>
                <w:rFonts w:hint="eastAsia" w:asci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；未与人体直接接触的木质设备内表面全部喷涂水性油漆</w:t>
            </w:r>
            <w:r>
              <w:rPr>
                <w:rFonts w:hint="eastAsia" w:ascii="宋体" w:eastAsia="宋体" w:cs="宋体"/>
                <w:b/>
                <w:bCs/>
                <w:sz w:val="18"/>
                <w:szCs w:val="18"/>
                <w:lang w:val="en-US" w:eastAsia="zh-CN"/>
              </w:rPr>
              <w:t>（全部满足得</w:t>
            </w:r>
            <w:r>
              <w:rPr>
                <w:rFonts w:hint="eastAsia" w:cs="宋体"/>
                <w:b/>
                <w:bCs/>
                <w:sz w:val="18"/>
                <w:szCs w:val="18"/>
                <w:lang w:val="en-US" w:eastAsia="zh-CN"/>
              </w:rPr>
              <w:t>0.5</w:t>
            </w:r>
            <w:r>
              <w:rPr>
                <w:rFonts w:hint="eastAsia" w:asci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桌子的外表面和内表面以及儿童手指可触及的隐蔽处，均不得有锐利的棱角、毛刺以及小五金部件露出的锐利尖锐，所有可接触的危险外角应倒圆角处理，R≥10mm。</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（三）幼儿椅</w:t>
            </w:r>
            <w:r>
              <w:rPr>
                <w:rFonts w:hint="eastAsia" w:hAnsi="宋体" w:cs="宋体"/>
                <w:i w:val="0"/>
                <w:iCs w:val="0"/>
                <w:color w:val="auto"/>
                <w:kern w:val="0"/>
                <w:sz w:val="24"/>
                <w:szCs w:val="24"/>
                <w:u w:val="none"/>
                <w:lang w:val="en-US" w:eastAsia="zh-CN" w:bidi="ar"/>
              </w:rPr>
              <w:t>尺寸约：</w:t>
            </w:r>
            <w:r>
              <w:rPr>
                <w:rFonts w:hint="eastAsia" w:ascii="宋体" w:hAnsi="宋体" w:eastAsia="宋体" w:cs="宋体"/>
                <w:i w:val="0"/>
                <w:iCs w:val="0"/>
                <w:color w:val="auto"/>
                <w:kern w:val="0"/>
                <w:sz w:val="24"/>
                <w:szCs w:val="24"/>
                <w:u w:val="none"/>
                <w:lang w:val="en-US" w:eastAsia="zh-CN" w:bidi="ar"/>
              </w:rPr>
              <w:t>椅面长290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*宽290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*坐高270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+椅背260mm （</w:t>
            </w:r>
            <w:r>
              <w:rPr>
                <w:rFonts w:hint="eastAsia" w:hAnsi="宋体" w:cs="宋体"/>
                <w:i w:val="0"/>
                <w:iCs w:val="0"/>
                <w:color w:val="auto"/>
                <w:kern w:val="0"/>
                <w:sz w:val="24"/>
                <w:szCs w:val="24"/>
                <w:u w:val="none"/>
                <w:lang w:val="en-US" w:eastAsia="zh-CN" w:bidi="ar"/>
              </w:rPr>
              <w:t>总分为</w:t>
            </w:r>
            <w:r>
              <w:rPr>
                <w:rFonts w:hint="eastAsia" w:ascii="宋体" w:hAnsi="宋体" w:eastAsia="宋体" w:cs="宋体"/>
                <w:i w:val="0"/>
                <w:iCs w:val="0"/>
                <w:color w:val="auto"/>
                <w:kern w:val="0"/>
                <w:sz w:val="24"/>
                <w:szCs w:val="24"/>
                <w:u w:val="none"/>
                <w:lang w:val="en-US" w:eastAsia="zh-CN" w:bidi="ar"/>
              </w:rPr>
              <w:t>4分）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材质为橡木实木，椅面板为≥16 mm，</w:t>
            </w:r>
            <w:r>
              <w:rPr>
                <w:rFonts w:hint="eastAsia" w:hAnsi="宋体" w:cs="宋体"/>
                <w:i w:val="0"/>
                <w:iCs w:val="0"/>
                <w:color w:val="auto"/>
                <w:kern w:val="0"/>
                <w:sz w:val="24"/>
                <w:szCs w:val="24"/>
                <w:u w:val="none"/>
                <w:lang w:val="en-US" w:eastAsia="zh-CN" w:bidi="ar"/>
              </w:rPr>
              <w:t>约</w:t>
            </w:r>
            <w:r>
              <w:rPr>
                <w:rFonts w:hint="eastAsia" w:ascii="宋体" w:hAnsi="宋体" w:eastAsia="宋体" w:cs="宋体"/>
                <w:i w:val="0"/>
                <w:iCs w:val="0"/>
                <w:color w:val="auto"/>
                <w:kern w:val="0"/>
                <w:sz w:val="24"/>
                <w:szCs w:val="24"/>
                <w:u w:val="none"/>
                <w:lang w:val="en-US" w:eastAsia="zh-CN" w:bidi="ar"/>
              </w:rPr>
              <w:t>23</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*45mm实木脚；</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eastAsia="宋体" w:cs="宋体"/>
                <w:b/>
                <w:bCs/>
                <w:sz w:val="18"/>
                <w:szCs w:val="18"/>
                <w:lang w:val="en-US" w:eastAsia="zh-CN"/>
              </w:rPr>
              <w:t>（全部满足得1分，有一项不符合要求的该项不得分）</w:t>
            </w:r>
            <w:r>
              <w:rPr>
                <w:rFonts w:hint="eastAsia" w:ascii="宋体" w:hAnsi="宋体" w:eastAsia="宋体" w:cs="宋体"/>
                <w:i w:val="0"/>
                <w:iCs w:val="0"/>
                <w:color w:val="auto"/>
                <w:kern w:val="0"/>
                <w:sz w:val="24"/>
                <w:szCs w:val="24"/>
                <w:u w:val="none"/>
                <w:lang w:val="en-US" w:eastAsia="zh-CN" w:bidi="ar"/>
              </w:rPr>
              <w:br w:type="textWrapping"/>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实木榫结构，四根横档加固；靠背横档不少于三条。</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eastAsia="宋体" w:cs="宋体"/>
                <w:b/>
                <w:bCs/>
                <w:sz w:val="18"/>
                <w:szCs w:val="18"/>
                <w:lang w:val="en-US" w:eastAsia="zh-CN"/>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椅子的外表面和内表面以及儿童手指可触及的隐蔽处，均不得有锐利的棱角、毛刺以及小五金部件露出的锐利尖锐，所有可接触的危险外角应倒圆角处理，R≥10mm。</w:t>
            </w:r>
            <w:r>
              <w:rPr>
                <w:rFonts w:hint="eastAsia" w:ascii="宋体" w:eastAsia="宋体" w:cs="宋体"/>
                <w:b/>
                <w:bCs/>
                <w:sz w:val="18"/>
                <w:szCs w:val="18"/>
                <w:lang w:val="en-US" w:eastAsia="zh-CN"/>
              </w:rPr>
              <w:t>（全部满足得1分，有一项不符合要求的该项不得分）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b/>
                <w:bCs/>
                <w:sz w:val="18"/>
                <w:szCs w:val="18"/>
                <w:highlight w:val="none"/>
                <w:lang w:val="en-US" w:eastAsia="zh-CN"/>
              </w:rPr>
              <w:t>注：以上样品对尺寸有要求的，供应商提供的样品尺寸偏差在±5㎜内的，视为满足相应尺寸要求。</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03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5</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jc w:val="center"/>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节能（非强制性产品）、环境</w:t>
            </w:r>
          </w:p>
          <w:p>
            <w:pPr>
              <w:keepNext w:val="0"/>
              <w:keepLines w:val="0"/>
              <w:widowControl/>
              <w:suppressLineNumbers w:val="0"/>
              <w:spacing w:line="360" w:lineRule="auto"/>
              <w:jc w:val="center"/>
              <w:textAlignment w:val="center"/>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标志、无线局域网产品</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t>%</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1分</w:t>
            </w:r>
          </w:p>
        </w:tc>
        <w:tc>
          <w:tcPr>
            <w:tcW w:w="27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认定为政府采购节能产品或者政府采购环境标志产品或者无线局域网产品的，每提供一个证书得</w:t>
            </w:r>
            <w:r>
              <w:rPr>
                <w:rFonts w:hint="eastAsia" w:hAnsi="Times New Roman" w:cs="Times New Roman"/>
                <w:color w:val="auto"/>
                <w:sz w:val="24"/>
                <w:szCs w:val="24"/>
                <w:highlight w:val="none"/>
                <w:lang w:val="en-US" w:eastAsia="zh-CN" w:bidi="ar-SA"/>
              </w:rPr>
              <w:t>0.5</w:t>
            </w:r>
            <w:r>
              <w:rPr>
                <w:rFonts w:hint="eastAsia" w:ascii="宋体" w:hAnsi="Times New Roman" w:eastAsia="宋体" w:cs="Times New Roman"/>
                <w:color w:val="auto"/>
                <w:sz w:val="24"/>
                <w:szCs w:val="24"/>
                <w:highlight w:val="none"/>
                <w:lang w:val="en-US" w:eastAsia="zh-CN" w:bidi="ar-SA"/>
              </w:rPr>
              <w:t>分，最多得1分。非政府采购节能、环境标志产品的、无线局域网产品的不得分。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hAnsi="宋体" w:cs="宋体"/>
                <w:b/>
                <w:bCs/>
                <w:sz w:val="18"/>
                <w:szCs w:val="18"/>
                <w:lang w:val="zh-CN" w:eastAsia="zh-CN"/>
              </w:rPr>
              <w:t>注：以财政部会同国务院有关部门机构认定的为准，提供相关认证证书复印件并加盖供应商单位公章。</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455"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6</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响应</w:t>
            </w:r>
            <w:r>
              <w:rPr>
                <w:rFonts w:hint="eastAsia" w:ascii="宋体" w:hAnsi="宋体" w:eastAsia="宋体" w:cs="宋体"/>
                <w:i w:val="0"/>
                <w:iCs w:val="0"/>
                <w:color w:val="auto"/>
                <w:kern w:val="0"/>
                <w:sz w:val="24"/>
                <w:szCs w:val="24"/>
                <w:u w:val="none"/>
                <w:lang w:val="en-US" w:eastAsia="zh-CN" w:bidi="ar"/>
              </w:rPr>
              <w:t>文件的规范性</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cs="宋体"/>
                <w:sz w:val="24"/>
                <w:szCs w:val="24"/>
              </w:rPr>
              <w:t>响应文件制作规范，没有细微偏差情形的得</w:t>
            </w:r>
            <w:r>
              <w:rPr>
                <w:rFonts w:hint="eastAsia" w:hAnsi="宋体" w:cs="宋体"/>
                <w:sz w:val="24"/>
                <w:szCs w:val="24"/>
                <w:lang w:val="en-US" w:eastAsia="zh-CN"/>
              </w:rPr>
              <w:t>3</w:t>
            </w:r>
            <w:r>
              <w:rPr>
                <w:rFonts w:hint="eastAsia" w:hAnsi="宋体" w:cs="宋体"/>
                <w:sz w:val="24"/>
                <w:szCs w:val="24"/>
              </w:rPr>
              <w:t>分，有一项细微偏差扣0.5分，直到该项分值扣完为止。</w:t>
            </w:r>
          </w:p>
        </w:tc>
        <w:tc>
          <w:tcPr>
            <w:tcW w:w="67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bl>
    <w:p>
      <w:pPr>
        <w:rPr>
          <w:rFonts w:hint="eastAsia" w:hAnsi="宋体"/>
          <w:b/>
          <w:sz w:val="24"/>
        </w:rPr>
      </w:pPr>
      <w:r>
        <w:rPr>
          <w:rFonts w:hint="eastAsia"/>
          <w:sz w:val="24"/>
        </w:rPr>
        <w:t>注：评分的取值按四舍五入法，保留小数点后两位。</w:t>
      </w: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w:t>
      </w:r>
      <w:r>
        <w:rPr>
          <w:rFonts w:hint="eastAsia" w:hAnsi="宋体"/>
          <w:sz w:val="24"/>
          <w:lang w:eastAsia="zh-CN"/>
        </w:rPr>
        <w:t>磋商</w:t>
      </w:r>
      <w:r>
        <w:rPr>
          <w:rFonts w:hint="eastAsia" w:hAnsi="宋体"/>
          <w:sz w:val="24"/>
        </w:rPr>
        <w:t>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sz w:val="24"/>
        </w:rPr>
      </w:pPr>
    </w:p>
    <w:p>
      <w:pPr>
        <w:spacing w:line="360" w:lineRule="auto"/>
        <w:jc w:val="center"/>
        <w:rPr>
          <w:rFonts w:hint="eastAsia"/>
          <w:b/>
          <w:bCs/>
          <w:sz w:val="36"/>
          <w:szCs w:val="36"/>
        </w:rPr>
      </w:pPr>
      <w:bookmarkStart w:id="134" w:name="_Toc27681"/>
      <w:bookmarkStart w:id="135" w:name="_Toc13486"/>
      <w:r>
        <w:rPr>
          <w:rFonts w:hint="eastAsia"/>
          <w:b/>
          <w:bCs/>
          <w:sz w:val="36"/>
          <w:szCs w:val="36"/>
        </w:rPr>
        <w:br w:type="page"/>
      </w:r>
      <w:bookmarkStart w:id="136" w:name="_Toc26854"/>
    </w:p>
    <w:p>
      <w:pPr>
        <w:pStyle w:val="2"/>
        <w:spacing w:line="360" w:lineRule="auto"/>
        <w:jc w:val="center"/>
        <w:rPr>
          <w:rFonts w:hint="eastAsia"/>
          <w:b/>
          <w:bCs/>
          <w:sz w:val="36"/>
          <w:szCs w:val="36"/>
        </w:rPr>
      </w:pPr>
      <w:r>
        <w:rPr>
          <w:rFonts w:hint="eastAsia"/>
          <w:b/>
          <w:bCs/>
          <w:sz w:val="36"/>
          <w:szCs w:val="36"/>
        </w:rPr>
        <w:t xml:space="preserve">第十章  </w:t>
      </w:r>
      <w:bookmarkEnd w:id="134"/>
      <w:bookmarkEnd w:id="135"/>
      <w:bookmarkEnd w:id="136"/>
      <w:bookmarkStart w:id="137" w:name="_Toc1292"/>
      <w:r>
        <w:rPr>
          <w:rFonts w:hint="eastAsia"/>
          <w:b/>
          <w:bCs/>
          <w:sz w:val="36"/>
          <w:szCs w:val="36"/>
        </w:rPr>
        <w:t>合同主要条款</w:t>
      </w:r>
    </w:p>
    <w:p>
      <w:pPr>
        <w:spacing w:line="360" w:lineRule="auto"/>
        <w:ind w:right="-100"/>
        <w:rPr>
          <w:rFonts w:hint="eastAsia" w:hAnsi="宋体" w:cs="宋体"/>
          <w:color w:val="000000"/>
          <w:sz w:val="24"/>
          <w:szCs w:val="24"/>
        </w:rPr>
      </w:pP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合同编号：                                         </w:t>
      </w: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签订地点：                                         </w:t>
      </w: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签订时间：                                         </w:t>
      </w: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采购人（甲方）：   </w:t>
      </w: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供应商（乙方）：        </w:t>
      </w:r>
    </w:p>
    <w:p>
      <w:pPr>
        <w:pStyle w:val="12"/>
        <w:spacing w:line="360" w:lineRule="auto"/>
        <w:ind w:left="0" w:leftChars="0" w:firstLine="480" w:firstLineChars="200"/>
        <w:rPr>
          <w:rFonts w:hint="eastAsia" w:hAnsi="宋体"/>
          <w:color w:val="000000"/>
          <w:sz w:val="24"/>
          <w:szCs w:val="24"/>
        </w:rPr>
      </w:pPr>
      <w:bookmarkStart w:id="138" w:name="_九、其他"/>
      <w:bookmarkEnd w:id="138"/>
      <w:bookmarkStart w:id="139" w:name="_Toc217446115"/>
      <w:r>
        <w:rPr>
          <w:rFonts w:hint="eastAsia" w:hAnsi="宋体"/>
          <w:color w:val="000000"/>
          <w:sz w:val="24"/>
          <w:szCs w:val="24"/>
        </w:rPr>
        <w:t>根据《中华人民共和国政府采购法》、《中华人民共和国</w:t>
      </w:r>
      <w:r>
        <w:rPr>
          <w:rFonts w:hint="eastAsia" w:hAnsi="宋体"/>
          <w:color w:val="000000"/>
          <w:sz w:val="24"/>
          <w:szCs w:val="24"/>
          <w:lang w:eastAsia="zh-CN"/>
        </w:rPr>
        <w:t>民法典</w:t>
      </w:r>
      <w:r>
        <w:rPr>
          <w:rFonts w:hint="eastAsia" w:hAnsi="宋体"/>
          <w:color w:val="000000"/>
          <w:sz w:val="24"/>
          <w:szCs w:val="24"/>
        </w:rPr>
        <w:t xml:space="preserve">》及 </w:t>
      </w:r>
      <w:r>
        <w:rPr>
          <w:rFonts w:hint="eastAsia" w:hAnsi="宋体"/>
          <w:b w:val="0"/>
          <w:bCs w:val="0"/>
          <w:color w:val="000000"/>
          <w:sz w:val="24"/>
          <w:szCs w:val="24"/>
          <w:u w:val="single"/>
          <w:lang w:eastAsia="zh-CN"/>
        </w:rPr>
        <w:t>成都市武侯区第二幼儿园（成都市武侯区第二十五幼儿园）保教设备专用家具(活动室、寝室、功能室等)采购项目（</w:t>
      </w:r>
      <w:r>
        <w:rPr>
          <w:rFonts w:hint="eastAsia" w:hAnsi="宋体"/>
          <w:color w:val="000000"/>
          <w:sz w:val="24"/>
          <w:szCs w:val="24"/>
        </w:rPr>
        <w:t>采购项目编号：</w:t>
      </w:r>
      <w:r>
        <w:rPr>
          <w:rFonts w:hint="eastAsia" w:hAnsi="宋体"/>
          <w:color w:val="000000"/>
          <w:sz w:val="24"/>
          <w:szCs w:val="24"/>
          <w:u w:val="single"/>
        </w:rPr>
        <w:t xml:space="preserve">       </w:t>
      </w:r>
      <w:r>
        <w:rPr>
          <w:rFonts w:hint="eastAsia" w:hAnsi="宋体"/>
          <w:color w:val="000000"/>
          <w:sz w:val="24"/>
          <w:szCs w:val="24"/>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pStyle w:val="12"/>
        <w:spacing w:line="360" w:lineRule="auto"/>
        <w:ind w:left="0" w:leftChars="0"/>
        <w:rPr>
          <w:rFonts w:hint="eastAsia" w:hAnsi="宋体"/>
          <w:b/>
          <w:bCs/>
          <w:color w:val="000000"/>
          <w:sz w:val="24"/>
          <w:szCs w:val="24"/>
        </w:rPr>
      </w:pPr>
      <w:bookmarkStart w:id="140" w:name="_Toc217446107"/>
      <w:bookmarkStart w:id="141" w:name="_Toc308164852"/>
      <w:r>
        <w:rPr>
          <w:rFonts w:hint="eastAsia" w:hAnsi="宋体"/>
          <w:b/>
          <w:bCs/>
          <w:color w:val="000000"/>
          <w:sz w:val="24"/>
          <w:szCs w:val="24"/>
        </w:rPr>
        <w:t>一、合同货物</w:t>
      </w:r>
      <w:bookmarkEnd w:id="140"/>
      <w:bookmarkEnd w:id="141"/>
    </w:p>
    <w:tbl>
      <w:tblPr>
        <w:tblStyle w:val="22"/>
        <w:tblW w:w="9080" w:type="dxa"/>
        <w:tblInd w:w="0" w:type="dxa"/>
        <w:tblLayout w:type="fixed"/>
        <w:tblCellMar>
          <w:top w:w="0" w:type="dxa"/>
          <w:left w:w="108" w:type="dxa"/>
          <w:bottom w:w="0" w:type="dxa"/>
          <w:right w:w="108" w:type="dxa"/>
        </w:tblCellMar>
      </w:tblPr>
      <w:tblGrid>
        <w:gridCol w:w="591"/>
        <w:gridCol w:w="1070"/>
        <w:gridCol w:w="1050"/>
        <w:gridCol w:w="722"/>
        <w:gridCol w:w="2000"/>
        <w:gridCol w:w="900"/>
        <w:gridCol w:w="856"/>
        <w:gridCol w:w="991"/>
        <w:gridCol w:w="900"/>
      </w:tblGrid>
      <w:tr>
        <w:tblPrEx>
          <w:tblCellMar>
            <w:top w:w="0" w:type="dxa"/>
            <w:left w:w="108" w:type="dxa"/>
            <w:bottom w:w="0" w:type="dxa"/>
            <w:right w:w="108" w:type="dxa"/>
          </w:tblCellMar>
        </w:tblPrEx>
        <w:trPr>
          <w:trHeight w:val="1238" w:hRule="atLeast"/>
        </w:trPr>
        <w:tc>
          <w:tcPr>
            <w:tcW w:w="5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bookmarkStart w:id="142" w:name="_Toc308164853"/>
            <w:bookmarkStart w:id="143" w:name="_Toc217446108"/>
            <w:r>
              <w:rPr>
                <w:rFonts w:hint="eastAsia" w:hAnsi="宋体"/>
                <w:color w:val="000000"/>
                <w:sz w:val="24"/>
                <w:szCs w:val="24"/>
              </w:rPr>
              <w:t>序号</w:t>
            </w:r>
          </w:p>
        </w:tc>
        <w:tc>
          <w:tcPr>
            <w:tcW w:w="1070"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lang w:eastAsia="zh-CN"/>
              </w:rPr>
            </w:pPr>
            <w:r>
              <w:rPr>
                <w:rFonts w:hint="eastAsia" w:hAnsi="宋体"/>
                <w:color w:val="000000"/>
                <w:sz w:val="24"/>
                <w:szCs w:val="24"/>
                <w:lang w:eastAsia="zh-CN"/>
              </w:rPr>
              <w:t>产品</w:t>
            </w:r>
          </w:p>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名称</w:t>
            </w:r>
          </w:p>
        </w:tc>
        <w:tc>
          <w:tcPr>
            <w:tcW w:w="1050" w:type="dxa"/>
            <w:tcBorders>
              <w:top w:val="single" w:color="auto" w:sz="4" w:space="0"/>
              <w:left w:val="nil"/>
              <w:bottom w:val="single" w:color="auto" w:sz="4" w:space="0"/>
              <w:right w:val="single" w:color="000000"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品牌</w:t>
            </w:r>
          </w:p>
        </w:tc>
        <w:tc>
          <w:tcPr>
            <w:tcW w:w="722"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型号</w:t>
            </w:r>
          </w:p>
        </w:tc>
        <w:tc>
          <w:tcPr>
            <w:tcW w:w="2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lang w:eastAsia="zh-CN"/>
              </w:rPr>
              <w:t>技术</w:t>
            </w:r>
            <w:r>
              <w:rPr>
                <w:rFonts w:hint="eastAsia" w:hAnsi="宋体"/>
                <w:color w:val="000000"/>
                <w:sz w:val="24"/>
                <w:szCs w:val="24"/>
              </w:rPr>
              <w:t>参数</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数量</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单位</w:t>
            </w:r>
          </w:p>
        </w:tc>
        <w:tc>
          <w:tcPr>
            <w:tcW w:w="991"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单价（元）</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合价（元）</w:t>
            </w:r>
          </w:p>
        </w:tc>
      </w:tr>
      <w:tr>
        <w:tblPrEx>
          <w:tblCellMar>
            <w:top w:w="0" w:type="dxa"/>
            <w:left w:w="108" w:type="dxa"/>
            <w:bottom w:w="0" w:type="dxa"/>
            <w:right w:w="108" w:type="dxa"/>
          </w:tblCellMar>
        </w:tblPrEx>
        <w:trPr>
          <w:trHeight w:val="525"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1</w:t>
            </w:r>
          </w:p>
        </w:tc>
        <w:tc>
          <w:tcPr>
            <w:tcW w:w="1070" w:type="dxa"/>
            <w:tcBorders>
              <w:top w:val="nil"/>
              <w:left w:val="nil"/>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2"/>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640"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2</w:t>
            </w:r>
          </w:p>
        </w:tc>
        <w:tc>
          <w:tcPr>
            <w:tcW w:w="1070" w:type="dxa"/>
            <w:tcBorders>
              <w:top w:val="nil"/>
              <w:left w:val="nil"/>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2"/>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573"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000000"/>
                <w:sz w:val="24"/>
                <w:szCs w:val="24"/>
              </w:rPr>
            </w:pPr>
            <w:r>
              <w:rPr>
                <w:rFonts w:hint="eastAsia" w:hAnsi="宋体"/>
                <w:color w:val="000000"/>
                <w:sz w:val="24"/>
                <w:szCs w:val="24"/>
              </w:rPr>
              <w:t>3</w:t>
            </w:r>
          </w:p>
        </w:tc>
        <w:tc>
          <w:tcPr>
            <w:tcW w:w="1070" w:type="dxa"/>
            <w:tcBorders>
              <w:top w:val="nil"/>
              <w:left w:val="nil"/>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2"/>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558"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r>
              <w:rPr>
                <w:rFonts w:hint="eastAsia" w:hAnsi="宋体"/>
                <w:color w:val="000000"/>
                <w:sz w:val="24"/>
                <w:szCs w:val="24"/>
              </w:rPr>
              <w:t>...</w:t>
            </w:r>
          </w:p>
        </w:tc>
        <w:tc>
          <w:tcPr>
            <w:tcW w:w="1070" w:type="dxa"/>
            <w:tcBorders>
              <w:top w:val="nil"/>
              <w:left w:val="nil"/>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496" w:hRule="atLeast"/>
          <w:jc w:val="center"/>
        </w:trPr>
        <w:tc>
          <w:tcPr>
            <w:tcW w:w="7189"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000000"/>
                <w:sz w:val="24"/>
                <w:szCs w:val="24"/>
              </w:rPr>
            </w:pPr>
            <w:r>
              <w:rPr>
                <w:rFonts w:hint="eastAsia" w:hAnsi="宋体"/>
                <w:color w:val="000000"/>
                <w:sz w:val="24"/>
                <w:szCs w:val="24"/>
              </w:rPr>
              <w:t>总价（元）</w:t>
            </w:r>
          </w:p>
        </w:tc>
        <w:tc>
          <w:tcPr>
            <w:tcW w:w="991" w:type="dxa"/>
            <w:tcBorders>
              <w:top w:val="single" w:color="auto" w:sz="4" w:space="0"/>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c>
          <w:tcPr>
            <w:tcW w:w="900" w:type="dxa"/>
            <w:tcBorders>
              <w:top w:val="single" w:color="auto" w:sz="4" w:space="0"/>
              <w:left w:val="nil"/>
              <w:bottom w:val="single" w:color="auto" w:sz="4" w:space="0"/>
              <w:right w:val="single" w:color="auto" w:sz="4" w:space="0"/>
            </w:tcBorders>
            <w:noWrap w:val="0"/>
            <w:vAlign w:val="center"/>
          </w:tcPr>
          <w:p>
            <w:pPr>
              <w:pStyle w:val="12"/>
              <w:spacing w:line="360" w:lineRule="auto"/>
              <w:ind w:left="0" w:leftChars="0"/>
              <w:rPr>
                <w:rFonts w:hint="eastAsia" w:hAnsi="宋体"/>
                <w:color w:val="000000"/>
                <w:sz w:val="24"/>
                <w:szCs w:val="24"/>
              </w:rPr>
            </w:pPr>
          </w:p>
        </w:tc>
      </w:tr>
    </w:tbl>
    <w:p>
      <w:pPr>
        <w:pStyle w:val="12"/>
        <w:spacing w:line="360" w:lineRule="auto"/>
        <w:ind w:left="0" w:leftChars="0"/>
        <w:rPr>
          <w:rFonts w:hint="eastAsia" w:hAnsi="宋体"/>
          <w:b/>
          <w:bCs/>
          <w:color w:val="000000"/>
          <w:sz w:val="24"/>
          <w:szCs w:val="24"/>
        </w:rPr>
      </w:pPr>
      <w:r>
        <w:rPr>
          <w:rFonts w:hint="eastAsia" w:hAnsi="宋体"/>
          <w:b/>
          <w:bCs/>
          <w:color w:val="000000"/>
          <w:sz w:val="24"/>
          <w:szCs w:val="24"/>
        </w:rPr>
        <w:t>二、合同总价</w:t>
      </w:r>
      <w:bookmarkEnd w:id="142"/>
      <w:bookmarkEnd w:id="143"/>
    </w:p>
    <w:p>
      <w:pPr>
        <w:pStyle w:val="12"/>
        <w:spacing w:line="360" w:lineRule="auto"/>
        <w:ind w:left="0" w:leftChars="0" w:firstLine="480" w:firstLineChars="200"/>
        <w:rPr>
          <w:rFonts w:hint="eastAsia" w:hAnsi="宋体"/>
          <w:color w:val="000000"/>
          <w:sz w:val="24"/>
          <w:szCs w:val="24"/>
        </w:rPr>
      </w:pPr>
      <w:r>
        <w:rPr>
          <w:rFonts w:hint="eastAsia" w:hAnsi="宋体"/>
          <w:color w:val="000000"/>
          <w:sz w:val="24"/>
          <w:szCs w:val="24"/>
        </w:rPr>
        <w:t xml:space="preserve">合同总价为人民币大写： </w:t>
      </w:r>
      <w:r>
        <w:rPr>
          <w:rFonts w:hint="eastAsia" w:hAnsi="宋体"/>
          <w:color w:val="000000"/>
          <w:sz w:val="24"/>
          <w:szCs w:val="24"/>
          <w:u w:val="single"/>
        </w:rPr>
        <w:t xml:space="preserve">                  </w:t>
      </w:r>
      <w:r>
        <w:rPr>
          <w:rFonts w:hint="eastAsia" w:hAnsi="宋体"/>
          <w:color w:val="000000"/>
          <w:sz w:val="24"/>
          <w:szCs w:val="24"/>
        </w:rPr>
        <w:t xml:space="preserve"> ，即RMB￥ </w:t>
      </w:r>
      <w:r>
        <w:rPr>
          <w:rFonts w:hint="eastAsia" w:hAnsi="宋体"/>
          <w:color w:val="000000"/>
          <w:sz w:val="24"/>
          <w:szCs w:val="24"/>
          <w:u w:val="single"/>
        </w:rPr>
        <w:t xml:space="preserve">       </w:t>
      </w:r>
      <w:r>
        <w:rPr>
          <w:rFonts w:hint="eastAsia" w:hAnsi="宋体"/>
          <w:color w:val="000000"/>
          <w:sz w:val="24"/>
          <w:szCs w:val="24"/>
        </w:rPr>
        <w:t xml:space="preserve">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2"/>
        <w:spacing w:line="360" w:lineRule="auto"/>
        <w:ind w:left="0" w:leftChars="0"/>
        <w:rPr>
          <w:rFonts w:hint="eastAsia" w:hAnsi="宋体"/>
          <w:b/>
          <w:bCs/>
          <w:color w:val="000000"/>
          <w:sz w:val="24"/>
          <w:szCs w:val="24"/>
        </w:rPr>
      </w:pPr>
      <w:bookmarkStart w:id="144" w:name="_Toc217446109"/>
      <w:bookmarkStart w:id="145" w:name="_Toc308164854"/>
      <w:r>
        <w:rPr>
          <w:rFonts w:hint="eastAsia" w:hAnsi="宋体"/>
          <w:b/>
          <w:bCs/>
          <w:color w:val="000000"/>
          <w:sz w:val="24"/>
          <w:szCs w:val="24"/>
        </w:rPr>
        <w:t>三、质量要求</w:t>
      </w:r>
      <w:bookmarkEnd w:id="144"/>
      <w:bookmarkEnd w:id="145"/>
      <w:bookmarkStart w:id="146" w:name="_Toc217446110"/>
      <w:bookmarkStart w:id="147" w:name="_Toc308164855"/>
    </w:p>
    <w:p>
      <w:pPr>
        <w:pStyle w:val="12"/>
        <w:spacing w:line="360" w:lineRule="auto"/>
        <w:ind w:left="0" w:leftChars="0" w:firstLine="480" w:firstLineChars="200"/>
        <w:rPr>
          <w:rFonts w:hint="eastAsia" w:hAnsi="宋体"/>
          <w:sz w:val="24"/>
          <w:szCs w:val="24"/>
        </w:rPr>
      </w:pPr>
      <w:r>
        <w:rPr>
          <w:rFonts w:hint="eastAsia" w:hAnsi="宋体"/>
          <w:sz w:val="24"/>
          <w:szCs w:val="24"/>
          <w:lang w:val="en-US" w:eastAsia="zh-CN"/>
        </w:rPr>
        <w:t>1、</w:t>
      </w:r>
      <w:r>
        <w:rPr>
          <w:rFonts w:hint="eastAsia" w:hAnsi="宋体"/>
          <w:sz w:val="24"/>
          <w:szCs w:val="24"/>
        </w:rPr>
        <w:t>供应商设备（产品）均属全新、未使用过的原装合格正品，外观和内在质量都不得有任何问题，不得有参数、规格不符的设备（产品）。</w:t>
      </w:r>
    </w:p>
    <w:p>
      <w:pPr>
        <w:pStyle w:val="12"/>
        <w:spacing w:line="360" w:lineRule="auto"/>
        <w:ind w:left="0" w:leftChars="0" w:firstLine="480" w:firstLineChars="200"/>
        <w:rPr>
          <w:rFonts w:hint="eastAsia" w:hAnsi="宋体"/>
          <w:sz w:val="24"/>
          <w:szCs w:val="24"/>
        </w:rPr>
      </w:pPr>
      <w:r>
        <w:rPr>
          <w:rFonts w:hint="eastAsia" w:hAnsi="宋体"/>
          <w:sz w:val="24"/>
          <w:szCs w:val="24"/>
          <w:lang w:val="en-US" w:eastAsia="zh-CN"/>
        </w:rPr>
        <w:t>2、</w:t>
      </w:r>
      <w:r>
        <w:rPr>
          <w:rFonts w:hint="eastAsia" w:hAnsi="宋体"/>
          <w:sz w:val="24"/>
          <w:szCs w:val="24"/>
        </w:rPr>
        <w:t>供应商设备（产品）到场后，须提供设备（产品）合格证书，质保证书。</w:t>
      </w:r>
    </w:p>
    <w:p>
      <w:pPr>
        <w:pStyle w:val="12"/>
        <w:spacing w:line="360" w:lineRule="auto"/>
        <w:ind w:left="0" w:leftChars="0"/>
        <w:rPr>
          <w:rFonts w:hint="eastAsia" w:hAnsi="宋体"/>
          <w:b/>
          <w:bCs/>
          <w:color w:val="000000"/>
          <w:sz w:val="24"/>
          <w:szCs w:val="24"/>
        </w:rPr>
      </w:pPr>
      <w:r>
        <w:rPr>
          <w:rFonts w:hint="eastAsia" w:hAnsi="宋体"/>
          <w:b/>
          <w:bCs/>
          <w:color w:val="000000"/>
          <w:sz w:val="24"/>
          <w:szCs w:val="24"/>
        </w:rPr>
        <w:t>四、交货及验收</w:t>
      </w:r>
      <w:bookmarkEnd w:id="146"/>
      <w:bookmarkEnd w:id="147"/>
    </w:p>
    <w:p>
      <w:pPr>
        <w:pStyle w:val="8"/>
        <w:numPr>
          <w:ilvl w:val="0"/>
          <w:numId w:val="9"/>
        </w:numPr>
        <w:spacing w:line="360" w:lineRule="auto"/>
        <w:ind w:firstLine="422"/>
        <w:rPr>
          <w:rFonts w:hint="eastAsia" w:ascii="宋体" w:hAnsi="宋体" w:eastAsia="宋体" w:cs="Times New Roman"/>
          <w:kern w:val="2"/>
          <w:sz w:val="24"/>
          <w:lang w:val="en-US" w:eastAsia="zh-CN"/>
        </w:rPr>
      </w:pPr>
      <w:bookmarkStart w:id="148" w:name="_Toc217446111"/>
      <w:bookmarkStart w:id="149" w:name="_Toc308164856"/>
      <w:r>
        <w:rPr>
          <w:rFonts w:hint="eastAsia" w:ascii="宋体" w:hAnsi="宋体" w:eastAsia="宋体" w:cs="Times New Roman"/>
          <w:kern w:val="2"/>
          <w:sz w:val="24"/>
          <w:lang w:val="en-US" w:eastAsia="zh-CN"/>
        </w:rPr>
        <w:t>验收时提供的技术资料：原产地证明书(由制造厂签发)；提供产品的操作手册、使用说明、维修指南或服务手册；备件手册、零件及易损件的图纸及相关资料；或它相关技术资料。以上要求可根据供应商实际情况提供。</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成交供应商在发货之前，应对货物的有关内在和外观质量、规格、性能数量和重量进行准确的和全面的检验，并出具其货物符合本合同规定的质量合格证书。该证书可作为提交给采购人付款单据的组成部分，但不应视为是对质量、规格、性能、数量的最终确认。</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在项目最终验收前的实施过程中，货物的安全等问题均由成交供应商负责。</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设备进场后，设备由成交供应商保管并安装调试完毕，在货物验收并交付采购人后，若因采购人管理不善或安全设施原因造成设备（包括整体、部件、零配件）丢失、被盗、更换等，成交供应商不负任何责任。</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在合同规定的质量保证期内，如发现货物的质量或规格与本合同规定不符，或证明货物有缺陷，包括潜在的缺陷或使用不合适的原材料或器件等，采购方保留向成交供应商提出索赔的权利。</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采购人有权派出技术专家对所投货物的制造过程进行抽查或监造，以及参与设备的性能检验和试验运行，成交供应商有义务提供方便和配合。</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成交供应商产品安装完成后，室内空气质量必须达到《室内空气质量标准》GB/T18883-2002，采购人随机抽选一个房间进行检测，费用由成交供应商承担。</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严格按照《财政部关于进一步加强政府采购需求和履约验收管理的指导意见》（财库[2016]205号）的相关规定进行验收。验收时可聘请专家，可邀请未成交供应商参与，项目验收时，如需作破坏性检测，检测损坏的设备及检测费用由供应商负责。</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采购人可对产品进行随机抽样检测，检测损坏的产品及检测费用由供应商负责。</w:t>
      </w:r>
    </w:p>
    <w:p>
      <w:pPr>
        <w:pStyle w:val="8"/>
        <w:numPr>
          <w:ilvl w:val="0"/>
          <w:numId w:val="9"/>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房间空气质量抽检以及产品抽检通过后，采购人组织验收小组进行最终验收。</w:t>
      </w:r>
    </w:p>
    <w:p>
      <w:pPr>
        <w:pStyle w:val="12"/>
        <w:spacing w:line="360" w:lineRule="auto"/>
        <w:ind w:left="0" w:leftChars="0"/>
        <w:rPr>
          <w:rFonts w:hint="eastAsia" w:hAnsi="宋体"/>
          <w:b/>
          <w:bCs/>
          <w:color w:val="000000"/>
          <w:sz w:val="24"/>
          <w:szCs w:val="24"/>
        </w:rPr>
      </w:pPr>
      <w:r>
        <w:rPr>
          <w:rFonts w:hint="eastAsia" w:hAnsi="宋体"/>
          <w:b/>
          <w:bCs/>
          <w:color w:val="000000"/>
          <w:sz w:val="24"/>
          <w:szCs w:val="24"/>
        </w:rPr>
        <w:t>五、付款方式</w:t>
      </w:r>
      <w:bookmarkEnd w:id="148"/>
      <w:bookmarkEnd w:id="149"/>
    </w:p>
    <w:p>
      <w:pPr>
        <w:spacing w:line="360" w:lineRule="auto"/>
        <w:ind w:firstLine="480" w:firstLineChars="200"/>
        <w:rPr>
          <w:rFonts w:hint="eastAsia" w:hAnsi="宋体"/>
          <w:color w:val="000000"/>
          <w:sz w:val="24"/>
          <w:szCs w:val="24"/>
          <w:highlight w:val="none"/>
        </w:rPr>
      </w:pPr>
      <w:bookmarkStart w:id="150" w:name="_Toc217446112"/>
      <w:bookmarkStart w:id="151" w:name="_Toc308164857"/>
      <w:r>
        <w:rPr>
          <w:rFonts w:hint="eastAsia" w:hAnsi="宋体"/>
          <w:color w:val="000000"/>
          <w:sz w:val="24"/>
          <w:szCs w:val="24"/>
          <w:highlight w:val="none"/>
          <w:lang w:val="en-US" w:eastAsia="zh-CN"/>
        </w:rPr>
        <w:t>1、</w:t>
      </w:r>
      <w:r>
        <w:rPr>
          <w:rFonts w:hint="eastAsia" w:hAnsi="宋体"/>
          <w:color w:val="000000"/>
          <w:sz w:val="24"/>
          <w:szCs w:val="24"/>
          <w:highlight w:val="none"/>
        </w:rPr>
        <w:t>第一次付款：所有货物送货到指定地点，安装调试完成并且验收通过以后支付合同金额的30%。</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第二次付款：第一次付款后一年内支付合同金额的30%。</w:t>
      </w:r>
    </w:p>
    <w:p>
      <w:pPr>
        <w:pStyle w:val="8"/>
        <w:spacing w:line="360" w:lineRule="auto"/>
        <w:ind w:firstLine="480" w:firstLineChars="200"/>
        <w:rPr>
          <w:rFonts w:hint="eastAsia" w:hAnsi="宋体"/>
          <w:kern w:val="2"/>
          <w:sz w:val="24"/>
        </w:rPr>
      </w:pPr>
      <w:r>
        <w:rPr>
          <w:rFonts w:hint="eastAsia" w:hAnsi="宋体"/>
          <w:kern w:val="2"/>
          <w:sz w:val="24"/>
        </w:rPr>
        <w:t>第三次付款：第二次付款后一年内支付合同金额的40%。</w:t>
      </w:r>
    </w:p>
    <w:p>
      <w:pPr>
        <w:pStyle w:val="12"/>
        <w:spacing w:line="360" w:lineRule="auto"/>
        <w:ind w:left="0" w:leftChars="0" w:firstLine="480" w:firstLineChars="200"/>
        <w:rPr>
          <w:rFonts w:hint="eastAsia" w:hAnsi="宋体"/>
          <w:color w:val="000000"/>
          <w:sz w:val="24"/>
          <w:szCs w:val="24"/>
          <w:highlight w:val="none"/>
        </w:rPr>
      </w:pPr>
      <w:r>
        <w:rPr>
          <w:rFonts w:hint="eastAsia" w:hAnsi="宋体"/>
          <w:color w:val="000000"/>
          <w:sz w:val="24"/>
          <w:szCs w:val="24"/>
          <w:highlight w:val="none"/>
          <w:lang w:val="en-US" w:eastAsia="zh-CN"/>
        </w:rPr>
        <w:t>2、</w:t>
      </w:r>
      <w:r>
        <w:rPr>
          <w:rFonts w:hint="eastAsia" w:hAnsi="宋体"/>
          <w:color w:val="000000"/>
          <w:sz w:val="24"/>
          <w:szCs w:val="24"/>
          <w:highlight w:val="none"/>
        </w:rPr>
        <w:t>乙方须向甲方出具合法有效完整的完税发票及凭证资料进行支付结算。</w:t>
      </w:r>
    </w:p>
    <w:p>
      <w:pPr>
        <w:pStyle w:val="12"/>
        <w:spacing w:line="360" w:lineRule="auto"/>
        <w:ind w:left="0" w:leftChars="0"/>
        <w:rPr>
          <w:rFonts w:hint="eastAsia" w:hAnsi="宋体"/>
          <w:b/>
          <w:bCs/>
          <w:color w:val="000000"/>
          <w:sz w:val="24"/>
          <w:szCs w:val="24"/>
        </w:rPr>
      </w:pPr>
      <w:r>
        <w:rPr>
          <w:rFonts w:hint="eastAsia" w:hAnsi="宋体"/>
          <w:b/>
          <w:bCs/>
          <w:color w:val="000000"/>
          <w:sz w:val="24"/>
          <w:szCs w:val="24"/>
        </w:rPr>
        <w:t>六、售后服务</w:t>
      </w:r>
      <w:bookmarkEnd w:id="150"/>
      <w:bookmarkEnd w:id="151"/>
    </w:p>
    <w:p>
      <w:pPr>
        <w:spacing w:line="360" w:lineRule="auto"/>
        <w:ind w:firstLine="480" w:firstLineChars="200"/>
        <w:rPr>
          <w:rFonts w:hint="eastAsia" w:hAnsi="宋体"/>
          <w:color w:val="000000"/>
          <w:sz w:val="24"/>
        </w:rPr>
      </w:pPr>
      <w:bookmarkStart w:id="152" w:name="_Toc217446114"/>
      <w:bookmarkStart w:id="153" w:name="_Toc308164859"/>
      <w:r>
        <w:rPr>
          <w:rFonts w:hint="eastAsia" w:hAnsi="宋体"/>
          <w:color w:val="000000"/>
          <w:sz w:val="24"/>
        </w:rPr>
        <w:t>（1）质量保修期为</w:t>
      </w:r>
      <w:r>
        <w:rPr>
          <w:rFonts w:hint="eastAsia" w:hAnsi="宋体"/>
          <w:color w:val="000000"/>
          <w:sz w:val="24"/>
          <w:u w:val="single"/>
        </w:rPr>
        <w:t xml:space="preserve">    </w:t>
      </w:r>
      <w:r>
        <w:rPr>
          <w:rFonts w:hint="eastAsia" w:hAnsi="宋体"/>
          <w:color w:val="000000"/>
          <w:sz w:val="24"/>
        </w:rPr>
        <w:t>年，终身维护和技术咨询服务。</w:t>
      </w:r>
    </w:p>
    <w:p>
      <w:pPr>
        <w:spacing w:line="360" w:lineRule="auto"/>
        <w:ind w:firstLine="480" w:firstLineChars="200"/>
        <w:rPr>
          <w:rFonts w:hAnsi="宋体"/>
          <w:b/>
          <w:kern w:val="44"/>
          <w:sz w:val="24"/>
        </w:rPr>
      </w:pPr>
      <w:r>
        <w:rPr>
          <w:rFonts w:hint="eastAsia" w:hAnsi="宋体"/>
          <w:color w:val="000000"/>
          <w:sz w:val="24"/>
        </w:rPr>
        <w:t>（2）质量保修期自项目竣工日,经</w:t>
      </w:r>
      <w:r>
        <w:rPr>
          <w:rFonts w:hint="eastAsia" w:hAnsi="宋体"/>
          <w:color w:val="000000"/>
          <w:sz w:val="24"/>
          <w:u w:val="single"/>
          <w:lang w:val="en-US" w:eastAsia="zh-CN"/>
        </w:rPr>
        <w:t xml:space="preserve">    </w:t>
      </w:r>
      <w:r>
        <w:rPr>
          <w:rFonts w:hint="eastAsia" w:hAnsi="宋体"/>
          <w:color w:val="000000"/>
          <w:sz w:val="24"/>
        </w:rPr>
        <w:t>小时试运行之后验收合格算起。</w:t>
      </w:r>
    </w:p>
    <w:bookmarkEnd w:id="139"/>
    <w:bookmarkEnd w:id="152"/>
    <w:bookmarkEnd w:id="153"/>
    <w:p>
      <w:pPr>
        <w:pStyle w:val="12"/>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七、违约责任</w:t>
      </w:r>
    </w:p>
    <w:p>
      <w:pPr>
        <w:spacing w:line="360" w:lineRule="auto"/>
        <w:ind w:firstLine="480" w:firstLineChars="200"/>
        <w:rPr>
          <w:rFonts w:hint="eastAsia" w:hAnsi="宋体"/>
          <w:color w:val="auto"/>
          <w:sz w:val="24"/>
        </w:rPr>
      </w:pPr>
      <w:r>
        <w:rPr>
          <w:rFonts w:hint="eastAsia" w:hAnsi="宋体"/>
          <w:color w:val="auto"/>
          <w:sz w:val="24"/>
        </w:rPr>
        <w:t>1、甲方违约责任</w:t>
      </w:r>
    </w:p>
    <w:p>
      <w:pPr>
        <w:spacing w:line="360" w:lineRule="auto"/>
        <w:ind w:firstLine="480" w:firstLineChars="200"/>
        <w:rPr>
          <w:rFonts w:hint="eastAsia" w:hAnsi="宋体"/>
          <w:color w:val="auto"/>
          <w:sz w:val="24"/>
        </w:rPr>
      </w:pPr>
      <w:r>
        <w:rPr>
          <w:rFonts w:hint="eastAsia" w:hAnsi="宋体"/>
          <w:color w:val="auto"/>
          <w:sz w:val="24"/>
        </w:rPr>
        <w:t>（1） 甲方无正当理由拒收货物的，甲方应偿付合同总价百分之</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的违约金；</w:t>
      </w:r>
    </w:p>
    <w:p>
      <w:pPr>
        <w:spacing w:line="360" w:lineRule="auto"/>
        <w:ind w:firstLine="480" w:firstLineChars="200"/>
        <w:rPr>
          <w:rFonts w:hint="eastAsia" w:hAnsi="宋体"/>
          <w:color w:val="auto"/>
          <w:sz w:val="24"/>
        </w:rPr>
      </w:pPr>
      <w:r>
        <w:rPr>
          <w:rFonts w:hint="eastAsia" w:hAnsi="宋体"/>
          <w:color w:val="auto"/>
          <w:sz w:val="24"/>
        </w:rPr>
        <w:t>（2） 甲方逾期支付货款的，除应及时付足货款外，应向乙方偿付欠款总额万分之</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rPr>
        <w:t>/天的违约金；逾期付款超过</w:t>
      </w:r>
      <w:r>
        <w:rPr>
          <w:rFonts w:hint="eastAsia" w:hAnsi="宋体"/>
          <w:color w:val="auto"/>
          <w:sz w:val="24"/>
          <w:u w:val="single"/>
        </w:rPr>
        <w:t xml:space="preserve">  </w:t>
      </w:r>
      <w:r>
        <w:rPr>
          <w:rFonts w:hint="eastAsia" w:hAnsi="宋体"/>
          <w:color w:val="auto"/>
          <w:sz w:val="24"/>
        </w:rPr>
        <w:t>天的，乙方有权终止合同；</w:t>
      </w:r>
    </w:p>
    <w:p>
      <w:pPr>
        <w:spacing w:line="360" w:lineRule="auto"/>
        <w:ind w:firstLine="480" w:firstLineChars="200"/>
        <w:rPr>
          <w:rFonts w:hint="eastAsia" w:hAnsi="宋体"/>
          <w:color w:val="auto"/>
          <w:sz w:val="24"/>
        </w:rPr>
      </w:pPr>
      <w:r>
        <w:rPr>
          <w:rFonts w:hint="eastAsia" w:hAnsi="宋体"/>
          <w:color w:val="auto"/>
          <w:sz w:val="24"/>
        </w:rPr>
        <w:t>（3） 甲方偿付的违约金不足以弥补乙方损失的，还应按乙方损失尚未弥补的部分，支付赔偿金给乙方。</w:t>
      </w:r>
    </w:p>
    <w:p>
      <w:pPr>
        <w:spacing w:line="360" w:lineRule="auto"/>
        <w:ind w:firstLine="480" w:firstLineChars="200"/>
        <w:rPr>
          <w:rFonts w:hint="eastAsia" w:hAnsi="宋体"/>
          <w:color w:val="auto"/>
          <w:sz w:val="24"/>
        </w:rPr>
      </w:pPr>
      <w:r>
        <w:rPr>
          <w:rFonts w:hint="eastAsia" w:hAnsi="宋体"/>
          <w:color w:val="auto"/>
          <w:sz w:val="24"/>
        </w:rPr>
        <w:t>2、乙方违约责任</w:t>
      </w:r>
    </w:p>
    <w:p>
      <w:pPr>
        <w:spacing w:line="360" w:lineRule="auto"/>
        <w:ind w:firstLine="480" w:firstLineChars="200"/>
        <w:rPr>
          <w:rFonts w:hint="eastAsia" w:hAnsi="宋体"/>
          <w:color w:val="auto"/>
          <w:sz w:val="24"/>
        </w:rPr>
      </w:pPr>
      <w:r>
        <w:rPr>
          <w:rFonts w:hint="eastAsia" w:hAnsi="宋体"/>
          <w:color w:val="auto"/>
          <w:sz w:val="24"/>
        </w:rPr>
        <w:t>（1）乙方交付的货物质量不符合合同规定的，乙方应向甲方支付合同总价的百分之</w:t>
      </w:r>
      <w:r>
        <w:rPr>
          <w:rFonts w:hint="eastAsia" w:hAnsi="宋体"/>
          <w:color w:val="auto"/>
          <w:sz w:val="24"/>
          <w:u w:val="single"/>
        </w:rPr>
        <w:t xml:space="preserve">  </w:t>
      </w:r>
      <w:r>
        <w:rPr>
          <w:rFonts w:hint="eastAsia" w:hAnsi="宋体"/>
          <w:color w:val="auto"/>
          <w:sz w:val="24"/>
        </w:rPr>
        <w:t>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hint="eastAsia" w:hAnsi="宋体"/>
          <w:color w:val="auto"/>
          <w:sz w:val="24"/>
        </w:rPr>
      </w:pPr>
      <w:r>
        <w:rPr>
          <w:rFonts w:hint="eastAsia" w:hAnsi="宋体"/>
          <w:color w:val="auto"/>
          <w:sz w:val="24"/>
        </w:rPr>
        <w:t>（2）乙方不能交付货物或逾期交付货物而违约的，除应及时交足货物外，应向甲方偿付逾期交货部分货款总额的万分之</w:t>
      </w:r>
      <w:r>
        <w:rPr>
          <w:rFonts w:hint="eastAsia" w:hAnsi="宋体"/>
          <w:color w:val="auto"/>
          <w:sz w:val="24"/>
          <w:u w:val="single"/>
        </w:rPr>
        <w:t xml:space="preserve">   </w:t>
      </w:r>
      <w:r>
        <w:rPr>
          <w:rFonts w:hint="eastAsia" w:hAnsi="宋体"/>
          <w:color w:val="auto"/>
          <w:sz w:val="24"/>
        </w:rPr>
        <w:t>/天的违约金；逾期交货超过XX天，甲方有权终止合同，乙方则应按合同总价的百分之</w:t>
      </w:r>
      <w:r>
        <w:rPr>
          <w:rFonts w:hint="eastAsia" w:hAnsi="宋体"/>
          <w:color w:val="auto"/>
          <w:sz w:val="24"/>
          <w:u w:val="single"/>
        </w:rPr>
        <w:t xml:space="preserve">  </w:t>
      </w:r>
      <w:r>
        <w:rPr>
          <w:rFonts w:hint="eastAsia" w:hAnsi="宋体"/>
          <w:color w:val="auto"/>
          <w:sz w:val="24"/>
        </w:rPr>
        <w:t>的款额向甲方偿付赔偿金，并须全额退还甲方已经付给乙方的货款及其利息。</w:t>
      </w:r>
    </w:p>
    <w:p>
      <w:pPr>
        <w:spacing w:line="360" w:lineRule="auto"/>
        <w:ind w:firstLine="480" w:firstLineChars="200"/>
        <w:rPr>
          <w:rFonts w:hint="eastAsia" w:hAnsi="宋体"/>
          <w:color w:val="auto"/>
          <w:sz w:val="24"/>
        </w:rPr>
      </w:pPr>
      <w:r>
        <w:rPr>
          <w:rFonts w:hint="eastAsia" w:hAnsi="宋体"/>
          <w:color w:val="auto"/>
          <w:sz w:val="24"/>
        </w:rPr>
        <w:t>（3）乙方货物经甲方送交具有法定资格条件的质量技术监督机构检测后，如检测结果认定货物质量不符合本合同规定标准的，则视为乙方没有按时交货而违约，乙方须在</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天内无条件更换合格的货物，如逾期不能更换合格的货物，甲方有权终止本合同，乙方应另付合同总价的百分之</w:t>
      </w:r>
      <w:r>
        <w:rPr>
          <w:rFonts w:hint="eastAsia" w:hAnsi="宋体"/>
          <w:color w:val="auto"/>
          <w:sz w:val="24"/>
          <w:u w:val="single"/>
        </w:rPr>
        <w:t xml:space="preserve">   </w:t>
      </w:r>
      <w:r>
        <w:rPr>
          <w:rFonts w:hint="eastAsia" w:hAnsi="宋体"/>
          <w:color w:val="auto"/>
          <w:sz w:val="24"/>
        </w:rPr>
        <w:t>的赔偿金给甲方。</w:t>
      </w:r>
    </w:p>
    <w:p>
      <w:pPr>
        <w:spacing w:line="360" w:lineRule="auto"/>
        <w:ind w:firstLine="480" w:firstLineChars="200"/>
        <w:rPr>
          <w:rFonts w:hint="eastAsia" w:hAnsi="宋体"/>
          <w:color w:val="auto"/>
          <w:sz w:val="24"/>
        </w:rPr>
      </w:pPr>
      <w:r>
        <w:rPr>
          <w:rFonts w:hint="eastAsia" w:hAnsi="宋体"/>
          <w:color w:val="auto"/>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480" w:firstLineChars="200"/>
        <w:rPr>
          <w:rFonts w:hint="eastAsia" w:hAnsi="宋体"/>
          <w:color w:val="auto"/>
          <w:sz w:val="24"/>
        </w:rPr>
      </w:pPr>
      <w:r>
        <w:rPr>
          <w:rFonts w:hint="eastAsia" w:hAnsi="宋体"/>
          <w:color w:val="auto"/>
          <w:sz w:val="24"/>
        </w:rPr>
        <w:t>（5）乙方偿付的违约金不足以弥补甲方损失的，还应按甲方损失尚未弥补的部分，支付赔偿金给甲方。</w:t>
      </w:r>
    </w:p>
    <w:p>
      <w:pPr>
        <w:pStyle w:val="12"/>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八、争议解决办法</w:t>
      </w:r>
    </w:p>
    <w:p>
      <w:pPr>
        <w:spacing w:line="360" w:lineRule="auto"/>
        <w:ind w:firstLine="480" w:firstLineChars="200"/>
        <w:rPr>
          <w:rFonts w:hint="eastAsia" w:hAnsi="宋体"/>
          <w:color w:val="auto"/>
          <w:sz w:val="24"/>
        </w:rPr>
      </w:pPr>
      <w:r>
        <w:rPr>
          <w:rFonts w:hint="eastAsia" w:hAnsi="宋体"/>
          <w:color w:val="auto"/>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hAnsi="宋体"/>
          <w:color w:val="auto"/>
          <w:sz w:val="24"/>
        </w:rPr>
      </w:pPr>
      <w:r>
        <w:rPr>
          <w:rFonts w:hint="eastAsia" w:hAnsi="宋体"/>
          <w:color w:val="auto"/>
          <w:sz w:val="24"/>
        </w:rPr>
        <w:t>2、合同履行期间,若双方发生争议，可协商或由有关部门调解解决，协商或调解不成的，由当事人依法维护其合法权益。</w:t>
      </w:r>
    </w:p>
    <w:p>
      <w:pPr>
        <w:pStyle w:val="12"/>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九、其他</w:t>
      </w:r>
    </w:p>
    <w:p>
      <w:pPr>
        <w:spacing w:line="360" w:lineRule="auto"/>
        <w:ind w:firstLine="480" w:firstLineChars="200"/>
        <w:rPr>
          <w:rFonts w:hint="eastAsia" w:hAnsi="宋体"/>
          <w:color w:val="auto"/>
          <w:sz w:val="24"/>
        </w:rPr>
      </w:pPr>
      <w:r>
        <w:rPr>
          <w:rFonts w:hint="eastAsia" w:hAnsi="宋体"/>
          <w:color w:val="auto"/>
          <w:sz w:val="24"/>
        </w:rPr>
        <w:t>1、如有未尽事宜，由双方依法订立补充合同。</w:t>
      </w:r>
    </w:p>
    <w:p>
      <w:pPr>
        <w:spacing w:line="360" w:lineRule="auto"/>
        <w:ind w:firstLine="480" w:firstLineChars="200"/>
        <w:rPr>
          <w:rFonts w:hint="eastAsia" w:hAnsi="宋体"/>
          <w:color w:val="auto"/>
          <w:sz w:val="24"/>
        </w:rPr>
      </w:pPr>
      <w:r>
        <w:rPr>
          <w:rFonts w:hint="eastAsia" w:hAnsi="宋体"/>
          <w:color w:val="auto"/>
          <w:sz w:val="24"/>
        </w:rPr>
        <w:t>2、本合同一式六份，自双方签章之日起生效。</w:t>
      </w:r>
      <w:r>
        <w:rPr>
          <w:rFonts w:hint="eastAsia" w:hAnsi="宋体"/>
          <w:color w:val="auto"/>
          <w:sz w:val="24"/>
          <w:lang w:eastAsia="zh-CN"/>
        </w:rPr>
        <w:t>甲乙双方双方各三份</w:t>
      </w:r>
      <w:r>
        <w:rPr>
          <w:rFonts w:hint="eastAsia" w:hAnsi="宋体"/>
          <w:color w:val="auto"/>
          <w:sz w:val="24"/>
        </w:rPr>
        <w:t>。</w:t>
      </w:r>
    </w:p>
    <w:p>
      <w:pPr>
        <w:pStyle w:val="12"/>
        <w:spacing w:line="360" w:lineRule="auto"/>
        <w:ind w:left="0" w:leftChars="0"/>
        <w:rPr>
          <w:rFonts w:hint="eastAsia" w:hAnsi="宋体"/>
          <w:color w:val="000000"/>
          <w:sz w:val="24"/>
          <w:szCs w:val="24"/>
        </w:rPr>
      </w:pPr>
    </w:p>
    <w:p>
      <w:pPr>
        <w:pStyle w:val="12"/>
        <w:spacing w:line="240" w:lineRule="auto"/>
        <w:ind w:left="0" w:leftChars="0"/>
        <w:rPr>
          <w:rFonts w:hint="eastAsia" w:hAnsi="宋体"/>
          <w:color w:val="000000"/>
          <w:sz w:val="24"/>
          <w:szCs w:val="24"/>
        </w:rPr>
      </w:pPr>
      <w:r>
        <w:rPr>
          <w:rFonts w:hint="eastAsia" w:hAnsi="宋体"/>
          <w:color w:val="000000"/>
          <w:sz w:val="24"/>
          <w:szCs w:val="24"/>
        </w:rPr>
        <w:t>甲方：（盖章）                             乙方：（盖章）</w:t>
      </w:r>
    </w:p>
    <w:p>
      <w:pPr>
        <w:pStyle w:val="12"/>
        <w:spacing w:line="240" w:lineRule="auto"/>
        <w:ind w:left="0" w:leftChars="0"/>
        <w:rPr>
          <w:rFonts w:hint="eastAsia" w:hAnsi="宋体"/>
          <w:color w:val="000000"/>
          <w:sz w:val="24"/>
          <w:szCs w:val="24"/>
        </w:rPr>
      </w:pPr>
      <w:r>
        <w:rPr>
          <w:rFonts w:hint="eastAsia" w:hAnsi="宋体"/>
          <w:color w:val="000000"/>
          <w:sz w:val="24"/>
          <w:szCs w:val="24"/>
        </w:rPr>
        <w:t>法定代表人（授权代表）：                   法定代表人（授权代表）：</w:t>
      </w:r>
    </w:p>
    <w:p>
      <w:pPr>
        <w:pStyle w:val="12"/>
        <w:spacing w:line="240" w:lineRule="auto"/>
        <w:ind w:left="0" w:leftChars="0"/>
        <w:rPr>
          <w:rFonts w:hint="eastAsia" w:hAnsi="宋体"/>
          <w:color w:val="000000"/>
          <w:sz w:val="24"/>
          <w:szCs w:val="24"/>
        </w:rPr>
      </w:pPr>
      <w:r>
        <w:rPr>
          <w:rFonts w:hint="eastAsia" w:hAnsi="宋体"/>
          <w:color w:val="000000"/>
          <w:sz w:val="24"/>
          <w:szCs w:val="24"/>
        </w:rPr>
        <w:t>经办人：                                   经办人：</w:t>
      </w:r>
    </w:p>
    <w:p>
      <w:pPr>
        <w:pStyle w:val="12"/>
        <w:spacing w:line="240" w:lineRule="auto"/>
        <w:ind w:left="0" w:leftChars="0"/>
        <w:rPr>
          <w:rFonts w:hint="eastAsia" w:hAnsi="宋体"/>
          <w:color w:val="000000"/>
          <w:sz w:val="24"/>
          <w:szCs w:val="24"/>
        </w:rPr>
      </w:pPr>
      <w:r>
        <w:rPr>
          <w:rFonts w:hint="eastAsia" w:hAnsi="宋体"/>
          <w:color w:val="000000"/>
          <w:sz w:val="24"/>
          <w:szCs w:val="24"/>
        </w:rPr>
        <w:t>地    址：                                 地  址：</w:t>
      </w:r>
    </w:p>
    <w:p>
      <w:pPr>
        <w:pStyle w:val="12"/>
        <w:spacing w:line="240" w:lineRule="auto"/>
        <w:ind w:left="0" w:leftChars="0"/>
        <w:rPr>
          <w:rFonts w:hint="eastAsia" w:hAnsi="宋体"/>
          <w:color w:val="000000"/>
          <w:sz w:val="24"/>
          <w:szCs w:val="24"/>
        </w:rPr>
      </w:pPr>
      <w:r>
        <w:rPr>
          <w:rFonts w:hint="eastAsia" w:hAnsi="宋体"/>
          <w:color w:val="000000"/>
          <w:sz w:val="24"/>
          <w:szCs w:val="24"/>
        </w:rPr>
        <w:t>开户银行：                                 开户银行：</w:t>
      </w:r>
    </w:p>
    <w:p>
      <w:pPr>
        <w:pStyle w:val="12"/>
        <w:spacing w:line="240" w:lineRule="auto"/>
        <w:ind w:left="0" w:leftChars="0"/>
        <w:rPr>
          <w:rFonts w:hint="eastAsia" w:hAnsi="宋体"/>
          <w:color w:val="000000"/>
          <w:sz w:val="24"/>
          <w:szCs w:val="24"/>
        </w:rPr>
      </w:pPr>
      <w:r>
        <w:rPr>
          <w:rFonts w:hint="eastAsia" w:hAnsi="宋体"/>
          <w:color w:val="000000"/>
          <w:sz w:val="24"/>
          <w:szCs w:val="24"/>
        </w:rPr>
        <w:t>账号：                                     账号：</w:t>
      </w:r>
    </w:p>
    <w:p>
      <w:pPr>
        <w:pStyle w:val="12"/>
        <w:spacing w:line="240" w:lineRule="auto"/>
        <w:ind w:left="0" w:leftChars="0"/>
        <w:rPr>
          <w:rFonts w:hint="eastAsia" w:hAnsi="宋体"/>
          <w:color w:val="000000"/>
          <w:sz w:val="24"/>
          <w:szCs w:val="24"/>
        </w:rPr>
      </w:pPr>
      <w:r>
        <w:rPr>
          <w:rFonts w:hint="eastAsia" w:hAnsi="宋体"/>
          <w:color w:val="000000"/>
          <w:sz w:val="24"/>
          <w:szCs w:val="24"/>
        </w:rPr>
        <w:t>电    话：                                 电    话：</w:t>
      </w:r>
    </w:p>
    <w:p>
      <w:pPr>
        <w:pStyle w:val="12"/>
        <w:spacing w:line="240" w:lineRule="auto"/>
        <w:ind w:left="0" w:leftChars="0"/>
        <w:rPr>
          <w:rFonts w:hint="eastAsia" w:hAnsi="宋体"/>
          <w:color w:val="000000"/>
          <w:sz w:val="24"/>
          <w:szCs w:val="24"/>
        </w:rPr>
      </w:pPr>
      <w:r>
        <w:rPr>
          <w:rFonts w:hint="eastAsia" w:hAnsi="宋体"/>
          <w:color w:val="000000"/>
          <w:sz w:val="24"/>
          <w:szCs w:val="24"/>
        </w:rPr>
        <w:t>传    真：                                 传    真：</w:t>
      </w:r>
    </w:p>
    <w:p>
      <w:pPr>
        <w:pStyle w:val="12"/>
        <w:spacing w:line="240" w:lineRule="auto"/>
        <w:ind w:left="0" w:leftChars="0"/>
        <w:rPr>
          <w:rFonts w:hint="eastAsia" w:hAnsi="宋体"/>
          <w:color w:val="000000"/>
          <w:sz w:val="24"/>
          <w:szCs w:val="24"/>
        </w:rPr>
      </w:pPr>
      <w:r>
        <w:rPr>
          <w:rFonts w:hint="eastAsia" w:hAnsi="宋体"/>
          <w:color w:val="000000"/>
          <w:sz w:val="24"/>
          <w:szCs w:val="24"/>
        </w:rPr>
        <w:t xml:space="preserve">签约日期：  年   月   日 </w:t>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签约日期：  年   月   日</w:t>
      </w:r>
    </w:p>
    <w:p>
      <w:pPr>
        <w:widowControl/>
        <w:spacing w:line="360" w:lineRule="auto"/>
        <w:jc w:val="left"/>
        <w:rPr>
          <w:rFonts w:hint="eastAsia" w:hAnsi="宋体" w:cs="宋体"/>
          <w:spacing w:val="-20"/>
          <w:sz w:val="24"/>
          <w:szCs w:val="24"/>
        </w:rPr>
      </w:pPr>
    </w:p>
    <w:p>
      <w:pPr>
        <w:ind w:firstLine="402" w:firstLineChars="200"/>
        <w:jc w:val="left"/>
        <w:rPr>
          <w:b/>
          <w:bCs/>
          <w:sz w:val="20"/>
        </w:rPr>
      </w:pPr>
      <w:r>
        <w:rPr>
          <w:rFonts w:hint="eastAsia" w:hAnsi="宋体" w:cs="宋体"/>
          <w:b/>
          <w:bCs/>
          <w:sz w:val="20"/>
        </w:rPr>
        <w:t>注：本政府采购合同采购人及成交供应商可以根据实际情况进行调整。</w:t>
      </w:r>
    </w:p>
    <w:p>
      <w:pPr>
        <w:ind w:firstLine="402" w:firstLineChars="200"/>
        <w:jc w:val="left"/>
        <w:rPr>
          <w:rFonts w:hint="eastAsia" w:hAnsi="宋体" w:cs="宋体"/>
          <w:b/>
          <w:bCs/>
          <w:sz w:val="20"/>
        </w:rPr>
      </w:pPr>
    </w:p>
    <w:p>
      <w:pPr>
        <w:pStyle w:val="12"/>
        <w:ind w:left="0" w:leftChars="0"/>
        <w:outlineLvl w:val="0"/>
        <w:rPr>
          <w:rStyle w:val="56"/>
          <w:rFonts w:hint="eastAsia" w:eastAsia="宋体"/>
          <w:sz w:val="36"/>
          <w:szCs w:val="36"/>
          <w:lang w:val="en-US" w:eastAsia="zh-CN"/>
        </w:rPr>
      </w:pPr>
      <w:r>
        <w:rPr>
          <w:rStyle w:val="56"/>
          <w:rFonts w:hint="eastAsia"/>
          <w:sz w:val="36"/>
          <w:szCs w:val="36"/>
        </w:rPr>
        <w:br w:type="page"/>
      </w:r>
      <w:bookmarkEnd w:id="103"/>
      <w:bookmarkEnd w:id="104"/>
      <w:bookmarkEnd w:id="105"/>
      <w:bookmarkEnd w:id="137"/>
      <w:bookmarkStart w:id="154" w:name="_Toc2794"/>
      <w:bookmarkStart w:id="155" w:name="_Toc10686"/>
      <w:bookmarkStart w:id="156" w:name="_Toc14208"/>
      <w:r>
        <w:rPr>
          <w:rStyle w:val="56"/>
          <w:rFonts w:hint="eastAsia"/>
          <w:sz w:val="36"/>
          <w:szCs w:val="36"/>
        </w:rPr>
        <w:t>附件</w:t>
      </w:r>
      <w:bookmarkEnd w:id="154"/>
      <w:bookmarkEnd w:id="155"/>
      <w:bookmarkEnd w:id="156"/>
      <w:r>
        <w:rPr>
          <w:rStyle w:val="56"/>
          <w:rFonts w:hint="eastAsia"/>
          <w:sz w:val="36"/>
          <w:szCs w:val="36"/>
          <w:lang w:val="en-US" w:eastAsia="zh-CN"/>
        </w:rPr>
        <w:t>1</w:t>
      </w:r>
    </w:p>
    <w:p>
      <w:pPr>
        <w:pStyle w:val="12"/>
        <w:spacing w:line="360" w:lineRule="auto"/>
        <w:ind w:left="680"/>
        <w:jc w:val="center"/>
        <w:outlineLvl w:val="0"/>
        <w:rPr>
          <w:rFonts w:hAnsi="宋体" w:cs="宋体"/>
          <w:bCs/>
          <w:sz w:val="24"/>
        </w:rPr>
      </w:pPr>
      <w:bookmarkStart w:id="157" w:name="_Toc24039"/>
      <w:bookmarkStart w:id="158" w:name="_Toc29095"/>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57"/>
      <w:bookmarkEnd w:id="158"/>
    </w:p>
    <w:p>
      <w:pPr>
        <w:pStyle w:val="12"/>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p>
      <w:pPr>
        <w:pStyle w:val="38"/>
        <w:spacing w:line="400" w:lineRule="exact"/>
        <w:ind w:firstLine="0" w:firstLineChars="0"/>
        <w:rPr>
          <w:rFonts w:ascii="宋体" w:eastAsia="宋体" w:cs="宋体"/>
          <w:b/>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pPr>
          </w:p>
          <w:p>
            <w:pPr>
              <w:spacing w:line="400" w:lineRule="exact"/>
              <w:ind w:firstLine="482" w:firstLineChars="200"/>
              <w:jc w:val="left"/>
              <w:rPr>
                <w:rFonts w:hint="eastAsia"/>
                <w:b/>
                <w:bCs/>
                <w:sz w:val="24"/>
                <w:szCs w:val="24"/>
              </w:rPr>
            </w:pPr>
            <w:r>
              <w:rPr>
                <w:rFonts w:hint="eastAsia"/>
                <w:b/>
                <w:bCs/>
                <w:sz w:val="24"/>
                <w:szCs w:val="24"/>
              </w:rPr>
              <w:t>最后报价</w:t>
            </w:r>
            <w:r>
              <w:rPr>
                <w:b/>
                <w:bCs/>
                <w:sz w:val="24"/>
                <w:szCs w:val="24"/>
              </w:rPr>
              <w:t>:（大写</w:t>
            </w:r>
            <w:r>
              <w:rPr>
                <w:b/>
                <w:bCs/>
                <w:sz w:val="24"/>
                <w:szCs w:val="24"/>
                <w:u w:val="single"/>
              </w:rPr>
              <w:t xml:space="preserve">）                         </w:t>
            </w:r>
            <w:r>
              <w:rPr>
                <w:b/>
                <w:bCs/>
                <w:sz w:val="24"/>
                <w:szCs w:val="24"/>
              </w:rPr>
              <w:t>（元）</w:t>
            </w:r>
          </w:p>
          <w:p>
            <w:pPr>
              <w:spacing w:line="400" w:lineRule="exact"/>
              <w:jc w:val="left"/>
            </w:pPr>
            <w:r>
              <w:rPr>
                <w:b/>
                <w:bCs/>
                <w:sz w:val="24"/>
                <w:szCs w:val="24"/>
              </w:rPr>
              <w:t xml:space="preserve">       </w:t>
            </w:r>
            <w:r>
              <w:rPr>
                <w:rFonts w:hint="eastAsia"/>
                <w:b/>
                <w:bCs/>
                <w:sz w:val="24"/>
                <w:szCs w:val="24"/>
              </w:rPr>
              <w:t xml:space="preserve">       </w:t>
            </w:r>
            <w:r>
              <w:rPr>
                <w:b/>
                <w:bCs/>
                <w:sz w:val="24"/>
                <w:szCs w:val="24"/>
              </w:rPr>
              <w:t>(小写)</w:t>
            </w:r>
            <w:r>
              <w:rPr>
                <w:b/>
                <w:bCs/>
                <w:sz w:val="24"/>
                <w:szCs w:val="24"/>
                <w:u w:val="single"/>
              </w:rPr>
              <w:t xml:space="preserve">                          </w:t>
            </w:r>
            <w:r>
              <w:rPr>
                <w:b/>
                <w:bCs/>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16"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hAnsi="宋体" w:cs="华文中宋"/>
                <w:b/>
                <w:bCs/>
                <w:sz w:val="24"/>
                <w:szCs w:val="24"/>
              </w:rPr>
            </w:pPr>
            <w:r>
              <w:rPr>
                <w:rFonts w:hint="eastAsia" w:hAnsi="宋体" w:cs="华文中宋"/>
                <w:b/>
                <w:bCs/>
                <w:sz w:val="24"/>
                <w:szCs w:val="24"/>
              </w:rPr>
              <w:t>备注：</w:t>
            </w:r>
          </w:p>
          <w:p>
            <w:pPr>
              <w:pStyle w:val="2"/>
              <w:jc w:val="left"/>
              <w:rPr>
                <w:rFonts w:hAnsi="宋体" w:cs="华文中宋"/>
                <w:sz w:val="24"/>
                <w:szCs w:val="24"/>
              </w:rPr>
            </w:pPr>
          </w:p>
          <w:p>
            <w:pPr>
              <w:pStyle w:val="2"/>
              <w:jc w:val="left"/>
              <w:rPr>
                <w:rFonts w:hAnsi="宋体" w:cs="华文中宋"/>
                <w:sz w:val="24"/>
                <w:szCs w:val="24"/>
              </w:rPr>
            </w:pPr>
          </w:p>
        </w:tc>
      </w:tr>
    </w:tbl>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w:t>
      </w:r>
      <w:r>
        <w:rPr>
          <w:rFonts w:hint="eastAsia" w:ascii="宋体" w:eastAsia="宋体" w:cs="宋体"/>
          <w:b/>
          <w:bCs/>
          <w:color w:val="auto"/>
          <w:sz w:val="18"/>
          <w:szCs w:val="18"/>
          <w:highlight w:val="none"/>
        </w:rPr>
        <w:t>应商每种</w:t>
      </w:r>
      <w:r>
        <w:rPr>
          <w:rFonts w:hint="eastAsia" w:ascii="宋体" w:eastAsia="宋体" w:cs="宋体"/>
          <w:b/>
          <w:bCs/>
          <w:color w:val="auto"/>
          <w:sz w:val="18"/>
          <w:szCs w:val="18"/>
          <w:highlight w:val="none"/>
          <w:lang w:eastAsia="zh-CN"/>
        </w:rPr>
        <w:t>货物和服务</w:t>
      </w:r>
      <w:r>
        <w:rPr>
          <w:rFonts w:hint="eastAsia" w:ascii="宋体" w:eastAsia="宋体" w:cs="宋体"/>
          <w:b/>
          <w:bCs/>
          <w:color w:val="auto"/>
          <w:sz w:val="18"/>
          <w:szCs w:val="18"/>
          <w:highlight w:val="none"/>
        </w:rPr>
        <w:t>只允许</w:t>
      </w:r>
      <w:r>
        <w:rPr>
          <w:rFonts w:hint="eastAsia" w:ascii="宋体" w:eastAsia="宋体" w:cs="宋体"/>
          <w:b/>
          <w:bCs/>
          <w:sz w:val="18"/>
          <w:szCs w:val="18"/>
        </w:rPr>
        <w:t>有一个报价，并且在合同履行过程中是固定不变的，任何有选择或可调整的报</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价将不予接受，并按无效响应处理。（实质性要求）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38"/>
        <w:spacing w:line="240" w:lineRule="auto"/>
        <w:ind w:firstLine="0" w:firstLineChars="0"/>
        <w:rPr>
          <w:rFonts w:hint="eastAsia"/>
          <w:b/>
          <w:bCs/>
          <w:sz w:val="18"/>
          <w:szCs w:val="18"/>
        </w:rPr>
      </w:pPr>
      <w:r>
        <w:rPr>
          <w:rFonts w:hint="eastAsia" w:ascii="宋体" w:eastAsia="宋体" w:cs="宋体"/>
          <w:b/>
          <w:bCs/>
          <w:sz w:val="18"/>
          <w:szCs w:val="18"/>
        </w:rPr>
        <w:t>作人员，由交采购人、采购代理机构工作人员收齐后集中递交评审委员会。</w:t>
      </w:r>
    </w:p>
    <w:p>
      <w:pPr>
        <w:pStyle w:val="38"/>
        <w:spacing w:line="400" w:lineRule="exact"/>
        <w:ind w:firstLine="0" w:firstLineChars="0"/>
        <w:rPr>
          <w:rFonts w:ascii="宋体" w:eastAsia="宋体" w:cs="宋体"/>
          <w:b/>
          <w:sz w:val="22"/>
          <w:szCs w:val="22"/>
        </w:rPr>
      </w:pPr>
    </w:p>
    <w:p>
      <w:pPr>
        <w:pStyle w:val="38"/>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38"/>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38"/>
        <w:spacing w:line="360" w:lineRule="auto"/>
        <w:ind w:firstLine="241" w:firstLineChars="100"/>
        <w:rPr>
          <w:rFonts w:hint="eastAsia" w:cs="宋体"/>
          <w:b/>
          <w:bCs/>
          <w:snapToGrid w:val="0"/>
          <w:kern w:val="2"/>
          <w:szCs w:val="21"/>
          <w:u w:val="single"/>
        </w:rPr>
      </w:pPr>
      <w:r>
        <w:rPr>
          <w:rFonts w:hint="eastAsia" w:ascii="宋体" w:eastAsia="宋体" w:cs="宋体"/>
          <w:b/>
          <w:sz w:val="24"/>
          <w:szCs w:val="22"/>
        </w:rPr>
        <w:t xml:space="preserve">日  期： </w:t>
      </w:r>
      <w:r>
        <w:rPr>
          <w:rFonts w:hint="eastAsia" w:ascii="宋体" w:eastAsia="宋体" w:cs="宋体"/>
          <w:b/>
          <w:bCs/>
          <w:snapToGrid w:val="0"/>
          <w:kern w:val="2"/>
          <w:szCs w:val="21"/>
          <w:u w:val="single"/>
        </w:rPr>
        <w:t xml:space="preserve">                          </w:t>
      </w:r>
      <w:r>
        <w:rPr>
          <w:rFonts w:hint="eastAsia" w:cs="宋体"/>
          <w:b/>
          <w:sz w:val="24"/>
          <w:szCs w:val="22"/>
        </w:rPr>
        <w:t xml:space="preserve">      </w:t>
      </w:r>
    </w:p>
    <w:sectPr>
      <w:headerReference r:id="rId5" w:type="default"/>
      <w:footerReference r:id="rId6" w:type="default"/>
      <w:pgSz w:w="11850" w:h="16783"/>
      <w:pgMar w:top="1440" w:right="1550" w:bottom="1440" w:left="1800" w:header="851" w:footer="992" w:gutter="0"/>
      <w:pgBorders>
        <w:top w:val="none" w:sz="0" w:space="0"/>
        <w:left w:val="none" w:sz="0" w:space="0"/>
        <w:bottom w:val="none" w:sz="0" w:space="0"/>
        <w:right w:val="none" w:sz="0" w:space="0"/>
      </w:pgBorders>
      <w:pgNumType w:fmt="numberInDash"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X2SQX2AEAALADAAAOAAAAAAAAAAEAIAAA&#10;AB4BAABkcnMvZTJvRG9jLnhtbFBLBQYAAAAABgAGAFkBAABo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- 50 -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8LHtgBAACwAwAADgAAAGRycy9lMm9Eb2MueG1srVPBjtMwEL0j8Q+W&#10;7zTZC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A3wse2AEAALADAAAOAAAAAAAAAAEAIAAA&#10;AB4BAABkcnMvZTJvRG9jLnhtbFBLBQYAAAAABgAGAFkBAABo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int="eastAsia" w:hAnsi="宋体" w:eastAsia="宋体" w:cs="宋体"/>
        <w:bCs/>
        <w:color w:val="000000"/>
        <w:sz w:val="11"/>
        <w:szCs w:val="11"/>
        <w:u w:val="single"/>
        <w:lang w:eastAsia="zh-CN"/>
      </w:rPr>
    </w:pPr>
    <w:r>
      <w:rPr>
        <w:u w:val="single"/>
      </w:rPr>
      <w:drawing>
        <wp:inline distT="0" distB="0" distL="114300" distR="114300">
          <wp:extent cx="1049655" cy="309245"/>
          <wp:effectExtent l="0" t="0" r="17145"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rPr>
        <w:u w:val="single"/>
      </w:rPr>
      <w:drawing>
        <wp:inline distT="0" distB="0" distL="114300" distR="114300">
          <wp:extent cx="1049655" cy="309245"/>
          <wp:effectExtent l="0" t="0" r="17145" b="146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46203"/>
    <w:multiLevelType w:val="singleLevel"/>
    <w:tmpl w:val="8D346203"/>
    <w:lvl w:ilvl="0" w:tentative="0">
      <w:start w:val="7"/>
      <w:numFmt w:val="decimal"/>
      <w:lvlText w:val="%1."/>
      <w:lvlJc w:val="left"/>
      <w:pPr>
        <w:tabs>
          <w:tab w:val="left" w:pos="312"/>
        </w:tabs>
      </w:pPr>
    </w:lvl>
  </w:abstractNum>
  <w:abstractNum w:abstractNumId="1">
    <w:nsid w:val="9BDDDAC5"/>
    <w:multiLevelType w:val="singleLevel"/>
    <w:tmpl w:val="9BDDDAC5"/>
    <w:lvl w:ilvl="0" w:tentative="0">
      <w:start w:val="1"/>
      <w:numFmt w:val="decimal"/>
      <w:suff w:val="nothing"/>
      <w:lvlText w:val="%1、"/>
      <w:lvlJc w:val="left"/>
    </w:lvl>
  </w:abstractNum>
  <w:abstractNum w:abstractNumId="2">
    <w:nsid w:val="BF245B9A"/>
    <w:multiLevelType w:val="singleLevel"/>
    <w:tmpl w:val="BF245B9A"/>
    <w:lvl w:ilvl="0" w:tentative="0">
      <w:start w:val="1"/>
      <w:numFmt w:val="decimal"/>
      <w:suff w:val="nothing"/>
      <w:lvlText w:val="（%1）"/>
      <w:lvlJc w:val="left"/>
    </w:lvl>
  </w:abstractNum>
  <w:abstractNum w:abstractNumId="3">
    <w:nsid w:val="D3BF18AF"/>
    <w:multiLevelType w:val="singleLevel"/>
    <w:tmpl w:val="D3BF18AF"/>
    <w:lvl w:ilvl="0" w:tentative="0">
      <w:start w:val="2"/>
      <w:numFmt w:val="chineseCounting"/>
      <w:suff w:val="nothing"/>
      <w:lvlText w:val="%1、"/>
      <w:lvlJc w:val="left"/>
      <w:rPr>
        <w:rFonts w:hint="eastAsia"/>
      </w:rPr>
    </w:lvl>
  </w:abstractNum>
  <w:abstractNum w:abstractNumId="4">
    <w:nsid w:val="D3D3CE63"/>
    <w:multiLevelType w:val="singleLevel"/>
    <w:tmpl w:val="D3D3CE63"/>
    <w:lvl w:ilvl="0" w:tentative="0">
      <w:start w:val="4"/>
      <w:numFmt w:val="decimal"/>
      <w:suff w:val="nothing"/>
      <w:lvlText w:val="%1、"/>
      <w:lvlJc w:val="left"/>
    </w:lvl>
  </w:abstractNum>
  <w:abstractNum w:abstractNumId="5">
    <w:nsid w:val="E32688F2"/>
    <w:multiLevelType w:val="singleLevel"/>
    <w:tmpl w:val="E32688F2"/>
    <w:lvl w:ilvl="0" w:tentative="0">
      <w:start w:val="1"/>
      <w:numFmt w:val="decimal"/>
      <w:suff w:val="space"/>
      <w:lvlText w:val="%1."/>
      <w:lvlJc w:val="left"/>
    </w:lvl>
  </w:abstractNum>
  <w:abstractNum w:abstractNumId="6">
    <w:nsid w:val="EB436F66"/>
    <w:multiLevelType w:val="singleLevel"/>
    <w:tmpl w:val="EB436F66"/>
    <w:lvl w:ilvl="0" w:tentative="0">
      <w:start w:val="1"/>
      <w:numFmt w:val="decimal"/>
      <w:suff w:val="nothing"/>
      <w:lvlText w:val="（%1）"/>
      <w:lvlJc w:val="left"/>
    </w:lvl>
  </w:abstractNum>
  <w:abstractNum w:abstractNumId="7">
    <w:nsid w:val="43804F2A"/>
    <w:multiLevelType w:val="singleLevel"/>
    <w:tmpl w:val="43804F2A"/>
    <w:lvl w:ilvl="0" w:tentative="0">
      <w:start w:val="2"/>
      <w:numFmt w:val="decimal"/>
      <w:suff w:val="nothing"/>
      <w:lvlText w:val="%1、"/>
      <w:lvlJc w:val="left"/>
    </w:lvl>
  </w:abstractNum>
  <w:abstractNum w:abstractNumId="8">
    <w:nsid w:val="56F3D617"/>
    <w:multiLevelType w:val="singleLevel"/>
    <w:tmpl w:val="56F3D617"/>
    <w:lvl w:ilvl="0" w:tentative="0">
      <w:start w:val="1"/>
      <w:numFmt w:val="chineseCounting"/>
      <w:suff w:val="nothing"/>
      <w:lvlText w:val="%1、"/>
      <w:lvlJc w:val="left"/>
    </w:lvl>
  </w:abstractNum>
  <w:num w:numId="1">
    <w:abstractNumId w:val="7"/>
  </w:num>
  <w:num w:numId="2">
    <w:abstractNumId w:val="0"/>
  </w:num>
  <w:num w:numId="3">
    <w:abstractNumId w:val="6"/>
  </w:num>
  <w:num w:numId="4">
    <w:abstractNumId w:val="3"/>
  </w:num>
  <w:num w:numId="5">
    <w:abstractNumId w:val="4"/>
  </w:num>
  <w:num w:numId="6">
    <w:abstractNumId w:val="8"/>
  </w:num>
  <w:num w:numId="7">
    <w:abstractNumId w:val="5"/>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NY">
    <w15:presenceInfo w15:providerId="None" w15:userId="X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77A1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DBE"/>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06683"/>
    <w:rsid w:val="001114EB"/>
    <w:rsid w:val="001116C7"/>
    <w:rsid w:val="00111F41"/>
    <w:rsid w:val="00114DE5"/>
    <w:rsid w:val="00114EBA"/>
    <w:rsid w:val="001150A5"/>
    <w:rsid w:val="001212C2"/>
    <w:rsid w:val="0012276E"/>
    <w:rsid w:val="001239E7"/>
    <w:rsid w:val="00123E53"/>
    <w:rsid w:val="00123FC0"/>
    <w:rsid w:val="00126265"/>
    <w:rsid w:val="00126D87"/>
    <w:rsid w:val="00130D96"/>
    <w:rsid w:val="00131F14"/>
    <w:rsid w:val="001329EB"/>
    <w:rsid w:val="001345C8"/>
    <w:rsid w:val="0013590F"/>
    <w:rsid w:val="00136485"/>
    <w:rsid w:val="00136D53"/>
    <w:rsid w:val="00142470"/>
    <w:rsid w:val="0014425B"/>
    <w:rsid w:val="001451F2"/>
    <w:rsid w:val="001464DD"/>
    <w:rsid w:val="001466FF"/>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880"/>
    <w:rsid w:val="001C4A5B"/>
    <w:rsid w:val="001C5AF6"/>
    <w:rsid w:val="001D0F62"/>
    <w:rsid w:val="001D0FEC"/>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152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BFC"/>
    <w:rsid w:val="00280D8F"/>
    <w:rsid w:val="00281347"/>
    <w:rsid w:val="002857AA"/>
    <w:rsid w:val="0029048E"/>
    <w:rsid w:val="00290AEB"/>
    <w:rsid w:val="00291539"/>
    <w:rsid w:val="00292632"/>
    <w:rsid w:val="00294EBC"/>
    <w:rsid w:val="0029626C"/>
    <w:rsid w:val="00297B8B"/>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5EE0"/>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27BE"/>
    <w:rsid w:val="00394101"/>
    <w:rsid w:val="0039521C"/>
    <w:rsid w:val="00395323"/>
    <w:rsid w:val="00395A66"/>
    <w:rsid w:val="0039654A"/>
    <w:rsid w:val="0039658A"/>
    <w:rsid w:val="00396685"/>
    <w:rsid w:val="003A1688"/>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18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65B"/>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03"/>
    <w:rsid w:val="0054439D"/>
    <w:rsid w:val="005455D7"/>
    <w:rsid w:val="0054613F"/>
    <w:rsid w:val="00546F02"/>
    <w:rsid w:val="0054726C"/>
    <w:rsid w:val="00547477"/>
    <w:rsid w:val="00550637"/>
    <w:rsid w:val="00550C15"/>
    <w:rsid w:val="00551E54"/>
    <w:rsid w:val="00552A5B"/>
    <w:rsid w:val="00553A9F"/>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C9"/>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496"/>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017"/>
    <w:rsid w:val="007D54E9"/>
    <w:rsid w:val="007D5A19"/>
    <w:rsid w:val="007E193D"/>
    <w:rsid w:val="007E31A6"/>
    <w:rsid w:val="007E37B8"/>
    <w:rsid w:val="007E4F90"/>
    <w:rsid w:val="007F00ED"/>
    <w:rsid w:val="007F2474"/>
    <w:rsid w:val="007F5FAD"/>
    <w:rsid w:val="007F620C"/>
    <w:rsid w:val="008004E8"/>
    <w:rsid w:val="00801B05"/>
    <w:rsid w:val="00801E21"/>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4778"/>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45"/>
    <w:rsid w:val="008E5891"/>
    <w:rsid w:val="008E5F09"/>
    <w:rsid w:val="008E6B5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2A2C"/>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5AA7"/>
    <w:rsid w:val="00B1738C"/>
    <w:rsid w:val="00B17878"/>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575D"/>
    <w:rsid w:val="00B66D3D"/>
    <w:rsid w:val="00B67759"/>
    <w:rsid w:val="00B70F40"/>
    <w:rsid w:val="00B71560"/>
    <w:rsid w:val="00B71E95"/>
    <w:rsid w:val="00B73120"/>
    <w:rsid w:val="00B7599E"/>
    <w:rsid w:val="00B761BB"/>
    <w:rsid w:val="00B80DFC"/>
    <w:rsid w:val="00B80EDE"/>
    <w:rsid w:val="00B84254"/>
    <w:rsid w:val="00B84862"/>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4B48"/>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3D13"/>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849"/>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4B1C"/>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57F21"/>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102"/>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2F54"/>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4509"/>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27B0"/>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47E"/>
    <w:rsid w:val="00F814B8"/>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67C8"/>
    <w:rsid w:val="00FC7074"/>
    <w:rsid w:val="00FD0FA7"/>
    <w:rsid w:val="00FD3C9B"/>
    <w:rsid w:val="00FD3D7B"/>
    <w:rsid w:val="00FD4076"/>
    <w:rsid w:val="00FE0B80"/>
    <w:rsid w:val="00FE21DA"/>
    <w:rsid w:val="00FE2D09"/>
    <w:rsid w:val="00FE2E38"/>
    <w:rsid w:val="00FE37C0"/>
    <w:rsid w:val="00FE3E44"/>
    <w:rsid w:val="00FE4DA2"/>
    <w:rsid w:val="00FE4E97"/>
    <w:rsid w:val="00FE51E3"/>
    <w:rsid w:val="00FE5708"/>
    <w:rsid w:val="00FE5D7D"/>
    <w:rsid w:val="00FF1AE9"/>
    <w:rsid w:val="00FF1DE6"/>
    <w:rsid w:val="00FF44B7"/>
    <w:rsid w:val="00FF4EFD"/>
    <w:rsid w:val="00FF5CD6"/>
    <w:rsid w:val="00FF5E86"/>
    <w:rsid w:val="00FF7F7D"/>
    <w:rsid w:val="01052EA4"/>
    <w:rsid w:val="01076B5A"/>
    <w:rsid w:val="0137769D"/>
    <w:rsid w:val="014A107D"/>
    <w:rsid w:val="01607B43"/>
    <w:rsid w:val="016C6438"/>
    <w:rsid w:val="01A142DF"/>
    <w:rsid w:val="01A31774"/>
    <w:rsid w:val="01D33C79"/>
    <w:rsid w:val="01FC618A"/>
    <w:rsid w:val="020F41B6"/>
    <w:rsid w:val="021B2540"/>
    <w:rsid w:val="02254738"/>
    <w:rsid w:val="022F5E7E"/>
    <w:rsid w:val="02921E1C"/>
    <w:rsid w:val="0299729E"/>
    <w:rsid w:val="029C742D"/>
    <w:rsid w:val="02DD4F78"/>
    <w:rsid w:val="02E57FD9"/>
    <w:rsid w:val="03126833"/>
    <w:rsid w:val="0345085C"/>
    <w:rsid w:val="03D90DE5"/>
    <w:rsid w:val="044F20D8"/>
    <w:rsid w:val="04767467"/>
    <w:rsid w:val="04D00CBA"/>
    <w:rsid w:val="05BD3E0B"/>
    <w:rsid w:val="05D30C70"/>
    <w:rsid w:val="06836D4E"/>
    <w:rsid w:val="068A68A9"/>
    <w:rsid w:val="06FE04A9"/>
    <w:rsid w:val="072E59DC"/>
    <w:rsid w:val="074B098C"/>
    <w:rsid w:val="07653804"/>
    <w:rsid w:val="07B96D5A"/>
    <w:rsid w:val="07CE5A55"/>
    <w:rsid w:val="07D27A07"/>
    <w:rsid w:val="07F32417"/>
    <w:rsid w:val="08297AE6"/>
    <w:rsid w:val="08B24CA8"/>
    <w:rsid w:val="08B8319F"/>
    <w:rsid w:val="08B857CB"/>
    <w:rsid w:val="08BC366A"/>
    <w:rsid w:val="08CF7B16"/>
    <w:rsid w:val="08DD105D"/>
    <w:rsid w:val="08EA0E82"/>
    <w:rsid w:val="091F430C"/>
    <w:rsid w:val="095C720A"/>
    <w:rsid w:val="09606593"/>
    <w:rsid w:val="09807F72"/>
    <w:rsid w:val="09C84D0F"/>
    <w:rsid w:val="09EC4253"/>
    <w:rsid w:val="0A891349"/>
    <w:rsid w:val="0A90761C"/>
    <w:rsid w:val="0A946F4D"/>
    <w:rsid w:val="0A9A2834"/>
    <w:rsid w:val="0ABF6136"/>
    <w:rsid w:val="0B4F1853"/>
    <w:rsid w:val="0BC3062C"/>
    <w:rsid w:val="0C434B67"/>
    <w:rsid w:val="0C6B57E7"/>
    <w:rsid w:val="0C961519"/>
    <w:rsid w:val="0CA13BD9"/>
    <w:rsid w:val="0CAD5A7C"/>
    <w:rsid w:val="0CBA353D"/>
    <w:rsid w:val="0CD623C4"/>
    <w:rsid w:val="0CE76332"/>
    <w:rsid w:val="0D09371D"/>
    <w:rsid w:val="0D0B10AB"/>
    <w:rsid w:val="0D114CE1"/>
    <w:rsid w:val="0D2442DE"/>
    <w:rsid w:val="0D3C5985"/>
    <w:rsid w:val="0D5D1101"/>
    <w:rsid w:val="0DC2684A"/>
    <w:rsid w:val="0DCB0D92"/>
    <w:rsid w:val="0E002CCB"/>
    <w:rsid w:val="0E2F0AB4"/>
    <w:rsid w:val="0E881CFC"/>
    <w:rsid w:val="0EBE00E5"/>
    <w:rsid w:val="0EE86F82"/>
    <w:rsid w:val="0F0624A1"/>
    <w:rsid w:val="0F1320AF"/>
    <w:rsid w:val="0F155CD8"/>
    <w:rsid w:val="0F1800C9"/>
    <w:rsid w:val="0F296FC9"/>
    <w:rsid w:val="0F2F4B21"/>
    <w:rsid w:val="0F512268"/>
    <w:rsid w:val="0F59678C"/>
    <w:rsid w:val="0F7F55D8"/>
    <w:rsid w:val="0FB4616A"/>
    <w:rsid w:val="100F796A"/>
    <w:rsid w:val="1048748E"/>
    <w:rsid w:val="10547923"/>
    <w:rsid w:val="106E0029"/>
    <w:rsid w:val="1076751E"/>
    <w:rsid w:val="11E743A3"/>
    <w:rsid w:val="11E87636"/>
    <w:rsid w:val="126946F0"/>
    <w:rsid w:val="1290754B"/>
    <w:rsid w:val="12D43D5B"/>
    <w:rsid w:val="12EA3BE2"/>
    <w:rsid w:val="13017506"/>
    <w:rsid w:val="130C59E3"/>
    <w:rsid w:val="13207686"/>
    <w:rsid w:val="1359523A"/>
    <w:rsid w:val="137F41D7"/>
    <w:rsid w:val="138E3CF3"/>
    <w:rsid w:val="13A9783C"/>
    <w:rsid w:val="13C1355D"/>
    <w:rsid w:val="13C74D77"/>
    <w:rsid w:val="14317571"/>
    <w:rsid w:val="147072A3"/>
    <w:rsid w:val="14874212"/>
    <w:rsid w:val="150F2C95"/>
    <w:rsid w:val="151F0D14"/>
    <w:rsid w:val="15263361"/>
    <w:rsid w:val="152B2415"/>
    <w:rsid w:val="158E6463"/>
    <w:rsid w:val="15932812"/>
    <w:rsid w:val="15E1567C"/>
    <w:rsid w:val="15EF40F9"/>
    <w:rsid w:val="161B48A8"/>
    <w:rsid w:val="1624475A"/>
    <w:rsid w:val="16577EE0"/>
    <w:rsid w:val="16815664"/>
    <w:rsid w:val="16C00EE1"/>
    <w:rsid w:val="16CB20FD"/>
    <w:rsid w:val="174B53B7"/>
    <w:rsid w:val="177D6D52"/>
    <w:rsid w:val="17E94392"/>
    <w:rsid w:val="1826518B"/>
    <w:rsid w:val="18483C15"/>
    <w:rsid w:val="18537C67"/>
    <w:rsid w:val="18ED74E4"/>
    <w:rsid w:val="194461DE"/>
    <w:rsid w:val="197058BD"/>
    <w:rsid w:val="19A7648A"/>
    <w:rsid w:val="19BD4D00"/>
    <w:rsid w:val="19F62CCE"/>
    <w:rsid w:val="19FC2535"/>
    <w:rsid w:val="1A4742AD"/>
    <w:rsid w:val="1ACA3A9F"/>
    <w:rsid w:val="1B2E6535"/>
    <w:rsid w:val="1B402CF8"/>
    <w:rsid w:val="1B4170E4"/>
    <w:rsid w:val="1B940823"/>
    <w:rsid w:val="1B965E54"/>
    <w:rsid w:val="1BA624B0"/>
    <w:rsid w:val="1BBE691D"/>
    <w:rsid w:val="1C5E7DFA"/>
    <w:rsid w:val="1C601336"/>
    <w:rsid w:val="1C9E66CC"/>
    <w:rsid w:val="1D1B728A"/>
    <w:rsid w:val="1D267D2A"/>
    <w:rsid w:val="1D6A4B0B"/>
    <w:rsid w:val="1D7936CD"/>
    <w:rsid w:val="1D7A1269"/>
    <w:rsid w:val="1D855EF5"/>
    <w:rsid w:val="1D892500"/>
    <w:rsid w:val="1DA710F3"/>
    <w:rsid w:val="1DD60043"/>
    <w:rsid w:val="1DF04699"/>
    <w:rsid w:val="1E0F5992"/>
    <w:rsid w:val="1E135007"/>
    <w:rsid w:val="1E1450DB"/>
    <w:rsid w:val="1E2B64B7"/>
    <w:rsid w:val="1E3B0DFC"/>
    <w:rsid w:val="1E4A00B0"/>
    <w:rsid w:val="1E7A0ECA"/>
    <w:rsid w:val="1E8524EE"/>
    <w:rsid w:val="1F406A85"/>
    <w:rsid w:val="1F50457A"/>
    <w:rsid w:val="1FE84DBF"/>
    <w:rsid w:val="1FF07B34"/>
    <w:rsid w:val="200A6406"/>
    <w:rsid w:val="202C719B"/>
    <w:rsid w:val="203B475F"/>
    <w:rsid w:val="20716DE0"/>
    <w:rsid w:val="20862E16"/>
    <w:rsid w:val="208E1AD8"/>
    <w:rsid w:val="20CC44A9"/>
    <w:rsid w:val="21C25390"/>
    <w:rsid w:val="21CD1849"/>
    <w:rsid w:val="21DC69F6"/>
    <w:rsid w:val="21F9599F"/>
    <w:rsid w:val="221E15A6"/>
    <w:rsid w:val="2249706E"/>
    <w:rsid w:val="227305BC"/>
    <w:rsid w:val="22967AA4"/>
    <w:rsid w:val="22BF675D"/>
    <w:rsid w:val="22E547FC"/>
    <w:rsid w:val="230032DD"/>
    <w:rsid w:val="230A6E2D"/>
    <w:rsid w:val="233304A4"/>
    <w:rsid w:val="233E15EC"/>
    <w:rsid w:val="2399712F"/>
    <w:rsid w:val="239D52C1"/>
    <w:rsid w:val="23D90571"/>
    <w:rsid w:val="240528B2"/>
    <w:rsid w:val="246958BE"/>
    <w:rsid w:val="24697E68"/>
    <w:rsid w:val="24CD042B"/>
    <w:rsid w:val="24CE6FBC"/>
    <w:rsid w:val="25070D53"/>
    <w:rsid w:val="25393E87"/>
    <w:rsid w:val="253F05AB"/>
    <w:rsid w:val="25664E4A"/>
    <w:rsid w:val="25B972D9"/>
    <w:rsid w:val="2685059B"/>
    <w:rsid w:val="26A95E00"/>
    <w:rsid w:val="26E329D2"/>
    <w:rsid w:val="26E7117A"/>
    <w:rsid w:val="26F316E7"/>
    <w:rsid w:val="26F6661F"/>
    <w:rsid w:val="271F3217"/>
    <w:rsid w:val="27396F49"/>
    <w:rsid w:val="27B83DFD"/>
    <w:rsid w:val="28194893"/>
    <w:rsid w:val="28241EAA"/>
    <w:rsid w:val="28520406"/>
    <w:rsid w:val="286001D0"/>
    <w:rsid w:val="286E64C8"/>
    <w:rsid w:val="28AE31BD"/>
    <w:rsid w:val="28B02BD2"/>
    <w:rsid w:val="297941D9"/>
    <w:rsid w:val="29BB4C52"/>
    <w:rsid w:val="2A2E0D52"/>
    <w:rsid w:val="2A7A3D85"/>
    <w:rsid w:val="2A865CD2"/>
    <w:rsid w:val="2ABD434B"/>
    <w:rsid w:val="2AC8287B"/>
    <w:rsid w:val="2AFB6A19"/>
    <w:rsid w:val="2B0B5632"/>
    <w:rsid w:val="2B714694"/>
    <w:rsid w:val="2B946EF4"/>
    <w:rsid w:val="2BA91FEB"/>
    <w:rsid w:val="2BC24D84"/>
    <w:rsid w:val="2BC25FF4"/>
    <w:rsid w:val="2BCD15DC"/>
    <w:rsid w:val="2BD80E54"/>
    <w:rsid w:val="2C19411B"/>
    <w:rsid w:val="2C3E3416"/>
    <w:rsid w:val="2C426AE8"/>
    <w:rsid w:val="2C842B87"/>
    <w:rsid w:val="2D10776A"/>
    <w:rsid w:val="2D931189"/>
    <w:rsid w:val="2DA51840"/>
    <w:rsid w:val="2E197DE0"/>
    <w:rsid w:val="2E2B1FF3"/>
    <w:rsid w:val="2E4F07F0"/>
    <w:rsid w:val="2E5F1D65"/>
    <w:rsid w:val="2E652693"/>
    <w:rsid w:val="2F3E5C55"/>
    <w:rsid w:val="2F502AFE"/>
    <w:rsid w:val="2F5D7CAB"/>
    <w:rsid w:val="2F603AEE"/>
    <w:rsid w:val="2F7E5428"/>
    <w:rsid w:val="2FBE0389"/>
    <w:rsid w:val="2FDD3D81"/>
    <w:rsid w:val="302769EB"/>
    <w:rsid w:val="302D1068"/>
    <w:rsid w:val="306509F0"/>
    <w:rsid w:val="31011F91"/>
    <w:rsid w:val="31710F9C"/>
    <w:rsid w:val="31A42196"/>
    <w:rsid w:val="31BE5182"/>
    <w:rsid w:val="31CF1E13"/>
    <w:rsid w:val="31FA0479"/>
    <w:rsid w:val="32097245"/>
    <w:rsid w:val="32106F9F"/>
    <w:rsid w:val="32514C0F"/>
    <w:rsid w:val="325264AD"/>
    <w:rsid w:val="32647067"/>
    <w:rsid w:val="32656677"/>
    <w:rsid w:val="32842EF9"/>
    <w:rsid w:val="32866094"/>
    <w:rsid w:val="32980345"/>
    <w:rsid w:val="33177DE6"/>
    <w:rsid w:val="332A14C5"/>
    <w:rsid w:val="33513785"/>
    <w:rsid w:val="336378E6"/>
    <w:rsid w:val="343A3CF7"/>
    <w:rsid w:val="349A3ABF"/>
    <w:rsid w:val="34A27E92"/>
    <w:rsid w:val="34A708A3"/>
    <w:rsid w:val="34D510EA"/>
    <w:rsid w:val="34DB19EC"/>
    <w:rsid w:val="34DD2583"/>
    <w:rsid w:val="34F63E77"/>
    <w:rsid w:val="3536596E"/>
    <w:rsid w:val="35550803"/>
    <w:rsid w:val="35AD38F3"/>
    <w:rsid w:val="361B53DA"/>
    <w:rsid w:val="361E61B2"/>
    <w:rsid w:val="36815FD8"/>
    <w:rsid w:val="369F03D7"/>
    <w:rsid w:val="36C108B9"/>
    <w:rsid w:val="36EA35D9"/>
    <w:rsid w:val="36EE6E85"/>
    <w:rsid w:val="372A6CA3"/>
    <w:rsid w:val="379F0F1E"/>
    <w:rsid w:val="37C3065A"/>
    <w:rsid w:val="37E00CED"/>
    <w:rsid w:val="38163279"/>
    <w:rsid w:val="3881467D"/>
    <w:rsid w:val="38A2393B"/>
    <w:rsid w:val="38A85A57"/>
    <w:rsid w:val="38AB5D1F"/>
    <w:rsid w:val="38EB675C"/>
    <w:rsid w:val="38FF270E"/>
    <w:rsid w:val="397836E0"/>
    <w:rsid w:val="3A3A5FA8"/>
    <w:rsid w:val="3A717B5D"/>
    <w:rsid w:val="3A960B85"/>
    <w:rsid w:val="3A9E4425"/>
    <w:rsid w:val="3AAB4013"/>
    <w:rsid w:val="3AB51953"/>
    <w:rsid w:val="3AB64AC4"/>
    <w:rsid w:val="3ABF32CA"/>
    <w:rsid w:val="3AC94CED"/>
    <w:rsid w:val="3AFA3157"/>
    <w:rsid w:val="3B290DCF"/>
    <w:rsid w:val="3BA50D9B"/>
    <w:rsid w:val="3BEF4815"/>
    <w:rsid w:val="3BF6393F"/>
    <w:rsid w:val="3BF72E24"/>
    <w:rsid w:val="3C914AA5"/>
    <w:rsid w:val="3CBE4E79"/>
    <w:rsid w:val="3CF7211E"/>
    <w:rsid w:val="3D0B5563"/>
    <w:rsid w:val="3D375258"/>
    <w:rsid w:val="3D8242C0"/>
    <w:rsid w:val="3DC05CD8"/>
    <w:rsid w:val="3DCC5ACD"/>
    <w:rsid w:val="3DD47C72"/>
    <w:rsid w:val="3DDD5EA4"/>
    <w:rsid w:val="3DFF4BD0"/>
    <w:rsid w:val="3E26745D"/>
    <w:rsid w:val="3E4E266F"/>
    <w:rsid w:val="3E645176"/>
    <w:rsid w:val="3F413424"/>
    <w:rsid w:val="3F710525"/>
    <w:rsid w:val="3F7F6E99"/>
    <w:rsid w:val="3F99348B"/>
    <w:rsid w:val="3FEA13A7"/>
    <w:rsid w:val="401E4D45"/>
    <w:rsid w:val="406D0555"/>
    <w:rsid w:val="40A41CE7"/>
    <w:rsid w:val="40A52893"/>
    <w:rsid w:val="40AE37AA"/>
    <w:rsid w:val="41092917"/>
    <w:rsid w:val="411301A5"/>
    <w:rsid w:val="41233C27"/>
    <w:rsid w:val="412562F3"/>
    <w:rsid w:val="413C54FE"/>
    <w:rsid w:val="414F4BBF"/>
    <w:rsid w:val="41863C3D"/>
    <w:rsid w:val="4201133A"/>
    <w:rsid w:val="42197CF6"/>
    <w:rsid w:val="42294B4F"/>
    <w:rsid w:val="42932B59"/>
    <w:rsid w:val="42943C90"/>
    <w:rsid w:val="42B6391C"/>
    <w:rsid w:val="42C53633"/>
    <w:rsid w:val="42F567E6"/>
    <w:rsid w:val="42FB7840"/>
    <w:rsid w:val="430316B0"/>
    <w:rsid w:val="43366E5B"/>
    <w:rsid w:val="43487DC0"/>
    <w:rsid w:val="43A419F6"/>
    <w:rsid w:val="43AC508A"/>
    <w:rsid w:val="44073024"/>
    <w:rsid w:val="446E4F73"/>
    <w:rsid w:val="44E31D47"/>
    <w:rsid w:val="44EB2CE1"/>
    <w:rsid w:val="44EF55BA"/>
    <w:rsid w:val="4528599C"/>
    <w:rsid w:val="452A0C6E"/>
    <w:rsid w:val="4552607D"/>
    <w:rsid w:val="45583099"/>
    <w:rsid w:val="456B559F"/>
    <w:rsid w:val="45C836A2"/>
    <w:rsid w:val="45FA4888"/>
    <w:rsid w:val="45FF6C21"/>
    <w:rsid w:val="46072C50"/>
    <w:rsid w:val="461D7BB2"/>
    <w:rsid w:val="46217277"/>
    <w:rsid w:val="465325FC"/>
    <w:rsid w:val="46624781"/>
    <w:rsid w:val="46705609"/>
    <w:rsid w:val="47095866"/>
    <w:rsid w:val="471872DD"/>
    <w:rsid w:val="473C6816"/>
    <w:rsid w:val="477D5331"/>
    <w:rsid w:val="47844B95"/>
    <w:rsid w:val="47C624CA"/>
    <w:rsid w:val="480439D4"/>
    <w:rsid w:val="497D4FC9"/>
    <w:rsid w:val="49B44630"/>
    <w:rsid w:val="49C17DAA"/>
    <w:rsid w:val="49DE5E6B"/>
    <w:rsid w:val="4A2A0758"/>
    <w:rsid w:val="4A417678"/>
    <w:rsid w:val="4A507817"/>
    <w:rsid w:val="4A63321B"/>
    <w:rsid w:val="4A861D7E"/>
    <w:rsid w:val="4AD46FD9"/>
    <w:rsid w:val="4AED4C82"/>
    <w:rsid w:val="4AFA402D"/>
    <w:rsid w:val="4B217A2D"/>
    <w:rsid w:val="4B4241FC"/>
    <w:rsid w:val="4B7E0FD9"/>
    <w:rsid w:val="4BA26658"/>
    <w:rsid w:val="4BF33319"/>
    <w:rsid w:val="4BFB7450"/>
    <w:rsid w:val="4C1E29AB"/>
    <w:rsid w:val="4C4B7BB5"/>
    <w:rsid w:val="4C737F20"/>
    <w:rsid w:val="4C8429F3"/>
    <w:rsid w:val="4C8E6A8B"/>
    <w:rsid w:val="4C943774"/>
    <w:rsid w:val="4CBD09CB"/>
    <w:rsid w:val="4DB2109E"/>
    <w:rsid w:val="4E250C23"/>
    <w:rsid w:val="4E3139B8"/>
    <w:rsid w:val="4EB26A36"/>
    <w:rsid w:val="4EE4115C"/>
    <w:rsid w:val="4EFC1110"/>
    <w:rsid w:val="4F5F5F28"/>
    <w:rsid w:val="4F74755D"/>
    <w:rsid w:val="4F8B135D"/>
    <w:rsid w:val="4F8F7362"/>
    <w:rsid w:val="4FAF689A"/>
    <w:rsid w:val="500C6DC1"/>
    <w:rsid w:val="50151E51"/>
    <w:rsid w:val="505D484C"/>
    <w:rsid w:val="50C2466D"/>
    <w:rsid w:val="511451BF"/>
    <w:rsid w:val="516A339B"/>
    <w:rsid w:val="516F0376"/>
    <w:rsid w:val="518F67E2"/>
    <w:rsid w:val="51BE19C6"/>
    <w:rsid w:val="522128C2"/>
    <w:rsid w:val="5299448D"/>
    <w:rsid w:val="52E758A1"/>
    <w:rsid w:val="530B391D"/>
    <w:rsid w:val="53526785"/>
    <w:rsid w:val="53541652"/>
    <w:rsid w:val="53666790"/>
    <w:rsid w:val="5374393E"/>
    <w:rsid w:val="537E056D"/>
    <w:rsid w:val="538B0D8E"/>
    <w:rsid w:val="53C14E61"/>
    <w:rsid w:val="53C24379"/>
    <w:rsid w:val="54061A6A"/>
    <w:rsid w:val="541800CB"/>
    <w:rsid w:val="543C7F99"/>
    <w:rsid w:val="544B5D2F"/>
    <w:rsid w:val="545821FA"/>
    <w:rsid w:val="545B363A"/>
    <w:rsid w:val="546102B6"/>
    <w:rsid w:val="548D7504"/>
    <w:rsid w:val="54E0268E"/>
    <w:rsid w:val="54F85B43"/>
    <w:rsid w:val="55057A11"/>
    <w:rsid w:val="557D76D7"/>
    <w:rsid w:val="55987B7D"/>
    <w:rsid w:val="55DC3B13"/>
    <w:rsid w:val="55F55F21"/>
    <w:rsid w:val="560A1F4A"/>
    <w:rsid w:val="5630519D"/>
    <w:rsid w:val="56364230"/>
    <w:rsid w:val="56415C43"/>
    <w:rsid w:val="56AB593A"/>
    <w:rsid w:val="56BE1022"/>
    <w:rsid w:val="56C74833"/>
    <w:rsid w:val="56EE7C43"/>
    <w:rsid w:val="574B4C81"/>
    <w:rsid w:val="576304FE"/>
    <w:rsid w:val="578A4CEF"/>
    <w:rsid w:val="57C47FFA"/>
    <w:rsid w:val="57ED7A43"/>
    <w:rsid w:val="580A34F0"/>
    <w:rsid w:val="580E33E6"/>
    <w:rsid w:val="587810C5"/>
    <w:rsid w:val="587F2E34"/>
    <w:rsid w:val="58F013EF"/>
    <w:rsid w:val="59D96CEF"/>
    <w:rsid w:val="59F35856"/>
    <w:rsid w:val="5A380E4D"/>
    <w:rsid w:val="5A572918"/>
    <w:rsid w:val="5AB15F6B"/>
    <w:rsid w:val="5AD23E34"/>
    <w:rsid w:val="5AE94419"/>
    <w:rsid w:val="5B297706"/>
    <w:rsid w:val="5B387120"/>
    <w:rsid w:val="5B3D228E"/>
    <w:rsid w:val="5B5F1E33"/>
    <w:rsid w:val="5B68065A"/>
    <w:rsid w:val="5B7C6F1E"/>
    <w:rsid w:val="5BA374A8"/>
    <w:rsid w:val="5BCF5A05"/>
    <w:rsid w:val="5BE1302B"/>
    <w:rsid w:val="5C262738"/>
    <w:rsid w:val="5C2B2E1B"/>
    <w:rsid w:val="5C9207F0"/>
    <w:rsid w:val="5CA71AF5"/>
    <w:rsid w:val="5CCC6257"/>
    <w:rsid w:val="5CDD3BBF"/>
    <w:rsid w:val="5DA16EA7"/>
    <w:rsid w:val="5E027FB2"/>
    <w:rsid w:val="5E1B4A90"/>
    <w:rsid w:val="5E4442D8"/>
    <w:rsid w:val="5E4A5BA4"/>
    <w:rsid w:val="5E635C2B"/>
    <w:rsid w:val="5E6872AF"/>
    <w:rsid w:val="5F282F61"/>
    <w:rsid w:val="5F3063F2"/>
    <w:rsid w:val="5F3C7237"/>
    <w:rsid w:val="5F7A7E50"/>
    <w:rsid w:val="5F98506D"/>
    <w:rsid w:val="5FAD7A3E"/>
    <w:rsid w:val="5FE33342"/>
    <w:rsid w:val="5FF34D36"/>
    <w:rsid w:val="601475DB"/>
    <w:rsid w:val="601900A1"/>
    <w:rsid w:val="60306024"/>
    <w:rsid w:val="604246AC"/>
    <w:rsid w:val="60DB3997"/>
    <w:rsid w:val="60DE6672"/>
    <w:rsid w:val="60FF3DCA"/>
    <w:rsid w:val="61081E82"/>
    <w:rsid w:val="61410EB1"/>
    <w:rsid w:val="61802A6B"/>
    <w:rsid w:val="61F35C6A"/>
    <w:rsid w:val="61F566A5"/>
    <w:rsid w:val="626F31E2"/>
    <w:rsid w:val="627A6A1A"/>
    <w:rsid w:val="629C08AD"/>
    <w:rsid w:val="62D40BE2"/>
    <w:rsid w:val="62F07A13"/>
    <w:rsid w:val="62F56D5E"/>
    <w:rsid w:val="63542DD1"/>
    <w:rsid w:val="63641C8D"/>
    <w:rsid w:val="63847FFB"/>
    <w:rsid w:val="63B67F8A"/>
    <w:rsid w:val="63CD4411"/>
    <w:rsid w:val="63EF7B28"/>
    <w:rsid w:val="642F05C2"/>
    <w:rsid w:val="648F7719"/>
    <w:rsid w:val="64AA6A94"/>
    <w:rsid w:val="65244E88"/>
    <w:rsid w:val="657D7741"/>
    <w:rsid w:val="65CF6708"/>
    <w:rsid w:val="65D06859"/>
    <w:rsid w:val="65DF3164"/>
    <w:rsid w:val="66081078"/>
    <w:rsid w:val="66A579FD"/>
    <w:rsid w:val="66DD1FEC"/>
    <w:rsid w:val="671A2C7C"/>
    <w:rsid w:val="67227664"/>
    <w:rsid w:val="67260C68"/>
    <w:rsid w:val="672924E5"/>
    <w:rsid w:val="678E3594"/>
    <w:rsid w:val="68961913"/>
    <w:rsid w:val="68A715BA"/>
    <w:rsid w:val="68D00FDC"/>
    <w:rsid w:val="68DD43FF"/>
    <w:rsid w:val="68DD785B"/>
    <w:rsid w:val="69112231"/>
    <w:rsid w:val="69631961"/>
    <w:rsid w:val="696C5631"/>
    <w:rsid w:val="697C56A0"/>
    <w:rsid w:val="698801EE"/>
    <w:rsid w:val="69A61F2A"/>
    <w:rsid w:val="69FB279D"/>
    <w:rsid w:val="6A0072B7"/>
    <w:rsid w:val="6ABE0B42"/>
    <w:rsid w:val="6AC01212"/>
    <w:rsid w:val="6AD94C0C"/>
    <w:rsid w:val="6AEF791B"/>
    <w:rsid w:val="6B1C7358"/>
    <w:rsid w:val="6B6331D1"/>
    <w:rsid w:val="6B6C0FE0"/>
    <w:rsid w:val="6B72544C"/>
    <w:rsid w:val="6BA47ACC"/>
    <w:rsid w:val="6C17763B"/>
    <w:rsid w:val="6C8C2077"/>
    <w:rsid w:val="6CB70929"/>
    <w:rsid w:val="6CFB403C"/>
    <w:rsid w:val="6D066CC0"/>
    <w:rsid w:val="6D444864"/>
    <w:rsid w:val="6D954377"/>
    <w:rsid w:val="6D9B170F"/>
    <w:rsid w:val="6DB55391"/>
    <w:rsid w:val="6DDB17F9"/>
    <w:rsid w:val="6DF16976"/>
    <w:rsid w:val="6E0B5782"/>
    <w:rsid w:val="6E451773"/>
    <w:rsid w:val="6E7E2D90"/>
    <w:rsid w:val="6E9528B0"/>
    <w:rsid w:val="6E9A5015"/>
    <w:rsid w:val="6ED270A2"/>
    <w:rsid w:val="6ED904CF"/>
    <w:rsid w:val="6F1339B5"/>
    <w:rsid w:val="6F147E2C"/>
    <w:rsid w:val="6F3150E1"/>
    <w:rsid w:val="6F4F0279"/>
    <w:rsid w:val="6F8228BD"/>
    <w:rsid w:val="6FB04AFF"/>
    <w:rsid w:val="6FEF1A29"/>
    <w:rsid w:val="709F62CC"/>
    <w:rsid w:val="70E73382"/>
    <w:rsid w:val="71272CAF"/>
    <w:rsid w:val="712B4E07"/>
    <w:rsid w:val="713559A9"/>
    <w:rsid w:val="719D4565"/>
    <w:rsid w:val="71A57F33"/>
    <w:rsid w:val="71FC4DB9"/>
    <w:rsid w:val="721B7602"/>
    <w:rsid w:val="722A3C8E"/>
    <w:rsid w:val="72622B9E"/>
    <w:rsid w:val="73252325"/>
    <w:rsid w:val="736B5862"/>
    <w:rsid w:val="73B80231"/>
    <w:rsid w:val="73DF746D"/>
    <w:rsid w:val="73F365C7"/>
    <w:rsid w:val="74012C74"/>
    <w:rsid w:val="741A749E"/>
    <w:rsid w:val="742F0433"/>
    <w:rsid w:val="743E20C5"/>
    <w:rsid w:val="744E5A2D"/>
    <w:rsid w:val="747F7CFB"/>
    <w:rsid w:val="748143CF"/>
    <w:rsid w:val="74A2471D"/>
    <w:rsid w:val="74AE1518"/>
    <w:rsid w:val="74E52DC6"/>
    <w:rsid w:val="75326978"/>
    <w:rsid w:val="755139A3"/>
    <w:rsid w:val="75B25FC9"/>
    <w:rsid w:val="76161866"/>
    <w:rsid w:val="763E17AE"/>
    <w:rsid w:val="765B4651"/>
    <w:rsid w:val="767C25F7"/>
    <w:rsid w:val="76E35076"/>
    <w:rsid w:val="76ED0130"/>
    <w:rsid w:val="76ED654A"/>
    <w:rsid w:val="774D10ED"/>
    <w:rsid w:val="77934BA3"/>
    <w:rsid w:val="7795017D"/>
    <w:rsid w:val="77990FE4"/>
    <w:rsid w:val="78014387"/>
    <w:rsid w:val="78304A4B"/>
    <w:rsid w:val="78546788"/>
    <w:rsid w:val="786958E6"/>
    <w:rsid w:val="78A80BF9"/>
    <w:rsid w:val="78D948A4"/>
    <w:rsid w:val="78E15654"/>
    <w:rsid w:val="79016804"/>
    <w:rsid w:val="79316B75"/>
    <w:rsid w:val="79414D25"/>
    <w:rsid w:val="79850ABE"/>
    <w:rsid w:val="79B10304"/>
    <w:rsid w:val="79B549D0"/>
    <w:rsid w:val="79F51A57"/>
    <w:rsid w:val="79FE4BC6"/>
    <w:rsid w:val="7A165D5A"/>
    <w:rsid w:val="7A19138D"/>
    <w:rsid w:val="7A5138B5"/>
    <w:rsid w:val="7A827286"/>
    <w:rsid w:val="7ABE7CE7"/>
    <w:rsid w:val="7AE92989"/>
    <w:rsid w:val="7B4F4C1F"/>
    <w:rsid w:val="7BD33E36"/>
    <w:rsid w:val="7C067D03"/>
    <w:rsid w:val="7C2E26EB"/>
    <w:rsid w:val="7C445C02"/>
    <w:rsid w:val="7C572F7A"/>
    <w:rsid w:val="7D037B9F"/>
    <w:rsid w:val="7D1655D4"/>
    <w:rsid w:val="7D2B36A3"/>
    <w:rsid w:val="7EDA6422"/>
    <w:rsid w:val="7EDE1210"/>
    <w:rsid w:val="7F2D15CF"/>
    <w:rsid w:val="7F467207"/>
    <w:rsid w:val="7F7A4206"/>
    <w:rsid w:val="7F9716B1"/>
    <w:rsid w:val="7FCE6025"/>
    <w:rsid w:val="7FF17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4"/>
    <w:next w:val="1"/>
    <w:link w:val="56"/>
    <w:qFormat/>
    <w:uiPriority w:val="0"/>
    <w:pPr>
      <w:keepNext/>
      <w:keepLines/>
      <w:spacing w:before="340" w:after="330" w:line="578" w:lineRule="auto"/>
      <w:outlineLvl w:val="0"/>
    </w:pPr>
    <w:rPr>
      <w:b w:val="0"/>
      <w:bCs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spacing w:before="240" w:after="60"/>
      <w:outlineLvl w:val="3"/>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kern w:val="2"/>
      <w:sz w:val="32"/>
      <w:szCs w:val="32"/>
    </w:rPr>
  </w:style>
  <w:style w:type="paragraph" w:styleId="8">
    <w:name w:val="Normal Indent"/>
    <w:basedOn w:val="1"/>
    <w:link w:val="54"/>
    <w:qFormat/>
    <w:uiPriority w:val="0"/>
    <w:pPr>
      <w:ind w:firstLine="420" w:firstLineChars="200"/>
    </w:pPr>
  </w:style>
  <w:style w:type="paragraph" w:styleId="9">
    <w:name w:val="annotation text"/>
    <w:basedOn w:val="1"/>
    <w:link w:val="51"/>
    <w:qFormat/>
    <w:uiPriority w:val="0"/>
    <w:pPr>
      <w:jc w:val="left"/>
    </w:pPr>
    <w:rPr>
      <w:sz w:val="18"/>
      <w:szCs w:val="20"/>
    </w:rPr>
  </w:style>
  <w:style w:type="paragraph" w:styleId="10">
    <w:name w:val="Body Text Indent"/>
    <w:basedOn w:val="1"/>
    <w:link w:val="63"/>
    <w:qFormat/>
    <w:uiPriority w:val="0"/>
    <w:pPr>
      <w:ind w:firstLine="630"/>
    </w:pPr>
    <w:rPr>
      <w:sz w:val="32"/>
      <w:szCs w:val="20"/>
    </w:rPr>
  </w:style>
  <w:style w:type="paragraph" w:styleId="11">
    <w:name w:val="Plain Text"/>
    <w:basedOn w:val="1"/>
    <w:link w:val="57"/>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58"/>
    <w:qFormat/>
    <w:uiPriority w:val="99"/>
    <w:pPr>
      <w:tabs>
        <w:tab w:val="center" w:pos="4153"/>
        <w:tab w:val="right" w:pos="8306"/>
      </w:tabs>
      <w:snapToGrid w:val="0"/>
      <w:jc w:val="left"/>
    </w:pPr>
    <w:rPr>
      <w:sz w:val="18"/>
      <w:szCs w:val="20"/>
    </w:rPr>
  </w:style>
  <w:style w:type="paragraph" w:styleId="15">
    <w:name w:val="header"/>
    <w:basedOn w:val="1"/>
    <w:link w:val="59"/>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8">
    <w:name w:val="Body Text Indent 3"/>
    <w:basedOn w:val="1"/>
    <w:link w:val="55"/>
    <w:qFormat/>
    <w:uiPriority w:val="0"/>
    <w:pPr>
      <w:spacing w:after="120"/>
      <w:ind w:left="420" w:leftChars="200"/>
    </w:pPr>
    <w:rPr>
      <w:sz w:val="16"/>
      <w:szCs w:val="16"/>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9"/>
    <w:next w:val="9"/>
    <w:link w:val="48"/>
    <w:qFormat/>
    <w:uiPriority w:val="0"/>
    <w:rPr>
      <w:b/>
      <w:bCs/>
      <w:sz w:val="21"/>
      <w:szCs w:val="24"/>
      <w:lang w:val="en-US" w:eastAsia="zh-C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0"/>
    <w:rPr>
      <w:color w:val="333333"/>
      <w:u w:val="none"/>
    </w:rPr>
  </w:style>
  <w:style w:type="character" w:styleId="28">
    <w:name w:val="Emphasis"/>
    <w:qFormat/>
    <w:uiPriority w:val="0"/>
  </w:style>
  <w:style w:type="character" w:styleId="29">
    <w:name w:val="HTML Definition"/>
    <w:qFormat/>
    <w:uiPriority w:val="0"/>
  </w:style>
  <w:style w:type="character" w:styleId="30">
    <w:name w:val="HTML Variable"/>
    <w:qFormat/>
    <w:uiPriority w:val="0"/>
  </w:style>
  <w:style w:type="character" w:styleId="31">
    <w:name w:val="Hyperlink"/>
    <w:qFormat/>
    <w:uiPriority w:val="0"/>
    <w:rPr>
      <w:color w:val="333333"/>
      <w:u w:val="none"/>
    </w:rPr>
  </w:style>
  <w:style w:type="character" w:styleId="32">
    <w:name w:val="HTML Code"/>
    <w:qFormat/>
    <w:uiPriority w:val="0"/>
    <w:rPr>
      <w:rFonts w:ascii="Courier New" w:hAnsi="Courier New"/>
      <w:sz w:val="20"/>
    </w:rPr>
  </w:style>
  <w:style w:type="character" w:styleId="33">
    <w:name w:val="annotation reference"/>
    <w:qFormat/>
    <w:uiPriority w:val="0"/>
    <w:rPr>
      <w:sz w:val="21"/>
      <w:szCs w:val="21"/>
    </w:rPr>
  </w:style>
  <w:style w:type="character" w:styleId="34">
    <w:name w:val="HTML Cite"/>
    <w:qFormat/>
    <w:uiPriority w:val="0"/>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样式 正文（首行缩进两字） + 宋体 小四"/>
    <w:basedOn w:val="8"/>
    <w:qFormat/>
    <w:uiPriority w:val="0"/>
    <w:pPr>
      <w:spacing w:line="100" w:lineRule="atLeast"/>
      <w:ind w:firstLine="546" w:firstLineChars="192"/>
      <w:jc w:val="left"/>
    </w:pPr>
    <w:rPr>
      <w:rFonts w:ascii="仿宋_GB2312" w:hAnsi="宋体" w:eastAsia="仿宋_GB2312"/>
      <w:sz w:val="28"/>
    </w:rPr>
  </w:style>
  <w:style w:type="paragraph" w:customStyle="1" w:styleId="39">
    <w:name w:val="GW-正文"/>
    <w:basedOn w:val="1"/>
    <w:link w:val="62"/>
    <w:qFormat/>
    <w:uiPriority w:val="0"/>
    <w:pPr>
      <w:spacing w:line="360" w:lineRule="auto"/>
      <w:ind w:firstLine="200" w:firstLineChars="200"/>
    </w:pPr>
    <w:rPr>
      <w:rFonts w:eastAsia="仿宋_GB2312"/>
      <w:sz w:val="24"/>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Char Char Char Char Char Char Char Char Char Char Char Char Char Char1 Char Char Char Char"/>
    <w:basedOn w:val="1"/>
    <w:qFormat/>
    <w:uiPriority w:val="0"/>
    <w:rPr>
      <w:szCs w:val="21"/>
    </w:rPr>
  </w:style>
  <w:style w:type="paragraph" w:customStyle="1" w:styleId="42">
    <w:name w:val="表格"/>
    <w:basedOn w:val="1"/>
    <w:qFormat/>
    <w:uiPriority w:val="0"/>
    <w:pPr>
      <w:spacing w:line="400" w:lineRule="exact"/>
    </w:pPr>
    <w:rPr>
      <w:sz w:val="24"/>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5">
    <w:name w:val="正文首行缩进两字符"/>
    <w:basedOn w:val="1"/>
    <w:qFormat/>
    <w:uiPriority w:val="0"/>
    <w:pPr>
      <w:spacing w:line="360" w:lineRule="auto"/>
      <w:ind w:firstLine="200" w:firstLineChars="200"/>
    </w:pPr>
  </w:style>
  <w:style w:type="paragraph" w:styleId="46">
    <w:name w:val="List Paragraph"/>
    <w:basedOn w:val="1"/>
    <w:link w:val="50"/>
    <w:qFormat/>
    <w:uiPriority w:val="0"/>
    <w:pPr>
      <w:ind w:firstLine="420" w:firstLineChars="200"/>
    </w:pPr>
  </w:style>
  <w:style w:type="paragraph" w:customStyle="1" w:styleId="47">
    <w:name w:val="列出段落1"/>
    <w:basedOn w:val="1"/>
    <w:qFormat/>
    <w:uiPriority w:val="0"/>
    <w:pPr>
      <w:ind w:firstLine="420" w:firstLineChars="200"/>
    </w:pPr>
    <w:rPr>
      <w:rFonts w:hAnsi="Calibri" w:eastAsia="宋体" w:cs="Times New Roman"/>
    </w:rPr>
  </w:style>
  <w:style w:type="character" w:customStyle="1" w:styleId="48">
    <w:name w:val="批注主题 字符"/>
    <w:link w:val="21"/>
    <w:qFormat/>
    <w:uiPriority w:val="0"/>
    <w:rPr>
      <w:b/>
      <w:bCs/>
      <w:kern w:val="2"/>
      <w:sz w:val="21"/>
      <w:szCs w:val="24"/>
      <w:lang w:bidi="ar-SA"/>
    </w:rPr>
  </w:style>
  <w:style w:type="character" w:customStyle="1" w:styleId="49">
    <w:name w:val=" Char Char9"/>
    <w:qFormat/>
    <w:uiPriority w:val="0"/>
    <w:rPr>
      <w:kern w:val="2"/>
      <w:sz w:val="21"/>
    </w:rPr>
  </w:style>
  <w:style w:type="character" w:customStyle="1" w:styleId="50">
    <w:name w:val="列表段落 字符"/>
    <w:link w:val="46"/>
    <w:qFormat/>
    <w:uiPriority w:val="0"/>
    <w:rPr>
      <w:rFonts w:eastAsia="宋体"/>
      <w:kern w:val="2"/>
      <w:sz w:val="21"/>
      <w:szCs w:val="24"/>
      <w:lang w:val="en-US" w:eastAsia="zh-CN" w:bidi="ar-SA"/>
    </w:rPr>
  </w:style>
  <w:style w:type="character" w:customStyle="1" w:styleId="51">
    <w:name w:val="批注文字 字符"/>
    <w:link w:val="9"/>
    <w:qFormat/>
    <w:uiPriority w:val="0"/>
    <w:rPr>
      <w:kern w:val="2"/>
      <w:sz w:val="18"/>
      <w:lang w:bidi="ar-SA"/>
    </w:rPr>
  </w:style>
  <w:style w:type="character" w:customStyle="1" w:styleId="52">
    <w:name w:val="label"/>
    <w:qFormat/>
    <w:uiPriority w:val="0"/>
    <w:rPr>
      <w:color w:val="555555"/>
    </w:rPr>
  </w:style>
  <w:style w:type="character" w:customStyle="1" w:styleId="53">
    <w:name w:val="批注文字 Char1"/>
    <w:qFormat/>
    <w:uiPriority w:val="0"/>
    <w:rPr>
      <w:kern w:val="2"/>
      <w:sz w:val="18"/>
      <w:lang w:bidi="ar-SA"/>
    </w:rPr>
  </w:style>
  <w:style w:type="character" w:customStyle="1" w:styleId="54">
    <w:name w:val="正文缩进 字符"/>
    <w:link w:val="8"/>
    <w:qFormat/>
    <w:uiPriority w:val="0"/>
    <w:rPr>
      <w:rFonts w:eastAsia="宋体"/>
      <w:kern w:val="2"/>
      <w:sz w:val="21"/>
      <w:szCs w:val="24"/>
      <w:lang w:val="en-US" w:eastAsia="zh-CN" w:bidi="ar-SA"/>
    </w:rPr>
  </w:style>
  <w:style w:type="character" w:customStyle="1" w:styleId="55">
    <w:name w:val="正文文本缩进 3 字符"/>
    <w:link w:val="18"/>
    <w:qFormat/>
    <w:uiPriority w:val="0"/>
    <w:rPr>
      <w:kern w:val="2"/>
      <w:sz w:val="16"/>
      <w:szCs w:val="16"/>
    </w:rPr>
  </w:style>
  <w:style w:type="character" w:customStyle="1" w:styleId="56">
    <w:name w:val="标题 1 字符"/>
    <w:link w:val="3"/>
    <w:qFormat/>
    <w:uiPriority w:val="0"/>
    <w:rPr>
      <w:b/>
      <w:bCs/>
      <w:kern w:val="44"/>
      <w:sz w:val="44"/>
      <w:szCs w:val="44"/>
    </w:rPr>
  </w:style>
  <w:style w:type="character" w:customStyle="1" w:styleId="57">
    <w:name w:val="纯文本 字符"/>
    <w:link w:val="11"/>
    <w:unhideWhenUsed/>
    <w:qFormat/>
    <w:uiPriority w:val="0"/>
    <w:rPr>
      <w:rFonts w:ascii="宋体" w:hAnsi="Tms Rmn" w:eastAsia="宋体"/>
      <w:sz w:val="21"/>
      <w:lang w:val="en-US" w:eastAsia="zh-CN" w:bidi="ar-SA"/>
    </w:rPr>
  </w:style>
  <w:style w:type="character" w:customStyle="1" w:styleId="58">
    <w:name w:val="页脚 字符"/>
    <w:link w:val="14"/>
    <w:qFormat/>
    <w:uiPriority w:val="99"/>
    <w:rPr>
      <w:rFonts w:eastAsia="宋体"/>
      <w:kern w:val="2"/>
      <w:sz w:val="18"/>
      <w:lang w:val="en-US" w:eastAsia="zh-CN" w:bidi="ar-SA"/>
    </w:rPr>
  </w:style>
  <w:style w:type="character" w:customStyle="1" w:styleId="59">
    <w:name w:val="页眉 字符"/>
    <w:link w:val="15"/>
    <w:qFormat/>
    <w:uiPriority w:val="0"/>
    <w:rPr>
      <w:rFonts w:eastAsia="宋体"/>
      <w:kern w:val="2"/>
      <w:sz w:val="18"/>
      <w:lang w:val="en-US" w:eastAsia="zh-CN" w:bidi="ar-SA"/>
    </w:rPr>
  </w:style>
  <w:style w:type="character" w:customStyle="1" w:styleId="60">
    <w:name w:val="modifier"/>
    <w:qFormat/>
    <w:uiPriority w:val="0"/>
    <w:rPr>
      <w:color w:val="FF0000"/>
    </w:rPr>
  </w:style>
  <w:style w:type="character" w:customStyle="1" w:styleId="61">
    <w:name w:val="（符号）邀请函中一、"/>
    <w:qFormat/>
    <w:uiPriority w:val="0"/>
    <w:rPr>
      <w:rFonts w:ascii="黑体" w:hAnsi="黑体" w:eastAsia="黑体"/>
      <w:b/>
      <w:bCs/>
      <w:sz w:val="24"/>
    </w:rPr>
  </w:style>
  <w:style w:type="character" w:customStyle="1" w:styleId="62">
    <w:name w:val="GW-正文 Char"/>
    <w:link w:val="39"/>
    <w:qFormat/>
    <w:uiPriority w:val="0"/>
    <w:rPr>
      <w:rFonts w:eastAsia="仿宋_GB2312"/>
      <w:kern w:val="2"/>
      <w:sz w:val="24"/>
      <w:szCs w:val="24"/>
      <w:lang w:val="en-US" w:eastAsia="zh-CN" w:bidi="ar-SA"/>
    </w:rPr>
  </w:style>
  <w:style w:type="character" w:customStyle="1" w:styleId="63">
    <w:name w:val="正文文本缩进 字符"/>
    <w:link w:val="10"/>
    <w:qFormat/>
    <w:uiPriority w:val="0"/>
    <w:rPr>
      <w:rFonts w:eastAsia="宋体"/>
      <w:kern w:val="2"/>
      <w:sz w:val="32"/>
      <w:lang w:val="en-US" w:eastAsia="zh-CN" w:bidi="ar-SA"/>
    </w:rPr>
  </w:style>
  <w:style w:type="character" w:customStyle="1" w:styleId="64">
    <w:name w:val="font51"/>
    <w:basedOn w:val="24"/>
    <w:qFormat/>
    <w:uiPriority w:val="0"/>
    <w:rPr>
      <w:rFonts w:hint="eastAsia" w:ascii="宋体" w:hAnsi="宋体" w:eastAsia="宋体" w:cs="宋体"/>
      <w:b/>
      <w:bCs/>
      <w:color w:val="FF0000"/>
      <w:sz w:val="28"/>
      <w:szCs w:val="28"/>
      <w:u w:val="none"/>
    </w:rPr>
  </w:style>
  <w:style w:type="character" w:customStyle="1" w:styleId="65">
    <w:name w:val="font01"/>
    <w:basedOn w:val="24"/>
    <w:qFormat/>
    <w:uiPriority w:val="0"/>
    <w:rPr>
      <w:rFonts w:ascii="Calibri" w:hAnsi="Calibri" w:cs="Calibri"/>
      <w:color w:val="008000"/>
      <w:sz w:val="21"/>
      <w:szCs w:val="21"/>
      <w:u w:val="none"/>
    </w:rPr>
  </w:style>
  <w:style w:type="character" w:customStyle="1" w:styleId="66">
    <w:name w:val="font21"/>
    <w:basedOn w:val="24"/>
    <w:qFormat/>
    <w:uiPriority w:val="0"/>
    <w:rPr>
      <w:rFonts w:hint="eastAsia" w:ascii="宋体" w:hAnsi="宋体" w:eastAsia="宋体" w:cs="宋体"/>
      <w:color w:val="000000"/>
      <w:sz w:val="20"/>
      <w:szCs w:val="20"/>
      <w:u w:val="none"/>
    </w:rPr>
  </w:style>
  <w:style w:type="character" w:customStyle="1" w:styleId="67">
    <w:name w:val="font31"/>
    <w:basedOn w:val="24"/>
    <w:qFormat/>
    <w:uiPriority w:val="0"/>
    <w:rPr>
      <w:rFonts w:hint="eastAsia" w:ascii="宋体" w:hAnsi="宋体" w:eastAsia="宋体" w:cs="宋体"/>
      <w:color w:val="008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73</Pages>
  <Words>6007</Words>
  <Characters>34244</Characters>
  <Lines>285</Lines>
  <Paragraphs>80</Paragraphs>
  <TotalTime>0</TotalTime>
  <ScaleCrop>false</ScaleCrop>
  <LinksUpToDate>false</LinksUpToDate>
  <CharactersWithSpaces>40171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2019-05-08T05:04:00Z</dcterms:created>
  <dc:creator>吴正新</dc:creator>
  <cp:lastModifiedBy>pray</cp:lastModifiedBy>
  <cp:lastPrinted>2019-05-13T07:25:00Z</cp:lastPrinted>
  <dcterms:modified xsi:type="dcterms:W3CDTF">2021-05-24T01:54:19Z</dcterms:modified>
  <dc:title>招标编号：xx政采招[xxxx] xxx号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F8D090CF4F784696AE038EBC3FDBFDCF</vt:lpwstr>
  </property>
</Properties>
</file>