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after="0" w:line="360" w:lineRule="auto"/>
        <w:jc w:val="center"/>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采购项目编号：510107202200064</w:t>
      </w:r>
      <w:r>
        <w:rPr>
          <w:rFonts w:hint="eastAsia" w:ascii="仿宋" w:hAnsi="仿宋" w:eastAsia="仿宋" w:cs="仿宋"/>
          <w:b/>
          <w:bCs/>
          <w:color w:val="auto"/>
          <w:sz w:val="28"/>
          <w:szCs w:val="28"/>
          <w:highlight w:val="none"/>
          <w:lang w:val="en-US" w:eastAsia="zh-CN"/>
        </w:rPr>
        <w:t xml:space="preserve"> </w:t>
      </w:r>
    </w:p>
    <w:p>
      <w:pPr>
        <w:pageBreakBefore w:val="0"/>
        <w:tabs>
          <w:tab w:val="left" w:pos="2505"/>
          <w:tab w:val="center" w:pos="4204"/>
        </w:tabs>
        <w:kinsoku/>
        <w:wordWrap/>
        <w:overflowPunct/>
        <w:topLinePunct w:val="0"/>
        <w:bidi w:val="0"/>
        <w:spacing w:after="0" w:line="360" w:lineRule="auto"/>
        <w:jc w:val="center"/>
        <w:rPr>
          <w:rFonts w:hint="eastAsia" w:ascii="仿宋" w:hAnsi="仿宋" w:eastAsia="仿宋" w:cs="仿宋"/>
          <w:color w:val="auto"/>
          <w:sz w:val="52"/>
          <w:szCs w:val="52"/>
          <w:highlight w:val="none"/>
          <w:lang w:eastAsia="zh-CN"/>
        </w:rPr>
      </w:pPr>
      <w:r>
        <w:rPr>
          <w:rFonts w:hint="eastAsia" w:ascii="仿宋" w:hAnsi="仿宋" w:eastAsia="仿宋" w:cs="仿宋"/>
          <w:b/>
          <w:bCs/>
          <w:color w:val="auto"/>
          <w:sz w:val="44"/>
          <w:szCs w:val="44"/>
          <w:highlight w:val="none"/>
          <w:lang w:eastAsia="zh-CN"/>
        </w:rPr>
        <w:t>成都市公安局武侯区分局世界大学生运动会川大望江校区跆拳道比赛安保服务采购项目</w:t>
      </w:r>
    </w:p>
    <w:p>
      <w:pPr>
        <w:pageBreakBefore w:val="0"/>
        <w:tabs>
          <w:tab w:val="left" w:pos="2505"/>
          <w:tab w:val="center" w:pos="4204"/>
        </w:tabs>
        <w:kinsoku/>
        <w:wordWrap/>
        <w:overflowPunct/>
        <w:topLinePunct w:val="0"/>
        <w:bidi w:val="0"/>
        <w:spacing w:after="0" w:line="360" w:lineRule="auto"/>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招</w:t>
      </w:r>
    </w:p>
    <w:p>
      <w:pPr>
        <w:pageBreakBefore w:val="0"/>
        <w:kinsoku/>
        <w:wordWrap/>
        <w:overflowPunct/>
        <w:topLinePunct w:val="0"/>
        <w:bidi w:val="0"/>
        <w:spacing w:after="0" w:line="360" w:lineRule="auto"/>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标</w:t>
      </w:r>
    </w:p>
    <w:p>
      <w:pPr>
        <w:pageBreakBefore w:val="0"/>
        <w:kinsoku/>
        <w:wordWrap/>
        <w:overflowPunct/>
        <w:topLinePunct w:val="0"/>
        <w:bidi w:val="0"/>
        <w:spacing w:after="0" w:line="360" w:lineRule="auto"/>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文</w:t>
      </w:r>
    </w:p>
    <w:p>
      <w:pPr>
        <w:pageBreakBefore w:val="0"/>
        <w:kinsoku/>
        <w:wordWrap/>
        <w:overflowPunct/>
        <w:topLinePunct w:val="0"/>
        <w:bidi w:val="0"/>
        <w:spacing w:after="0" w:line="360" w:lineRule="auto"/>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件</w:t>
      </w:r>
    </w:p>
    <w:p>
      <w:pPr>
        <w:pageBreakBefore w:val="0"/>
        <w:kinsoku/>
        <w:wordWrap/>
        <w:overflowPunct/>
        <w:topLinePunct w:val="0"/>
        <w:bidi w:val="0"/>
        <w:spacing w:after="0" w:line="360" w:lineRule="auto"/>
        <w:jc w:val="center"/>
        <w:rPr>
          <w:rFonts w:hint="eastAsia" w:ascii="仿宋" w:hAnsi="仿宋" w:eastAsia="仿宋" w:cs="仿宋"/>
          <w:b/>
          <w:bCs/>
          <w:color w:val="auto"/>
          <w:sz w:val="32"/>
          <w:szCs w:val="32"/>
          <w:highlight w:val="none"/>
        </w:rPr>
      </w:pPr>
    </w:p>
    <w:p>
      <w:pPr>
        <w:pageBreakBefore w:val="0"/>
        <w:kinsoku/>
        <w:wordWrap/>
        <w:overflowPunct/>
        <w:topLinePunct w:val="0"/>
        <w:bidi w:val="0"/>
        <w:spacing w:after="0" w:line="360" w:lineRule="auto"/>
        <w:rPr>
          <w:rFonts w:hint="eastAsia" w:ascii="仿宋" w:hAnsi="仿宋" w:eastAsia="仿宋" w:cs="仿宋"/>
          <w:b/>
          <w:bCs/>
          <w:color w:val="auto"/>
          <w:highlight w:val="none"/>
        </w:rPr>
      </w:pPr>
    </w:p>
    <w:p>
      <w:pPr>
        <w:pageBreakBefore w:val="0"/>
        <w:kinsoku/>
        <w:wordWrap/>
        <w:overflowPunct/>
        <w:topLinePunct w:val="0"/>
        <w:bidi w:val="0"/>
        <w:spacing w:after="0" w:line="360" w:lineRule="auto"/>
        <w:jc w:val="center"/>
        <w:rPr>
          <w:rFonts w:hint="eastAsia" w:ascii="仿宋" w:hAnsi="仿宋" w:eastAsia="仿宋" w:cs="仿宋"/>
          <w:b/>
          <w:bCs/>
          <w:color w:val="auto"/>
          <w:sz w:val="32"/>
          <w:szCs w:val="32"/>
          <w:highlight w:val="none"/>
          <w:lang w:eastAsia="zh-CN"/>
        </w:rPr>
      </w:pPr>
    </w:p>
    <w:p>
      <w:pPr>
        <w:pageBreakBefore w:val="0"/>
        <w:kinsoku/>
        <w:wordWrap/>
        <w:overflowPunct/>
        <w:topLinePunct w:val="0"/>
        <w:bidi w:val="0"/>
        <w:spacing w:after="0" w:line="360" w:lineRule="auto"/>
        <w:jc w:val="center"/>
        <w:rPr>
          <w:rFonts w:hint="eastAsia" w:ascii="仿宋" w:hAnsi="仿宋" w:eastAsia="仿宋" w:cs="仿宋"/>
          <w:b/>
          <w:bCs/>
          <w:color w:val="auto"/>
          <w:sz w:val="32"/>
          <w:szCs w:val="32"/>
          <w:highlight w:val="none"/>
          <w:lang w:eastAsia="zh-CN"/>
        </w:rPr>
      </w:pPr>
      <w:bookmarkStart w:id="0" w:name="PO_代理公司_1"/>
      <w:r>
        <w:rPr>
          <w:rFonts w:hint="eastAsia" w:ascii="仿宋" w:hAnsi="仿宋" w:eastAsia="仿宋" w:cs="仿宋"/>
          <w:b/>
          <w:bCs/>
          <w:color w:val="auto"/>
          <w:sz w:val="32"/>
          <w:szCs w:val="32"/>
          <w:highlight w:val="none"/>
        </w:rPr>
        <w:t>采购人：</w:t>
      </w:r>
      <w:r>
        <w:rPr>
          <w:rFonts w:hint="eastAsia" w:ascii="仿宋" w:hAnsi="仿宋" w:eastAsia="仿宋" w:cs="仿宋"/>
          <w:b/>
          <w:bCs/>
          <w:color w:val="auto"/>
          <w:sz w:val="32"/>
          <w:szCs w:val="32"/>
          <w:highlight w:val="none"/>
          <w:lang w:eastAsia="zh-CN"/>
        </w:rPr>
        <w:t>成都市公安局武侯区分局</w:t>
      </w:r>
    </w:p>
    <w:bookmarkEnd w:id="0"/>
    <w:p>
      <w:pPr>
        <w:pageBreakBefore w:val="0"/>
        <w:kinsoku/>
        <w:wordWrap/>
        <w:overflowPunct/>
        <w:topLinePunct w:val="0"/>
        <w:bidi w:val="0"/>
        <w:spacing w:after="0" w:line="360" w:lineRule="auto"/>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采购代理机构：</w:t>
      </w:r>
      <w:r>
        <w:rPr>
          <w:rFonts w:hint="eastAsia" w:ascii="仿宋" w:hAnsi="仿宋" w:eastAsia="仿宋" w:cs="仿宋"/>
          <w:b/>
          <w:bCs/>
          <w:color w:val="auto"/>
          <w:sz w:val="32"/>
          <w:szCs w:val="32"/>
          <w:highlight w:val="none"/>
          <w:lang w:eastAsia="zh-CN"/>
        </w:rPr>
        <w:t>成都千一工程项目咨询有限公司</w:t>
      </w:r>
    </w:p>
    <w:p>
      <w:pPr>
        <w:pageBreakBefore w:val="0"/>
        <w:kinsoku/>
        <w:wordWrap/>
        <w:overflowPunct/>
        <w:topLinePunct w:val="0"/>
        <w:bidi w:val="0"/>
        <w:spacing w:after="0"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共同编制</w:t>
      </w:r>
    </w:p>
    <w:p>
      <w:pPr>
        <w:pageBreakBefore w:val="0"/>
        <w:kinsoku/>
        <w:wordWrap/>
        <w:overflowPunct/>
        <w:topLinePunct w:val="0"/>
        <w:bidi w:val="0"/>
        <w:spacing w:after="0" w:line="360" w:lineRule="auto"/>
        <w:jc w:val="center"/>
        <w:rPr>
          <w:rFonts w:hint="eastAsia" w:ascii="仿宋" w:hAnsi="仿宋" w:eastAsia="仿宋" w:cs="仿宋"/>
          <w:color w:val="auto"/>
          <w:sz w:val="32"/>
          <w:szCs w:val="32"/>
          <w:highlight w:val="none"/>
          <w:lang w:val="zh-CN"/>
        </w:rPr>
        <w:sectPr>
          <w:headerReference r:id="rId7" w:type="first"/>
          <w:footerReference r:id="rId10" w:type="first"/>
          <w:headerReference r:id="rId5" w:type="default"/>
          <w:footerReference r:id="rId8" w:type="default"/>
          <w:headerReference r:id="rId6" w:type="even"/>
          <w:footerReference r:id="rId9" w:type="even"/>
          <w:pgSz w:w="11907" w:h="16840"/>
          <w:pgMar w:top="1134" w:right="1134" w:bottom="1134" w:left="1134" w:header="851" w:footer="992" w:gutter="0"/>
          <w:pgNumType w:start="1"/>
          <w:cols w:space="720" w:num="1"/>
          <w:titlePg/>
          <w:docGrid w:linePitch="312" w:charSpace="0"/>
        </w:sectPr>
      </w:pPr>
    </w:p>
    <w:p>
      <w:pPr>
        <w:pStyle w:val="7"/>
        <w:pageBreakBefore w:val="0"/>
        <w:kinsoku/>
        <w:wordWrap/>
        <w:overflowPunct/>
        <w:topLinePunct w:val="0"/>
        <w:bidi w:val="0"/>
        <w:spacing w:before="0" w:after="0"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目 录</w:t>
      </w:r>
    </w:p>
    <w:p>
      <w:pPr>
        <w:pageBreakBefore w:val="0"/>
        <w:kinsoku/>
        <w:wordWrap/>
        <w:overflowPunct/>
        <w:topLinePunct w:val="0"/>
        <w:bidi w:val="0"/>
        <w:spacing w:after="0"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第一章投标邀请………………………………………………………………………2</w:t>
      </w:r>
    </w:p>
    <w:p>
      <w:pPr>
        <w:pageBreakBefore w:val="0"/>
        <w:kinsoku/>
        <w:wordWrap/>
        <w:overflowPunct/>
        <w:topLinePunct w:val="0"/>
        <w:bidi w:val="0"/>
        <w:spacing w:after="0"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第二章投标人须知……………………………………………………………………5</w:t>
      </w:r>
    </w:p>
    <w:p>
      <w:pPr>
        <w:pageBreakBefore w:val="0"/>
        <w:kinsoku/>
        <w:wordWrap/>
        <w:overflowPunct/>
        <w:topLinePunct w:val="0"/>
        <w:bidi w:val="0"/>
        <w:spacing w:after="0" w:line="360" w:lineRule="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第三章投标文件格式…………………………………………………………………2</w:t>
      </w:r>
      <w:r>
        <w:rPr>
          <w:rFonts w:hint="eastAsia" w:ascii="仿宋" w:hAnsi="仿宋" w:eastAsia="仿宋" w:cs="仿宋"/>
          <w:b/>
          <w:color w:val="auto"/>
          <w:sz w:val="24"/>
          <w:highlight w:val="none"/>
          <w:lang w:val="en-US" w:eastAsia="zh-CN"/>
        </w:rPr>
        <w:t>0</w:t>
      </w:r>
    </w:p>
    <w:p>
      <w:pPr>
        <w:pageBreakBefore w:val="0"/>
        <w:kinsoku/>
        <w:wordWrap/>
        <w:overflowPunct/>
        <w:topLinePunct w:val="0"/>
        <w:bidi w:val="0"/>
        <w:spacing w:after="0" w:line="360" w:lineRule="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第四章投标人和投标产品的资格、资质性及其他类似效力要求…………………4</w:t>
      </w:r>
      <w:r>
        <w:rPr>
          <w:rFonts w:hint="eastAsia" w:ascii="仿宋" w:hAnsi="仿宋" w:eastAsia="仿宋" w:cs="仿宋"/>
          <w:b/>
          <w:color w:val="auto"/>
          <w:sz w:val="24"/>
          <w:highlight w:val="none"/>
          <w:lang w:val="en-US" w:eastAsia="zh-CN"/>
        </w:rPr>
        <w:t>6</w:t>
      </w:r>
    </w:p>
    <w:p>
      <w:pPr>
        <w:pageBreakBefore w:val="0"/>
        <w:kinsoku/>
        <w:wordWrap/>
        <w:overflowPunct/>
        <w:topLinePunct w:val="0"/>
        <w:bidi w:val="0"/>
        <w:spacing w:after="0" w:line="360" w:lineRule="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第五章投标人应当提供的资格、资质性及其他类似效力要求的相关证明材料…</w:t>
      </w:r>
      <w:r>
        <w:rPr>
          <w:rFonts w:hint="eastAsia" w:ascii="仿宋" w:hAnsi="仿宋" w:eastAsia="仿宋" w:cs="仿宋"/>
          <w:b/>
          <w:color w:val="auto"/>
          <w:sz w:val="24"/>
          <w:highlight w:val="none"/>
          <w:lang w:val="en-US" w:eastAsia="zh-CN"/>
        </w:rPr>
        <w:t>48</w:t>
      </w:r>
    </w:p>
    <w:p>
      <w:pPr>
        <w:pageBreakBefore w:val="0"/>
        <w:kinsoku/>
        <w:wordWrap/>
        <w:overflowPunct/>
        <w:topLinePunct w:val="0"/>
        <w:bidi w:val="0"/>
        <w:spacing w:after="0" w:line="360" w:lineRule="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第六章招标项目技术、服务、商务及其他要求……………………………………</w:t>
      </w:r>
      <w:r>
        <w:rPr>
          <w:rFonts w:hint="eastAsia" w:ascii="仿宋" w:hAnsi="仿宋" w:eastAsia="仿宋" w:cs="仿宋"/>
          <w:b/>
          <w:color w:val="auto"/>
          <w:sz w:val="24"/>
          <w:highlight w:val="none"/>
          <w:lang w:val="en-US" w:eastAsia="zh-CN"/>
        </w:rPr>
        <w:t>50</w:t>
      </w:r>
    </w:p>
    <w:p>
      <w:pPr>
        <w:pageBreakBefore w:val="0"/>
        <w:kinsoku/>
        <w:wordWrap/>
        <w:overflowPunct/>
        <w:topLinePunct w:val="0"/>
        <w:bidi w:val="0"/>
        <w:spacing w:after="0" w:line="360" w:lineRule="auto"/>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第七章评标办法………………………………………………………………………</w:t>
      </w:r>
      <w:r>
        <w:rPr>
          <w:rFonts w:hint="eastAsia" w:ascii="仿宋" w:hAnsi="仿宋" w:eastAsia="仿宋" w:cs="仿宋"/>
          <w:b/>
          <w:color w:val="auto"/>
          <w:sz w:val="24"/>
          <w:highlight w:val="none"/>
          <w:lang w:val="en-US" w:eastAsia="zh-CN"/>
        </w:rPr>
        <w:t>55</w:t>
      </w:r>
    </w:p>
    <w:p>
      <w:pPr>
        <w:pageBreakBefore w:val="0"/>
        <w:kinsoku/>
        <w:wordWrap/>
        <w:overflowPunct/>
        <w:topLinePunct w:val="0"/>
        <w:bidi w:val="0"/>
        <w:spacing w:after="0" w:line="360" w:lineRule="auto"/>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第八章政府采购合同（草案）………………………………………………………</w:t>
      </w:r>
      <w:r>
        <w:rPr>
          <w:rFonts w:hint="eastAsia" w:ascii="仿宋" w:hAnsi="仿宋" w:eastAsia="仿宋" w:cs="仿宋"/>
          <w:b/>
          <w:color w:val="auto"/>
          <w:sz w:val="24"/>
          <w:highlight w:val="none"/>
          <w:lang w:val="en-US" w:eastAsia="zh-CN"/>
        </w:rPr>
        <w:t>65</w:t>
      </w:r>
    </w:p>
    <w:p>
      <w:pPr>
        <w:pageBreakBefore w:val="0"/>
        <w:kinsoku/>
        <w:wordWrap/>
        <w:overflowPunct/>
        <w:topLinePunct w:val="0"/>
        <w:bidi w:val="0"/>
        <w:spacing w:after="0" w:line="360" w:lineRule="auto"/>
        <w:rPr>
          <w:rFonts w:hint="eastAsia" w:ascii="仿宋" w:hAnsi="仿宋" w:eastAsia="仿宋" w:cs="仿宋"/>
          <w:color w:val="auto"/>
          <w:highlight w:val="none"/>
        </w:rPr>
      </w:pPr>
    </w:p>
    <w:p>
      <w:pPr>
        <w:pageBreakBefore w:val="0"/>
        <w:kinsoku/>
        <w:wordWrap/>
        <w:overflowPunct/>
        <w:topLinePunct w:val="0"/>
        <w:bidi w:val="0"/>
        <w:spacing w:after="0" w:line="360" w:lineRule="auto"/>
        <w:rPr>
          <w:rFonts w:hint="eastAsia" w:ascii="仿宋" w:hAnsi="仿宋" w:eastAsia="仿宋" w:cs="仿宋"/>
          <w:color w:val="auto"/>
          <w:highlight w:val="none"/>
        </w:rPr>
      </w:pPr>
    </w:p>
    <w:p>
      <w:pPr>
        <w:pageBreakBefore w:val="0"/>
        <w:kinsoku/>
        <w:wordWrap/>
        <w:overflowPunct/>
        <w:topLinePunct w:val="0"/>
        <w:bidi w:val="0"/>
        <w:spacing w:after="0" w:line="360" w:lineRule="auto"/>
        <w:rPr>
          <w:rFonts w:hint="eastAsia" w:ascii="仿宋" w:hAnsi="仿宋" w:eastAsia="仿宋" w:cs="仿宋"/>
          <w:color w:val="auto"/>
          <w:highlight w:val="none"/>
        </w:rPr>
      </w:pPr>
    </w:p>
    <w:p>
      <w:pPr>
        <w:pageBreakBefore w:val="0"/>
        <w:kinsoku/>
        <w:wordWrap/>
        <w:overflowPunct/>
        <w:topLinePunct w:val="0"/>
        <w:bidi w:val="0"/>
        <w:spacing w:after="0" w:line="360" w:lineRule="auto"/>
        <w:rPr>
          <w:rFonts w:hint="eastAsia" w:ascii="仿宋" w:hAnsi="仿宋" w:eastAsia="仿宋" w:cs="仿宋"/>
          <w:color w:val="auto"/>
          <w:highlight w:val="none"/>
        </w:rPr>
      </w:pPr>
    </w:p>
    <w:p>
      <w:pPr>
        <w:pageBreakBefore w:val="0"/>
        <w:kinsoku/>
        <w:wordWrap/>
        <w:overflowPunct/>
        <w:topLinePunct w:val="0"/>
        <w:bidi w:val="0"/>
        <w:spacing w:after="0" w:line="360" w:lineRule="auto"/>
        <w:rPr>
          <w:rFonts w:hint="eastAsia" w:ascii="仿宋" w:hAnsi="仿宋" w:eastAsia="仿宋" w:cs="仿宋"/>
          <w:color w:val="auto"/>
          <w:highlight w:val="none"/>
        </w:rPr>
      </w:pPr>
    </w:p>
    <w:p>
      <w:pPr>
        <w:pageBreakBefore w:val="0"/>
        <w:kinsoku/>
        <w:wordWrap/>
        <w:overflowPunct/>
        <w:topLinePunct w:val="0"/>
        <w:bidi w:val="0"/>
        <w:spacing w:after="0" w:line="360" w:lineRule="auto"/>
        <w:rPr>
          <w:rFonts w:hint="eastAsia" w:ascii="仿宋" w:hAnsi="仿宋" w:eastAsia="仿宋" w:cs="仿宋"/>
          <w:color w:val="auto"/>
          <w:highlight w:val="none"/>
        </w:rPr>
      </w:pPr>
    </w:p>
    <w:p>
      <w:pPr>
        <w:pageBreakBefore w:val="0"/>
        <w:kinsoku/>
        <w:wordWrap/>
        <w:overflowPunct/>
        <w:topLinePunct w:val="0"/>
        <w:bidi w:val="0"/>
        <w:spacing w:after="0" w:line="360" w:lineRule="auto"/>
        <w:rPr>
          <w:rFonts w:hint="eastAsia" w:ascii="仿宋" w:hAnsi="仿宋" w:eastAsia="仿宋" w:cs="仿宋"/>
          <w:color w:val="auto"/>
          <w:highlight w:val="none"/>
        </w:rPr>
      </w:pPr>
    </w:p>
    <w:p>
      <w:pPr>
        <w:pageBreakBefore w:val="0"/>
        <w:kinsoku/>
        <w:wordWrap/>
        <w:overflowPunct/>
        <w:topLinePunct w:val="0"/>
        <w:bidi w:val="0"/>
        <w:spacing w:after="0" w:line="360" w:lineRule="auto"/>
        <w:rPr>
          <w:rFonts w:hint="eastAsia" w:ascii="仿宋" w:hAnsi="仿宋" w:eastAsia="仿宋" w:cs="仿宋"/>
          <w:color w:val="auto"/>
          <w:highlight w:val="none"/>
        </w:rPr>
      </w:pPr>
    </w:p>
    <w:p>
      <w:pPr>
        <w:pageBreakBefore w:val="0"/>
        <w:kinsoku/>
        <w:wordWrap/>
        <w:overflowPunct/>
        <w:topLinePunct w:val="0"/>
        <w:bidi w:val="0"/>
        <w:spacing w:after="0" w:line="360" w:lineRule="auto"/>
        <w:rPr>
          <w:rFonts w:hint="eastAsia" w:ascii="仿宋" w:hAnsi="仿宋" w:eastAsia="仿宋" w:cs="仿宋"/>
          <w:color w:val="auto"/>
          <w:highlight w:val="none"/>
        </w:rPr>
      </w:pPr>
    </w:p>
    <w:p>
      <w:pPr>
        <w:pageBreakBefore w:val="0"/>
        <w:kinsoku/>
        <w:wordWrap/>
        <w:overflowPunct/>
        <w:topLinePunct w:val="0"/>
        <w:bidi w:val="0"/>
        <w:spacing w:after="0" w:line="360" w:lineRule="auto"/>
        <w:rPr>
          <w:rFonts w:hint="eastAsia" w:ascii="仿宋" w:hAnsi="仿宋" w:eastAsia="仿宋" w:cs="仿宋"/>
          <w:color w:val="auto"/>
          <w:highlight w:val="none"/>
        </w:rPr>
      </w:pPr>
    </w:p>
    <w:p>
      <w:pPr>
        <w:pageBreakBefore w:val="0"/>
        <w:kinsoku/>
        <w:wordWrap/>
        <w:overflowPunct/>
        <w:topLinePunct w:val="0"/>
        <w:bidi w:val="0"/>
        <w:spacing w:after="0" w:line="360" w:lineRule="auto"/>
        <w:rPr>
          <w:rFonts w:hint="eastAsia" w:ascii="仿宋" w:hAnsi="仿宋" w:eastAsia="仿宋" w:cs="仿宋"/>
          <w:color w:val="auto"/>
          <w:highlight w:val="none"/>
        </w:rPr>
      </w:pPr>
    </w:p>
    <w:p>
      <w:pPr>
        <w:pageBreakBefore w:val="0"/>
        <w:kinsoku/>
        <w:wordWrap/>
        <w:overflowPunct/>
        <w:topLinePunct w:val="0"/>
        <w:bidi w:val="0"/>
        <w:spacing w:after="0" w:line="360" w:lineRule="auto"/>
        <w:rPr>
          <w:rFonts w:hint="eastAsia" w:ascii="仿宋" w:hAnsi="仿宋" w:eastAsia="仿宋" w:cs="仿宋"/>
          <w:color w:val="auto"/>
          <w:highlight w:val="none"/>
        </w:rPr>
      </w:pPr>
    </w:p>
    <w:p>
      <w:pPr>
        <w:pageBreakBefore w:val="0"/>
        <w:tabs>
          <w:tab w:val="left" w:pos="315"/>
        </w:tabs>
        <w:kinsoku/>
        <w:wordWrap/>
        <w:overflowPunct/>
        <w:topLinePunct w:val="0"/>
        <w:bidi w:val="0"/>
        <w:spacing w:after="0" w:line="360" w:lineRule="auto"/>
        <w:jc w:val="left"/>
        <w:rPr>
          <w:rFonts w:hint="eastAsia" w:ascii="仿宋" w:hAnsi="仿宋" w:eastAsia="仿宋" w:cs="仿宋"/>
          <w:color w:val="auto"/>
          <w:highlight w:val="none"/>
        </w:rPr>
        <w:sectPr>
          <w:footerReference r:id="rId13" w:type="first"/>
          <w:footerReference r:id="rId11" w:type="default"/>
          <w:footerReference r:id="rId12" w:type="even"/>
          <w:pgSz w:w="11907" w:h="16840"/>
          <w:pgMar w:top="1134" w:right="1134" w:bottom="1134" w:left="1134" w:header="454" w:footer="686" w:gutter="0"/>
          <w:pgNumType w:start="1"/>
          <w:cols w:space="720" w:num="1"/>
          <w:titlePg/>
          <w:docGrid w:linePitch="312" w:charSpace="0"/>
        </w:sectPr>
      </w:pPr>
      <w:r>
        <w:rPr>
          <w:rFonts w:hint="eastAsia" w:ascii="仿宋" w:hAnsi="仿宋" w:eastAsia="仿宋" w:cs="仿宋"/>
          <w:color w:val="auto"/>
          <w:highlight w:val="none"/>
        </w:rPr>
        <w:tab/>
      </w:r>
    </w:p>
    <w:p>
      <w:pPr>
        <w:pStyle w:val="4"/>
        <w:pageBreakBefore w:val="0"/>
        <w:kinsoku/>
        <w:wordWrap/>
        <w:overflowPunct/>
        <w:topLinePunct w:val="0"/>
        <w:bidi w:val="0"/>
        <w:spacing w:before="0" w:after="0" w:line="360" w:lineRule="auto"/>
        <w:jc w:val="center"/>
        <w:rPr>
          <w:rFonts w:hint="eastAsia" w:ascii="仿宋" w:hAnsi="仿宋" w:eastAsia="仿宋" w:cs="仿宋"/>
          <w:color w:val="auto"/>
          <w:sz w:val="36"/>
          <w:szCs w:val="36"/>
          <w:highlight w:val="none"/>
        </w:rPr>
      </w:pPr>
      <w:bookmarkStart w:id="1" w:name="_Hlt101843627"/>
      <w:bookmarkEnd w:id="1"/>
      <w:bookmarkStart w:id="2" w:name="_Hlt101233737"/>
      <w:bookmarkEnd w:id="2"/>
      <w:bookmarkStart w:id="3" w:name="_Toc24584"/>
      <w:bookmarkStart w:id="4" w:name="_Toc6066"/>
      <w:r>
        <w:rPr>
          <w:rFonts w:hint="eastAsia" w:ascii="仿宋" w:hAnsi="仿宋" w:eastAsia="仿宋" w:cs="仿宋"/>
          <w:color w:val="auto"/>
          <w:sz w:val="36"/>
          <w:szCs w:val="36"/>
          <w:highlight w:val="none"/>
        </w:rPr>
        <w:t>第一章  投标邀请</w:t>
      </w:r>
      <w:bookmarkEnd w:id="3"/>
      <w:bookmarkEnd w:id="4"/>
    </w:p>
    <w:p>
      <w:pPr>
        <w:pageBreakBefore w:val="0"/>
        <w:tabs>
          <w:tab w:val="left" w:pos="7665"/>
        </w:tabs>
        <w:kinsoku/>
        <w:wordWrap/>
        <w:overflowPunct/>
        <w:topLinePunct w:val="0"/>
        <w:bidi w:val="0"/>
        <w:spacing w:after="0"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成都千一工程项目咨询有限公司</w:t>
      </w:r>
      <w:r>
        <w:rPr>
          <w:rFonts w:hint="eastAsia" w:ascii="仿宋" w:hAnsi="仿宋" w:eastAsia="仿宋" w:cs="仿宋"/>
          <w:color w:val="auto"/>
          <w:sz w:val="24"/>
          <w:highlight w:val="none"/>
          <w:u w:val="single"/>
        </w:rPr>
        <w:t>（采购代理机构）</w:t>
      </w:r>
      <w:r>
        <w:rPr>
          <w:rFonts w:hint="eastAsia" w:ascii="仿宋" w:hAnsi="仿宋" w:eastAsia="仿宋" w:cs="仿宋"/>
          <w:color w:val="auto"/>
          <w:sz w:val="24"/>
          <w:highlight w:val="none"/>
        </w:rPr>
        <w:t>受</w:t>
      </w:r>
      <w:r>
        <w:rPr>
          <w:rFonts w:hint="eastAsia" w:ascii="仿宋" w:hAnsi="仿宋" w:eastAsia="仿宋" w:cs="仿宋"/>
          <w:color w:val="auto"/>
          <w:sz w:val="24"/>
          <w:highlight w:val="none"/>
          <w:u w:val="single"/>
          <w:lang w:eastAsia="zh-CN"/>
        </w:rPr>
        <w:t>成都市公安局武侯区分局</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委托，拟对</w:t>
      </w:r>
      <w:bookmarkStart w:id="5" w:name="PO_默认文件内容_4"/>
      <w:r>
        <w:rPr>
          <w:rFonts w:hint="eastAsia" w:ascii="仿宋" w:hAnsi="仿宋" w:eastAsia="仿宋" w:cs="仿宋"/>
          <w:color w:val="auto"/>
          <w:sz w:val="24"/>
          <w:highlight w:val="none"/>
          <w:u w:val="single"/>
          <w:lang w:eastAsia="zh-CN"/>
        </w:rPr>
        <w:t>成都市公安局武侯区分局世界大学生运动会川大望江校区跆拳道比赛安保服务采购项目</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进行国内公开招标，兹邀请符合本次招标要求的投标人参加投标。</w:t>
      </w:r>
      <w:bookmarkEnd w:id="5"/>
    </w:p>
    <w:p>
      <w:pPr>
        <w:pageBreakBefore w:val="0"/>
        <w:kinsoku/>
        <w:wordWrap/>
        <w:overflowPunct/>
        <w:topLinePunct w:val="0"/>
        <w:bidi w:val="0"/>
        <w:spacing w:after="0"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一、采购项目编号：510107202200064</w:t>
      </w:r>
    </w:p>
    <w:p>
      <w:pPr>
        <w:pageBreakBefore w:val="0"/>
        <w:kinsoku/>
        <w:wordWrap/>
        <w:overflowPunct/>
        <w:topLinePunct w:val="0"/>
        <w:bidi w:val="0"/>
        <w:spacing w:after="0" w:line="360" w:lineRule="auto"/>
        <w:ind w:right="31" w:rightChars="15" w:firstLine="482" w:firstLineChars="200"/>
        <w:rPr>
          <w:rFonts w:hint="eastAsia" w:ascii="仿宋" w:hAnsi="仿宋" w:eastAsia="仿宋" w:cs="仿宋"/>
          <w:b/>
          <w:color w:val="auto"/>
          <w:sz w:val="24"/>
          <w:szCs w:val="32"/>
          <w:highlight w:val="none"/>
        </w:rPr>
      </w:pPr>
      <w:r>
        <w:rPr>
          <w:rFonts w:hint="eastAsia" w:ascii="仿宋" w:hAnsi="仿宋" w:eastAsia="仿宋" w:cs="仿宋"/>
          <w:b/>
          <w:bCs/>
          <w:color w:val="auto"/>
          <w:sz w:val="24"/>
          <w:highlight w:val="none"/>
        </w:rPr>
        <w:t>二、</w:t>
      </w:r>
      <w:r>
        <w:rPr>
          <w:rFonts w:hint="eastAsia" w:ascii="仿宋" w:hAnsi="仿宋" w:eastAsia="仿宋" w:cs="仿宋"/>
          <w:b/>
          <w:color w:val="auto"/>
          <w:sz w:val="24"/>
          <w:highlight w:val="none"/>
        </w:rPr>
        <w:t>招标项目名称：</w:t>
      </w:r>
      <w:r>
        <w:rPr>
          <w:rFonts w:hint="eastAsia" w:ascii="仿宋" w:hAnsi="仿宋" w:eastAsia="仿宋" w:cs="仿宋"/>
          <w:b/>
          <w:color w:val="auto"/>
          <w:sz w:val="24"/>
          <w:highlight w:val="none"/>
          <w:lang w:eastAsia="zh-CN"/>
        </w:rPr>
        <w:t>成都市公安局武侯区分局世界大学生运动会川大望江校区跆拳道比赛安保服务采购项目</w:t>
      </w:r>
      <w:r>
        <w:rPr>
          <w:rFonts w:hint="eastAsia" w:ascii="仿宋" w:hAnsi="仿宋" w:eastAsia="仿宋" w:cs="仿宋"/>
          <w:b/>
          <w:color w:val="auto"/>
          <w:sz w:val="24"/>
          <w:szCs w:val="32"/>
          <w:highlight w:val="none"/>
        </w:rPr>
        <w:t>。</w:t>
      </w:r>
    </w:p>
    <w:p>
      <w:pPr>
        <w:pageBreakBefore w:val="0"/>
        <w:kinsoku/>
        <w:wordWrap/>
        <w:overflowPunct/>
        <w:topLinePunct w:val="0"/>
        <w:bidi w:val="0"/>
        <w:spacing w:after="0" w:line="360" w:lineRule="auto"/>
        <w:ind w:right="31" w:rightChars="15"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color w:val="auto"/>
          <w:sz w:val="24"/>
          <w:szCs w:val="28"/>
          <w:highlight w:val="none"/>
        </w:rPr>
        <w:t>三、资金来源：</w:t>
      </w:r>
      <w:bookmarkStart w:id="6" w:name="PO_资金性质_1"/>
      <w:r>
        <w:rPr>
          <w:rFonts w:hint="eastAsia" w:ascii="仿宋" w:hAnsi="仿宋" w:eastAsia="仿宋" w:cs="仿宋"/>
          <w:color w:val="auto"/>
          <w:sz w:val="24"/>
          <w:highlight w:val="none"/>
        </w:rPr>
        <w:t>财政资金</w:t>
      </w:r>
      <w:bookmarkEnd w:id="6"/>
      <w:r>
        <w:rPr>
          <w:rFonts w:hint="eastAsia" w:ascii="仿宋" w:hAnsi="仿宋" w:eastAsia="仿宋" w:cs="仿宋"/>
          <w:color w:val="auto"/>
          <w:sz w:val="24"/>
          <w:highlight w:val="none"/>
        </w:rPr>
        <w:t>。采购计划文号：</w:t>
      </w:r>
      <w:r>
        <w:rPr>
          <w:rFonts w:hint="eastAsia" w:ascii="仿宋" w:hAnsi="仿宋" w:eastAsia="仿宋" w:cs="仿宋"/>
          <w:color w:val="auto"/>
          <w:sz w:val="24"/>
          <w:highlight w:val="none"/>
          <w:u w:val="single"/>
          <w:lang w:val="en-US" w:eastAsia="zh-CN"/>
        </w:rPr>
        <w:t>51010722210200001626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采购目录</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C0810安全服务</w:t>
      </w:r>
      <w:r>
        <w:rPr>
          <w:rFonts w:hint="eastAsia" w:ascii="仿宋" w:hAnsi="仿宋" w:eastAsia="仿宋" w:cs="仿宋"/>
          <w:color w:val="auto"/>
          <w:sz w:val="24"/>
          <w:highlight w:val="none"/>
        </w:rPr>
        <w:t>；预算金额：</w:t>
      </w:r>
      <w:r>
        <w:rPr>
          <w:rFonts w:hint="eastAsia" w:ascii="仿宋" w:hAnsi="仿宋" w:eastAsia="仿宋" w:cs="仿宋"/>
          <w:color w:val="auto"/>
          <w:sz w:val="24"/>
          <w:highlight w:val="none"/>
          <w:u w:val="single"/>
          <w:lang w:val="en-US" w:eastAsia="zh-CN"/>
        </w:rPr>
        <w:t>4168800元</w:t>
      </w:r>
      <w:r>
        <w:rPr>
          <w:rFonts w:hint="eastAsia" w:ascii="仿宋" w:hAnsi="仿宋" w:eastAsia="仿宋" w:cs="仿宋"/>
          <w:color w:val="auto"/>
          <w:sz w:val="24"/>
          <w:highlight w:val="none"/>
        </w:rPr>
        <w:t>；最高限价：</w:t>
      </w:r>
      <w:r>
        <w:rPr>
          <w:rFonts w:hint="eastAsia" w:ascii="仿宋" w:hAnsi="仿宋" w:eastAsia="仿宋" w:cs="仿宋"/>
          <w:color w:val="auto"/>
          <w:sz w:val="24"/>
          <w:highlight w:val="none"/>
          <w:u w:val="single"/>
          <w:lang w:val="en-US" w:eastAsia="zh-CN"/>
        </w:rPr>
        <w:t>4168800元</w:t>
      </w:r>
      <w:r>
        <w:rPr>
          <w:rFonts w:hint="eastAsia" w:ascii="仿宋" w:hAnsi="仿宋" w:eastAsia="仿宋" w:cs="仿宋"/>
          <w:color w:val="auto"/>
          <w:sz w:val="24"/>
          <w:highlight w:val="none"/>
          <w:lang w:eastAsia="zh-CN"/>
        </w:rPr>
        <w:t>。</w:t>
      </w:r>
    </w:p>
    <w:p>
      <w:pPr>
        <w:pageBreakBefore w:val="0"/>
        <w:kinsoku/>
        <w:wordWrap/>
        <w:overflowPunct/>
        <w:topLinePunct w:val="0"/>
        <w:bidi w:val="0"/>
        <w:spacing w:after="0"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四</w:t>
      </w:r>
      <w:r>
        <w:rPr>
          <w:rFonts w:hint="eastAsia" w:ascii="仿宋" w:hAnsi="仿宋" w:eastAsia="仿宋" w:cs="仿宋"/>
          <w:b/>
          <w:bCs/>
          <w:color w:val="auto"/>
          <w:sz w:val="24"/>
          <w:highlight w:val="none"/>
        </w:rPr>
        <w:t>、</w:t>
      </w:r>
      <w:r>
        <w:rPr>
          <w:rFonts w:hint="eastAsia" w:ascii="仿宋" w:hAnsi="仿宋" w:eastAsia="仿宋" w:cs="仿宋"/>
          <w:b/>
          <w:color w:val="auto"/>
          <w:sz w:val="24"/>
          <w:highlight w:val="none"/>
        </w:rPr>
        <w:t>招标项目简介：</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szCs w:val="28"/>
          <w:highlight w:val="none"/>
        </w:rPr>
      </w:pPr>
      <w:bookmarkStart w:id="7" w:name="PO_默认文件内容_3"/>
      <w:r>
        <w:rPr>
          <w:rFonts w:hint="eastAsia" w:ascii="仿宋" w:hAnsi="仿宋" w:eastAsia="仿宋" w:cs="仿宋"/>
          <w:bCs/>
          <w:color w:val="auto"/>
          <w:sz w:val="24"/>
          <w:highlight w:val="none"/>
          <w:lang w:val="en-US" w:eastAsia="zh-CN"/>
        </w:rPr>
        <w:t>成都市公安局武侯区分局拟采购一家供应商为成都市公安局武侯区分局世界大学生运动会川大望江校区跆拳道比赛安保服务采购项目提供服务。本项目1个包，</w:t>
      </w:r>
      <w:r>
        <w:rPr>
          <w:rFonts w:hint="eastAsia" w:ascii="仿宋" w:hAnsi="仿宋" w:eastAsia="仿宋" w:cs="仿宋"/>
          <w:b/>
          <w:bCs/>
          <w:color w:val="auto"/>
          <w:spacing w:val="-4"/>
          <w:sz w:val="24"/>
          <w:highlight w:val="none"/>
          <w:lang w:val="en-US" w:eastAsia="zh-CN"/>
        </w:rPr>
        <w:t>本项目采购标的名称：</w:t>
      </w:r>
      <w:r>
        <w:rPr>
          <w:rFonts w:hint="eastAsia" w:ascii="仿宋" w:hAnsi="仿宋" w:eastAsia="仿宋" w:cs="仿宋"/>
          <w:color w:val="auto"/>
          <w:spacing w:val="-4"/>
          <w:sz w:val="24"/>
          <w:highlight w:val="none"/>
          <w:u w:val="single"/>
          <w:lang w:val="en-US" w:eastAsia="zh-CN"/>
        </w:rPr>
        <w:t>成都市公安局武侯区分局世界大学生运动会川大望江校区跆拳道比赛安保服务</w:t>
      </w:r>
      <w:r>
        <w:rPr>
          <w:rFonts w:hint="eastAsia" w:ascii="仿宋" w:hAnsi="仿宋" w:eastAsia="仿宋" w:cs="仿宋"/>
          <w:color w:val="auto"/>
          <w:spacing w:val="-4"/>
          <w:sz w:val="24"/>
          <w:highlight w:val="none"/>
          <w:lang w:val="en-US" w:eastAsia="zh-CN"/>
        </w:rPr>
        <w:t>，</w:t>
      </w:r>
      <w:r>
        <w:rPr>
          <w:rFonts w:hint="eastAsia" w:ascii="仿宋" w:hAnsi="仿宋" w:eastAsia="仿宋" w:cs="仿宋"/>
          <w:b/>
          <w:bCs/>
          <w:color w:val="auto"/>
          <w:spacing w:val="-4"/>
          <w:sz w:val="24"/>
          <w:highlight w:val="none"/>
          <w:lang w:val="en-US" w:eastAsia="zh-CN"/>
        </w:rPr>
        <w:t>采购标的对应的中小企业划分标准所属行业为：</w:t>
      </w:r>
      <w:r>
        <w:rPr>
          <w:rFonts w:hint="eastAsia" w:ascii="仿宋" w:hAnsi="仿宋" w:eastAsia="仿宋" w:cs="仿宋"/>
          <w:color w:val="auto"/>
          <w:spacing w:val="-4"/>
          <w:sz w:val="24"/>
          <w:highlight w:val="none"/>
          <w:u w:val="single"/>
          <w:lang w:val="en-US" w:eastAsia="zh-CN"/>
        </w:rPr>
        <w:t>其他未列明行业</w:t>
      </w:r>
      <w:r>
        <w:rPr>
          <w:rFonts w:hint="eastAsia" w:ascii="仿宋" w:hAnsi="仿宋" w:eastAsia="仿宋" w:cs="仿宋"/>
          <w:color w:val="auto"/>
          <w:spacing w:val="-4"/>
          <w:sz w:val="24"/>
          <w:highlight w:val="none"/>
          <w:lang w:val="en-US" w:eastAsia="zh-CN"/>
        </w:rPr>
        <w:t>。</w:t>
      </w:r>
      <w:r>
        <w:rPr>
          <w:rFonts w:hint="eastAsia" w:ascii="仿宋" w:hAnsi="仿宋" w:eastAsia="仿宋" w:cs="仿宋"/>
          <w:color w:val="auto"/>
          <w:spacing w:val="-4"/>
          <w:sz w:val="24"/>
          <w:highlight w:val="none"/>
        </w:rPr>
        <w:t>（</w:t>
      </w:r>
      <w:r>
        <w:rPr>
          <w:rFonts w:hint="eastAsia" w:ascii="仿宋" w:hAnsi="仿宋" w:eastAsia="仿宋" w:cs="仿宋"/>
          <w:color w:val="auto"/>
          <w:sz w:val="24"/>
          <w:szCs w:val="28"/>
          <w:highlight w:val="none"/>
        </w:rPr>
        <w:t>具体详见招标文件第六章）</w:t>
      </w:r>
      <w:bookmarkEnd w:id="7"/>
    </w:p>
    <w:p>
      <w:pPr>
        <w:pageBreakBefore w:val="0"/>
        <w:kinsoku/>
        <w:wordWrap/>
        <w:overflowPunct/>
        <w:topLinePunct w:val="0"/>
        <w:bidi w:val="0"/>
        <w:spacing w:after="0"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五、投标人参加本次政府采购活动，应当在提交投标文件前具备下列条件：</w:t>
      </w:r>
    </w:p>
    <w:p>
      <w:pPr>
        <w:pStyle w:val="25"/>
        <w:pageBreakBefore w:val="0"/>
        <w:kinsoku/>
        <w:wordWrap/>
        <w:overflowPunct/>
        <w:topLinePunct w:val="0"/>
        <w:bidi w:val="0"/>
        <w:spacing w:after="0" w:line="360" w:lineRule="auto"/>
        <w:ind w:firstLine="600" w:firstLineChars="250"/>
        <w:rPr>
          <w:rFonts w:hint="eastAsia" w:ascii="仿宋" w:hAnsi="仿宋" w:eastAsia="仿宋" w:cs="仿宋"/>
          <w:color w:val="auto"/>
          <w:sz w:val="24"/>
          <w:highlight w:val="none"/>
        </w:rPr>
      </w:pPr>
      <w:bookmarkStart w:id="8" w:name="PO_供应商资格条件_1"/>
      <w:r>
        <w:rPr>
          <w:rFonts w:hint="eastAsia" w:ascii="仿宋" w:hAnsi="仿宋" w:eastAsia="仿宋" w:cs="仿宋"/>
          <w:color w:val="auto"/>
          <w:sz w:val="24"/>
          <w:highlight w:val="none"/>
        </w:rPr>
        <w:t>1、具有独立承担民事责任的能力；</w:t>
      </w:r>
    </w:p>
    <w:p>
      <w:pPr>
        <w:pageBreakBefore w:val="0"/>
        <w:tabs>
          <w:tab w:val="left" w:pos="7665"/>
        </w:tabs>
        <w:kinsoku/>
        <w:wordWrap/>
        <w:overflowPunct/>
        <w:topLinePunct w:val="0"/>
        <w:bidi w:val="0"/>
        <w:spacing w:after="0"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2、具有良好的商业信誉和健全的财务会计制度；</w:t>
      </w:r>
    </w:p>
    <w:p>
      <w:pPr>
        <w:pageBreakBefore w:val="0"/>
        <w:tabs>
          <w:tab w:val="left" w:pos="7665"/>
        </w:tabs>
        <w:kinsoku/>
        <w:wordWrap/>
        <w:overflowPunct/>
        <w:topLinePunct w:val="0"/>
        <w:bidi w:val="0"/>
        <w:spacing w:after="0"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3、具有履行合同所必须的设备和专业技术能力；</w:t>
      </w:r>
    </w:p>
    <w:p>
      <w:pPr>
        <w:pageBreakBefore w:val="0"/>
        <w:tabs>
          <w:tab w:val="left" w:pos="7665"/>
        </w:tabs>
        <w:kinsoku/>
        <w:wordWrap/>
        <w:overflowPunct/>
        <w:topLinePunct w:val="0"/>
        <w:bidi w:val="0"/>
        <w:spacing w:after="0"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4、具有依法缴纳税收和社会保障资金的良好记录；</w:t>
      </w:r>
    </w:p>
    <w:p>
      <w:pPr>
        <w:pageBreakBefore w:val="0"/>
        <w:tabs>
          <w:tab w:val="left" w:pos="7665"/>
        </w:tabs>
        <w:kinsoku/>
        <w:wordWrap/>
        <w:overflowPunct/>
        <w:topLinePunct w:val="0"/>
        <w:bidi w:val="0"/>
        <w:spacing w:after="0"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5、参加本次政府采购活动前三年内，在经营活动中没有重大违法记录；</w:t>
      </w:r>
    </w:p>
    <w:p>
      <w:pPr>
        <w:pStyle w:val="25"/>
        <w:pageBreakBefore w:val="0"/>
        <w:kinsoku/>
        <w:wordWrap/>
        <w:overflowPunct/>
        <w:topLinePunct w:val="0"/>
        <w:bidi w:val="0"/>
        <w:spacing w:after="0"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6、符合法律、行政法规规定的其他条件；</w:t>
      </w:r>
    </w:p>
    <w:p>
      <w:pPr>
        <w:pStyle w:val="25"/>
        <w:pageBreakBefore w:val="0"/>
        <w:kinsoku/>
        <w:wordWrap/>
        <w:overflowPunct/>
        <w:topLinePunct w:val="0"/>
        <w:bidi w:val="0"/>
        <w:spacing w:after="0"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7、根据采购项目提出的特殊条件：</w:t>
      </w:r>
      <w:r>
        <w:rPr>
          <w:rFonts w:hint="eastAsia" w:ascii="仿宋" w:hAnsi="仿宋" w:eastAsia="仿宋" w:cs="仿宋"/>
          <w:color w:val="auto"/>
          <w:sz w:val="24"/>
          <w:highlight w:val="none"/>
          <w:lang w:val="en-US" w:eastAsia="zh-CN"/>
        </w:rPr>
        <w:t>投标人具有有效的保安服务许可证</w:t>
      </w:r>
      <w:r>
        <w:rPr>
          <w:rFonts w:hint="eastAsia" w:ascii="仿宋" w:hAnsi="仿宋" w:eastAsia="仿宋" w:cs="仿宋"/>
          <w:color w:val="auto"/>
          <w:sz w:val="24"/>
          <w:highlight w:val="none"/>
        </w:rPr>
        <w:t>；</w:t>
      </w:r>
    </w:p>
    <w:p>
      <w:pPr>
        <w:pStyle w:val="25"/>
        <w:pageBreakBefore w:val="0"/>
        <w:kinsoku/>
        <w:wordWrap/>
        <w:overflowPunct/>
        <w:topLinePunct w:val="0"/>
        <w:bidi w:val="0"/>
        <w:spacing w:after="0" w:line="360" w:lineRule="auto"/>
        <w:ind w:firstLine="600" w:firstLineChars="25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8、落实政府采购政策需满足的资格要求：本项目非专门面向中小企业采购。</w:t>
      </w:r>
    </w:p>
    <w:p>
      <w:pPr>
        <w:pStyle w:val="25"/>
        <w:pageBreakBefore w:val="0"/>
        <w:kinsoku/>
        <w:wordWrap/>
        <w:overflowPunct/>
        <w:topLinePunct w:val="0"/>
        <w:bidi w:val="0"/>
        <w:spacing w:after="0"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、本次政府采购活动不接受联合体的形式参加投标。</w:t>
      </w:r>
    </w:p>
    <w:bookmarkEnd w:id="8"/>
    <w:p>
      <w:pPr>
        <w:pStyle w:val="25"/>
        <w:pageBreakBefore w:val="0"/>
        <w:kinsoku/>
        <w:wordWrap/>
        <w:overflowPunct/>
        <w:topLinePunct w:val="0"/>
        <w:bidi w:val="0"/>
        <w:spacing w:after="0" w:line="360" w:lineRule="auto"/>
        <w:ind w:firstLine="602" w:firstLineChars="25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六、禁止参加本次采购活动的</w:t>
      </w:r>
      <w:r>
        <w:rPr>
          <w:rFonts w:hint="eastAsia" w:ascii="仿宋" w:hAnsi="仿宋" w:eastAsia="仿宋" w:cs="仿宋"/>
          <w:b/>
          <w:bCs/>
          <w:color w:val="auto"/>
          <w:sz w:val="24"/>
          <w:highlight w:val="none"/>
        </w:rPr>
        <w:t>投标人</w:t>
      </w:r>
    </w:p>
    <w:p>
      <w:pPr>
        <w:pStyle w:val="25"/>
        <w:pageBreakBefore w:val="0"/>
        <w:kinsoku/>
        <w:wordWrap/>
        <w:overflowPunct/>
        <w:topLinePunct w:val="0"/>
        <w:bidi w:val="0"/>
        <w:spacing w:after="0"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根据《关于在政府采购活动中查询及使用信用记录有关问题的通知》（财库〔 2016 〕 125 号 ） 的 要 求 ， 采 购 代 理 机 构 将 通 过 “ 信用中国 ” 网 站（www.creditchina.gov.cn）、“中国政府采购网”网站（www.ccgp.gov.cn）等渠道查询投标人在开标当日之前的信用信息记录并保存信用记录结果网页截图，拒绝列入失信被执行人、重大税收违法案件当事人名单、政府采购严重违法失信行为记录名单及其他不符合《中华人民共和国政府采购法》第二十二条规定条件的投标人参加本项目的采购活动（</w:t>
      </w:r>
      <w:r>
        <w:rPr>
          <w:rFonts w:hint="eastAsia" w:ascii="仿宋" w:hAnsi="仿宋" w:eastAsia="仿宋" w:cs="仿宋"/>
          <w:color w:val="auto"/>
          <w:sz w:val="24"/>
          <w:highlight w:val="none"/>
          <w:lang w:val="en-US" w:eastAsia="zh-CN"/>
        </w:rPr>
        <w:t>采购人或</w:t>
      </w:r>
      <w:r>
        <w:rPr>
          <w:rFonts w:hint="eastAsia" w:ascii="仿宋" w:hAnsi="仿宋" w:eastAsia="仿宋" w:cs="仿宋"/>
          <w:color w:val="auto"/>
          <w:sz w:val="24"/>
          <w:highlight w:val="none"/>
        </w:rPr>
        <w:t>采购代理机构出具的信用记录结果网页截图即可，投标人无须提供）。非企业参与投标时由投标人在投标文件中自行提供承诺函，格式自拟。</w:t>
      </w:r>
    </w:p>
    <w:p>
      <w:pPr>
        <w:pageBreakBefore w:val="0"/>
        <w:kinsoku/>
        <w:wordWrap/>
        <w:overflowPunct/>
        <w:topLinePunct w:val="0"/>
        <w:bidi w:val="0"/>
        <w:spacing w:after="0"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七、招标文件获取时间、地点：</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招标文件获取时间：202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日至202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 xml:space="preserve">日（北京时间，法定节假日除外） </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招标文件获取方式：投标人从“政府采购云平台”获取采购文件（网址：</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"https://www.zcygov.cn）项目采购—获取采购文件—申请获取采购文件。_x0005_"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https://www.zcygov.cn）。登录政府采购云平台—项目采购—获取采购文件—申请获取采购文件</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（1）本项目招标文件免费获取（</w:t>
      </w:r>
      <w:r>
        <w:rPr>
          <w:rFonts w:hint="eastAsia" w:ascii="仿宋" w:hAnsi="仿宋" w:eastAsia="仿宋" w:cs="仿宋"/>
          <w:color w:val="auto"/>
          <w:sz w:val="24"/>
          <w:highlight w:val="none"/>
          <w:lang w:val="en-US" w:eastAsia="zh-CN"/>
        </w:rPr>
        <w:t>投</w:t>
      </w:r>
      <w:bookmarkStart w:id="180" w:name="_GoBack"/>
      <w:bookmarkEnd w:id="180"/>
      <w:r>
        <w:rPr>
          <w:rFonts w:hint="eastAsia" w:ascii="仿宋" w:hAnsi="仿宋" w:eastAsia="仿宋" w:cs="仿宋"/>
          <w:color w:val="auto"/>
          <w:sz w:val="24"/>
          <w:highlight w:val="none"/>
          <w:lang w:val="en-US" w:eastAsia="zh-CN"/>
        </w:rPr>
        <w:t>标</w:t>
      </w:r>
      <w:r>
        <w:rPr>
          <w:rFonts w:hint="eastAsia" w:ascii="仿宋" w:hAnsi="仿宋" w:eastAsia="仿宋" w:cs="仿宋"/>
          <w:color w:val="auto"/>
          <w:sz w:val="24"/>
          <w:highlight w:val="none"/>
        </w:rPr>
        <w:t>资格不能转让）。</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（2）投标人只有在“政府采购云平台”完成获取招标文件申请并下载招标文件后才视作依法参与本项目。如未在“政府采购云平台”内完成相关流程，引起的投标无效责任自负。</w:t>
      </w:r>
    </w:p>
    <w:p>
      <w:pPr>
        <w:pageBreakBefore w:val="0"/>
        <w:kinsoku/>
        <w:wordWrap/>
        <w:overflowPunct/>
        <w:topLinePunct w:val="0"/>
        <w:bidi w:val="0"/>
        <w:spacing w:after="0"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（3）本项目为电子招标投标项目，投标人参与本项目全过程中凡涉及系统操作请详见《供应商政府采购项目电子交易操作指南》。</w:t>
      </w:r>
    </w:p>
    <w:p>
      <w:pPr>
        <w:pageBreakBefore w:val="0"/>
        <w:kinsoku/>
        <w:wordWrap/>
        <w:overflowPunct/>
        <w:topLinePunct w:val="0"/>
        <w:bidi w:val="0"/>
        <w:spacing w:after="0"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szCs w:val="28"/>
          <w:highlight w:val="none"/>
        </w:rPr>
        <w:t>八、</w:t>
      </w:r>
      <w:r>
        <w:rPr>
          <w:rFonts w:hint="eastAsia" w:ascii="仿宋" w:hAnsi="仿宋" w:eastAsia="仿宋" w:cs="仿宋"/>
          <w:b/>
          <w:color w:val="auto"/>
          <w:sz w:val="24"/>
          <w:highlight w:val="none"/>
        </w:rPr>
        <w:t>投标截止时间和开标时间：</w:t>
      </w: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28</w:t>
      </w:r>
      <w:r>
        <w:rPr>
          <w:rFonts w:hint="eastAsia" w:ascii="仿宋" w:hAnsi="仿宋" w:eastAsia="仿宋" w:cs="仿宋"/>
          <w:color w:val="auto"/>
          <w:sz w:val="24"/>
          <w:highlight w:val="none"/>
        </w:rPr>
        <w:t>日1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0(北京时间)</w:t>
      </w:r>
      <w:r>
        <w:rPr>
          <w:rFonts w:hint="eastAsia" w:ascii="仿宋" w:hAnsi="仿宋" w:eastAsia="仿宋" w:cs="仿宋"/>
          <w:color w:val="auto"/>
          <w:sz w:val="24"/>
          <w:szCs w:val="28"/>
          <w:highlight w:val="none"/>
        </w:rPr>
        <w:t>。</w:t>
      </w:r>
    </w:p>
    <w:p>
      <w:pPr>
        <w:pStyle w:val="3"/>
        <w:pageBreakBefore w:val="0"/>
        <w:kinsoku/>
        <w:wordWrap/>
        <w:overflowPunct/>
        <w:topLinePunct w:val="0"/>
        <w:bidi w:val="0"/>
        <w:spacing w:after="0" w:line="360" w:lineRule="auto"/>
        <w:ind w:firstLine="48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投标截止时间前，投标人应将加密的电子投标文件递交至“政府采购云平台”对应项目（包件）。</w:t>
      </w:r>
    </w:p>
    <w:p>
      <w:pPr>
        <w:pageBreakBefore w:val="0"/>
        <w:numPr>
          <w:ilvl w:val="0"/>
          <w:numId w:val="3"/>
        </w:numPr>
        <w:kinsoku/>
        <w:wordWrap/>
        <w:overflowPunct/>
        <w:topLinePunct w:val="0"/>
        <w:bidi w:val="0"/>
        <w:spacing w:after="0" w:line="360" w:lineRule="auto"/>
        <w:ind w:firstLine="489" w:firstLineChars="203"/>
        <w:rPr>
          <w:rFonts w:hint="eastAsia" w:ascii="仿宋" w:hAnsi="仿宋" w:eastAsia="仿宋" w:cs="仿宋"/>
          <w:b/>
          <w:color w:val="auto"/>
          <w:sz w:val="24"/>
          <w:szCs w:val="28"/>
          <w:highlight w:val="none"/>
        </w:rPr>
      </w:pPr>
      <w:r>
        <w:rPr>
          <w:rFonts w:hint="eastAsia" w:ascii="仿宋" w:hAnsi="仿宋" w:eastAsia="仿宋" w:cs="仿宋"/>
          <w:b/>
          <w:color w:val="auto"/>
          <w:sz w:val="24"/>
          <w:szCs w:val="28"/>
          <w:highlight w:val="none"/>
        </w:rPr>
        <w:t>开标地点：</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（1）本项目为不见面开标项目。</w:t>
      </w:r>
    </w:p>
    <w:p>
      <w:pPr>
        <w:pageBreakBefore w:val="0"/>
        <w:kinsoku/>
        <w:wordWrap/>
        <w:overflowPunct/>
        <w:topLinePunct w:val="0"/>
        <w:bidi w:val="0"/>
        <w:spacing w:after="0" w:line="360" w:lineRule="auto"/>
        <w:ind w:firstLine="487" w:firstLineChars="203"/>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（2）开标地点：政府采购云平台(https://www.zcygov.cn)</w:t>
      </w:r>
    </w:p>
    <w:p>
      <w:pPr>
        <w:pageBreakBefore w:val="0"/>
        <w:kinsoku/>
        <w:wordWrap/>
        <w:overflowPunct/>
        <w:topLinePunct w:val="0"/>
        <w:bidi w:val="0"/>
        <w:spacing w:after="0" w:line="360" w:lineRule="auto"/>
        <w:ind w:firstLine="487" w:firstLineChars="203"/>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（3）本项目只接受投标人加密并递交至“政府采购云平台”的投标文件。</w:t>
      </w:r>
    </w:p>
    <w:p>
      <w:pPr>
        <w:pStyle w:val="25"/>
        <w:pageBreakBefore w:val="0"/>
        <w:kinsoku/>
        <w:wordWrap/>
        <w:overflowPunct/>
        <w:topLinePunct w:val="0"/>
        <w:bidi w:val="0"/>
        <w:spacing w:after="0" w:line="360" w:lineRule="auto"/>
        <w:ind w:firstLine="482"/>
        <w:rPr>
          <w:rFonts w:hint="eastAsia" w:ascii="仿宋" w:hAnsi="仿宋" w:eastAsia="仿宋" w:cs="仿宋"/>
          <w:b/>
          <w:color w:val="auto"/>
          <w:sz w:val="24"/>
          <w:highlight w:val="none"/>
        </w:rPr>
      </w:pPr>
      <w:bookmarkStart w:id="9" w:name="PO_默认文件内容_13"/>
      <w:r>
        <w:rPr>
          <w:rFonts w:hint="eastAsia" w:ascii="仿宋" w:hAnsi="仿宋" w:eastAsia="仿宋" w:cs="仿宋"/>
          <w:b/>
          <w:color w:val="auto"/>
          <w:sz w:val="24"/>
          <w:highlight w:val="none"/>
        </w:rPr>
        <w:t>十、本投标邀请在四川政府采购网（www.ccgp-sichuan.gov.cn）上以公告形式发布。</w:t>
      </w:r>
      <w:bookmarkEnd w:id="9"/>
    </w:p>
    <w:p>
      <w:pPr>
        <w:pStyle w:val="25"/>
        <w:pageBreakBefore w:val="0"/>
        <w:kinsoku/>
        <w:wordWrap/>
        <w:overflowPunct/>
        <w:topLinePunct w:val="0"/>
        <w:bidi w:val="0"/>
        <w:spacing w:after="0"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十一、供应商信用融资：</w:t>
      </w:r>
    </w:p>
    <w:p>
      <w:pPr>
        <w:pStyle w:val="3"/>
        <w:pageBreakBefore w:val="0"/>
        <w:kinsoku/>
        <w:wordWrap/>
        <w:overflowPunct/>
        <w:topLinePunct w:val="0"/>
        <w:bidi w:val="0"/>
        <w:spacing w:after="0" w:line="360" w:lineRule="auto"/>
        <w:ind w:firstLine="480"/>
        <w:rPr>
          <w:rFonts w:hint="eastAsia" w:ascii="仿宋" w:hAnsi="仿宋" w:eastAsia="仿宋" w:cs="仿宋"/>
          <w:b/>
          <w:color w:val="auto"/>
          <w:sz w:val="24"/>
          <w:highlight w:val="none"/>
        </w:rPr>
      </w:pPr>
      <w:r>
        <w:rPr>
          <w:rFonts w:hint="eastAsia" w:ascii="仿宋" w:hAnsi="仿宋" w:eastAsia="仿宋" w:cs="仿宋"/>
          <w:color w:val="auto"/>
          <w:sz w:val="24"/>
          <w:szCs w:val="28"/>
          <w:highlight w:val="none"/>
        </w:rPr>
        <w:t>四川省正在推进政府采购供应商信用融资工作，相关要求详见《四川省财政厅关于推进四川省政府采购供应商信用融资工作的通知》（川财采〔2018〕123 号）、《成都市中小企业政府采购信用融资暂行办法》（成财采〔2019〕17 号）等有关规定，上述文件请在四川政府采购网查询。</w:t>
      </w:r>
    </w:p>
    <w:p>
      <w:pPr>
        <w:pStyle w:val="25"/>
        <w:pageBreakBefore w:val="0"/>
        <w:kinsoku/>
        <w:wordWrap/>
        <w:overflowPunct/>
        <w:topLinePunct w:val="0"/>
        <w:bidi w:val="0"/>
        <w:spacing w:after="0"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十二、联系方式</w:t>
      </w:r>
    </w:p>
    <w:p>
      <w:pPr>
        <w:pStyle w:val="25"/>
        <w:pageBreakBefore w:val="0"/>
        <w:kinsoku/>
        <w:wordWrap/>
        <w:overflowPunct/>
        <w:topLinePunct w:val="0"/>
        <w:bidi w:val="0"/>
        <w:spacing w:after="0" w:line="360" w:lineRule="auto"/>
        <w:ind w:firstLine="480"/>
        <w:rPr>
          <w:rFonts w:hint="eastAsia" w:ascii="仿宋" w:hAnsi="仿宋" w:eastAsia="仿宋" w:cs="仿宋"/>
          <w:b/>
          <w:bCs/>
          <w:color w:val="auto"/>
          <w:sz w:val="24"/>
          <w:highlight w:val="none"/>
          <w:lang w:eastAsia="zh-CN"/>
        </w:rPr>
      </w:pPr>
      <w:r>
        <w:rPr>
          <w:rFonts w:hint="eastAsia" w:ascii="仿宋" w:hAnsi="仿宋" w:eastAsia="仿宋" w:cs="仿宋"/>
          <w:bCs/>
          <w:color w:val="auto"/>
          <w:sz w:val="24"/>
          <w:highlight w:val="none"/>
        </w:rPr>
        <w:t>采 购 人</w:t>
      </w:r>
      <w:r>
        <w:rPr>
          <w:rFonts w:hint="eastAsia" w:ascii="仿宋" w:hAnsi="仿宋" w:eastAsia="仿宋" w:cs="仿宋"/>
          <w:b/>
          <w:color w:val="auto"/>
          <w:sz w:val="24"/>
          <w:highlight w:val="none"/>
        </w:rPr>
        <w:t>：</w:t>
      </w:r>
      <w:r>
        <w:rPr>
          <w:rFonts w:hint="eastAsia" w:ascii="仿宋" w:hAnsi="仿宋" w:eastAsia="仿宋" w:cs="仿宋"/>
          <w:bCs/>
          <w:color w:val="auto"/>
          <w:sz w:val="24"/>
          <w:highlight w:val="none"/>
          <w:lang w:eastAsia="zh-CN"/>
        </w:rPr>
        <w:t>成都市公安局武侯区分局</w:t>
      </w:r>
    </w:p>
    <w:p>
      <w:pPr>
        <w:pStyle w:val="25"/>
        <w:pageBreakBefore w:val="0"/>
        <w:kinsoku/>
        <w:wordWrap/>
        <w:overflowPunct/>
        <w:topLinePunct w:val="0"/>
        <w:bidi w:val="0"/>
        <w:spacing w:after="0"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highlight w:val="none"/>
        </w:rPr>
        <w:t>地    址：</w:t>
      </w:r>
      <w:r>
        <w:rPr>
          <w:rStyle w:val="22"/>
          <w:rFonts w:hint="eastAsia" w:ascii="仿宋" w:hAnsi="仿宋" w:eastAsia="仿宋" w:cs="仿宋"/>
          <w:bCs/>
          <w:color w:val="auto"/>
          <w:sz w:val="24"/>
          <w:highlight w:val="none"/>
          <w:lang w:eastAsia="zh-CN"/>
        </w:rPr>
        <w:t>成都市武侯区武科西二路 213 号</w:t>
      </w:r>
    </w:p>
    <w:p>
      <w:pPr>
        <w:pStyle w:val="25"/>
        <w:pageBreakBefore w:val="0"/>
        <w:kinsoku/>
        <w:wordWrap/>
        <w:overflowPunct/>
        <w:topLinePunct w:val="0"/>
        <w:bidi w:val="0"/>
        <w:spacing w:after="0"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 系 人：</w:t>
      </w:r>
      <w:r>
        <w:rPr>
          <w:rFonts w:hint="eastAsia" w:ascii="仿宋" w:hAnsi="仿宋" w:eastAsia="仿宋" w:cs="仿宋"/>
          <w:color w:val="auto"/>
          <w:sz w:val="24"/>
          <w:highlight w:val="none"/>
          <w:lang w:val="en-US" w:eastAsia="zh-CN"/>
        </w:rPr>
        <w:t>王先生</w:t>
      </w:r>
    </w:p>
    <w:p>
      <w:pPr>
        <w:pStyle w:val="25"/>
        <w:pageBreakBefore w:val="0"/>
        <w:kinsoku/>
        <w:wordWrap/>
        <w:overflowPunct/>
        <w:topLinePunct w:val="0"/>
        <w:bidi w:val="0"/>
        <w:spacing w:after="0"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eastAsia="zh-CN"/>
        </w:rPr>
        <w:t>028-86406656</w:t>
      </w:r>
    </w:p>
    <w:p>
      <w:pPr>
        <w:pStyle w:val="25"/>
        <w:pageBreakBefore w:val="0"/>
        <w:kinsoku/>
        <w:wordWrap/>
        <w:overflowPunct/>
        <w:topLinePunct w:val="0"/>
        <w:bidi w:val="0"/>
        <w:spacing w:after="0"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bCs/>
          <w:color w:val="auto"/>
          <w:sz w:val="24"/>
          <w:highlight w:val="none"/>
        </w:rPr>
        <w:t>采购代理机构：</w:t>
      </w:r>
      <w:r>
        <w:rPr>
          <w:rFonts w:hint="eastAsia" w:ascii="仿宋" w:hAnsi="仿宋" w:eastAsia="仿宋" w:cs="仿宋"/>
          <w:bCs/>
          <w:color w:val="auto"/>
          <w:sz w:val="24"/>
          <w:highlight w:val="none"/>
          <w:lang w:eastAsia="zh-CN"/>
        </w:rPr>
        <w:t>成都千一工程项目咨询有限公司</w:t>
      </w:r>
    </w:p>
    <w:p>
      <w:pPr>
        <w:pStyle w:val="25"/>
        <w:pageBreakBefore w:val="0"/>
        <w:kinsoku/>
        <w:wordWrap/>
        <w:overflowPunct/>
        <w:topLinePunct w:val="0"/>
        <w:bidi w:val="0"/>
        <w:spacing w:after="0" w:line="360" w:lineRule="auto"/>
        <w:ind w:firstLine="480"/>
        <w:rPr>
          <w:rFonts w:hint="eastAsia" w:ascii="仿宋" w:hAnsi="仿宋" w:eastAsia="仿宋" w:cs="仿宋"/>
          <w:bCs/>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bCs/>
          <w:color w:val="auto"/>
          <w:sz w:val="24"/>
          <w:highlight w:val="none"/>
          <w:lang w:eastAsia="zh-CN"/>
        </w:rPr>
        <w:t>成都市武侯区武科东四路 18 号联邦财富中心 1 栋 2 单元 1001</w:t>
      </w:r>
    </w:p>
    <w:p>
      <w:pPr>
        <w:pStyle w:val="25"/>
        <w:pageBreakBefore w:val="0"/>
        <w:kinsoku/>
        <w:wordWrap/>
        <w:overflowPunct/>
        <w:topLinePunct w:val="0"/>
        <w:bidi w:val="0"/>
        <w:spacing w:after="0"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 系 人：</w:t>
      </w:r>
      <w:r>
        <w:rPr>
          <w:rFonts w:hint="eastAsia" w:ascii="仿宋" w:hAnsi="仿宋" w:eastAsia="仿宋" w:cs="仿宋"/>
          <w:bCs/>
          <w:color w:val="auto"/>
          <w:sz w:val="24"/>
          <w:highlight w:val="none"/>
          <w:lang w:eastAsia="zh-CN"/>
        </w:rPr>
        <w:t>张先生</w:t>
      </w:r>
    </w:p>
    <w:p>
      <w:pPr>
        <w:pStyle w:val="25"/>
        <w:pageBreakBefore w:val="0"/>
        <w:kinsoku/>
        <w:wordWrap/>
        <w:overflowPunct/>
        <w:topLinePunct w:val="0"/>
        <w:bidi w:val="0"/>
        <w:spacing w:after="0" w:line="360" w:lineRule="auto"/>
        <w:ind w:firstLine="480"/>
        <w:rPr>
          <w:rFonts w:hint="eastAsia" w:ascii="仿宋" w:hAnsi="仿宋" w:eastAsia="仿宋" w:cs="仿宋"/>
          <w:color w:val="auto"/>
          <w:highlight w:val="none"/>
        </w:rPr>
      </w:pPr>
      <w:r>
        <w:rPr>
          <w:rFonts w:hint="eastAsia" w:ascii="仿宋" w:hAnsi="仿宋" w:eastAsia="仿宋" w:cs="仿宋"/>
          <w:color w:val="auto"/>
          <w:sz w:val="24"/>
          <w:highlight w:val="none"/>
        </w:rPr>
        <w:t>联系电话：</w:t>
      </w:r>
      <w:r>
        <w:rPr>
          <w:rFonts w:hint="eastAsia" w:ascii="仿宋" w:hAnsi="仿宋" w:eastAsia="仿宋" w:cs="仿宋"/>
          <w:bCs/>
          <w:color w:val="auto"/>
          <w:sz w:val="24"/>
          <w:highlight w:val="none"/>
          <w:lang w:eastAsia="zh-CN"/>
        </w:rPr>
        <w:t>028-61501001</w:t>
      </w:r>
    </w:p>
    <w:p>
      <w:pPr>
        <w:pStyle w:val="17"/>
        <w:pageBreakBefore w:val="0"/>
        <w:kinsoku/>
        <w:wordWrap/>
        <w:overflowPunct/>
        <w:topLinePunct w:val="0"/>
        <w:bidi w:val="0"/>
        <w:spacing w:before="0" w:beforeAutospacing="0" w:after="0" w:afterAutospacing="0" w:line="360" w:lineRule="auto"/>
        <w:rPr>
          <w:rFonts w:hint="eastAsia" w:ascii="仿宋" w:hAnsi="仿宋" w:eastAsia="仿宋" w:cs="仿宋"/>
          <w:color w:val="auto"/>
          <w:sz w:val="36"/>
          <w:szCs w:val="36"/>
          <w:highlight w:val="none"/>
        </w:rPr>
      </w:pPr>
      <w:bookmarkStart w:id="10" w:name="_Toc12497"/>
      <w:bookmarkStart w:id="11" w:name="_Toc12420"/>
      <w:bookmarkStart w:id="12" w:name="_Toc217446031"/>
      <w:bookmarkStart w:id="13" w:name="_Toc213397009"/>
      <w:bookmarkStart w:id="14" w:name="_Toc213396759"/>
      <w:bookmarkStart w:id="15" w:name="_Toc213496267"/>
      <w:bookmarkStart w:id="16" w:name="_Toc213396945"/>
    </w:p>
    <w:p>
      <w:pPr>
        <w:pStyle w:val="17"/>
        <w:pageBreakBefore w:val="0"/>
        <w:kinsoku/>
        <w:wordWrap/>
        <w:overflowPunct/>
        <w:topLinePunct w:val="0"/>
        <w:bidi w:val="0"/>
        <w:spacing w:before="0" w:beforeAutospacing="0" w:after="0" w:afterAutospacing="0" w:line="360" w:lineRule="auto"/>
        <w:rPr>
          <w:rFonts w:hint="eastAsia" w:ascii="仿宋" w:hAnsi="仿宋" w:eastAsia="仿宋" w:cs="仿宋"/>
          <w:color w:val="auto"/>
          <w:sz w:val="36"/>
          <w:szCs w:val="36"/>
          <w:highlight w:val="none"/>
        </w:rPr>
      </w:pPr>
    </w:p>
    <w:p>
      <w:pPr>
        <w:pStyle w:val="17"/>
        <w:pageBreakBefore w:val="0"/>
        <w:kinsoku/>
        <w:wordWrap/>
        <w:overflowPunct/>
        <w:topLinePunct w:val="0"/>
        <w:bidi w:val="0"/>
        <w:spacing w:before="0" w:beforeAutospacing="0" w:after="0" w:afterAutospacing="0" w:line="360" w:lineRule="auto"/>
        <w:rPr>
          <w:rFonts w:hint="eastAsia" w:ascii="仿宋" w:hAnsi="仿宋" w:eastAsia="仿宋" w:cs="仿宋"/>
          <w:color w:val="auto"/>
          <w:sz w:val="36"/>
          <w:szCs w:val="36"/>
          <w:highlight w:val="none"/>
        </w:rPr>
      </w:pPr>
    </w:p>
    <w:p>
      <w:pPr>
        <w:pStyle w:val="17"/>
        <w:pageBreakBefore w:val="0"/>
        <w:kinsoku/>
        <w:wordWrap/>
        <w:overflowPunct/>
        <w:topLinePunct w:val="0"/>
        <w:bidi w:val="0"/>
        <w:spacing w:before="0" w:beforeAutospacing="0" w:after="0" w:afterAutospacing="0" w:line="360" w:lineRule="auto"/>
        <w:rPr>
          <w:rFonts w:hint="eastAsia" w:ascii="仿宋" w:hAnsi="仿宋" w:eastAsia="仿宋" w:cs="仿宋"/>
          <w:color w:val="auto"/>
          <w:sz w:val="36"/>
          <w:szCs w:val="36"/>
          <w:highlight w:val="none"/>
        </w:rPr>
      </w:pPr>
    </w:p>
    <w:p>
      <w:pPr>
        <w:pStyle w:val="17"/>
        <w:pageBreakBefore w:val="0"/>
        <w:kinsoku/>
        <w:wordWrap/>
        <w:overflowPunct/>
        <w:topLinePunct w:val="0"/>
        <w:bidi w:val="0"/>
        <w:spacing w:before="0" w:beforeAutospacing="0" w:after="0" w:afterAutospacing="0" w:line="360" w:lineRule="auto"/>
        <w:rPr>
          <w:rFonts w:hint="eastAsia" w:ascii="仿宋" w:hAnsi="仿宋" w:eastAsia="仿宋" w:cs="仿宋"/>
          <w:color w:val="auto"/>
          <w:sz w:val="36"/>
          <w:szCs w:val="36"/>
          <w:highlight w:val="none"/>
        </w:rPr>
      </w:pPr>
    </w:p>
    <w:p>
      <w:pPr>
        <w:keepNext w:val="0"/>
        <w:keepLines w:val="0"/>
        <w:pageBreakBefore w:val="0"/>
        <w:widowControl/>
        <w:suppressLineNumbers w:val="0"/>
        <w:kinsoku/>
        <w:wordWrap/>
        <w:overflowPunct/>
        <w:topLinePunct w:val="0"/>
        <w:bidi w:val="0"/>
        <w:spacing w:line="360" w:lineRule="auto"/>
        <w:jc w:val="left"/>
        <w:rPr>
          <w:rFonts w:hint="eastAsia" w:ascii="仿宋" w:hAnsi="仿宋" w:eastAsia="仿宋" w:cs="仿宋"/>
          <w:color w:val="auto"/>
          <w:highlight w:val="none"/>
        </w:rPr>
      </w:pPr>
      <w:r>
        <w:rPr>
          <w:rFonts w:hint="eastAsia" w:ascii="仿宋" w:hAnsi="仿宋" w:eastAsia="仿宋" w:cs="仿宋"/>
          <w:b/>
          <w:bCs/>
          <w:color w:val="auto"/>
          <w:kern w:val="0"/>
          <w:sz w:val="24"/>
          <w:szCs w:val="24"/>
          <w:highlight w:val="none"/>
          <w:lang w:val="en-US" w:eastAsia="zh-CN" w:bidi="ar"/>
        </w:rPr>
        <w:t>投标人注意事项：</w:t>
      </w:r>
      <w:r>
        <w:rPr>
          <w:rFonts w:hint="eastAsia" w:ascii="仿宋" w:hAnsi="仿宋" w:eastAsia="仿宋" w:cs="仿宋"/>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bidi w:val="0"/>
        <w:spacing w:line="360" w:lineRule="auto"/>
        <w:jc w:val="left"/>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1. 在“政采云平台大厅”，区划切换到“成都市”下面的区划，点击“供应商入驻”或“点击进入”进入供应商注册页面。 </w:t>
      </w:r>
    </w:p>
    <w:p>
      <w:pPr>
        <w:keepNext w:val="0"/>
        <w:keepLines w:val="0"/>
        <w:pageBreakBefore w:val="0"/>
        <w:widowControl/>
        <w:suppressLineNumbers w:val="0"/>
        <w:kinsoku/>
        <w:wordWrap/>
        <w:overflowPunct/>
        <w:topLinePunct w:val="0"/>
        <w:bidi w:val="0"/>
        <w:spacing w:line="360" w:lineRule="auto"/>
        <w:jc w:val="left"/>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2.在“成都政府采购供应商注册”页面，点击“立即登记”进入“提交资料”页面。 </w:t>
      </w:r>
    </w:p>
    <w:p>
      <w:pPr>
        <w:keepNext w:val="0"/>
        <w:keepLines w:val="0"/>
        <w:pageBreakBefore w:val="0"/>
        <w:widowControl/>
        <w:suppressLineNumbers w:val="0"/>
        <w:kinsoku/>
        <w:wordWrap/>
        <w:overflowPunct/>
        <w:topLinePunct w:val="0"/>
        <w:bidi w:val="0"/>
        <w:spacing w:line="360" w:lineRule="auto"/>
        <w:jc w:val="left"/>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3.在“提交资料”页面，第一步先创建账号，填写账号相关的信息，完成后点击“提交注册”，进入下一步“区划选择”。 </w:t>
      </w:r>
    </w:p>
    <w:p>
      <w:pPr>
        <w:keepNext w:val="0"/>
        <w:keepLines w:val="0"/>
        <w:pageBreakBefore w:val="0"/>
        <w:widowControl/>
        <w:suppressLineNumbers w:val="0"/>
        <w:kinsoku/>
        <w:wordWrap/>
        <w:overflowPunct/>
        <w:topLinePunct w:val="0"/>
        <w:bidi w:val="0"/>
        <w:spacing w:line="360" w:lineRule="auto"/>
        <w:jc w:val="left"/>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4.登录平台：创建账号成功后，在账号登录页面输入账号密码进行登录，登录后，系统自动进入“区划选择”页面，之后根据操作指南及网站提示继续操作直至入驻成功。 </w:t>
      </w:r>
    </w:p>
    <w:p>
      <w:pPr>
        <w:keepNext w:val="0"/>
        <w:keepLines w:val="0"/>
        <w:pageBreakBefore w:val="0"/>
        <w:widowControl/>
        <w:suppressLineNumbers w:val="0"/>
        <w:kinsoku/>
        <w:wordWrap/>
        <w:overflowPunct/>
        <w:topLinePunct w:val="0"/>
        <w:bidi w:val="0"/>
        <w:spacing w:line="360" w:lineRule="auto"/>
        <w:jc w:val="left"/>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5.本项目根据四川省财政厅关于印发《四川省政府采购项目电子化采购管理暂行办法》的通知规定实行电子化采购，由于供应商设备、CA、网络等问题导致的后果由供应商承担。</w:t>
      </w:r>
    </w:p>
    <w:p>
      <w:pPr>
        <w:pStyle w:val="17"/>
        <w:pageBreakBefore w:val="0"/>
        <w:kinsoku/>
        <w:wordWrap/>
        <w:overflowPunct/>
        <w:topLinePunct w:val="0"/>
        <w:bidi w:val="0"/>
        <w:spacing w:before="0" w:beforeAutospacing="0" w:after="0" w:afterAutospacing="0" w:line="360" w:lineRule="auto"/>
        <w:rPr>
          <w:rFonts w:hint="eastAsia" w:ascii="仿宋" w:hAnsi="仿宋" w:eastAsia="仿宋" w:cs="仿宋"/>
          <w:color w:val="auto"/>
          <w:sz w:val="36"/>
          <w:szCs w:val="36"/>
          <w:highlight w:val="none"/>
        </w:rPr>
        <w:sectPr>
          <w:footerReference r:id="rId15" w:type="default"/>
          <w:headerReference r:id="rId14" w:type="even"/>
          <w:footerReference r:id="rId16" w:type="even"/>
          <w:pgSz w:w="11907" w:h="16840"/>
          <w:pgMar w:top="1134" w:right="1134" w:bottom="1134" w:left="1134" w:header="454" w:footer="686" w:gutter="0"/>
          <w:cols w:space="720" w:num="1"/>
          <w:docGrid w:linePitch="312" w:charSpace="0"/>
        </w:sectPr>
      </w:pPr>
    </w:p>
    <w:p>
      <w:pPr>
        <w:pStyle w:val="4"/>
        <w:pageBreakBefore w:val="0"/>
        <w:kinsoku/>
        <w:wordWrap/>
        <w:overflowPunct/>
        <w:topLinePunct w:val="0"/>
        <w:bidi w:val="0"/>
        <w:spacing w:before="0" w:after="0" w:line="360" w:lineRule="auto"/>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第二章  投标人须知</w:t>
      </w:r>
      <w:bookmarkEnd w:id="10"/>
      <w:bookmarkEnd w:id="11"/>
    </w:p>
    <w:p>
      <w:pPr>
        <w:pStyle w:val="5"/>
        <w:pageBreakBefore w:val="0"/>
        <w:kinsoku/>
        <w:wordWrap/>
        <w:overflowPunct/>
        <w:topLinePunct w:val="0"/>
        <w:bidi w:val="0"/>
        <w:spacing w:before="0" w:after="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一、投标人须知附表</w:t>
      </w:r>
    </w:p>
    <w:bookmarkEnd w:id="12"/>
    <w:bookmarkEnd w:id="13"/>
    <w:bookmarkEnd w:id="14"/>
    <w:bookmarkEnd w:id="15"/>
    <w:bookmarkEnd w:id="16"/>
    <w:tbl>
      <w:tblPr>
        <w:tblStyle w:val="20"/>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2238"/>
        <w:gridCol w:w="6425"/>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3" w:hRule="atLeast"/>
          <w:tblHeader/>
          <w:jc w:val="center"/>
        </w:trPr>
        <w:tc>
          <w:tcPr>
            <w:tcW w:w="838" w:type="dxa"/>
            <w:vAlign w:val="center"/>
          </w:tcPr>
          <w:p>
            <w:pPr>
              <w:pStyle w:val="26"/>
              <w:pageBreakBefore w:val="0"/>
              <w:kinsoku/>
              <w:wordWrap/>
              <w:overflowPunct/>
              <w:topLinePunct w:val="0"/>
              <w:bidi w:val="0"/>
              <w:spacing w:after="0" w:line="360" w:lineRule="auto"/>
              <w:ind w:left="9"/>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序号</w:t>
            </w:r>
          </w:p>
        </w:tc>
        <w:tc>
          <w:tcPr>
            <w:tcW w:w="2238" w:type="dxa"/>
            <w:vAlign w:val="center"/>
          </w:tcPr>
          <w:p>
            <w:pPr>
              <w:pStyle w:val="26"/>
              <w:pageBreakBefore w:val="0"/>
              <w:kinsoku/>
              <w:wordWrap/>
              <w:overflowPunct/>
              <w:topLinePunct w:val="0"/>
              <w:bidi w:val="0"/>
              <w:spacing w:after="0" w:line="360" w:lineRule="auto"/>
              <w:ind w:left="38"/>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条款名称</w:t>
            </w:r>
          </w:p>
        </w:tc>
        <w:tc>
          <w:tcPr>
            <w:tcW w:w="6425" w:type="dxa"/>
            <w:vAlign w:val="center"/>
          </w:tcPr>
          <w:p>
            <w:pPr>
              <w:pStyle w:val="26"/>
              <w:pageBreakBefore w:val="0"/>
              <w:kinsoku/>
              <w:wordWrap/>
              <w:overflowPunct/>
              <w:topLinePunct w:val="0"/>
              <w:bidi w:val="0"/>
              <w:spacing w:after="0" w:line="360" w:lineRule="auto"/>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6" w:hRule="atLeast"/>
          <w:jc w:val="center"/>
        </w:trPr>
        <w:tc>
          <w:tcPr>
            <w:tcW w:w="838" w:type="dxa"/>
            <w:vMerge w:val="restart"/>
            <w:vAlign w:val="center"/>
          </w:tcPr>
          <w:p>
            <w:pPr>
              <w:pStyle w:val="26"/>
              <w:pageBreakBefore w:val="0"/>
              <w:kinsoku/>
              <w:wordWrap/>
              <w:overflowPunct/>
              <w:topLinePunct w:val="0"/>
              <w:bidi w:val="0"/>
              <w:spacing w:after="0" w:line="360" w:lineRule="auto"/>
              <w:ind w:right="230"/>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w:t>
            </w:r>
          </w:p>
        </w:tc>
        <w:tc>
          <w:tcPr>
            <w:tcW w:w="2238" w:type="dxa"/>
            <w:tcBorders>
              <w:bottom w:val="single" w:color="auto" w:sz="4" w:space="0"/>
            </w:tcBorders>
            <w:vAlign w:val="center"/>
          </w:tcPr>
          <w:p>
            <w:pPr>
              <w:pStyle w:val="26"/>
              <w:pageBreakBefore w:val="0"/>
              <w:kinsoku/>
              <w:wordWrap/>
              <w:overflowPunct/>
              <w:topLinePunct w:val="0"/>
              <w:bidi w:val="0"/>
              <w:spacing w:after="0" w:line="360" w:lineRule="auto"/>
              <w:ind w:left="38"/>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采购预算</w:t>
            </w:r>
          </w:p>
          <w:p>
            <w:pPr>
              <w:pStyle w:val="26"/>
              <w:pageBreakBefore w:val="0"/>
              <w:kinsoku/>
              <w:wordWrap/>
              <w:overflowPunct/>
              <w:topLinePunct w:val="0"/>
              <w:bidi w:val="0"/>
              <w:spacing w:after="0" w:line="360" w:lineRule="auto"/>
              <w:ind w:left="38"/>
              <w:jc w:val="center"/>
              <w:rPr>
                <w:rFonts w:hint="eastAsia" w:ascii="仿宋" w:hAnsi="仿宋" w:eastAsia="仿宋" w:cs="仿宋"/>
                <w:color w:val="auto"/>
                <w:kern w:val="2"/>
                <w:sz w:val="21"/>
                <w:szCs w:val="21"/>
                <w:highlight w:val="none"/>
              </w:rPr>
            </w:pPr>
            <w:r>
              <w:rPr>
                <w:rFonts w:hint="eastAsia" w:ascii="仿宋" w:hAnsi="仿宋" w:eastAsia="仿宋" w:cs="仿宋"/>
                <w:b/>
                <w:bCs/>
                <w:color w:val="auto"/>
                <w:sz w:val="21"/>
                <w:szCs w:val="21"/>
                <w:highlight w:val="none"/>
              </w:rPr>
              <w:t>（实质性要求）</w:t>
            </w:r>
          </w:p>
        </w:tc>
        <w:tc>
          <w:tcPr>
            <w:tcW w:w="6425" w:type="dxa"/>
            <w:tcBorders>
              <w:bottom w:val="single" w:color="auto" w:sz="4" w:space="0"/>
            </w:tcBorders>
          </w:tcPr>
          <w:p>
            <w:pPr>
              <w:pageBreakBefore w:val="0"/>
              <w:widowControl/>
              <w:kinsoku/>
              <w:wordWrap/>
              <w:overflowPunct/>
              <w:topLinePunct w:val="0"/>
              <w:bidi w:val="0"/>
              <w:spacing w:after="0" w:line="360" w:lineRule="auto"/>
              <w:ind w:firstLine="210" w:firstLineChars="100"/>
              <w:rPr>
                <w:rFonts w:hint="eastAsia" w:ascii="仿宋" w:hAnsi="仿宋" w:eastAsia="仿宋" w:cs="仿宋"/>
                <w:color w:val="auto"/>
                <w:kern w:val="0"/>
                <w:sz w:val="21"/>
                <w:szCs w:val="21"/>
                <w:highlight w:val="none"/>
                <w:u w:val="none"/>
                <w:lang w:val="en-US" w:eastAsia="zh-CN"/>
              </w:rPr>
            </w:pPr>
            <w:bookmarkStart w:id="17" w:name="PO_预算分包信息_1"/>
            <w:r>
              <w:rPr>
                <w:rFonts w:hint="eastAsia" w:ascii="仿宋" w:hAnsi="仿宋" w:eastAsia="仿宋" w:cs="仿宋"/>
                <w:color w:val="auto"/>
                <w:kern w:val="0"/>
                <w:sz w:val="21"/>
                <w:szCs w:val="21"/>
                <w:highlight w:val="none"/>
                <w:u w:val="none"/>
                <w:lang w:val="en-US" w:eastAsia="zh-CN"/>
              </w:rPr>
              <w:t>采购预算：4168800元。</w:t>
            </w:r>
            <w:bookmarkEnd w:id="17"/>
          </w:p>
          <w:p>
            <w:pPr>
              <w:pageBreakBefore w:val="0"/>
              <w:widowControl/>
              <w:kinsoku/>
              <w:wordWrap/>
              <w:overflowPunct/>
              <w:topLinePunct w:val="0"/>
              <w:bidi w:val="0"/>
              <w:spacing w:after="0" w:line="360" w:lineRule="auto"/>
              <w:ind w:firstLine="210" w:firstLineChars="100"/>
              <w:rPr>
                <w:rFonts w:hint="eastAsia"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超过采购预算的报价为无效投标。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55" w:hRule="atLeast"/>
          <w:jc w:val="center"/>
        </w:trPr>
        <w:tc>
          <w:tcPr>
            <w:tcW w:w="838" w:type="dxa"/>
            <w:vMerge w:val="continue"/>
            <w:vAlign w:val="center"/>
          </w:tcPr>
          <w:p>
            <w:pPr>
              <w:pageBreakBefore w:val="0"/>
              <w:kinsoku/>
              <w:wordWrap/>
              <w:overflowPunct/>
              <w:topLinePunct w:val="0"/>
              <w:bidi w:val="0"/>
              <w:spacing w:after="0" w:line="360" w:lineRule="auto"/>
              <w:rPr>
                <w:rFonts w:hint="eastAsia" w:ascii="仿宋" w:hAnsi="仿宋" w:eastAsia="仿宋" w:cs="仿宋"/>
                <w:color w:val="auto"/>
                <w:szCs w:val="21"/>
                <w:highlight w:val="none"/>
              </w:rPr>
            </w:pPr>
          </w:p>
        </w:tc>
        <w:tc>
          <w:tcPr>
            <w:tcW w:w="2238" w:type="dxa"/>
            <w:tcBorders>
              <w:top w:val="single" w:color="auto" w:sz="4" w:space="0"/>
            </w:tcBorders>
            <w:vAlign w:val="center"/>
          </w:tcPr>
          <w:p>
            <w:pPr>
              <w:pStyle w:val="26"/>
              <w:pageBreakBefore w:val="0"/>
              <w:kinsoku/>
              <w:wordWrap/>
              <w:overflowPunct/>
              <w:topLinePunct w:val="0"/>
              <w:bidi w:val="0"/>
              <w:spacing w:after="0" w:line="360" w:lineRule="auto"/>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最高限价</w:t>
            </w:r>
          </w:p>
          <w:p>
            <w:pPr>
              <w:pStyle w:val="26"/>
              <w:pageBreakBefore w:val="0"/>
              <w:kinsoku/>
              <w:wordWrap/>
              <w:overflowPunct/>
              <w:topLinePunct w:val="0"/>
              <w:bidi w:val="0"/>
              <w:spacing w:after="0" w:line="360" w:lineRule="auto"/>
              <w:jc w:val="center"/>
              <w:rPr>
                <w:rFonts w:hint="eastAsia" w:ascii="仿宋" w:hAnsi="仿宋" w:eastAsia="仿宋" w:cs="仿宋"/>
                <w:color w:val="auto"/>
                <w:kern w:val="2"/>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b/>
                <w:bCs/>
                <w:color w:val="auto"/>
                <w:sz w:val="21"/>
                <w:szCs w:val="21"/>
                <w:highlight w:val="none"/>
              </w:rPr>
              <w:t>实质性要求）</w:t>
            </w:r>
          </w:p>
        </w:tc>
        <w:tc>
          <w:tcPr>
            <w:tcW w:w="6425" w:type="dxa"/>
            <w:tcBorders>
              <w:top w:val="single" w:color="auto" w:sz="4" w:space="0"/>
            </w:tcBorders>
          </w:tcPr>
          <w:p>
            <w:pPr>
              <w:pageBreakBefore w:val="0"/>
              <w:widowControl/>
              <w:kinsoku/>
              <w:wordWrap/>
              <w:overflowPunct/>
              <w:topLinePunct w:val="0"/>
              <w:bidi w:val="0"/>
              <w:spacing w:after="0" w:line="360" w:lineRule="auto"/>
              <w:ind w:firstLine="210" w:firstLineChars="100"/>
              <w:rPr>
                <w:rFonts w:hint="eastAsia" w:ascii="仿宋" w:hAnsi="仿宋" w:eastAsia="仿宋" w:cs="仿宋"/>
                <w:color w:val="auto"/>
                <w:kern w:val="0"/>
                <w:sz w:val="21"/>
                <w:szCs w:val="21"/>
                <w:highlight w:val="none"/>
                <w:u w:val="none"/>
                <w:lang w:val="en-US" w:eastAsia="zh-CN"/>
              </w:rPr>
            </w:pPr>
            <w:bookmarkStart w:id="18" w:name="PO_限价分包信息_1"/>
            <w:r>
              <w:rPr>
                <w:rFonts w:hint="eastAsia" w:ascii="仿宋" w:hAnsi="仿宋" w:eastAsia="仿宋" w:cs="仿宋"/>
                <w:color w:val="auto"/>
                <w:kern w:val="0"/>
                <w:sz w:val="21"/>
                <w:szCs w:val="21"/>
                <w:highlight w:val="none"/>
                <w:u w:val="none"/>
                <w:lang w:val="en-US" w:eastAsia="zh-CN"/>
              </w:rPr>
              <w:t>最高限价：</w:t>
            </w:r>
            <w:bookmarkEnd w:id="18"/>
            <w:r>
              <w:rPr>
                <w:rFonts w:hint="eastAsia" w:ascii="仿宋" w:hAnsi="仿宋" w:eastAsia="仿宋" w:cs="仿宋"/>
                <w:color w:val="auto"/>
                <w:kern w:val="0"/>
                <w:sz w:val="21"/>
                <w:szCs w:val="21"/>
                <w:highlight w:val="none"/>
                <w:u w:val="none"/>
                <w:lang w:val="en-US" w:eastAsia="zh-CN"/>
              </w:rPr>
              <w:t>4168800元。最高单价限价详见第六章招标项目技术、服务、商务及其他要求。</w:t>
            </w:r>
          </w:p>
          <w:p>
            <w:pPr>
              <w:pageBreakBefore w:val="0"/>
              <w:widowControl/>
              <w:kinsoku/>
              <w:wordWrap/>
              <w:overflowPunct/>
              <w:topLinePunct w:val="0"/>
              <w:bidi w:val="0"/>
              <w:spacing w:after="0" w:line="360" w:lineRule="auto"/>
              <w:ind w:firstLine="210" w:firstLineChars="100"/>
              <w:rPr>
                <w:rFonts w:hint="eastAsia" w:ascii="仿宋" w:hAnsi="仿宋" w:eastAsia="仿宋" w:cs="仿宋"/>
                <w:color w:val="auto"/>
                <w:kern w:val="0"/>
                <w:sz w:val="21"/>
                <w:szCs w:val="21"/>
                <w:highlight w:val="none"/>
                <w:u w:val="none"/>
                <w:lang w:val="en-US" w:eastAsia="zh-CN"/>
              </w:rPr>
            </w:pPr>
            <w:bookmarkStart w:id="19" w:name="PO_默认文件内容_27"/>
            <w:r>
              <w:rPr>
                <w:rFonts w:hint="eastAsia" w:ascii="仿宋" w:hAnsi="仿宋" w:eastAsia="仿宋" w:cs="仿宋"/>
                <w:color w:val="auto"/>
                <w:kern w:val="0"/>
                <w:sz w:val="21"/>
                <w:szCs w:val="21"/>
                <w:highlight w:val="none"/>
                <w:u w:val="none"/>
                <w:lang w:val="en-US" w:eastAsia="zh-CN"/>
              </w:rPr>
              <w:t>超过最高限价或最高单价限价的报价为无效投标。</w:t>
            </w:r>
            <w:bookmarkEnd w:id="19"/>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4" w:hRule="atLeast"/>
          <w:jc w:val="center"/>
        </w:trPr>
        <w:tc>
          <w:tcPr>
            <w:tcW w:w="838" w:type="dxa"/>
            <w:vMerge w:val="continue"/>
            <w:vAlign w:val="center"/>
          </w:tcPr>
          <w:p>
            <w:pPr>
              <w:pStyle w:val="26"/>
              <w:pageBreakBefore w:val="0"/>
              <w:kinsoku/>
              <w:wordWrap/>
              <w:overflowPunct/>
              <w:topLinePunct w:val="0"/>
              <w:bidi w:val="0"/>
              <w:spacing w:after="0" w:line="360" w:lineRule="auto"/>
              <w:ind w:firstLine="240" w:firstLineChars="100"/>
              <w:jc w:val="both"/>
              <w:rPr>
                <w:rFonts w:hint="eastAsia" w:ascii="仿宋" w:hAnsi="仿宋" w:eastAsia="仿宋" w:cs="仿宋"/>
                <w:color w:val="auto"/>
                <w:highlight w:val="none"/>
              </w:rPr>
            </w:pPr>
          </w:p>
        </w:tc>
        <w:tc>
          <w:tcPr>
            <w:tcW w:w="2238" w:type="dxa"/>
            <w:tcBorders>
              <w:top w:val="single" w:color="auto" w:sz="4" w:space="0"/>
            </w:tcBorders>
            <w:vAlign w:val="center"/>
          </w:tcPr>
          <w:p>
            <w:pPr>
              <w:pStyle w:val="26"/>
              <w:pageBreakBefore w:val="0"/>
              <w:kinsoku/>
              <w:wordWrap/>
              <w:overflowPunct/>
              <w:topLinePunct w:val="0"/>
              <w:bidi w:val="0"/>
              <w:spacing w:after="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联合体投标</w:t>
            </w:r>
          </w:p>
          <w:p>
            <w:pPr>
              <w:pStyle w:val="26"/>
              <w:pageBreakBefore w:val="0"/>
              <w:kinsoku/>
              <w:wordWrap/>
              <w:overflowPunct/>
              <w:topLinePunct w:val="0"/>
              <w:bidi w:val="0"/>
              <w:spacing w:after="0"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b/>
                <w:bCs/>
                <w:color w:val="auto"/>
                <w:sz w:val="21"/>
                <w:szCs w:val="21"/>
                <w:highlight w:val="none"/>
              </w:rPr>
              <w:t>实质性要求）</w:t>
            </w:r>
          </w:p>
        </w:tc>
        <w:tc>
          <w:tcPr>
            <w:tcW w:w="6425" w:type="dxa"/>
            <w:tcBorders>
              <w:top w:val="single" w:color="auto" w:sz="4" w:space="0"/>
            </w:tcBorders>
            <w:vAlign w:val="center"/>
          </w:tcPr>
          <w:p>
            <w:pPr>
              <w:pStyle w:val="26"/>
              <w:pageBreakBefore w:val="0"/>
              <w:kinsoku/>
              <w:wordWrap/>
              <w:overflowPunct/>
              <w:topLinePunct w:val="0"/>
              <w:bidi w:val="0"/>
              <w:spacing w:after="0" w:line="360" w:lineRule="auto"/>
              <w:ind w:firstLine="210" w:firstLineChars="1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本项目不允许联合体投标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48" w:hRule="atLeast"/>
          <w:jc w:val="center"/>
        </w:trPr>
        <w:tc>
          <w:tcPr>
            <w:tcW w:w="838" w:type="dxa"/>
            <w:vAlign w:val="center"/>
          </w:tcPr>
          <w:p>
            <w:pPr>
              <w:pStyle w:val="26"/>
              <w:pageBreakBefore w:val="0"/>
              <w:kinsoku/>
              <w:wordWrap/>
              <w:overflowPunct/>
              <w:topLinePunct w:val="0"/>
              <w:bidi w:val="0"/>
              <w:spacing w:after="0" w:line="360" w:lineRule="auto"/>
              <w:ind w:right="230"/>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w:t>
            </w:r>
          </w:p>
        </w:tc>
        <w:tc>
          <w:tcPr>
            <w:tcW w:w="2238" w:type="dxa"/>
            <w:vAlign w:val="center"/>
          </w:tcPr>
          <w:p>
            <w:pPr>
              <w:pStyle w:val="26"/>
              <w:pageBreakBefore w:val="0"/>
              <w:kinsoku/>
              <w:wordWrap/>
              <w:overflowPunct/>
              <w:topLinePunct w:val="0"/>
              <w:bidi w:val="0"/>
              <w:spacing w:after="0" w:line="360" w:lineRule="auto"/>
              <w:ind w:left="38"/>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低于成本价不正当</w:t>
            </w:r>
          </w:p>
          <w:p>
            <w:pPr>
              <w:pStyle w:val="26"/>
              <w:pageBreakBefore w:val="0"/>
              <w:kinsoku/>
              <w:wordWrap/>
              <w:overflowPunct/>
              <w:topLinePunct w:val="0"/>
              <w:bidi w:val="0"/>
              <w:spacing w:after="0" w:line="360" w:lineRule="auto"/>
              <w:ind w:left="38"/>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竞争预防措施</w:t>
            </w:r>
          </w:p>
          <w:p>
            <w:pPr>
              <w:pStyle w:val="26"/>
              <w:pageBreakBefore w:val="0"/>
              <w:kinsoku/>
              <w:wordWrap/>
              <w:overflowPunct/>
              <w:topLinePunct w:val="0"/>
              <w:bidi w:val="0"/>
              <w:spacing w:after="0" w:line="360" w:lineRule="auto"/>
              <w:ind w:left="38"/>
              <w:jc w:val="center"/>
              <w:rPr>
                <w:rFonts w:hint="eastAsia" w:ascii="仿宋" w:hAnsi="仿宋" w:eastAsia="仿宋" w:cs="仿宋"/>
                <w:color w:val="auto"/>
                <w:kern w:val="2"/>
                <w:sz w:val="21"/>
                <w:szCs w:val="21"/>
                <w:highlight w:val="none"/>
              </w:rPr>
            </w:pPr>
            <w:r>
              <w:rPr>
                <w:rFonts w:hint="eastAsia" w:ascii="仿宋" w:hAnsi="仿宋" w:eastAsia="仿宋" w:cs="仿宋"/>
                <w:b/>
                <w:bCs/>
                <w:color w:val="auto"/>
                <w:sz w:val="21"/>
                <w:szCs w:val="21"/>
                <w:highlight w:val="none"/>
              </w:rPr>
              <w:t>（实质性要求）</w:t>
            </w:r>
          </w:p>
        </w:tc>
        <w:tc>
          <w:tcPr>
            <w:tcW w:w="6425" w:type="dxa"/>
            <w:vAlign w:val="center"/>
          </w:tcPr>
          <w:p>
            <w:pPr>
              <w:pStyle w:val="26"/>
              <w:pageBreakBefore w:val="0"/>
              <w:kinsoku/>
              <w:wordWrap/>
              <w:overflowPunct/>
              <w:topLinePunct w:val="0"/>
              <w:bidi w:val="0"/>
              <w:spacing w:after="0" w:line="360" w:lineRule="auto"/>
              <w:ind w:firstLine="210" w:firstLineChars="1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评标委员会认为投标人的报价明显低于其他通过符合性审查投标 人的报价，有可能影响产品质量或者不能诚信履约的，应当要求其在评标现场合理的时间内提供书面说明，必要时提交相关证明材料。 投标人书面说明应当按照国家财务会计制度的规定要求，逐项就投标人提供的货物、工程和服务的主营业务成本（应根据投标人企业类型予以区别）、税金及附加、销售费用、管理费用、财务 费用等成本构成事项详细陈述。 </w:t>
            </w:r>
          </w:p>
          <w:p>
            <w:pPr>
              <w:pStyle w:val="26"/>
              <w:pageBreakBefore w:val="0"/>
              <w:kinsoku/>
              <w:wordWrap/>
              <w:overflowPunct/>
              <w:topLinePunct w:val="0"/>
              <w:bidi w:val="0"/>
              <w:spacing w:after="0" w:line="360" w:lineRule="auto"/>
              <w:ind w:firstLine="211" w:firstLineChars="100"/>
              <w:jc w:val="both"/>
              <w:rPr>
                <w:rFonts w:hint="eastAsia" w:ascii="仿宋" w:hAnsi="仿宋" w:eastAsia="仿宋" w:cs="仿宋"/>
                <w:color w:val="auto"/>
                <w:sz w:val="21"/>
                <w:szCs w:val="21"/>
                <w:highlight w:val="none"/>
              </w:rPr>
            </w:pPr>
            <w:r>
              <w:rPr>
                <w:rFonts w:hint="eastAsia" w:ascii="仿宋" w:hAnsi="仿宋" w:eastAsia="仿宋" w:cs="仿宋"/>
                <w:b/>
                <w:bCs/>
                <w:color w:val="auto"/>
                <w:kern w:val="0"/>
                <w:sz w:val="21"/>
                <w:szCs w:val="21"/>
                <w:highlight w:val="none"/>
                <w:lang w:val="en-US" w:eastAsia="zh-CN" w:bidi="ar"/>
              </w:rPr>
              <w:t>注：供应商书面说明应当加盖公章，否则无效。</w:t>
            </w:r>
          </w:p>
          <w:p>
            <w:pPr>
              <w:pStyle w:val="26"/>
              <w:pageBreakBefore w:val="0"/>
              <w:kinsoku/>
              <w:wordWrap/>
              <w:overflowPunct/>
              <w:topLinePunct w:val="0"/>
              <w:bidi w:val="0"/>
              <w:spacing w:after="0" w:line="360" w:lineRule="auto"/>
              <w:ind w:firstLine="210" w:firstLineChars="1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书面说明的签字确认，投标人为法人的，由其法定代表人或者代理人签 字确认；投标人为其他组织的，由其主要负责人或者代理人签字 确认；投标人为自然人的，由其本人或者代理人签字确认。 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 明其报价合理性的，评标委员会应当将其作为无效投标处理。</w:t>
            </w:r>
          </w:p>
          <w:p>
            <w:pPr>
              <w:pStyle w:val="26"/>
              <w:pageBreakBefore w:val="0"/>
              <w:kinsoku/>
              <w:wordWrap/>
              <w:overflowPunct/>
              <w:topLinePunct w:val="0"/>
              <w:bidi w:val="0"/>
              <w:spacing w:after="0" w:line="360" w:lineRule="auto"/>
              <w:ind w:firstLine="211" w:firstLineChars="100"/>
              <w:jc w:val="both"/>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注：</w:t>
            </w:r>
            <w:r>
              <w:rPr>
                <w:rFonts w:hint="eastAsia" w:ascii="仿宋" w:hAnsi="仿宋" w:eastAsia="仿宋" w:cs="仿宋"/>
                <w:b/>
                <w:bCs/>
                <w:color w:val="auto"/>
                <w:sz w:val="21"/>
                <w:szCs w:val="21"/>
                <w:highlight w:val="none"/>
                <w:lang w:val="zh-CN"/>
              </w:rPr>
              <w:t>投标人提交的书面说明、相关证明材料（如涉及），应当加盖投标人（法定名称）</w:t>
            </w:r>
            <w:r>
              <w:rPr>
                <w:rFonts w:hint="eastAsia" w:ascii="仿宋" w:hAnsi="仿宋" w:eastAsia="仿宋" w:cs="仿宋"/>
                <w:b/>
                <w:bCs/>
                <w:color w:val="auto"/>
                <w:kern w:val="0"/>
                <w:sz w:val="21"/>
                <w:szCs w:val="21"/>
                <w:highlight w:val="none"/>
                <w:lang w:val="en-US" w:eastAsia="zh-CN" w:bidi="ar"/>
              </w:rPr>
              <w:t>公章</w:t>
            </w:r>
            <w:r>
              <w:rPr>
                <w:rFonts w:hint="eastAsia" w:ascii="仿宋" w:hAnsi="仿宋" w:eastAsia="仿宋" w:cs="仿宋"/>
                <w:b/>
                <w:bCs/>
                <w:color w:val="auto"/>
                <w:sz w:val="21"/>
                <w:szCs w:val="21"/>
                <w:highlight w:val="none"/>
                <w:lang w:val="zh-CN"/>
              </w:rPr>
              <w:t>，在评标委员会要求的时间内通过政府采购云平台进行递交，否则无效（给予投标人澄清、说明的时间不得少于</w:t>
            </w:r>
            <w:r>
              <w:rPr>
                <w:rFonts w:hint="eastAsia" w:ascii="仿宋" w:hAnsi="仿宋" w:eastAsia="仿宋" w:cs="仿宋"/>
                <w:b/>
                <w:bCs/>
                <w:color w:val="auto"/>
                <w:sz w:val="21"/>
                <w:szCs w:val="21"/>
                <w:highlight w:val="none"/>
              </w:rPr>
              <w:t>30分钟，</w:t>
            </w:r>
            <w:r>
              <w:rPr>
                <w:rFonts w:hint="eastAsia" w:ascii="仿宋" w:hAnsi="仿宋" w:eastAsia="仿宋" w:cs="仿宋"/>
                <w:b/>
                <w:bCs/>
                <w:color w:val="auto"/>
                <w:sz w:val="21"/>
                <w:szCs w:val="21"/>
                <w:highlight w:val="none"/>
                <w:lang w:val="zh-CN"/>
              </w:rPr>
              <w:t>投标人</w:t>
            </w:r>
            <w:r>
              <w:rPr>
                <w:rFonts w:hint="eastAsia" w:ascii="仿宋" w:hAnsi="仿宋" w:eastAsia="仿宋" w:cs="仿宋"/>
                <w:b/>
                <w:bCs/>
                <w:color w:val="auto"/>
                <w:sz w:val="21"/>
                <w:szCs w:val="21"/>
                <w:highlight w:val="none"/>
              </w:rPr>
              <w:t>已明确表示澄清、说明完毕的除外</w:t>
            </w:r>
            <w:r>
              <w:rPr>
                <w:rFonts w:hint="eastAsia" w:ascii="仿宋" w:hAnsi="仿宋" w:eastAsia="仿宋" w:cs="仿宋"/>
                <w:b/>
                <w:bCs/>
                <w:color w:val="auto"/>
                <w:sz w:val="21"/>
                <w:szCs w:val="21"/>
                <w:highlight w:val="none"/>
                <w:lang w:val="zh-CN"/>
              </w:rPr>
              <w:t>）。如因断电、断网、系统故障或其他不可抗力等因素，导致系统无法使用的，由投标人按评标委员会的要求进行澄清或者说明。</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44" w:hRule="atLeast"/>
          <w:jc w:val="center"/>
        </w:trPr>
        <w:tc>
          <w:tcPr>
            <w:tcW w:w="838" w:type="dxa"/>
            <w:vAlign w:val="center"/>
          </w:tcPr>
          <w:p>
            <w:pPr>
              <w:pStyle w:val="26"/>
              <w:pageBreakBefore w:val="0"/>
              <w:kinsoku/>
              <w:wordWrap/>
              <w:overflowPunct/>
              <w:topLinePunct w:val="0"/>
              <w:bidi w:val="0"/>
              <w:spacing w:after="0" w:line="360" w:lineRule="auto"/>
              <w:ind w:right="230"/>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3</w:t>
            </w:r>
          </w:p>
        </w:tc>
        <w:tc>
          <w:tcPr>
            <w:tcW w:w="2238" w:type="dxa"/>
            <w:vAlign w:val="center"/>
          </w:tcPr>
          <w:p>
            <w:pPr>
              <w:pStyle w:val="26"/>
              <w:pageBreakBefore w:val="0"/>
              <w:kinsoku/>
              <w:wordWrap/>
              <w:overflowPunct/>
              <w:topLinePunct w:val="0"/>
              <w:bidi w:val="0"/>
              <w:spacing w:after="0" w:line="360" w:lineRule="auto"/>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小微企业（监狱企业、残疾人福利性单位</w:t>
            </w:r>
            <w:r>
              <w:rPr>
                <w:rFonts w:hint="eastAsia" w:ascii="仿宋" w:hAnsi="仿宋" w:eastAsia="仿宋" w:cs="仿宋"/>
                <w:color w:val="auto"/>
                <w:sz w:val="21"/>
                <w:szCs w:val="21"/>
                <w:highlight w:val="none"/>
              </w:rPr>
              <w:t>视同小微企业</w:t>
            </w:r>
            <w:r>
              <w:rPr>
                <w:rFonts w:hint="eastAsia" w:ascii="仿宋" w:hAnsi="仿宋" w:eastAsia="仿宋" w:cs="仿宋"/>
                <w:color w:val="auto"/>
                <w:kern w:val="2"/>
                <w:sz w:val="21"/>
                <w:szCs w:val="21"/>
                <w:highlight w:val="none"/>
              </w:rPr>
              <w:t>）价格扣除</w:t>
            </w:r>
          </w:p>
          <w:p>
            <w:pPr>
              <w:pStyle w:val="26"/>
              <w:pageBreakBefore w:val="0"/>
              <w:kinsoku/>
              <w:wordWrap/>
              <w:overflowPunct/>
              <w:topLinePunct w:val="0"/>
              <w:bidi w:val="0"/>
              <w:spacing w:after="0" w:line="360" w:lineRule="auto"/>
              <w:jc w:val="center"/>
              <w:rPr>
                <w:rFonts w:hint="eastAsia" w:ascii="仿宋" w:hAnsi="仿宋" w:eastAsia="仿宋" w:cs="仿宋"/>
                <w:color w:val="auto"/>
                <w:kern w:val="2"/>
                <w:sz w:val="21"/>
                <w:szCs w:val="21"/>
                <w:highlight w:val="none"/>
              </w:rPr>
            </w:pPr>
          </w:p>
        </w:tc>
        <w:tc>
          <w:tcPr>
            <w:tcW w:w="6425" w:type="dxa"/>
            <w:vAlign w:val="center"/>
          </w:tcPr>
          <w:p>
            <w:pPr>
              <w:pStyle w:val="26"/>
              <w:pageBreakBefore w:val="0"/>
              <w:kinsoku/>
              <w:wordWrap/>
              <w:overflowPunct/>
              <w:topLinePunct w:val="0"/>
              <w:bidi w:val="0"/>
              <w:spacing w:after="0" w:line="360" w:lineRule="auto"/>
              <w:ind w:firstLine="210" w:firstLineChars="1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1.小微企业（监狱企业、残疾人福利性单位视同小微企业）价格扣除</w:t>
            </w:r>
          </w:p>
          <w:p>
            <w:pPr>
              <w:pStyle w:val="26"/>
              <w:pageBreakBefore w:val="0"/>
              <w:kinsoku/>
              <w:wordWrap/>
              <w:overflowPunct/>
              <w:topLinePunct w:val="0"/>
              <w:bidi w:val="0"/>
              <w:spacing w:after="0" w:line="360" w:lineRule="auto"/>
              <w:ind w:firstLine="210" w:firstLineChars="1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zh-CN"/>
              </w:rPr>
              <w:t>根据《政府采购促进中小企业发展管理办法》（财库〔2020〕46号）的规定，对于经主管预算单位统筹后未预留份额专门面向中小企业采购的采购项目，以及预留份额项目中的非预留部分采购包，对符合规定的小微企业报价给予10%的扣除，用扣除后的价格参加评审。</w:t>
            </w:r>
          </w:p>
          <w:p>
            <w:pPr>
              <w:pStyle w:val="26"/>
              <w:pageBreakBefore w:val="0"/>
              <w:kinsoku/>
              <w:wordWrap/>
              <w:overflowPunct/>
              <w:topLinePunct w:val="0"/>
              <w:bidi w:val="0"/>
              <w:spacing w:after="0" w:line="360" w:lineRule="auto"/>
              <w:ind w:firstLine="210" w:firstLineChars="1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1.2.参加政府采购活动的中小企业应当提供《中小企业声明函》原件。监狱企业应当提供《监狱企业证明》原件。残疾人福利性单位应当提供《残疾人福利性单位声明函》原件。</w:t>
            </w:r>
          </w:p>
          <w:p>
            <w:pPr>
              <w:pStyle w:val="26"/>
              <w:pageBreakBefore w:val="0"/>
              <w:kinsoku/>
              <w:wordWrap/>
              <w:overflowPunct/>
              <w:topLinePunct w:val="0"/>
              <w:bidi w:val="0"/>
              <w:spacing w:after="0" w:line="360" w:lineRule="auto"/>
              <w:ind w:firstLine="210" w:firstLineChars="100"/>
              <w:jc w:val="both"/>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1.3.残疾人福利性单位属于小型、微型企业的，不重复享受政策。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26"/>
              <w:pageBreakBefore w:val="0"/>
              <w:kinsoku/>
              <w:wordWrap/>
              <w:overflowPunct/>
              <w:topLinePunct w:val="0"/>
              <w:bidi w:val="0"/>
              <w:spacing w:after="0" w:line="360" w:lineRule="auto"/>
              <w:ind w:right="230"/>
              <w:jc w:val="center"/>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val="en-US" w:eastAsia="zh-CN"/>
              </w:rPr>
              <w:t>4</w:t>
            </w:r>
          </w:p>
        </w:tc>
        <w:tc>
          <w:tcPr>
            <w:tcW w:w="2238" w:type="dxa"/>
            <w:vAlign w:val="center"/>
          </w:tcPr>
          <w:p>
            <w:pPr>
              <w:pageBreakBefore w:val="0"/>
              <w:kinsoku/>
              <w:wordWrap/>
              <w:overflowPunct/>
              <w:topLinePunct w:val="0"/>
              <w:bidi w:val="0"/>
              <w:spacing w:after="0" w:line="360" w:lineRule="auto"/>
              <w:ind w:left="105" w:leftChars="50" w:right="105" w:rightChars="50"/>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评标情况公告</w:t>
            </w:r>
          </w:p>
        </w:tc>
        <w:tc>
          <w:tcPr>
            <w:tcW w:w="6425" w:type="dxa"/>
            <w:vAlign w:val="center"/>
          </w:tcPr>
          <w:p>
            <w:pPr>
              <w:pageBreakBefore w:val="0"/>
              <w:widowControl/>
              <w:kinsoku/>
              <w:wordWrap/>
              <w:overflowPunct/>
              <w:topLinePunct w:val="0"/>
              <w:bidi w:val="0"/>
              <w:spacing w:after="0" w:line="360" w:lineRule="auto"/>
              <w:ind w:firstLine="210" w:firstLineChars="100"/>
              <w:jc w:val="left"/>
              <w:rPr>
                <w:rFonts w:hint="eastAsia" w:ascii="仿宋" w:hAnsi="仿宋" w:eastAsia="仿宋" w:cs="仿宋"/>
                <w:color w:val="auto"/>
                <w:szCs w:val="21"/>
                <w:highlight w:val="none"/>
              </w:rPr>
            </w:pPr>
            <w:bookmarkStart w:id="20" w:name="PO_默认文件内容_6"/>
            <w:r>
              <w:rPr>
                <w:rFonts w:hint="eastAsia" w:ascii="仿宋" w:hAnsi="仿宋" w:eastAsia="仿宋" w:cs="仿宋"/>
                <w:color w:val="auto"/>
                <w:kern w:val="0"/>
                <w:szCs w:val="21"/>
                <w:highlight w:val="none"/>
              </w:rPr>
              <w:t>所有</w:t>
            </w:r>
            <w:r>
              <w:rPr>
                <w:rFonts w:hint="eastAsia" w:ascii="仿宋" w:hAnsi="仿宋" w:eastAsia="仿宋" w:cs="仿宋"/>
                <w:color w:val="auto"/>
                <w:szCs w:val="21"/>
                <w:highlight w:val="none"/>
              </w:rPr>
              <w:t>投标人</w:t>
            </w:r>
            <w:r>
              <w:rPr>
                <w:rFonts w:hint="eastAsia" w:ascii="仿宋" w:hAnsi="仿宋" w:eastAsia="仿宋" w:cs="仿宋"/>
                <w:color w:val="auto"/>
                <w:kern w:val="0"/>
                <w:szCs w:val="21"/>
                <w:highlight w:val="none"/>
              </w:rPr>
              <w:t>投标文件资格性、符合性检查情况、采用综合评分法时的总得分和分项汇总得分情况、评标结果等将在四川政府采购网上采购结果公告栏中予以公告。</w:t>
            </w:r>
            <w:bookmarkEnd w:id="2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26"/>
              <w:pageBreakBefore w:val="0"/>
              <w:kinsoku/>
              <w:wordWrap/>
              <w:overflowPunct/>
              <w:topLinePunct w:val="0"/>
              <w:bidi w:val="0"/>
              <w:spacing w:after="0" w:line="360" w:lineRule="auto"/>
              <w:ind w:right="230"/>
              <w:jc w:val="center"/>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val="en-US" w:eastAsia="zh-CN"/>
              </w:rPr>
              <w:t>5</w:t>
            </w:r>
          </w:p>
        </w:tc>
        <w:tc>
          <w:tcPr>
            <w:tcW w:w="2238" w:type="dxa"/>
            <w:vAlign w:val="center"/>
          </w:tcPr>
          <w:p>
            <w:pPr>
              <w:pStyle w:val="26"/>
              <w:pageBreakBefore w:val="0"/>
              <w:kinsoku/>
              <w:wordWrap/>
              <w:overflowPunct/>
              <w:topLinePunct w:val="0"/>
              <w:bidi w:val="0"/>
              <w:spacing w:after="0" w:line="360" w:lineRule="auto"/>
              <w:ind w:left="96"/>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投标保证金</w:t>
            </w:r>
          </w:p>
        </w:tc>
        <w:tc>
          <w:tcPr>
            <w:tcW w:w="6425" w:type="dxa"/>
            <w:vAlign w:val="center"/>
          </w:tcPr>
          <w:p>
            <w:pPr>
              <w:pStyle w:val="26"/>
              <w:pageBreakBefore w:val="0"/>
              <w:kinsoku/>
              <w:wordWrap/>
              <w:overflowPunct/>
              <w:topLinePunct w:val="0"/>
              <w:bidi w:val="0"/>
              <w:spacing w:line="360" w:lineRule="auto"/>
              <w:ind w:firstLine="210" w:firstLineChars="100"/>
              <w:jc w:val="both"/>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本项目不</w:t>
            </w:r>
            <w:r>
              <w:rPr>
                <w:rFonts w:hint="eastAsia" w:ascii="仿宋" w:hAnsi="仿宋" w:eastAsia="仿宋" w:cs="仿宋"/>
                <w:color w:val="auto"/>
                <w:sz w:val="21"/>
                <w:szCs w:val="21"/>
                <w:highlight w:val="none"/>
              </w:rPr>
              <w:t>缴纳</w:t>
            </w:r>
            <w:r>
              <w:rPr>
                <w:rFonts w:hint="eastAsia" w:ascii="仿宋" w:hAnsi="仿宋" w:eastAsia="仿宋" w:cs="仿宋"/>
                <w:color w:val="auto"/>
                <w:sz w:val="21"/>
                <w:szCs w:val="21"/>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0" w:hRule="atLeast"/>
          <w:jc w:val="center"/>
        </w:trPr>
        <w:tc>
          <w:tcPr>
            <w:tcW w:w="838" w:type="dxa"/>
            <w:vAlign w:val="center"/>
          </w:tcPr>
          <w:p>
            <w:pPr>
              <w:pStyle w:val="26"/>
              <w:pageBreakBefore w:val="0"/>
              <w:kinsoku/>
              <w:wordWrap/>
              <w:overflowPunct/>
              <w:topLinePunct w:val="0"/>
              <w:bidi w:val="0"/>
              <w:spacing w:after="0" w:line="360" w:lineRule="auto"/>
              <w:ind w:right="264"/>
              <w:jc w:val="center"/>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val="en-US" w:eastAsia="zh-CN"/>
              </w:rPr>
              <w:t>6</w:t>
            </w:r>
          </w:p>
        </w:tc>
        <w:tc>
          <w:tcPr>
            <w:tcW w:w="2238" w:type="dxa"/>
            <w:vAlign w:val="center"/>
          </w:tcPr>
          <w:p>
            <w:pPr>
              <w:pStyle w:val="26"/>
              <w:pageBreakBefore w:val="0"/>
              <w:kinsoku/>
              <w:wordWrap/>
              <w:overflowPunct/>
              <w:topLinePunct w:val="0"/>
              <w:bidi w:val="0"/>
              <w:spacing w:after="0" w:line="360" w:lineRule="auto"/>
              <w:ind w:left="96"/>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履约保证金</w:t>
            </w:r>
          </w:p>
        </w:tc>
        <w:tc>
          <w:tcPr>
            <w:tcW w:w="6425" w:type="dxa"/>
            <w:vAlign w:val="center"/>
          </w:tcPr>
          <w:p>
            <w:pPr>
              <w:pStyle w:val="26"/>
              <w:pageBreakBefore w:val="0"/>
              <w:kinsoku/>
              <w:wordWrap/>
              <w:overflowPunct/>
              <w:topLinePunct w:val="0"/>
              <w:bidi w:val="0"/>
              <w:spacing w:line="360" w:lineRule="auto"/>
              <w:ind w:firstLine="210" w:firstLineChars="1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本项目不</w:t>
            </w:r>
            <w:r>
              <w:rPr>
                <w:rFonts w:hint="eastAsia" w:ascii="仿宋" w:hAnsi="仿宋" w:eastAsia="仿宋" w:cs="仿宋"/>
                <w:color w:val="auto"/>
                <w:sz w:val="21"/>
                <w:szCs w:val="21"/>
                <w:highlight w:val="none"/>
              </w:rPr>
              <w:t>缴纳</w:t>
            </w:r>
            <w:r>
              <w:rPr>
                <w:rFonts w:hint="eastAsia" w:ascii="仿宋" w:hAnsi="仿宋" w:eastAsia="仿宋" w:cs="仿宋"/>
                <w:color w:val="auto"/>
                <w:sz w:val="21"/>
                <w:szCs w:val="21"/>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0" w:hRule="atLeast"/>
          <w:jc w:val="center"/>
        </w:trPr>
        <w:tc>
          <w:tcPr>
            <w:tcW w:w="838" w:type="dxa"/>
            <w:vAlign w:val="center"/>
          </w:tcPr>
          <w:p>
            <w:pPr>
              <w:pStyle w:val="26"/>
              <w:pageBreakBefore w:val="0"/>
              <w:kinsoku/>
              <w:wordWrap/>
              <w:overflowPunct/>
              <w:topLinePunct w:val="0"/>
              <w:bidi w:val="0"/>
              <w:spacing w:line="360" w:lineRule="auto"/>
              <w:ind w:firstLine="210" w:firstLineChars="100"/>
              <w:jc w:val="both"/>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val="en-US" w:eastAsia="zh-CN"/>
              </w:rPr>
              <w:t>7</w:t>
            </w:r>
          </w:p>
        </w:tc>
        <w:tc>
          <w:tcPr>
            <w:tcW w:w="2238" w:type="dxa"/>
            <w:vAlign w:val="center"/>
          </w:tcPr>
          <w:p>
            <w:pPr>
              <w:pageBreakBefore w:val="0"/>
              <w:kinsoku/>
              <w:wordWrap/>
              <w:overflowPunct/>
              <w:topLinePunct w:val="0"/>
              <w:bidi w:val="0"/>
              <w:spacing w:after="0"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投标文件的递交</w:t>
            </w:r>
          </w:p>
        </w:tc>
        <w:tc>
          <w:tcPr>
            <w:tcW w:w="6425" w:type="dxa"/>
            <w:vAlign w:val="center"/>
          </w:tcPr>
          <w:p>
            <w:pPr>
              <w:pageBreakBefore w:val="0"/>
              <w:kinsoku/>
              <w:wordWrap/>
              <w:overflowPunct/>
              <w:topLinePunct w:val="0"/>
              <w:bidi w:val="0"/>
              <w:spacing w:after="0" w:line="360" w:lineRule="auto"/>
              <w:ind w:right="105" w:rightChars="50"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详见</w:t>
            </w:r>
            <w:r>
              <w:rPr>
                <w:rFonts w:hint="eastAsia" w:ascii="仿宋" w:hAnsi="仿宋" w:eastAsia="仿宋" w:cs="仿宋"/>
                <w:color w:val="auto"/>
                <w:kern w:val="0"/>
                <w:szCs w:val="21"/>
                <w:highlight w:val="none"/>
                <w:lang w:val="en-US" w:eastAsia="zh-CN"/>
              </w:rPr>
              <w:t>总则</w:t>
            </w:r>
            <w:r>
              <w:rPr>
                <w:rFonts w:hint="eastAsia" w:ascii="仿宋" w:hAnsi="仿宋" w:eastAsia="仿宋" w:cs="仿宋"/>
                <w:color w:val="auto"/>
                <w:kern w:val="0"/>
                <w:szCs w:val="21"/>
                <w:highlight w:val="none"/>
              </w:rPr>
              <w:t>19。</w:t>
            </w:r>
          </w:p>
          <w:p>
            <w:pPr>
              <w:pageBreakBefore w:val="0"/>
              <w:kinsoku/>
              <w:wordWrap/>
              <w:overflowPunct/>
              <w:topLinePunct w:val="0"/>
              <w:bidi w:val="0"/>
              <w:spacing w:after="0" w:line="360" w:lineRule="auto"/>
              <w:ind w:right="105" w:rightChars="50"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注：投标人使用CA证书在投标截止时间前，将电子投标文件上传至政府采购云平台，上传前须对电子投标文件每页是否都有</w:t>
            </w:r>
            <w:r>
              <w:rPr>
                <w:rFonts w:hint="eastAsia" w:ascii="仿宋" w:hAnsi="仿宋" w:eastAsia="仿宋" w:cs="仿宋"/>
                <w:color w:val="auto"/>
                <w:kern w:val="0"/>
                <w:szCs w:val="21"/>
                <w:highlight w:val="none"/>
                <w:lang w:val="en-US" w:eastAsia="zh-CN"/>
              </w:rPr>
              <w:t>公章</w:t>
            </w:r>
            <w:r>
              <w:rPr>
                <w:rFonts w:hint="eastAsia" w:ascii="仿宋" w:hAnsi="仿宋" w:eastAsia="仿宋" w:cs="仿宋"/>
                <w:color w:val="auto"/>
                <w:kern w:val="0"/>
                <w:szCs w:val="21"/>
                <w:highlight w:val="none"/>
              </w:rPr>
              <w:t>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0" w:hRule="atLeast"/>
          <w:jc w:val="center"/>
        </w:trPr>
        <w:tc>
          <w:tcPr>
            <w:tcW w:w="838" w:type="dxa"/>
            <w:vAlign w:val="center"/>
          </w:tcPr>
          <w:p>
            <w:pPr>
              <w:pStyle w:val="26"/>
              <w:pageBreakBefore w:val="0"/>
              <w:kinsoku/>
              <w:wordWrap/>
              <w:overflowPunct/>
              <w:topLinePunct w:val="0"/>
              <w:bidi w:val="0"/>
              <w:spacing w:line="360" w:lineRule="auto"/>
              <w:ind w:firstLine="210" w:firstLineChars="100"/>
              <w:jc w:val="both"/>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val="en-US" w:eastAsia="zh-CN"/>
              </w:rPr>
              <w:t>8</w:t>
            </w:r>
          </w:p>
        </w:tc>
        <w:tc>
          <w:tcPr>
            <w:tcW w:w="2238" w:type="dxa"/>
            <w:vAlign w:val="center"/>
          </w:tcPr>
          <w:p>
            <w:pPr>
              <w:pageBreakBefore w:val="0"/>
              <w:kinsoku/>
              <w:wordWrap/>
              <w:overflowPunct/>
              <w:topLinePunct w:val="0"/>
              <w:bidi w:val="0"/>
              <w:spacing w:after="0"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开标及开标程序</w:t>
            </w:r>
          </w:p>
        </w:tc>
        <w:tc>
          <w:tcPr>
            <w:tcW w:w="6425" w:type="dxa"/>
            <w:vAlign w:val="center"/>
          </w:tcPr>
          <w:p>
            <w:pPr>
              <w:pageBreakBefore w:val="0"/>
              <w:kinsoku/>
              <w:wordWrap/>
              <w:overflowPunct/>
              <w:topLinePunct w:val="0"/>
              <w:bidi w:val="0"/>
              <w:spacing w:after="0" w:line="360" w:lineRule="auto"/>
              <w:ind w:right="105" w:rightChars="50"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详见</w:t>
            </w:r>
            <w:r>
              <w:rPr>
                <w:rFonts w:hint="eastAsia" w:ascii="仿宋" w:hAnsi="仿宋" w:eastAsia="仿宋" w:cs="仿宋"/>
                <w:color w:val="auto"/>
                <w:kern w:val="0"/>
                <w:szCs w:val="21"/>
                <w:highlight w:val="none"/>
                <w:lang w:val="en-US" w:eastAsia="zh-CN"/>
              </w:rPr>
              <w:t>总则</w:t>
            </w:r>
            <w:r>
              <w:rPr>
                <w:rFonts w:hint="eastAsia" w:ascii="仿宋" w:hAnsi="仿宋" w:eastAsia="仿宋" w:cs="仿宋"/>
                <w:color w:val="auto"/>
                <w:kern w:val="0"/>
                <w:szCs w:val="21"/>
                <w:highlight w:val="none"/>
              </w:rPr>
              <w:t>22。</w:t>
            </w:r>
          </w:p>
          <w:p>
            <w:pPr>
              <w:pageBreakBefore w:val="0"/>
              <w:kinsoku/>
              <w:wordWrap/>
              <w:overflowPunct/>
              <w:topLinePunct w:val="0"/>
              <w:bidi w:val="0"/>
              <w:spacing w:after="0" w:line="360" w:lineRule="auto"/>
              <w:ind w:right="105" w:rightChars="50"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投标文件解密：开启解密后，投标人应在系统提示的解密开始时间后</w:t>
            </w:r>
            <w:r>
              <w:rPr>
                <w:rFonts w:hint="eastAsia" w:ascii="仿宋" w:hAnsi="仿宋" w:eastAsia="仿宋" w:cs="仿宋"/>
                <w:color w:val="auto"/>
                <w:kern w:val="0"/>
                <w:szCs w:val="21"/>
                <w:highlight w:val="none"/>
                <w:u w:val="single"/>
              </w:rPr>
              <w:t xml:space="preserve"> </w:t>
            </w:r>
            <w:r>
              <w:rPr>
                <w:rFonts w:hint="eastAsia" w:ascii="仿宋" w:hAnsi="仿宋" w:eastAsia="仿宋" w:cs="仿宋"/>
                <w:b/>
                <w:bCs/>
                <w:color w:val="auto"/>
                <w:kern w:val="0"/>
                <w:szCs w:val="21"/>
                <w:highlight w:val="none"/>
                <w:u w:val="single"/>
              </w:rPr>
              <w:t>60</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分钟内 ，使用对投标文件进行加密的CA证书在线完成对投标人递交至政府采购云平台的投标文件的解密。</w:t>
            </w:r>
          </w:p>
          <w:p>
            <w:pPr>
              <w:pageBreakBefore w:val="0"/>
              <w:kinsoku/>
              <w:wordWrap/>
              <w:overflowPunct/>
              <w:topLinePunct w:val="0"/>
              <w:bidi w:val="0"/>
              <w:spacing w:after="0" w:line="360" w:lineRule="auto"/>
              <w:ind w:left="105" w:leftChars="50" w:right="105" w:rightChars="5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投标人电脑终端等硬件设备和软件系统配置：投标人电脑终端等硬件设备和软件系统配置应符合开标大厅投标人电脑终端配置要求并运行正常，投标人承担因未尽职责产生的不利后果。</w:t>
            </w:r>
          </w:p>
          <w:p>
            <w:pPr>
              <w:pageBreakBefore w:val="0"/>
              <w:kinsoku/>
              <w:wordWrap/>
              <w:overflowPunct/>
              <w:topLinePunct w:val="0"/>
              <w:bidi w:val="0"/>
              <w:spacing w:after="0" w:line="360" w:lineRule="auto"/>
              <w:ind w:left="105" w:leftChars="50" w:right="105" w:rightChars="50"/>
              <w:jc w:val="left"/>
              <w:rPr>
                <w:rFonts w:hint="eastAsia" w:ascii="仿宋" w:hAnsi="仿宋" w:eastAsia="仿宋" w:cs="仿宋"/>
                <w:color w:val="auto"/>
                <w:kern w:val="0"/>
                <w:szCs w:val="21"/>
                <w:highlight w:val="none"/>
              </w:rPr>
            </w:pPr>
            <w:r>
              <w:rPr>
                <w:rFonts w:hint="eastAsia" w:ascii="仿宋" w:hAnsi="仿宋" w:eastAsia="仿宋" w:cs="仿宋"/>
                <w:b/>
                <w:bCs/>
                <w:color w:val="auto"/>
                <w:kern w:val="0"/>
                <w:szCs w:val="21"/>
                <w:highlight w:val="none"/>
              </w:rPr>
              <w:t>开标、投标文件的解密详见《成都市全流程电子化采购系统操作指南——供应商版》。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26" w:hRule="atLeast"/>
          <w:jc w:val="center"/>
        </w:trPr>
        <w:tc>
          <w:tcPr>
            <w:tcW w:w="838" w:type="dxa"/>
            <w:tcBorders>
              <w:top w:val="single" w:color="auto" w:sz="4" w:space="0"/>
              <w:bottom w:val="single" w:color="auto" w:sz="4" w:space="0"/>
            </w:tcBorders>
            <w:vAlign w:val="center"/>
          </w:tcPr>
          <w:p>
            <w:pPr>
              <w:pStyle w:val="26"/>
              <w:pageBreakBefore w:val="0"/>
              <w:kinsoku/>
              <w:wordWrap/>
              <w:overflowPunct/>
              <w:topLinePunct w:val="0"/>
              <w:bidi w:val="0"/>
              <w:spacing w:after="0" w:line="360" w:lineRule="auto"/>
              <w:ind w:right="264"/>
              <w:jc w:val="center"/>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val="en-US" w:eastAsia="zh-CN"/>
              </w:rPr>
              <w:t>9</w:t>
            </w:r>
          </w:p>
        </w:tc>
        <w:tc>
          <w:tcPr>
            <w:tcW w:w="2238" w:type="dxa"/>
            <w:tcBorders>
              <w:top w:val="single" w:color="auto" w:sz="4" w:space="0"/>
              <w:bottom w:val="single" w:color="auto" w:sz="4" w:space="0"/>
            </w:tcBorders>
            <w:vAlign w:val="center"/>
          </w:tcPr>
          <w:p>
            <w:pPr>
              <w:pStyle w:val="26"/>
              <w:pageBreakBefore w:val="0"/>
              <w:kinsoku/>
              <w:wordWrap/>
              <w:overflowPunct/>
              <w:topLinePunct w:val="0"/>
              <w:bidi w:val="0"/>
              <w:spacing w:after="0" w:line="360" w:lineRule="auto"/>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采购项目具体事项/采购文件内容咨询</w:t>
            </w:r>
          </w:p>
        </w:tc>
        <w:tc>
          <w:tcPr>
            <w:tcW w:w="6425" w:type="dxa"/>
            <w:tcBorders>
              <w:top w:val="single" w:color="auto" w:sz="4" w:space="0"/>
              <w:bottom w:val="single" w:color="auto" w:sz="4" w:space="0"/>
            </w:tcBorders>
            <w:vAlign w:val="center"/>
          </w:tcPr>
          <w:p>
            <w:pPr>
              <w:pageBreakBefore w:val="0"/>
              <w:kinsoku/>
              <w:wordWrap/>
              <w:overflowPunct/>
              <w:topLinePunct w:val="0"/>
              <w:bidi w:val="0"/>
              <w:spacing w:after="0" w:line="360" w:lineRule="auto"/>
              <w:ind w:firstLine="210" w:firstLineChars="1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联系人：</w:t>
            </w:r>
            <w:r>
              <w:rPr>
                <w:rFonts w:hint="eastAsia" w:ascii="仿宋" w:hAnsi="仿宋" w:eastAsia="仿宋" w:cs="仿宋"/>
                <w:color w:val="auto"/>
                <w:szCs w:val="21"/>
                <w:highlight w:val="none"/>
                <w:lang w:eastAsia="zh-CN"/>
              </w:rPr>
              <w:t>杨女士</w:t>
            </w:r>
          </w:p>
          <w:p>
            <w:pPr>
              <w:pageBreakBefore w:val="0"/>
              <w:kinsoku/>
              <w:wordWrap/>
              <w:overflowPunct/>
              <w:topLinePunct w:val="0"/>
              <w:bidi w:val="0"/>
              <w:spacing w:after="0" w:line="360" w:lineRule="auto"/>
              <w:ind w:firstLine="210" w:firstLineChars="100"/>
              <w:rPr>
                <w:rFonts w:hint="eastAsia" w:ascii="仿宋" w:hAnsi="仿宋" w:eastAsia="仿宋" w:cs="仿宋"/>
                <w:color w:val="auto"/>
                <w:szCs w:val="21"/>
                <w:highlight w:val="none"/>
                <w:lang w:val="zh-CN" w:eastAsia="zh-CN"/>
              </w:rPr>
            </w:pPr>
            <w:r>
              <w:rPr>
                <w:rFonts w:hint="eastAsia" w:ascii="仿宋" w:hAnsi="仿宋" w:eastAsia="仿宋" w:cs="仿宋"/>
                <w:color w:val="auto"/>
                <w:szCs w:val="21"/>
                <w:highlight w:val="none"/>
              </w:rPr>
              <w:t>联系电话：</w:t>
            </w:r>
            <w:bookmarkStart w:id="21" w:name="PO_项目负责人手机号_1"/>
            <w:bookmarkEnd w:id="21"/>
            <w:r>
              <w:rPr>
                <w:rFonts w:hint="eastAsia" w:ascii="仿宋" w:hAnsi="仿宋" w:eastAsia="仿宋" w:cs="仿宋"/>
                <w:color w:val="auto"/>
                <w:szCs w:val="21"/>
                <w:highlight w:val="none"/>
                <w:lang w:eastAsia="zh-CN"/>
              </w:rPr>
              <w:t>13398177259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8" w:hRule="atLeast"/>
          <w:jc w:val="center"/>
        </w:trPr>
        <w:tc>
          <w:tcPr>
            <w:tcW w:w="838" w:type="dxa"/>
            <w:tcBorders>
              <w:top w:val="single" w:color="auto" w:sz="4" w:space="0"/>
              <w:bottom w:val="single" w:color="auto" w:sz="4" w:space="0"/>
            </w:tcBorders>
            <w:vAlign w:val="center"/>
          </w:tcPr>
          <w:p>
            <w:pPr>
              <w:pStyle w:val="26"/>
              <w:pageBreakBefore w:val="0"/>
              <w:kinsoku/>
              <w:wordWrap/>
              <w:overflowPunct/>
              <w:topLinePunct w:val="0"/>
              <w:bidi w:val="0"/>
              <w:spacing w:after="0" w:line="360" w:lineRule="auto"/>
              <w:ind w:right="264"/>
              <w:jc w:val="center"/>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rPr>
              <w:t>1</w:t>
            </w:r>
            <w:r>
              <w:rPr>
                <w:rFonts w:hint="eastAsia" w:ascii="仿宋" w:hAnsi="仿宋" w:eastAsia="仿宋" w:cs="仿宋"/>
                <w:color w:val="auto"/>
                <w:kern w:val="2"/>
                <w:sz w:val="21"/>
                <w:szCs w:val="21"/>
                <w:highlight w:val="none"/>
                <w:lang w:val="en-US" w:eastAsia="zh-CN"/>
              </w:rPr>
              <w:t>0</w:t>
            </w:r>
          </w:p>
        </w:tc>
        <w:tc>
          <w:tcPr>
            <w:tcW w:w="2238" w:type="dxa"/>
            <w:tcBorders>
              <w:top w:val="single" w:color="auto" w:sz="4" w:space="0"/>
              <w:bottom w:val="single" w:color="auto" w:sz="4" w:space="0"/>
            </w:tcBorders>
            <w:vAlign w:val="center"/>
          </w:tcPr>
          <w:p>
            <w:pPr>
              <w:pStyle w:val="26"/>
              <w:pageBreakBefore w:val="0"/>
              <w:kinsoku/>
              <w:wordWrap/>
              <w:overflowPunct/>
              <w:topLinePunct w:val="0"/>
              <w:bidi w:val="0"/>
              <w:spacing w:after="0" w:line="360" w:lineRule="auto"/>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开标、评标工作咨询</w:t>
            </w:r>
          </w:p>
        </w:tc>
        <w:tc>
          <w:tcPr>
            <w:tcW w:w="6425" w:type="dxa"/>
            <w:tcBorders>
              <w:top w:val="single" w:color="auto" w:sz="4" w:space="0"/>
              <w:bottom w:val="single" w:color="auto" w:sz="4" w:space="0"/>
            </w:tcBorders>
            <w:vAlign w:val="center"/>
          </w:tcPr>
          <w:p>
            <w:pPr>
              <w:pageBreakBefore w:val="0"/>
              <w:kinsoku/>
              <w:wordWrap/>
              <w:overflowPunct/>
              <w:topLinePunct w:val="0"/>
              <w:bidi w:val="0"/>
              <w:spacing w:after="0" w:line="360" w:lineRule="auto"/>
              <w:ind w:firstLine="210" w:firstLineChars="1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联系人：</w:t>
            </w:r>
            <w:r>
              <w:rPr>
                <w:rFonts w:hint="eastAsia" w:ascii="仿宋" w:hAnsi="仿宋" w:eastAsia="仿宋" w:cs="仿宋"/>
                <w:color w:val="auto"/>
                <w:szCs w:val="21"/>
                <w:highlight w:val="none"/>
                <w:lang w:eastAsia="zh-CN"/>
              </w:rPr>
              <w:t>张先生</w:t>
            </w:r>
          </w:p>
          <w:p>
            <w:pPr>
              <w:pageBreakBefore w:val="0"/>
              <w:kinsoku/>
              <w:wordWrap/>
              <w:overflowPunct/>
              <w:topLinePunct w:val="0"/>
              <w:bidi w:val="0"/>
              <w:spacing w:after="0" w:line="360" w:lineRule="auto"/>
              <w:ind w:firstLine="210" w:firstLineChars="100"/>
              <w:rPr>
                <w:rFonts w:hint="eastAsia" w:ascii="仿宋" w:hAnsi="仿宋" w:eastAsia="仿宋" w:cs="仿宋"/>
                <w:color w:val="auto"/>
                <w:szCs w:val="21"/>
                <w:highlight w:val="none"/>
                <w:lang w:val="zh-CN" w:eastAsia="zh-CN"/>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lang w:eastAsia="zh-CN"/>
              </w:rPr>
              <w:t>028-61501001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pStyle w:val="26"/>
              <w:pageBreakBefore w:val="0"/>
              <w:kinsoku/>
              <w:wordWrap/>
              <w:overflowPunct/>
              <w:topLinePunct w:val="0"/>
              <w:bidi w:val="0"/>
              <w:spacing w:after="0" w:line="360" w:lineRule="auto"/>
              <w:ind w:right="264"/>
              <w:jc w:val="center"/>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rPr>
              <w:t>1</w:t>
            </w:r>
            <w:r>
              <w:rPr>
                <w:rFonts w:hint="eastAsia" w:ascii="仿宋" w:hAnsi="仿宋" w:eastAsia="仿宋" w:cs="仿宋"/>
                <w:color w:val="auto"/>
                <w:kern w:val="2"/>
                <w:sz w:val="21"/>
                <w:szCs w:val="21"/>
                <w:highlight w:val="none"/>
                <w:lang w:val="en-US" w:eastAsia="zh-CN"/>
              </w:rPr>
              <w:t>1</w:t>
            </w:r>
          </w:p>
        </w:tc>
        <w:tc>
          <w:tcPr>
            <w:tcW w:w="2238" w:type="dxa"/>
            <w:tcBorders>
              <w:top w:val="single" w:color="auto" w:sz="4" w:space="0"/>
            </w:tcBorders>
            <w:vAlign w:val="center"/>
          </w:tcPr>
          <w:p>
            <w:pPr>
              <w:pageBreakBefore w:val="0"/>
              <w:kinsoku/>
              <w:wordWrap/>
              <w:overflowPunct/>
              <w:topLinePunct w:val="0"/>
              <w:bidi w:val="0"/>
              <w:spacing w:after="0" w:line="360" w:lineRule="auto"/>
              <w:ind w:left="105" w:leftChars="50" w:right="105" w:rightChars="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中标通知书领取</w:t>
            </w:r>
          </w:p>
        </w:tc>
        <w:tc>
          <w:tcPr>
            <w:tcW w:w="6425" w:type="dxa"/>
            <w:tcBorders>
              <w:top w:val="single" w:color="auto" w:sz="4" w:space="0"/>
            </w:tcBorders>
            <w:vAlign w:val="center"/>
          </w:tcPr>
          <w:p>
            <w:pPr>
              <w:pageBreakBefore w:val="0"/>
              <w:kinsoku/>
              <w:wordWrap/>
              <w:overflowPunct/>
              <w:topLinePunct w:val="0"/>
              <w:bidi w:val="0"/>
              <w:spacing w:after="0" w:line="360" w:lineRule="auto"/>
              <w:ind w:firstLine="210" w:firstLineChars="100"/>
              <w:jc w:val="both"/>
              <w:rPr>
                <w:rFonts w:hint="eastAsia" w:ascii="仿宋" w:hAnsi="仿宋" w:eastAsia="仿宋" w:cs="仿宋"/>
                <w:color w:val="auto"/>
                <w:sz w:val="21"/>
                <w:szCs w:val="21"/>
                <w:highlight w:val="none"/>
                <w:lang w:val="zh-CN"/>
              </w:rPr>
            </w:pPr>
            <w:r>
              <w:rPr>
                <w:rFonts w:hint="eastAsia" w:ascii="仿宋" w:hAnsi="仿宋" w:eastAsia="仿宋" w:cs="仿宋"/>
                <w:color w:val="auto"/>
                <w:szCs w:val="21"/>
                <w:highlight w:val="none"/>
                <w:lang w:val="zh-CN"/>
              </w:rPr>
              <w:t>在四川政府采购网公告中标结果同时发出中标通知书，中标人自行登录政府采购云平台下载中标通知书</w:t>
            </w:r>
            <w:r>
              <w:rPr>
                <w:rFonts w:hint="eastAsia" w:ascii="仿宋" w:hAnsi="仿宋" w:eastAsia="仿宋" w:cs="仿宋"/>
                <w:color w:val="auto"/>
                <w:szCs w:val="21"/>
                <w:highlight w:val="none"/>
                <w:lang w:val="zh-CN" w:eastAsia="zh-CN"/>
              </w:rPr>
              <w:t>或</w:t>
            </w:r>
            <w:r>
              <w:rPr>
                <w:rFonts w:hint="eastAsia" w:ascii="仿宋" w:hAnsi="仿宋" w:eastAsia="仿宋" w:cs="仿宋"/>
                <w:color w:val="auto"/>
                <w:sz w:val="21"/>
                <w:szCs w:val="21"/>
                <w:highlight w:val="none"/>
                <w:lang w:val="zh-CN"/>
              </w:rPr>
              <w:t>凭</w:t>
            </w:r>
            <w:r>
              <w:rPr>
                <w:rFonts w:hint="eastAsia" w:ascii="仿宋" w:hAnsi="仿宋" w:eastAsia="仿宋" w:cs="仿宋"/>
                <w:color w:val="auto"/>
                <w:sz w:val="21"/>
                <w:szCs w:val="21"/>
                <w:highlight w:val="none"/>
                <w:lang w:val="zh-CN" w:eastAsia="zh-CN"/>
              </w:rPr>
              <w:t>公司介绍信、经办人有效身份证复印件（加盖公章）到</w:t>
            </w:r>
            <w:r>
              <w:rPr>
                <w:rFonts w:hint="eastAsia" w:ascii="仿宋" w:hAnsi="仿宋" w:eastAsia="仿宋" w:cs="仿宋"/>
                <w:color w:val="auto"/>
                <w:sz w:val="21"/>
                <w:szCs w:val="21"/>
                <w:highlight w:val="none"/>
                <w:lang w:val="en-US" w:eastAsia="zh-CN"/>
              </w:rPr>
              <w:t>采购代理机构</w:t>
            </w:r>
            <w:r>
              <w:rPr>
                <w:rFonts w:hint="eastAsia" w:ascii="仿宋" w:hAnsi="仿宋" w:eastAsia="仿宋" w:cs="仿宋"/>
                <w:color w:val="auto"/>
                <w:sz w:val="21"/>
                <w:szCs w:val="21"/>
                <w:highlight w:val="none"/>
                <w:lang w:val="zh-CN"/>
              </w:rPr>
              <w:t>领取成交通知书。</w:t>
            </w:r>
          </w:p>
          <w:p>
            <w:pPr>
              <w:pageBreakBefore w:val="0"/>
              <w:kinsoku/>
              <w:wordWrap/>
              <w:overflowPunct/>
              <w:topLinePunct w:val="0"/>
              <w:bidi w:val="0"/>
              <w:spacing w:after="0" w:line="360" w:lineRule="auto"/>
              <w:ind w:firstLine="210" w:firstLineChars="100"/>
              <w:jc w:val="both"/>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联系人：张先生。</w:t>
            </w:r>
          </w:p>
          <w:p>
            <w:pPr>
              <w:pageBreakBefore w:val="0"/>
              <w:kinsoku/>
              <w:wordWrap/>
              <w:overflowPunct/>
              <w:topLinePunct w:val="0"/>
              <w:bidi w:val="0"/>
              <w:spacing w:after="0" w:line="360" w:lineRule="auto"/>
              <w:ind w:firstLine="210" w:firstLineChars="100"/>
              <w:jc w:val="both"/>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联系电话：028-61501001。</w:t>
            </w:r>
          </w:p>
          <w:p>
            <w:pPr>
              <w:pageBreakBefore w:val="0"/>
              <w:kinsoku/>
              <w:wordWrap/>
              <w:overflowPunct/>
              <w:topLinePunct w:val="0"/>
              <w:bidi w:val="0"/>
              <w:spacing w:after="0" w:line="360" w:lineRule="auto"/>
              <w:ind w:firstLine="210" w:firstLineChars="100"/>
              <w:rPr>
                <w:rFonts w:hint="eastAsia" w:ascii="仿宋" w:hAnsi="仿宋" w:eastAsia="仿宋" w:cs="仿宋"/>
                <w:color w:val="auto"/>
                <w:highlight w:val="none"/>
                <w:lang w:val="zh-CN"/>
              </w:rPr>
            </w:pPr>
            <w:r>
              <w:rPr>
                <w:rFonts w:hint="eastAsia" w:ascii="仿宋" w:hAnsi="仿宋" w:eastAsia="仿宋" w:cs="仿宋"/>
                <w:color w:val="auto"/>
                <w:sz w:val="21"/>
                <w:szCs w:val="21"/>
                <w:highlight w:val="none"/>
                <w:lang w:val="zh-CN"/>
              </w:rPr>
              <w:t>地址：成都市武侯区武科东四路 18 号联邦财富中心 1 栋 2 单元 1001。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pStyle w:val="26"/>
              <w:pageBreakBefore w:val="0"/>
              <w:kinsoku/>
              <w:wordWrap/>
              <w:overflowPunct/>
              <w:topLinePunct w:val="0"/>
              <w:bidi w:val="0"/>
              <w:spacing w:after="0" w:line="360" w:lineRule="auto"/>
              <w:ind w:right="264"/>
              <w:jc w:val="center"/>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rPr>
              <w:t>1</w:t>
            </w:r>
            <w:r>
              <w:rPr>
                <w:rFonts w:hint="eastAsia" w:ascii="仿宋" w:hAnsi="仿宋" w:eastAsia="仿宋" w:cs="仿宋"/>
                <w:color w:val="auto"/>
                <w:kern w:val="2"/>
                <w:sz w:val="21"/>
                <w:szCs w:val="21"/>
                <w:highlight w:val="none"/>
                <w:lang w:val="en-US" w:eastAsia="zh-CN"/>
              </w:rPr>
              <w:t>2</w:t>
            </w:r>
          </w:p>
        </w:tc>
        <w:tc>
          <w:tcPr>
            <w:tcW w:w="2238" w:type="dxa"/>
            <w:tcBorders>
              <w:top w:val="single" w:color="auto" w:sz="4" w:space="0"/>
            </w:tcBorders>
            <w:vAlign w:val="center"/>
          </w:tcPr>
          <w:p>
            <w:pPr>
              <w:pStyle w:val="26"/>
              <w:pageBreakBefore w:val="0"/>
              <w:kinsoku/>
              <w:wordWrap/>
              <w:overflowPunct/>
              <w:topLinePunct w:val="0"/>
              <w:bidi w:val="0"/>
              <w:spacing w:after="0" w:line="360" w:lineRule="auto"/>
              <w:jc w:val="center"/>
              <w:rPr>
                <w:rFonts w:hint="eastAsia" w:ascii="仿宋" w:hAnsi="仿宋" w:eastAsia="仿宋" w:cs="仿宋"/>
                <w:color w:val="auto"/>
                <w:kern w:val="2"/>
                <w:sz w:val="21"/>
                <w:szCs w:val="21"/>
                <w:highlight w:val="none"/>
              </w:rPr>
            </w:pPr>
            <w:r>
              <w:rPr>
                <w:rFonts w:hint="eastAsia" w:ascii="仿宋" w:hAnsi="仿宋" w:eastAsia="仿宋" w:cs="仿宋"/>
                <w:color w:val="auto"/>
                <w:sz w:val="21"/>
                <w:szCs w:val="21"/>
                <w:highlight w:val="none"/>
              </w:rPr>
              <w:t>投标人</w:t>
            </w:r>
            <w:r>
              <w:rPr>
                <w:rFonts w:hint="eastAsia" w:ascii="仿宋" w:hAnsi="仿宋" w:eastAsia="仿宋" w:cs="仿宋"/>
                <w:color w:val="auto"/>
                <w:kern w:val="2"/>
                <w:sz w:val="21"/>
                <w:szCs w:val="21"/>
                <w:highlight w:val="none"/>
              </w:rPr>
              <w:t>询问</w:t>
            </w:r>
          </w:p>
        </w:tc>
        <w:tc>
          <w:tcPr>
            <w:tcW w:w="6425" w:type="dxa"/>
            <w:tcBorders>
              <w:top w:val="single" w:color="auto" w:sz="4" w:space="0"/>
            </w:tcBorders>
          </w:tcPr>
          <w:p>
            <w:pPr>
              <w:pageBreakBefore w:val="0"/>
              <w:kinsoku/>
              <w:wordWrap/>
              <w:overflowPunct/>
              <w:topLinePunct w:val="0"/>
              <w:bidi w:val="0"/>
              <w:spacing w:after="0" w:line="360" w:lineRule="auto"/>
              <w:ind w:firstLine="210" w:firstLineChars="100"/>
              <w:rPr>
                <w:rFonts w:hint="eastAsia" w:ascii="仿宋" w:hAnsi="仿宋" w:eastAsia="仿宋" w:cs="仿宋"/>
                <w:color w:val="auto"/>
                <w:szCs w:val="21"/>
                <w:highlight w:val="none"/>
                <w:lang w:val="zh-CN"/>
              </w:rPr>
            </w:pPr>
            <w:bookmarkStart w:id="22" w:name="PO_默认文件内容_31"/>
            <w:r>
              <w:rPr>
                <w:rFonts w:hint="eastAsia" w:ascii="仿宋" w:hAnsi="仿宋" w:eastAsia="仿宋" w:cs="仿宋"/>
                <w:color w:val="auto"/>
                <w:szCs w:val="21"/>
                <w:highlight w:val="none"/>
                <w:lang w:val="zh-CN"/>
              </w:rPr>
              <w:t>根据委托代理协议约定（采购人负责采购文件技术参数部分的询问，采购代理机构负责采购文件技术参数部分以外的询问）。</w:t>
            </w:r>
          </w:p>
          <w:p>
            <w:pPr>
              <w:pageBreakBefore w:val="0"/>
              <w:kinsoku/>
              <w:wordWrap/>
              <w:overflowPunct/>
              <w:topLinePunct w:val="0"/>
              <w:bidi w:val="0"/>
              <w:spacing w:after="0" w:line="360" w:lineRule="auto"/>
              <w:ind w:firstLine="210" w:firstLineChars="1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采 购 人：成都市公安局武侯区分局</w:t>
            </w:r>
          </w:p>
          <w:bookmarkEnd w:id="22"/>
          <w:p>
            <w:pPr>
              <w:pageBreakBefore w:val="0"/>
              <w:kinsoku/>
              <w:wordWrap/>
              <w:overflowPunct/>
              <w:topLinePunct w:val="0"/>
              <w:bidi w:val="0"/>
              <w:spacing w:after="0" w:line="360" w:lineRule="auto"/>
              <w:ind w:firstLine="210" w:firstLineChars="100"/>
              <w:rPr>
                <w:rFonts w:hint="eastAsia" w:ascii="仿宋" w:hAnsi="仿宋" w:eastAsia="仿宋" w:cs="仿宋"/>
                <w:color w:val="auto"/>
                <w:szCs w:val="21"/>
                <w:highlight w:val="none"/>
                <w:lang w:val="zh-CN" w:eastAsia="zh-CN"/>
              </w:rPr>
            </w:pPr>
            <w:r>
              <w:rPr>
                <w:rFonts w:hint="eastAsia" w:ascii="仿宋" w:hAnsi="仿宋" w:eastAsia="仿宋" w:cs="仿宋"/>
                <w:color w:val="auto"/>
                <w:szCs w:val="21"/>
                <w:highlight w:val="none"/>
                <w:lang w:val="zh-CN"/>
              </w:rPr>
              <w:t>联 系 人：</w:t>
            </w:r>
            <w:r>
              <w:rPr>
                <w:rFonts w:hint="eastAsia" w:ascii="仿宋" w:hAnsi="仿宋" w:eastAsia="仿宋" w:cs="仿宋"/>
                <w:color w:val="auto"/>
                <w:szCs w:val="21"/>
                <w:highlight w:val="none"/>
                <w:lang w:val="en-US" w:eastAsia="zh-CN"/>
              </w:rPr>
              <w:t>王先生</w:t>
            </w:r>
          </w:p>
          <w:p>
            <w:pPr>
              <w:pageBreakBefore w:val="0"/>
              <w:kinsoku/>
              <w:wordWrap/>
              <w:overflowPunct/>
              <w:topLinePunct w:val="0"/>
              <w:bidi w:val="0"/>
              <w:spacing w:after="0" w:line="360" w:lineRule="auto"/>
              <w:ind w:firstLine="210" w:firstLineChars="100"/>
              <w:rPr>
                <w:rFonts w:hint="eastAsia" w:ascii="仿宋" w:hAnsi="仿宋" w:eastAsia="仿宋" w:cs="仿宋"/>
                <w:color w:val="auto"/>
                <w:szCs w:val="21"/>
                <w:highlight w:val="none"/>
                <w:lang w:val="zh-CN" w:eastAsia="zh-CN"/>
              </w:rPr>
            </w:pPr>
            <w:r>
              <w:rPr>
                <w:rFonts w:hint="eastAsia" w:ascii="仿宋" w:hAnsi="仿宋" w:eastAsia="仿宋" w:cs="仿宋"/>
                <w:color w:val="auto"/>
                <w:szCs w:val="21"/>
                <w:highlight w:val="none"/>
                <w:lang w:val="zh-CN"/>
              </w:rPr>
              <w:t>联系电话：</w:t>
            </w:r>
            <w:r>
              <w:rPr>
                <w:rFonts w:hint="eastAsia" w:ascii="仿宋" w:hAnsi="仿宋" w:eastAsia="仿宋" w:cs="仿宋"/>
                <w:color w:val="auto"/>
                <w:sz w:val="21"/>
                <w:szCs w:val="21"/>
                <w:highlight w:val="none"/>
                <w:lang w:val="zh-CN" w:eastAsia="zh-CN"/>
              </w:rPr>
              <w:t>028-86406656</w:t>
            </w:r>
          </w:p>
          <w:p>
            <w:pPr>
              <w:pageBreakBefore w:val="0"/>
              <w:kinsoku/>
              <w:wordWrap/>
              <w:overflowPunct/>
              <w:topLinePunct w:val="0"/>
              <w:bidi w:val="0"/>
              <w:spacing w:after="0" w:line="360" w:lineRule="auto"/>
              <w:ind w:firstLine="210" w:firstLineChars="1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采购代理机构：成都千一工程项目咨询有限公司</w:t>
            </w:r>
          </w:p>
          <w:p>
            <w:pPr>
              <w:pageBreakBefore w:val="0"/>
              <w:kinsoku/>
              <w:wordWrap/>
              <w:overflowPunct/>
              <w:topLinePunct w:val="0"/>
              <w:bidi w:val="0"/>
              <w:spacing w:after="0" w:line="360" w:lineRule="auto"/>
              <w:ind w:firstLine="210" w:firstLineChars="1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联系人：</w:t>
            </w:r>
            <w:r>
              <w:rPr>
                <w:rFonts w:hint="eastAsia" w:ascii="仿宋" w:hAnsi="仿宋" w:eastAsia="仿宋" w:cs="仿宋"/>
                <w:color w:val="auto"/>
                <w:szCs w:val="21"/>
                <w:highlight w:val="none"/>
                <w:lang w:eastAsia="zh-CN"/>
              </w:rPr>
              <w:t>张先生</w:t>
            </w:r>
          </w:p>
          <w:p>
            <w:pPr>
              <w:pageBreakBefore w:val="0"/>
              <w:kinsoku/>
              <w:wordWrap/>
              <w:overflowPunct/>
              <w:topLinePunct w:val="0"/>
              <w:bidi w:val="0"/>
              <w:spacing w:after="0" w:line="360" w:lineRule="auto"/>
              <w:ind w:firstLine="210" w:firstLineChars="1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lang w:eastAsia="zh-CN"/>
              </w:rPr>
              <w:t>028-61501001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26"/>
              <w:pageBreakBefore w:val="0"/>
              <w:kinsoku/>
              <w:wordWrap/>
              <w:overflowPunct/>
              <w:topLinePunct w:val="0"/>
              <w:bidi w:val="0"/>
              <w:spacing w:after="0" w:line="360" w:lineRule="auto"/>
              <w:ind w:right="264"/>
              <w:jc w:val="center"/>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rPr>
              <w:t>1</w:t>
            </w:r>
            <w:r>
              <w:rPr>
                <w:rFonts w:hint="eastAsia" w:ascii="仿宋" w:hAnsi="仿宋" w:eastAsia="仿宋" w:cs="仿宋"/>
                <w:color w:val="auto"/>
                <w:kern w:val="2"/>
                <w:sz w:val="21"/>
                <w:szCs w:val="21"/>
                <w:highlight w:val="none"/>
                <w:lang w:val="en-US" w:eastAsia="zh-CN"/>
              </w:rPr>
              <w:t>3</w:t>
            </w:r>
          </w:p>
        </w:tc>
        <w:tc>
          <w:tcPr>
            <w:tcW w:w="2238" w:type="dxa"/>
            <w:vAlign w:val="center"/>
          </w:tcPr>
          <w:p>
            <w:pPr>
              <w:pStyle w:val="26"/>
              <w:pageBreakBefore w:val="0"/>
              <w:kinsoku/>
              <w:wordWrap/>
              <w:overflowPunct/>
              <w:topLinePunct w:val="0"/>
              <w:bidi w:val="0"/>
              <w:spacing w:after="0" w:line="360" w:lineRule="auto"/>
              <w:jc w:val="center"/>
              <w:rPr>
                <w:rFonts w:hint="eastAsia" w:ascii="仿宋" w:hAnsi="仿宋" w:eastAsia="仿宋" w:cs="仿宋"/>
                <w:color w:val="auto"/>
                <w:kern w:val="2"/>
                <w:sz w:val="21"/>
                <w:szCs w:val="21"/>
                <w:highlight w:val="none"/>
              </w:rPr>
            </w:pPr>
            <w:r>
              <w:rPr>
                <w:rFonts w:hint="eastAsia" w:ascii="仿宋" w:hAnsi="仿宋" w:eastAsia="仿宋" w:cs="仿宋"/>
                <w:color w:val="auto"/>
                <w:sz w:val="21"/>
                <w:szCs w:val="21"/>
                <w:highlight w:val="none"/>
              </w:rPr>
              <w:t>投标人</w:t>
            </w:r>
            <w:r>
              <w:rPr>
                <w:rFonts w:hint="eastAsia" w:ascii="仿宋" w:hAnsi="仿宋" w:eastAsia="仿宋" w:cs="仿宋"/>
                <w:color w:val="auto"/>
                <w:kern w:val="2"/>
                <w:sz w:val="21"/>
                <w:szCs w:val="21"/>
                <w:highlight w:val="none"/>
              </w:rPr>
              <w:t>质疑</w:t>
            </w:r>
          </w:p>
        </w:tc>
        <w:tc>
          <w:tcPr>
            <w:tcW w:w="6425" w:type="dxa"/>
            <w:vAlign w:val="center"/>
          </w:tcPr>
          <w:p>
            <w:pPr>
              <w:pageBreakBefore w:val="0"/>
              <w:kinsoku/>
              <w:wordWrap/>
              <w:overflowPunct/>
              <w:topLinePunct w:val="0"/>
              <w:bidi w:val="0"/>
              <w:spacing w:after="0" w:line="360" w:lineRule="auto"/>
              <w:ind w:right="105" w:rightChars="50" w:firstLine="210" w:firstLineChars="100"/>
              <w:jc w:val="left"/>
              <w:rPr>
                <w:rFonts w:hint="eastAsia" w:ascii="仿宋" w:hAnsi="仿宋" w:eastAsia="仿宋" w:cs="仿宋"/>
                <w:color w:val="auto"/>
                <w:szCs w:val="21"/>
                <w:highlight w:val="none"/>
              </w:rPr>
            </w:pPr>
            <w:bookmarkStart w:id="23" w:name="PO_默认文件内容_30"/>
            <w:r>
              <w:rPr>
                <w:rFonts w:hint="eastAsia" w:ascii="仿宋" w:hAnsi="仿宋" w:eastAsia="仿宋" w:cs="仿宋"/>
                <w:color w:val="auto"/>
                <w:szCs w:val="21"/>
                <w:highlight w:val="none"/>
              </w:rPr>
              <w:t>根据委托代理协议约定（采购人负责采购文件技术参数部分的质疑答复，采购代理机构负责采购文件技术参数部分以外的质疑答复）</w:t>
            </w:r>
            <w:r>
              <w:rPr>
                <w:rFonts w:hint="eastAsia" w:ascii="仿宋" w:hAnsi="仿宋" w:eastAsia="仿宋" w:cs="仿宋"/>
                <w:color w:val="auto"/>
                <w:szCs w:val="21"/>
                <w:highlight w:val="none"/>
                <w:lang w:val="zh-CN"/>
              </w:rPr>
              <w:t>。</w:t>
            </w:r>
          </w:p>
          <w:p>
            <w:pPr>
              <w:pageBreakBefore w:val="0"/>
              <w:kinsoku/>
              <w:wordWrap/>
              <w:overflowPunct/>
              <w:topLinePunct w:val="0"/>
              <w:bidi w:val="0"/>
              <w:spacing w:after="0" w:line="360" w:lineRule="auto"/>
              <w:ind w:firstLine="210" w:firstLineChars="1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采 购 人：成都市公安局武侯区分局</w:t>
            </w:r>
          </w:p>
          <w:p>
            <w:pPr>
              <w:pageBreakBefore w:val="0"/>
              <w:kinsoku/>
              <w:wordWrap/>
              <w:overflowPunct/>
              <w:topLinePunct w:val="0"/>
              <w:bidi w:val="0"/>
              <w:spacing w:after="0" w:line="360" w:lineRule="auto"/>
              <w:ind w:firstLine="210" w:firstLineChars="100"/>
              <w:rPr>
                <w:rFonts w:hint="eastAsia" w:ascii="仿宋" w:hAnsi="仿宋" w:eastAsia="仿宋" w:cs="仿宋"/>
                <w:color w:val="auto"/>
                <w:szCs w:val="21"/>
                <w:highlight w:val="none"/>
                <w:lang w:val="zh-CN" w:eastAsia="zh-CN"/>
              </w:rPr>
            </w:pPr>
            <w:r>
              <w:rPr>
                <w:rFonts w:hint="eastAsia" w:ascii="仿宋" w:hAnsi="仿宋" w:eastAsia="仿宋" w:cs="仿宋"/>
                <w:color w:val="auto"/>
                <w:szCs w:val="21"/>
                <w:highlight w:val="none"/>
                <w:lang w:val="zh-CN"/>
              </w:rPr>
              <w:t>联 系 人：</w:t>
            </w:r>
            <w:r>
              <w:rPr>
                <w:rFonts w:hint="eastAsia" w:ascii="仿宋" w:hAnsi="仿宋" w:eastAsia="仿宋" w:cs="仿宋"/>
                <w:color w:val="auto"/>
                <w:szCs w:val="21"/>
                <w:highlight w:val="none"/>
                <w:lang w:val="en-US" w:eastAsia="zh-CN"/>
              </w:rPr>
              <w:t>王先生</w:t>
            </w:r>
          </w:p>
          <w:p>
            <w:pPr>
              <w:pageBreakBefore w:val="0"/>
              <w:kinsoku/>
              <w:wordWrap/>
              <w:overflowPunct/>
              <w:topLinePunct w:val="0"/>
              <w:bidi w:val="0"/>
              <w:spacing w:after="0" w:line="360" w:lineRule="auto"/>
              <w:ind w:firstLine="210" w:firstLineChars="100"/>
              <w:rPr>
                <w:rFonts w:hint="eastAsia" w:ascii="仿宋" w:hAnsi="仿宋" w:eastAsia="仿宋" w:cs="仿宋"/>
                <w:color w:val="auto"/>
                <w:szCs w:val="21"/>
                <w:highlight w:val="none"/>
                <w:lang w:val="zh-CN" w:eastAsia="zh-CN"/>
              </w:rPr>
            </w:pPr>
            <w:r>
              <w:rPr>
                <w:rFonts w:hint="eastAsia" w:ascii="仿宋" w:hAnsi="仿宋" w:eastAsia="仿宋" w:cs="仿宋"/>
                <w:color w:val="auto"/>
                <w:szCs w:val="21"/>
                <w:highlight w:val="none"/>
                <w:lang w:val="zh-CN"/>
              </w:rPr>
              <w:t>联系电话：</w:t>
            </w:r>
            <w:r>
              <w:rPr>
                <w:rFonts w:hint="eastAsia" w:ascii="仿宋" w:hAnsi="仿宋" w:eastAsia="仿宋" w:cs="仿宋"/>
                <w:color w:val="auto"/>
                <w:sz w:val="21"/>
                <w:szCs w:val="21"/>
                <w:highlight w:val="none"/>
                <w:lang w:val="zh-CN" w:eastAsia="zh-CN"/>
              </w:rPr>
              <w:t>028-86406656</w:t>
            </w:r>
          </w:p>
          <w:p>
            <w:pPr>
              <w:pageBreakBefore w:val="0"/>
              <w:kinsoku/>
              <w:wordWrap/>
              <w:overflowPunct/>
              <w:topLinePunct w:val="0"/>
              <w:bidi w:val="0"/>
              <w:spacing w:after="0" w:line="360" w:lineRule="auto"/>
              <w:ind w:firstLine="210" w:firstLineChars="1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采购代理机构：成都千一工程项目咨询有限公司</w:t>
            </w:r>
          </w:p>
          <w:p>
            <w:pPr>
              <w:pageBreakBefore w:val="0"/>
              <w:kinsoku/>
              <w:wordWrap/>
              <w:overflowPunct/>
              <w:topLinePunct w:val="0"/>
              <w:bidi w:val="0"/>
              <w:spacing w:after="0" w:line="360" w:lineRule="auto"/>
              <w:ind w:firstLine="210" w:firstLineChars="1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联系人：</w:t>
            </w:r>
            <w:r>
              <w:rPr>
                <w:rFonts w:hint="eastAsia" w:ascii="仿宋" w:hAnsi="仿宋" w:eastAsia="仿宋" w:cs="仿宋"/>
                <w:color w:val="auto"/>
                <w:szCs w:val="21"/>
                <w:highlight w:val="none"/>
                <w:lang w:eastAsia="zh-CN"/>
              </w:rPr>
              <w:t>张先生</w:t>
            </w:r>
          </w:p>
          <w:p>
            <w:pPr>
              <w:pageBreakBefore w:val="0"/>
              <w:kinsoku/>
              <w:wordWrap/>
              <w:overflowPunct/>
              <w:topLinePunct w:val="0"/>
              <w:bidi w:val="0"/>
              <w:spacing w:after="0" w:line="360" w:lineRule="auto"/>
              <w:ind w:right="105" w:rightChars="50" w:firstLine="210" w:firstLineChars="100"/>
              <w:jc w:val="left"/>
              <w:rPr>
                <w:rFonts w:hint="eastAsia" w:ascii="仿宋" w:hAnsi="仿宋" w:eastAsia="仿宋" w:cs="仿宋"/>
                <w:color w:val="auto"/>
                <w:szCs w:val="21"/>
                <w:highlight w:val="none"/>
                <w:lang w:val="zh-CN" w:eastAsia="zh-CN"/>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lang w:eastAsia="zh-CN"/>
              </w:rPr>
              <w:t>028-61501001</w:t>
            </w:r>
          </w:p>
          <w:p>
            <w:pPr>
              <w:pageBreakBefore w:val="0"/>
              <w:kinsoku/>
              <w:wordWrap/>
              <w:overflowPunct/>
              <w:topLinePunct w:val="0"/>
              <w:bidi w:val="0"/>
              <w:spacing w:after="0" w:line="360" w:lineRule="auto"/>
              <w:ind w:right="105" w:rightChars="50" w:firstLine="210" w:firstLineChars="1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注：根据《中华人民共和国政府采购法》等规定，</w:t>
            </w:r>
            <w:r>
              <w:rPr>
                <w:rFonts w:hint="eastAsia" w:ascii="仿宋" w:hAnsi="仿宋" w:eastAsia="仿宋" w:cs="仿宋"/>
                <w:color w:val="auto"/>
                <w:szCs w:val="21"/>
                <w:highlight w:val="none"/>
              </w:rPr>
              <w:t>投标人</w:t>
            </w:r>
            <w:r>
              <w:rPr>
                <w:rFonts w:hint="eastAsia" w:ascii="仿宋" w:hAnsi="仿宋" w:eastAsia="仿宋" w:cs="仿宋"/>
                <w:color w:val="auto"/>
                <w:szCs w:val="21"/>
                <w:highlight w:val="none"/>
                <w:lang w:val="zh-CN"/>
              </w:rPr>
              <w:t>按要求获取招标文件的，为依法获取招标文件的</w:t>
            </w:r>
            <w:r>
              <w:rPr>
                <w:rFonts w:hint="eastAsia" w:ascii="仿宋" w:hAnsi="仿宋" w:eastAsia="仿宋" w:cs="仿宋"/>
                <w:color w:val="auto"/>
                <w:szCs w:val="21"/>
                <w:highlight w:val="none"/>
              </w:rPr>
              <w:t>投标人</w:t>
            </w:r>
            <w:r>
              <w:rPr>
                <w:rFonts w:hint="eastAsia" w:ascii="仿宋" w:hAnsi="仿宋" w:eastAsia="仿宋" w:cs="仿宋"/>
                <w:color w:val="auto"/>
                <w:szCs w:val="21"/>
                <w:highlight w:val="none"/>
                <w:lang w:val="zh-CN"/>
              </w:rPr>
              <w:t>，可以对该文件提出质疑。</w:t>
            </w:r>
            <w:r>
              <w:rPr>
                <w:rFonts w:hint="eastAsia" w:ascii="仿宋" w:hAnsi="仿宋" w:eastAsia="仿宋" w:cs="仿宋"/>
                <w:color w:val="auto"/>
                <w:szCs w:val="21"/>
                <w:highlight w:val="none"/>
              </w:rPr>
              <w:t>投标人</w:t>
            </w:r>
            <w:r>
              <w:rPr>
                <w:rFonts w:hint="eastAsia" w:ascii="仿宋" w:hAnsi="仿宋" w:eastAsia="仿宋" w:cs="仿宋"/>
                <w:color w:val="auto"/>
                <w:szCs w:val="21"/>
                <w:highlight w:val="none"/>
                <w:lang w:val="zh-CN"/>
              </w:rPr>
              <w:t>质疑不得超出</w:t>
            </w:r>
            <w:r>
              <w:rPr>
                <w:rFonts w:hint="eastAsia" w:ascii="仿宋" w:hAnsi="仿宋" w:eastAsia="仿宋" w:cs="仿宋"/>
                <w:color w:val="auto"/>
                <w:szCs w:val="21"/>
                <w:highlight w:val="none"/>
              </w:rPr>
              <w:t>招标</w:t>
            </w:r>
            <w:r>
              <w:rPr>
                <w:rFonts w:hint="eastAsia" w:ascii="仿宋" w:hAnsi="仿宋" w:eastAsia="仿宋" w:cs="仿宋"/>
                <w:color w:val="auto"/>
                <w:szCs w:val="21"/>
                <w:highlight w:val="none"/>
                <w:lang w:val="zh-CN"/>
              </w:rPr>
              <w:t>文件、</w:t>
            </w:r>
            <w:r>
              <w:rPr>
                <w:rFonts w:hint="eastAsia" w:ascii="仿宋" w:hAnsi="仿宋" w:eastAsia="仿宋" w:cs="仿宋"/>
                <w:color w:val="auto"/>
                <w:szCs w:val="21"/>
                <w:highlight w:val="none"/>
              </w:rPr>
              <w:t>招标</w:t>
            </w:r>
            <w:r>
              <w:rPr>
                <w:rFonts w:hint="eastAsia" w:ascii="仿宋" w:hAnsi="仿宋" w:eastAsia="仿宋" w:cs="仿宋"/>
                <w:color w:val="auto"/>
                <w:szCs w:val="21"/>
                <w:highlight w:val="none"/>
                <w:lang w:val="zh-CN"/>
              </w:rPr>
              <w:t>过程、</w:t>
            </w:r>
            <w:r>
              <w:rPr>
                <w:rFonts w:hint="eastAsia" w:ascii="仿宋" w:hAnsi="仿宋" w:eastAsia="仿宋" w:cs="仿宋"/>
                <w:color w:val="auto"/>
                <w:szCs w:val="21"/>
                <w:highlight w:val="none"/>
              </w:rPr>
              <w:t>招标</w:t>
            </w:r>
            <w:r>
              <w:rPr>
                <w:rFonts w:hint="eastAsia" w:ascii="仿宋" w:hAnsi="仿宋" w:eastAsia="仿宋" w:cs="仿宋"/>
                <w:color w:val="auto"/>
                <w:szCs w:val="21"/>
                <w:highlight w:val="none"/>
                <w:lang w:val="zh-CN"/>
              </w:rPr>
              <w:t>结果的范围</w:t>
            </w:r>
            <w:bookmarkEnd w:id="23"/>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rPr>
              <w:t>投标人</w:t>
            </w:r>
            <w:r>
              <w:rPr>
                <w:rFonts w:hint="eastAsia" w:ascii="仿宋" w:hAnsi="仿宋" w:eastAsia="仿宋" w:cs="仿宋"/>
                <w:color w:val="auto"/>
                <w:szCs w:val="21"/>
                <w:highlight w:val="none"/>
                <w:lang w:val="zh-CN"/>
              </w:rPr>
              <w:t>针对同一</w:t>
            </w:r>
            <w:r>
              <w:rPr>
                <w:rFonts w:hint="eastAsia" w:ascii="仿宋" w:hAnsi="仿宋" w:eastAsia="仿宋" w:cs="仿宋"/>
                <w:color w:val="auto"/>
                <w:szCs w:val="21"/>
                <w:highlight w:val="none"/>
              </w:rPr>
              <w:t>招标</w:t>
            </w:r>
            <w:r>
              <w:rPr>
                <w:rFonts w:hint="eastAsia" w:ascii="仿宋" w:hAnsi="仿宋" w:eastAsia="仿宋" w:cs="仿宋"/>
                <w:color w:val="auto"/>
                <w:szCs w:val="21"/>
                <w:highlight w:val="none"/>
                <w:lang w:val="zh-CN"/>
              </w:rPr>
              <w:t>程序环节的质疑应在法定质疑期内一次性提出。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ageBreakBefore w:val="0"/>
              <w:kinsoku/>
              <w:wordWrap/>
              <w:overflowPunct/>
              <w:topLinePunct w:val="0"/>
              <w:bidi w:val="0"/>
              <w:spacing w:after="0" w:line="360" w:lineRule="auto"/>
              <w:ind w:firstLine="315" w:firstLineChars="150"/>
              <w:rPr>
                <w:rFonts w:hint="eastAsia" w:ascii="仿宋" w:hAnsi="仿宋" w:eastAsia="仿宋" w:cs="仿宋"/>
                <w:color w:val="auto"/>
                <w:szCs w:val="21"/>
                <w:highlight w:val="none"/>
              </w:rPr>
            </w:pPr>
          </w:p>
          <w:p>
            <w:pPr>
              <w:pageBreakBefore w:val="0"/>
              <w:kinsoku/>
              <w:wordWrap/>
              <w:overflowPunct/>
              <w:topLinePunct w:val="0"/>
              <w:bidi w:val="0"/>
              <w:spacing w:after="0" w:line="360" w:lineRule="auto"/>
              <w:ind w:firstLine="0" w:firstLineChars="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4</w:t>
            </w:r>
          </w:p>
        </w:tc>
        <w:tc>
          <w:tcPr>
            <w:tcW w:w="2238" w:type="dxa"/>
            <w:vAlign w:val="center"/>
          </w:tcPr>
          <w:p>
            <w:pPr>
              <w:pStyle w:val="26"/>
              <w:pageBreakBefore w:val="0"/>
              <w:kinsoku/>
              <w:wordWrap/>
              <w:overflowPunct/>
              <w:topLinePunct w:val="0"/>
              <w:bidi w:val="0"/>
              <w:spacing w:after="0" w:line="360" w:lineRule="auto"/>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供应商投诉</w:t>
            </w:r>
          </w:p>
        </w:tc>
        <w:tc>
          <w:tcPr>
            <w:tcW w:w="6425" w:type="dxa"/>
          </w:tcPr>
          <w:p>
            <w:pPr>
              <w:pageBreakBefore w:val="0"/>
              <w:kinsoku/>
              <w:wordWrap/>
              <w:overflowPunct/>
              <w:topLinePunct w:val="0"/>
              <w:bidi w:val="0"/>
              <w:spacing w:after="0" w:line="360" w:lineRule="auto"/>
              <w:ind w:right="105" w:rightChars="50" w:firstLine="210" w:firstLineChars="10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投诉受理单位：本项目同级财政部门，即武侯区财政局；联系电话：</w:t>
            </w:r>
          </w:p>
          <w:p>
            <w:pPr>
              <w:pageBreakBefore w:val="0"/>
              <w:kinsoku/>
              <w:wordWrap/>
              <w:overflowPunct/>
              <w:topLinePunct w:val="0"/>
              <w:bidi w:val="0"/>
              <w:spacing w:after="0" w:line="360" w:lineRule="auto"/>
              <w:ind w:right="105" w:rightChars="50" w:firstLine="210" w:firstLineChars="100"/>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028-85558345。联系地址：成都市武侯区武科西五路 360 号。</w:t>
            </w:r>
          </w:p>
          <w:p>
            <w:pPr>
              <w:pageBreakBefore w:val="0"/>
              <w:kinsoku/>
              <w:wordWrap/>
              <w:overflowPunct/>
              <w:topLinePunct w:val="0"/>
              <w:bidi w:val="0"/>
              <w:spacing w:after="0" w:line="360" w:lineRule="auto"/>
              <w:ind w:right="105" w:rightChars="50" w:firstLine="210" w:firstLineChars="1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注：根据《中华人民共和国</w:t>
            </w:r>
            <w:r>
              <w:rPr>
                <w:rFonts w:hint="eastAsia" w:ascii="仿宋" w:hAnsi="仿宋" w:eastAsia="仿宋" w:cs="仿宋"/>
                <w:color w:val="auto"/>
                <w:szCs w:val="21"/>
                <w:highlight w:val="none"/>
              </w:rPr>
              <w:t>政府采购法实施条例》的规定，投标人投诉事项不得超出已质疑事项的范围。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6" w:hRule="atLeast"/>
          <w:jc w:val="center"/>
        </w:trPr>
        <w:tc>
          <w:tcPr>
            <w:tcW w:w="838" w:type="dxa"/>
            <w:vAlign w:val="center"/>
          </w:tcPr>
          <w:p>
            <w:pPr>
              <w:pageBreakBefore w:val="0"/>
              <w:kinsoku/>
              <w:wordWrap/>
              <w:overflowPunct/>
              <w:topLinePunct w:val="0"/>
              <w:bidi w:val="0"/>
              <w:spacing w:after="0" w:line="360" w:lineRule="auto"/>
              <w:ind w:firstLine="0" w:firstLineChars="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5</w:t>
            </w:r>
          </w:p>
        </w:tc>
        <w:tc>
          <w:tcPr>
            <w:tcW w:w="2238" w:type="dxa"/>
            <w:tcBorders>
              <w:right w:val="single" w:color="auto" w:sz="4" w:space="0"/>
            </w:tcBorders>
            <w:vAlign w:val="center"/>
          </w:tcPr>
          <w:p>
            <w:pPr>
              <w:pageBreakBefore w:val="0"/>
              <w:kinsoku/>
              <w:wordWrap/>
              <w:overflowPunct/>
              <w:topLinePunct w:val="0"/>
              <w:bidi w:val="0"/>
              <w:spacing w:after="0" w:line="360" w:lineRule="auto"/>
              <w:ind w:firstLine="105" w:firstLineChars="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政府采购合同</w:t>
            </w:r>
          </w:p>
          <w:p>
            <w:pPr>
              <w:pageBreakBefore w:val="0"/>
              <w:kinsoku/>
              <w:wordWrap/>
              <w:overflowPunct/>
              <w:topLinePunct w:val="0"/>
              <w:bidi w:val="0"/>
              <w:spacing w:after="0" w:line="360" w:lineRule="auto"/>
              <w:ind w:firstLine="105" w:firstLineChars="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公告备案</w:t>
            </w:r>
          </w:p>
        </w:tc>
        <w:tc>
          <w:tcPr>
            <w:tcW w:w="6425" w:type="dxa"/>
            <w:tcBorders>
              <w:left w:val="single" w:color="auto" w:sz="4" w:space="0"/>
            </w:tcBorders>
          </w:tcPr>
          <w:p>
            <w:pPr>
              <w:pageBreakBefore w:val="0"/>
              <w:kinsoku/>
              <w:wordWrap/>
              <w:overflowPunct/>
              <w:topLinePunct w:val="0"/>
              <w:bidi w:val="0"/>
              <w:spacing w:after="0" w:line="360" w:lineRule="auto"/>
              <w:ind w:firstLine="210" w:firstLineChars="100"/>
              <w:rPr>
                <w:rFonts w:hint="eastAsia" w:ascii="仿宋" w:hAnsi="仿宋" w:eastAsia="仿宋" w:cs="仿宋"/>
                <w:color w:val="auto"/>
                <w:szCs w:val="21"/>
                <w:highlight w:val="none"/>
              </w:rPr>
            </w:pPr>
            <w:bookmarkStart w:id="24" w:name="PO_默认文件内容_38"/>
            <w:r>
              <w:rPr>
                <w:rFonts w:hint="eastAsia" w:ascii="仿宋" w:hAnsi="仿宋" w:eastAsia="仿宋" w:cs="仿宋"/>
                <w:color w:val="auto"/>
                <w:szCs w:val="21"/>
                <w:highlight w:val="none"/>
              </w:rPr>
              <w:t>政府采购合同签订之日起2个工作日内，采购人应将政府采购合同在四川政府采购网公告；政府采购合同签订之日起七个工作日内，政府采购合同将向本采购项目同级财政部门备案</w:t>
            </w:r>
            <w:r>
              <w:rPr>
                <w:rFonts w:hint="eastAsia" w:ascii="仿宋" w:hAnsi="仿宋" w:eastAsia="仿宋" w:cs="仿宋"/>
                <w:color w:val="auto"/>
                <w:szCs w:val="21"/>
                <w:highlight w:val="none"/>
                <w:lang w:val="zh-CN"/>
              </w:rPr>
              <w:t>。</w:t>
            </w:r>
            <w:bookmarkEnd w:id="2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ageBreakBefore w:val="0"/>
              <w:kinsoku/>
              <w:wordWrap/>
              <w:overflowPunct/>
              <w:topLinePunct w:val="0"/>
              <w:bidi w:val="0"/>
              <w:spacing w:after="0" w:line="36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p>
        </w:tc>
        <w:tc>
          <w:tcPr>
            <w:tcW w:w="2238" w:type="dxa"/>
            <w:tcBorders>
              <w:right w:val="single" w:color="auto" w:sz="4" w:space="0"/>
            </w:tcBorders>
            <w:vAlign w:val="center"/>
          </w:tcPr>
          <w:p>
            <w:pPr>
              <w:pStyle w:val="26"/>
              <w:pageBreakBefore w:val="0"/>
              <w:kinsoku/>
              <w:wordWrap/>
              <w:overflowPunct/>
              <w:topLinePunct w:val="0"/>
              <w:bidi w:val="0"/>
              <w:spacing w:after="0" w:line="360" w:lineRule="auto"/>
              <w:ind w:left="96"/>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采购代理服务费</w:t>
            </w:r>
          </w:p>
        </w:tc>
        <w:tc>
          <w:tcPr>
            <w:tcW w:w="6425" w:type="dxa"/>
            <w:tcBorders>
              <w:left w:val="single" w:color="auto" w:sz="4" w:space="0"/>
            </w:tcBorders>
            <w:vAlign w:val="center"/>
          </w:tcPr>
          <w:p>
            <w:pPr>
              <w:pageBreakBefore w:val="0"/>
              <w:kinsoku/>
              <w:wordWrap/>
              <w:overflowPunct/>
              <w:topLinePunct w:val="0"/>
              <w:bidi w:val="0"/>
              <w:spacing w:after="0"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i w:val="0"/>
                <w:iCs w:val="0"/>
                <w:caps w:val="0"/>
                <w:color w:val="auto"/>
                <w:spacing w:val="0"/>
                <w:kern w:val="0"/>
                <w:sz w:val="21"/>
                <w:szCs w:val="21"/>
                <w:highlight w:val="none"/>
                <w:shd w:val="clear"/>
                <w:lang w:val="en-US" w:eastAsia="zh-CN"/>
              </w:rPr>
              <w:t>根据“成本+合理利润”原则，收取代理服务费62500元，采购代理服务费由中标人支付。</w:t>
            </w:r>
          </w:p>
          <w:p>
            <w:pPr>
              <w:pageBreakBefore w:val="0"/>
              <w:kinsoku/>
              <w:wordWrap/>
              <w:overflowPunct/>
              <w:topLinePunct w:val="0"/>
              <w:bidi w:val="0"/>
              <w:spacing w:after="0" w:line="360" w:lineRule="auto"/>
              <w:ind w:firstLine="211" w:firstLineChars="100"/>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rPr>
              <w:t>公司名称：</w:t>
            </w:r>
            <w:r>
              <w:rPr>
                <w:rFonts w:hint="eastAsia" w:ascii="仿宋" w:hAnsi="仿宋" w:eastAsia="仿宋" w:cs="仿宋"/>
                <w:b/>
                <w:bCs/>
                <w:color w:val="auto"/>
                <w:szCs w:val="21"/>
                <w:highlight w:val="none"/>
                <w:lang w:eastAsia="zh-CN"/>
              </w:rPr>
              <w:t>成都千一工程项目咨询有限公司</w:t>
            </w:r>
          </w:p>
          <w:p>
            <w:pPr>
              <w:pageBreakBefore w:val="0"/>
              <w:kinsoku/>
              <w:wordWrap/>
              <w:overflowPunct/>
              <w:topLinePunct w:val="0"/>
              <w:bidi w:val="0"/>
              <w:spacing w:after="0" w:line="360" w:lineRule="auto"/>
              <w:ind w:firstLine="211" w:firstLineChars="1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开户行：中国建设银行股份有限公司成都第八支行</w:t>
            </w:r>
          </w:p>
          <w:p>
            <w:pPr>
              <w:pageBreakBefore w:val="0"/>
              <w:kinsoku/>
              <w:wordWrap/>
              <w:overflowPunct/>
              <w:topLinePunct w:val="0"/>
              <w:bidi w:val="0"/>
              <w:spacing w:after="0" w:line="360" w:lineRule="auto"/>
              <w:ind w:firstLine="211" w:firstLineChars="100"/>
              <w:rPr>
                <w:rFonts w:hint="eastAsia" w:ascii="仿宋" w:hAnsi="仿宋" w:eastAsia="仿宋" w:cs="仿宋"/>
                <w:color w:val="auto"/>
                <w:szCs w:val="21"/>
                <w:highlight w:val="none"/>
                <w:lang w:val="zh-CN"/>
              </w:rPr>
            </w:pPr>
            <w:r>
              <w:rPr>
                <w:rFonts w:hint="eastAsia" w:ascii="仿宋" w:hAnsi="仿宋" w:eastAsia="仿宋" w:cs="仿宋"/>
                <w:b/>
                <w:bCs/>
                <w:color w:val="auto"/>
                <w:szCs w:val="21"/>
                <w:highlight w:val="none"/>
              </w:rPr>
              <w:t>开户账号：51050148850800000802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44" w:hRule="atLeast"/>
          <w:jc w:val="center"/>
        </w:trPr>
        <w:tc>
          <w:tcPr>
            <w:tcW w:w="838" w:type="dxa"/>
            <w:vAlign w:val="center"/>
          </w:tcPr>
          <w:p>
            <w:pPr>
              <w:pageBreakBefore w:val="0"/>
              <w:kinsoku/>
              <w:wordWrap/>
              <w:overflowPunct/>
              <w:topLinePunct w:val="0"/>
              <w:bidi w:val="0"/>
              <w:spacing w:after="0" w:line="36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7</w:t>
            </w:r>
          </w:p>
        </w:tc>
        <w:tc>
          <w:tcPr>
            <w:tcW w:w="2238" w:type="dxa"/>
            <w:tcBorders>
              <w:right w:val="single" w:color="auto" w:sz="4" w:space="0"/>
            </w:tcBorders>
            <w:vAlign w:val="center"/>
          </w:tcPr>
          <w:p>
            <w:pPr>
              <w:pageBreakBefore w:val="0"/>
              <w:kinsoku/>
              <w:wordWrap/>
              <w:overflowPunct/>
              <w:topLinePunct w:val="0"/>
              <w:bidi w:val="0"/>
              <w:spacing w:after="0" w:line="360" w:lineRule="auto"/>
              <w:ind w:firstLine="105" w:firstLineChars="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供应商信用融资</w:t>
            </w:r>
          </w:p>
        </w:tc>
        <w:tc>
          <w:tcPr>
            <w:tcW w:w="6425" w:type="dxa"/>
            <w:tcBorders>
              <w:left w:val="single" w:color="auto" w:sz="4" w:space="0"/>
            </w:tcBorders>
            <w:vAlign w:val="center"/>
          </w:tcPr>
          <w:p>
            <w:pPr>
              <w:pStyle w:val="26"/>
              <w:pageBreakBefore w:val="0"/>
              <w:kinsoku/>
              <w:wordWrap/>
              <w:overflowPunct/>
              <w:topLinePunct w:val="0"/>
              <w:bidi w:val="0"/>
              <w:spacing w:line="360" w:lineRule="auto"/>
              <w:ind w:firstLine="210" w:firstLineChars="100"/>
              <w:jc w:val="both"/>
              <w:rPr>
                <w:rFonts w:hint="eastAsia" w:ascii="仿宋" w:hAnsi="仿宋" w:eastAsia="仿宋" w:cs="仿宋"/>
                <w:color w:val="auto"/>
                <w:szCs w:val="21"/>
                <w:highlight w:val="none"/>
                <w:lang w:val="zh-CN"/>
              </w:rPr>
            </w:pPr>
            <w:r>
              <w:rPr>
                <w:rFonts w:hint="eastAsia" w:ascii="仿宋" w:hAnsi="仿宋" w:eastAsia="仿宋" w:cs="仿宋"/>
                <w:color w:val="auto"/>
                <w:sz w:val="21"/>
                <w:szCs w:val="21"/>
                <w:highlight w:val="none"/>
                <w:lang w:val="zh-CN"/>
              </w:rPr>
              <w:t>四川省正在推进政府采购供应商信用融资工作，相关要求详见《四川省财政厅关于推进四川省政府采购供应商信用融资工作的通知》（川财采〔2018〕123号）、《成都市中小企业政府采购信用融资暂行办法》（成财采〔20</w:t>
            </w:r>
            <w:r>
              <w:rPr>
                <w:rFonts w:hint="eastAsia" w:ascii="仿宋" w:hAnsi="仿宋" w:eastAsia="仿宋" w:cs="仿宋"/>
                <w:color w:val="auto"/>
                <w:sz w:val="21"/>
                <w:szCs w:val="21"/>
                <w:highlight w:val="none"/>
              </w:rPr>
              <w:t>19</w:t>
            </w:r>
            <w:r>
              <w:rPr>
                <w:rFonts w:hint="eastAsia" w:ascii="仿宋" w:hAnsi="仿宋" w:eastAsia="仿宋" w:cs="仿宋"/>
                <w:color w:val="auto"/>
                <w:sz w:val="21"/>
                <w:szCs w:val="21"/>
                <w:highlight w:val="none"/>
                <w:lang w:val="zh-CN"/>
              </w:rPr>
              <w:t>〕17号）等有关规定，上述文件请在四川政府采购网查询。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3" w:hRule="atLeast"/>
          <w:jc w:val="center"/>
        </w:trPr>
        <w:tc>
          <w:tcPr>
            <w:tcW w:w="838" w:type="dxa"/>
            <w:vAlign w:val="center"/>
          </w:tcPr>
          <w:p>
            <w:pPr>
              <w:pageBreakBefore w:val="0"/>
              <w:kinsoku/>
              <w:wordWrap/>
              <w:overflowPunct/>
              <w:topLinePunct w:val="0"/>
              <w:bidi w:val="0"/>
              <w:spacing w:after="0" w:line="360" w:lineRule="auto"/>
              <w:ind w:firstLine="0" w:firstLineChars="0"/>
              <w:jc w:val="center"/>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rPr>
              <w:t>1</w:t>
            </w:r>
            <w:r>
              <w:rPr>
                <w:rFonts w:hint="eastAsia" w:ascii="仿宋" w:hAnsi="仿宋" w:eastAsia="仿宋" w:cs="仿宋"/>
                <w:b w:val="0"/>
                <w:bCs w:val="0"/>
                <w:color w:val="auto"/>
                <w:szCs w:val="21"/>
                <w:highlight w:val="none"/>
                <w:lang w:val="en-US" w:eastAsia="zh-CN"/>
              </w:rPr>
              <w:t>8</w:t>
            </w:r>
          </w:p>
        </w:tc>
        <w:tc>
          <w:tcPr>
            <w:tcW w:w="2238" w:type="dxa"/>
            <w:tcBorders>
              <w:right w:val="single" w:color="auto" w:sz="4" w:space="0"/>
            </w:tcBorders>
            <w:vAlign w:val="center"/>
          </w:tcPr>
          <w:p>
            <w:pPr>
              <w:pStyle w:val="26"/>
              <w:pageBreakBefore w:val="0"/>
              <w:kinsoku/>
              <w:wordWrap/>
              <w:overflowPunct/>
              <w:topLinePunct w:val="0"/>
              <w:bidi w:val="0"/>
              <w:spacing w:after="0" w:line="360" w:lineRule="auto"/>
              <w:ind w:left="96"/>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特别注意</w:t>
            </w:r>
          </w:p>
        </w:tc>
        <w:tc>
          <w:tcPr>
            <w:tcW w:w="6425" w:type="dxa"/>
            <w:tcBorders>
              <w:left w:val="single" w:color="auto" w:sz="4" w:space="0"/>
            </w:tcBorders>
            <w:vAlign w:val="center"/>
          </w:tcPr>
          <w:p>
            <w:pPr>
              <w:pStyle w:val="26"/>
              <w:pageBreakBefore w:val="0"/>
              <w:kinsoku/>
              <w:wordWrap/>
              <w:overflowPunct/>
              <w:topLinePunct w:val="0"/>
              <w:bidi w:val="0"/>
              <w:spacing w:after="0" w:line="360" w:lineRule="auto"/>
              <w:ind w:firstLine="211" w:firstLineChars="100"/>
              <w:rPr>
                <w:rFonts w:hint="eastAsia" w:ascii="仿宋" w:hAnsi="仿宋" w:eastAsia="仿宋" w:cs="仿宋"/>
                <w:b/>
                <w:bCs/>
                <w:color w:val="auto"/>
                <w:kern w:val="2"/>
                <w:sz w:val="21"/>
                <w:szCs w:val="21"/>
                <w:highlight w:val="none"/>
                <w:lang w:val="zh-CN"/>
              </w:rPr>
            </w:pPr>
            <w:r>
              <w:rPr>
                <w:rFonts w:hint="eastAsia" w:ascii="仿宋" w:hAnsi="仿宋" w:eastAsia="仿宋" w:cs="仿宋"/>
                <w:b/>
                <w:bCs/>
                <w:color w:val="auto"/>
                <w:kern w:val="2"/>
                <w:sz w:val="21"/>
                <w:szCs w:val="21"/>
                <w:highlight w:val="none"/>
              </w:rPr>
              <w:t>1.</w:t>
            </w:r>
            <w:r>
              <w:rPr>
                <w:rFonts w:hint="eastAsia" w:ascii="仿宋" w:hAnsi="仿宋" w:eastAsia="仿宋" w:cs="仿宋"/>
                <w:b/>
                <w:bCs/>
                <w:color w:val="auto"/>
                <w:kern w:val="2"/>
                <w:sz w:val="21"/>
                <w:szCs w:val="21"/>
                <w:highlight w:val="none"/>
                <w:lang w:val="zh-CN"/>
              </w:rPr>
              <w:t>供应商需准备全流程所必需的硬件设备包括电脑（版本 win7 64位及以上）、麦克风、摄像头、CA证书等。建议使用同一台电脑完成投标、评标相关事宜，推荐安装 chrome 浏览器，且解密CA必须和加密CA为同一把。</w:t>
            </w:r>
          </w:p>
          <w:p>
            <w:pPr>
              <w:pStyle w:val="26"/>
              <w:pageBreakBefore w:val="0"/>
              <w:kinsoku/>
              <w:wordWrap/>
              <w:overflowPunct/>
              <w:topLinePunct w:val="0"/>
              <w:bidi w:val="0"/>
              <w:spacing w:after="0" w:line="360" w:lineRule="auto"/>
              <w:ind w:firstLine="211" w:firstLineChars="100"/>
              <w:rPr>
                <w:rFonts w:hint="eastAsia" w:ascii="仿宋" w:hAnsi="仿宋" w:eastAsia="仿宋" w:cs="仿宋"/>
                <w:b/>
                <w:bCs/>
                <w:color w:val="auto"/>
                <w:kern w:val="2"/>
                <w:sz w:val="21"/>
                <w:szCs w:val="21"/>
                <w:highlight w:val="none"/>
                <w:lang w:val="zh-CN"/>
              </w:rPr>
            </w:pPr>
            <w:r>
              <w:rPr>
                <w:rFonts w:hint="eastAsia" w:ascii="仿宋" w:hAnsi="仿宋" w:eastAsia="仿宋" w:cs="仿宋"/>
                <w:b/>
                <w:bCs/>
                <w:color w:val="auto"/>
                <w:kern w:val="2"/>
                <w:sz w:val="21"/>
                <w:szCs w:val="21"/>
                <w:highlight w:val="none"/>
              </w:rPr>
              <w:t>2.</w:t>
            </w:r>
            <w:r>
              <w:rPr>
                <w:rFonts w:hint="eastAsia" w:ascii="仿宋" w:hAnsi="仿宋" w:eastAsia="仿宋" w:cs="仿宋"/>
                <w:b/>
                <w:bCs/>
                <w:color w:val="auto"/>
                <w:kern w:val="2"/>
                <w:sz w:val="21"/>
                <w:szCs w:val="21"/>
                <w:highlight w:val="none"/>
                <w:lang w:val="zh-CN"/>
              </w:rPr>
              <w:t>政府采购云平台供应商注册地址：</w:t>
            </w:r>
          </w:p>
          <w:p>
            <w:pPr>
              <w:pStyle w:val="26"/>
              <w:pageBreakBefore w:val="0"/>
              <w:kinsoku/>
              <w:wordWrap/>
              <w:overflowPunct/>
              <w:topLinePunct w:val="0"/>
              <w:bidi w:val="0"/>
              <w:spacing w:after="0" w:line="360" w:lineRule="auto"/>
              <w:ind w:firstLine="211" w:firstLineChars="100"/>
              <w:rPr>
                <w:rFonts w:hint="eastAsia" w:ascii="仿宋" w:hAnsi="仿宋" w:eastAsia="仿宋" w:cs="仿宋"/>
                <w:b/>
                <w:bCs/>
                <w:color w:val="auto"/>
                <w:sz w:val="21"/>
                <w:szCs w:val="21"/>
                <w:highlight w:val="none"/>
              </w:rPr>
            </w:pPr>
            <w:r>
              <w:rPr>
                <w:rFonts w:hint="eastAsia" w:ascii="仿宋" w:hAnsi="仿宋" w:eastAsia="仿宋" w:cs="仿宋"/>
                <w:b/>
                <w:bCs/>
                <w:color w:val="auto"/>
                <w:kern w:val="2"/>
                <w:sz w:val="21"/>
                <w:szCs w:val="21"/>
                <w:highlight w:val="none"/>
                <w:lang w:val="zh-CN"/>
              </w:rPr>
              <w:t>https://middle.zcygov.cn/v-settle-front/registry?settleCategory=1&amp;entranceType=119&amp;utm=a0017.b1347.cl50.3.c0de9400b91b11eb870ad7da87d69c97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3" w:hRule="atLeast"/>
          <w:jc w:val="center"/>
        </w:trPr>
        <w:tc>
          <w:tcPr>
            <w:tcW w:w="838" w:type="dxa"/>
            <w:vAlign w:val="center"/>
          </w:tcPr>
          <w:p>
            <w:pPr>
              <w:pStyle w:val="26"/>
              <w:pageBreakBefore w:val="0"/>
              <w:kinsoku/>
              <w:wordWrap/>
              <w:overflowPunct/>
              <w:topLinePunct w:val="0"/>
              <w:bidi w:val="0"/>
              <w:spacing w:after="0" w:line="360" w:lineRule="auto"/>
              <w:ind w:firstLine="0" w:firstLineChars="0"/>
              <w:jc w:val="center"/>
              <w:rPr>
                <w:rFonts w:hint="eastAsia" w:ascii="仿宋" w:hAnsi="仿宋" w:eastAsia="仿宋" w:cs="仿宋"/>
                <w:b w:val="0"/>
                <w:bCs w:val="0"/>
                <w:color w:val="auto"/>
                <w:kern w:val="2"/>
                <w:sz w:val="21"/>
                <w:szCs w:val="21"/>
                <w:highlight w:val="none"/>
                <w:lang w:val="en-US" w:bidi="ar"/>
              </w:rPr>
            </w:pPr>
            <w:r>
              <w:rPr>
                <w:rFonts w:hint="eastAsia" w:ascii="仿宋" w:hAnsi="仿宋" w:eastAsia="仿宋" w:cs="仿宋"/>
                <w:b w:val="0"/>
                <w:bCs w:val="0"/>
                <w:color w:val="auto"/>
                <w:kern w:val="2"/>
                <w:sz w:val="21"/>
                <w:szCs w:val="21"/>
                <w:highlight w:val="none"/>
                <w:lang w:val="en-US" w:eastAsia="zh-CN" w:bidi="ar"/>
              </w:rPr>
              <w:t>19</w:t>
            </w:r>
          </w:p>
        </w:tc>
        <w:tc>
          <w:tcPr>
            <w:tcW w:w="2238" w:type="dxa"/>
            <w:tcBorders>
              <w:right w:val="single" w:color="auto" w:sz="4" w:space="0"/>
            </w:tcBorders>
            <w:vAlign w:val="center"/>
          </w:tcPr>
          <w:p>
            <w:pPr>
              <w:pStyle w:val="26"/>
              <w:pageBreakBefore w:val="0"/>
              <w:kinsoku/>
              <w:wordWrap/>
              <w:overflowPunct/>
              <w:topLinePunct w:val="0"/>
              <w:bidi w:val="0"/>
              <w:spacing w:after="0" w:line="360" w:lineRule="auto"/>
              <w:ind w:left="0" w:firstLine="0" w:firstLineChars="0"/>
              <w:jc w:val="center"/>
              <w:rPr>
                <w:rFonts w:hint="eastAsia" w:ascii="仿宋" w:hAnsi="仿宋" w:eastAsia="仿宋" w:cs="仿宋"/>
                <w:b/>
                <w:bCs/>
                <w:color w:val="auto"/>
                <w:kern w:val="2"/>
                <w:sz w:val="21"/>
                <w:szCs w:val="21"/>
                <w:highlight w:val="none"/>
                <w:lang w:val="zh-CN" w:bidi="ar"/>
              </w:rPr>
            </w:pPr>
            <w:r>
              <w:rPr>
                <w:rFonts w:hint="eastAsia" w:ascii="仿宋" w:hAnsi="仿宋" w:eastAsia="仿宋" w:cs="仿宋"/>
                <w:b/>
                <w:bCs/>
                <w:color w:val="auto"/>
                <w:kern w:val="2"/>
                <w:sz w:val="21"/>
                <w:szCs w:val="21"/>
                <w:highlight w:val="none"/>
                <w:lang w:val="zh-CN" w:eastAsia="zh-CN" w:bidi="ar"/>
              </w:rPr>
              <w:t>备选投标方案和报价</w:t>
            </w:r>
          </w:p>
        </w:tc>
        <w:tc>
          <w:tcPr>
            <w:tcW w:w="6425" w:type="dxa"/>
            <w:tcBorders>
              <w:left w:val="single" w:color="auto" w:sz="4" w:space="0"/>
            </w:tcBorders>
            <w:vAlign w:val="center"/>
          </w:tcPr>
          <w:p>
            <w:pPr>
              <w:pStyle w:val="26"/>
              <w:pageBreakBefore w:val="0"/>
              <w:kinsoku/>
              <w:wordWrap/>
              <w:overflowPunct/>
              <w:topLinePunct w:val="0"/>
              <w:bidi w:val="0"/>
              <w:spacing w:after="0" w:line="360" w:lineRule="auto"/>
              <w:ind w:firstLine="211" w:firstLineChars="100"/>
              <w:jc w:val="both"/>
              <w:rPr>
                <w:rFonts w:hint="eastAsia" w:ascii="仿宋" w:hAnsi="仿宋" w:eastAsia="仿宋" w:cs="仿宋"/>
                <w:b/>
                <w:bCs/>
                <w:color w:val="auto"/>
                <w:kern w:val="2"/>
                <w:sz w:val="21"/>
                <w:szCs w:val="21"/>
                <w:highlight w:val="none"/>
                <w:lang w:val="zh-CN" w:bidi="ar"/>
              </w:rPr>
            </w:pPr>
            <w:r>
              <w:rPr>
                <w:rFonts w:hint="eastAsia" w:ascii="仿宋" w:hAnsi="仿宋" w:eastAsia="仿宋" w:cs="仿宋"/>
                <w:b/>
                <w:bCs/>
                <w:color w:val="auto"/>
                <w:kern w:val="2"/>
                <w:sz w:val="21"/>
                <w:szCs w:val="21"/>
                <w:highlight w:val="none"/>
                <w:lang w:val="zh-CN" w:eastAsia="zh-CN" w:bidi="ar"/>
              </w:rPr>
              <w:t>本次采购不接受备选投标方案和多个报价。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46" w:hRule="atLeast"/>
          <w:jc w:val="center"/>
        </w:trPr>
        <w:tc>
          <w:tcPr>
            <w:tcW w:w="838" w:type="dxa"/>
            <w:vAlign w:val="center"/>
          </w:tcPr>
          <w:p>
            <w:pPr>
              <w:pageBreakBefore w:val="0"/>
              <w:kinsoku/>
              <w:wordWrap/>
              <w:overflowPunct/>
              <w:topLinePunct w:val="0"/>
              <w:bidi w:val="0"/>
              <w:spacing w:after="0" w:line="360" w:lineRule="auto"/>
              <w:jc w:val="center"/>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20</w:t>
            </w:r>
          </w:p>
        </w:tc>
        <w:tc>
          <w:tcPr>
            <w:tcW w:w="2238" w:type="dxa"/>
            <w:tcBorders>
              <w:right w:val="single" w:color="auto" w:sz="4" w:space="0"/>
            </w:tcBorders>
            <w:vAlign w:val="center"/>
          </w:tcPr>
          <w:p>
            <w:pPr>
              <w:pStyle w:val="26"/>
              <w:pageBreakBefore w:val="0"/>
              <w:kinsoku/>
              <w:wordWrap/>
              <w:overflowPunct/>
              <w:topLinePunct w:val="0"/>
              <w:bidi w:val="0"/>
              <w:spacing w:after="0" w:line="360" w:lineRule="auto"/>
              <w:ind w:firstLine="211" w:firstLineChars="100"/>
              <w:rPr>
                <w:rFonts w:hint="eastAsia" w:ascii="仿宋" w:hAnsi="仿宋" w:eastAsia="仿宋" w:cs="仿宋"/>
                <w:b/>
                <w:bCs/>
                <w:color w:val="auto"/>
                <w:kern w:val="2"/>
                <w:sz w:val="21"/>
                <w:szCs w:val="21"/>
                <w:highlight w:val="none"/>
                <w:lang w:val="zh-CN"/>
              </w:rPr>
            </w:pPr>
            <w:r>
              <w:rPr>
                <w:rFonts w:hint="eastAsia" w:ascii="仿宋" w:hAnsi="仿宋" w:eastAsia="仿宋" w:cs="仿宋"/>
                <w:b/>
                <w:bCs/>
                <w:color w:val="auto"/>
                <w:kern w:val="2"/>
                <w:sz w:val="21"/>
                <w:szCs w:val="21"/>
                <w:highlight w:val="none"/>
                <w:lang w:val="zh-CN"/>
              </w:rPr>
              <w:t>其他说明</w:t>
            </w:r>
          </w:p>
        </w:tc>
        <w:tc>
          <w:tcPr>
            <w:tcW w:w="6425" w:type="dxa"/>
            <w:tcBorders>
              <w:left w:val="single" w:color="auto" w:sz="4" w:space="0"/>
            </w:tcBorders>
            <w:vAlign w:val="center"/>
          </w:tcPr>
          <w:p>
            <w:pPr>
              <w:pStyle w:val="26"/>
              <w:pageBreakBefore w:val="0"/>
              <w:kinsoku/>
              <w:wordWrap/>
              <w:overflowPunct/>
              <w:topLinePunct w:val="0"/>
              <w:bidi w:val="0"/>
              <w:spacing w:after="0" w:line="360" w:lineRule="auto"/>
              <w:ind w:firstLine="211" w:firstLineChars="100"/>
              <w:rPr>
                <w:rFonts w:hint="eastAsia" w:ascii="仿宋" w:hAnsi="仿宋" w:eastAsia="仿宋" w:cs="仿宋"/>
                <w:b/>
                <w:bCs/>
                <w:color w:val="auto"/>
                <w:kern w:val="2"/>
                <w:sz w:val="21"/>
                <w:szCs w:val="21"/>
                <w:highlight w:val="none"/>
                <w:lang w:val="zh-CN"/>
              </w:rPr>
            </w:pPr>
            <w:r>
              <w:rPr>
                <w:rFonts w:hint="eastAsia" w:ascii="仿宋" w:hAnsi="仿宋" w:eastAsia="仿宋" w:cs="仿宋"/>
                <w:b/>
                <w:bCs/>
                <w:color w:val="auto"/>
                <w:kern w:val="2"/>
                <w:sz w:val="21"/>
                <w:szCs w:val="21"/>
                <w:highlight w:val="none"/>
              </w:rPr>
              <w:t>1、</w:t>
            </w:r>
            <w:r>
              <w:rPr>
                <w:rFonts w:hint="eastAsia" w:ascii="仿宋" w:hAnsi="仿宋" w:eastAsia="仿宋" w:cs="仿宋"/>
                <w:b/>
                <w:bCs/>
                <w:color w:val="auto"/>
                <w:kern w:val="2"/>
                <w:sz w:val="21"/>
                <w:szCs w:val="21"/>
                <w:highlight w:val="none"/>
                <w:lang w:val="zh-CN"/>
              </w:rPr>
              <w:t>本</w:t>
            </w:r>
            <w:r>
              <w:rPr>
                <w:rFonts w:hint="eastAsia" w:ascii="仿宋" w:hAnsi="仿宋" w:eastAsia="仿宋" w:cs="仿宋"/>
                <w:b/>
                <w:bCs/>
                <w:color w:val="auto"/>
                <w:kern w:val="2"/>
                <w:sz w:val="21"/>
                <w:szCs w:val="21"/>
                <w:highlight w:val="none"/>
              </w:rPr>
              <w:t>招标</w:t>
            </w:r>
            <w:r>
              <w:rPr>
                <w:rFonts w:hint="eastAsia" w:ascii="仿宋" w:hAnsi="仿宋" w:eastAsia="仿宋" w:cs="仿宋"/>
                <w:b/>
                <w:bCs/>
                <w:color w:val="auto"/>
                <w:kern w:val="2"/>
                <w:sz w:val="21"/>
                <w:szCs w:val="21"/>
                <w:highlight w:val="none"/>
                <w:lang w:val="zh-CN"/>
              </w:rPr>
              <w:t>文件所称的“以上”、“以下”包括本数；</w:t>
            </w:r>
          </w:p>
          <w:p>
            <w:pPr>
              <w:pStyle w:val="26"/>
              <w:pageBreakBefore w:val="0"/>
              <w:kinsoku/>
              <w:wordWrap/>
              <w:overflowPunct/>
              <w:topLinePunct w:val="0"/>
              <w:bidi w:val="0"/>
              <w:spacing w:after="0" w:line="360" w:lineRule="auto"/>
              <w:ind w:firstLine="211" w:firstLineChars="100"/>
              <w:rPr>
                <w:rFonts w:hint="eastAsia" w:ascii="仿宋" w:hAnsi="仿宋" w:eastAsia="仿宋" w:cs="仿宋"/>
                <w:b/>
                <w:bCs/>
                <w:color w:val="auto"/>
                <w:kern w:val="2"/>
                <w:sz w:val="21"/>
                <w:szCs w:val="21"/>
                <w:highlight w:val="none"/>
                <w:lang w:val="zh-CN"/>
              </w:rPr>
            </w:pPr>
            <w:r>
              <w:rPr>
                <w:rFonts w:hint="eastAsia" w:ascii="仿宋" w:hAnsi="仿宋" w:eastAsia="仿宋" w:cs="仿宋"/>
                <w:b/>
                <w:bCs/>
                <w:color w:val="auto"/>
                <w:kern w:val="2"/>
                <w:sz w:val="21"/>
                <w:szCs w:val="21"/>
                <w:highlight w:val="none"/>
              </w:rPr>
              <w:t>2、中标人签订合同前须提供纸版投标文件2份。</w:t>
            </w:r>
          </w:p>
        </w:tc>
      </w:tr>
    </w:tbl>
    <w:p>
      <w:pPr>
        <w:pageBreakBefore w:val="0"/>
        <w:kinsoku/>
        <w:wordWrap/>
        <w:overflowPunct/>
        <w:topLinePunct w:val="0"/>
        <w:bidi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5"/>
        <w:pageBreakBefore w:val="0"/>
        <w:kinsoku/>
        <w:wordWrap/>
        <w:overflowPunct/>
        <w:topLinePunct w:val="0"/>
        <w:bidi w:val="0"/>
        <w:spacing w:before="0" w:after="0" w:line="360" w:lineRule="auto"/>
        <w:jc w:val="center"/>
        <w:rPr>
          <w:rFonts w:hint="eastAsia" w:ascii="仿宋" w:hAnsi="仿宋" w:eastAsia="仿宋" w:cs="仿宋"/>
          <w:bCs w:val="0"/>
          <w:color w:val="auto"/>
          <w:highlight w:val="none"/>
        </w:rPr>
      </w:pPr>
      <w:r>
        <w:rPr>
          <w:rFonts w:hint="eastAsia" w:ascii="仿宋" w:hAnsi="仿宋" w:eastAsia="仿宋" w:cs="仿宋"/>
          <w:bCs w:val="0"/>
          <w:color w:val="auto"/>
          <w:highlight w:val="none"/>
        </w:rPr>
        <w:t>二、总  则</w:t>
      </w:r>
    </w:p>
    <w:p>
      <w:pPr>
        <w:pStyle w:val="6"/>
        <w:pageBreakBefore w:val="0"/>
        <w:kinsoku/>
        <w:wordWrap/>
        <w:overflowPunct/>
        <w:topLinePunct w:val="0"/>
        <w:bidi w:val="0"/>
        <w:spacing w:before="0" w:after="0" w:line="360" w:lineRule="auto"/>
        <w:ind w:firstLine="482" w:firstLineChars="200"/>
        <w:rPr>
          <w:rFonts w:hint="eastAsia" w:ascii="仿宋" w:hAnsi="仿宋" w:eastAsia="仿宋" w:cs="仿宋"/>
          <w:color w:val="auto"/>
          <w:sz w:val="24"/>
          <w:szCs w:val="24"/>
          <w:highlight w:val="none"/>
        </w:rPr>
      </w:pPr>
      <w:bookmarkStart w:id="25" w:name="_Toc183682342"/>
      <w:bookmarkStart w:id="26" w:name="_Toc183582205"/>
      <w:bookmarkStart w:id="27" w:name="_Toc217446034"/>
      <w:bookmarkStart w:id="28" w:name="PO_默认文件内容_19"/>
      <w:r>
        <w:rPr>
          <w:rFonts w:hint="eastAsia" w:ascii="仿宋" w:hAnsi="仿宋" w:eastAsia="仿宋" w:cs="仿宋"/>
          <w:color w:val="auto"/>
          <w:sz w:val="24"/>
          <w:szCs w:val="24"/>
          <w:highlight w:val="none"/>
        </w:rPr>
        <w:t>1.</w:t>
      </w:r>
      <w:bookmarkEnd w:id="25"/>
      <w:bookmarkEnd w:id="26"/>
      <w:r>
        <w:rPr>
          <w:rFonts w:hint="eastAsia" w:ascii="仿宋" w:hAnsi="仿宋" w:eastAsia="仿宋" w:cs="仿宋"/>
          <w:color w:val="auto"/>
          <w:sz w:val="24"/>
          <w:szCs w:val="24"/>
          <w:highlight w:val="none"/>
        </w:rPr>
        <w:t xml:space="preserve"> 适用范围</w:t>
      </w:r>
      <w:bookmarkEnd w:id="27"/>
    </w:p>
    <w:p>
      <w:pPr>
        <w:pageBreakBefore w:val="0"/>
        <w:tabs>
          <w:tab w:val="left" w:pos="7665"/>
        </w:tabs>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 本招标文件仅适用于本次招标采购项目。</w:t>
      </w:r>
    </w:p>
    <w:p>
      <w:pPr>
        <w:pStyle w:val="6"/>
        <w:pageBreakBefore w:val="0"/>
        <w:kinsoku/>
        <w:wordWrap/>
        <w:overflowPunct/>
        <w:topLinePunct w:val="0"/>
        <w:bidi w:val="0"/>
        <w:spacing w:before="0" w:after="0" w:line="360" w:lineRule="auto"/>
        <w:ind w:firstLine="482" w:firstLineChars="200"/>
        <w:rPr>
          <w:rFonts w:hint="eastAsia" w:ascii="仿宋" w:hAnsi="仿宋" w:eastAsia="仿宋" w:cs="仿宋"/>
          <w:color w:val="auto"/>
          <w:sz w:val="24"/>
          <w:highlight w:val="none"/>
        </w:rPr>
      </w:pPr>
      <w:bookmarkStart w:id="29" w:name="_Toc183582206"/>
      <w:bookmarkStart w:id="30" w:name="_Toc183682343"/>
      <w:bookmarkStart w:id="31" w:name="_Toc217446035"/>
      <w:r>
        <w:rPr>
          <w:rFonts w:hint="eastAsia" w:ascii="仿宋" w:hAnsi="仿宋" w:eastAsia="仿宋" w:cs="仿宋"/>
          <w:color w:val="auto"/>
          <w:sz w:val="24"/>
          <w:highlight w:val="none"/>
        </w:rPr>
        <w:t xml:space="preserve">2. </w:t>
      </w:r>
      <w:bookmarkEnd w:id="29"/>
      <w:bookmarkEnd w:id="30"/>
      <w:r>
        <w:rPr>
          <w:rFonts w:hint="eastAsia" w:ascii="仿宋" w:hAnsi="仿宋" w:eastAsia="仿宋" w:cs="仿宋"/>
          <w:color w:val="auto"/>
          <w:sz w:val="24"/>
          <w:highlight w:val="none"/>
        </w:rPr>
        <w:t>有关</w:t>
      </w:r>
      <w:r>
        <w:rPr>
          <w:rFonts w:hint="eastAsia" w:ascii="仿宋" w:hAnsi="仿宋" w:eastAsia="仿宋" w:cs="仿宋"/>
          <w:color w:val="auto"/>
          <w:sz w:val="24"/>
          <w:szCs w:val="24"/>
          <w:highlight w:val="none"/>
        </w:rPr>
        <w:t>定义</w:t>
      </w:r>
      <w:bookmarkEnd w:id="31"/>
    </w:p>
    <w:p>
      <w:pPr>
        <w:pageBreakBefore w:val="0"/>
        <w:tabs>
          <w:tab w:val="left" w:pos="7665"/>
        </w:tabs>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“采购人”系指依法进行政府采购的国家机关、事业单位、团体组织。本次招标的采购人是</w:t>
      </w:r>
      <w:bookmarkEnd w:id="28"/>
      <w:r>
        <w:rPr>
          <w:rFonts w:hint="eastAsia" w:ascii="仿宋" w:hAnsi="仿宋" w:eastAsia="仿宋" w:cs="仿宋"/>
          <w:bCs/>
          <w:color w:val="auto"/>
          <w:sz w:val="24"/>
          <w:highlight w:val="none"/>
          <w:u w:val="single"/>
          <w:lang w:eastAsia="zh-CN"/>
        </w:rPr>
        <w:t>成都市公安局武侯区分局</w:t>
      </w:r>
      <w:r>
        <w:rPr>
          <w:rFonts w:hint="eastAsia" w:ascii="仿宋" w:hAnsi="仿宋" w:eastAsia="仿宋" w:cs="仿宋"/>
          <w:color w:val="auto"/>
          <w:sz w:val="24"/>
          <w:highlight w:val="none"/>
        </w:rPr>
        <w:t>。</w:t>
      </w:r>
    </w:p>
    <w:p>
      <w:pPr>
        <w:pageBreakBefore w:val="0"/>
        <w:tabs>
          <w:tab w:val="left" w:pos="7665"/>
        </w:tabs>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bookmarkStart w:id="32" w:name="PO_默认文件内容_20"/>
      <w:r>
        <w:rPr>
          <w:rFonts w:hint="eastAsia" w:ascii="仿宋" w:hAnsi="仿宋" w:eastAsia="仿宋" w:cs="仿宋"/>
          <w:color w:val="auto"/>
          <w:sz w:val="24"/>
          <w:highlight w:val="none"/>
        </w:rPr>
        <w:t>2.2 “采购代理机构” 系指根据采购人的委托依法办理招标事宜的采购机构。本次招标的采购代理机构是</w:t>
      </w:r>
      <w:r>
        <w:rPr>
          <w:rFonts w:hint="eastAsia" w:ascii="仿宋" w:hAnsi="仿宋" w:eastAsia="仿宋" w:cs="仿宋"/>
          <w:bCs/>
          <w:color w:val="auto"/>
          <w:sz w:val="24"/>
          <w:highlight w:val="none"/>
          <w:u w:val="single"/>
          <w:lang w:eastAsia="zh-CN"/>
        </w:rPr>
        <w:t>成都千一工程项目咨询有限公司</w:t>
      </w:r>
      <w:r>
        <w:rPr>
          <w:rFonts w:hint="eastAsia" w:ascii="仿宋" w:hAnsi="仿宋" w:eastAsia="仿宋" w:cs="仿宋"/>
          <w:color w:val="auto"/>
          <w:sz w:val="24"/>
          <w:highlight w:val="none"/>
        </w:rPr>
        <w:t>。</w:t>
      </w:r>
    </w:p>
    <w:p>
      <w:pPr>
        <w:pageBreakBefore w:val="0"/>
        <w:tabs>
          <w:tab w:val="left" w:pos="7665"/>
        </w:tabs>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“招标采购单位”系指“采购人”和“采购代理机构”的统称。</w:t>
      </w:r>
    </w:p>
    <w:p>
      <w:pPr>
        <w:pageBreakBefore w:val="0"/>
        <w:tabs>
          <w:tab w:val="left" w:pos="7665"/>
        </w:tabs>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“投标人”系指在系统中成功提交《采购文件获取登记表》拟参加投标和向采购人提供货物及服务的投标人。</w:t>
      </w:r>
    </w:p>
    <w:p>
      <w:pPr>
        <w:pStyle w:val="6"/>
        <w:pageBreakBefore w:val="0"/>
        <w:kinsoku/>
        <w:wordWrap/>
        <w:overflowPunct/>
        <w:topLinePunct w:val="0"/>
        <w:bidi w:val="0"/>
        <w:spacing w:before="0" w:after="0" w:line="360" w:lineRule="auto"/>
        <w:ind w:firstLine="482" w:firstLineChars="200"/>
        <w:rPr>
          <w:rFonts w:hint="eastAsia" w:ascii="仿宋" w:hAnsi="仿宋" w:eastAsia="仿宋" w:cs="仿宋"/>
          <w:color w:val="auto"/>
          <w:sz w:val="24"/>
          <w:highlight w:val="none"/>
        </w:rPr>
      </w:pPr>
      <w:bookmarkStart w:id="33" w:name="_Toc183682344"/>
      <w:bookmarkStart w:id="34" w:name="_Toc183582207"/>
      <w:bookmarkStart w:id="35" w:name="_Toc217390843"/>
      <w:bookmarkStart w:id="36" w:name="_Toc217446036"/>
      <w:r>
        <w:rPr>
          <w:rFonts w:hint="eastAsia" w:ascii="仿宋" w:hAnsi="仿宋" w:eastAsia="仿宋" w:cs="仿宋"/>
          <w:color w:val="auto"/>
          <w:sz w:val="24"/>
          <w:highlight w:val="none"/>
        </w:rPr>
        <w:t>3. 合格的投标人</w:t>
      </w:r>
      <w:bookmarkEnd w:id="33"/>
      <w:bookmarkEnd w:id="34"/>
      <w:bookmarkEnd w:id="35"/>
      <w:bookmarkEnd w:id="36"/>
    </w:p>
    <w:p>
      <w:pPr>
        <w:pageBreakBefore w:val="0"/>
        <w:tabs>
          <w:tab w:val="left" w:pos="7665"/>
        </w:tabs>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合格的投标人应具备以下条件：</w:t>
      </w:r>
    </w:p>
    <w:p>
      <w:pPr>
        <w:pageBreakBefore w:val="0"/>
        <w:tabs>
          <w:tab w:val="left" w:pos="7665"/>
        </w:tabs>
        <w:kinsoku/>
        <w:wordWrap/>
        <w:overflowPunct/>
        <w:topLinePunct w:val="0"/>
        <w:bidi w:val="0"/>
        <w:spacing w:after="0" w:line="360" w:lineRule="auto"/>
        <w:ind w:firstLine="480" w:firstLineChars="200"/>
        <w:rPr>
          <w:rFonts w:hint="eastAsia" w:ascii="仿宋" w:hAnsi="仿宋" w:eastAsia="仿宋" w:cs="仿宋"/>
          <w:color w:val="auto"/>
          <w:spacing w:val="-4"/>
          <w:sz w:val="24"/>
          <w:highlight w:val="none"/>
        </w:rPr>
      </w:pPr>
      <w:r>
        <w:rPr>
          <w:rFonts w:hint="eastAsia" w:ascii="仿宋" w:hAnsi="仿宋" w:eastAsia="仿宋" w:cs="仿宋"/>
          <w:color w:val="auto"/>
          <w:sz w:val="24"/>
          <w:highlight w:val="none"/>
        </w:rPr>
        <w:t>（1）本招标文件规定的投标人资格条件</w:t>
      </w:r>
      <w:r>
        <w:rPr>
          <w:rFonts w:hint="eastAsia" w:ascii="仿宋" w:hAnsi="仿宋" w:eastAsia="仿宋" w:cs="仿宋"/>
          <w:color w:val="auto"/>
          <w:spacing w:val="-4"/>
          <w:sz w:val="24"/>
          <w:highlight w:val="none"/>
        </w:rPr>
        <w:t>；</w:t>
      </w:r>
    </w:p>
    <w:p>
      <w:pPr>
        <w:pageBreakBefore w:val="0"/>
        <w:tabs>
          <w:tab w:val="left" w:pos="7665"/>
        </w:tabs>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（2）遵守国家有关的法律、法规、规章和其他政策制度；</w:t>
      </w:r>
    </w:p>
    <w:p>
      <w:pPr>
        <w:pStyle w:val="7"/>
        <w:pageBreakBefore w:val="0"/>
        <w:kinsoku/>
        <w:wordWrap/>
        <w:overflowPunct/>
        <w:topLinePunct w:val="0"/>
        <w:bidi w:val="0"/>
        <w:spacing w:before="0" w:after="0"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（3）按照招标文件“投标邀请”中第七条规定获取了招标文件。</w:t>
      </w:r>
    </w:p>
    <w:bookmarkEnd w:id="32"/>
    <w:p>
      <w:pPr>
        <w:pStyle w:val="6"/>
        <w:pageBreakBefore w:val="0"/>
        <w:kinsoku/>
        <w:wordWrap/>
        <w:overflowPunct/>
        <w:topLinePunct w:val="0"/>
        <w:bidi w:val="0"/>
        <w:spacing w:before="0" w:after="0" w:line="360" w:lineRule="auto"/>
        <w:ind w:firstLine="482" w:firstLineChars="200"/>
        <w:rPr>
          <w:rFonts w:hint="eastAsia" w:ascii="仿宋" w:hAnsi="仿宋" w:eastAsia="仿宋" w:cs="仿宋"/>
          <w:color w:val="auto"/>
          <w:sz w:val="24"/>
          <w:highlight w:val="none"/>
        </w:rPr>
      </w:pPr>
      <w:bookmarkStart w:id="37" w:name="_Toc183582208"/>
      <w:bookmarkStart w:id="38" w:name="_Toc183682345"/>
      <w:bookmarkStart w:id="39" w:name="_Toc217446037"/>
      <w:bookmarkStart w:id="40" w:name="PO_默认文件内容_16"/>
      <w:r>
        <w:rPr>
          <w:rFonts w:hint="eastAsia" w:ascii="仿宋" w:hAnsi="仿宋" w:eastAsia="仿宋" w:cs="仿宋"/>
          <w:color w:val="auto"/>
          <w:sz w:val="24"/>
          <w:highlight w:val="none"/>
        </w:rPr>
        <w:t>4. 投标费用</w:t>
      </w:r>
      <w:bookmarkEnd w:id="37"/>
      <w:bookmarkEnd w:id="38"/>
      <w:bookmarkEnd w:id="39"/>
      <w:r>
        <w:rPr>
          <w:rFonts w:hint="eastAsia" w:ascii="仿宋" w:hAnsi="仿宋" w:eastAsia="仿宋" w:cs="仿宋"/>
          <w:color w:val="auto"/>
          <w:sz w:val="24"/>
          <w:szCs w:val="24"/>
          <w:highlight w:val="none"/>
        </w:rPr>
        <w:t>（实质性要求）</w:t>
      </w:r>
    </w:p>
    <w:p>
      <w:pPr>
        <w:pageBreakBefore w:val="0"/>
        <w:tabs>
          <w:tab w:val="left" w:pos="7665"/>
        </w:tabs>
        <w:kinsoku/>
        <w:wordWrap/>
        <w:overflowPunct/>
        <w:topLinePunct w:val="0"/>
        <w:bidi w:val="0"/>
        <w:spacing w:after="0"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投标人参加投标的有关费用由投标人自行承担。</w:t>
      </w:r>
    </w:p>
    <w:p>
      <w:pPr>
        <w:pageBreakBefore w:val="0"/>
        <w:kinsoku/>
        <w:wordWrap/>
        <w:overflowPunct/>
        <w:topLinePunct w:val="0"/>
        <w:bidi w:val="0"/>
        <w:adjustRightInd w:val="0"/>
        <w:spacing w:line="360" w:lineRule="auto"/>
        <w:ind w:left="1" w:firstLine="482" w:firstLineChars="200"/>
        <w:textAlignment w:val="baseline"/>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5.充分、公平竞争保障措施（实质性要求）</w:t>
      </w:r>
    </w:p>
    <w:p>
      <w:pPr>
        <w:pageBreakBefore w:val="0"/>
        <w:kinsoku/>
        <w:wordWrap/>
        <w:overflowPunct/>
        <w:topLinePunct w:val="0"/>
        <w:bidi w:val="0"/>
        <w:adjustRightInd w:val="0"/>
        <w:spacing w:line="360" w:lineRule="auto"/>
        <w:ind w:left="1" w:firstLine="480" w:firstLineChars="200"/>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ageBreakBefore w:val="0"/>
        <w:kinsoku/>
        <w:wordWrap/>
        <w:overflowPunct/>
        <w:topLinePunct w:val="0"/>
        <w:bidi w:val="0"/>
        <w:adjustRightInd w:val="0"/>
        <w:spacing w:line="360" w:lineRule="auto"/>
        <w:ind w:left="1" w:firstLine="480" w:firstLineChars="200"/>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5.2利害关系授权代表处理。两家以上的供应商不得在同一合同项下的采购项目中，委托同一个自然人、同一家庭的人员、同一单位的人员作为其授权代表，否则，其响应文件作为无效处理。</w:t>
      </w:r>
    </w:p>
    <w:p>
      <w:pPr>
        <w:pageBreakBefore w:val="0"/>
        <w:kinsoku/>
        <w:wordWrap/>
        <w:overflowPunct/>
        <w:topLinePunct w:val="0"/>
        <w:bidi w:val="0"/>
        <w:adjustRightInd w:val="0"/>
        <w:spacing w:line="360" w:lineRule="auto"/>
        <w:ind w:left="1" w:firstLine="480" w:firstLineChars="200"/>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r>
        <w:rPr>
          <w:rFonts w:hint="eastAsia" w:ascii="仿宋" w:hAnsi="仿宋" w:eastAsia="仿宋" w:cs="仿宋"/>
          <w:b/>
          <w:bCs/>
          <w:color w:val="auto"/>
          <w:kern w:val="0"/>
          <w:sz w:val="24"/>
          <w:szCs w:val="24"/>
          <w:highlight w:val="none"/>
        </w:rPr>
        <w:t>（说明：无供应商为本项目提供整体设计、规范编制或者项目管理、监理、检测等服务）</w:t>
      </w:r>
    </w:p>
    <w:p>
      <w:pPr>
        <w:pageBreakBefore w:val="0"/>
        <w:kinsoku/>
        <w:wordWrap/>
        <w:overflowPunct/>
        <w:topLinePunct w:val="0"/>
        <w:bidi w:val="0"/>
        <w:adjustRightInd w:val="0"/>
        <w:spacing w:line="360" w:lineRule="auto"/>
        <w:ind w:left="1" w:firstLine="480" w:firstLineChars="200"/>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5.4供应商实际控制人或者中高级管理人员，同时是采购代理机构工作人员，不得参与本项目政府采购活动。</w:t>
      </w:r>
    </w:p>
    <w:p>
      <w:pPr>
        <w:pageBreakBefore w:val="0"/>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5.5同一母公司的两家以上的子公司只能组成联合体参加本项目同一合同项下的采购活动，不得以不同供应商身份同时参加本项目同一合同项下的采购活动。</w:t>
      </w:r>
    </w:p>
    <w:p>
      <w:pPr>
        <w:pageBreakBefore w:val="0"/>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5.6供应商与采购代理机构存在关联关系，或者是采购代理机构的母公司或子公司，不得参加本项目政府采购活动。</w:t>
      </w:r>
    </w:p>
    <w:p>
      <w:pPr>
        <w:pageBreakBefore w:val="0"/>
        <w:kinsoku/>
        <w:wordWrap/>
        <w:overflowPunct/>
        <w:topLinePunct w:val="0"/>
        <w:bidi w:val="0"/>
        <w:adjustRightInd w:val="0"/>
        <w:spacing w:line="360" w:lineRule="auto"/>
        <w:ind w:left="1" w:firstLine="480" w:firstLineChars="200"/>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5.7回避。政府采购活动中，采购人员及相关人员与</w:t>
      </w:r>
      <w:r>
        <w:rPr>
          <w:rFonts w:hint="eastAsia" w:ascii="仿宋" w:hAnsi="仿宋" w:eastAsia="仿宋" w:cs="仿宋"/>
          <w:color w:val="auto"/>
          <w:sz w:val="24"/>
          <w:highlight w:val="none"/>
        </w:rPr>
        <w:t>投标人</w:t>
      </w:r>
      <w:r>
        <w:rPr>
          <w:rFonts w:hint="eastAsia" w:ascii="仿宋" w:hAnsi="仿宋" w:eastAsia="仿宋" w:cs="仿宋"/>
          <w:color w:val="auto"/>
          <w:kern w:val="0"/>
          <w:sz w:val="24"/>
          <w:highlight w:val="none"/>
        </w:rPr>
        <w:t>有下列利害关系之一的，应当回避：</w:t>
      </w:r>
    </w:p>
    <w:p>
      <w:pPr>
        <w:pageBreakBefore w:val="0"/>
        <w:kinsoku/>
        <w:wordWrap/>
        <w:overflowPunct/>
        <w:topLinePunct w:val="0"/>
        <w:bidi w:val="0"/>
        <w:adjustRightInd w:val="0"/>
        <w:spacing w:line="360" w:lineRule="auto"/>
        <w:ind w:left="1" w:firstLine="480" w:firstLineChars="200"/>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（1）参加采购活动前3年内与</w:t>
      </w:r>
      <w:r>
        <w:rPr>
          <w:rFonts w:hint="eastAsia" w:ascii="仿宋" w:hAnsi="仿宋" w:eastAsia="仿宋" w:cs="仿宋"/>
          <w:color w:val="auto"/>
          <w:sz w:val="24"/>
          <w:highlight w:val="none"/>
        </w:rPr>
        <w:t>投标人</w:t>
      </w:r>
      <w:r>
        <w:rPr>
          <w:rFonts w:hint="eastAsia" w:ascii="仿宋" w:hAnsi="仿宋" w:eastAsia="仿宋" w:cs="仿宋"/>
          <w:color w:val="auto"/>
          <w:kern w:val="0"/>
          <w:sz w:val="24"/>
          <w:highlight w:val="none"/>
        </w:rPr>
        <w:t>存在劳动关系；</w:t>
      </w:r>
    </w:p>
    <w:p>
      <w:pPr>
        <w:pageBreakBefore w:val="0"/>
        <w:kinsoku/>
        <w:wordWrap/>
        <w:overflowPunct/>
        <w:topLinePunct w:val="0"/>
        <w:bidi w:val="0"/>
        <w:adjustRightInd w:val="0"/>
        <w:spacing w:line="360" w:lineRule="auto"/>
        <w:ind w:left="1" w:firstLine="480" w:firstLineChars="200"/>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（2）参加采购活动前3年内担任</w:t>
      </w:r>
      <w:r>
        <w:rPr>
          <w:rFonts w:hint="eastAsia" w:ascii="仿宋" w:hAnsi="仿宋" w:eastAsia="仿宋" w:cs="仿宋"/>
          <w:color w:val="auto"/>
          <w:sz w:val="24"/>
          <w:highlight w:val="none"/>
        </w:rPr>
        <w:t>投标人</w:t>
      </w:r>
      <w:r>
        <w:rPr>
          <w:rFonts w:hint="eastAsia" w:ascii="仿宋" w:hAnsi="仿宋" w:eastAsia="仿宋" w:cs="仿宋"/>
          <w:color w:val="auto"/>
          <w:kern w:val="0"/>
          <w:sz w:val="24"/>
          <w:highlight w:val="none"/>
        </w:rPr>
        <w:t>的董事、监事；</w:t>
      </w:r>
    </w:p>
    <w:p>
      <w:pPr>
        <w:pageBreakBefore w:val="0"/>
        <w:kinsoku/>
        <w:wordWrap/>
        <w:overflowPunct/>
        <w:topLinePunct w:val="0"/>
        <w:bidi w:val="0"/>
        <w:adjustRightInd w:val="0"/>
        <w:spacing w:line="360" w:lineRule="auto"/>
        <w:ind w:left="1" w:firstLine="480" w:firstLineChars="200"/>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（3）参加采购活动前3年内是</w:t>
      </w:r>
      <w:r>
        <w:rPr>
          <w:rFonts w:hint="eastAsia" w:ascii="仿宋" w:hAnsi="仿宋" w:eastAsia="仿宋" w:cs="仿宋"/>
          <w:color w:val="auto"/>
          <w:sz w:val="24"/>
          <w:highlight w:val="none"/>
        </w:rPr>
        <w:t>投标人</w:t>
      </w:r>
      <w:r>
        <w:rPr>
          <w:rFonts w:hint="eastAsia" w:ascii="仿宋" w:hAnsi="仿宋" w:eastAsia="仿宋" w:cs="仿宋"/>
          <w:color w:val="auto"/>
          <w:kern w:val="0"/>
          <w:sz w:val="24"/>
          <w:highlight w:val="none"/>
        </w:rPr>
        <w:t>的控股股东或者实际控制人；</w:t>
      </w:r>
    </w:p>
    <w:p>
      <w:pPr>
        <w:pageBreakBefore w:val="0"/>
        <w:kinsoku/>
        <w:wordWrap/>
        <w:overflowPunct/>
        <w:topLinePunct w:val="0"/>
        <w:bidi w:val="0"/>
        <w:adjustRightInd w:val="0"/>
        <w:spacing w:line="360" w:lineRule="auto"/>
        <w:ind w:left="1" w:firstLine="480" w:firstLineChars="200"/>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（4）与</w:t>
      </w:r>
      <w:r>
        <w:rPr>
          <w:rFonts w:hint="eastAsia" w:ascii="仿宋" w:hAnsi="仿宋" w:eastAsia="仿宋" w:cs="仿宋"/>
          <w:color w:val="auto"/>
          <w:sz w:val="24"/>
          <w:highlight w:val="none"/>
        </w:rPr>
        <w:t>投标人</w:t>
      </w:r>
      <w:r>
        <w:rPr>
          <w:rFonts w:hint="eastAsia" w:ascii="仿宋" w:hAnsi="仿宋" w:eastAsia="仿宋" w:cs="仿宋"/>
          <w:color w:val="auto"/>
          <w:kern w:val="0"/>
          <w:sz w:val="24"/>
          <w:highlight w:val="none"/>
        </w:rPr>
        <w:t>的法定代表人或者负责人有夫妻、直系血亲、三代以内旁系血亲或者近姻亲关系；</w:t>
      </w:r>
    </w:p>
    <w:p>
      <w:pPr>
        <w:pageBreakBefore w:val="0"/>
        <w:kinsoku/>
        <w:wordWrap/>
        <w:overflowPunct/>
        <w:topLinePunct w:val="0"/>
        <w:bidi w:val="0"/>
        <w:adjustRightInd w:val="0"/>
        <w:spacing w:line="360" w:lineRule="auto"/>
        <w:ind w:left="1" w:firstLine="480" w:firstLineChars="200"/>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（5）与</w:t>
      </w:r>
      <w:r>
        <w:rPr>
          <w:rFonts w:hint="eastAsia" w:ascii="仿宋" w:hAnsi="仿宋" w:eastAsia="仿宋" w:cs="仿宋"/>
          <w:color w:val="auto"/>
          <w:sz w:val="24"/>
          <w:highlight w:val="none"/>
        </w:rPr>
        <w:t>投标人</w:t>
      </w:r>
      <w:r>
        <w:rPr>
          <w:rFonts w:hint="eastAsia" w:ascii="仿宋" w:hAnsi="仿宋" w:eastAsia="仿宋" w:cs="仿宋"/>
          <w:color w:val="auto"/>
          <w:kern w:val="0"/>
          <w:sz w:val="24"/>
          <w:highlight w:val="none"/>
        </w:rPr>
        <w:t>有其他可能影响政府采购活动公平、公正进行的关系。</w:t>
      </w:r>
    </w:p>
    <w:p>
      <w:pPr>
        <w:pageBreakBefore w:val="0"/>
        <w:kinsoku/>
        <w:wordWrap/>
        <w:overflowPunct/>
        <w:topLinePunct w:val="0"/>
        <w:bidi w:val="0"/>
        <w:adjustRightInd w:val="0"/>
        <w:spacing w:line="360" w:lineRule="auto"/>
        <w:ind w:left="1" w:firstLine="480" w:firstLineChars="200"/>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标委员会成员。</w:t>
      </w:r>
    </w:p>
    <w:p>
      <w:pPr>
        <w:pStyle w:val="27"/>
        <w:pageBreakBefore w:val="0"/>
        <w:kinsoku/>
        <w:wordWrap/>
        <w:overflowPunct/>
        <w:topLinePunct w:val="0"/>
        <w:bidi w:val="0"/>
        <w:spacing w:after="0" w:line="360" w:lineRule="auto"/>
        <w:ind w:left="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投标人认为采购人员及相关人员与其他投标人有利害关系的，可以向采购代理机构书面提出回避申请，并说明理由。采购代理机构将及时询问被申请回避人员，有利害关系的被申请回避人员应当回避。</w:t>
      </w:r>
    </w:p>
    <w:p>
      <w:pPr>
        <w:pStyle w:val="5"/>
        <w:pageBreakBefore w:val="0"/>
        <w:kinsoku/>
        <w:wordWrap/>
        <w:overflowPunct/>
        <w:topLinePunct w:val="0"/>
        <w:bidi w:val="0"/>
        <w:spacing w:before="0" w:after="0" w:line="360" w:lineRule="auto"/>
        <w:jc w:val="center"/>
        <w:rPr>
          <w:rFonts w:hint="eastAsia" w:ascii="仿宋" w:hAnsi="仿宋" w:eastAsia="仿宋" w:cs="仿宋"/>
          <w:bCs w:val="0"/>
          <w:color w:val="auto"/>
          <w:highlight w:val="none"/>
        </w:rPr>
      </w:pPr>
      <w:bookmarkStart w:id="41" w:name="_Toc183682346"/>
      <w:bookmarkStart w:id="42" w:name="_Toc217446038"/>
      <w:bookmarkStart w:id="43" w:name="_Toc89075875"/>
      <w:bookmarkStart w:id="44" w:name="_Toc77400779"/>
      <w:bookmarkStart w:id="45" w:name="_Toc183582209"/>
      <w:r>
        <w:rPr>
          <w:rFonts w:hint="eastAsia" w:ascii="仿宋" w:hAnsi="仿宋" w:eastAsia="仿宋" w:cs="仿宋"/>
          <w:bCs w:val="0"/>
          <w:color w:val="auto"/>
          <w:highlight w:val="none"/>
        </w:rPr>
        <w:t>三、招标文件</w:t>
      </w:r>
      <w:bookmarkEnd w:id="41"/>
      <w:bookmarkEnd w:id="42"/>
      <w:bookmarkEnd w:id="43"/>
      <w:bookmarkEnd w:id="44"/>
      <w:bookmarkEnd w:id="45"/>
    </w:p>
    <w:p>
      <w:pPr>
        <w:pStyle w:val="6"/>
        <w:pageBreakBefore w:val="0"/>
        <w:kinsoku/>
        <w:wordWrap/>
        <w:overflowPunct/>
        <w:topLinePunct w:val="0"/>
        <w:bidi w:val="0"/>
        <w:spacing w:before="0" w:after="0" w:line="360" w:lineRule="auto"/>
        <w:ind w:firstLine="482" w:firstLineChars="200"/>
        <w:rPr>
          <w:rFonts w:hint="eastAsia" w:ascii="仿宋" w:hAnsi="仿宋" w:eastAsia="仿宋" w:cs="仿宋"/>
          <w:color w:val="auto"/>
          <w:sz w:val="24"/>
          <w:highlight w:val="none"/>
        </w:rPr>
      </w:pPr>
      <w:bookmarkStart w:id="46" w:name="_Toc183582210"/>
      <w:bookmarkStart w:id="47" w:name="_Toc183682347"/>
      <w:bookmarkStart w:id="48" w:name="_Toc217446039"/>
      <w:r>
        <w:rPr>
          <w:rFonts w:hint="eastAsia" w:ascii="仿宋" w:hAnsi="仿宋" w:eastAsia="仿宋" w:cs="仿宋"/>
          <w:color w:val="auto"/>
          <w:sz w:val="24"/>
          <w:highlight w:val="none"/>
        </w:rPr>
        <w:t>6．招标文件的构成</w:t>
      </w:r>
      <w:bookmarkEnd w:id="46"/>
      <w:bookmarkEnd w:id="47"/>
      <w:bookmarkEnd w:id="48"/>
    </w:p>
    <w:p>
      <w:pPr>
        <w:pageBreakBefore w:val="0"/>
        <w:tabs>
          <w:tab w:val="left" w:pos="7665"/>
        </w:tabs>
        <w:kinsoku/>
        <w:wordWrap/>
        <w:overflowPunct/>
        <w:topLinePunct w:val="0"/>
        <w:bidi w:val="0"/>
        <w:spacing w:after="0" w:line="360" w:lineRule="auto"/>
        <w:ind w:firstLine="480" w:firstLineChars="200"/>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招标文件是</w:t>
      </w:r>
      <w:r>
        <w:rPr>
          <w:rFonts w:hint="eastAsia" w:ascii="仿宋" w:hAnsi="仿宋" w:eastAsia="仿宋" w:cs="仿宋"/>
          <w:color w:val="auto"/>
          <w:sz w:val="24"/>
          <w:highlight w:val="none"/>
        </w:rPr>
        <w:t>投标人</w:t>
      </w:r>
      <w:r>
        <w:rPr>
          <w:rFonts w:hint="eastAsia" w:ascii="仿宋" w:hAnsi="仿宋" w:eastAsia="仿宋" w:cs="仿宋"/>
          <w:color w:val="auto"/>
          <w:kern w:val="0"/>
          <w:sz w:val="24"/>
          <w:szCs w:val="22"/>
          <w:highlight w:val="none"/>
        </w:rPr>
        <w:t>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pageBreakBefore w:val="0"/>
        <w:tabs>
          <w:tab w:val="left" w:pos="720"/>
        </w:tabs>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szCs w:val="22"/>
          <w:highlight w:val="none"/>
        </w:rPr>
        <w:t>（一）投标</w:t>
      </w:r>
      <w:r>
        <w:rPr>
          <w:rFonts w:hint="eastAsia" w:ascii="仿宋" w:hAnsi="仿宋" w:eastAsia="仿宋" w:cs="仿宋"/>
          <w:color w:val="auto"/>
          <w:sz w:val="24"/>
          <w:highlight w:val="none"/>
        </w:rPr>
        <w:t>邀请；</w:t>
      </w:r>
    </w:p>
    <w:p>
      <w:pPr>
        <w:pageBreakBefore w:val="0"/>
        <w:tabs>
          <w:tab w:val="left" w:pos="720"/>
        </w:tabs>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（二）投标人须知；</w:t>
      </w:r>
    </w:p>
    <w:p>
      <w:pPr>
        <w:pageBreakBefore w:val="0"/>
        <w:tabs>
          <w:tab w:val="left" w:pos="720"/>
        </w:tabs>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（三）投标文件格式；</w:t>
      </w:r>
    </w:p>
    <w:p>
      <w:pPr>
        <w:pageBreakBefore w:val="0"/>
        <w:tabs>
          <w:tab w:val="left" w:pos="720"/>
        </w:tabs>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（四）投标人和投标产品的资格、资质性及其他类似效力要求；</w:t>
      </w:r>
    </w:p>
    <w:p>
      <w:pPr>
        <w:pageBreakBefore w:val="0"/>
        <w:tabs>
          <w:tab w:val="left" w:pos="720"/>
        </w:tabs>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（五）投标人应当提供的资格、资质性及其他类似效力要求的相关证明材料；</w:t>
      </w:r>
    </w:p>
    <w:p>
      <w:pPr>
        <w:pageBreakBefore w:val="0"/>
        <w:tabs>
          <w:tab w:val="left" w:pos="720"/>
        </w:tabs>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（六）招标项目技术、商务及其他要求；</w:t>
      </w:r>
    </w:p>
    <w:p>
      <w:pPr>
        <w:pageBreakBefore w:val="0"/>
        <w:tabs>
          <w:tab w:val="left" w:pos="720"/>
        </w:tabs>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（七）评标办法；</w:t>
      </w:r>
    </w:p>
    <w:p>
      <w:pPr>
        <w:pageBreakBefore w:val="0"/>
        <w:tabs>
          <w:tab w:val="left" w:pos="720"/>
        </w:tabs>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（八）政府采购合同（草案）。</w:t>
      </w:r>
    </w:p>
    <w:p>
      <w:pPr>
        <w:pStyle w:val="6"/>
        <w:pageBreakBefore w:val="0"/>
        <w:kinsoku/>
        <w:wordWrap/>
        <w:overflowPunct/>
        <w:topLinePunct w:val="0"/>
        <w:bidi w:val="0"/>
        <w:spacing w:before="0" w:after="0" w:line="360" w:lineRule="auto"/>
        <w:ind w:firstLine="482" w:firstLineChars="200"/>
        <w:rPr>
          <w:rFonts w:hint="eastAsia" w:ascii="仿宋" w:hAnsi="仿宋" w:eastAsia="仿宋" w:cs="仿宋"/>
          <w:color w:val="auto"/>
          <w:sz w:val="24"/>
          <w:highlight w:val="none"/>
        </w:rPr>
      </w:pPr>
      <w:bookmarkStart w:id="49" w:name="_Toc183682348"/>
      <w:bookmarkStart w:id="50" w:name="_Toc183582211"/>
      <w:bookmarkStart w:id="51" w:name="_Toc217446040"/>
      <w:r>
        <w:rPr>
          <w:rFonts w:hint="eastAsia" w:ascii="仿宋" w:hAnsi="仿宋" w:eastAsia="仿宋" w:cs="仿宋"/>
          <w:color w:val="auto"/>
          <w:sz w:val="24"/>
          <w:highlight w:val="none"/>
        </w:rPr>
        <w:t>7. 招标文件的澄清</w:t>
      </w:r>
      <w:bookmarkEnd w:id="49"/>
      <w:bookmarkEnd w:id="50"/>
      <w:r>
        <w:rPr>
          <w:rFonts w:hint="eastAsia" w:ascii="仿宋" w:hAnsi="仿宋" w:eastAsia="仿宋" w:cs="仿宋"/>
          <w:color w:val="auto"/>
          <w:sz w:val="24"/>
          <w:highlight w:val="none"/>
        </w:rPr>
        <w:t>和修改</w:t>
      </w:r>
      <w:bookmarkEnd w:id="51"/>
    </w:p>
    <w:p>
      <w:pPr>
        <w:pageBreakBefore w:val="0"/>
        <w:tabs>
          <w:tab w:val="left" w:pos="7665"/>
        </w:tabs>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7.1 招标采购单位可以依法对招标文件进行澄清或者修改。</w:t>
      </w:r>
    </w:p>
    <w:p>
      <w:pPr>
        <w:pageBreakBefore w:val="0"/>
        <w:tabs>
          <w:tab w:val="left" w:pos="7665"/>
        </w:tabs>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7.2 招标采购单位对已发出的招标文件进行澄清或者修改，在四川政府采购网上发布更正公告,同时通过政府采购云平台将澄清或者修改的内容告知所有在系统中成功获取招标文件的潜在投标人（投标人通过账号或CA证书登录云平台查看）。该澄清或者修改的内容为招标文件的组成部分，澄清或者修改的内容可能影响投标文件、资格预审申请文件编制的，采购人或者采购代理机构发布公告并书面通知投标人的时间，应当在投标截止时间至少15日前；不足上述时间的，应当顺延提交投标文件、资格预审申请文件的截止时间。</w:t>
      </w:r>
    </w:p>
    <w:p>
      <w:pPr>
        <w:pageBreakBefore w:val="0"/>
        <w:tabs>
          <w:tab w:val="left" w:pos="7665"/>
        </w:tabs>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7.3 投标人应于投标文件递交截止时间之前在四川政府采购网查询本项目的更正公告，以保证其对招标文件做出正确的响应。投标人未按要求下载相关文件，或由于未及时关注更正公告的信息造成的后果，其责任由投标人自行负责。</w:t>
      </w:r>
    </w:p>
    <w:p>
      <w:pPr>
        <w:pageBreakBefore w:val="0"/>
        <w:tabs>
          <w:tab w:val="left" w:pos="7665"/>
        </w:tabs>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7.4 投标人认为需要对招标文件进行澄清或者修改的，可以以书面形式向招标采购单位提出申请，但招标采购单位可以决定是否采纳投标人的申请事项。</w:t>
      </w:r>
    </w:p>
    <w:p>
      <w:pPr>
        <w:pStyle w:val="6"/>
        <w:pageBreakBefore w:val="0"/>
        <w:kinsoku/>
        <w:wordWrap/>
        <w:overflowPunct/>
        <w:topLinePunct w:val="0"/>
        <w:bidi w:val="0"/>
        <w:spacing w:before="0" w:after="0" w:line="360" w:lineRule="auto"/>
        <w:ind w:firstLine="482" w:firstLineChars="200"/>
        <w:rPr>
          <w:rFonts w:hint="eastAsia" w:ascii="仿宋" w:hAnsi="仿宋" w:eastAsia="仿宋" w:cs="仿宋"/>
          <w:color w:val="auto"/>
          <w:sz w:val="24"/>
          <w:highlight w:val="none"/>
        </w:rPr>
      </w:pPr>
      <w:bookmarkStart w:id="52" w:name="_Toc208848971"/>
      <w:bookmarkStart w:id="53" w:name="_Toc217446041"/>
      <w:r>
        <w:rPr>
          <w:rFonts w:hint="eastAsia" w:ascii="仿宋" w:hAnsi="仿宋" w:eastAsia="仿宋" w:cs="仿宋"/>
          <w:color w:val="auto"/>
          <w:sz w:val="24"/>
          <w:highlight w:val="none"/>
        </w:rPr>
        <w:t>8. 答疑会和现场考察</w:t>
      </w:r>
      <w:bookmarkEnd w:id="52"/>
      <w:bookmarkEnd w:id="53"/>
    </w:p>
    <w:p>
      <w:pPr>
        <w:pageBreakBefore w:val="0"/>
        <w:tabs>
          <w:tab w:val="left" w:pos="7665"/>
        </w:tabs>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现场考察或标前答疑会时间：本项目不组织。</w:t>
      </w:r>
    </w:p>
    <w:p>
      <w:pPr>
        <w:pageBreakBefore w:val="0"/>
        <w:tabs>
          <w:tab w:val="left" w:pos="7665"/>
        </w:tabs>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现场考察或标前答疑会地点：本项目不组织。</w:t>
      </w:r>
      <w:bookmarkEnd w:id="40"/>
      <w:bookmarkStart w:id="54" w:name="PO_默认文件内容_18"/>
    </w:p>
    <w:p>
      <w:pPr>
        <w:pStyle w:val="5"/>
        <w:pageBreakBefore w:val="0"/>
        <w:kinsoku/>
        <w:wordWrap/>
        <w:overflowPunct/>
        <w:topLinePunct w:val="0"/>
        <w:bidi w:val="0"/>
        <w:spacing w:before="0" w:after="0" w:line="360" w:lineRule="auto"/>
        <w:jc w:val="center"/>
        <w:rPr>
          <w:rFonts w:hint="eastAsia" w:ascii="仿宋" w:hAnsi="仿宋" w:eastAsia="仿宋" w:cs="仿宋"/>
          <w:bCs w:val="0"/>
          <w:color w:val="auto"/>
          <w:highlight w:val="none"/>
        </w:rPr>
      </w:pPr>
      <w:bookmarkStart w:id="55" w:name="_Toc217446042"/>
      <w:bookmarkStart w:id="56" w:name="_Toc183682351"/>
      <w:bookmarkStart w:id="57" w:name="_Toc89075876"/>
      <w:bookmarkStart w:id="58" w:name="_Toc183582214"/>
      <w:bookmarkStart w:id="59" w:name="_Toc77400780"/>
      <w:r>
        <w:rPr>
          <w:rFonts w:hint="eastAsia" w:ascii="仿宋" w:hAnsi="仿宋" w:eastAsia="仿宋" w:cs="仿宋"/>
          <w:bCs w:val="0"/>
          <w:color w:val="auto"/>
          <w:highlight w:val="none"/>
        </w:rPr>
        <w:t>四、投标文件</w:t>
      </w:r>
      <w:bookmarkEnd w:id="55"/>
      <w:bookmarkEnd w:id="56"/>
      <w:bookmarkEnd w:id="57"/>
      <w:bookmarkEnd w:id="58"/>
      <w:bookmarkEnd w:id="59"/>
    </w:p>
    <w:p>
      <w:pPr>
        <w:pStyle w:val="6"/>
        <w:pageBreakBefore w:val="0"/>
        <w:kinsoku/>
        <w:wordWrap/>
        <w:overflowPunct/>
        <w:topLinePunct w:val="0"/>
        <w:bidi w:val="0"/>
        <w:spacing w:before="0" w:after="0" w:line="360" w:lineRule="auto"/>
        <w:ind w:firstLine="482" w:firstLineChars="200"/>
        <w:rPr>
          <w:rFonts w:hint="eastAsia" w:ascii="仿宋" w:hAnsi="仿宋" w:eastAsia="仿宋" w:cs="仿宋"/>
          <w:bCs w:val="0"/>
          <w:color w:val="auto"/>
          <w:sz w:val="24"/>
          <w:highlight w:val="none"/>
        </w:rPr>
      </w:pPr>
      <w:bookmarkStart w:id="60" w:name="_Toc183682352"/>
      <w:bookmarkStart w:id="61" w:name="_Toc217446043"/>
      <w:bookmarkStart w:id="62" w:name="_Toc183582215"/>
      <w:r>
        <w:rPr>
          <w:rFonts w:hint="eastAsia" w:ascii="仿宋" w:hAnsi="仿宋" w:eastAsia="仿宋" w:cs="仿宋"/>
          <w:bCs w:val="0"/>
          <w:color w:val="auto"/>
          <w:sz w:val="24"/>
          <w:highlight w:val="none"/>
        </w:rPr>
        <w:t>9．投标文件的语言</w:t>
      </w:r>
      <w:bookmarkEnd w:id="60"/>
      <w:bookmarkEnd w:id="61"/>
      <w:bookmarkEnd w:id="62"/>
      <w:r>
        <w:rPr>
          <w:rFonts w:hint="eastAsia" w:ascii="仿宋" w:hAnsi="仿宋" w:eastAsia="仿宋" w:cs="仿宋"/>
          <w:color w:val="auto"/>
          <w:sz w:val="24"/>
          <w:szCs w:val="24"/>
          <w:highlight w:val="none"/>
        </w:rPr>
        <w:t>（实质性要求）</w:t>
      </w:r>
    </w:p>
    <w:p>
      <w:pPr>
        <w:pageBreakBefore w:val="0"/>
        <w:tabs>
          <w:tab w:val="left" w:pos="1134"/>
        </w:tabs>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rPr>
      </w:pPr>
      <w:bookmarkStart w:id="63" w:name="_Toc217446044"/>
      <w:bookmarkStart w:id="64" w:name="_Toc183682353"/>
      <w:bookmarkStart w:id="65" w:name="_Toc183582216"/>
      <w:r>
        <w:rPr>
          <w:rFonts w:hint="eastAsia" w:ascii="仿宋" w:hAnsi="仿宋" w:eastAsia="仿宋" w:cs="仿宋"/>
          <w:color w:val="auto"/>
          <w:sz w:val="24"/>
          <w:highlight w:val="none"/>
        </w:rPr>
        <w:t>9.1 投标人提交的投标文件以及投标人与招标采购单位就有关投标的所有来往书面文件均须使用中文。投标文件中如附有外文资料，主要部分对应翻译成中文并加盖投标人公章后附在相关外文资料后面。</w:t>
      </w:r>
    </w:p>
    <w:p>
      <w:pPr>
        <w:pageBreakBefore w:val="0"/>
        <w:tabs>
          <w:tab w:val="left" w:pos="1134"/>
        </w:tabs>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9.2 翻译的中文资料与外文资料如果出现差异和矛盾时，以中文为准。涉嫌虚假响应的按照相关法律法规处理。</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9.3 如因未翻译而造成的废标，由投标人承担。</w:t>
      </w:r>
    </w:p>
    <w:p>
      <w:pPr>
        <w:pStyle w:val="6"/>
        <w:pageBreakBefore w:val="0"/>
        <w:kinsoku/>
        <w:wordWrap/>
        <w:overflowPunct/>
        <w:topLinePunct w:val="0"/>
        <w:bidi w:val="0"/>
        <w:spacing w:before="0" w:after="0"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10．计量单位</w:t>
      </w:r>
      <w:bookmarkEnd w:id="63"/>
      <w:bookmarkEnd w:id="64"/>
      <w:bookmarkEnd w:id="65"/>
      <w:r>
        <w:rPr>
          <w:rFonts w:hint="eastAsia" w:ascii="仿宋" w:hAnsi="仿宋" w:eastAsia="仿宋" w:cs="仿宋"/>
          <w:color w:val="auto"/>
          <w:sz w:val="24"/>
          <w:szCs w:val="24"/>
          <w:highlight w:val="none"/>
        </w:rPr>
        <w:t>（实质性要求）</w:t>
      </w:r>
    </w:p>
    <w:p>
      <w:pPr>
        <w:pageBreakBefore w:val="0"/>
        <w:kinsoku/>
        <w:wordWrap/>
        <w:overflowPunct/>
        <w:topLinePunct w:val="0"/>
        <w:bidi w:val="0"/>
        <w:spacing w:after="0"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除招标文件中另有规定外，本次采购项目所有合同项下的投标均采用国家法定的计量单位。</w:t>
      </w:r>
    </w:p>
    <w:p>
      <w:pPr>
        <w:pStyle w:val="6"/>
        <w:pageBreakBefore w:val="0"/>
        <w:kinsoku/>
        <w:wordWrap/>
        <w:overflowPunct/>
        <w:topLinePunct w:val="0"/>
        <w:bidi w:val="0"/>
        <w:spacing w:before="0" w:after="0" w:line="360" w:lineRule="auto"/>
        <w:ind w:firstLine="482" w:firstLineChars="200"/>
        <w:rPr>
          <w:rFonts w:hint="eastAsia" w:ascii="仿宋" w:hAnsi="仿宋" w:eastAsia="仿宋" w:cs="仿宋"/>
          <w:color w:val="auto"/>
          <w:sz w:val="24"/>
          <w:highlight w:val="none"/>
        </w:rPr>
      </w:pPr>
      <w:bookmarkStart w:id="66" w:name="_Toc217446045"/>
      <w:r>
        <w:rPr>
          <w:rFonts w:hint="eastAsia" w:ascii="仿宋" w:hAnsi="仿宋" w:eastAsia="仿宋" w:cs="仿宋"/>
          <w:color w:val="auto"/>
          <w:sz w:val="24"/>
          <w:highlight w:val="none"/>
        </w:rPr>
        <w:t>11. 投标货币</w:t>
      </w:r>
      <w:bookmarkEnd w:id="66"/>
      <w:r>
        <w:rPr>
          <w:rFonts w:hint="eastAsia" w:ascii="仿宋" w:hAnsi="仿宋" w:eastAsia="仿宋" w:cs="仿宋"/>
          <w:color w:val="auto"/>
          <w:sz w:val="24"/>
          <w:highlight w:val="none"/>
        </w:rPr>
        <w:t>（实质性要求）</w:t>
      </w:r>
    </w:p>
    <w:p>
      <w:pPr>
        <w:pageBreakBefore w:val="0"/>
        <w:kinsoku/>
        <w:wordWrap/>
        <w:overflowPunct/>
        <w:topLinePunct w:val="0"/>
        <w:bidi w:val="0"/>
        <w:spacing w:after="0"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本次招标项目的投标均以人民币报价。</w:t>
      </w:r>
    </w:p>
    <w:p>
      <w:pPr>
        <w:pStyle w:val="6"/>
        <w:pageBreakBefore w:val="0"/>
        <w:kinsoku/>
        <w:wordWrap/>
        <w:overflowPunct/>
        <w:topLinePunct w:val="0"/>
        <w:bidi w:val="0"/>
        <w:spacing w:before="0" w:after="0" w:line="360" w:lineRule="auto"/>
        <w:ind w:firstLine="482" w:firstLineChars="200"/>
        <w:rPr>
          <w:rFonts w:hint="eastAsia" w:ascii="仿宋" w:hAnsi="仿宋" w:eastAsia="仿宋" w:cs="仿宋"/>
          <w:color w:val="auto"/>
          <w:sz w:val="24"/>
          <w:highlight w:val="none"/>
        </w:rPr>
      </w:pPr>
      <w:bookmarkStart w:id="67" w:name="_Toc217446046"/>
      <w:r>
        <w:rPr>
          <w:rFonts w:hint="eastAsia" w:ascii="仿宋" w:hAnsi="仿宋" w:eastAsia="仿宋" w:cs="仿宋"/>
          <w:color w:val="auto"/>
          <w:sz w:val="24"/>
          <w:highlight w:val="none"/>
        </w:rPr>
        <w:t>12. 联合体投标</w:t>
      </w:r>
      <w:bookmarkEnd w:id="67"/>
    </w:p>
    <w:p>
      <w:pPr>
        <w:pageBreakBefore w:val="0"/>
        <w:kinsoku/>
        <w:wordWrap/>
        <w:overflowPunct/>
        <w:topLinePunct w:val="0"/>
        <w:bidi w:val="0"/>
        <w:spacing w:after="0" w:line="360" w:lineRule="auto"/>
        <w:ind w:firstLine="470" w:firstLineChars="196"/>
        <w:rPr>
          <w:rFonts w:hint="eastAsia" w:ascii="仿宋" w:hAnsi="仿宋" w:eastAsia="仿宋" w:cs="仿宋"/>
          <w:color w:val="auto"/>
          <w:sz w:val="24"/>
          <w:highlight w:val="none"/>
        </w:rPr>
      </w:pPr>
      <w:bookmarkStart w:id="68" w:name="_Toc217446047"/>
      <w:r>
        <w:rPr>
          <w:rFonts w:hint="eastAsia" w:ascii="仿宋" w:hAnsi="仿宋" w:eastAsia="仿宋" w:cs="仿宋"/>
          <w:color w:val="auto"/>
          <w:sz w:val="24"/>
          <w:highlight w:val="none"/>
        </w:rPr>
        <w:t>本项目不接受联合体投标。</w:t>
      </w:r>
    </w:p>
    <w:p>
      <w:pPr>
        <w:pStyle w:val="6"/>
        <w:pageBreakBefore w:val="0"/>
        <w:kinsoku/>
        <w:wordWrap/>
        <w:overflowPunct/>
        <w:topLinePunct w:val="0"/>
        <w:bidi w:val="0"/>
        <w:spacing w:before="0" w:after="0" w:line="360" w:lineRule="auto"/>
        <w:ind w:firstLine="482" w:firstLineChars="200"/>
        <w:rPr>
          <w:rFonts w:hint="eastAsia" w:ascii="仿宋" w:hAnsi="仿宋" w:eastAsia="仿宋" w:cs="仿宋"/>
          <w:color w:val="auto"/>
          <w:sz w:val="24"/>
          <w:highlight w:val="none"/>
        </w:rPr>
      </w:pPr>
      <w:bookmarkStart w:id="69" w:name="_Toc308164797"/>
      <w:r>
        <w:rPr>
          <w:rFonts w:hint="eastAsia" w:ascii="仿宋" w:hAnsi="仿宋" w:eastAsia="仿宋" w:cs="仿宋"/>
          <w:color w:val="auto"/>
          <w:sz w:val="24"/>
          <w:highlight w:val="none"/>
        </w:rPr>
        <w:t>13. 知识产权</w:t>
      </w:r>
      <w:bookmarkEnd w:id="68"/>
      <w:bookmarkEnd w:id="69"/>
      <w:r>
        <w:rPr>
          <w:rFonts w:hint="eastAsia" w:ascii="仿宋" w:hAnsi="仿宋" w:eastAsia="仿宋" w:cs="仿宋"/>
          <w:color w:val="auto"/>
          <w:sz w:val="24"/>
          <w:highlight w:val="none"/>
        </w:rPr>
        <w:t>（实质性要求）</w:t>
      </w:r>
    </w:p>
    <w:p>
      <w:pPr>
        <w:pStyle w:val="3"/>
        <w:pageBreakBefore w:val="0"/>
        <w:kinsoku/>
        <w:wordWrap/>
        <w:overflowPunct/>
        <w:topLinePunct w:val="0"/>
        <w:bidi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3"/>
        <w:pageBreakBefore w:val="0"/>
        <w:kinsoku/>
        <w:wordWrap/>
        <w:overflowPunct/>
        <w:topLinePunct w:val="0"/>
        <w:bidi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 采购人享有本项目实施过程中产生的知识成果及知识产权和所有权。</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13.3 投标人如欲在项目实施过程中采用自有知识成果，投标人需提供开发接口和开发手册等技术文档，并承诺提供无限期技术支持，采购人享有永久使用权（含采购人委托第三方在该项目后续开发的使用权）。</w:t>
      </w:r>
    </w:p>
    <w:p>
      <w:pPr>
        <w:pageBreakBefore w:val="0"/>
        <w:kinsoku/>
        <w:wordWrap/>
        <w:overflowPunct/>
        <w:topLinePunct w:val="0"/>
        <w:bidi w:val="0"/>
        <w:spacing w:after="0" w:line="360"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13.4 如采用投标人所不拥有的知识产权，则在投标报价中必须包括合法获取该知识产权的相关费用。 </w:t>
      </w:r>
    </w:p>
    <w:p>
      <w:pPr>
        <w:pStyle w:val="6"/>
        <w:pageBreakBefore w:val="0"/>
        <w:kinsoku/>
        <w:wordWrap/>
        <w:overflowPunct/>
        <w:topLinePunct w:val="0"/>
        <w:bidi w:val="0"/>
        <w:spacing w:before="0" w:after="0" w:line="360" w:lineRule="auto"/>
        <w:ind w:firstLine="482" w:firstLineChars="200"/>
        <w:rPr>
          <w:rFonts w:hint="eastAsia" w:ascii="仿宋" w:hAnsi="仿宋" w:eastAsia="仿宋" w:cs="仿宋"/>
          <w:color w:val="auto"/>
          <w:sz w:val="24"/>
          <w:highlight w:val="none"/>
        </w:rPr>
      </w:pPr>
      <w:bookmarkStart w:id="70" w:name="_Toc183682354"/>
      <w:bookmarkStart w:id="71" w:name="_Toc308164798"/>
      <w:bookmarkStart w:id="72" w:name="_Toc217446048"/>
      <w:bookmarkStart w:id="73" w:name="_Toc183582217"/>
      <w:r>
        <w:rPr>
          <w:rFonts w:hint="eastAsia" w:ascii="仿宋" w:hAnsi="仿宋" w:eastAsia="仿宋" w:cs="仿宋"/>
          <w:color w:val="auto"/>
          <w:sz w:val="24"/>
          <w:highlight w:val="none"/>
        </w:rPr>
        <w:t>14．投标文件的组成</w:t>
      </w:r>
      <w:bookmarkEnd w:id="70"/>
      <w:bookmarkEnd w:id="71"/>
      <w:bookmarkEnd w:id="72"/>
      <w:bookmarkEnd w:id="73"/>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投标人应按照招标文件的规定和要求编制投标文件。投标人编写的投标文件应至少包括下列两部分文件：</w:t>
      </w: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文件一：资格性投标文件</w:t>
      </w: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一、法定代表人/单位负责人授权书</w:t>
      </w: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法定代表人/单位负责人身份证明书</w:t>
      </w: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二、承诺函</w:t>
      </w: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三、投标人和投标产品其他资格、资质性及其他类似效力要求的相关证明材料</w:t>
      </w: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四、投标人单位及其现任法定代表人、主要负责人不得具有行贿犯罪记录承诺函</w:t>
      </w: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五、法律、行政法规规定的其他条件承诺函</w:t>
      </w: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文件二：其他响应性投标文件</w:t>
      </w: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一、投 标 函</w:t>
      </w: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二、开标一览表</w:t>
      </w: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三、技术、服务要求应答表</w:t>
      </w: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四、商务应答表</w:t>
      </w: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五、商务、技术、服务应答附表</w:t>
      </w: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六、投标人基本情况表</w:t>
      </w: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七、类似项目业绩一览表</w:t>
      </w: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八、投标人本项目管理、技术、服务人员情况表</w:t>
      </w: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九、投标人拟投入本项目设备配置表</w:t>
      </w: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w:t>
      </w:r>
      <w:r>
        <w:rPr>
          <w:rFonts w:hint="eastAsia" w:ascii="仿宋" w:hAnsi="仿宋" w:eastAsia="仿宋" w:cs="仿宋"/>
          <w:b/>
          <w:color w:val="auto"/>
          <w:sz w:val="24"/>
          <w:highlight w:val="none"/>
          <w:lang w:val="en-US" w:eastAsia="zh-CN"/>
        </w:rPr>
        <w:t>实施</w:t>
      </w:r>
      <w:r>
        <w:rPr>
          <w:rFonts w:hint="eastAsia" w:ascii="仿宋" w:hAnsi="仿宋" w:eastAsia="仿宋" w:cs="仿宋"/>
          <w:b/>
          <w:color w:val="auto"/>
          <w:sz w:val="24"/>
          <w:highlight w:val="none"/>
        </w:rPr>
        <w:t>方案</w:t>
      </w: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十一、知识产权声明函</w:t>
      </w: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十二、实质性承诺函</w:t>
      </w: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十三、中小企业声明函</w:t>
      </w: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十四、 残疾人福利性单位声明函</w:t>
      </w: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十五、监狱企业声明函</w:t>
      </w: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十六、投标人按照招标文件要求作出的其他应答和承诺</w:t>
      </w:r>
    </w:p>
    <w:p>
      <w:pPr>
        <w:pStyle w:val="6"/>
        <w:pageBreakBefore w:val="0"/>
        <w:widowControl w:val="0"/>
        <w:tabs>
          <w:tab w:val="left" w:pos="3480"/>
        </w:tabs>
        <w:kinsoku/>
        <w:wordWrap/>
        <w:overflowPunct/>
        <w:topLinePunct w:val="0"/>
        <w:autoSpaceDE/>
        <w:autoSpaceDN/>
        <w:bidi w:val="0"/>
        <w:adjustRightInd/>
        <w:snapToGrid/>
        <w:spacing w:before="0" w:after="0" w:line="360" w:lineRule="auto"/>
        <w:ind w:firstLine="482" w:firstLineChars="200"/>
        <w:textAlignment w:val="auto"/>
        <w:rPr>
          <w:rFonts w:hint="eastAsia" w:ascii="仿宋" w:hAnsi="仿宋" w:eastAsia="仿宋" w:cs="仿宋"/>
          <w:color w:val="auto"/>
          <w:sz w:val="24"/>
          <w:highlight w:val="none"/>
        </w:rPr>
      </w:pPr>
      <w:bookmarkStart w:id="74" w:name="_Toc183582218"/>
      <w:bookmarkStart w:id="75" w:name="_Toc183682355"/>
      <w:bookmarkStart w:id="76" w:name="_Toc308164799"/>
      <w:bookmarkStart w:id="77" w:name="_Toc217446049"/>
      <w:r>
        <w:rPr>
          <w:rFonts w:hint="eastAsia" w:ascii="仿宋" w:hAnsi="仿宋" w:eastAsia="仿宋" w:cs="仿宋"/>
          <w:color w:val="auto"/>
          <w:sz w:val="24"/>
          <w:highlight w:val="none"/>
        </w:rPr>
        <w:t>15．投标文件格式</w:t>
      </w:r>
      <w:bookmarkEnd w:id="74"/>
      <w:bookmarkEnd w:id="75"/>
      <w:bookmarkEnd w:id="76"/>
      <w:bookmarkEnd w:id="77"/>
    </w:p>
    <w:p>
      <w:pPr>
        <w:pageBreakBefore w:val="0"/>
        <w:tabs>
          <w:tab w:val="left" w:pos="7665"/>
        </w:tabs>
        <w:kinsoku/>
        <w:wordWrap/>
        <w:overflowPunct/>
        <w:topLinePunct w:val="0"/>
        <w:bidi w:val="0"/>
        <w:spacing w:after="0" w:line="360" w:lineRule="auto"/>
        <w:ind w:left="13" w:leftChars="6"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15.1 投标人应执行招标文件第三章的规定要求。第三章格式中“注”的内容，投标人可自行决定是否保留在投标文件中，未保留的视为投标人默认接受“注”的内容。</w:t>
      </w:r>
    </w:p>
    <w:p>
      <w:pPr>
        <w:pageBreakBefore w:val="0"/>
        <w:tabs>
          <w:tab w:val="left" w:pos="7665"/>
        </w:tabs>
        <w:kinsoku/>
        <w:wordWrap/>
        <w:overflowPunct/>
        <w:topLinePunct w:val="0"/>
        <w:bidi w:val="0"/>
        <w:spacing w:after="0" w:line="360" w:lineRule="auto"/>
        <w:ind w:left="13" w:leftChars="6"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 对于没有格式要求的投标文件由投标人自行编写。</w:t>
      </w:r>
    </w:p>
    <w:p>
      <w:pPr>
        <w:pStyle w:val="6"/>
        <w:pageBreakBefore w:val="0"/>
        <w:kinsoku/>
        <w:wordWrap/>
        <w:overflowPunct/>
        <w:topLinePunct w:val="0"/>
        <w:bidi w:val="0"/>
        <w:spacing w:before="0" w:after="0" w:line="360" w:lineRule="auto"/>
        <w:ind w:firstLine="482" w:firstLineChars="200"/>
        <w:rPr>
          <w:rFonts w:hint="eastAsia" w:ascii="仿宋" w:hAnsi="仿宋" w:eastAsia="仿宋" w:cs="仿宋"/>
          <w:color w:val="auto"/>
          <w:sz w:val="24"/>
          <w:highlight w:val="none"/>
        </w:rPr>
      </w:pPr>
      <w:bookmarkStart w:id="78" w:name="_Toc183582223"/>
      <w:bookmarkStart w:id="79" w:name="_Toc183682360"/>
      <w:bookmarkStart w:id="80" w:name="_Toc308164800"/>
      <w:bookmarkStart w:id="81" w:name="_Toc217446050"/>
      <w:r>
        <w:rPr>
          <w:rFonts w:hint="eastAsia" w:ascii="仿宋" w:hAnsi="仿宋" w:eastAsia="仿宋" w:cs="仿宋"/>
          <w:bCs w:val="0"/>
          <w:color w:val="auto"/>
          <w:sz w:val="24"/>
          <w:highlight w:val="none"/>
        </w:rPr>
        <w:t>16．投标保证金</w:t>
      </w:r>
      <w:bookmarkEnd w:id="78"/>
      <w:bookmarkEnd w:id="79"/>
      <w:bookmarkEnd w:id="80"/>
      <w:bookmarkEnd w:id="81"/>
      <w:bookmarkStart w:id="82" w:name="_Toc217446051"/>
      <w:bookmarkStart w:id="83" w:name="_Toc183682361"/>
      <w:bookmarkStart w:id="84" w:name="_Toc183582224"/>
      <w:bookmarkStart w:id="85" w:name="_Toc308164801"/>
    </w:p>
    <w:p>
      <w:pPr>
        <w:pStyle w:val="6"/>
        <w:pageBreakBefore w:val="0"/>
        <w:kinsoku/>
        <w:wordWrap/>
        <w:overflowPunct/>
        <w:topLinePunct w:val="0"/>
        <w:bidi w:val="0"/>
        <w:spacing w:before="0"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rPr>
        <w:t>本项目不缴纳</w:t>
      </w:r>
    </w:p>
    <w:p>
      <w:pPr>
        <w:pStyle w:val="6"/>
        <w:pageBreakBefore w:val="0"/>
        <w:kinsoku/>
        <w:wordWrap/>
        <w:overflowPunct/>
        <w:topLinePunct w:val="0"/>
        <w:bidi w:val="0"/>
        <w:spacing w:before="0" w:after="0"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17．投标有效期</w:t>
      </w:r>
      <w:bookmarkEnd w:id="82"/>
      <w:bookmarkEnd w:id="83"/>
      <w:bookmarkEnd w:id="84"/>
      <w:bookmarkEnd w:id="85"/>
      <w:r>
        <w:rPr>
          <w:rFonts w:hint="eastAsia" w:ascii="仿宋" w:hAnsi="仿宋" w:eastAsia="仿宋" w:cs="仿宋"/>
          <w:color w:val="auto"/>
          <w:sz w:val="24"/>
          <w:highlight w:val="none"/>
        </w:rPr>
        <w:t>（实质性要求）</w:t>
      </w:r>
    </w:p>
    <w:p>
      <w:pPr>
        <w:pageBreakBefore w:val="0"/>
        <w:tabs>
          <w:tab w:val="left" w:pos="7665"/>
        </w:tabs>
        <w:kinsoku/>
        <w:wordWrap/>
        <w:overflowPunct/>
        <w:topLinePunct w:val="0"/>
        <w:bidi w:val="0"/>
        <w:spacing w:after="0" w:line="360" w:lineRule="auto"/>
        <w:ind w:left="13" w:leftChars="6"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17.1 本项目投标有效期为投标截止之日起</w:t>
      </w:r>
      <w:r>
        <w:rPr>
          <w:rFonts w:hint="eastAsia" w:ascii="仿宋" w:hAnsi="仿宋" w:eastAsia="仿宋" w:cs="仿宋"/>
          <w:b/>
          <w:bCs/>
          <w:color w:val="auto"/>
          <w:sz w:val="24"/>
          <w:highlight w:val="none"/>
        </w:rPr>
        <w:t>90</w:t>
      </w:r>
      <w:r>
        <w:rPr>
          <w:rFonts w:hint="eastAsia" w:ascii="仿宋" w:hAnsi="仿宋" w:eastAsia="仿宋" w:cs="仿宋"/>
          <w:color w:val="auto"/>
          <w:sz w:val="24"/>
          <w:highlight w:val="none"/>
        </w:rPr>
        <w:t>天。投标人投标文件中必须载明投标有效期，投标文件中载明的投标有效期可以长于招标文件规定的期限，但不得短于招标文件规定的期限。否则，其投标文件将作为无效投标处理。</w:t>
      </w:r>
    </w:p>
    <w:p>
      <w:pPr>
        <w:pageBreakBefore w:val="0"/>
        <w:tabs>
          <w:tab w:val="left" w:pos="7665"/>
        </w:tabs>
        <w:kinsoku/>
        <w:wordWrap/>
        <w:overflowPunct/>
        <w:topLinePunct w:val="0"/>
        <w:bidi w:val="0"/>
        <w:spacing w:after="0" w:line="360" w:lineRule="auto"/>
        <w:ind w:left="13" w:leftChars="6"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pPr>
        <w:pageBreakBefore w:val="0"/>
        <w:tabs>
          <w:tab w:val="left" w:pos="7665"/>
        </w:tabs>
        <w:kinsoku/>
        <w:wordWrap/>
        <w:overflowPunct/>
        <w:topLinePunct w:val="0"/>
        <w:bidi w:val="0"/>
        <w:spacing w:after="0" w:line="360" w:lineRule="auto"/>
        <w:ind w:left="13" w:leftChars="6"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17.3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6"/>
        <w:pageBreakBefore w:val="0"/>
        <w:kinsoku/>
        <w:wordWrap/>
        <w:overflowPunct/>
        <w:topLinePunct w:val="0"/>
        <w:bidi w:val="0"/>
        <w:spacing w:before="0" w:after="0" w:line="360" w:lineRule="auto"/>
        <w:ind w:firstLine="482" w:firstLineChars="200"/>
        <w:rPr>
          <w:rFonts w:hint="eastAsia" w:ascii="仿宋" w:hAnsi="仿宋" w:eastAsia="仿宋" w:cs="仿宋"/>
          <w:bCs w:val="0"/>
          <w:color w:val="auto"/>
          <w:sz w:val="24"/>
          <w:highlight w:val="none"/>
        </w:rPr>
      </w:pPr>
      <w:bookmarkStart w:id="86" w:name="_Toc183582225"/>
      <w:bookmarkStart w:id="87" w:name="_Toc217446052"/>
      <w:bookmarkStart w:id="88" w:name="_Toc183682362"/>
      <w:bookmarkStart w:id="89" w:name="_Toc308164802"/>
      <w:r>
        <w:rPr>
          <w:rFonts w:hint="eastAsia" w:ascii="仿宋" w:hAnsi="仿宋" w:eastAsia="仿宋" w:cs="仿宋"/>
          <w:bCs w:val="0"/>
          <w:color w:val="auto"/>
          <w:sz w:val="24"/>
          <w:highlight w:val="none"/>
        </w:rPr>
        <w:t>18．</w:t>
      </w:r>
      <w:bookmarkEnd w:id="86"/>
      <w:bookmarkEnd w:id="87"/>
      <w:bookmarkEnd w:id="88"/>
      <w:bookmarkEnd w:id="89"/>
      <w:r>
        <w:rPr>
          <w:rFonts w:hint="eastAsia" w:ascii="仿宋" w:hAnsi="仿宋" w:eastAsia="仿宋" w:cs="仿宋"/>
          <w:bCs w:val="0"/>
          <w:color w:val="auto"/>
          <w:sz w:val="24"/>
          <w:highlight w:val="none"/>
        </w:rPr>
        <w:t>投标文件的制作和签章、加密</w:t>
      </w:r>
      <w:r>
        <w:rPr>
          <w:rFonts w:hint="eastAsia" w:ascii="仿宋" w:hAnsi="仿宋" w:eastAsia="仿宋" w:cs="仿宋"/>
          <w:color w:val="auto"/>
          <w:sz w:val="24"/>
          <w:szCs w:val="24"/>
          <w:highlight w:val="none"/>
        </w:rPr>
        <w:t>（实质性要求）</w:t>
      </w:r>
    </w:p>
    <w:p>
      <w:pPr>
        <w:pageBreakBefore w:val="0"/>
        <w:tabs>
          <w:tab w:val="left" w:pos="1080"/>
        </w:tabs>
        <w:kinsoku/>
        <w:wordWrap/>
        <w:overflowPunct/>
        <w:topLinePunct w:val="0"/>
        <w:bidi w:val="0"/>
        <w:spacing w:after="0" w:line="360" w:lineRule="auto"/>
        <w:ind w:firstLine="463" w:firstLineChars="19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18.1本项目实行电子投标。投标人应先安装“政采云投标客户端”。（政府采购云平台—CA管理—绑定CA—下载驱动—“政采云投标客户端”立即下载）。投标人应按招标文件要求，通过“政采云投标客户端”制作、加密并提交投标文件。</w:t>
      </w:r>
    </w:p>
    <w:p>
      <w:pPr>
        <w:pageBreakBefore w:val="0"/>
        <w:kinsoku/>
        <w:wordWrap/>
        <w:overflowPunct/>
        <w:topLinePunct w:val="0"/>
        <w:bidi w:val="0"/>
        <w:spacing w:after="0" w:line="360" w:lineRule="auto"/>
        <w:ind w:firstLine="470" w:firstLineChars="19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18.2投标文件每页均应加盖投标人（法定名称）电子签章，不得使用投标人专用章（如经济合同章、投标专用章等）或下属单位印章代替。</w:t>
      </w:r>
    </w:p>
    <w:p>
      <w:pPr>
        <w:pageBreakBefore w:val="0"/>
        <w:kinsoku/>
        <w:wordWrap/>
        <w:overflowPunct/>
        <w:topLinePunct w:val="0"/>
        <w:bidi w:val="0"/>
        <w:spacing w:after="0" w:line="360" w:lineRule="auto"/>
        <w:ind w:firstLine="470" w:firstLineChars="19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18.3投标人应使用本企业CA数字证书对投标文件进行加密。</w:t>
      </w:r>
    </w:p>
    <w:p>
      <w:pPr>
        <w:pageBreakBefore w:val="0"/>
        <w:tabs>
          <w:tab w:val="left" w:pos="1080"/>
        </w:tabs>
        <w:kinsoku/>
        <w:wordWrap/>
        <w:overflowPunct/>
        <w:topLinePunct w:val="0"/>
        <w:bidi w:val="0"/>
        <w:spacing w:after="0" w:line="360" w:lineRule="auto"/>
        <w:ind w:firstLine="463" w:firstLineChars="19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18.4招标文件若有修改，投标人根据修改后的招标文件制作或修改并递交投标文件。</w:t>
      </w:r>
    </w:p>
    <w:p>
      <w:pPr>
        <w:pageBreakBefore w:val="0"/>
        <w:tabs>
          <w:tab w:val="left" w:pos="1080"/>
        </w:tabs>
        <w:kinsoku/>
        <w:wordWrap/>
        <w:overflowPunct/>
        <w:topLinePunct w:val="0"/>
        <w:bidi w:val="0"/>
        <w:spacing w:after="0" w:line="360" w:lineRule="auto"/>
        <w:ind w:firstLine="463" w:firstLineChars="192"/>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18.5使用“政府采购云平台”需要提前申领CA数字证书及电子签章，请自行前往四川CA、CFCA、天威CA、北京CA、重庆CA、山西CA、浙江汇信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w:t>
      </w:r>
      <w:bookmarkStart w:id="90" w:name="_Toc183582227"/>
      <w:bookmarkStart w:id="91" w:name="_Toc183682364"/>
      <w:bookmarkStart w:id="92" w:name="_Toc217446054"/>
      <w:bookmarkStart w:id="93" w:name="_Toc308164804"/>
    </w:p>
    <w:p>
      <w:pPr>
        <w:pStyle w:val="6"/>
        <w:pageBreakBefore w:val="0"/>
        <w:kinsoku/>
        <w:wordWrap/>
        <w:overflowPunct/>
        <w:topLinePunct w:val="0"/>
        <w:bidi w:val="0"/>
        <w:spacing w:before="0" w:after="0" w:line="360" w:lineRule="auto"/>
        <w:ind w:firstLine="482" w:firstLineChars="200"/>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19</w:t>
      </w:r>
      <w:r>
        <w:rPr>
          <w:rFonts w:hint="eastAsia" w:ascii="仿宋" w:hAnsi="仿宋" w:eastAsia="仿宋" w:cs="仿宋"/>
          <w:bCs w:val="0"/>
          <w:color w:val="auto"/>
          <w:sz w:val="28"/>
          <w:szCs w:val="28"/>
          <w:highlight w:val="none"/>
        </w:rPr>
        <w:t>．</w:t>
      </w:r>
      <w:r>
        <w:rPr>
          <w:rFonts w:hint="eastAsia" w:ascii="仿宋" w:hAnsi="仿宋" w:eastAsia="仿宋" w:cs="仿宋"/>
          <w:bCs w:val="0"/>
          <w:color w:val="auto"/>
          <w:sz w:val="24"/>
          <w:szCs w:val="24"/>
          <w:highlight w:val="none"/>
        </w:rPr>
        <w:t>投标文件的</w:t>
      </w:r>
      <w:bookmarkEnd w:id="90"/>
      <w:bookmarkEnd w:id="91"/>
      <w:r>
        <w:rPr>
          <w:rFonts w:hint="eastAsia" w:ascii="仿宋" w:hAnsi="仿宋" w:eastAsia="仿宋" w:cs="仿宋"/>
          <w:bCs w:val="0"/>
          <w:color w:val="auto"/>
          <w:sz w:val="24"/>
          <w:szCs w:val="24"/>
          <w:highlight w:val="none"/>
        </w:rPr>
        <w:t>递交</w:t>
      </w:r>
      <w:bookmarkEnd w:id="92"/>
      <w:bookmarkEnd w:id="93"/>
      <w:r>
        <w:rPr>
          <w:rFonts w:hint="eastAsia" w:ascii="仿宋" w:hAnsi="仿宋" w:eastAsia="仿宋" w:cs="仿宋"/>
          <w:color w:val="auto"/>
          <w:sz w:val="24"/>
          <w:szCs w:val="24"/>
          <w:highlight w:val="none"/>
        </w:rPr>
        <w:t>（实质性要求）</w:t>
      </w:r>
    </w:p>
    <w:p>
      <w:pPr>
        <w:pageBreakBefore w:val="0"/>
        <w:tabs>
          <w:tab w:val="left" w:pos="1095"/>
        </w:tabs>
        <w:kinsoku/>
        <w:wordWrap/>
        <w:overflowPunct/>
        <w:topLinePunct w:val="0"/>
        <w:bidi w:val="0"/>
        <w:spacing w:after="0" w:line="360" w:lineRule="auto"/>
        <w:ind w:firstLine="463" w:firstLineChars="192"/>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19.1 投标人应当在投标文件递交截止时间前，将生成的已加密的电子投标文件成功递交至“政府采购云平台”。</w:t>
      </w:r>
    </w:p>
    <w:p>
      <w:pPr>
        <w:pageBreakBefore w:val="0"/>
        <w:tabs>
          <w:tab w:val="left" w:pos="1095"/>
        </w:tabs>
        <w:kinsoku/>
        <w:wordWrap/>
        <w:overflowPunct/>
        <w:topLinePunct w:val="0"/>
        <w:bidi w:val="0"/>
        <w:spacing w:after="0" w:line="360" w:lineRule="auto"/>
        <w:ind w:firstLine="460" w:firstLineChars="192"/>
        <w:rPr>
          <w:rFonts w:hint="eastAsia" w:ascii="仿宋" w:hAnsi="仿宋" w:eastAsia="仿宋" w:cs="仿宋"/>
          <w:color w:val="auto"/>
          <w:sz w:val="24"/>
          <w:highlight w:val="none"/>
        </w:rPr>
      </w:pPr>
      <w:r>
        <w:rPr>
          <w:rFonts w:hint="eastAsia" w:ascii="仿宋" w:hAnsi="仿宋" w:eastAsia="仿宋" w:cs="仿宋"/>
          <w:color w:val="auto"/>
          <w:sz w:val="24"/>
          <w:highlight w:val="none"/>
        </w:rPr>
        <w:t>19.2投标人应充分考虑递交文件的不可预见因素，在投标截止时间后将无法递交。</w:t>
      </w:r>
    </w:p>
    <w:p>
      <w:pPr>
        <w:pStyle w:val="6"/>
        <w:pageBreakBefore w:val="0"/>
        <w:kinsoku/>
        <w:wordWrap/>
        <w:overflowPunct/>
        <w:topLinePunct w:val="0"/>
        <w:bidi w:val="0"/>
        <w:spacing w:before="0" w:after="0" w:line="360" w:lineRule="auto"/>
        <w:ind w:firstLine="482" w:firstLineChars="200"/>
        <w:rPr>
          <w:rFonts w:hint="eastAsia" w:ascii="仿宋" w:hAnsi="仿宋" w:eastAsia="仿宋" w:cs="仿宋"/>
          <w:bCs w:val="0"/>
          <w:color w:val="auto"/>
          <w:sz w:val="24"/>
          <w:szCs w:val="24"/>
          <w:highlight w:val="none"/>
        </w:rPr>
      </w:pPr>
      <w:bookmarkStart w:id="94" w:name="_Toc183682365"/>
      <w:bookmarkStart w:id="95" w:name="_Toc183582228"/>
      <w:bookmarkStart w:id="96" w:name="_Toc217446055"/>
      <w:r>
        <w:rPr>
          <w:rFonts w:hint="eastAsia" w:ascii="仿宋" w:hAnsi="仿宋" w:eastAsia="仿宋" w:cs="仿宋"/>
          <w:bCs w:val="0"/>
          <w:color w:val="auto"/>
          <w:sz w:val="24"/>
          <w:szCs w:val="24"/>
          <w:highlight w:val="none"/>
        </w:rPr>
        <w:t>20．</w:t>
      </w:r>
      <w:bookmarkEnd w:id="94"/>
      <w:bookmarkEnd w:id="95"/>
      <w:bookmarkEnd w:id="96"/>
      <w:r>
        <w:rPr>
          <w:rFonts w:hint="eastAsia" w:ascii="仿宋" w:hAnsi="仿宋" w:eastAsia="仿宋" w:cs="仿宋"/>
          <w:bCs w:val="0"/>
          <w:color w:val="auto"/>
          <w:sz w:val="24"/>
          <w:szCs w:val="24"/>
          <w:highlight w:val="none"/>
        </w:rPr>
        <w:t>投标文件的补充、修改或撤回</w:t>
      </w:r>
    </w:p>
    <w:p>
      <w:pPr>
        <w:pageBreakBefore w:val="0"/>
        <w:kinsoku/>
        <w:wordWrap/>
        <w:overflowPunct/>
        <w:topLinePunct w:val="0"/>
        <w:bidi w:val="0"/>
        <w:spacing w:after="0"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20.1 投标截止时间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pageBreakBefore w:val="0"/>
        <w:kinsoku/>
        <w:wordWrap/>
        <w:overflowPunct/>
        <w:topLinePunct w:val="0"/>
        <w:bidi w:val="0"/>
        <w:spacing w:after="0"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20.2 投标截止时间后，投标人不得对其递交的投标文件做任何补充、修改。</w:t>
      </w:r>
    </w:p>
    <w:p>
      <w:pPr>
        <w:pageBreakBefore w:val="0"/>
        <w:kinsoku/>
        <w:wordWrap/>
        <w:overflowPunct/>
        <w:topLinePunct w:val="0"/>
        <w:bidi w:val="0"/>
        <w:spacing w:after="0" w:line="360" w:lineRule="auto"/>
        <w:ind w:firstLine="472" w:firstLineChars="196"/>
        <w:outlineLvl w:val="2"/>
        <w:rPr>
          <w:rFonts w:hint="eastAsia" w:ascii="仿宋" w:hAnsi="仿宋" w:eastAsia="仿宋" w:cs="仿宋"/>
          <w:b/>
          <w:bCs/>
          <w:color w:val="auto"/>
          <w:sz w:val="24"/>
          <w:highlight w:val="none"/>
        </w:rPr>
      </w:pPr>
      <w:bookmarkStart w:id="97" w:name="_Toc183682368"/>
      <w:bookmarkStart w:id="98" w:name="_Toc217446056"/>
      <w:bookmarkStart w:id="99" w:name="_Toc308164805"/>
      <w:bookmarkStart w:id="100" w:name="_Toc77400782"/>
      <w:bookmarkStart w:id="101" w:name="_Toc183582231"/>
      <w:bookmarkStart w:id="102" w:name="_Toc89075878"/>
      <w:r>
        <w:rPr>
          <w:rFonts w:hint="eastAsia" w:ascii="仿宋" w:hAnsi="仿宋" w:eastAsia="仿宋" w:cs="仿宋"/>
          <w:b/>
          <w:bCs/>
          <w:color w:val="auto"/>
          <w:sz w:val="24"/>
          <w:highlight w:val="none"/>
        </w:rPr>
        <w:t>21.投标文件的解密（实质性要求）</w:t>
      </w:r>
    </w:p>
    <w:p>
      <w:pPr>
        <w:pStyle w:val="5"/>
        <w:pageBreakBefore w:val="0"/>
        <w:kinsoku/>
        <w:wordWrap/>
        <w:overflowPunct/>
        <w:topLinePunct w:val="0"/>
        <w:bidi w:val="0"/>
        <w:spacing w:before="0" w:after="0" w:line="360" w:lineRule="auto"/>
        <w:ind w:firstLine="482" w:firstLineChars="200"/>
        <w:jc w:val="left"/>
        <w:rPr>
          <w:rFonts w:hint="eastAsia" w:ascii="仿宋" w:hAnsi="仿宋" w:eastAsia="仿宋" w:cs="仿宋"/>
          <w:color w:val="auto"/>
          <w:highlight w:val="none"/>
        </w:rPr>
      </w:pPr>
      <w:r>
        <w:rPr>
          <w:rFonts w:hint="eastAsia" w:ascii="仿宋" w:hAnsi="仿宋" w:eastAsia="仿宋" w:cs="仿宋"/>
          <w:color w:val="auto"/>
          <w:sz w:val="24"/>
          <w:highlight w:val="none"/>
        </w:rPr>
        <w:t>投标人登录政府采购云平台，点击“项目采购—开标评标”模块，进入本项目“开标大厅”，等待代理机构开启解密后，进行线上解密。除因断电、断网、系统故障或其他不可抗力等因素，导致系统无法使用外，投标人在规定的解密时间内，未成功解密的投标文件将视为无效投标文件。</w:t>
      </w:r>
    </w:p>
    <w:p>
      <w:pPr>
        <w:pStyle w:val="5"/>
        <w:pageBreakBefore w:val="0"/>
        <w:kinsoku/>
        <w:wordWrap/>
        <w:overflowPunct/>
        <w:topLinePunct w:val="0"/>
        <w:bidi w:val="0"/>
        <w:spacing w:before="0" w:after="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五、开标和中标</w:t>
      </w:r>
      <w:bookmarkEnd w:id="97"/>
      <w:bookmarkEnd w:id="98"/>
      <w:bookmarkEnd w:id="99"/>
      <w:bookmarkEnd w:id="100"/>
      <w:bookmarkEnd w:id="101"/>
      <w:bookmarkEnd w:id="102"/>
    </w:p>
    <w:p>
      <w:pPr>
        <w:pStyle w:val="6"/>
        <w:pageBreakBefore w:val="0"/>
        <w:kinsoku/>
        <w:wordWrap/>
        <w:overflowPunct/>
        <w:topLinePunct w:val="0"/>
        <w:bidi w:val="0"/>
        <w:spacing w:before="0" w:after="0" w:line="360" w:lineRule="auto"/>
        <w:ind w:firstLine="482" w:firstLineChars="200"/>
        <w:rPr>
          <w:rFonts w:hint="eastAsia" w:ascii="仿宋" w:hAnsi="仿宋" w:eastAsia="仿宋" w:cs="仿宋"/>
          <w:bCs w:val="0"/>
          <w:color w:val="auto"/>
          <w:sz w:val="24"/>
          <w:highlight w:val="none"/>
        </w:rPr>
      </w:pPr>
      <w:bookmarkStart w:id="103" w:name="_Toc308164806"/>
      <w:bookmarkStart w:id="104" w:name="_Toc183682369"/>
      <w:bookmarkStart w:id="105" w:name="_Toc217446057"/>
      <w:bookmarkStart w:id="106" w:name="_Toc183582232"/>
      <w:r>
        <w:rPr>
          <w:rFonts w:hint="eastAsia" w:ascii="仿宋" w:hAnsi="仿宋" w:eastAsia="仿宋" w:cs="仿宋"/>
          <w:bCs w:val="0"/>
          <w:color w:val="auto"/>
          <w:sz w:val="24"/>
          <w:highlight w:val="none"/>
        </w:rPr>
        <w:t>22．</w:t>
      </w:r>
      <w:bookmarkEnd w:id="103"/>
      <w:bookmarkEnd w:id="104"/>
      <w:bookmarkEnd w:id="105"/>
      <w:bookmarkEnd w:id="106"/>
      <w:r>
        <w:rPr>
          <w:rFonts w:hint="eastAsia" w:ascii="仿宋" w:hAnsi="仿宋" w:eastAsia="仿宋" w:cs="仿宋"/>
          <w:bCs w:val="0"/>
          <w:color w:val="auto"/>
          <w:sz w:val="24"/>
          <w:highlight w:val="none"/>
        </w:rPr>
        <w:t>开标及开标程序</w:t>
      </w:r>
      <w:r>
        <w:rPr>
          <w:rFonts w:hint="eastAsia" w:ascii="仿宋" w:hAnsi="仿宋" w:eastAsia="仿宋" w:cs="仿宋"/>
          <w:color w:val="auto"/>
          <w:sz w:val="24"/>
          <w:szCs w:val="24"/>
          <w:highlight w:val="none"/>
        </w:rPr>
        <w:t>（实质性要求）</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 本项目为不见面开标项目。（递交电子投标文件的投标人不足3家的，不予开标。）</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 开标准备工作。投标人需在开标当日、投标截止时间前登录“政府采购云平台”，通过本项目“开标大厅”参与不见面开标。登录政府采购云平台—项目采购—开标评标—开标大厅（确保进入本项目开标大厅）。</w:t>
      </w:r>
    </w:p>
    <w:p>
      <w:pPr>
        <w:pageBreakBefore w:val="0"/>
        <w:kinsoku/>
        <w:wordWrap/>
        <w:overflowPunct/>
        <w:topLinePunct w:val="0"/>
        <w:bidi w:val="0"/>
        <w:spacing w:after="0"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注：投标人未按时登录不见面开标系统，错过开标解密时间的，由投标人自行承担不利后果。</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 解密投标文件。等待代理机构开启解密后，投标人进行线上解密。开启解密后，投标人应在</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highlight w:val="none"/>
          <w:u w:val="single"/>
        </w:rPr>
        <w:t>60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分钟内，使用加密该投标文件的CA数字证书在线完成投标文件的解密。除因断电、断网、系统故障或其他不可抗力等因素，导致系统无法使用外，投标人在规定的解密时间内，未成功解密的投标文件将视为无效投标文件。</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 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 投标人电脑终端等硬件设备和软件系统配置：投标人电脑终端等硬件设备和软件系统配置应符合电子投标（含不见面开标大厅）投标人电脑终端配置要求并运行正常，投标人承担因未尽职责产生的不利后果。</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 因断电、断网、系统故障或其他不可抗力等因素导致不见面开标系统无法正常运行的，开标活动中止或延迟，待系统恢复正常后继续进行开标活动。</w:t>
      </w:r>
    </w:p>
    <w:p>
      <w:pPr>
        <w:pageBreakBefore w:val="0"/>
        <w:kinsoku/>
        <w:wordWrap/>
        <w:overflowPunct/>
        <w:topLinePunct w:val="0"/>
        <w:bidi w:val="0"/>
        <w:spacing w:after="0"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 xml:space="preserve">22.7 </w:t>
      </w:r>
      <w:r>
        <w:rPr>
          <w:rFonts w:hint="eastAsia" w:ascii="仿宋" w:hAnsi="仿宋" w:eastAsia="仿宋" w:cs="仿宋"/>
          <w:color w:val="auto"/>
          <w:sz w:val="24"/>
          <w:highlight w:val="none"/>
        </w:rPr>
        <w:t>不见面开标过程中，各方主体均应遵守互联网有关规定，不得发表与交易活动无关的言论。</w:t>
      </w:r>
    </w:p>
    <w:p>
      <w:pPr>
        <w:pStyle w:val="6"/>
        <w:pageBreakBefore w:val="0"/>
        <w:kinsoku/>
        <w:wordWrap/>
        <w:overflowPunct/>
        <w:topLinePunct w:val="0"/>
        <w:bidi w:val="0"/>
        <w:spacing w:before="0" w:after="0" w:line="360" w:lineRule="auto"/>
        <w:ind w:firstLine="482" w:firstLineChars="200"/>
        <w:rPr>
          <w:rFonts w:hint="eastAsia" w:ascii="仿宋" w:hAnsi="仿宋" w:eastAsia="仿宋" w:cs="仿宋"/>
          <w:color w:val="auto"/>
          <w:sz w:val="24"/>
          <w:highlight w:val="none"/>
        </w:rPr>
      </w:pPr>
      <w:bookmarkStart w:id="107" w:name="_Toc183582238"/>
      <w:bookmarkStart w:id="108" w:name="_Toc183682375"/>
      <w:bookmarkStart w:id="109" w:name="_Toc308164809"/>
      <w:bookmarkStart w:id="110" w:name="_Toc217446063"/>
      <w:r>
        <w:rPr>
          <w:rFonts w:hint="eastAsia" w:ascii="仿宋" w:hAnsi="仿宋" w:eastAsia="仿宋" w:cs="仿宋"/>
          <w:color w:val="auto"/>
          <w:sz w:val="24"/>
          <w:highlight w:val="none"/>
        </w:rPr>
        <w:t>23．开评标过程存档</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开标和评标过程进行全过程电子监控，并将电子监控资料存储介质留存归档。</w:t>
      </w:r>
    </w:p>
    <w:p>
      <w:pPr>
        <w:pStyle w:val="6"/>
        <w:pageBreakBefore w:val="0"/>
        <w:kinsoku/>
        <w:wordWrap/>
        <w:overflowPunct/>
        <w:topLinePunct w:val="0"/>
        <w:bidi w:val="0"/>
        <w:spacing w:before="0" w:after="0"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24.评标情况公告</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所有投标人投标文件资格性、符合性检查情况、采用综合评分法时的总得分和分项汇总得分情况、评标结果等将在四川政府采购网上采购结果公告栏中予以公告。</w:t>
      </w:r>
    </w:p>
    <w:p>
      <w:pPr>
        <w:pStyle w:val="5"/>
        <w:keepNext w:val="0"/>
        <w:keepLines w:val="0"/>
        <w:pageBreakBefore w:val="0"/>
        <w:kinsoku/>
        <w:wordWrap/>
        <w:overflowPunct/>
        <w:topLinePunct w:val="0"/>
        <w:bidi w:val="0"/>
        <w:spacing w:before="0" w:after="0" w:line="360" w:lineRule="auto"/>
        <w:ind w:firstLine="482" w:firstLineChars="200"/>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25.采购人确定中标人过程中，发现中标候选人有下列情形之一的，应当不予确定其为中标人：</w:t>
      </w:r>
    </w:p>
    <w:p>
      <w:pPr>
        <w:pStyle w:val="5"/>
        <w:keepNext w:val="0"/>
        <w:keepLines w:val="0"/>
        <w:pageBreakBefore w:val="0"/>
        <w:kinsoku/>
        <w:wordWrap/>
        <w:overflowPunct/>
        <w:topLinePunct w:val="0"/>
        <w:bidi w:val="0"/>
        <w:spacing w:before="0"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（1）发现中标候选人存在禁止参加本项目采购活动的违法行为的；</w:t>
      </w:r>
    </w:p>
    <w:p>
      <w:pPr>
        <w:pStyle w:val="5"/>
        <w:keepNext w:val="0"/>
        <w:keepLines w:val="0"/>
        <w:pageBreakBefore w:val="0"/>
        <w:kinsoku/>
        <w:wordWrap/>
        <w:overflowPunct/>
        <w:topLinePunct w:val="0"/>
        <w:bidi w:val="0"/>
        <w:spacing w:before="0"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（2）中标候选人因不可抗力，不能继续参加政府采购活动；</w:t>
      </w:r>
    </w:p>
    <w:p>
      <w:pPr>
        <w:pStyle w:val="5"/>
        <w:keepNext w:val="0"/>
        <w:keepLines w:val="0"/>
        <w:pageBreakBefore w:val="0"/>
        <w:kinsoku/>
        <w:wordWrap/>
        <w:overflowPunct/>
        <w:topLinePunct w:val="0"/>
        <w:bidi w:val="0"/>
        <w:spacing w:before="0"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（3）中标候选人无偿赠与或者低于成本价竞争；</w:t>
      </w:r>
    </w:p>
    <w:p>
      <w:pPr>
        <w:pStyle w:val="5"/>
        <w:keepNext w:val="0"/>
        <w:keepLines w:val="0"/>
        <w:pageBreakBefore w:val="0"/>
        <w:kinsoku/>
        <w:wordWrap/>
        <w:overflowPunct/>
        <w:topLinePunct w:val="0"/>
        <w:bidi w:val="0"/>
        <w:spacing w:before="0"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（4）中标候选人提供虚假材料；</w:t>
      </w:r>
    </w:p>
    <w:p>
      <w:pPr>
        <w:pStyle w:val="5"/>
        <w:keepNext w:val="0"/>
        <w:keepLines w:val="0"/>
        <w:pageBreakBefore w:val="0"/>
        <w:kinsoku/>
        <w:wordWrap/>
        <w:overflowPunct/>
        <w:topLinePunct w:val="0"/>
        <w:bidi w:val="0"/>
        <w:spacing w:before="0" w:after="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（5）中标候选人恶意串通。</w:t>
      </w:r>
    </w:p>
    <w:p>
      <w:pPr>
        <w:pStyle w:val="6"/>
        <w:pageBreakBefore w:val="0"/>
        <w:kinsoku/>
        <w:wordWrap/>
        <w:overflowPunct/>
        <w:topLinePunct w:val="0"/>
        <w:bidi w:val="0"/>
        <w:spacing w:before="0" w:after="0" w:line="360" w:lineRule="auto"/>
        <w:ind w:firstLine="482" w:firstLineChars="200"/>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26.中标通知</w:t>
      </w:r>
      <w:bookmarkEnd w:id="107"/>
      <w:bookmarkEnd w:id="108"/>
      <w:r>
        <w:rPr>
          <w:rFonts w:hint="eastAsia" w:ascii="仿宋" w:hAnsi="仿宋" w:eastAsia="仿宋" w:cs="仿宋"/>
          <w:bCs w:val="0"/>
          <w:color w:val="auto"/>
          <w:sz w:val="24"/>
          <w:szCs w:val="24"/>
          <w:highlight w:val="none"/>
        </w:rPr>
        <w:t>书</w:t>
      </w:r>
      <w:bookmarkEnd w:id="109"/>
      <w:bookmarkEnd w:id="110"/>
    </w:p>
    <w:p>
      <w:pPr>
        <w:pageBreakBefore w:val="0"/>
        <w:tabs>
          <w:tab w:val="left" w:pos="7665"/>
        </w:tabs>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1 中标通知书为签订政府采购合同的依据之一，是合同的有效组成部分。</w:t>
      </w:r>
    </w:p>
    <w:p>
      <w:pPr>
        <w:pageBreakBefore w:val="0"/>
        <w:tabs>
          <w:tab w:val="left" w:pos="7665"/>
        </w:tabs>
        <w:kinsoku/>
        <w:wordWrap/>
        <w:overflowPunct/>
        <w:topLinePunct w:val="0"/>
        <w:bidi w:val="0"/>
        <w:spacing w:after="0"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26.2 中标通知书对采购人和中标人均具有法律效力。中标通知书发出后，采购人改变中标结果，或者中标人无正当理由放弃中标的，应当承担相应的法律责任。</w:t>
      </w:r>
    </w:p>
    <w:p>
      <w:pPr>
        <w:pageBreakBefore w:val="0"/>
        <w:tabs>
          <w:tab w:val="left" w:pos="7665"/>
        </w:tabs>
        <w:kinsoku/>
        <w:wordWrap/>
        <w:overflowPunct/>
        <w:topLinePunct w:val="0"/>
        <w:bidi w:val="0"/>
        <w:spacing w:after="0"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26．3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pageBreakBefore w:val="0"/>
        <w:tabs>
          <w:tab w:val="left" w:pos="7665"/>
        </w:tabs>
        <w:kinsoku/>
        <w:wordWrap/>
        <w:overflowPunct/>
        <w:topLinePunct w:val="0"/>
        <w:bidi w:val="0"/>
        <w:spacing w:after="0"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26.4</w:t>
      </w:r>
      <w:r>
        <w:rPr>
          <w:rFonts w:hint="eastAsia" w:ascii="仿宋" w:hAnsi="仿宋" w:eastAsia="仿宋" w:cs="仿宋"/>
          <w:color w:val="auto"/>
          <w:sz w:val="24"/>
          <w:highlight w:val="none"/>
          <w:lang w:val="zh-CN"/>
        </w:rPr>
        <w:t>在四川政府采购网公告中标结果同时发出中标通知书，中标人自行登录政府采购云平台下载中标通知书</w:t>
      </w:r>
      <w:r>
        <w:rPr>
          <w:rFonts w:hint="eastAsia" w:ascii="仿宋" w:hAnsi="仿宋" w:eastAsia="仿宋" w:cs="仿宋"/>
          <w:color w:val="auto"/>
          <w:sz w:val="24"/>
          <w:highlight w:val="none"/>
          <w:lang w:val="en-US" w:eastAsia="zh-CN"/>
        </w:rPr>
        <w:t>或凭公司介绍信、经办人有效身份证复印件（加盖公章）到采购代理机构领取成交通知书。</w:t>
      </w:r>
    </w:p>
    <w:p>
      <w:pPr>
        <w:pStyle w:val="5"/>
        <w:pageBreakBefore w:val="0"/>
        <w:kinsoku/>
        <w:wordWrap/>
        <w:overflowPunct/>
        <w:topLinePunct w:val="0"/>
        <w:bidi w:val="0"/>
        <w:spacing w:before="0" w:after="0" w:line="360" w:lineRule="auto"/>
        <w:jc w:val="center"/>
        <w:rPr>
          <w:rFonts w:hint="eastAsia" w:ascii="仿宋" w:hAnsi="仿宋" w:eastAsia="仿宋" w:cs="仿宋"/>
          <w:color w:val="auto"/>
          <w:szCs w:val="28"/>
          <w:highlight w:val="none"/>
        </w:rPr>
      </w:pPr>
      <w:bookmarkStart w:id="111" w:name="_Toc308164810"/>
      <w:bookmarkStart w:id="112" w:name="_Toc217446064"/>
      <w:bookmarkStart w:id="113" w:name="_Toc183582240"/>
      <w:bookmarkStart w:id="114" w:name="_Toc183682377"/>
      <w:r>
        <w:rPr>
          <w:rFonts w:hint="eastAsia" w:ascii="仿宋" w:hAnsi="仿宋" w:eastAsia="仿宋" w:cs="仿宋"/>
          <w:color w:val="auto"/>
          <w:szCs w:val="28"/>
          <w:highlight w:val="none"/>
        </w:rPr>
        <w:t>六、签订及履行合同和验收</w:t>
      </w:r>
      <w:bookmarkEnd w:id="111"/>
      <w:bookmarkEnd w:id="112"/>
    </w:p>
    <w:p>
      <w:pPr>
        <w:pStyle w:val="6"/>
        <w:pageBreakBefore w:val="0"/>
        <w:kinsoku/>
        <w:wordWrap/>
        <w:overflowPunct/>
        <w:topLinePunct w:val="0"/>
        <w:bidi w:val="0"/>
        <w:spacing w:before="0" w:after="0" w:line="360" w:lineRule="auto"/>
        <w:ind w:firstLine="482" w:firstLineChars="200"/>
        <w:rPr>
          <w:rFonts w:hint="eastAsia" w:ascii="仿宋" w:hAnsi="仿宋" w:eastAsia="仿宋" w:cs="仿宋"/>
          <w:b w:val="0"/>
          <w:color w:val="auto"/>
          <w:sz w:val="24"/>
          <w:szCs w:val="24"/>
          <w:highlight w:val="none"/>
        </w:rPr>
      </w:pPr>
      <w:bookmarkStart w:id="115" w:name="_Toc308164811"/>
      <w:bookmarkStart w:id="116" w:name="_Toc217446065"/>
      <w:r>
        <w:rPr>
          <w:rFonts w:hint="eastAsia" w:ascii="仿宋" w:hAnsi="仿宋" w:eastAsia="仿宋" w:cs="仿宋"/>
          <w:color w:val="auto"/>
          <w:sz w:val="24"/>
          <w:highlight w:val="none"/>
        </w:rPr>
        <w:t>27.</w:t>
      </w:r>
      <w:r>
        <w:rPr>
          <w:rFonts w:hint="eastAsia" w:ascii="仿宋" w:hAnsi="仿宋" w:eastAsia="仿宋" w:cs="仿宋"/>
          <w:color w:val="auto"/>
          <w:sz w:val="24"/>
          <w:szCs w:val="24"/>
          <w:highlight w:val="none"/>
        </w:rPr>
        <w:t>签订合同</w:t>
      </w:r>
      <w:bookmarkEnd w:id="115"/>
      <w:bookmarkEnd w:id="116"/>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中标人应在中标通知书发出之日起三十日内与采购人签订采购合同。由于中标人的原因逾期未与采购人签订采购合同的，将视为放弃中标，取消其中标资格并将按相关规定进行处理。</w:t>
      </w:r>
    </w:p>
    <w:p>
      <w:pPr>
        <w:pageBreakBefore w:val="0"/>
        <w:kinsoku/>
        <w:wordWrap/>
        <w:overflowPunct/>
        <w:topLinePunct w:val="0"/>
        <w:bidi w:val="0"/>
        <w:spacing w:after="0"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27.2 采购人不得向中标人提出任何不合理的要求，作为签订合同的条件，不得与中标人私下订立背离合同实质性内容的任何协议，所签订的合同不得对招标文件和中标人投标文件确定的事项进行实质性修改。</w:t>
      </w:r>
    </w:p>
    <w:p>
      <w:pPr>
        <w:pageBreakBefore w:val="0"/>
        <w:kinsoku/>
        <w:wordWrap/>
        <w:overflowPunct/>
        <w:topLinePunct w:val="0"/>
        <w:bidi w:val="0"/>
        <w:spacing w:after="0"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27.3 中标人拒绝与采购人签订合同的，采购人可以按照评审报告推荐的中标候选人名单排序，确定下一候选人为中标人，也可以重新开展政府采购活动。</w:t>
      </w:r>
    </w:p>
    <w:p>
      <w:pPr>
        <w:pageBreakBefore w:val="0"/>
        <w:kinsoku/>
        <w:wordWrap/>
        <w:overflowPunct/>
        <w:topLinePunct w:val="0"/>
        <w:bidi w:val="0"/>
        <w:spacing w:after="0"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27.4 中标人在合同签订之后三个工作日内，将签订的合同（一式壹份）送采购代理机构。中标人应及时到采购代理机构办理。（详见须知附表中联系方式）</w:t>
      </w:r>
    </w:p>
    <w:p>
      <w:pPr>
        <w:pStyle w:val="5"/>
        <w:pageBreakBefore w:val="0"/>
        <w:kinsoku/>
        <w:wordWrap/>
        <w:overflowPunct/>
        <w:topLinePunct w:val="0"/>
        <w:bidi w:val="0"/>
        <w:spacing w:before="0" w:after="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 合同分包（实质性要求）</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28.1 经采购人同意，中标人可以依法采取分包方式履行合同。这种要求应当在合同签订之前征得采购人同意，并且分包投标人履行的分包项目的品牌、规格型号及技术要求等，必须与中标的一致。</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分包履行合同的部分应当为采购项目的非主体、非关键性工作，不属于中标人的主要合同义务。投标人根据招标文件的规定和采购项目的实际情况，拟在中标后将中标项目的非主体、非关键性工作分包的，应当在投标文件中载明分包承担主体，分包承担主体应当具备相应资质条件且不得再次分包。</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28.2 采购合同实行分包履行的，中标人就采购项目和分包项目向采购人负责，分包投标人就分包项目承担责任。</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28.3中小企业依据《政府采购促进中小企业发展管理办法》（财库〔2020〕46号）规定的政策获取政府采购合同后，小型、微型企业不得分包或转包给大型、中型企业，中型企业不得分包或转包给大型企业。</w:t>
      </w:r>
    </w:p>
    <w:p>
      <w:pPr>
        <w:pStyle w:val="5"/>
        <w:pageBreakBefore w:val="0"/>
        <w:kinsoku/>
        <w:wordWrap/>
        <w:overflowPunct/>
        <w:topLinePunct w:val="0"/>
        <w:bidi w:val="0"/>
        <w:spacing w:before="0" w:after="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29.合同转包（实质性要求）</w:t>
      </w:r>
    </w:p>
    <w:p>
      <w:pPr>
        <w:pageBreakBefore w:val="0"/>
        <w:kinsoku/>
        <w:wordWrap/>
        <w:overflowPunct/>
        <w:topLinePunct w:val="0"/>
        <w:bidi w:val="0"/>
        <w:spacing w:after="0" w:line="360" w:lineRule="auto"/>
        <w:ind w:firstLine="540" w:firstLineChars="22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29.1严禁中标人将本项目转包。本项目所称转包，是指将本项目转给他人或者将本项目全部肢解以后以分包的名义分别转给他人的行为。 </w:t>
      </w:r>
    </w:p>
    <w:p>
      <w:pPr>
        <w:pageBreakBefore w:val="0"/>
        <w:kinsoku/>
        <w:wordWrap/>
        <w:overflowPunct/>
        <w:topLinePunct w:val="0"/>
        <w:bidi w:val="0"/>
        <w:spacing w:after="0" w:line="360" w:lineRule="auto"/>
        <w:ind w:firstLine="540" w:firstLineChars="225"/>
        <w:rPr>
          <w:rFonts w:hint="eastAsia" w:ascii="仿宋" w:hAnsi="仿宋" w:eastAsia="仿宋" w:cs="仿宋"/>
          <w:color w:val="auto"/>
          <w:sz w:val="24"/>
          <w:highlight w:val="none"/>
        </w:rPr>
      </w:pPr>
      <w:r>
        <w:rPr>
          <w:rFonts w:hint="eastAsia" w:ascii="仿宋" w:hAnsi="仿宋" w:eastAsia="仿宋" w:cs="仿宋"/>
          <w:color w:val="auto"/>
          <w:sz w:val="24"/>
          <w:highlight w:val="none"/>
        </w:rPr>
        <w:t>29.2中标人转包的，视同拒绝履行政府采购合同，将依法追究法律责任。</w:t>
      </w:r>
    </w:p>
    <w:p>
      <w:pPr>
        <w:pStyle w:val="5"/>
        <w:pageBreakBefore w:val="0"/>
        <w:kinsoku/>
        <w:wordWrap/>
        <w:overflowPunct/>
        <w:topLinePunct w:val="0"/>
        <w:bidi w:val="0"/>
        <w:spacing w:before="0" w:after="0" w:line="360" w:lineRule="auto"/>
        <w:ind w:firstLine="482" w:firstLineChars="200"/>
        <w:rPr>
          <w:rFonts w:hint="eastAsia" w:ascii="仿宋" w:hAnsi="仿宋" w:eastAsia="仿宋" w:cs="仿宋"/>
          <w:color w:val="auto"/>
          <w:sz w:val="24"/>
          <w:szCs w:val="24"/>
          <w:highlight w:val="none"/>
        </w:rPr>
      </w:pPr>
      <w:bookmarkStart w:id="117" w:name="_Toc217446066"/>
      <w:r>
        <w:rPr>
          <w:rFonts w:hint="eastAsia" w:ascii="仿宋" w:hAnsi="仿宋" w:eastAsia="仿宋" w:cs="仿宋"/>
          <w:color w:val="auto"/>
          <w:sz w:val="24"/>
          <w:szCs w:val="24"/>
          <w:highlight w:val="none"/>
        </w:rPr>
        <w:t>30.</w:t>
      </w:r>
      <w:bookmarkEnd w:id="117"/>
      <w:r>
        <w:rPr>
          <w:rFonts w:hint="eastAsia" w:ascii="仿宋" w:hAnsi="仿宋" w:eastAsia="仿宋" w:cs="仿宋"/>
          <w:color w:val="auto"/>
          <w:sz w:val="24"/>
          <w:szCs w:val="24"/>
          <w:highlight w:val="none"/>
        </w:rPr>
        <w:t xml:space="preserve"> 补充合同</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采购合同履行过程中，采购人需要追加与合同标相同的服务，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服务的名称、价格、履约方式、验收标准等必须与原政府采购合同一致。 </w:t>
      </w:r>
    </w:p>
    <w:p>
      <w:pPr>
        <w:pStyle w:val="6"/>
        <w:pageBreakBefore w:val="0"/>
        <w:kinsoku/>
        <w:wordWrap/>
        <w:overflowPunct/>
        <w:topLinePunct w:val="0"/>
        <w:bidi w:val="0"/>
        <w:spacing w:before="0" w:after="0" w:line="360" w:lineRule="auto"/>
        <w:ind w:firstLine="482" w:firstLineChars="200"/>
        <w:rPr>
          <w:rFonts w:hint="eastAsia" w:ascii="仿宋" w:hAnsi="仿宋" w:eastAsia="仿宋" w:cs="仿宋"/>
          <w:b w:val="0"/>
          <w:color w:val="auto"/>
          <w:sz w:val="24"/>
          <w:szCs w:val="24"/>
          <w:highlight w:val="none"/>
        </w:rPr>
      </w:pPr>
      <w:bookmarkStart w:id="118" w:name="_Toc217446068"/>
      <w:bookmarkStart w:id="119" w:name="_Toc308164812"/>
      <w:r>
        <w:rPr>
          <w:rFonts w:hint="eastAsia" w:ascii="仿宋" w:hAnsi="仿宋" w:eastAsia="仿宋" w:cs="仿宋"/>
          <w:color w:val="auto"/>
          <w:sz w:val="24"/>
          <w:szCs w:val="24"/>
          <w:highlight w:val="none"/>
        </w:rPr>
        <w:t>31</w:t>
      </w:r>
      <w:r>
        <w:rPr>
          <w:rFonts w:hint="eastAsia" w:ascii="仿宋" w:hAnsi="仿宋" w:eastAsia="仿宋" w:cs="仿宋"/>
          <w:b w:val="0"/>
          <w:color w:val="auto"/>
          <w:sz w:val="24"/>
          <w:szCs w:val="24"/>
          <w:highlight w:val="none"/>
        </w:rPr>
        <w:t xml:space="preserve">. </w:t>
      </w:r>
      <w:r>
        <w:rPr>
          <w:rFonts w:hint="eastAsia" w:ascii="仿宋" w:hAnsi="仿宋" w:eastAsia="仿宋" w:cs="仿宋"/>
          <w:color w:val="auto"/>
          <w:sz w:val="24"/>
          <w:szCs w:val="24"/>
          <w:highlight w:val="none"/>
        </w:rPr>
        <w:t>履约保证金</w:t>
      </w:r>
      <w:bookmarkEnd w:id="118"/>
      <w:bookmarkEnd w:id="119"/>
      <w:r>
        <w:rPr>
          <w:rFonts w:hint="eastAsia" w:ascii="仿宋" w:hAnsi="仿宋" w:eastAsia="仿宋" w:cs="仿宋"/>
          <w:color w:val="auto"/>
          <w:sz w:val="24"/>
          <w:szCs w:val="24"/>
          <w:highlight w:val="none"/>
        </w:rPr>
        <w:t xml:space="preserve"> </w:t>
      </w:r>
    </w:p>
    <w:p>
      <w:pPr>
        <w:pStyle w:val="6"/>
        <w:pageBreakBefore w:val="0"/>
        <w:kinsoku/>
        <w:wordWrap/>
        <w:overflowPunct/>
        <w:topLinePunct w:val="0"/>
        <w:bidi w:val="0"/>
        <w:spacing w:before="0" w:after="0" w:line="360" w:lineRule="auto"/>
        <w:ind w:firstLine="480" w:firstLineChars="200"/>
        <w:rPr>
          <w:rFonts w:hint="eastAsia" w:ascii="仿宋" w:hAnsi="仿宋" w:eastAsia="仿宋" w:cs="仿宋"/>
          <w:b w:val="0"/>
          <w:bCs w:val="0"/>
          <w:color w:val="auto"/>
          <w:kern w:val="2"/>
          <w:sz w:val="24"/>
          <w:szCs w:val="24"/>
          <w:highlight w:val="none"/>
        </w:rPr>
      </w:pPr>
      <w:bookmarkStart w:id="120" w:name="_Toc217446069"/>
      <w:bookmarkStart w:id="121" w:name="_Toc308164813"/>
      <w:r>
        <w:rPr>
          <w:rFonts w:hint="eastAsia" w:ascii="仿宋" w:hAnsi="仿宋" w:eastAsia="仿宋" w:cs="仿宋"/>
          <w:b w:val="0"/>
          <w:bCs w:val="0"/>
          <w:color w:val="auto"/>
          <w:kern w:val="2"/>
          <w:sz w:val="24"/>
          <w:szCs w:val="24"/>
          <w:highlight w:val="none"/>
        </w:rPr>
        <w:t>本项目不缴纳</w:t>
      </w:r>
    </w:p>
    <w:p>
      <w:pPr>
        <w:pStyle w:val="6"/>
        <w:pageBreakBefore w:val="0"/>
        <w:kinsoku/>
        <w:wordWrap/>
        <w:overflowPunct/>
        <w:topLinePunct w:val="0"/>
        <w:bidi w:val="0"/>
        <w:spacing w:before="0" w:after="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32.合同公告</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采购人应当自政府采购合同签订之日起2个工作日内，将政府采购合同在省级以上人民政府财政部门指定的媒体上公告（四川政府采购网），但政府采购合同中涉及国家秘密、商业秘密的内容除外。</w:t>
      </w:r>
    </w:p>
    <w:p>
      <w:pPr>
        <w:pStyle w:val="6"/>
        <w:pageBreakBefore w:val="0"/>
        <w:kinsoku/>
        <w:wordWrap/>
        <w:overflowPunct/>
        <w:topLinePunct w:val="0"/>
        <w:bidi w:val="0"/>
        <w:spacing w:before="0" w:after="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33、合同备案</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采购人应当将政府采购合同副本自签订之日起七个工作日内通过政采云平台报同级财政部门备案。</w:t>
      </w:r>
    </w:p>
    <w:p>
      <w:pPr>
        <w:pStyle w:val="6"/>
        <w:pageBreakBefore w:val="0"/>
        <w:kinsoku/>
        <w:wordWrap/>
        <w:overflowPunct/>
        <w:topLinePunct w:val="0"/>
        <w:bidi w:val="0"/>
        <w:spacing w:before="0" w:after="0" w:line="360" w:lineRule="auto"/>
        <w:ind w:firstLine="482" w:firstLineChars="200"/>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rPr>
        <w:t>34. 履行合同</w:t>
      </w:r>
      <w:bookmarkEnd w:id="120"/>
      <w:bookmarkEnd w:id="121"/>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中标人与采购人签订合同后，合同双方应严格执行合同条款，履行合同规定的义务，保证合同的顺利完成。</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 在合同履行过程中，如发生合同纠纷，合同双方应按照《民法典》《政府采购法》等有关法律法规规定进行处理。</w:t>
      </w:r>
    </w:p>
    <w:p>
      <w:pPr>
        <w:pStyle w:val="6"/>
        <w:pageBreakBefore w:val="0"/>
        <w:kinsoku/>
        <w:wordWrap/>
        <w:overflowPunct/>
        <w:topLinePunct w:val="0"/>
        <w:bidi w:val="0"/>
        <w:spacing w:before="0" w:after="0" w:line="360" w:lineRule="auto"/>
        <w:ind w:firstLine="482" w:firstLineChars="200"/>
        <w:rPr>
          <w:rFonts w:hint="eastAsia" w:ascii="仿宋" w:hAnsi="仿宋" w:eastAsia="仿宋" w:cs="仿宋"/>
          <w:b w:val="0"/>
          <w:color w:val="auto"/>
          <w:sz w:val="24"/>
          <w:szCs w:val="24"/>
          <w:highlight w:val="none"/>
        </w:rPr>
      </w:pPr>
      <w:bookmarkStart w:id="122" w:name="_Toc217446070"/>
      <w:bookmarkStart w:id="123" w:name="_Toc308164814"/>
      <w:r>
        <w:rPr>
          <w:rFonts w:hint="eastAsia" w:ascii="仿宋" w:hAnsi="仿宋" w:eastAsia="仿宋" w:cs="仿宋"/>
          <w:color w:val="auto"/>
          <w:sz w:val="24"/>
          <w:szCs w:val="24"/>
          <w:highlight w:val="none"/>
        </w:rPr>
        <w:t>35. 验收</w:t>
      </w:r>
      <w:bookmarkEnd w:id="122"/>
      <w:bookmarkEnd w:id="123"/>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35.1本项目采购人及其委托的采购代理机构将严格</w:t>
      </w:r>
      <w:r>
        <w:rPr>
          <w:rFonts w:hint="eastAsia" w:ascii="仿宋" w:hAnsi="仿宋" w:eastAsia="仿宋" w:cs="仿宋"/>
          <w:b w:val="0"/>
          <w:bCs w:val="0"/>
          <w:color w:val="auto"/>
          <w:sz w:val="24"/>
          <w:szCs w:val="24"/>
          <w:highlight w:val="none"/>
        </w:rPr>
        <w:t>按照《财政部关于进一步加强政府采购需求和履约验收管理的指导意见》（财库〔2016〕205号）以及《政府采购需求管理办法》（财库〔2021〕22号）的要求进行验收。</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35.2 验收结果合格的，中标人凭验收报告办理相关手续；验收结果不合格的，将不予支付采购资金，还可能会报告本项目同级财政部门按照政府采购法律法规等有关规定给予行政处罚或者以失信行为记入诚信档案。</w:t>
      </w:r>
      <w:bookmarkStart w:id="124" w:name="_Toc217446071"/>
    </w:p>
    <w:p>
      <w:pPr>
        <w:pStyle w:val="6"/>
        <w:pageBreakBefore w:val="0"/>
        <w:kinsoku/>
        <w:wordWrap/>
        <w:overflowPunct/>
        <w:topLinePunct w:val="0"/>
        <w:bidi w:val="0"/>
        <w:spacing w:before="0" w:after="0" w:line="360" w:lineRule="auto"/>
        <w:ind w:firstLine="482" w:firstLineChars="200"/>
        <w:rPr>
          <w:rFonts w:hint="eastAsia" w:ascii="仿宋" w:hAnsi="仿宋" w:eastAsia="仿宋" w:cs="仿宋"/>
          <w:color w:val="auto"/>
          <w:sz w:val="24"/>
          <w:szCs w:val="24"/>
          <w:highlight w:val="none"/>
        </w:rPr>
      </w:pPr>
      <w:bookmarkStart w:id="125" w:name="_Toc217446077"/>
      <w:bookmarkStart w:id="126" w:name="_Toc308164818"/>
      <w:r>
        <w:rPr>
          <w:rFonts w:hint="eastAsia" w:ascii="仿宋" w:hAnsi="仿宋" w:eastAsia="仿宋" w:cs="仿宋"/>
          <w:color w:val="auto"/>
          <w:sz w:val="24"/>
          <w:szCs w:val="24"/>
          <w:highlight w:val="none"/>
        </w:rPr>
        <w:t>36.资金支付</w:t>
      </w:r>
      <w:bookmarkEnd w:id="125"/>
      <w:bookmarkEnd w:id="126"/>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采购人将按照政府采购合同规定，及时向中标人支付采购资金。本项目采购资金付款详见第六章商务要求中付款方式。</w:t>
      </w:r>
    </w:p>
    <w:bookmarkEnd w:id="113"/>
    <w:bookmarkEnd w:id="114"/>
    <w:bookmarkEnd w:id="124"/>
    <w:p>
      <w:pPr>
        <w:pStyle w:val="5"/>
        <w:pageBreakBefore w:val="0"/>
        <w:kinsoku/>
        <w:wordWrap/>
        <w:overflowPunct/>
        <w:topLinePunct w:val="0"/>
        <w:bidi w:val="0"/>
        <w:spacing w:before="0" w:after="0" w:line="360" w:lineRule="auto"/>
        <w:jc w:val="center"/>
        <w:rPr>
          <w:rFonts w:hint="eastAsia" w:ascii="仿宋" w:hAnsi="仿宋" w:eastAsia="仿宋" w:cs="仿宋"/>
          <w:color w:val="auto"/>
          <w:szCs w:val="28"/>
          <w:highlight w:val="none"/>
        </w:rPr>
      </w:pPr>
      <w:bookmarkStart w:id="127" w:name="_Toc308164815"/>
      <w:bookmarkStart w:id="128" w:name="_Toc217446074"/>
      <w:bookmarkStart w:id="129" w:name="_Toc183582243"/>
      <w:bookmarkStart w:id="130" w:name="_Toc183682380"/>
      <w:r>
        <w:rPr>
          <w:rFonts w:hint="eastAsia" w:ascii="仿宋" w:hAnsi="仿宋" w:eastAsia="仿宋" w:cs="仿宋"/>
          <w:color w:val="auto"/>
          <w:szCs w:val="28"/>
          <w:highlight w:val="none"/>
        </w:rPr>
        <w:t>七、投标纪律要求</w:t>
      </w:r>
      <w:bookmarkEnd w:id="127"/>
      <w:bookmarkEnd w:id="128"/>
    </w:p>
    <w:p>
      <w:pPr>
        <w:pStyle w:val="6"/>
        <w:pageBreakBefore w:val="0"/>
        <w:kinsoku/>
        <w:wordWrap/>
        <w:overflowPunct/>
        <w:topLinePunct w:val="0"/>
        <w:bidi w:val="0"/>
        <w:spacing w:before="0" w:after="0" w:line="360" w:lineRule="auto"/>
        <w:ind w:firstLine="482" w:firstLineChars="200"/>
        <w:rPr>
          <w:rFonts w:hint="eastAsia" w:ascii="仿宋" w:hAnsi="仿宋" w:eastAsia="仿宋" w:cs="仿宋"/>
          <w:bCs w:val="0"/>
          <w:color w:val="auto"/>
          <w:sz w:val="24"/>
          <w:szCs w:val="24"/>
          <w:highlight w:val="none"/>
        </w:rPr>
      </w:pPr>
      <w:bookmarkStart w:id="131" w:name="_Toc217446075"/>
      <w:bookmarkStart w:id="132" w:name="_Toc308164816"/>
      <w:r>
        <w:rPr>
          <w:rFonts w:hint="eastAsia" w:ascii="仿宋" w:hAnsi="仿宋" w:eastAsia="仿宋" w:cs="仿宋"/>
          <w:color w:val="auto"/>
          <w:sz w:val="24"/>
          <w:highlight w:val="none"/>
        </w:rPr>
        <w:t xml:space="preserve">37. </w:t>
      </w:r>
      <w:r>
        <w:rPr>
          <w:rFonts w:hint="eastAsia" w:ascii="仿宋" w:hAnsi="仿宋" w:eastAsia="仿宋" w:cs="仿宋"/>
          <w:bCs w:val="0"/>
          <w:color w:val="auto"/>
          <w:sz w:val="24"/>
          <w:szCs w:val="24"/>
          <w:highlight w:val="none"/>
        </w:rPr>
        <w:t>投标人</w:t>
      </w:r>
      <w:bookmarkEnd w:id="131"/>
      <w:bookmarkEnd w:id="132"/>
      <w:r>
        <w:rPr>
          <w:rFonts w:hint="eastAsia" w:ascii="仿宋" w:hAnsi="仿宋" w:eastAsia="仿宋" w:cs="仿宋"/>
          <w:bCs w:val="0"/>
          <w:color w:val="auto"/>
          <w:sz w:val="24"/>
          <w:szCs w:val="24"/>
          <w:highlight w:val="none"/>
        </w:rPr>
        <w:t>纪律要求</w:t>
      </w:r>
    </w:p>
    <w:p>
      <w:pPr>
        <w:pStyle w:val="9"/>
        <w:pageBreakBefore w:val="0"/>
        <w:kinsoku/>
        <w:wordWrap/>
        <w:overflowPunct/>
        <w:topLinePunct w:val="0"/>
        <w:bidi w:val="0"/>
        <w:spacing w:after="0"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投标人应当遵循公平竞争的原则，不得恶意串通，不得妨碍其他投标人的竞争行为，不得损害采购人或者其他投标人的合法权益。</w:t>
      </w:r>
    </w:p>
    <w:p>
      <w:pPr>
        <w:pStyle w:val="9"/>
        <w:pageBreakBefore w:val="0"/>
        <w:kinsoku/>
        <w:wordWrap/>
        <w:overflowPunct/>
        <w:topLinePunct w:val="0"/>
        <w:bidi w:val="0"/>
        <w:spacing w:after="0"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在评标过程中发现投标人有上述情形的，评标委员会应当认定其投标无效，并书面报告本级财政部门。</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37.1 投标人参加本项目投标不得有下列情形：</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（1）提供虚假材料谋取中标；</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（2）采取不正当手段诋毁、排挤其他投标人；</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（3）与招标采购单位、其他投标人恶意串通；</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（4）向招标采购单位、评标委员会成员行贿或者提供其他不正当利益；</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（5）在招标过程中与招标采购单位进行协商招标；</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（6）中标或者成交后无正当理由拒不与采购人签订政府采购合同；</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（7）未按照采购文件确定的事项签订政府采购合同；</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（8）将政府采购合同转包或者违规分包；</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（9）提供假冒伪劣产品；</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（10）擅自变更、中止或者终止政府采购合同；</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（11）拒绝有关部门的监督检查或者向监督检查部门提供虚假情况；</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（12）法律法规规定的其他情形。</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投标人有上述情形的，按照规定追究法律责任，具备（1）-（10）条情形之一的，同时将取消中标资格或者认定中标无效。</w:t>
      </w:r>
      <w:bookmarkEnd w:id="54"/>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bookmarkStart w:id="133" w:name="PO_默认文件内容_23"/>
      <w:r>
        <w:rPr>
          <w:rFonts w:hint="eastAsia" w:ascii="仿宋" w:hAnsi="仿宋" w:eastAsia="仿宋" w:cs="仿宋"/>
          <w:color w:val="auto"/>
          <w:sz w:val="24"/>
          <w:highlight w:val="none"/>
        </w:rPr>
        <w:t>37.2 投标人有下列情形之一的，视为投标人串通投标，其投标无效：</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（1）不同投标人的投标文件由同一单位或者个人编制；</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（2）不同投标人委托同一单位或者个人办理投标事宜；</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（3）不同投标人的投标文件载明的项目管理成员或者联系人员为同一人；</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（4）不同投标人的投标文件异常一致或者投标报价呈规律性差异；</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（5）不同投标人的投标文件相互混装；</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（6）不同投标人的投标保证金从同一单位或者个人的账户转出。</w:t>
      </w:r>
    </w:p>
    <w:p>
      <w:pPr>
        <w:pStyle w:val="5"/>
        <w:pageBreakBefore w:val="0"/>
        <w:kinsoku/>
        <w:wordWrap/>
        <w:overflowPunct/>
        <w:topLinePunct w:val="0"/>
        <w:bidi w:val="0"/>
        <w:spacing w:before="0" w:after="0" w:line="360" w:lineRule="auto"/>
        <w:jc w:val="center"/>
        <w:rPr>
          <w:rFonts w:hint="eastAsia" w:ascii="仿宋" w:hAnsi="仿宋" w:eastAsia="仿宋" w:cs="仿宋"/>
          <w:bCs w:val="0"/>
          <w:color w:val="auto"/>
          <w:szCs w:val="28"/>
          <w:highlight w:val="none"/>
        </w:rPr>
      </w:pPr>
      <w:bookmarkStart w:id="134" w:name="_Toc217446078"/>
      <w:bookmarkStart w:id="135" w:name="_Toc308164819"/>
      <w:r>
        <w:rPr>
          <w:rFonts w:hint="eastAsia" w:ascii="仿宋" w:hAnsi="仿宋" w:eastAsia="仿宋" w:cs="仿宋"/>
          <w:bCs w:val="0"/>
          <w:color w:val="auto"/>
          <w:szCs w:val="28"/>
          <w:highlight w:val="none"/>
        </w:rPr>
        <w:t>八、询问、质疑和投诉</w:t>
      </w:r>
      <w:bookmarkEnd w:id="134"/>
      <w:bookmarkEnd w:id="135"/>
      <w:bookmarkStart w:id="136" w:name="_Toc217446079"/>
    </w:p>
    <w:bookmarkEnd w:id="136"/>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bookmarkEnd w:id="129"/>
      <w:bookmarkEnd w:id="130"/>
      <w:r>
        <w:rPr>
          <w:rFonts w:hint="eastAsia" w:ascii="仿宋" w:hAnsi="仿宋" w:eastAsia="仿宋" w:cs="仿宋"/>
          <w:color w:val="auto"/>
          <w:sz w:val="24"/>
          <w:highlight w:val="none"/>
        </w:rPr>
        <w:t>8．询问、质疑、投诉的接收和处理严格按照《中华人民共和国政府采购法》、《中华人民共和国政府采购法实施条例》、《政府采购货物和服务招标投标管理办法》、《政府采购质疑和投诉办法》、《财政部关于加强政府采购供应商投诉受理审查工作的通知》和《四川省政府采购供应商投诉处理工作规程》的规定办理（详细规定请在四川政府采购网政策法规模块查询）。</w:t>
      </w:r>
    </w:p>
    <w:p>
      <w:pPr>
        <w:pStyle w:val="5"/>
        <w:pageBreakBefore w:val="0"/>
        <w:kinsoku/>
        <w:wordWrap/>
        <w:overflowPunct/>
        <w:topLinePunct w:val="0"/>
        <w:bidi w:val="0"/>
        <w:spacing w:before="0" w:after="0" w:line="360" w:lineRule="auto"/>
        <w:jc w:val="center"/>
        <w:rPr>
          <w:rFonts w:hint="eastAsia" w:ascii="仿宋" w:hAnsi="仿宋" w:eastAsia="仿宋" w:cs="仿宋"/>
          <w:bCs w:val="0"/>
          <w:color w:val="auto"/>
          <w:szCs w:val="28"/>
          <w:highlight w:val="none"/>
        </w:rPr>
      </w:pPr>
      <w:r>
        <w:rPr>
          <w:rFonts w:hint="eastAsia" w:ascii="仿宋" w:hAnsi="仿宋" w:eastAsia="仿宋" w:cs="仿宋"/>
          <w:bCs w:val="0"/>
          <w:color w:val="auto"/>
          <w:szCs w:val="28"/>
          <w:highlight w:val="none"/>
        </w:rPr>
        <w:t>九、其他</w:t>
      </w:r>
    </w:p>
    <w:p>
      <w:pPr>
        <w:pageBreakBefore w:val="0"/>
        <w:widowControl/>
        <w:kinsoku/>
        <w:wordWrap/>
        <w:overflowPunct/>
        <w:topLinePunct w:val="0"/>
        <w:bidi w:val="0"/>
        <w:spacing w:after="0" w:line="360" w:lineRule="auto"/>
        <w:ind w:firstLine="480" w:firstLineChars="200"/>
        <w:jc w:val="left"/>
        <w:outlineLvl w:val="1"/>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39.</w:t>
      </w:r>
      <w:r>
        <w:rPr>
          <w:rFonts w:hint="eastAsia" w:ascii="仿宋" w:hAnsi="仿宋" w:eastAsia="仿宋" w:cs="仿宋"/>
          <w:color w:val="auto"/>
          <w:sz w:val="24"/>
          <w:highlight w:val="none"/>
        </w:rPr>
        <w:t>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p>
    <w:p>
      <w:pPr>
        <w:pageBreakBefore w:val="0"/>
        <w:kinsoku/>
        <w:wordWrap/>
        <w:overflowPunct/>
        <w:topLinePunct w:val="0"/>
        <w:bidi w:val="0"/>
        <w:spacing w:before="0" w:after="0" w:line="360" w:lineRule="auto"/>
        <w:jc w:val="center"/>
        <w:rPr>
          <w:rFonts w:hint="eastAsia" w:ascii="仿宋" w:hAnsi="仿宋" w:eastAsia="仿宋" w:cs="仿宋"/>
          <w:color w:val="auto"/>
          <w:sz w:val="36"/>
          <w:szCs w:val="36"/>
          <w:highlight w:val="none"/>
        </w:rPr>
      </w:pPr>
      <w:bookmarkStart w:id="137" w:name="_Toc1368"/>
      <w:bookmarkStart w:id="138" w:name="_Toc24369"/>
      <w:bookmarkStart w:id="139" w:name="_Toc217446083"/>
      <w:r>
        <w:rPr>
          <w:rFonts w:hint="eastAsia" w:ascii="仿宋" w:hAnsi="仿宋" w:eastAsia="仿宋" w:cs="仿宋"/>
          <w:color w:val="auto"/>
          <w:sz w:val="36"/>
          <w:szCs w:val="36"/>
          <w:highlight w:val="none"/>
        </w:rPr>
        <w:br w:type="page"/>
      </w:r>
    </w:p>
    <w:p>
      <w:pPr>
        <w:pStyle w:val="4"/>
        <w:pageBreakBefore w:val="0"/>
        <w:kinsoku/>
        <w:wordWrap/>
        <w:overflowPunct/>
        <w:topLinePunct w:val="0"/>
        <w:bidi w:val="0"/>
        <w:spacing w:before="0" w:after="0" w:line="360" w:lineRule="auto"/>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第三章  投标文件格式</w:t>
      </w:r>
      <w:bookmarkEnd w:id="137"/>
      <w:bookmarkEnd w:id="138"/>
      <w:bookmarkStart w:id="140" w:name="_Toc217446082"/>
      <w:bookmarkStart w:id="141" w:name="_Toc308164821"/>
    </w:p>
    <w:p>
      <w:pPr>
        <w:pageBreakBefore w:val="0"/>
        <w:widowControl/>
        <w:kinsoku/>
        <w:wordWrap/>
        <w:overflowPunct/>
        <w:topLinePunct w:val="0"/>
        <w:bidi w:val="0"/>
        <w:spacing w:after="0" w:line="360" w:lineRule="auto"/>
        <w:jc w:val="center"/>
        <w:outlineLvl w:val="1"/>
        <w:rPr>
          <w:rFonts w:hint="eastAsia" w:ascii="仿宋" w:hAnsi="仿宋" w:eastAsia="仿宋" w:cs="仿宋"/>
          <w:b/>
          <w:color w:val="auto"/>
          <w:sz w:val="24"/>
          <w:highlight w:val="none"/>
        </w:rPr>
      </w:pPr>
    </w:p>
    <w:p>
      <w:pPr>
        <w:pageBreakBefore w:val="0"/>
        <w:widowControl/>
        <w:kinsoku/>
        <w:wordWrap/>
        <w:overflowPunct/>
        <w:topLinePunct w:val="0"/>
        <w:bidi w:val="0"/>
        <w:spacing w:after="0" w:line="360" w:lineRule="auto"/>
        <w:ind w:firstLine="470" w:firstLineChars="196"/>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一、本章所制投标文件格式，除格式中明确将该格式作为实质性要求的，一律不具有强制性，但是，投标人投标文件相关资料和本章所制格式不一致的，评标委员会将在评分时以投标文件不规范予以扣分处理。</w:t>
      </w:r>
    </w:p>
    <w:p>
      <w:pPr>
        <w:pageBreakBefore w:val="0"/>
        <w:widowControl/>
        <w:kinsoku/>
        <w:wordWrap/>
        <w:overflowPunct/>
        <w:topLinePunct w:val="0"/>
        <w:bidi w:val="0"/>
        <w:spacing w:after="0" w:line="360" w:lineRule="auto"/>
        <w:ind w:firstLine="470" w:firstLineChars="196"/>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二、本章所制投标文件格式有关表格中的备注栏，由投标人根据自身投标情况作解释性说明，不作为必填项。</w:t>
      </w:r>
    </w:p>
    <w:p>
      <w:pPr>
        <w:pageBreakBefore w:val="0"/>
        <w:widowControl/>
        <w:kinsoku/>
        <w:wordWrap/>
        <w:overflowPunct/>
        <w:topLinePunct w:val="0"/>
        <w:bidi w:val="0"/>
        <w:spacing w:after="0" w:line="360" w:lineRule="auto"/>
        <w:ind w:firstLine="470" w:firstLineChars="196"/>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三、本章所制投标文件格式中需要填写的相关内容事项，可能会与本采购项目无关，在不改变投标文件原义、不影响本项目采购需求的情况下，投标人可以不予填写，但应当注明。</w:t>
      </w:r>
      <w:bookmarkEnd w:id="133"/>
    </w:p>
    <w:p>
      <w:pPr>
        <w:pageBreakBefore w:val="0"/>
        <w:tabs>
          <w:tab w:val="left" w:pos="900"/>
        </w:tabs>
        <w:kinsoku/>
        <w:wordWrap/>
        <w:overflowPunct/>
        <w:topLinePunct w:val="0"/>
        <w:bidi w:val="0"/>
        <w:spacing w:after="0"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szCs w:val="32"/>
          <w:highlight w:val="none"/>
        </w:rPr>
        <w:br w:type="page"/>
      </w:r>
      <w:bookmarkStart w:id="142" w:name="PO_默认文件内容_24"/>
      <w:r>
        <w:rPr>
          <w:rFonts w:hint="eastAsia" w:ascii="仿宋" w:hAnsi="仿宋" w:eastAsia="仿宋" w:cs="仿宋"/>
          <w:b/>
          <w:color w:val="auto"/>
          <w:sz w:val="32"/>
          <w:highlight w:val="none"/>
        </w:rPr>
        <w:t>第一部分     “资格性投标文件”格式</w:t>
      </w:r>
    </w:p>
    <w:p>
      <w:pPr>
        <w:pageBreakBefore w:val="0"/>
        <w:kinsoku/>
        <w:wordWrap/>
        <w:overflowPunct/>
        <w:topLinePunct w:val="0"/>
        <w:bidi w:val="0"/>
        <w:spacing w:after="0" w:line="360" w:lineRule="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格式1-1</w:t>
      </w:r>
    </w:p>
    <w:p>
      <w:pPr>
        <w:pageBreakBefore w:val="0"/>
        <w:kinsoku/>
        <w:wordWrap/>
        <w:overflowPunct/>
        <w:topLinePunct w:val="0"/>
        <w:bidi w:val="0"/>
        <w:spacing w:after="0" w:line="360" w:lineRule="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封面：</w:t>
      </w:r>
    </w:p>
    <w:p>
      <w:pPr>
        <w:pageBreakBefore w:val="0"/>
        <w:kinsoku/>
        <w:wordWrap/>
        <w:overflowPunct/>
        <w:topLinePunct w:val="0"/>
        <w:bidi w:val="0"/>
        <w:spacing w:after="0" w:line="360" w:lineRule="auto"/>
        <w:jc w:val="right"/>
        <w:rPr>
          <w:rFonts w:hint="eastAsia" w:ascii="仿宋" w:hAnsi="仿宋" w:eastAsia="仿宋" w:cs="仿宋"/>
          <w:b/>
          <w:color w:val="auto"/>
          <w:sz w:val="36"/>
          <w:highlight w:val="none"/>
        </w:rPr>
      </w:pPr>
      <w:r>
        <w:rPr>
          <w:rFonts w:hint="eastAsia" w:ascii="仿宋" w:hAnsi="仿宋" w:eastAsia="仿宋" w:cs="仿宋"/>
          <w:b/>
          <w:color w:val="auto"/>
          <w:sz w:val="36"/>
          <w:highlight w:val="none"/>
        </w:rPr>
        <w:t>（正本/副本）</w:t>
      </w:r>
    </w:p>
    <w:p>
      <w:pPr>
        <w:pageBreakBefore w:val="0"/>
        <w:kinsoku/>
        <w:wordWrap/>
        <w:overflowPunct/>
        <w:topLinePunct w:val="0"/>
        <w:bidi w:val="0"/>
        <w:spacing w:after="0" w:line="360" w:lineRule="auto"/>
        <w:rPr>
          <w:rFonts w:hint="eastAsia" w:ascii="仿宋" w:hAnsi="仿宋" w:eastAsia="仿宋" w:cs="仿宋"/>
          <w:b/>
          <w:color w:val="auto"/>
          <w:sz w:val="32"/>
          <w:szCs w:val="32"/>
          <w:highlight w:val="none"/>
        </w:rPr>
      </w:pPr>
    </w:p>
    <w:p>
      <w:pPr>
        <w:pageBreakBefore w:val="0"/>
        <w:kinsoku/>
        <w:wordWrap/>
        <w:overflowPunct/>
        <w:topLinePunct w:val="0"/>
        <w:bidi w:val="0"/>
        <w:spacing w:after="0" w:line="360" w:lineRule="auto"/>
        <w:jc w:val="center"/>
        <w:rPr>
          <w:rFonts w:hint="eastAsia" w:ascii="仿宋" w:hAnsi="仿宋" w:eastAsia="仿宋" w:cs="仿宋"/>
          <w:b/>
          <w:color w:val="auto"/>
          <w:sz w:val="72"/>
          <w:highlight w:val="none"/>
        </w:rPr>
      </w:pPr>
      <w:r>
        <w:rPr>
          <w:rFonts w:hint="eastAsia" w:ascii="仿宋" w:hAnsi="仿宋" w:eastAsia="仿宋" w:cs="仿宋"/>
          <w:b/>
          <w:color w:val="auto"/>
          <w:sz w:val="40"/>
          <w:szCs w:val="48"/>
          <w:highlight w:val="none"/>
          <w:u w:val="single"/>
        </w:rPr>
        <w:t>xxxxx</w:t>
      </w:r>
      <w:r>
        <w:rPr>
          <w:rFonts w:hint="eastAsia" w:ascii="仿宋" w:hAnsi="仿宋" w:eastAsia="仿宋" w:cs="仿宋"/>
          <w:b/>
          <w:color w:val="auto"/>
          <w:sz w:val="40"/>
          <w:szCs w:val="48"/>
          <w:highlight w:val="none"/>
        </w:rPr>
        <w:t>项目</w:t>
      </w:r>
    </w:p>
    <w:p>
      <w:pPr>
        <w:pageBreakBefore w:val="0"/>
        <w:kinsoku/>
        <w:wordWrap/>
        <w:overflowPunct/>
        <w:topLinePunct w:val="0"/>
        <w:bidi w:val="0"/>
        <w:spacing w:after="0" w:line="360" w:lineRule="auto"/>
        <w:rPr>
          <w:rFonts w:hint="eastAsia" w:ascii="仿宋" w:hAnsi="仿宋" w:eastAsia="仿宋" w:cs="仿宋"/>
          <w:b/>
          <w:color w:val="auto"/>
          <w:sz w:val="52"/>
          <w:szCs w:val="52"/>
          <w:highlight w:val="none"/>
        </w:rPr>
      </w:pPr>
    </w:p>
    <w:p>
      <w:pPr>
        <w:pageBreakBefore w:val="0"/>
        <w:kinsoku/>
        <w:wordWrap/>
        <w:overflowPunct/>
        <w:topLinePunct w:val="0"/>
        <w:bidi w:val="0"/>
        <w:spacing w:after="0"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52"/>
          <w:szCs w:val="52"/>
          <w:highlight w:val="none"/>
        </w:rPr>
        <w:t>资格性投标文件</w:t>
      </w:r>
    </w:p>
    <w:p>
      <w:pPr>
        <w:pageBreakBefore w:val="0"/>
        <w:kinsoku/>
        <w:wordWrap/>
        <w:overflowPunct/>
        <w:topLinePunct w:val="0"/>
        <w:bidi w:val="0"/>
        <w:spacing w:after="0" w:line="360" w:lineRule="auto"/>
        <w:jc w:val="left"/>
        <w:rPr>
          <w:rFonts w:hint="eastAsia" w:ascii="仿宋" w:hAnsi="仿宋" w:eastAsia="仿宋" w:cs="仿宋"/>
          <w:b/>
          <w:color w:val="auto"/>
          <w:sz w:val="32"/>
          <w:highlight w:val="none"/>
        </w:rPr>
      </w:pPr>
    </w:p>
    <w:p>
      <w:pPr>
        <w:pageBreakBefore w:val="0"/>
        <w:kinsoku/>
        <w:wordWrap/>
        <w:overflowPunct/>
        <w:topLinePunct w:val="0"/>
        <w:bidi w:val="0"/>
        <w:spacing w:after="0" w:line="360" w:lineRule="auto"/>
        <w:jc w:val="left"/>
        <w:rPr>
          <w:rFonts w:hint="eastAsia" w:ascii="仿宋" w:hAnsi="仿宋" w:eastAsia="仿宋" w:cs="仿宋"/>
          <w:b/>
          <w:color w:val="auto"/>
          <w:sz w:val="32"/>
          <w:highlight w:val="none"/>
          <w:u w:val="single"/>
        </w:rPr>
      </w:pPr>
      <w:r>
        <w:rPr>
          <w:rFonts w:hint="eastAsia" w:ascii="仿宋" w:hAnsi="仿宋" w:eastAsia="仿宋" w:cs="仿宋"/>
          <w:b/>
          <w:color w:val="auto"/>
          <w:sz w:val="32"/>
          <w:highlight w:val="none"/>
        </w:rPr>
        <w:t>投 标 人名称： XXXX</w:t>
      </w:r>
    </w:p>
    <w:p>
      <w:pPr>
        <w:pageBreakBefore w:val="0"/>
        <w:kinsoku/>
        <w:wordWrap/>
        <w:overflowPunct/>
        <w:topLinePunct w:val="0"/>
        <w:bidi w:val="0"/>
        <w:spacing w:after="0" w:line="360" w:lineRule="auto"/>
        <w:jc w:val="left"/>
        <w:rPr>
          <w:rFonts w:hint="eastAsia" w:ascii="仿宋" w:hAnsi="仿宋" w:eastAsia="仿宋" w:cs="仿宋"/>
          <w:b/>
          <w:color w:val="auto"/>
          <w:sz w:val="32"/>
          <w:highlight w:val="none"/>
          <w:u w:val="single"/>
        </w:rPr>
      </w:pPr>
      <w:r>
        <w:rPr>
          <w:rFonts w:hint="eastAsia" w:ascii="仿宋" w:hAnsi="仿宋" w:eastAsia="仿宋" w:cs="仿宋"/>
          <w:b/>
          <w:color w:val="auto"/>
          <w:sz w:val="32"/>
          <w:highlight w:val="none"/>
        </w:rPr>
        <w:t>采购项目编号： XXXX</w:t>
      </w:r>
    </w:p>
    <w:p>
      <w:pPr>
        <w:pStyle w:val="11"/>
        <w:pageBreakBefore w:val="0"/>
        <w:kinsoku/>
        <w:wordWrap/>
        <w:overflowPunct/>
        <w:topLinePunct w:val="0"/>
        <w:bidi w:val="0"/>
        <w:spacing w:line="360" w:lineRule="auto"/>
        <w:rPr>
          <w:rFonts w:hint="eastAsia" w:ascii="仿宋" w:hAnsi="仿宋" w:eastAsia="仿宋" w:cs="仿宋"/>
          <w:color w:val="auto"/>
          <w:highlight w:val="none"/>
        </w:rPr>
      </w:pPr>
    </w:p>
    <w:p>
      <w:pPr>
        <w:pageBreakBefore w:val="0"/>
        <w:kinsoku/>
        <w:wordWrap/>
        <w:overflowPunct/>
        <w:topLinePunct w:val="0"/>
        <w:bidi w:val="0"/>
        <w:spacing w:after="0" w:line="360" w:lineRule="auto"/>
        <w:ind w:firstLine="790" w:firstLineChars="246"/>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投标时间：202</w:t>
      </w:r>
      <w:r>
        <w:rPr>
          <w:rFonts w:hint="eastAsia" w:ascii="仿宋" w:hAnsi="仿宋" w:eastAsia="仿宋" w:cs="仿宋"/>
          <w:b/>
          <w:color w:val="auto"/>
          <w:sz w:val="32"/>
          <w:highlight w:val="none"/>
          <w:lang w:val="en-US" w:eastAsia="zh-CN"/>
        </w:rPr>
        <w:t>2</w:t>
      </w:r>
      <w:r>
        <w:rPr>
          <w:rFonts w:hint="eastAsia" w:ascii="仿宋" w:hAnsi="仿宋" w:eastAsia="仿宋" w:cs="仿宋"/>
          <w:b/>
          <w:color w:val="auto"/>
          <w:sz w:val="32"/>
          <w:highlight w:val="none"/>
        </w:rPr>
        <w:t>年XX月XX日</w:t>
      </w:r>
    </w:p>
    <w:p>
      <w:pPr>
        <w:pageBreakBefore w:val="0"/>
        <w:kinsoku/>
        <w:wordWrap/>
        <w:overflowPunct/>
        <w:topLinePunct w:val="0"/>
        <w:bidi w:val="0"/>
        <w:spacing w:after="0" w:line="360" w:lineRule="auto"/>
        <w:rPr>
          <w:rFonts w:hint="eastAsia" w:ascii="仿宋" w:hAnsi="仿宋" w:eastAsia="仿宋" w:cs="仿宋"/>
          <w:b/>
          <w:color w:val="auto"/>
          <w:sz w:val="32"/>
          <w:szCs w:val="32"/>
          <w:highlight w:val="none"/>
        </w:rPr>
      </w:pPr>
      <w:r>
        <w:rPr>
          <w:rFonts w:hint="eastAsia" w:ascii="仿宋" w:hAnsi="仿宋" w:eastAsia="仿宋" w:cs="仿宋"/>
          <w:b/>
          <w:color w:val="auto"/>
          <w:sz w:val="32"/>
          <w:highlight w:val="none"/>
        </w:rPr>
        <w:br w:type="page"/>
      </w:r>
      <w:r>
        <w:rPr>
          <w:rFonts w:hint="eastAsia" w:ascii="仿宋" w:hAnsi="仿宋" w:eastAsia="仿宋" w:cs="仿宋"/>
          <w:b/>
          <w:color w:val="auto"/>
          <w:sz w:val="32"/>
          <w:szCs w:val="32"/>
          <w:highlight w:val="none"/>
        </w:rPr>
        <w:t>格式1-2</w:t>
      </w:r>
    </w:p>
    <w:p>
      <w:pPr>
        <w:pageBreakBefore w:val="0"/>
        <w:kinsoku/>
        <w:wordWrap/>
        <w:overflowPunct/>
        <w:topLinePunct w:val="0"/>
        <w:bidi w:val="0"/>
        <w:spacing w:after="0" w:line="360" w:lineRule="auto"/>
        <w:ind w:firstLine="790" w:firstLineChars="246"/>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一、法定代表人/单位负责人授权书</w:t>
      </w:r>
    </w:p>
    <w:p>
      <w:pPr>
        <w:pageBreakBefore w:val="0"/>
        <w:widowControl/>
        <w:kinsoku/>
        <w:wordWrap/>
        <w:overflowPunct/>
        <w:topLinePunct w:val="0"/>
        <w:bidi w:val="0"/>
        <w:spacing w:after="0" w:line="360" w:lineRule="auto"/>
        <w:ind w:firstLine="472" w:firstLineChars="196"/>
        <w:jc w:val="left"/>
        <w:outlineLvl w:val="1"/>
        <w:rPr>
          <w:rFonts w:hint="eastAsia" w:ascii="仿宋" w:hAnsi="仿宋" w:eastAsia="仿宋" w:cs="仿宋"/>
          <w:b/>
          <w:color w:val="auto"/>
          <w:sz w:val="24"/>
          <w:highlight w:val="none"/>
        </w:rPr>
      </w:pPr>
    </w:p>
    <w:p>
      <w:pPr>
        <w:pageBreakBefore w:val="0"/>
        <w:widowControl/>
        <w:kinsoku/>
        <w:wordWrap/>
        <w:overflowPunct/>
        <w:topLinePunct w:val="0"/>
        <w:bidi w:val="0"/>
        <w:spacing w:after="0" w:line="360" w:lineRule="auto"/>
        <w:ind w:firstLine="472" w:firstLineChars="196"/>
        <w:jc w:val="left"/>
        <w:outlineLvl w:val="1"/>
        <w:rPr>
          <w:rFonts w:hint="eastAsia" w:ascii="仿宋" w:hAnsi="仿宋" w:eastAsia="仿宋" w:cs="仿宋"/>
          <w:b/>
          <w:color w:val="auto"/>
          <w:sz w:val="24"/>
          <w:highlight w:val="none"/>
        </w:rPr>
      </w:pPr>
    </w:p>
    <w:p>
      <w:pPr>
        <w:pageBreakBefore w:val="0"/>
        <w:widowControl/>
        <w:kinsoku/>
        <w:wordWrap/>
        <w:overflowPunct/>
        <w:topLinePunct w:val="0"/>
        <w:bidi w:val="0"/>
        <w:spacing w:after="0" w:line="360" w:lineRule="auto"/>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XXXXXXXX（采购代理机构名称）：</w:t>
      </w:r>
    </w:p>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本授权声明：XXXX XXXX（投标人名称）XXXX（法定代表人/单位负责人姓名、职务）授权XXXX（被授权人姓名、职务）为我方 “XXXXXXXX” 项目（招标编号：XXXX）投标活动的合法代表，以我方名义全权处理该项目有关投标、签订合同以及执行合同等一切事宜。</w:t>
      </w:r>
    </w:p>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pPr>
        <w:pageBreakBefore w:val="0"/>
        <w:widowControl/>
        <w:kinsoku/>
        <w:wordWrap/>
        <w:overflowPunct/>
        <w:topLinePunct w:val="0"/>
        <w:bidi w:val="0"/>
        <w:spacing w:after="0" w:line="360" w:lineRule="auto"/>
        <w:jc w:val="left"/>
        <w:outlineLvl w:val="1"/>
        <w:rPr>
          <w:rFonts w:hint="eastAsia" w:ascii="仿宋" w:hAnsi="仿宋" w:eastAsia="仿宋" w:cs="仿宋"/>
          <w:color w:val="auto"/>
          <w:sz w:val="24"/>
          <w:highlight w:val="none"/>
        </w:rPr>
      </w:pPr>
    </w:p>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p>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投标人名称：XXXX（盖单位公章）。</w:t>
      </w:r>
    </w:p>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期：XXXX。</w:t>
      </w:r>
    </w:p>
    <w:p>
      <w:pPr>
        <w:pageBreakBefore w:val="0"/>
        <w:widowControl/>
        <w:kinsoku/>
        <w:wordWrap/>
        <w:overflowPunct/>
        <w:topLinePunct w:val="0"/>
        <w:bidi w:val="0"/>
        <w:spacing w:after="0" w:line="360" w:lineRule="auto"/>
        <w:jc w:val="left"/>
        <w:outlineLvl w:val="1"/>
        <w:rPr>
          <w:rFonts w:hint="eastAsia" w:ascii="仿宋" w:hAnsi="仿宋" w:eastAsia="仿宋" w:cs="仿宋"/>
          <w:b/>
          <w:color w:val="auto"/>
          <w:sz w:val="24"/>
          <w:highlight w:val="none"/>
        </w:rPr>
      </w:pPr>
      <w:bookmarkStart w:id="143" w:name="_Toc217446084"/>
    </w:p>
    <w:p>
      <w:pPr>
        <w:pageBreakBefore w:val="0"/>
        <w:widowControl/>
        <w:kinsoku/>
        <w:wordWrap/>
        <w:overflowPunct/>
        <w:topLinePunct w:val="0"/>
        <w:bidi w:val="0"/>
        <w:spacing w:after="0" w:line="360" w:lineRule="auto"/>
        <w:jc w:val="left"/>
        <w:outlineLvl w:val="1"/>
        <w:rPr>
          <w:rFonts w:hint="eastAsia" w:ascii="仿宋" w:hAnsi="仿宋" w:eastAsia="仿宋" w:cs="仿宋"/>
          <w:b/>
          <w:color w:val="auto"/>
          <w:sz w:val="24"/>
          <w:highlight w:val="none"/>
        </w:rPr>
      </w:pPr>
    </w:p>
    <w:p>
      <w:pPr>
        <w:pageBreakBefore w:val="0"/>
        <w:widowControl/>
        <w:kinsoku/>
        <w:wordWrap/>
        <w:overflowPunct/>
        <w:topLinePunct w:val="0"/>
        <w:bidi w:val="0"/>
        <w:spacing w:after="0" w:line="360" w:lineRule="auto"/>
        <w:jc w:val="left"/>
        <w:outlineLvl w:val="1"/>
        <w:rPr>
          <w:rFonts w:hint="eastAsia" w:ascii="仿宋" w:hAnsi="仿宋" w:eastAsia="仿宋" w:cs="仿宋"/>
          <w:b/>
          <w:color w:val="auto"/>
          <w:sz w:val="24"/>
          <w:highlight w:val="none"/>
        </w:rPr>
      </w:pPr>
    </w:p>
    <w:p>
      <w:pPr>
        <w:pageBreakBefore w:val="0"/>
        <w:widowControl/>
        <w:kinsoku/>
        <w:wordWrap/>
        <w:overflowPunct/>
        <w:topLinePunct w:val="0"/>
        <w:bidi w:val="0"/>
        <w:spacing w:after="0" w:line="360" w:lineRule="auto"/>
        <w:jc w:val="left"/>
        <w:outlineLvl w:val="1"/>
        <w:rPr>
          <w:rFonts w:hint="eastAsia" w:ascii="仿宋" w:hAnsi="仿宋" w:eastAsia="仿宋" w:cs="仿宋"/>
          <w:b/>
          <w:color w:val="auto"/>
          <w:sz w:val="24"/>
          <w:highlight w:val="none"/>
        </w:rPr>
      </w:pPr>
    </w:p>
    <w:p>
      <w:pPr>
        <w:pageBreakBefore w:val="0"/>
        <w:kinsoku/>
        <w:wordWrap/>
        <w:overflowPunct/>
        <w:topLinePunct w:val="0"/>
        <w:bidi w:val="0"/>
        <w:spacing w:after="0" w:line="360" w:lineRule="auto"/>
        <w:ind w:left="840" w:hanging="840" w:hangingChars="3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1、投标人为法人单位时提供“法定代表人授权书”，投标人为其他组织时提供“单位负责人授权书”，投标人为自然人时提供“自然人身份证明材料”。</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2、应附法定代表人/单位负责人身份证明材料复印件和授权代表身份证明材料复印件。</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3、身份证明材料包括居民身份证或户口本或军官证或护照等，身份证明材料应同时提供其在有效期的材料，如居民身份证正、反面复印件。</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p>
    <w:p>
      <w:pPr>
        <w:pageBreakBefore w:val="0"/>
        <w:widowControl/>
        <w:kinsoku/>
        <w:wordWrap/>
        <w:overflowPunct/>
        <w:topLinePunct w:val="0"/>
        <w:bidi w:val="0"/>
        <w:spacing w:after="0" w:line="360" w:lineRule="auto"/>
        <w:jc w:val="left"/>
        <w:outlineLvl w:val="1"/>
        <w:rPr>
          <w:rFonts w:hint="eastAsia" w:ascii="仿宋" w:hAnsi="仿宋" w:eastAsia="仿宋" w:cs="仿宋"/>
          <w:b/>
          <w:color w:val="auto"/>
          <w:sz w:val="24"/>
          <w:highlight w:val="none"/>
        </w:rPr>
      </w:pPr>
    </w:p>
    <w:bookmarkEnd w:id="143"/>
    <w:p>
      <w:pPr>
        <w:pageBreakBefore w:val="0"/>
        <w:kinsoku/>
        <w:wordWrap/>
        <w:overflowPunct/>
        <w:topLinePunct w:val="0"/>
        <w:bidi w:val="0"/>
        <w:spacing w:after="0" w:line="360" w:lineRule="auto"/>
        <w:ind w:firstLine="790" w:firstLineChars="246"/>
        <w:jc w:val="center"/>
        <w:rPr>
          <w:rFonts w:hint="eastAsia" w:ascii="仿宋" w:hAnsi="仿宋" w:eastAsia="仿宋" w:cs="仿宋"/>
          <w:b/>
          <w:color w:val="auto"/>
          <w:sz w:val="32"/>
          <w:highlight w:val="none"/>
        </w:rPr>
      </w:pPr>
    </w:p>
    <w:p>
      <w:pPr>
        <w:pageBreakBefore w:val="0"/>
        <w:kinsoku/>
        <w:wordWrap/>
        <w:overflowPunct/>
        <w:topLinePunct w:val="0"/>
        <w:bidi w:val="0"/>
        <w:spacing w:after="0" w:line="360" w:lineRule="auto"/>
        <w:ind w:firstLine="790" w:firstLineChars="246"/>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bookmarkStart w:id="144" w:name="_Toc434225393"/>
      <w:r>
        <w:rPr>
          <w:rFonts w:hint="eastAsia" w:ascii="仿宋" w:hAnsi="仿宋" w:eastAsia="仿宋" w:cs="仿宋"/>
          <w:b/>
          <w:color w:val="auto"/>
          <w:sz w:val="32"/>
          <w:szCs w:val="32"/>
          <w:highlight w:val="none"/>
        </w:rPr>
        <w:t>法定代表人/单位负责人身份证明书</w:t>
      </w:r>
      <w:bookmarkEnd w:id="144"/>
    </w:p>
    <w:p>
      <w:pPr>
        <w:pageBreakBefore w:val="0"/>
        <w:tabs>
          <w:tab w:val="left" w:pos="6300"/>
        </w:tabs>
        <w:kinsoku/>
        <w:wordWrap/>
        <w:overflowPunct/>
        <w:topLinePunct w:val="0"/>
        <w:bidi w:val="0"/>
        <w:spacing w:after="0" w:line="360" w:lineRule="auto"/>
        <w:ind w:firstLine="560"/>
        <w:rPr>
          <w:rFonts w:hint="eastAsia" w:ascii="仿宋" w:hAnsi="仿宋" w:eastAsia="仿宋" w:cs="仿宋"/>
          <w:color w:val="auto"/>
          <w:sz w:val="24"/>
          <w:highlight w:val="none"/>
          <w:u w:val="single"/>
        </w:rPr>
      </w:pPr>
    </w:p>
    <w:p>
      <w:pPr>
        <w:pageBreakBefore w:val="0"/>
        <w:tabs>
          <w:tab w:val="left" w:pos="6300"/>
        </w:tabs>
        <w:kinsoku/>
        <w:wordWrap/>
        <w:overflowPunct/>
        <w:topLinePunct w:val="0"/>
        <w:bidi w:val="0"/>
        <w:spacing w:after="0" w:line="360" w:lineRule="auto"/>
        <w:ind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XXXX</w:t>
      </w:r>
      <w:r>
        <w:rPr>
          <w:rFonts w:hint="eastAsia" w:ascii="仿宋" w:hAnsi="仿宋" w:eastAsia="仿宋" w:cs="仿宋"/>
          <w:color w:val="auto"/>
          <w:sz w:val="24"/>
          <w:highlight w:val="none"/>
          <w:lang w:val="zh-CN"/>
        </w:rPr>
        <w:t>（法定代表人姓名）在</w:t>
      </w:r>
      <w:r>
        <w:rPr>
          <w:rFonts w:hint="eastAsia" w:ascii="仿宋" w:hAnsi="仿宋" w:eastAsia="仿宋" w:cs="仿宋"/>
          <w:color w:val="auto"/>
          <w:sz w:val="24"/>
          <w:highlight w:val="none"/>
        </w:rPr>
        <w:t>XXXX</w:t>
      </w:r>
      <w:r>
        <w:rPr>
          <w:rFonts w:hint="eastAsia" w:ascii="仿宋" w:hAnsi="仿宋" w:eastAsia="仿宋" w:cs="仿宋"/>
          <w:color w:val="auto"/>
          <w:sz w:val="24"/>
          <w:highlight w:val="none"/>
          <w:lang w:val="zh-CN"/>
        </w:rPr>
        <w:t xml:space="preserve">（投标人名称）处任 </w:t>
      </w:r>
      <w:r>
        <w:rPr>
          <w:rFonts w:hint="eastAsia" w:ascii="仿宋" w:hAnsi="仿宋" w:eastAsia="仿宋" w:cs="仿宋"/>
          <w:color w:val="auto"/>
          <w:sz w:val="24"/>
          <w:highlight w:val="none"/>
        </w:rPr>
        <w:t>XXXX</w:t>
      </w:r>
      <w:r>
        <w:rPr>
          <w:rFonts w:hint="eastAsia" w:ascii="仿宋" w:hAnsi="仿宋" w:eastAsia="仿宋" w:cs="仿宋"/>
          <w:color w:val="auto"/>
          <w:sz w:val="24"/>
          <w:highlight w:val="none"/>
          <w:lang w:val="zh-CN"/>
        </w:rPr>
        <w:t xml:space="preserve">（职务名称）职务，是 </w:t>
      </w:r>
      <w:r>
        <w:rPr>
          <w:rFonts w:hint="eastAsia" w:ascii="仿宋" w:hAnsi="仿宋" w:eastAsia="仿宋" w:cs="仿宋"/>
          <w:color w:val="auto"/>
          <w:sz w:val="24"/>
          <w:highlight w:val="none"/>
        </w:rPr>
        <w:t>XXXX</w:t>
      </w:r>
      <w:r>
        <w:rPr>
          <w:rFonts w:hint="eastAsia" w:ascii="仿宋" w:hAnsi="仿宋" w:eastAsia="仿宋" w:cs="仿宋"/>
          <w:color w:val="auto"/>
          <w:sz w:val="24"/>
          <w:highlight w:val="none"/>
          <w:lang w:val="zh-CN"/>
        </w:rPr>
        <w:t>（投标人名称）的法定代表人。</w:t>
      </w:r>
    </w:p>
    <w:p>
      <w:pPr>
        <w:pageBreakBefore w:val="0"/>
        <w:tabs>
          <w:tab w:val="left" w:pos="6300"/>
        </w:tabs>
        <w:kinsoku/>
        <w:wordWrap/>
        <w:overflowPunct/>
        <w:topLinePunct w:val="0"/>
        <w:bidi w:val="0"/>
        <w:spacing w:after="0" w:line="360" w:lineRule="auto"/>
        <w:ind w:firstLine="480"/>
        <w:rPr>
          <w:rFonts w:hint="eastAsia" w:ascii="仿宋" w:hAnsi="仿宋" w:eastAsia="仿宋" w:cs="仿宋"/>
          <w:color w:val="auto"/>
          <w:sz w:val="24"/>
          <w:highlight w:val="none"/>
          <w:lang w:val="zh-CN"/>
        </w:rPr>
      </w:pPr>
    </w:p>
    <w:p>
      <w:pPr>
        <w:pageBreakBefore w:val="0"/>
        <w:tabs>
          <w:tab w:val="left" w:pos="6300"/>
        </w:tabs>
        <w:kinsoku/>
        <w:wordWrap/>
        <w:overflowPunct/>
        <w:topLinePunct w:val="0"/>
        <w:bidi w:val="0"/>
        <w:spacing w:after="0" w:line="360" w:lineRule="auto"/>
        <w:ind w:firstLine="480"/>
        <w:rPr>
          <w:rFonts w:hint="eastAsia" w:ascii="仿宋" w:hAnsi="仿宋" w:eastAsia="仿宋" w:cs="仿宋"/>
          <w:color w:val="auto"/>
          <w:sz w:val="24"/>
          <w:highlight w:val="none"/>
          <w:lang w:val="zh-CN"/>
        </w:rPr>
      </w:pPr>
    </w:p>
    <w:p>
      <w:pPr>
        <w:pageBreakBefore w:val="0"/>
        <w:tabs>
          <w:tab w:val="left" w:pos="6300"/>
        </w:tabs>
        <w:kinsoku/>
        <w:wordWrap/>
        <w:overflowPunct/>
        <w:topLinePunct w:val="0"/>
        <w:bidi w:val="0"/>
        <w:spacing w:after="0" w:line="360" w:lineRule="auto"/>
        <w:ind w:firstLine="480"/>
        <w:rPr>
          <w:rFonts w:hint="eastAsia" w:ascii="仿宋" w:hAnsi="仿宋" w:eastAsia="仿宋" w:cs="仿宋"/>
          <w:color w:val="auto"/>
          <w:sz w:val="24"/>
          <w:highlight w:val="none"/>
          <w:lang w:val="zh-CN"/>
        </w:rPr>
      </w:pPr>
    </w:p>
    <w:p>
      <w:pPr>
        <w:pageBreakBefore w:val="0"/>
        <w:tabs>
          <w:tab w:val="left" w:pos="6300"/>
        </w:tabs>
        <w:kinsoku/>
        <w:wordWrap/>
        <w:overflowPunct/>
        <w:topLinePunct w:val="0"/>
        <w:bidi w:val="0"/>
        <w:spacing w:after="0" w:line="360" w:lineRule="auto"/>
        <w:ind w:firstLine="480"/>
        <w:rPr>
          <w:rFonts w:hint="eastAsia" w:ascii="仿宋" w:hAnsi="仿宋" w:eastAsia="仿宋" w:cs="仿宋"/>
          <w:color w:val="auto"/>
          <w:sz w:val="24"/>
          <w:highlight w:val="none"/>
          <w:lang w:val="zh-CN"/>
        </w:rPr>
      </w:pPr>
      <w:bookmarkStart w:id="145" w:name="_Toc263768866"/>
      <w:r>
        <w:rPr>
          <w:rFonts w:hint="eastAsia" w:ascii="仿宋" w:hAnsi="仿宋" w:eastAsia="仿宋" w:cs="仿宋"/>
          <w:color w:val="auto"/>
          <w:sz w:val="24"/>
          <w:highlight w:val="none"/>
          <w:lang w:val="zh-CN"/>
        </w:rPr>
        <w:t>特此证明。</w:t>
      </w:r>
      <w:bookmarkEnd w:id="145"/>
    </w:p>
    <w:p>
      <w:pPr>
        <w:pageBreakBefore w:val="0"/>
        <w:tabs>
          <w:tab w:val="left" w:pos="6300"/>
        </w:tabs>
        <w:kinsoku/>
        <w:wordWrap/>
        <w:overflowPunct/>
        <w:topLinePunct w:val="0"/>
        <w:bidi w:val="0"/>
        <w:spacing w:after="0" w:line="360" w:lineRule="auto"/>
        <w:ind w:firstLine="480"/>
        <w:rPr>
          <w:rFonts w:hint="eastAsia" w:ascii="仿宋" w:hAnsi="仿宋" w:eastAsia="仿宋" w:cs="仿宋"/>
          <w:color w:val="auto"/>
          <w:sz w:val="24"/>
          <w:highlight w:val="none"/>
          <w:lang w:val="zh-CN"/>
        </w:rPr>
      </w:pPr>
    </w:p>
    <w:p>
      <w:pPr>
        <w:pageBreakBefore w:val="0"/>
        <w:tabs>
          <w:tab w:val="left" w:pos="6300"/>
        </w:tabs>
        <w:kinsoku/>
        <w:wordWrap/>
        <w:overflowPunct/>
        <w:topLinePunct w:val="0"/>
        <w:bidi w:val="0"/>
        <w:spacing w:after="0" w:line="360" w:lineRule="auto"/>
        <w:ind w:firstLine="480"/>
        <w:rPr>
          <w:rFonts w:hint="eastAsia" w:ascii="仿宋" w:hAnsi="仿宋" w:eastAsia="仿宋" w:cs="仿宋"/>
          <w:color w:val="auto"/>
          <w:sz w:val="24"/>
          <w:highlight w:val="none"/>
          <w:lang w:val="zh-CN"/>
        </w:rPr>
      </w:pPr>
    </w:p>
    <w:p>
      <w:pPr>
        <w:pageBreakBefore w:val="0"/>
        <w:tabs>
          <w:tab w:val="left" w:pos="6300"/>
        </w:tabs>
        <w:kinsoku/>
        <w:wordWrap/>
        <w:overflowPunct/>
        <w:topLinePunct w:val="0"/>
        <w:bidi w:val="0"/>
        <w:spacing w:after="0" w:line="360" w:lineRule="auto"/>
        <w:ind w:firstLine="480"/>
        <w:rPr>
          <w:rFonts w:hint="eastAsia" w:ascii="仿宋" w:hAnsi="仿宋" w:eastAsia="仿宋" w:cs="仿宋"/>
          <w:color w:val="auto"/>
          <w:sz w:val="24"/>
          <w:highlight w:val="none"/>
          <w:lang w:val="zh-CN"/>
        </w:rPr>
      </w:pPr>
    </w:p>
    <w:p>
      <w:pPr>
        <w:pageBreakBefore w:val="0"/>
        <w:tabs>
          <w:tab w:val="left" w:pos="6300"/>
        </w:tabs>
        <w:kinsoku/>
        <w:wordWrap/>
        <w:overflowPunct/>
        <w:topLinePunct w:val="0"/>
        <w:bidi w:val="0"/>
        <w:spacing w:after="0" w:line="360" w:lineRule="auto"/>
        <w:rPr>
          <w:rFonts w:hint="eastAsia" w:ascii="仿宋" w:hAnsi="仿宋" w:eastAsia="仿宋" w:cs="仿宋"/>
          <w:color w:val="auto"/>
          <w:sz w:val="24"/>
          <w:highlight w:val="none"/>
          <w:lang w:val="zh-CN"/>
        </w:rPr>
      </w:pPr>
    </w:p>
    <w:p>
      <w:pPr>
        <w:pageBreakBefore w:val="0"/>
        <w:tabs>
          <w:tab w:val="left" w:pos="6300"/>
        </w:tabs>
        <w:kinsoku/>
        <w:wordWrap/>
        <w:overflowPunct/>
        <w:topLinePunct w:val="0"/>
        <w:bidi w:val="0"/>
        <w:spacing w:after="0" w:line="360" w:lineRule="auto"/>
        <w:ind w:firstLine="480"/>
        <w:rPr>
          <w:rFonts w:hint="eastAsia" w:ascii="仿宋" w:hAnsi="仿宋" w:eastAsia="仿宋" w:cs="仿宋"/>
          <w:color w:val="auto"/>
          <w:sz w:val="24"/>
          <w:highlight w:val="none"/>
          <w:lang w:val="zh-CN"/>
        </w:rPr>
      </w:pPr>
    </w:p>
    <w:p>
      <w:pPr>
        <w:pageBreakBefore w:val="0"/>
        <w:tabs>
          <w:tab w:val="left" w:pos="6300"/>
        </w:tabs>
        <w:kinsoku/>
        <w:wordWrap/>
        <w:overflowPunct/>
        <w:topLinePunct w:val="0"/>
        <w:bidi w:val="0"/>
        <w:spacing w:after="0" w:line="360" w:lineRule="auto"/>
        <w:ind w:firstLine="480"/>
        <w:rPr>
          <w:rFonts w:hint="eastAsia" w:ascii="仿宋" w:hAnsi="仿宋" w:eastAsia="仿宋" w:cs="仿宋"/>
          <w:color w:val="auto"/>
          <w:sz w:val="24"/>
          <w:highlight w:val="none"/>
          <w:lang w:val="zh-CN"/>
        </w:rPr>
      </w:pPr>
    </w:p>
    <w:p>
      <w:pPr>
        <w:pageBreakBefore w:val="0"/>
        <w:kinsoku/>
        <w:wordWrap/>
        <w:overflowPunct/>
        <w:topLinePunct w:val="0"/>
        <w:bidi w:val="0"/>
        <w:spacing w:after="0" w:line="360" w:lineRule="auto"/>
        <w:ind w:firstLine="720" w:firstLineChars="3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投标人名称： </w:t>
      </w:r>
      <w:r>
        <w:rPr>
          <w:rFonts w:hint="eastAsia" w:ascii="仿宋" w:hAnsi="仿宋" w:eastAsia="仿宋" w:cs="仿宋"/>
          <w:color w:val="auto"/>
          <w:sz w:val="24"/>
          <w:highlight w:val="none"/>
        </w:rPr>
        <w:t>XXXX</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盖单位公章</w:t>
      </w:r>
      <w:r>
        <w:rPr>
          <w:rFonts w:hint="eastAsia" w:ascii="仿宋" w:hAnsi="仿宋" w:eastAsia="仿宋" w:cs="仿宋"/>
          <w:color w:val="auto"/>
          <w:sz w:val="24"/>
          <w:highlight w:val="none"/>
          <w:lang w:val="zh-CN"/>
        </w:rPr>
        <w:t>）</w:t>
      </w:r>
    </w:p>
    <w:p>
      <w:pPr>
        <w:pageBreakBefore w:val="0"/>
        <w:kinsoku/>
        <w:wordWrap/>
        <w:overflowPunct/>
        <w:topLinePunct w:val="0"/>
        <w:bidi w:val="0"/>
        <w:spacing w:after="0"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投标日期：</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XXXX年</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XXXX月</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XXXX日</w:t>
      </w:r>
    </w:p>
    <w:p>
      <w:pPr>
        <w:pageBreakBefore w:val="0"/>
        <w:tabs>
          <w:tab w:val="left" w:pos="6300"/>
        </w:tabs>
        <w:kinsoku/>
        <w:wordWrap/>
        <w:overflowPunct/>
        <w:topLinePunct w:val="0"/>
        <w:bidi w:val="0"/>
        <w:spacing w:after="0" w:line="360" w:lineRule="auto"/>
        <w:ind w:firstLine="480"/>
        <w:rPr>
          <w:rFonts w:hint="eastAsia" w:ascii="仿宋" w:hAnsi="仿宋" w:eastAsia="仿宋" w:cs="仿宋"/>
          <w:color w:val="auto"/>
          <w:sz w:val="24"/>
          <w:highlight w:val="none"/>
          <w:lang w:val="zh-CN"/>
        </w:rPr>
      </w:pP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说明：</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附法定代表人身份证复印件时才能生效(身份证复印件加盖公章。投标人的法定代表人为外籍人士的，可提供护照复印件并加盖公章)，</w:t>
      </w:r>
      <w:r>
        <w:rPr>
          <w:rFonts w:hint="eastAsia" w:ascii="仿宋" w:hAnsi="仿宋" w:eastAsia="仿宋" w:cs="仿宋"/>
          <w:color w:val="auto"/>
          <w:sz w:val="24"/>
          <w:highlight w:val="none"/>
        </w:rPr>
        <w:t>投标人为其他组织时提供“单位负责人身份证明书”格式自拟，并附单位负责人身份证复印件并加盖公章。</w:t>
      </w:r>
    </w:p>
    <w:p>
      <w:pPr>
        <w:pageBreakBefore w:val="0"/>
        <w:kinsoku/>
        <w:wordWrap/>
        <w:overflowPunct/>
        <w:topLinePunct w:val="0"/>
        <w:bidi w:val="0"/>
        <w:spacing w:after="0" w:line="360" w:lineRule="auto"/>
        <w:ind w:firstLine="1200" w:firstLineChars="5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2、提供的证件必须在有效期内。</w:t>
      </w:r>
    </w:p>
    <w:p>
      <w:pPr>
        <w:pageBreakBefore w:val="0"/>
        <w:kinsoku/>
        <w:wordWrap/>
        <w:overflowPunct/>
        <w:topLinePunct w:val="0"/>
        <w:bidi w:val="0"/>
        <w:spacing w:after="0" w:line="360" w:lineRule="auto"/>
        <w:rPr>
          <w:rFonts w:hint="eastAsia" w:ascii="仿宋" w:hAnsi="仿宋" w:eastAsia="仿宋" w:cs="仿宋"/>
          <w:b/>
          <w:color w:val="auto"/>
          <w:sz w:val="32"/>
          <w:szCs w:val="32"/>
          <w:highlight w:val="none"/>
        </w:rPr>
      </w:pPr>
    </w:p>
    <w:p>
      <w:pPr>
        <w:pageBreakBefore w:val="0"/>
        <w:kinsoku/>
        <w:wordWrap/>
        <w:overflowPunct/>
        <w:topLinePunct w:val="0"/>
        <w:bidi w:val="0"/>
        <w:spacing w:after="0" w:line="360" w:lineRule="auto"/>
        <w:rPr>
          <w:rFonts w:hint="eastAsia" w:ascii="仿宋" w:hAnsi="仿宋" w:eastAsia="仿宋" w:cs="仿宋"/>
          <w:b/>
          <w:color w:val="auto"/>
          <w:sz w:val="32"/>
          <w:szCs w:val="32"/>
          <w:highlight w:val="none"/>
        </w:rPr>
      </w:pPr>
    </w:p>
    <w:p>
      <w:pPr>
        <w:pageBreakBefore w:val="0"/>
        <w:kinsoku/>
        <w:wordWrap/>
        <w:overflowPunct/>
        <w:topLinePunct w:val="0"/>
        <w:bidi w:val="0"/>
        <w:spacing w:line="360" w:lineRule="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pageBreakBefore w:val="0"/>
        <w:kinsoku/>
        <w:wordWrap/>
        <w:overflowPunct/>
        <w:topLinePunct w:val="0"/>
        <w:bidi w:val="0"/>
        <w:spacing w:after="0" w:line="360" w:lineRule="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格式1-3</w:t>
      </w:r>
    </w:p>
    <w:p>
      <w:pPr>
        <w:pageBreakBefore w:val="0"/>
        <w:widowControl/>
        <w:kinsoku/>
        <w:wordWrap/>
        <w:overflowPunct/>
        <w:topLinePunct w:val="0"/>
        <w:bidi w:val="0"/>
        <w:spacing w:after="0" w:line="360" w:lineRule="auto"/>
        <w:jc w:val="center"/>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二、承诺函</w:t>
      </w:r>
    </w:p>
    <w:p>
      <w:pPr>
        <w:pageBreakBefore w:val="0"/>
        <w:widowControl/>
        <w:kinsoku/>
        <w:wordWrap/>
        <w:overflowPunct/>
        <w:topLinePunct w:val="0"/>
        <w:bidi w:val="0"/>
        <w:spacing w:after="0" w:line="360" w:lineRule="auto"/>
        <w:jc w:val="center"/>
        <w:outlineLvl w:val="1"/>
        <w:rPr>
          <w:rFonts w:hint="eastAsia" w:ascii="仿宋" w:hAnsi="仿宋" w:eastAsia="仿宋" w:cs="仿宋"/>
          <w:b/>
          <w:color w:val="auto"/>
          <w:sz w:val="24"/>
          <w:highlight w:val="none"/>
        </w:rPr>
      </w:pPr>
    </w:p>
    <w:p>
      <w:pPr>
        <w:pageBreakBefore w:val="0"/>
        <w:widowControl/>
        <w:kinsoku/>
        <w:wordWrap/>
        <w:overflowPunct/>
        <w:topLinePunct w:val="0"/>
        <w:bidi w:val="0"/>
        <w:spacing w:after="0" w:line="360" w:lineRule="auto"/>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XXXX（采购代理机构名称）：</w:t>
      </w:r>
    </w:p>
    <w:p>
      <w:pPr>
        <w:pageBreakBefore w:val="0"/>
        <w:widowControl/>
        <w:kinsoku/>
        <w:wordWrap/>
        <w:overflowPunct/>
        <w:topLinePunct w:val="0"/>
        <w:bidi w:val="0"/>
        <w:spacing w:after="0" w:line="360" w:lineRule="auto"/>
        <w:ind w:firstLine="480" w:firstLineChars="200"/>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我单位作为本次采购项目的投标人，根据招标文件要求，现郑重承诺如下：</w:t>
      </w:r>
    </w:p>
    <w:p>
      <w:pPr>
        <w:pageBreakBefore w:val="0"/>
        <w:widowControl/>
        <w:kinsoku/>
        <w:wordWrap/>
        <w:overflowPunct/>
        <w:topLinePunct w:val="0"/>
        <w:bidi w:val="0"/>
        <w:spacing w:after="0" w:line="360" w:lineRule="auto"/>
        <w:ind w:firstLine="480" w:firstLineChars="200"/>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具备《中华人民共和国政府采购法》第二十二条第一款和本项目规定的条件：</w:t>
      </w:r>
    </w:p>
    <w:p>
      <w:pPr>
        <w:pageBreakBefore w:val="0"/>
        <w:widowControl/>
        <w:kinsoku/>
        <w:wordWrap/>
        <w:overflowPunct/>
        <w:topLinePunct w:val="0"/>
        <w:bidi w:val="0"/>
        <w:spacing w:after="0" w:line="360" w:lineRule="auto"/>
        <w:ind w:firstLine="480" w:firstLineChars="200"/>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（一）具有独立承担民事责任的能力；</w:t>
      </w:r>
    </w:p>
    <w:p>
      <w:pPr>
        <w:pageBreakBefore w:val="0"/>
        <w:widowControl/>
        <w:kinsoku/>
        <w:wordWrap/>
        <w:overflowPunct/>
        <w:topLinePunct w:val="0"/>
        <w:bidi w:val="0"/>
        <w:spacing w:after="0" w:line="360" w:lineRule="auto"/>
        <w:ind w:firstLine="480" w:firstLineChars="200"/>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（二）具有良好的商业信誉和健全的财务会计制度；</w:t>
      </w:r>
    </w:p>
    <w:p>
      <w:pPr>
        <w:pageBreakBefore w:val="0"/>
        <w:widowControl/>
        <w:kinsoku/>
        <w:wordWrap/>
        <w:overflowPunct/>
        <w:topLinePunct w:val="0"/>
        <w:bidi w:val="0"/>
        <w:spacing w:after="0" w:line="360" w:lineRule="auto"/>
        <w:ind w:firstLine="480" w:firstLineChars="200"/>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（三）具有履行合同所必需的设备和专业技术能力；</w:t>
      </w:r>
    </w:p>
    <w:p>
      <w:pPr>
        <w:pageBreakBefore w:val="0"/>
        <w:widowControl/>
        <w:kinsoku/>
        <w:wordWrap/>
        <w:overflowPunct/>
        <w:topLinePunct w:val="0"/>
        <w:bidi w:val="0"/>
        <w:spacing w:after="0" w:line="360" w:lineRule="auto"/>
        <w:ind w:firstLine="480" w:firstLineChars="200"/>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（四）有依法缴纳税收和社会保障资金的良好记录；</w:t>
      </w:r>
    </w:p>
    <w:p>
      <w:pPr>
        <w:pageBreakBefore w:val="0"/>
        <w:widowControl/>
        <w:kinsoku/>
        <w:wordWrap/>
        <w:overflowPunct/>
        <w:topLinePunct w:val="0"/>
        <w:bidi w:val="0"/>
        <w:spacing w:after="0" w:line="360" w:lineRule="auto"/>
        <w:ind w:firstLine="480" w:firstLineChars="200"/>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（五）参加政府采购活动前三年内，在经营活动中没有重大违法记录；</w:t>
      </w:r>
    </w:p>
    <w:p>
      <w:pPr>
        <w:pageBreakBefore w:val="0"/>
        <w:widowControl/>
        <w:kinsoku/>
        <w:wordWrap/>
        <w:overflowPunct/>
        <w:topLinePunct w:val="0"/>
        <w:bidi w:val="0"/>
        <w:spacing w:after="0" w:line="360" w:lineRule="auto"/>
        <w:ind w:firstLine="480" w:firstLineChars="200"/>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（六）法律、行政法规规定的其他条件；</w:t>
      </w:r>
    </w:p>
    <w:p>
      <w:pPr>
        <w:pageBreakBefore w:val="0"/>
        <w:widowControl/>
        <w:kinsoku/>
        <w:wordWrap/>
        <w:overflowPunct/>
        <w:topLinePunct w:val="0"/>
        <w:bidi w:val="0"/>
        <w:spacing w:after="0" w:line="360" w:lineRule="auto"/>
        <w:ind w:firstLine="480" w:firstLineChars="200"/>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（七）根据采购项目提出的特殊条件；</w:t>
      </w:r>
    </w:p>
    <w:p>
      <w:pPr>
        <w:pageBreakBefore w:val="0"/>
        <w:widowControl/>
        <w:kinsoku/>
        <w:wordWrap/>
        <w:overflowPunct/>
        <w:topLinePunct w:val="0"/>
        <w:bidi w:val="0"/>
        <w:spacing w:after="0" w:line="360" w:lineRule="auto"/>
        <w:ind w:firstLine="480" w:firstLineChars="200"/>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（八）完全接受和满足本项目招标文件中规定的实质性要求，如对招标文件有异议， 已经在投标截止时间届满前依法进行维权救济，不存在对招标文件有异议的同时又参加投标以求侥幸中标或者为实现其他非法目的的行为。</w:t>
      </w:r>
    </w:p>
    <w:p>
      <w:pPr>
        <w:pageBreakBefore w:val="0"/>
        <w:widowControl/>
        <w:kinsoku/>
        <w:wordWrap/>
        <w:overflowPunct/>
        <w:topLinePunct w:val="0"/>
        <w:bidi w:val="0"/>
        <w:spacing w:after="0" w:line="360" w:lineRule="auto"/>
        <w:ind w:firstLine="480" w:firstLineChars="200"/>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（九）本项目不接受联合体投标。</w:t>
      </w:r>
    </w:p>
    <w:p>
      <w:pPr>
        <w:pageBreakBefore w:val="0"/>
        <w:widowControl/>
        <w:kinsoku/>
        <w:wordWrap/>
        <w:overflowPunct/>
        <w:topLinePunct w:val="0"/>
        <w:bidi w:val="0"/>
        <w:spacing w:after="0" w:line="360" w:lineRule="auto"/>
        <w:ind w:firstLine="480" w:firstLineChars="200"/>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本单位对上述承诺的内容事项真实性负责。如经查实上述承诺的内容事项存在虚假，我单位愿意接受以提供虚假材料谋取中标追究法律责任。</w:t>
      </w:r>
    </w:p>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p>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投标人名称：XXXX（盖单位公章）。</w:t>
      </w:r>
    </w:p>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期：XXXX。</w:t>
      </w:r>
    </w:p>
    <w:p>
      <w:pPr>
        <w:pageBreakBefore w:val="0"/>
        <w:kinsoku/>
        <w:wordWrap/>
        <w:overflowPunct/>
        <w:topLinePunct w:val="0"/>
        <w:bidi w:val="0"/>
        <w:spacing w:after="0" w:line="360" w:lineRule="auto"/>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sz w:val="32"/>
          <w:szCs w:val="32"/>
          <w:highlight w:val="none"/>
        </w:rPr>
        <w:t>格式1-4</w:t>
      </w:r>
    </w:p>
    <w:p>
      <w:pPr>
        <w:pageBreakBefore w:val="0"/>
        <w:kinsoku/>
        <w:wordWrap/>
        <w:overflowPunct/>
        <w:topLinePunct w:val="0"/>
        <w:bidi w:val="0"/>
        <w:spacing w:after="0" w:line="360" w:lineRule="auto"/>
        <w:ind w:firstLine="790" w:firstLineChars="246"/>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三、投标人和投标产品其他资格、资质性及其他类似效力要求的相关证明材料</w:t>
      </w:r>
    </w:p>
    <w:p>
      <w:pPr>
        <w:pageBreakBefore w:val="0"/>
        <w:kinsoku/>
        <w:wordWrap/>
        <w:overflowPunct/>
        <w:topLinePunct w:val="0"/>
        <w:bidi w:val="0"/>
        <w:spacing w:after="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注：严格按照第四、五章要求提供相关资格、资质性及其他类似效力要求的相关证明材料。有格式要求的从其要求，无格式要求的格式自拟。</w:t>
      </w:r>
    </w:p>
    <w:p>
      <w:pPr>
        <w:pageBreakBefore w:val="0"/>
        <w:widowControl/>
        <w:kinsoku/>
        <w:wordWrap/>
        <w:overflowPunct/>
        <w:topLinePunct w:val="0"/>
        <w:bidi w:val="0"/>
        <w:spacing w:after="0"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br w:type="page"/>
      </w:r>
      <w:r>
        <w:rPr>
          <w:rFonts w:hint="eastAsia" w:ascii="仿宋" w:hAnsi="仿宋" w:eastAsia="仿宋" w:cs="仿宋"/>
          <w:b/>
          <w:color w:val="auto"/>
          <w:sz w:val="32"/>
          <w:szCs w:val="32"/>
          <w:highlight w:val="none"/>
        </w:rPr>
        <w:t>格式1-5</w:t>
      </w:r>
    </w:p>
    <w:p>
      <w:pPr>
        <w:pStyle w:val="7"/>
        <w:pageBreakBefore w:val="0"/>
        <w:numPr>
          <w:ilvl w:val="0"/>
          <w:numId w:val="4"/>
        </w:numPr>
        <w:kinsoku/>
        <w:wordWrap/>
        <w:overflowPunct/>
        <w:topLinePunct w:val="0"/>
        <w:bidi w:val="0"/>
        <w:spacing w:before="0" w:after="0" w:line="360" w:lineRule="auto"/>
        <w:jc w:val="center"/>
        <w:rPr>
          <w:rFonts w:hint="eastAsia" w:ascii="仿宋" w:hAnsi="仿宋" w:eastAsia="仿宋" w:cs="仿宋"/>
          <w:bCs w:val="0"/>
          <w:color w:val="auto"/>
          <w:sz w:val="32"/>
          <w:szCs w:val="32"/>
          <w:highlight w:val="none"/>
        </w:rPr>
      </w:pPr>
      <w:r>
        <w:rPr>
          <w:rFonts w:hint="eastAsia" w:ascii="仿宋" w:hAnsi="仿宋" w:eastAsia="仿宋" w:cs="仿宋"/>
          <w:bCs w:val="0"/>
          <w:color w:val="auto"/>
          <w:sz w:val="32"/>
          <w:szCs w:val="32"/>
          <w:highlight w:val="none"/>
        </w:rPr>
        <w:t>投标人单位及其现任法定代表人、主要负责人不具有行贿犯罪记录承诺函</w:t>
      </w:r>
    </w:p>
    <w:p>
      <w:pPr>
        <w:pageBreakBefore w:val="0"/>
        <w:widowControl/>
        <w:kinsoku/>
        <w:wordWrap/>
        <w:overflowPunct/>
        <w:topLinePunct w:val="0"/>
        <w:bidi w:val="0"/>
        <w:spacing w:after="0" w:line="360" w:lineRule="auto"/>
        <w:ind w:firstLine="480" w:firstLineChars="200"/>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XXXX（采购代理机构名称）：</w:t>
      </w:r>
    </w:p>
    <w:p>
      <w:pPr>
        <w:pageBreakBefore w:val="0"/>
        <w:widowControl/>
        <w:kinsoku/>
        <w:wordWrap/>
        <w:overflowPunct/>
        <w:topLinePunct w:val="0"/>
        <w:bidi w:val="0"/>
        <w:spacing w:after="0" w:line="360" w:lineRule="auto"/>
        <w:ind w:firstLine="480" w:firstLineChars="200"/>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我公司单位及其现任法定代表人、主要负责人{无行贿犯罪记录的期限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（填写：十年内/公司成立之日起至文件递交截止日）}无行贿犯罪记录。</w:t>
      </w:r>
    </w:p>
    <w:p>
      <w:pPr>
        <w:pageBreakBefore w:val="0"/>
        <w:widowControl/>
        <w:kinsoku/>
        <w:wordWrap/>
        <w:overflowPunct/>
        <w:topLinePunct w:val="0"/>
        <w:bidi w:val="0"/>
        <w:spacing w:after="0" w:line="360" w:lineRule="auto"/>
        <w:ind w:firstLine="480" w:firstLineChars="200"/>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注：投标人成立年限超过十年的，填写十年内；投标人成立年限十年内的，填写公司成立之日起至文件递交截止日。</w:t>
      </w:r>
    </w:p>
    <w:p>
      <w:pPr>
        <w:pageBreakBefore w:val="0"/>
        <w:widowControl/>
        <w:kinsoku/>
        <w:wordWrap/>
        <w:overflowPunct/>
        <w:topLinePunct w:val="0"/>
        <w:bidi w:val="0"/>
        <w:spacing w:after="0" w:line="360" w:lineRule="auto"/>
        <w:ind w:firstLine="480" w:firstLineChars="200"/>
        <w:jc w:val="left"/>
        <w:outlineLvl w:val="1"/>
        <w:rPr>
          <w:rFonts w:hint="eastAsia" w:ascii="仿宋" w:hAnsi="仿宋" w:eastAsia="仿宋" w:cs="仿宋"/>
          <w:color w:val="auto"/>
          <w:sz w:val="24"/>
          <w:highlight w:val="none"/>
        </w:rPr>
      </w:pPr>
    </w:p>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投标人名称：XXXX（盖单位公章）。</w:t>
      </w:r>
    </w:p>
    <w:p>
      <w:pPr>
        <w:pageBreakBefore w:val="0"/>
        <w:widowControl/>
        <w:kinsoku/>
        <w:wordWrap/>
        <w:overflowPunct/>
        <w:topLinePunct w:val="0"/>
        <w:bidi w:val="0"/>
        <w:spacing w:after="0" w:line="360" w:lineRule="auto"/>
        <w:ind w:firstLine="480" w:firstLineChars="200"/>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期：XXXX。</w:t>
      </w:r>
    </w:p>
    <w:p>
      <w:pPr>
        <w:pStyle w:val="7"/>
        <w:pageBreakBefore w:val="0"/>
        <w:kinsoku/>
        <w:wordWrap/>
        <w:overflowPunct/>
        <w:topLinePunct w:val="0"/>
        <w:bidi w:val="0"/>
        <w:spacing w:before="0" w:after="0" w:line="360" w:lineRule="auto"/>
        <w:jc w:val="center"/>
        <w:rPr>
          <w:rFonts w:hint="eastAsia" w:ascii="仿宋" w:hAnsi="仿宋" w:eastAsia="仿宋" w:cs="仿宋"/>
          <w:color w:val="auto"/>
          <w:highlight w:val="none"/>
        </w:rPr>
      </w:pPr>
    </w:p>
    <w:p>
      <w:pPr>
        <w:pStyle w:val="7"/>
        <w:pageBreakBefore w:val="0"/>
        <w:kinsoku/>
        <w:wordWrap/>
        <w:overflowPunct/>
        <w:topLinePunct w:val="0"/>
        <w:bidi w:val="0"/>
        <w:spacing w:before="0" w:after="0" w:line="360" w:lineRule="auto"/>
        <w:rPr>
          <w:rFonts w:hint="eastAsia" w:ascii="仿宋" w:hAnsi="仿宋" w:eastAsia="仿宋" w:cs="仿宋"/>
          <w:b w:val="0"/>
          <w:bCs w:val="0"/>
          <w:color w:val="auto"/>
          <w:sz w:val="24"/>
          <w:szCs w:val="24"/>
          <w:highlight w:val="none"/>
        </w:rPr>
      </w:pPr>
    </w:p>
    <w:p>
      <w:pPr>
        <w:pStyle w:val="7"/>
        <w:pageBreakBefore w:val="0"/>
        <w:kinsoku/>
        <w:wordWrap/>
        <w:overflowPunct/>
        <w:topLinePunct w:val="0"/>
        <w:bidi w:val="0"/>
        <w:spacing w:before="0" w:after="0" w:line="360" w:lineRule="auto"/>
        <w:rPr>
          <w:rFonts w:hint="eastAsia" w:ascii="仿宋" w:hAnsi="仿宋" w:eastAsia="仿宋" w:cs="仿宋"/>
          <w:b w:val="0"/>
          <w:bCs w:val="0"/>
          <w:color w:val="auto"/>
          <w:sz w:val="24"/>
          <w:szCs w:val="24"/>
          <w:highlight w:val="none"/>
        </w:rPr>
      </w:pPr>
    </w:p>
    <w:p>
      <w:pPr>
        <w:pStyle w:val="7"/>
        <w:pageBreakBefore w:val="0"/>
        <w:kinsoku/>
        <w:wordWrap/>
        <w:overflowPunct/>
        <w:topLinePunct w:val="0"/>
        <w:bidi w:val="0"/>
        <w:spacing w:before="0" w:after="0" w:line="360" w:lineRule="auto"/>
        <w:rPr>
          <w:rFonts w:hint="eastAsia" w:ascii="仿宋" w:hAnsi="仿宋" w:eastAsia="仿宋" w:cs="仿宋"/>
          <w:b w:val="0"/>
          <w:bCs w:val="0"/>
          <w:color w:val="auto"/>
          <w:sz w:val="24"/>
          <w:szCs w:val="24"/>
          <w:highlight w:val="none"/>
        </w:rPr>
      </w:pP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p>
    <w:p>
      <w:pPr>
        <w:pageBreakBefore w:val="0"/>
        <w:kinsoku/>
        <w:wordWrap/>
        <w:overflowPunct/>
        <w:topLinePunct w:val="0"/>
        <w:bidi w:val="0"/>
        <w:spacing w:after="0" w:line="360" w:lineRule="auto"/>
        <w:jc w:val="center"/>
        <w:rPr>
          <w:rFonts w:hint="eastAsia" w:ascii="仿宋" w:hAnsi="仿宋" w:eastAsia="仿宋" w:cs="仿宋"/>
          <w:b/>
          <w:color w:val="auto"/>
          <w:sz w:val="32"/>
          <w:highlight w:val="none"/>
        </w:rPr>
      </w:pPr>
    </w:p>
    <w:p>
      <w:pPr>
        <w:pageBreakBefore w:val="0"/>
        <w:kinsoku/>
        <w:wordWrap/>
        <w:overflowPunct/>
        <w:topLinePunct w:val="0"/>
        <w:bidi w:val="0"/>
        <w:spacing w:after="0" w:line="360" w:lineRule="auto"/>
        <w:jc w:val="center"/>
        <w:rPr>
          <w:rFonts w:hint="eastAsia" w:ascii="仿宋" w:hAnsi="仿宋" w:eastAsia="仿宋" w:cs="仿宋"/>
          <w:b/>
          <w:color w:val="auto"/>
          <w:sz w:val="32"/>
          <w:highlight w:val="none"/>
        </w:rPr>
      </w:pPr>
    </w:p>
    <w:p>
      <w:pPr>
        <w:pStyle w:val="7"/>
        <w:pageBreakBefore w:val="0"/>
        <w:kinsoku/>
        <w:wordWrap/>
        <w:overflowPunct/>
        <w:topLinePunct w:val="0"/>
        <w:bidi w:val="0"/>
        <w:spacing w:before="0" w:after="0" w:line="360" w:lineRule="auto"/>
        <w:rPr>
          <w:rFonts w:hint="eastAsia" w:ascii="仿宋" w:hAnsi="仿宋" w:eastAsia="仿宋" w:cs="仿宋"/>
          <w:b w:val="0"/>
          <w:color w:val="auto"/>
          <w:sz w:val="32"/>
          <w:highlight w:val="none"/>
        </w:rPr>
      </w:pPr>
    </w:p>
    <w:p>
      <w:pPr>
        <w:pageBreakBefore w:val="0"/>
        <w:kinsoku/>
        <w:wordWrap/>
        <w:overflowPunct/>
        <w:topLinePunct w:val="0"/>
        <w:bidi w:val="0"/>
        <w:spacing w:after="0" w:line="360" w:lineRule="auto"/>
        <w:rPr>
          <w:rFonts w:hint="eastAsia" w:ascii="仿宋" w:hAnsi="仿宋" w:eastAsia="仿宋" w:cs="仿宋"/>
          <w:b/>
          <w:color w:val="auto"/>
          <w:sz w:val="32"/>
          <w:highlight w:val="none"/>
        </w:rPr>
      </w:pPr>
    </w:p>
    <w:p>
      <w:pPr>
        <w:pageBreakBefore w:val="0"/>
        <w:kinsoku/>
        <w:wordWrap/>
        <w:overflowPunct/>
        <w:topLinePunct w:val="0"/>
        <w:bidi w:val="0"/>
        <w:spacing w:after="0" w:line="360" w:lineRule="auto"/>
        <w:rPr>
          <w:rFonts w:hint="eastAsia" w:ascii="仿宋" w:hAnsi="仿宋" w:eastAsia="仿宋" w:cs="仿宋"/>
          <w:color w:val="auto"/>
          <w:highlight w:val="none"/>
        </w:rPr>
      </w:pPr>
    </w:p>
    <w:p>
      <w:pPr>
        <w:pageBreakBefore w:val="0"/>
        <w:kinsoku/>
        <w:wordWrap/>
        <w:overflowPunct/>
        <w:topLinePunct w:val="0"/>
        <w:bidi w:val="0"/>
        <w:spacing w:line="360" w:lineRule="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pPr>
        <w:pageBreakBefore w:val="0"/>
        <w:widowControl/>
        <w:kinsoku/>
        <w:wordWrap/>
        <w:overflowPunct/>
        <w:topLinePunct w:val="0"/>
        <w:bidi w:val="0"/>
        <w:spacing w:after="0" w:line="360" w:lineRule="auto"/>
        <w:jc w:val="left"/>
        <w:outlineLvl w:val="1"/>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rPr>
        <w:t>格式1-</w:t>
      </w:r>
      <w:r>
        <w:rPr>
          <w:rFonts w:hint="eastAsia" w:ascii="仿宋" w:hAnsi="仿宋" w:eastAsia="仿宋" w:cs="仿宋"/>
          <w:b/>
          <w:color w:val="auto"/>
          <w:sz w:val="32"/>
          <w:szCs w:val="32"/>
          <w:highlight w:val="none"/>
          <w:lang w:val="en-US" w:eastAsia="zh-CN"/>
        </w:rPr>
        <w:t>6</w:t>
      </w:r>
    </w:p>
    <w:p>
      <w:pPr>
        <w:pageBreakBefore w:val="0"/>
        <w:widowControl/>
        <w:kinsoku/>
        <w:wordWrap/>
        <w:overflowPunct/>
        <w:topLinePunct w:val="0"/>
        <w:bidi w:val="0"/>
        <w:spacing w:after="0" w:line="360" w:lineRule="auto"/>
        <w:jc w:val="center"/>
        <w:outlineLvl w:val="1"/>
        <w:rPr>
          <w:rFonts w:hint="eastAsia" w:ascii="仿宋" w:hAnsi="仿宋" w:eastAsia="仿宋" w:cs="仿宋"/>
          <w:b/>
          <w:color w:val="auto"/>
          <w:sz w:val="24"/>
          <w:highlight w:val="none"/>
        </w:rPr>
      </w:pPr>
      <w:r>
        <w:rPr>
          <w:rFonts w:hint="eastAsia" w:ascii="仿宋" w:hAnsi="仿宋" w:eastAsia="仿宋" w:cs="仿宋"/>
          <w:b/>
          <w:color w:val="auto"/>
          <w:sz w:val="32"/>
          <w:szCs w:val="32"/>
          <w:highlight w:val="none"/>
          <w:lang w:val="en-US" w:eastAsia="zh-CN"/>
        </w:rPr>
        <w:t>五</w:t>
      </w:r>
      <w:r>
        <w:rPr>
          <w:rFonts w:hint="eastAsia" w:ascii="仿宋" w:hAnsi="仿宋" w:eastAsia="仿宋" w:cs="仿宋"/>
          <w:b/>
          <w:color w:val="auto"/>
          <w:sz w:val="32"/>
          <w:szCs w:val="32"/>
          <w:highlight w:val="none"/>
        </w:rPr>
        <w:t>、法律、行政法规规定的其他条件承诺函</w:t>
      </w:r>
    </w:p>
    <w:p>
      <w:pPr>
        <w:pageBreakBefore w:val="0"/>
        <w:widowControl/>
        <w:kinsoku/>
        <w:wordWrap/>
        <w:overflowPunct/>
        <w:topLinePunct w:val="0"/>
        <w:bidi w:val="0"/>
        <w:spacing w:line="360" w:lineRule="auto"/>
        <w:jc w:val="center"/>
        <w:outlineLvl w:val="1"/>
        <w:rPr>
          <w:rFonts w:hint="eastAsia" w:ascii="仿宋" w:hAnsi="仿宋" w:eastAsia="仿宋" w:cs="仿宋"/>
          <w:b/>
          <w:color w:val="auto"/>
          <w:sz w:val="24"/>
          <w:highlight w:val="none"/>
        </w:rPr>
      </w:pPr>
    </w:p>
    <w:p>
      <w:pPr>
        <w:pageBreakBefore w:val="0"/>
        <w:widowControl/>
        <w:kinsoku/>
        <w:wordWrap/>
        <w:overflowPunct/>
        <w:topLinePunct w:val="0"/>
        <w:bidi w:val="0"/>
        <w:spacing w:line="360" w:lineRule="auto"/>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XXX（采购代理机构名称）：</w:t>
      </w:r>
    </w:p>
    <w:p>
      <w:pPr>
        <w:pageBreakBefore w:val="0"/>
        <w:widowControl/>
        <w:kinsoku/>
        <w:wordWrap/>
        <w:overflowPunct/>
        <w:topLinePunct w:val="0"/>
        <w:bidi w:val="0"/>
        <w:spacing w:line="360" w:lineRule="auto"/>
        <w:ind w:firstLine="480" w:firstLineChars="200"/>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我公司作为本次采购项目的投标人，根据招标文件要求，现郑重承诺如下：</w:t>
      </w:r>
    </w:p>
    <w:p>
      <w:pPr>
        <w:pageBreakBefore w:val="0"/>
        <w:kinsoku/>
        <w:wordWrap/>
        <w:overflowPunct/>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1.供应商与其他供应商之间，单位负责人不为同一人而且不存在直接控股、管理关系。</w:t>
      </w:r>
    </w:p>
    <w:p>
      <w:pPr>
        <w:pageBreakBefore w:val="0"/>
        <w:kinsoku/>
        <w:wordWrap/>
        <w:overflowPunct/>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2.参加本次政府采购活动，供应商不存在和其他供应商在同一合同项下的采购项目中，同时委托同一个自然人、同一家庭的人员、同一单位的人员作为代理人的行为。</w:t>
      </w:r>
    </w:p>
    <w:p>
      <w:pPr>
        <w:pageBreakBefore w:val="0"/>
        <w:kinsoku/>
        <w:wordWrap/>
        <w:overflowPunct/>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3.我公司没有为本采购项目提供整体设计、规范编制或者项目管理、监理、检测等服务。</w:t>
      </w:r>
    </w:p>
    <w:p>
      <w:pPr>
        <w:pageBreakBefore w:val="0"/>
        <w:widowControl/>
        <w:kinsoku/>
        <w:wordWrap/>
        <w:overflowPunct/>
        <w:topLinePunct w:val="0"/>
        <w:bidi w:val="0"/>
        <w:spacing w:line="360" w:lineRule="auto"/>
        <w:ind w:firstLine="480" w:firstLineChars="200"/>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本公司对上述承诺的内容事项真实性负责。如经查实上述承诺的内容事项存在虚假，我公司愿意接受以提供虚假材料谋取成交的法律责任。</w:t>
      </w:r>
    </w:p>
    <w:p>
      <w:pPr>
        <w:pageBreakBefore w:val="0"/>
        <w:widowControl/>
        <w:kinsoku/>
        <w:wordWrap/>
        <w:overflowPunct/>
        <w:topLinePunct w:val="0"/>
        <w:bidi w:val="0"/>
        <w:spacing w:line="360" w:lineRule="auto"/>
        <w:ind w:firstLine="470" w:firstLineChars="196"/>
        <w:jc w:val="left"/>
        <w:outlineLvl w:val="1"/>
        <w:rPr>
          <w:rFonts w:hint="eastAsia" w:ascii="仿宋" w:hAnsi="仿宋" w:eastAsia="仿宋" w:cs="仿宋"/>
          <w:color w:val="auto"/>
          <w:sz w:val="24"/>
          <w:highlight w:val="none"/>
        </w:rPr>
      </w:pPr>
    </w:p>
    <w:p>
      <w:pPr>
        <w:pageBreakBefore w:val="0"/>
        <w:widowControl/>
        <w:kinsoku/>
        <w:wordWrap/>
        <w:overflowPunct/>
        <w:topLinePunct w:val="0"/>
        <w:bidi w:val="0"/>
        <w:spacing w:line="360" w:lineRule="auto"/>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投标人名称：XXXX（盖单位公章）。</w:t>
      </w:r>
    </w:p>
    <w:p>
      <w:pPr>
        <w:pageBreakBefore w:val="0"/>
        <w:kinsoku/>
        <w:wordWrap/>
        <w:overflowPunct/>
        <w:topLinePunct w:val="0"/>
        <w:bidi w:val="0"/>
        <w:spacing w:line="360" w:lineRule="auto"/>
        <w:ind w:firstLine="480" w:firstLineChars="200"/>
        <w:rPr>
          <w:rFonts w:hint="eastAsia" w:ascii="仿宋" w:hAnsi="仿宋" w:eastAsia="仿宋" w:cs="仿宋"/>
          <w:b/>
          <w:color w:val="auto"/>
          <w:sz w:val="32"/>
          <w:highlight w:val="none"/>
        </w:rPr>
      </w:pPr>
      <w:r>
        <w:rPr>
          <w:rFonts w:hint="eastAsia" w:ascii="仿宋" w:hAnsi="仿宋" w:eastAsia="仿宋" w:cs="仿宋"/>
          <w:color w:val="auto"/>
          <w:sz w:val="24"/>
          <w:highlight w:val="none"/>
        </w:rPr>
        <w:t>日    期：XXXX。</w:t>
      </w:r>
      <w:r>
        <w:rPr>
          <w:rFonts w:hint="eastAsia" w:ascii="仿宋" w:hAnsi="仿宋" w:eastAsia="仿宋" w:cs="仿宋"/>
          <w:b/>
          <w:color w:val="auto"/>
          <w:sz w:val="32"/>
          <w:highlight w:val="none"/>
        </w:rPr>
        <w:br w:type="page"/>
      </w:r>
    </w:p>
    <w:p>
      <w:pPr>
        <w:pageBreakBefore w:val="0"/>
        <w:kinsoku/>
        <w:wordWrap/>
        <w:overflowPunct/>
        <w:topLinePunct w:val="0"/>
        <w:bidi w:val="0"/>
        <w:spacing w:after="0"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32"/>
          <w:highlight w:val="none"/>
        </w:rPr>
        <w:t>第二部分     “其他响应性投标文件”格式</w:t>
      </w:r>
    </w:p>
    <w:p>
      <w:pPr>
        <w:pageBreakBefore w:val="0"/>
        <w:kinsoku/>
        <w:wordWrap/>
        <w:overflowPunct/>
        <w:topLinePunct w:val="0"/>
        <w:bidi w:val="0"/>
        <w:spacing w:after="0" w:line="360" w:lineRule="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格式2-1</w:t>
      </w:r>
    </w:p>
    <w:p>
      <w:pPr>
        <w:pageBreakBefore w:val="0"/>
        <w:kinsoku/>
        <w:wordWrap/>
        <w:overflowPunct/>
        <w:topLinePunct w:val="0"/>
        <w:bidi w:val="0"/>
        <w:spacing w:after="0" w:line="360" w:lineRule="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封面：</w:t>
      </w:r>
    </w:p>
    <w:p>
      <w:pPr>
        <w:pageBreakBefore w:val="0"/>
        <w:kinsoku/>
        <w:wordWrap/>
        <w:overflowPunct/>
        <w:topLinePunct w:val="0"/>
        <w:bidi w:val="0"/>
        <w:spacing w:after="0" w:line="360" w:lineRule="auto"/>
        <w:jc w:val="right"/>
        <w:rPr>
          <w:rFonts w:hint="eastAsia" w:ascii="仿宋" w:hAnsi="仿宋" w:eastAsia="仿宋" w:cs="仿宋"/>
          <w:b/>
          <w:color w:val="auto"/>
          <w:sz w:val="36"/>
          <w:highlight w:val="none"/>
        </w:rPr>
      </w:pPr>
      <w:r>
        <w:rPr>
          <w:rFonts w:hint="eastAsia" w:ascii="仿宋" w:hAnsi="仿宋" w:eastAsia="仿宋" w:cs="仿宋"/>
          <w:b/>
          <w:color w:val="auto"/>
          <w:sz w:val="36"/>
          <w:highlight w:val="none"/>
        </w:rPr>
        <w:t>（正本/副本）</w:t>
      </w:r>
    </w:p>
    <w:p>
      <w:pPr>
        <w:pageBreakBefore w:val="0"/>
        <w:kinsoku/>
        <w:wordWrap/>
        <w:overflowPunct/>
        <w:topLinePunct w:val="0"/>
        <w:bidi w:val="0"/>
        <w:spacing w:after="0" w:line="360" w:lineRule="auto"/>
        <w:rPr>
          <w:rFonts w:hint="eastAsia" w:ascii="仿宋" w:hAnsi="仿宋" w:eastAsia="仿宋" w:cs="仿宋"/>
          <w:b/>
          <w:color w:val="auto"/>
          <w:sz w:val="32"/>
          <w:szCs w:val="32"/>
          <w:highlight w:val="none"/>
        </w:rPr>
      </w:pPr>
    </w:p>
    <w:p>
      <w:pPr>
        <w:pageBreakBefore w:val="0"/>
        <w:kinsoku/>
        <w:wordWrap/>
        <w:overflowPunct/>
        <w:topLinePunct w:val="0"/>
        <w:bidi w:val="0"/>
        <w:spacing w:after="0" w:line="360" w:lineRule="auto"/>
        <w:rPr>
          <w:rFonts w:hint="eastAsia" w:ascii="仿宋" w:hAnsi="仿宋" w:eastAsia="仿宋" w:cs="仿宋"/>
          <w:b/>
          <w:color w:val="auto"/>
          <w:sz w:val="32"/>
          <w:szCs w:val="32"/>
          <w:highlight w:val="none"/>
        </w:rPr>
      </w:pPr>
    </w:p>
    <w:p>
      <w:pPr>
        <w:pageBreakBefore w:val="0"/>
        <w:kinsoku/>
        <w:wordWrap/>
        <w:overflowPunct/>
        <w:topLinePunct w:val="0"/>
        <w:bidi w:val="0"/>
        <w:spacing w:after="0" w:line="360" w:lineRule="auto"/>
        <w:jc w:val="center"/>
        <w:rPr>
          <w:rFonts w:hint="eastAsia" w:ascii="仿宋" w:hAnsi="仿宋" w:eastAsia="仿宋" w:cs="仿宋"/>
          <w:b/>
          <w:color w:val="auto"/>
          <w:sz w:val="72"/>
          <w:highlight w:val="none"/>
        </w:rPr>
      </w:pPr>
      <w:r>
        <w:rPr>
          <w:rFonts w:hint="eastAsia" w:ascii="仿宋" w:hAnsi="仿宋" w:eastAsia="仿宋" w:cs="仿宋"/>
          <w:b/>
          <w:color w:val="auto"/>
          <w:sz w:val="40"/>
          <w:szCs w:val="48"/>
          <w:highlight w:val="none"/>
        </w:rPr>
        <w:t>XXX项目</w:t>
      </w:r>
    </w:p>
    <w:p>
      <w:pPr>
        <w:pageBreakBefore w:val="0"/>
        <w:kinsoku/>
        <w:wordWrap/>
        <w:overflowPunct/>
        <w:topLinePunct w:val="0"/>
        <w:bidi w:val="0"/>
        <w:spacing w:after="0" w:line="360" w:lineRule="auto"/>
        <w:rPr>
          <w:rFonts w:hint="eastAsia" w:ascii="仿宋" w:hAnsi="仿宋" w:eastAsia="仿宋" w:cs="仿宋"/>
          <w:b/>
          <w:color w:val="auto"/>
          <w:sz w:val="52"/>
          <w:szCs w:val="52"/>
          <w:highlight w:val="none"/>
        </w:rPr>
      </w:pPr>
    </w:p>
    <w:p>
      <w:pPr>
        <w:pageBreakBefore w:val="0"/>
        <w:kinsoku/>
        <w:wordWrap/>
        <w:overflowPunct/>
        <w:topLinePunct w:val="0"/>
        <w:bidi w:val="0"/>
        <w:spacing w:after="0"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52"/>
          <w:szCs w:val="52"/>
          <w:highlight w:val="none"/>
        </w:rPr>
        <w:t>其他响应性投标文件</w:t>
      </w:r>
    </w:p>
    <w:p>
      <w:pPr>
        <w:pageBreakBefore w:val="0"/>
        <w:kinsoku/>
        <w:wordWrap/>
        <w:overflowPunct/>
        <w:topLinePunct w:val="0"/>
        <w:bidi w:val="0"/>
        <w:spacing w:after="0" w:line="360" w:lineRule="auto"/>
        <w:rPr>
          <w:rFonts w:hint="eastAsia" w:ascii="仿宋" w:hAnsi="仿宋" w:eastAsia="仿宋" w:cs="仿宋"/>
          <w:b/>
          <w:color w:val="auto"/>
          <w:sz w:val="36"/>
          <w:highlight w:val="none"/>
        </w:rPr>
      </w:pPr>
    </w:p>
    <w:p>
      <w:pPr>
        <w:pageBreakBefore w:val="0"/>
        <w:kinsoku/>
        <w:wordWrap/>
        <w:overflowPunct/>
        <w:topLinePunct w:val="0"/>
        <w:bidi w:val="0"/>
        <w:spacing w:after="0" w:line="360" w:lineRule="auto"/>
        <w:jc w:val="left"/>
        <w:rPr>
          <w:rFonts w:hint="eastAsia" w:ascii="仿宋" w:hAnsi="仿宋" w:eastAsia="仿宋" w:cs="仿宋"/>
          <w:b/>
          <w:color w:val="auto"/>
          <w:sz w:val="32"/>
          <w:highlight w:val="none"/>
          <w:u w:val="single"/>
        </w:rPr>
      </w:pPr>
      <w:r>
        <w:rPr>
          <w:rFonts w:hint="eastAsia" w:ascii="仿宋" w:hAnsi="仿宋" w:eastAsia="仿宋" w:cs="仿宋"/>
          <w:b/>
          <w:color w:val="auto"/>
          <w:sz w:val="32"/>
          <w:highlight w:val="none"/>
        </w:rPr>
        <w:t>投 标 人名称： XXXX</w:t>
      </w:r>
    </w:p>
    <w:p>
      <w:pPr>
        <w:pageBreakBefore w:val="0"/>
        <w:kinsoku/>
        <w:wordWrap/>
        <w:overflowPunct/>
        <w:topLinePunct w:val="0"/>
        <w:bidi w:val="0"/>
        <w:spacing w:after="0" w:line="360" w:lineRule="auto"/>
        <w:jc w:val="left"/>
        <w:rPr>
          <w:rFonts w:hint="eastAsia" w:ascii="仿宋" w:hAnsi="仿宋" w:eastAsia="仿宋" w:cs="仿宋"/>
          <w:b/>
          <w:color w:val="auto"/>
          <w:sz w:val="32"/>
          <w:highlight w:val="none"/>
          <w:u w:val="single"/>
        </w:rPr>
      </w:pPr>
      <w:r>
        <w:rPr>
          <w:rFonts w:hint="eastAsia" w:ascii="仿宋" w:hAnsi="仿宋" w:eastAsia="仿宋" w:cs="仿宋"/>
          <w:b/>
          <w:color w:val="auto"/>
          <w:sz w:val="32"/>
          <w:highlight w:val="none"/>
        </w:rPr>
        <w:t>采购项目编号： XXXX</w:t>
      </w:r>
    </w:p>
    <w:p>
      <w:pPr>
        <w:pageBreakBefore w:val="0"/>
        <w:kinsoku/>
        <w:wordWrap/>
        <w:overflowPunct/>
        <w:topLinePunct w:val="0"/>
        <w:bidi w:val="0"/>
        <w:spacing w:after="0" w:line="360" w:lineRule="auto"/>
        <w:ind w:firstLine="790" w:firstLineChars="246"/>
        <w:jc w:val="left"/>
        <w:rPr>
          <w:rFonts w:hint="eastAsia" w:ascii="仿宋" w:hAnsi="仿宋" w:eastAsia="仿宋" w:cs="仿宋"/>
          <w:b/>
          <w:color w:val="auto"/>
          <w:sz w:val="32"/>
          <w:highlight w:val="none"/>
        </w:rPr>
      </w:pPr>
    </w:p>
    <w:p>
      <w:pPr>
        <w:pageBreakBefore w:val="0"/>
        <w:kinsoku/>
        <w:wordWrap/>
        <w:overflowPunct/>
        <w:topLinePunct w:val="0"/>
        <w:bidi w:val="0"/>
        <w:spacing w:after="0" w:line="360" w:lineRule="auto"/>
        <w:ind w:firstLine="790" w:firstLineChars="246"/>
        <w:jc w:val="left"/>
        <w:rPr>
          <w:rFonts w:hint="eastAsia" w:ascii="仿宋" w:hAnsi="仿宋" w:eastAsia="仿宋" w:cs="仿宋"/>
          <w:b/>
          <w:color w:val="auto"/>
          <w:sz w:val="32"/>
          <w:highlight w:val="none"/>
        </w:rPr>
      </w:pPr>
    </w:p>
    <w:p>
      <w:pPr>
        <w:pageBreakBefore w:val="0"/>
        <w:kinsoku/>
        <w:wordWrap/>
        <w:overflowPunct/>
        <w:topLinePunct w:val="0"/>
        <w:bidi w:val="0"/>
        <w:spacing w:after="0" w:line="360" w:lineRule="auto"/>
        <w:ind w:firstLine="790" w:firstLineChars="246"/>
        <w:jc w:val="left"/>
        <w:rPr>
          <w:rFonts w:hint="eastAsia" w:ascii="仿宋" w:hAnsi="仿宋" w:eastAsia="仿宋" w:cs="仿宋"/>
          <w:b/>
          <w:color w:val="auto"/>
          <w:sz w:val="32"/>
          <w:szCs w:val="32"/>
          <w:highlight w:val="none"/>
        </w:rPr>
      </w:pPr>
      <w:r>
        <w:rPr>
          <w:rFonts w:hint="eastAsia" w:ascii="仿宋" w:hAnsi="仿宋" w:eastAsia="仿宋" w:cs="仿宋"/>
          <w:b/>
          <w:color w:val="auto"/>
          <w:sz w:val="32"/>
          <w:highlight w:val="none"/>
        </w:rPr>
        <w:t>投标时间：202</w:t>
      </w:r>
      <w:r>
        <w:rPr>
          <w:rFonts w:hint="eastAsia" w:ascii="仿宋" w:hAnsi="仿宋" w:eastAsia="仿宋" w:cs="仿宋"/>
          <w:b/>
          <w:color w:val="auto"/>
          <w:sz w:val="32"/>
          <w:highlight w:val="none"/>
          <w:lang w:val="en-US" w:eastAsia="zh-CN"/>
        </w:rPr>
        <w:t>2</w:t>
      </w:r>
      <w:r>
        <w:rPr>
          <w:rFonts w:hint="eastAsia" w:ascii="仿宋" w:hAnsi="仿宋" w:eastAsia="仿宋" w:cs="仿宋"/>
          <w:b/>
          <w:color w:val="auto"/>
          <w:sz w:val="32"/>
          <w:highlight w:val="none"/>
        </w:rPr>
        <w:t>年XX月XX日</w:t>
      </w:r>
      <w:r>
        <w:rPr>
          <w:rFonts w:hint="eastAsia" w:ascii="仿宋" w:hAnsi="仿宋" w:eastAsia="仿宋" w:cs="仿宋"/>
          <w:b/>
          <w:color w:val="auto"/>
          <w:sz w:val="32"/>
          <w:highlight w:val="none"/>
        </w:rPr>
        <w:br w:type="page"/>
      </w:r>
      <w:r>
        <w:rPr>
          <w:rFonts w:hint="eastAsia" w:ascii="仿宋" w:hAnsi="仿宋" w:eastAsia="仿宋" w:cs="仿宋"/>
          <w:b/>
          <w:color w:val="auto"/>
          <w:sz w:val="32"/>
          <w:szCs w:val="32"/>
          <w:highlight w:val="none"/>
        </w:rPr>
        <w:t>格式2-2</w:t>
      </w:r>
    </w:p>
    <w:p>
      <w:pPr>
        <w:pageBreakBefore w:val="0"/>
        <w:widowControl/>
        <w:kinsoku/>
        <w:wordWrap/>
        <w:overflowPunct/>
        <w:topLinePunct w:val="0"/>
        <w:bidi w:val="0"/>
        <w:spacing w:after="0" w:line="360" w:lineRule="auto"/>
        <w:jc w:val="center"/>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一、投 标 函</w:t>
      </w:r>
      <w:bookmarkEnd w:id="140"/>
      <w:bookmarkEnd w:id="141"/>
    </w:p>
    <w:p>
      <w:pPr>
        <w:pageBreakBefore w:val="0"/>
        <w:widowControl/>
        <w:kinsoku/>
        <w:wordWrap/>
        <w:overflowPunct/>
        <w:topLinePunct w:val="0"/>
        <w:bidi w:val="0"/>
        <w:spacing w:after="0" w:line="360" w:lineRule="auto"/>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XXXX（采购代理机构名称）：</w:t>
      </w:r>
    </w:p>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我方全面研究了“</w:t>
      </w:r>
      <w:r>
        <w:rPr>
          <w:rFonts w:hint="eastAsia" w:ascii="仿宋" w:hAnsi="仿宋" w:eastAsia="仿宋" w:cs="仿宋"/>
          <w:color w:val="auto"/>
          <w:sz w:val="24"/>
          <w:highlight w:val="none"/>
          <w:u w:val="single"/>
        </w:rPr>
        <w:t>XXXXXXXX</w:t>
      </w:r>
      <w:r>
        <w:rPr>
          <w:rFonts w:hint="eastAsia" w:ascii="仿宋" w:hAnsi="仿宋" w:eastAsia="仿宋" w:cs="仿宋"/>
          <w:color w:val="auto"/>
          <w:sz w:val="24"/>
          <w:highlight w:val="none"/>
        </w:rPr>
        <w:t>”项目（招标编号：</w:t>
      </w:r>
      <w:r>
        <w:rPr>
          <w:rFonts w:hint="eastAsia" w:ascii="仿宋" w:hAnsi="仿宋" w:eastAsia="仿宋" w:cs="仿宋"/>
          <w:color w:val="auto"/>
          <w:sz w:val="24"/>
          <w:highlight w:val="none"/>
          <w:u w:val="single"/>
        </w:rPr>
        <w:t>XXXX</w:t>
      </w:r>
      <w:r>
        <w:rPr>
          <w:rFonts w:hint="eastAsia" w:ascii="仿宋" w:hAnsi="仿宋" w:eastAsia="仿宋" w:cs="仿宋"/>
          <w:color w:val="auto"/>
          <w:sz w:val="24"/>
          <w:highlight w:val="none"/>
        </w:rPr>
        <w:t>）招标文件，决定参加贵单位组织的本项目投标。我方授权</w:t>
      </w:r>
      <w:r>
        <w:rPr>
          <w:rFonts w:hint="eastAsia" w:ascii="仿宋" w:hAnsi="仿宋" w:eastAsia="仿宋" w:cs="仿宋"/>
          <w:color w:val="auto"/>
          <w:sz w:val="24"/>
          <w:highlight w:val="none"/>
          <w:u w:val="single"/>
        </w:rPr>
        <w:t>XXXX</w:t>
      </w:r>
      <w:r>
        <w:rPr>
          <w:rFonts w:hint="eastAsia" w:ascii="仿宋" w:hAnsi="仿宋" w:eastAsia="仿宋" w:cs="仿宋"/>
          <w:color w:val="auto"/>
          <w:sz w:val="24"/>
          <w:highlight w:val="none"/>
        </w:rPr>
        <w:t>（姓名、职务）代表我方</w:t>
      </w:r>
      <w:r>
        <w:rPr>
          <w:rFonts w:hint="eastAsia" w:ascii="仿宋" w:hAnsi="仿宋" w:eastAsia="仿宋" w:cs="仿宋"/>
          <w:color w:val="auto"/>
          <w:sz w:val="24"/>
          <w:highlight w:val="none"/>
          <w:u w:val="single"/>
        </w:rPr>
        <w:t>XXXXXXXX</w:t>
      </w:r>
      <w:r>
        <w:rPr>
          <w:rFonts w:hint="eastAsia" w:ascii="仿宋" w:hAnsi="仿宋" w:eastAsia="仿宋" w:cs="仿宋"/>
          <w:color w:val="auto"/>
          <w:sz w:val="24"/>
          <w:highlight w:val="none"/>
        </w:rPr>
        <w:t>（投标单位的名称）全权处理本项目投标的有关事宜。</w:t>
      </w:r>
    </w:p>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一、我方自愿按照招标文件规定的各项要求向采购人提供所需服务，投标报价以开标一览表为准。</w:t>
      </w:r>
    </w:p>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二、一旦我方中标，我方将严格履行政府采购合同规定的责任和义务。</w:t>
      </w:r>
    </w:p>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三、我方同意本招标文件依据《四川省公共资源交易领域严重失信联合惩戒实施办法》 </w:t>
      </w:r>
    </w:p>
    <w:p>
      <w:pPr>
        <w:pageBreakBefore w:val="0"/>
        <w:widowControl/>
        <w:kinsoku/>
        <w:wordWrap/>
        <w:overflowPunct/>
        <w:topLinePunct w:val="0"/>
        <w:bidi w:val="0"/>
        <w:spacing w:after="0" w:line="360" w:lineRule="auto"/>
        <w:ind w:firstLine="0" w:firstLineChars="0"/>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（川发改信用规〔2019〕405 号）、《关于对政府采购领域严重违法失信主体开展联合惩戒的合作备忘录》（发改财金〔2018〕1614 号）对我方可能存在的失信行为进行的惩戒。</w:t>
      </w:r>
    </w:p>
    <w:p>
      <w:pPr>
        <w:pageBreakBefore w:val="0"/>
        <w:widowControl/>
        <w:kinsoku/>
        <w:wordWrap/>
        <w:overflowPunct/>
        <w:topLinePunct w:val="0"/>
        <w:bidi w:val="0"/>
        <w:spacing w:after="0" w:line="360" w:lineRule="auto"/>
        <w:ind w:firstLine="480" w:firstLineChars="200"/>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rPr>
        <w:t>、我方完全接受和满足本项目招标文件中规定的实质性要求，如对招标文件有异议，已依法进行维权救济，不存在对招标文件有异议的同时又参加投标以求侥幸中标或者为实现其他非法目的的行为。</w:t>
      </w:r>
    </w:p>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rPr>
        <w:t>、我方同意本项目投标有效期为投标截止之日起</w:t>
      </w:r>
      <w:r>
        <w:rPr>
          <w:rFonts w:hint="eastAsia" w:ascii="仿宋" w:hAnsi="仿宋" w:eastAsia="仿宋" w:cs="仿宋"/>
          <w:color w:val="auto"/>
          <w:sz w:val="24"/>
          <w:highlight w:val="none"/>
          <w:u w:val="single"/>
        </w:rPr>
        <w:t>90</w:t>
      </w:r>
      <w:r>
        <w:rPr>
          <w:rFonts w:hint="eastAsia" w:ascii="仿宋" w:hAnsi="仿宋" w:eastAsia="仿宋" w:cs="仿宋"/>
          <w:color w:val="auto"/>
          <w:sz w:val="24"/>
          <w:highlight w:val="none"/>
        </w:rPr>
        <w:t>天。</w:t>
      </w:r>
    </w:p>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rPr>
        <w:t>、我方愿意提供贵单位可能另外要求的，与投标有关的文件资料，并保证我方已提供和将要提供的文件资料是真实、准确的。</w:t>
      </w:r>
    </w:p>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七、</w:t>
      </w:r>
      <w:r>
        <w:rPr>
          <w:rFonts w:hint="eastAsia" w:ascii="仿宋" w:hAnsi="仿宋" w:eastAsia="仿宋" w:cs="仿宋"/>
          <w:color w:val="auto"/>
          <w:sz w:val="24"/>
          <w:highlight w:val="none"/>
        </w:rPr>
        <w:t>我方完全理解采购人不一定将合同授予最低报价的投标人的行为。</w:t>
      </w:r>
    </w:p>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八、</w:t>
      </w:r>
      <w:r>
        <w:rPr>
          <w:rFonts w:hint="eastAsia" w:ascii="仿宋" w:hAnsi="仿宋" w:eastAsia="仿宋" w:cs="仿宋"/>
          <w:color w:val="auto"/>
          <w:sz w:val="24"/>
          <w:highlight w:val="none"/>
        </w:rPr>
        <w:t>我方知晓本项目根据四川省财政厅关于印发 《四川省政府采购项目电子化采购管理暂行办法》的通知规定实行电子化采购，由于我方设备、CA、网络等问题导致的后果由我方承担。</w:t>
      </w:r>
    </w:p>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p>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投标人名称：XXXX（盖单位公章）。</w:t>
      </w:r>
    </w:p>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通讯地址：XXXX。</w:t>
      </w:r>
    </w:p>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邮政编码：XXXX。</w:t>
      </w:r>
    </w:p>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联系电话：XXXX。</w:t>
      </w:r>
    </w:p>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期：XXXX年XXXX月XXXX日。</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outlineLvl w:val="1"/>
        <w:rPr>
          <w:rFonts w:hint="eastAsia" w:ascii="仿宋" w:hAnsi="仿宋" w:eastAsia="仿宋" w:cs="仿宋"/>
          <w:b/>
          <w:color w:val="auto"/>
          <w:sz w:val="32"/>
          <w:szCs w:val="32"/>
          <w:highlight w:val="none"/>
        </w:rPr>
      </w:pPr>
      <w:bookmarkStart w:id="146" w:name="_Toc308164824"/>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格式2-3</w:t>
      </w:r>
      <w:bookmarkEnd w:id="139"/>
      <w:bookmarkEnd w:id="146"/>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二、</w:t>
      </w:r>
      <w:r>
        <w:rPr>
          <w:rFonts w:hint="eastAsia" w:ascii="仿宋" w:hAnsi="仿宋" w:eastAsia="仿宋" w:cs="仿宋"/>
          <w:b/>
          <w:color w:val="auto"/>
          <w:sz w:val="32"/>
          <w:szCs w:val="32"/>
          <w:highlight w:val="none"/>
        </w:rPr>
        <w:t>开标一览表</w:t>
      </w:r>
    </w:p>
    <w:tbl>
      <w:tblPr>
        <w:tblStyle w:val="21"/>
        <w:tblW w:w="11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815"/>
        <w:gridCol w:w="1198"/>
        <w:gridCol w:w="1416"/>
        <w:gridCol w:w="1667"/>
        <w:gridCol w:w="1563"/>
        <w:gridCol w:w="742"/>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44"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序号</w:t>
            </w:r>
          </w:p>
        </w:tc>
        <w:tc>
          <w:tcPr>
            <w:tcW w:w="2815"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服务内容</w:t>
            </w:r>
          </w:p>
        </w:tc>
        <w:tc>
          <w:tcPr>
            <w:tcW w:w="1198"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预估数量</w:t>
            </w:r>
          </w:p>
        </w:tc>
        <w:tc>
          <w:tcPr>
            <w:tcW w:w="1416"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服务期</w:t>
            </w:r>
          </w:p>
        </w:tc>
        <w:tc>
          <w:tcPr>
            <w:tcW w:w="1667"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最高单价限价</w:t>
            </w:r>
          </w:p>
        </w:tc>
        <w:tc>
          <w:tcPr>
            <w:tcW w:w="1563"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单价报价</w:t>
            </w:r>
          </w:p>
        </w:tc>
        <w:tc>
          <w:tcPr>
            <w:tcW w:w="742"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小计</w:t>
            </w:r>
          </w:p>
        </w:tc>
        <w:tc>
          <w:tcPr>
            <w:tcW w:w="1012"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44"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1</w:t>
            </w:r>
          </w:p>
        </w:tc>
        <w:tc>
          <w:tcPr>
            <w:tcW w:w="2815"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sz w:val="24"/>
                <w:szCs w:val="24"/>
                <w:highlight w:val="none"/>
                <w:lang w:val="en-US" w:eastAsia="zh-CN"/>
              </w:rPr>
              <w:t>人员安检篷房</w:t>
            </w:r>
          </w:p>
        </w:tc>
        <w:tc>
          <w:tcPr>
            <w:tcW w:w="1198"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eastAsia="zh-CN"/>
              </w:rPr>
              <w:t>座</w:t>
            </w:r>
          </w:p>
        </w:tc>
        <w:tc>
          <w:tcPr>
            <w:tcW w:w="1416"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70日历天</w:t>
            </w:r>
          </w:p>
        </w:tc>
        <w:tc>
          <w:tcPr>
            <w:tcW w:w="1667"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450元/</w:t>
            </w:r>
            <w:r>
              <w:rPr>
                <w:rFonts w:hint="eastAsia" w:ascii="仿宋" w:hAnsi="仿宋" w:eastAsia="仿宋" w:cs="仿宋"/>
                <w:sz w:val="24"/>
                <w:szCs w:val="24"/>
                <w:highlight w:val="none"/>
                <w:lang w:val="zh-CN" w:eastAsia="zh-CN"/>
              </w:rPr>
              <w:t>座</w:t>
            </w:r>
            <w:r>
              <w:rPr>
                <w:rFonts w:hint="eastAsia" w:ascii="仿宋" w:hAnsi="仿宋" w:eastAsia="仿宋" w:cs="仿宋"/>
                <w:sz w:val="24"/>
                <w:szCs w:val="24"/>
                <w:highlight w:val="none"/>
                <w:lang w:val="en-US" w:eastAsia="zh-CN"/>
              </w:rPr>
              <w:t>/天</w:t>
            </w:r>
          </w:p>
        </w:tc>
        <w:tc>
          <w:tcPr>
            <w:tcW w:w="1563"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元/</w:t>
            </w:r>
            <w:r>
              <w:rPr>
                <w:rFonts w:hint="eastAsia" w:ascii="仿宋" w:hAnsi="仿宋" w:eastAsia="仿宋" w:cs="仿宋"/>
                <w:sz w:val="24"/>
                <w:szCs w:val="24"/>
                <w:highlight w:val="none"/>
                <w:lang w:val="zh-CN" w:eastAsia="zh-CN"/>
              </w:rPr>
              <w:t>座</w:t>
            </w:r>
            <w:r>
              <w:rPr>
                <w:rFonts w:hint="eastAsia" w:ascii="仿宋" w:hAnsi="仿宋" w:eastAsia="仿宋" w:cs="仿宋"/>
                <w:sz w:val="24"/>
                <w:szCs w:val="24"/>
                <w:highlight w:val="none"/>
                <w:lang w:val="en-US" w:eastAsia="zh-CN"/>
              </w:rPr>
              <w:t>/天</w:t>
            </w:r>
          </w:p>
        </w:tc>
        <w:tc>
          <w:tcPr>
            <w:tcW w:w="742"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p>
        </w:tc>
        <w:tc>
          <w:tcPr>
            <w:tcW w:w="1012"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44"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2</w:t>
            </w:r>
          </w:p>
        </w:tc>
        <w:tc>
          <w:tcPr>
            <w:tcW w:w="2815"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sz w:val="24"/>
                <w:szCs w:val="24"/>
                <w:highlight w:val="none"/>
                <w:lang w:val="zh-CN"/>
              </w:rPr>
              <w:t>车检</w:t>
            </w:r>
            <w:r>
              <w:rPr>
                <w:rFonts w:hint="eastAsia" w:ascii="仿宋" w:hAnsi="仿宋" w:eastAsia="仿宋" w:cs="仿宋"/>
                <w:sz w:val="24"/>
                <w:szCs w:val="24"/>
                <w:highlight w:val="none"/>
                <w:lang w:val="en-US" w:eastAsia="zh-CN"/>
              </w:rPr>
              <w:t>安检篷房</w:t>
            </w:r>
          </w:p>
        </w:tc>
        <w:tc>
          <w:tcPr>
            <w:tcW w:w="1198"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eastAsia="zh-CN"/>
              </w:rPr>
              <w:t>座</w:t>
            </w:r>
          </w:p>
        </w:tc>
        <w:tc>
          <w:tcPr>
            <w:tcW w:w="1416"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70日历天</w:t>
            </w:r>
          </w:p>
        </w:tc>
        <w:tc>
          <w:tcPr>
            <w:tcW w:w="1667"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750元/</w:t>
            </w:r>
            <w:r>
              <w:rPr>
                <w:rFonts w:hint="eastAsia" w:ascii="仿宋" w:hAnsi="仿宋" w:eastAsia="仿宋" w:cs="仿宋"/>
                <w:sz w:val="24"/>
                <w:szCs w:val="24"/>
                <w:highlight w:val="none"/>
                <w:lang w:val="zh-CN" w:eastAsia="zh-CN"/>
              </w:rPr>
              <w:t>座</w:t>
            </w:r>
            <w:r>
              <w:rPr>
                <w:rFonts w:hint="eastAsia" w:ascii="仿宋" w:hAnsi="仿宋" w:eastAsia="仿宋" w:cs="仿宋"/>
                <w:sz w:val="24"/>
                <w:szCs w:val="24"/>
                <w:highlight w:val="none"/>
                <w:lang w:val="en-US" w:eastAsia="zh-CN"/>
              </w:rPr>
              <w:t>/天</w:t>
            </w:r>
          </w:p>
        </w:tc>
        <w:tc>
          <w:tcPr>
            <w:tcW w:w="1563"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元/</w:t>
            </w:r>
            <w:r>
              <w:rPr>
                <w:rFonts w:hint="eastAsia" w:ascii="仿宋" w:hAnsi="仿宋" w:eastAsia="仿宋" w:cs="仿宋"/>
                <w:sz w:val="24"/>
                <w:szCs w:val="24"/>
                <w:highlight w:val="none"/>
                <w:lang w:val="zh-CN" w:eastAsia="zh-CN"/>
              </w:rPr>
              <w:t>座</w:t>
            </w:r>
            <w:r>
              <w:rPr>
                <w:rFonts w:hint="eastAsia" w:ascii="仿宋" w:hAnsi="仿宋" w:eastAsia="仿宋" w:cs="仿宋"/>
                <w:sz w:val="24"/>
                <w:szCs w:val="24"/>
                <w:highlight w:val="none"/>
                <w:lang w:val="en-US" w:eastAsia="zh-CN"/>
              </w:rPr>
              <w:t>/天</w:t>
            </w:r>
          </w:p>
        </w:tc>
        <w:tc>
          <w:tcPr>
            <w:tcW w:w="742"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p>
        </w:tc>
        <w:tc>
          <w:tcPr>
            <w:tcW w:w="1012"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744"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3</w:t>
            </w:r>
          </w:p>
        </w:tc>
        <w:tc>
          <w:tcPr>
            <w:tcW w:w="2815"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X光机</w:t>
            </w:r>
          </w:p>
        </w:tc>
        <w:tc>
          <w:tcPr>
            <w:tcW w:w="1198"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3台</w:t>
            </w:r>
          </w:p>
        </w:tc>
        <w:tc>
          <w:tcPr>
            <w:tcW w:w="1416"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14日历天</w:t>
            </w:r>
          </w:p>
        </w:tc>
        <w:tc>
          <w:tcPr>
            <w:tcW w:w="1667"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3500元/台/天</w:t>
            </w:r>
          </w:p>
        </w:tc>
        <w:tc>
          <w:tcPr>
            <w:tcW w:w="1563"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元/台/天</w:t>
            </w:r>
          </w:p>
        </w:tc>
        <w:tc>
          <w:tcPr>
            <w:tcW w:w="742"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p>
        </w:tc>
        <w:tc>
          <w:tcPr>
            <w:tcW w:w="1012"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44"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4</w:t>
            </w:r>
          </w:p>
        </w:tc>
        <w:tc>
          <w:tcPr>
            <w:tcW w:w="2815"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安检门</w:t>
            </w:r>
          </w:p>
        </w:tc>
        <w:tc>
          <w:tcPr>
            <w:tcW w:w="1198"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val="zh-CN"/>
              </w:rPr>
              <w:t>扇</w:t>
            </w:r>
          </w:p>
        </w:tc>
        <w:tc>
          <w:tcPr>
            <w:tcW w:w="1416"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14日历天</w:t>
            </w:r>
          </w:p>
        </w:tc>
        <w:tc>
          <w:tcPr>
            <w:tcW w:w="1667"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800元/</w:t>
            </w:r>
            <w:r>
              <w:rPr>
                <w:rFonts w:hint="eastAsia" w:ascii="仿宋" w:hAnsi="仿宋" w:eastAsia="仿宋" w:cs="仿宋"/>
                <w:sz w:val="24"/>
                <w:szCs w:val="24"/>
                <w:highlight w:val="none"/>
                <w:lang w:val="zh-CN"/>
              </w:rPr>
              <w:t>扇</w:t>
            </w:r>
            <w:r>
              <w:rPr>
                <w:rFonts w:hint="eastAsia" w:ascii="仿宋" w:hAnsi="仿宋" w:eastAsia="仿宋" w:cs="仿宋"/>
                <w:sz w:val="24"/>
                <w:szCs w:val="24"/>
                <w:highlight w:val="none"/>
                <w:lang w:val="en-US" w:eastAsia="zh-CN"/>
              </w:rPr>
              <w:t>/天</w:t>
            </w:r>
          </w:p>
        </w:tc>
        <w:tc>
          <w:tcPr>
            <w:tcW w:w="1563"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元/</w:t>
            </w:r>
            <w:r>
              <w:rPr>
                <w:rFonts w:hint="eastAsia" w:ascii="仿宋" w:hAnsi="仿宋" w:eastAsia="仿宋" w:cs="仿宋"/>
                <w:sz w:val="24"/>
                <w:szCs w:val="24"/>
                <w:highlight w:val="none"/>
                <w:lang w:val="zh-CN"/>
              </w:rPr>
              <w:t>扇</w:t>
            </w:r>
            <w:r>
              <w:rPr>
                <w:rFonts w:hint="eastAsia" w:ascii="仿宋" w:hAnsi="仿宋" w:eastAsia="仿宋" w:cs="仿宋"/>
                <w:sz w:val="24"/>
                <w:szCs w:val="24"/>
                <w:highlight w:val="none"/>
                <w:lang w:val="en-US" w:eastAsia="zh-CN"/>
              </w:rPr>
              <w:t>/天</w:t>
            </w:r>
          </w:p>
        </w:tc>
        <w:tc>
          <w:tcPr>
            <w:tcW w:w="742"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p>
        </w:tc>
        <w:tc>
          <w:tcPr>
            <w:tcW w:w="1012"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44" w:type="dxa"/>
            <w:vMerge w:val="restart"/>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5</w:t>
            </w:r>
          </w:p>
        </w:tc>
        <w:tc>
          <w:tcPr>
            <w:tcW w:w="2815" w:type="dxa"/>
            <w:vMerge w:val="restart"/>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sz w:val="24"/>
                <w:szCs w:val="24"/>
                <w:highlight w:val="none"/>
                <w:lang w:val="zh-CN"/>
              </w:rPr>
              <w:t>秩序维护保安员</w:t>
            </w:r>
          </w:p>
        </w:tc>
        <w:tc>
          <w:tcPr>
            <w:tcW w:w="1198"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68人</w:t>
            </w:r>
          </w:p>
        </w:tc>
        <w:tc>
          <w:tcPr>
            <w:tcW w:w="1416"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14日历天</w:t>
            </w:r>
          </w:p>
        </w:tc>
        <w:tc>
          <w:tcPr>
            <w:tcW w:w="1667"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600元/人/天</w:t>
            </w:r>
          </w:p>
        </w:tc>
        <w:tc>
          <w:tcPr>
            <w:tcW w:w="1563"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元/人/天</w:t>
            </w:r>
          </w:p>
        </w:tc>
        <w:tc>
          <w:tcPr>
            <w:tcW w:w="742"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p>
        </w:tc>
        <w:tc>
          <w:tcPr>
            <w:tcW w:w="1012"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场馆内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44" w:type="dxa"/>
            <w:vMerge w:val="continue"/>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p>
        </w:tc>
        <w:tc>
          <w:tcPr>
            <w:tcW w:w="2815" w:type="dxa"/>
            <w:vMerge w:val="continue"/>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zh-CN"/>
              </w:rPr>
            </w:pPr>
          </w:p>
        </w:tc>
        <w:tc>
          <w:tcPr>
            <w:tcW w:w="1198"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30人</w:t>
            </w:r>
          </w:p>
        </w:tc>
        <w:tc>
          <w:tcPr>
            <w:tcW w:w="1416"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14日历天</w:t>
            </w:r>
          </w:p>
        </w:tc>
        <w:tc>
          <w:tcPr>
            <w:tcW w:w="1667"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300元/人/天</w:t>
            </w:r>
          </w:p>
        </w:tc>
        <w:tc>
          <w:tcPr>
            <w:tcW w:w="1563"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元/人/天</w:t>
            </w:r>
          </w:p>
        </w:tc>
        <w:tc>
          <w:tcPr>
            <w:tcW w:w="742"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p>
        </w:tc>
        <w:tc>
          <w:tcPr>
            <w:tcW w:w="1012"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隔离期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44" w:type="dxa"/>
            <w:vMerge w:val="restart"/>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6</w:t>
            </w:r>
          </w:p>
        </w:tc>
        <w:tc>
          <w:tcPr>
            <w:tcW w:w="2815" w:type="dxa"/>
            <w:vMerge w:val="restart"/>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sz w:val="24"/>
                <w:szCs w:val="24"/>
                <w:highlight w:val="none"/>
                <w:lang w:val="zh-CN"/>
              </w:rPr>
              <w:t>安检保安员</w:t>
            </w:r>
          </w:p>
        </w:tc>
        <w:tc>
          <w:tcPr>
            <w:tcW w:w="1198"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46人</w:t>
            </w:r>
          </w:p>
        </w:tc>
        <w:tc>
          <w:tcPr>
            <w:tcW w:w="1416"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14日历天</w:t>
            </w:r>
          </w:p>
        </w:tc>
        <w:tc>
          <w:tcPr>
            <w:tcW w:w="1667"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800元/人/天</w:t>
            </w:r>
          </w:p>
        </w:tc>
        <w:tc>
          <w:tcPr>
            <w:tcW w:w="1563"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元/人/天</w:t>
            </w:r>
          </w:p>
        </w:tc>
        <w:tc>
          <w:tcPr>
            <w:tcW w:w="742"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p>
        </w:tc>
        <w:tc>
          <w:tcPr>
            <w:tcW w:w="1012"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场馆内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44" w:type="dxa"/>
            <w:vMerge w:val="continue"/>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p>
        </w:tc>
        <w:tc>
          <w:tcPr>
            <w:tcW w:w="2815" w:type="dxa"/>
            <w:vMerge w:val="continue"/>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zh-CN"/>
              </w:rPr>
            </w:pPr>
          </w:p>
        </w:tc>
        <w:tc>
          <w:tcPr>
            <w:tcW w:w="1198"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32人</w:t>
            </w:r>
          </w:p>
        </w:tc>
        <w:tc>
          <w:tcPr>
            <w:tcW w:w="1416"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14日历天</w:t>
            </w:r>
          </w:p>
        </w:tc>
        <w:tc>
          <w:tcPr>
            <w:tcW w:w="1667"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300元/人/天</w:t>
            </w:r>
          </w:p>
        </w:tc>
        <w:tc>
          <w:tcPr>
            <w:tcW w:w="1563"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元/人/天</w:t>
            </w:r>
          </w:p>
        </w:tc>
        <w:tc>
          <w:tcPr>
            <w:tcW w:w="742"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p>
        </w:tc>
        <w:tc>
          <w:tcPr>
            <w:tcW w:w="1012"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隔离期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744"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7</w:t>
            </w:r>
          </w:p>
        </w:tc>
        <w:tc>
          <w:tcPr>
            <w:tcW w:w="2815"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防爆墙</w:t>
            </w:r>
          </w:p>
        </w:tc>
        <w:tc>
          <w:tcPr>
            <w:tcW w:w="1198"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1500米</w:t>
            </w:r>
          </w:p>
        </w:tc>
        <w:tc>
          <w:tcPr>
            <w:tcW w:w="1416"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10周</w:t>
            </w:r>
          </w:p>
        </w:tc>
        <w:tc>
          <w:tcPr>
            <w:tcW w:w="1667"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150元/米/周</w:t>
            </w:r>
          </w:p>
        </w:tc>
        <w:tc>
          <w:tcPr>
            <w:tcW w:w="1563"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元/米/周</w:t>
            </w:r>
          </w:p>
        </w:tc>
        <w:tc>
          <w:tcPr>
            <w:tcW w:w="742"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p>
        </w:tc>
        <w:tc>
          <w:tcPr>
            <w:tcW w:w="1012"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1周按7日历天计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744"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8</w:t>
            </w:r>
          </w:p>
        </w:tc>
        <w:tc>
          <w:tcPr>
            <w:tcW w:w="2815"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zh-CN"/>
              </w:rPr>
              <w:t>物理</w:t>
            </w:r>
            <w:r>
              <w:rPr>
                <w:rFonts w:hint="eastAsia" w:ascii="仿宋" w:hAnsi="仿宋" w:eastAsia="仿宋" w:cs="仿宋"/>
                <w:sz w:val="24"/>
                <w:szCs w:val="24"/>
                <w:highlight w:val="none"/>
                <w:lang w:val="en-US" w:eastAsia="zh-CN"/>
              </w:rPr>
              <w:t>隔离围栏</w:t>
            </w:r>
          </w:p>
        </w:tc>
        <w:tc>
          <w:tcPr>
            <w:tcW w:w="1198"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500米</w:t>
            </w:r>
          </w:p>
        </w:tc>
        <w:tc>
          <w:tcPr>
            <w:tcW w:w="1416"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10周</w:t>
            </w:r>
          </w:p>
        </w:tc>
        <w:tc>
          <w:tcPr>
            <w:tcW w:w="1667"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15元/米/周</w:t>
            </w:r>
          </w:p>
        </w:tc>
        <w:tc>
          <w:tcPr>
            <w:tcW w:w="1563"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元/米/周</w:t>
            </w:r>
          </w:p>
        </w:tc>
        <w:tc>
          <w:tcPr>
            <w:tcW w:w="742"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p>
        </w:tc>
        <w:tc>
          <w:tcPr>
            <w:tcW w:w="1012"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1周按7日历天计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744"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9</w:t>
            </w:r>
          </w:p>
        </w:tc>
        <w:tc>
          <w:tcPr>
            <w:tcW w:w="2815"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车底检查系统</w:t>
            </w:r>
          </w:p>
        </w:tc>
        <w:tc>
          <w:tcPr>
            <w:tcW w:w="1198"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2套</w:t>
            </w:r>
          </w:p>
        </w:tc>
        <w:tc>
          <w:tcPr>
            <w:tcW w:w="1416"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14日历天</w:t>
            </w:r>
          </w:p>
        </w:tc>
        <w:tc>
          <w:tcPr>
            <w:tcW w:w="1667"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4500元/套/天</w:t>
            </w:r>
          </w:p>
        </w:tc>
        <w:tc>
          <w:tcPr>
            <w:tcW w:w="1563"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元/套/天</w:t>
            </w:r>
          </w:p>
        </w:tc>
        <w:tc>
          <w:tcPr>
            <w:tcW w:w="742"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p>
        </w:tc>
        <w:tc>
          <w:tcPr>
            <w:tcW w:w="1012"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1157" w:type="dxa"/>
            <w:gridSpan w:val="8"/>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left"/>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sz w:val="24"/>
                <w:szCs w:val="24"/>
                <w:highlight w:val="none"/>
                <w:lang w:val="en-US" w:eastAsia="zh-CN"/>
              </w:rPr>
              <w:t>合计：¥     （大写：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3" w:hRule="atLeast"/>
          <w:jc w:val="center"/>
        </w:trPr>
        <w:tc>
          <w:tcPr>
            <w:tcW w:w="11157" w:type="dxa"/>
            <w:gridSpan w:val="8"/>
            <w:vAlign w:val="center"/>
          </w:tcPr>
          <w:p>
            <w:pPr>
              <w:keepNext w:val="0"/>
              <w:keepLines w:val="0"/>
              <w:pageBreakBefore w:val="0"/>
              <w:numPr>
                <w:ilvl w:val="0"/>
                <w:numId w:val="0"/>
              </w:numPr>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val="0"/>
                <w:sz w:val="24"/>
                <w:szCs w:val="24"/>
                <w:highlight w:val="none"/>
                <w:lang w:val="zh-CN"/>
              </w:rPr>
            </w:pPr>
            <w:r>
              <w:rPr>
                <w:rFonts w:hint="eastAsia" w:ascii="仿宋" w:hAnsi="仿宋" w:eastAsia="仿宋" w:cs="仿宋"/>
                <w:bCs w:val="0"/>
                <w:sz w:val="24"/>
                <w:szCs w:val="24"/>
                <w:highlight w:val="none"/>
                <w:lang w:val="en-US" w:eastAsia="zh-CN"/>
              </w:rPr>
              <w:t>注：</w:t>
            </w:r>
            <w:r>
              <w:rPr>
                <w:rFonts w:hint="eastAsia" w:ascii="仿宋" w:hAnsi="仿宋" w:eastAsia="仿宋" w:cs="仿宋"/>
                <w:bCs w:val="0"/>
                <w:sz w:val="24"/>
                <w:szCs w:val="24"/>
                <w:highlight w:val="none"/>
                <w:lang w:val="zh-CN"/>
              </w:rPr>
              <w:t>1.服务期：</w:t>
            </w:r>
            <w:r>
              <w:rPr>
                <w:rFonts w:hint="eastAsia" w:ascii="仿宋" w:hAnsi="仿宋" w:eastAsia="仿宋" w:cs="仿宋"/>
                <w:sz w:val="24"/>
                <w:szCs w:val="24"/>
                <w:highlight w:val="none"/>
                <w:lang w:val="en-US" w:eastAsia="zh-CN"/>
              </w:rPr>
              <w:t>70日历天</w:t>
            </w:r>
          </w:p>
          <w:p>
            <w:pPr>
              <w:keepNext w:val="0"/>
              <w:keepLines w:val="0"/>
              <w:pageBreakBefore w:val="0"/>
              <w:numPr>
                <w:ilvl w:val="0"/>
                <w:numId w:val="0"/>
              </w:numPr>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val="0"/>
                <w:sz w:val="24"/>
                <w:szCs w:val="24"/>
                <w:highlight w:val="none"/>
                <w:lang w:val="zh-CN" w:eastAsia="zh-CN"/>
              </w:rPr>
            </w:pPr>
            <w:r>
              <w:rPr>
                <w:rFonts w:hint="eastAsia" w:ascii="仿宋" w:hAnsi="仿宋" w:eastAsia="仿宋" w:cs="仿宋"/>
                <w:bCs w:val="0"/>
                <w:sz w:val="24"/>
                <w:szCs w:val="24"/>
                <w:highlight w:val="none"/>
                <w:lang w:val="zh-CN" w:eastAsia="zh-CN"/>
              </w:rPr>
              <w:t>1.1</w:t>
            </w:r>
            <w:r>
              <w:rPr>
                <w:rFonts w:hint="eastAsia" w:ascii="仿宋" w:hAnsi="仿宋" w:eastAsia="仿宋" w:cs="仿宋"/>
                <w:bCs w:val="0"/>
                <w:sz w:val="24"/>
                <w:szCs w:val="24"/>
                <w:highlight w:val="none"/>
                <w:lang w:val="zh-CN"/>
              </w:rPr>
              <w:t>.</w:t>
            </w:r>
            <w:r>
              <w:rPr>
                <w:rFonts w:hint="eastAsia" w:ascii="仿宋" w:hAnsi="仿宋" w:eastAsia="仿宋" w:cs="仿宋"/>
                <w:sz w:val="24"/>
                <w:szCs w:val="24"/>
                <w:highlight w:val="none"/>
                <w:lang w:val="zh-CN"/>
              </w:rPr>
              <w:t>车检</w:t>
            </w:r>
            <w:r>
              <w:rPr>
                <w:rFonts w:hint="eastAsia" w:ascii="仿宋" w:hAnsi="仿宋" w:eastAsia="仿宋" w:cs="仿宋"/>
                <w:sz w:val="24"/>
                <w:szCs w:val="24"/>
                <w:highlight w:val="none"/>
                <w:lang w:val="en-US" w:eastAsia="zh-CN"/>
              </w:rPr>
              <w:t>安检篷房</w:t>
            </w:r>
            <w:r>
              <w:rPr>
                <w:rFonts w:hint="eastAsia" w:ascii="仿宋" w:hAnsi="仿宋" w:eastAsia="仿宋" w:cs="仿宋"/>
                <w:bCs w:val="0"/>
                <w:sz w:val="24"/>
                <w:szCs w:val="24"/>
                <w:highlight w:val="none"/>
                <w:lang w:val="en-US" w:eastAsia="zh-CN"/>
              </w:rPr>
              <w:t>、</w:t>
            </w:r>
            <w:r>
              <w:rPr>
                <w:rFonts w:hint="eastAsia" w:ascii="仿宋" w:hAnsi="仿宋" w:eastAsia="仿宋" w:cs="仿宋"/>
                <w:sz w:val="24"/>
                <w:szCs w:val="24"/>
                <w:highlight w:val="none"/>
                <w:lang w:val="en-US" w:eastAsia="zh-CN"/>
              </w:rPr>
              <w:t>人员安检篷房</w:t>
            </w:r>
            <w:r>
              <w:rPr>
                <w:rFonts w:hint="eastAsia" w:ascii="仿宋" w:hAnsi="仿宋" w:eastAsia="仿宋" w:cs="仿宋"/>
                <w:bCs w:val="0"/>
                <w:sz w:val="24"/>
                <w:szCs w:val="24"/>
                <w:highlight w:val="none"/>
                <w:lang w:val="zh-CN"/>
              </w:rPr>
              <w:t>：搭建时限4月30日使用至7月3日；</w:t>
            </w:r>
          </w:p>
          <w:p>
            <w:pPr>
              <w:keepNext w:val="0"/>
              <w:keepLines w:val="0"/>
              <w:pageBreakBefore w:val="0"/>
              <w:numPr>
                <w:ilvl w:val="0"/>
                <w:numId w:val="0"/>
              </w:numPr>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val="0"/>
                <w:sz w:val="24"/>
                <w:szCs w:val="24"/>
                <w:highlight w:val="none"/>
                <w:lang w:val="zh-CN"/>
              </w:rPr>
            </w:pPr>
            <w:r>
              <w:rPr>
                <w:rFonts w:hint="eastAsia" w:ascii="仿宋" w:hAnsi="仿宋" w:eastAsia="仿宋" w:cs="仿宋"/>
                <w:bCs w:val="0"/>
                <w:sz w:val="24"/>
                <w:szCs w:val="24"/>
                <w:highlight w:val="none"/>
                <w:lang w:val="zh-CN" w:eastAsia="zh-CN"/>
              </w:rPr>
              <w:t>1.</w:t>
            </w:r>
            <w:r>
              <w:rPr>
                <w:rFonts w:hint="eastAsia" w:ascii="仿宋" w:hAnsi="仿宋" w:eastAsia="仿宋" w:cs="仿宋"/>
                <w:bCs w:val="0"/>
                <w:sz w:val="24"/>
                <w:szCs w:val="24"/>
                <w:highlight w:val="none"/>
                <w:lang w:val="en-US" w:eastAsia="zh-CN"/>
              </w:rPr>
              <w:t>2</w:t>
            </w:r>
            <w:r>
              <w:rPr>
                <w:rFonts w:hint="eastAsia" w:ascii="仿宋" w:hAnsi="仿宋" w:eastAsia="仿宋" w:cs="仿宋"/>
                <w:bCs w:val="0"/>
                <w:sz w:val="24"/>
                <w:szCs w:val="24"/>
                <w:highlight w:val="none"/>
                <w:lang w:val="zh-CN"/>
              </w:rPr>
              <w:t>.防爆墙：搭建时限4月30日使用至7月3日；</w:t>
            </w:r>
          </w:p>
          <w:p>
            <w:pPr>
              <w:keepNext w:val="0"/>
              <w:keepLines w:val="0"/>
              <w:pageBreakBefore w:val="0"/>
              <w:numPr>
                <w:ilvl w:val="0"/>
                <w:numId w:val="0"/>
              </w:numPr>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val="0"/>
                <w:sz w:val="24"/>
                <w:szCs w:val="24"/>
                <w:highlight w:val="none"/>
                <w:lang w:val="zh-CN"/>
              </w:rPr>
            </w:pPr>
            <w:r>
              <w:rPr>
                <w:rFonts w:hint="eastAsia" w:ascii="仿宋" w:hAnsi="仿宋" w:eastAsia="仿宋" w:cs="仿宋"/>
                <w:bCs w:val="0"/>
                <w:sz w:val="24"/>
                <w:szCs w:val="24"/>
                <w:highlight w:val="none"/>
                <w:lang w:val="zh-CN" w:eastAsia="zh-CN"/>
              </w:rPr>
              <w:t>1.</w:t>
            </w:r>
            <w:r>
              <w:rPr>
                <w:rFonts w:hint="eastAsia" w:ascii="仿宋" w:hAnsi="仿宋" w:eastAsia="仿宋" w:cs="仿宋"/>
                <w:bCs w:val="0"/>
                <w:sz w:val="24"/>
                <w:szCs w:val="24"/>
                <w:highlight w:val="none"/>
                <w:lang w:val="en-US" w:eastAsia="zh-CN"/>
              </w:rPr>
              <w:t>3</w:t>
            </w:r>
            <w:r>
              <w:rPr>
                <w:rFonts w:hint="eastAsia" w:ascii="仿宋" w:hAnsi="仿宋" w:eastAsia="仿宋" w:cs="仿宋"/>
                <w:bCs w:val="0"/>
                <w:sz w:val="24"/>
                <w:szCs w:val="24"/>
                <w:highlight w:val="none"/>
                <w:lang w:val="zh-CN"/>
              </w:rPr>
              <w:t>.物理隔离围栏到场时间4月30日至7月3日；</w:t>
            </w:r>
          </w:p>
          <w:p>
            <w:pPr>
              <w:keepNext w:val="0"/>
              <w:keepLines w:val="0"/>
              <w:pageBreakBefore w:val="0"/>
              <w:numPr>
                <w:ilvl w:val="0"/>
                <w:numId w:val="0"/>
              </w:numPr>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val="0"/>
                <w:sz w:val="24"/>
                <w:szCs w:val="24"/>
                <w:highlight w:val="none"/>
                <w:lang w:val="zh-CN"/>
              </w:rPr>
            </w:pPr>
            <w:r>
              <w:rPr>
                <w:rFonts w:hint="eastAsia" w:ascii="仿宋" w:hAnsi="仿宋" w:eastAsia="仿宋" w:cs="仿宋"/>
                <w:bCs w:val="0"/>
                <w:sz w:val="24"/>
                <w:szCs w:val="24"/>
                <w:highlight w:val="none"/>
                <w:lang w:val="zh-CN" w:eastAsia="zh-CN"/>
              </w:rPr>
              <w:t>1.</w:t>
            </w:r>
            <w:r>
              <w:rPr>
                <w:rFonts w:hint="eastAsia" w:ascii="仿宋" w:hAnsi="仿宋" w:eastAsia="仿宋" w:cs="仿宋"/>
                <w:bCs w:val="0"/>
                <w:sz w:val="24"/>
                <w:szCs w:val="24"/>
                <w:highlight w:val="none"/>
                <w:lang w:val="en-US" w:eastAsia="zh-CN"/>
              </w:rPr>
              <w:t>4</w:t>
            </w:r>
            <w:r>
              <w:rPr>
                <w:rFonts w:hint="eastAsia" w:ascii="仿宋" w:hAnsi="仿宋" w:eastAsia="仿宋" w:cs="仿宋"/>
                <w:bCs w:val="0"/>
                <w:sz w:val="24"/>
                <w:szCs w:val="24"/>
                <w:highlight w:val="none"/>
                <w:lang w:val="zh-CN"/>
              </w:rPr>
              <w:t>.X光机、安检门、车底检查系统到场时间6月20日至7月3日；</w:t>
            </w:r>
          </w:p>
          <w:p>
            <w:pPr>
              <w:keepNext w:val="0"/>
              <w:keepLines w:val="0"/>
              <w:pageBreakBefore w:val="0"/>
              <w:numPr>
                <w:ilvl w:val="0"/>
                <w:numId w:val="0"/>
              </w:numPr>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val="0"/>
                <w:sz w:val="24"/>
                <w:szCs w:val="24"/>
                <w:highlight w:val="none"/>
                <w:lang w:val="zh-CN"/>
              </w:rPr>
            </w:pPr>
            <w:r>
              <w:rPr>
                <w:rFonts w:hint="eastAsia" w:ascii="仿宋" w:hAnsi="仿宋" w:eastAsia="仿宋" w:cs="仿宋"/>
                <w:bCs w:val="0"/>
                <w:sz w:val="24"/>
                <w:szCs w:val="24"/>
                <w:highlight w:val="none"/>
                <w:lang w:val="zh-CN" w:eastAsia="zh-CN"/>
              </w:rPr>
              <w:t>1.</w:t>
            </w:r>
            <w:r>
              <w:rPr>
                <w:rFonts w:hint="eastAsia" w:ascii="仿宋" w:hAnsi="仿宋" w:eastAsia="仿宋" w:cs="仿宋"/>
                <w:bCs w:val="0"/>
                <w:sz w:val="24"/>
                <w:szCs w:val="24"/>
                <w:highlight w:val="none"/>
                <w:lang w:val="en-US" w:eastAsia="zh-CN"/>
              </w:rPr>
              <w:t>5</w:t>
            </w:r>
            <w:r>
              <w:rPr>
                <w:rFonts w:hint="eastAsia" w:ascii="仿宋" w:hAnsi="仿宋" w:eastAsia="仿宋" w:cs="仿宋"/>
                <w:bCs w:val="0"/>
                <w:sz w:val="24"/>
                <w:szCs w:val="24"/>
                <w:highlight w:val="none"/>
                <w:lang w:val="zh-CN"/>
              </w:rPr>
              <w:t>.安检保安员、秩序维护保安员工作时间6月20日至7月3日（每日工作时长约16—18小时），其中有安检保安员32名、秩序维护保安员30名每日随场馆工作人员进行闭环管理，工作结束后7月4日至7月16日随场馆工作人员进行14日闭环管理。周界守护保安员25人分班次需24小时守护。</w:t>
            </w:r>
          </w:p>
          <w:p>
            <w:pPr>
              <w:keepNext w:val="0"/>
              <w:keepLines w:val="0"/>
              <w:pageBreakBefore w:val="0"/>
              <w:numPr>
                <w:ilvl w:val="0"/>
                <w:numId w:val="0"/>
              </w:numPr>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val="0"/>
                <w:sz w:val="24"/>
                <w:szCs w:val="24"/>
                <w:highlight w:val="none"/>
                <w:lang w:val="zh-CN"/>
              </w:rPr>
            </w:pPr>
            <w:r>
              <w:rPr>
                <w:rFonts w:hint="eastAsia" w:ascii="仿宋" w:hAnsi="仿宋" w:eastAsia="仿宋" w:cs="仿宋"/>
                <w:bCs w:val="0"/>
                <w:sz w:val="24"/>
                <w:szCs w:val="24"/>
                <w:highlight w:val="none"/>
                <w:lang w:val="zh-CN" w:eastAsia="zh-CN"/>
              </w:rPr>
              <w:t>1</w:t>
            </w:r>
            <w:r>
              <w:rPr>
                <w:rFonts w:hint="eastAsia" w:ascii="仿宋" w:hAnsi="仿宋" w:eastAsia="仿宋" w:cs="仿宋"/>
                <w:bCs w:val="0"/>
                <w:sz w:val="24"/>
                <w:szCs w:val="24"/>
                <w:highlight w:val="none"/>
                <w:lang w:val="zh-CN"/>
              </w:rPr>
              <w:t>.</w:t>
            </w:r>
            <w:r>
              <w:rPr>
                <w:rFonts w:hint="eastAsia" w:ascii="仿宋" w:hAnsi="仿宋" w:eastAsia="仿宋" w:cs="仿宋"/>
                <w:bCs w:val="0"/>
                <w:sz w:val="24"/>
                <w:szCs w:val="24"/>
                <w:highlight w:val="none"/>
                <w:lang w:val="en-US" w:eastAsia="zh-CN"/>
              </w:rPr>
              <w:t>6</w:t>
            </w:r>
            <w:r>
              <w:rPr>
                <w:rFonts w:hint="eastAsia" w:ascii="仿宋" w:hAnsi="仿宋" w:eastAsia="仿宋" w:cs="仿宋"/>
                <w:bCs w:val="0"/>
                <w:sz w:val="24"/>
                <w:szCs w:val="24"/>
                <w:highlight w:val="none"/>
                <w:lang w:val="zh-CN"/>
              </w:rPr>
              <w:t>如遇时间变化，按采购人需求执行。</w:t>
            </w:r>
          </w:p>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bCs w:val="0"/>
                <w:sz w:val="24"/>
                <w:szCs w:val="24"/>
                <w:highlight w:val="none"/>
                <w:lang w:val="zh-CN"/>
              </w:rPr>
              <w:t>2.</w:t>
            </w:r>
            <w:r>
              <w:rPr>
                <w:rFonts w:hint="eastAsia" w:ascii="仿宋" w:hAnsi="仿宋" w:eastAsia="仿宋" w:cs="仿宋"/>
                <w:sz w:val="24"/>
                <w:szCs w:val="24"/>
                <w:highlight w:val="none"/>
                <w:lang w:val="zh-CN"/>
              </w:rPr>
              <w:t>服务地点：武侯区川大望江校区</w:t>
            </w:r>
          </w:p>
        </w:tc>
      </w:tr>
    </w:tbl>
    <w:p>
      <w:pPr>
        <w:keepNext w:val="0"/>
        <w:keepLines w:val="0"/>
        <w:pageBreakBefore w:val="0"/>
        <w:widowControl/>
        <w:kinsoku/>
        <w:wordWrap/>
        <w:overflowPunct/>
        <w:topLinePunct w:val="0"/>
        <w:autoSpaceDE/>
        <w:autoSpaceDN/>
        <w:bidi w:val="0"/>
        <w:adjustRightInd/>
        <w:snapToGrid/>
        <w:spacing w:after="0" w:line="360" w:lineRule="auto"/>
        <w:jc w:val="left"/>
        <w:textAlignment w:val="auto"/>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投标人名称：XXXX（盖单位公章）。</w:t>
      </w:r>
    </w:p>
    <w:p>
      <w:pPr>
        <w:pageBreakBefore w:val="0"/>
        <w:widowControl/>
        <w:kinsoku/>
        <w:wordWrap/>
        <w:overflowPunct/>
        <w:topLinePunct w:val="0"/>
        <w:bidi w:val="0"/>
        <w:spacing w:after="0" w:line="360" w:lineRule="auto"/>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投标日期：XXXX。</w:t>
      </w:r>
    </w:p>
    <w:bookmarkEnd w:id="142"/>
    <w:p>
      <w:pPr>
        <w:pageBreakBefore w:val="0"/>
        <w:widowControl/>
        <w:kinsoku/>
        <w:wordWrap/>
        <w:overflowPunct/>
        <w:topLinePunct w:val="0"/>
        <w:bidi w:val="0"/>
        <w:spacing w:after="0" w:line="360" w:lineRule="auto"/>
        <w:jc w:val="left"/>
        <w:outlineLvl w:val="1"/>
        <w:rPr>
          <w:rFonts w:hint="eastAsia" w:ascii="仿宋" w:hAnsi="仿宋" w:eastAsia="仿宋" w:cs="仿宋"/>
          <w:b/>
          <w:color w:val="auto"/>
          <w:sz w:val="36"/>
          <w:szCs w:val="36"/>
          <w:highlight w:val="none"/>
        </w:rPr>
      </w:pPr>
      <w:bookmarkStart w:id="147" w:name="PO_默认文件内容_26"/>
    </w:p>
    <w:p>
      <w:pPr>
        <w:pageBreakBefore w:val="0"/>
        <w:widowControl/>
        <w:kinsoku/>
        <w:wordWrap/>
        <w:overflowPunct/>
        <w:topLinePunct w:val="0"/>
        <w:bidi w:val="0"/>
        <w:spacing w:after="0" w:line="360" w:lineRule="auto"/>
        <w:jc w:val="left"/>
        <w:outlineLvl w:val="1"/>
        <w:rPr>
          <w:rFonts w:hint="eastAsia" w:ascii="仿宋" w:hAnsi="仿宋" w:eastAsia="仿宋" w:cs="仿宋"/>
          <w:b/>
          <w:color w:val="auto"/>
          <w:sz w:val="36"/>
          <w:szCs w:val="36"/>
          <w:highlight w:val="none"/>
        </w:rPr>
      </w:pPr>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pageBreakBefore w:val="0"/>
        <w:widowControl/>
        <w:kinsoku/>
        <w:wordWrap/>
        <w:overflowPunct/>
        <w:topLinePunct w:val="0"/>
        <w:bidi w:val="0"/>
        <w:spacing w:after="0" w:line="360" w:lineRule="auto"/>
        <w:jc w:val="left"/>
        <w:outlineLvl w:val="1"/>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rPr>
        <w:t>格式2-</w:t>
      </w:r>
      <w:r>
        <w:rPr>
          <w:rFonts w:hint="eastAsia" w:ascii="仿宋" w:hAnsi="仿宋" w:eastAsia="仿宋" w:cs="仿宋"/>
          <w:b/>
          <w:color w:val="auto"/>
          <w:sz w:val="36"/>
          <w:szCs w:val="36"/>
          <w:highlight w:val="none"/>
          <w:lang w:val="en-US" w:eastAsia="zh-CN"/>
        </w:rPr>
        <w:t>4</w:t>
      </w:r>
    </w:p>
    <w:p>
      <w:pPr>
        <w:pageBreakBefore w:val="0"/>
        <w:widowControl/>
        <w:kinsoku/>
        <w:wordWrap/>
        <w:overflowPunct/>
        <w:topLinePunct w:val="0"/>
        <w:bidi w:val="0"/>
        <w:spacing w:after="0" w:line="360" w:lineRule="auto"/>
        <w:jc w:val="center"/>
        <w:outlineLvl w:val="1"/>
        <w:rPr>
          <w:rFonts w:hint="eastAsia" w:ascii="仿宋" w:hAnsi="仿宋" w:eastAsia="仿宋" w:cs="仿宋"/>
          <w:b/>
          <w:bCs/>
          <w:color w:val="auto"/>
          <w:sz w:val="24"/>
          <w:highlight w:val="none"/>
        </w:rPr>
      </w:pPr>
      <w:r>
        <w:rPr>
          <w:rFonts w:hint="eastAsia" w:ascii="仿宋" w:hAnsi="仿宋" w:eastAsia="仿宋" w:cs="仿宋"/>
          <w:b/>
          <w:color w:val="auto"/>
          <w:sz w:val="36"/>
          <w:szCs w:val="36"/>
          <w:highlight w:val="none"/>
        </w:rPr>
        <w:t>三、技术、服务要求应答表</w:t>
      </w:r>
    </w:p>
    <w:p>
      <w:pPr>
        <w:pageBreakBefore w:val="0"/>
        <w:kinsoku/>
        <w:wordWrap/>
        <w:overflowPunct/>
        <w:topLinePunct w:val="0"/>
        <w:bidi w:val="0"/>
        <w:spacing w:line="360" w:lineRule="auto"/>
        <w:jc w:val="center"/>
        <w:rPr>
          <w:rFonts w:hint="eastAsia" w:ascii="仿宋" w:hAnsi="仿宋" w:eastAsia="仿宋" w:cs="仿宋"/>
          <w:b/>
          <w:bCs/>
          <w:color w:val="auto"/>
          <w:sz w:val="24"/>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2403"/>
        <w:gridCol w:w="2806"/>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362" w:type="dxa"/>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403" w:type="dxa"/>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招标文件要求</w:t>
            </w:r>
          </w:p>
        </w:tc>
        <w:tc>
          <w:tcPr>
            <w:tcW w:w="2806" w:type="dxa"/>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投标文件响应</w:t>
            </w:r>
          </w:p>
        </w:tc>
        <w:tc>
          <w:tcPr>
            <w:tcW w:w="2806" w:type="dxa"/>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362" w:type="dxa"/>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2403" w:type="dxa"/>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2806" w:type="dxa"/>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2806" w:type="dxa"/>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362" w:type="dxa"/>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2403" w:type="dxa"/>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2806" w:type="dxa"/>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2806" w:type="dxa"/>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362" w:type="dxa"/>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2403" w:type="dxa"/>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2806" w:type="dxa"/>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2806" w:type="dxa"/>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362" w:type="dxa"/>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2403" w:type="dxa"/>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2806" w:type="dxa"/>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2806" w:type="dxa"/>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r>
    </w:tbl>
    <w:p>
      <w:pPr>
        <w:pageBreakBefore w:val="0"/>
        <w:kinsoku/>
        <w:wordWrap/>
        <w:overflowPunct/>
        <w:topLinePunct w:val="0"/>
        <w:bidi w:val="0"/>
        <w:spacing w:line="360" w:lineRule="auto"/>
        <w:ind w:firstLine="482" w:firstLineChars="200"/>
        <w:rPr>
          <w:rFonts w:hint="eastAsia" w:ascii="仿宋" w:hAnsi="仿宋" w:eastAsia="仿宋" w:cs="仿宋"/>
          <w:b/>
          <w:color w:val="auto"/>
          <w:sz w:val="24"/>
          <w:highlight w:val="none"/>
        </w:rPr>
      </w:pPr>
    </w:p>
    <w:p>
      <w:pPr>
        <w:pageBreakBefore w:val="0"/>
        <w:kinsoku/>
        <w:wordWrap/>
        <w:overflowPunct/>
        <w:topLinePunct w:val="0"/>
        <w:bidi w:val="0"/>
        <w:adjustRightIn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注：投标人须对招标文件第六章招标项目技术、服务、商务及其他要求不能完全响应的内容进行据实填写，完全响应的无须列入此表。</w:t>
      </w:r>
    </w:p>
    <w:p>
      <w:pPr>
        <w:pageBreakBefore w:val="0"/>
        <w:kinsoku/>
        <w:wordWrap/>
        <w:overflowPunct/>
        <w:topLinePunct w:val="0"/>
        <w:bidi w:val="0"/>
        <w:adjustRightInd w:val="0"/>
        <w:spacing w:line="360" w:lineRule="auto"/>
        <w:ind w:firstLine="480" w:firstLineChars="200"/>
        <w:jc w:val="left"/>
        <w:rPr>
          <w:rFonts w:hint="eastAsia" w:ascii="仿宋" w:hAnsi="仿宋" w:eastAsia="仿宋" w:cs="仿宋"/>
          <w:color w:val="auto"/>
          <w:sz w:val="24"/>
          <w:highlight w:val="none"/>
        </w:rPr>
      </w:pPr>
    </w:p>
    <w:p>
      <w:pPr>
        <w:pageBreakBefore w:val="0"/>
        <w:kinsoku/>
        <w:wordWrap/>
        <w:overflowPunct/>
        <w:topLinePunct w:val="0"/>
        <w:bidi w:val="0"/>
        <w:adjustRightIn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投标人名称：XXX（盖单位公章）</w:t>
      </w:r>
    </w:p>
    <w:p>
      <w:pPr>
        <w:pageBreakBefore w:val="0"/>
        <w:kinsoku/>
        <w:wordWrap/>
        <w:overflowPunct/>
        <w:topLinePunct w:val="0"/>
        <w:bidi w:val="0"/>
        <w:adjustRightInd w:val="0"/>
        <w:spacing w:line="360" w:lineRule="auto"/>
        <w:ind w:firstLine="540" w:firstLineChars="225"/>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日期</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XXX年XXX月XXX日</w:t>
      </w:r>
    </w:p>
    <w:p>
      <w:pPr>
        <w:pageBreakBefore w:val="0"/>
        <w:kinsoku/>
        <w:wordWrap/>
        <w:overflowPunct/>
        <w:topLinePunct w:val="0"/>
        <w:bidi w:val="0"/>
        <w:spacing w:line="360" w:lineRule="auto"/>
        <w:rPr>
          <w:rFonts w:hint="eastAsia" w:ascii="仿宋" w:hAnsi="仿宋" w:eastAsia="仿宋" w:cs="仿宋"/>
          <w:color w:val="auto"/>
          <w:sz w:val="24"/>
          <w:highlight w:val="none"/>
        </w:rPr>
      </w:pPr>
    </w:p>
    <w:p>
      <w:pPr>
        <w:pStyle w:val="12"/>
        <w:pageBreakBefore w:val="0"/>
        <w:tabs>
          <w:tab w:val="left" w:pos="0"/>
        </w:tabs>
        <w:kinsoku/>
        <w:wordWrap/>
        <w:overflowPunct/>
        <w:topLinePunct w:val="0"/>
        <w:bidi w:val="0"/>
        <w:spacing w:after="0" w:line="360" w:lineRule="auto"/>
        <w:rPr>
          <w:rFonts w:hint="eastAsia" w:ascii="仿宋" w:hAnsi="仿宋" w:eastAsia="仿宋" w:cs="仿宋"/>
          <w:b/>
          <w:color w:val="auto"/>
          <w:sz w:val="24"/>
          <w:highlight w:val="none"/>
        </w:rPr>
      </w:pPr>
    </w:p>
    <w:p>
      <w:pPr>
        <w:pStyle w:val="12"/>
        <w:pageBreakBefore w:val="0"/>
        <w:tabs>
          <w:tab w:val="left" w:pos="0"/>
        </w:tabs>
        <w:kinsoku/>
        <w:wordWrap/>
        <w:overflowPunct/>
        <w:topLinePunct w:val="0"/>
        <w:bidi w:val="0"/>
        <w:spacing w:after="0" w:line="360" w:lineRule="auto"/>
        <w:rPr>
          <w:rFonts w:hint="eastAsia" w:ascii="仿宋" w:hAnsi="仿宋" w:eastAsia="仿宋" w:cs="仿宋"/>
          <w:b/>
          <w:color w:val="auto"/>
          <w:sz w:val="24"/>
          <w:highlight w:val="none"/>
        </w:rPr>
      </w:pPr>
    </w:p>
    <w:p>
      <w:pPr>
        <w:pStyle w:val="12"/>
        <w:pageBreakBefore w:val="0"/>
        <w:tabs>
          <w:tab w:val="left" w:pos="0"/>
        </w:tabs>
        <w:kinsoku/>
        <w:wordWrap/>
        <w:overflowPunct/>
        <w:topLinePunct w:val="0"/>
        <w:bidi w:val="0"/>
        <w:spacing w:after="0" w:line="360" w:lineRule="auto"/>
        <w:rPr>
          <w:rFonts w:hint="eastAsia" w:ascii="仿宋" w:hAnsi="仿宋" w:eastAsia="仿宋" w:cs="仿宋"/>
          <w:b/>
          <w:color w:val="auto"/>
          <w:sz w:val="24"/>
          <w:highlight w:val="none"/>
        </w:rPr>
      </w:pPr>
    </w:p>
    <w:p>
      <w:pPr>
        <w:pStyle w:val="12"/>
        <w:pageBreakBefore w:val="0"/>
        <w:tabs>
          <w:tab w:val="left" w:pos="0"/>
        </w:tabs>
        <w:kinsoku/>
        <w:wordWrap/>
        <w:overflowPunct/>
        <w:topLinePunct w:val="0"/>
        <w:bidi w:val="0"/>
        <w:spacing w:after="0" w:line="360" w:lineRule="auto"/>
        <w:ind w:left="0" w:leftChars="0"/>
        <w:rPr>
          <w:rFonts w:hint="eastAsia" w:ascii="仿宋" w:hAnsi="仿宋" w:eastAsia="仿宋" w:cs="仿宋"/>
          <w:b/>
          <w:color w:val="auto"/>
          <w:sz w:val="24"/>
          <w:highlight w:val="none"/>
        </w:rPr>
      </w:pPr>
    </w:p>
    <w:p>
      <w:pPr>
        <w:pStyle w:val="12"/>
        <w:pageBreakBefore w:val="0"/>
        <w:tabs>
          <w:tab w:val="left" w:pos="0"/>
        </w:tabs>
        <w:kinsoku/>
        <w:wordWrap/>
        <w:overflowPunct/>
        <w:topLinePunct w:val="0"/>
        <w:bidi w:val="0"/>
        <w:spacing w:after="0" w:line="360" w:lineRule="auto"/>
        <w:ind w:left="0" w:leftChars="0"/>
        <w:rPr>
          <w:rFonts w:hint="eastAsia" w:ascii="仿宋" w:hAnsi="仿宋" w:eastAsia="仿宋" w:cs="仿宋"/>
          <w:b/>
          <w:color w:val="auto"/>
          <w:sz w:val="24"/>
          <w:highlight w:val="none"/>
        </w:rPr>
      </w:pPr>
    </w:p>
    <w:p>
      <w:pPr>
        <w:pStyle w:val="12"/>
        <w:pageBreakBefore w:val="0"/>
        <w:tabs>
          <w:tab w:val="left" w:pos="0"/>
        </w:tabs>
        <w:kinsoku/>
        <w:wordWrap/>
        <w:overflowPunct/>
        <w:topLinePunct w:val="0"/>
        <w:bidi w:val="0"/>
        <w:spacing w:after="0" w:line="360" w:lineRule="auto"/>
        <w:ind w:left="0" w:leftChars="0"/>
        <w:rPr>
          <w:rFonts w:hint="eastAsia" w:ascii="仿宋" w:hAnsi="仿宋" w:eastAsia="仿宋" w:cs="仿宋"/>
          <w:b/>
          <w:color w:val="auto"/>
          <w:sz w:val="24"/>
          <w:highlight w:val="none"/>
        </w:rPr>
      </w:pPr>
    </w:p>
    <w:p>
      <w:pPr>
        <w:pStyle w:val="12"/>
        <w:pageBreakBefore w:val="0"/>
        <w:tabs>
          <w:tab w:val="left" w:pos="0"/>
        </w:tabs>
        <w:kinsoku/>
        <w:wordWrap/>
        <w:overflowPunct/>
        <w:topLinePunct w:val="0"/>
        <w:bidi w:val="0"/>
        <w:spacing w:after="0" w:line="360" w:lineRule="auto"/>
        <w:ind w:left="0" w:leftChars="0"/>
        <w:jc w:val="left"/>
        <w:rPr>
          <w:rFonts w:hint="eastAsia" w:ascii="仿宋" w:hAnsi="仿宋" w:eastAsia="仿宋" w:cs="仿宋"/>
          <w:b/>
          <w:color w:val="auto"/>
          <w:kern w:val="2"/>
          <w:sz w:val="36"/>
          <w:szCs w:val="36"/>
          <w:highlight w:val="none"/>
        </w:rPr>
      </w:pPr>
      <w:r>
        <w:rPr>
          <w:rFonts w:hint="eastAsia" w:ascii="仿宋" w:hAnsi="仿宋" w:eastAsia="仿宋" w:cs="仿宋"/>
          <w:b/>
          <w:color w:val="auto"/>
          <w:kern w:val="2"/>
          <w:sz w:val="36"/>
          <w:szCs w:val="36"/>
          <w:highlight w:val="none"/>
        </w:rPr>
        <w:t>格式2-5</w:t>
      </w:r>
    </w:p>
    <w:p>
      <w:pPr>
        <w:pStyle w:val="12"/>
        <w:pageBreakBefore w:val="0"/>
        <w:tabs>
          <w:tab w:val="left" w:pos="0"/>
        </w:tabs>
        <w:kinsoku/>
        <w:wordWrap/>
        <w:overflowPunct/>
        <w:topLinePunct w:val="0"/>
        <w:bidi w:val="0"/>
        <w:spacing w:after="0" w:line="360" w:lineRule="auto"/>
        <w:ind w:left="0" w:leftChars="0"/>
        <w:jc w:val="center"/>
        <w:rPr>
          <w:rFonts w:hint="eastAsia" w:ascii="仿宋" w:hAnsi="仿宋" w:eastAsia="仿宋" w:cs="仿宋"/>
          <w:b/>
          <w:color w:val="auto"/>
          <w:sz w:val="24"/>
          <w:highlight w:val="none"/>
        </w:rPr>
      </w:pPr>
      <w:r>
        <w:rPr>
          <w:rFonts w:hint="eastAsia" w:ascii="仿宋" w:hAnsi="仿宋" w:eastAsia="仿宋" w:cs="仿宋"/>
          <w:b/>
          <w:color w:val="auto"/>
          <w:kern w:val="2"/>
          <w:sz w:val="36"/>
          <w:szCs w:val="36"/>
          <w:highlight w:val="none"/>
        </w:rPr>
        <w:t>四、商务应答表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2403"/>
        <w:gridCol w:w="2806"/>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362" w:type="dxa"/>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403" w:type="dxa"/>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招标文件要求</w:t>
            </w:r>
          </w:p>
        </w:tc>
        <w:tc>
          <w:tcPr>
            <w:tcW w:w="2806" w:type="dxa"/>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投标文件响应</w:t>
            </w:r>
          </w:p>
        </w:tc>
        <w:tc>
          <w:tcPr>
            <w:tcW w:w="2806" w:type="dxa"/>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362" w:type="dxa"/>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2403" w:type="dxa"/>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2806" w:type="dxa"/>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2806" w:type="dxa"/>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362" w:type="dxa"/>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2403" w:type="dxa"/>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2806" w:type="dxa"/>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2806" w:type="dxa"/>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362" w:type="dxa"/>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2403" w:type="dxa"/>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2806" w:type="dxa"/>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2806" w:type="dxa"/>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362" w:type="dxa"/>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2403" w:type="dxa"/>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2806" w:type="dxa"/>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2806" w:type="dxa"/>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r>
    </w:tbl>
    <w:p>
      <w:pPr>
        <w:pageBreakBefore w:val="0"/>
        <w:kinsoku/>
        <w:wordWrap/>
        <w:overflowPunct/>
        <w:topLinePunct w:val="0"/>
        <w:bidi w:val="0"/>
        <w:spacing w:line="360" w:lineRule="auto"/>
        <w:ind w:firstLine="482" w:firstLineChars="200"/>
        <w:rPr>
          <w:rFonts w:hint="eastAsia" w:ascii="仿宋" w:hAnsi="仿宋" w:eastAsia="仿宋" w:cs="仿宋"/>
          <w:b/>
          <w:color w:val="auto"/>
          <w:sz w:val="24"/>
          <w:highlight w:val="none"/>
        </w:rPr>
      </w:pPr>
    </w:p>
    <w:p>
      <w:pPr>
        <w:pageBreakBefore w:val="0"/>
        <w:kinsoku/>
        <w:wordWrap/>
        <w:overflowPunct/>
        <w:topLinePunct w:val="0"/>
        <w:bidi w:val="0"/>
        <w:adjustRightIn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注：投标人须对招标文件第六章招标项目技术、服务、商务及其他要求不能完全响应的内容进行据实填写，完全响应的无须列入此表。</w:t>
      </w:r>
    </w:p>
    <w:p>
      <w:pPr>
        <w:pageBreakBefore w:val="0"/>
        <w:kinsoku/>
        <w:wordWrap/>
        <w:overflowPunct/>
        <w:topLinePunct w:val="0"/>
        <w:bidi w:val="0"/>
        <w:adjustRightInd w:val="0"/>
        <w:spacing w:line="360" w:lineRule="auto"/>
        <w:ind w:firstLine="480" w:firstLineChars="200"/>
        <w:jc w:val="left"/>
        <w:rPr>
          <w:rFonts w:hint="eastAsia" w:ascii="仿宋" w:hAnsi="仿宋" w:eastAsia="仿宋" w:cs="仿宋"/>
          <w:color w:val="auto"/>
          <w:sz w:val="24"/>
          <w:highlight w:val="none"/>
        </w:rPr>
      </w:pPr>
    </w:p>
    <w:p>
      <w:pPr>
        <w:pageBreakBefore w:val="0"/>
        <w:kinsoku/>
        <w:wordWrap/>
        <w:overflowPunct/>
        <w:topLinePunct w:val="0"/>
        <w:bidi w:val="0"/>
        <w:adjustRightIn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投标人名称：XXX（盖单位公章）</w:t>
      </w:r>
    </w:p>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bCs/>
          <w:color w:val="auto"/>
          <w:sz w:val="24"/>
          <w:highlight w:val="none"/>
        </w:rPr>
        <w:t>日期</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XXX年XXX月XXX日</w:t>
      </w:r>
    </w:p>
    <w:p>
      <w:pPr>
        <w:pageBreakBefore w:val="0"/>
        <w:kinsoku/>
        <w:wordWrap/>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pageBreakBefore w:val="0"/>
        <w:kinsoku/>
        <w:wordWrap/>
        <w:overflowPunct/>
        <w:topLinePunct w:val="0"/>
        <w:bidi w:val="0"/>
        <w:spacing w:after="0" w:line="360" w:lineRule="auto"/>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格式2-</w:t>
      </w:r>
      <w:r>
        <w:rPr>
          <w:rFonts w:hint="eastAsia" w:ascii="仿宋" w:hAnsi="仿宋" w:eastAsia="仿宋" w:cs="仿宋"/>
          <w:b/>
          <w:color w:val="auto"/>
          <w:sz w:val="32"/>
          <w:szCs w:val="32"/>
          <w:highlight w:val="none"/>
          <w:lang w:val="en-US" w:eastAsia="zh-CN"/>
        </w:rPr>
        <w:t>6</w:t>
      </w:r>
    </w:p>
    <w:p>
      <w:pPr>
        <w:pageBreakBefore w:val="0"/>
        <w:widowControl/>
        <w:kinsoku/>
        <w:wordWrap/>
        <w:overflowPunct/>
        <w:topLinePunct w:val="0"/>
        <w:bidi w:val="0"/>
        <w:spacing w:after="0"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五</w:t>
      </w:r>
      <w:r>
        <w:rPr>
          <w:rFonts w:hint="eastAsia" w:ascii="仿宋" w:hAnsi="仿宋" w:eastAsia="仿宋" w:cs="仿宋"/>
          <w:b/>
          <w:color w:val="auto"/>
          <w:sz w:val="32"/>
          <w:szCs w:val="32"/>
          <w:highlight w:val="none"/>
        </w:rPr>
        <w:t>、商务、技术、服务应答附表</w:t>
      </w:r>
    </w:p>
    <w:p>
      <w:pPr>
        <w:pageBreakBefore w:val="0"/>
        <w:widowControl/>
        <w:kinsoku/>
        <w:wordWrap/>
        <w:overflowPunct/>
        <w:topLinePunct w:val="0"/>
        <w:bidi w:val="0"/>
        <w:spacing w:after="0"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（仅用于中标、成交结果公告，此表不作为评审内容）</w:t>
      </w:r>
    </w:p>
    <w:p>
      <w:pPr>
        <w:pageBreakBefore w:val="0"/>
        <w:widowControl/>
        <w:kinsoku/>
        <w:wordWrap/>
        <w:overflowPunct/>
        <w:topLinePunct w:val="0"/>
        <w:bidi w:val="0"/>
        <w:spacing w:after="0" w:line="360" w:lineRule="auto"/>
        <w:ind w:firstLine="48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根据《中华人民共和国政府采购法实施条例》第四十三条第三款要求，中标、成交结果公告应当公告中标（成交）供应商的相关内容，请</w:t>
      </w:r>
      <w:r>
        <w:rPr>
          <w:rFonts w:hint="eastAsia" w:ascii="仿宋" w:hAnsi="仿宋" w:eastAsia="仿宋" w:cs="仿宋"/>
          <w:color w:val="auto"/>
          <w:sz w:val="24"/>
          <w:highlight w:val="none"/>
        </w:rPr>
        <w:t>投标人</w:t>
      </w:r>
      <w:r>
        <w:rPr>
          <w:rFonts w:hint="eastAsia" w:ascii="仿宋" w:hAnsi="仿宋" w:eastAsia="仿宋" w:cs="仿宋"/>
          <w:bCs/>
          <w:color w:val="auto"/>
          <w:sz w:val="24"/>
          <w:highlight w:val="none"/>
        </w:rPr>
        <w:t>根据响应情况如实完善以下内容，结果公告时公布中标（成交）供应商的相关信息。</w:t>
      </w:r>
    </w:p>
    <w:tbl>
      <w:tblPr>
        <w:tblStyle w:val="20"/>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431"/>
        <w:gridCol w:w="519"/>
        <w:gridCol w:w="1831"/>
        <w:gridCol w:w="1512"/>
        <w:gridCol w:w="34"/>
        <w:gridCol w:w="237"/>
        <w:gridCol w:w="1475"/>
        <w:gridCol w:w="35"/>
        <w:gridCol w:w="2481"/>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9555" w:type="dxa"/>
            <w:gridSpan w:val="9"/>
            <w:vAlign w:val="center"/>
          </w:tcPr>
          <w:p>
            <w:pPr>
              <w:pageBreakBefore w:val="0"/>
              <w:widowControl/>
              <w:kinsoku/>
              <w:wordWrap/>
              <w:overflowPunct/>
              <w:topLinePunct w:val="0"/>
              <w:bidi w:val="0"/>
              <w:spacing w:after="0" w:line="360" w:lineRule="auto"/>
              <w:jc w:val="center"/>
              <w:outlineLvl w:val="1"/>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中标（成交）供应商的相关信息</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950" w:type="dxa"/>
            <w:gridSpan w:val="2"/>
            <w:vAlign w:val="center"/>
          </w:tcPr>
          <w:p>
            <w:pPr>
              <w:pageBreakBefore w:val="0"/>
              <w:widowControl/>
              <w:kinsoku/>
              <w:wordWrap/>
              <w:overflowPunct/>
              <w:topLinePunct w:val="0"/>
              <w:bidi w:val="0"/>
              <w:spacing w:after="0" w:line="360" w:lineRule="auto"/>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7605" w:type="dxa"/>
            <w:gridSpan w:val="7"/>
            <w:vAlign w:val="center"/>
          </w:tcPr>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950" w:type="dxa"/>
            <w:gridSpan w:val="2"/>
            <w:vAlign w:val="center"/>
          </w:tcPr>
          <w:p>
            <w:pPr>
              <w:pageBreakBefore w:val="0"/>
              <w:widowControl/>
              <w:kinsoku/>
              <w:wordWrap/>
              <w:overflowPunct/>
              <w:topLinePunct w:val="0"/>
              <w:bidi w:val="0"/>
              <w:spacing w:after="0" w:line="360" w:lineRule="auto"/>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w:t>
            </w:r>
          </w:p>
        </w:tc>
        <w:tc>
          <w:tcPr>
            <w:tcW w:w="7605" w:type="dxa"/>
            <w:gridSpan w:val="7"/>
            <w:vAlign w:val="center"/>
          </w:tcPr>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950" w:type="dxa"/>
            <w:gridSpan w:val="2"/>
            <w:vAlign w:val="center"/>
          </w:tcPr>
          <w:p>
            <w:pPr>
              <w:pageBreakBefore w:val="0"/>
              <w:widowControl/>
              <w:kinsoku/>
              <w:wordWrap/>
              <w:overflowPunct/>
              <w:topLinePunct w:val="0"/>
              <w:bidi w:val="0"/>
              <w:spacing w:after="0" w:line="360" w:lineRule="auto"/>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*注册地址</w:t>
            </w:r>
          </w:p>
        </w:tc>
        <w:tc>
          <w:tcPr>
            <w:tcW w:w="3343" w:type="dxa"/>
            <w:gridSpan w:val="2"/>
            <w:tcBorders>
              <w:right w:val="single" w:color="auto" w:sz="4" w:space="0"/>
            </w:tcBorders>
            <w:vAlign w:val="center"/>
          </w:tcPr>
          <w:p>
            <w:pPr>
              <w:pageBreakBefore w:val="0"/>
              <w:widowControl/>
              <w:kinsoku/>
              <w:wordWrap/>
              <w:overflowPunct/>
              <w:topLinePunct w:val="0"/>
              <w:bidi w:val="0"/>
              <w:spacing w:after="0" w:line="360" w:lineRule="auto"/>
              <w:jc w:val="left"/>
              <w:outlineLvl w:val="1"/>
              <w:rPr>
                <w:rFonts w:hint="eastAsia" w:ascii="仿宋" w:hAnsi="仿宋" w:eastAsia="仿宋" w:cs="仿宋"/>
                <w:color w:val="auto"/>
                <w:sz w:val="24"/>
                <w:highlight w:val="none"/>
              </w:rPr>
            </w:pPr>
          </w:p>
        </w:tc>
        <w:tc>
          <w:tcPr>
            <w:tcW w:w="1781" w:type="dxa"/>
            <w:gridSpan w:val="4"/>
            <w:tcBorders>
              <w:left w:val="single" w:color="auto" w:sz="4" w:space="0"/>
              <w:right w:val="single" w:color="auto" w:sz="4" w:space="0"/>
            </w:tcBorders>
            <w:vAlign w:val="center"/>
          </w:tcPr>
          <w:p>
            <w:pPr>
              <w:pageBreakBefore w:val="0"/>
              <w:widowControl/>
              <w:kinsoku/>
              <w:wordWrap/>
              <w:overflowPunct/>
              <w:topLinePunct w:val="0"/>
              <w:bidi w:val="0"/>
              <w:spacing w:after="0" w:line="360" w:lineRule="auto"/>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*行政区域</w:t>
            </w:r>
          </w:p>
        </w:tc>
        <w:tc>
          <w:tcPr>
            <w:tcW w:w="2481" w:type="dxa"/>
            <w:tcBorders>
              <w:left w:val="single" w:color="auto" w:sz="4" w:space="0"/>
            </w:tcBorders>
            <w:vAlign w:val="center"/>
          </w:tcPr>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950" w:type="dxa"/>
            <w:gridSpan w:val="2"/>
            <w:vAlign w:val="center"/>
          </w:tcPr>
          <w:p>
            <w:pPr>
              <w:pageBreakBefore w:val="0"/>
              <w:widowControl/>
              <w:kinsoku/>
              <w:wordWrap/>
              <w:overflowPunct/>
              <w:topLinePunct w:val="0"/>
              <w:bidi w:val="0"/>
              <w:spacing w:after="0" w:line="360" w:lineRule="auto"/>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*供应商规模</w:t>
            </w:r>
          </w:p>
        </w:tc>
        <w:tc>
          <w:tcPr>
            <w:tcW w:w="7605" w:type="dxa"/>
            <w:gridSpan w:val="7"/>
            <w:vAlign w:val="center"/>
          </w:tcPr>
          <w:p>
            <w:pPr>
              <w:pageBreakBefore w:val="0"/>
              <w:widowControl/>
              <w:kinsoku/>
              <w:wordWrap/>
              <w:overflowPunct/>
              <w:topLinePunct w:val="0"/>
              <w:bidi w:val="0"/>
              <w:spacing w:after="0" w:line="360" w:lineRule="auto"/>
              <w:jc w:val="center"/>
              <w:outlineLvl w:val="1"/>
              <w:rPr>
                <w:rFonts w:hint="eastAsia" w:ascii="仿宋" w:hAnsi="仿宋" w:eastAsia="仿宋" w:cs="仿宋"/>
                <w:color w:val="auto"/>
                <w:sz w:val="24"/>
                <w:highlight w:val="none"/>
              </w:rPr>
            </w:pPr>
            <w:r>
              <w:rPr>
                <w:rFonts w:hint="eastAsia" w:ascii="仿宋" w:hAnsi="仿宋" w:eastAsia="仿宋" w:cs="仿宋"/>
                <w:color w:val="auto"/>
                <w:szCs w:val="21"/>
                <w:highlight w:val="none"/>
              </w:rPr>
              <w:t>□大型企业   □中型企业   □小微型企业（对应处打“√”）</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4" w:hRule="atLeast"/>
          <w:jc w:val="center"/>
        </w:trPr>
        <w:tc>
          <w:tcPr>
            <w:tcW w:w="1950" w:type="dxa"/>
            <w:gridSpan w:val="2"/>
            <w:vMerge w:val="restart"/>
            <w:vAlign w:val="center"/>
          </w:tcPr>
          <w:p>
            <w:pPr>
              <w:pageBreakBefore w:val="0"/>
              <w:widowControl/>
              <w:kinsoku/>
              <w:wordWrap/>
              <w:overflowPunct/>
              <w:topLinePunct w:val="0"/>
              <w:bidi w:val="0"/>
              <w:spacing w:after="0" w:line="360" w:lineRule="auto"/>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*单位联系方式</w:t>
            </w:r>
          </w:p>
        </w:tc>
        <w:tc>
          <w:tcPr>
            <w:tcW w:w="1831" w:type="dxa"/>
            <w:vAlign w:val="center"/>
          </w:tcPr>
          <w:p>
            <w:pPr>
              <w:pageBreakBefore w:val="0"/>
              <w:widowControl/>
              <w:kinsoku/>
              <w:wordWrap/>
              <w:overflowPunct/>
              <w:topLinePunct w:val="0"/>
              <w:bidi w:val="0"/>
              <w:spacing w:after="0" w:line="360" w:lineRule="auto"/>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*单位联系人</w:t>
            </w:r>
          </w:p>
        </w:tc>
        <w:tc>
          <w:tcPr>
            <w:tcW w:w="1546" w:type="dxa"/>
            <w:gridSpan w:val="2"/>
            <w:vAlign w:val="center"/>
          </w:tcPr>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p>
        </w:tc>
        <w:tc>
          <w:tcPr>
            <w:tcW w:w="1712" w:type="dxa"/>
            <w:gridSpan w:val="2"/>
            <w:vAlign w:val="center"/>
          </w:tcPr>
          <w:p>
            <w:pPr>
              <w:pageBreakBefore w:val="0"/>
              <w:widowControl/>
              <w:kinsoku/>
              <w:wordWrap/>
              <w:overflowPunct/>
              <w:topLinePunct w:val="0"/>
              <w:bidi w:val="0"/>
              <w:spacing w:after="0" w:line="360" w:lineRule="auto"/>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*单位电话</w:t>
            </w:r>
          </w:p>
        </w:tc>
        <w:tc>
          <w:tcPr>
            <w:tcW w:w="2516" w:type="dxa"/>
            <w:gridSpan w:val="2"/>
            <w:vAlign w:val="center"/>
          </w:tcPr>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1950" w:type="dxa"/>
            <w:gridSpan w:val="2"/>
            <w:vMerge w:val="continue"/>
            <w:vAlign w:val="center"/>
          </w:tcPr>
          <w:p>
            <w:pPr>
              <w:pageBreakBefore w:val="0"/>
              <w:kinsoku/>
              <w:wordWrap/>
              <w:overflowPunct/>
              <w:topLinePunct w:val="0"/>
              <w:bidi w:val="0"/>
              <w:spacing w:after="0" w:line="360" w:lineRule="auto"/>
              <w:rPr>
                <w:rFonts w:hint="eastAsia" w:ascii="仿宋" w:hAnsi="仿宋" w:eastAsia="仿宋" w:cs="仿宋"/>
                <w:color w:val="auto"/>
                <w:highlight w:val="none"/>
              </w:rPr>
            </w:pPr>
          </w:p>
        </w:tc>
        <w:tc>
          <w:tcPr>
            <w:tcW w:w="1831" w:type="dxa"/>
            <w:vAlign w:val="center"/>
          </w:tcPr>
          <w:p>
            <w:pPr>
              <w:pageBreakBefore w:val="0"/>
              <w:widowControl/>
              <w:kinsoku/>
              <w:wordWrap/>
              <w:overflowPunct/>
              <w:topLinePunct w:val="0"/>
              <w:bidi w:val="0"/>
              <w:spacing w:after="0" w:line="360" w:lineRule="auto"/>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*单位邮箱</w:t>
            </w:r>
          </w:p>
        </w:tc>
        <w:tc>
          <w:tcPr>
            <w:tcW w:w="5774" w:type="dxa"/>
            <w:gridSpan w:val="6"/>
            <w:vAlign w:val="center"/>
          </w:tcPr>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6" w:hRule="atLeast"/>
          <w:jc w:val="center"/>
        </w:trPr>
        <w:tc>
          <w:tcPr>
            <w:tcW w:w="9555" w:type="dxa"/>
            <w:gridSpan w:val="9"/>
            <w:vAlign w:val="center"/>
          </w:tcPr>
          <w:p>
            <w:pPr>
              <w:pageBreakBefore w:val="0"/>
              <w:widowControl/>
              <w:kinsoku/>
              <w:wordWrap/>
              <w:overflowPunct/>
              <w:topLinePunct w:val="0"/>
              <w:bidi w:val="0"/>
              <w:spacing w:after="0" w:line="360" w:lineRule="auto"/>
              <w:ind w:firstLine="472" w:firstLineChars="196"/>
              <w:jc w:val="left"/>
              <w:outlineLvl w:val="1"/>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注：以上*号项信息供应商须如实填写，信息将录入四川省政府采购计划执行系统，若因供应商提供错误信息造成的问题，由其自身承担。</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431" w:type="dxa"/>
            <w:vMerge w:val="restart"/>
            <w:tcBorders>
              <w:right w:val="single" w:color="auto" w:sz="4" w:space="0"/>
            </w:tcBorders>
            <w:vAlign w:val="center"/>
          </w:tcPr>
          <w:p>
            <w:pPr>
              <w:pageBreakBefore w:val="0"/>
              <w:widowControl/>
              <w:kinsoku/>
              <w:wordWrap/>
              <w:overflowPunct/>
              <w:topLinePunct w:val="0"/>
              <w:bidi w:val="0"/>
              <w:spacing w:after="0" w:line="360" w:lineRule="auto"/>
              <w:jc w:val="left"/>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供应商应答“采购文件”的主要内容</w:t>
            </w:r>
          </w:p>
        </w:tc>
        <w:tc>
          <w:tcPr>
            <w:tcW w:w="4133" w:type="dxa"/>
            <w:gridSpan w:val="5"/>
            <w:tcBorders>
              <w:left w:val="single" w:color="auto" w:sz="4" w:space="0"/>
              <w:right w:val="single" w:color="auto" w:sz="4" w:space="0"/>
            </w:tcBorders>
            <w:vAlign w:val="center"/>
          </w:tcPr>
          <w:p>
            <w:pPr>
              <w:pageBreakBefore w:val="0"/>
              <w:kinsoku/>
              <w:wordWrap/>
              <w:overflowPunct/>
              <w:topLinePunct w:val="0"/>
              <w:bidi w:val="0"/>
              <w:spacing w:after="0" w:line="360" w:lineRule="auto"/>
              <w:jc w:val="left"/>
              <w:rPr>
                <w:rFonts w:hint="eastAsia" w:ascii="仿宋" w:hAnsi="仿宋" w:eastAsia="仿宋" w:cs="仿宋"/>
                <w:b/>
                <w:bCs/>
                <w:color w:val="auto"/>
                <w:sz w:val="24"/>
                <w:highlight w:val="none"/>
              </w:rPr>
            </w:pPr>
            <w:r>
              <w:rPr>
                <w:rFonts w:hint="eastAsia" w:ascii="仿宋" w:hAnsi="仿宋" w:eastAsia="仿宋" w:cs="仿宋"/>
                <w:bCs/>
                <w:color w:val="auto"/>
                <w:kern w:val="0"/>
                <w:sz w:val="24"/>
                <w:highlight w:val="none"/>
              </w:rPr>
              <w:t>主要中标或者成交标的的名称</w:t>
            </w:r>
          </w:p>
        </w:tc>
        <w:tc>
          <w:tcPr>
            <w:tcW w:w="3991" w:type="dxa"/>
            <w:gridSpan w:val="3"/>
            <w:tcBorders>
              <w:left w:val="single" w:color="auto" w:sz="4" w:space="0"/>
            </w:tcBorders>
            <w:vAlign w:val="center"/>
          </w:tcPr>
          <w:p>
            <w:pPr>
              <w:pageBreakBefore w:val="0"/>
              <w:kinsoku/>
              <w:wordWrap/>
              <w:overflowPunct/>
              <w:topLinePunct w:val="0"/>
              <w:bidi w:val="0"/>
              <w:spacing w:after="0" w:line="360" w:lineRule="auto"/>
              <w:jc w:val="left"/>
              <w:rPr>
                <w:rFonts w:hint="eastAsia" w:ascii="仿宋" w:hAnsi="仿宋" w:eastAsia="仿宋" w:cs="仿宋"/>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431" w:type="dxa"/>
            <w:vMerge w:val="continue"/>
            <w:tcBorders>
              <w:right w:val="single" w:color="auto" w:sz="4" w:space="0"/>
            </w:tcBorders>
            <w:vAlign w:val="center"/>
          </w:tcPr>
          <w:p>
            <w:pPr>
              <w:pageBreakBefore w:val="0"/>
              <w:widowControl/>
              <w:kinsoku/>
              <w:wordWrap/>
              <w:overflowPunct/>
              <w:topLinePunct w:val="0"/>
              <w:bidi w:val="0"/>
              <w:spacing w:after="0" w:line="360" w:lineRule="auto"/>
              <w:ind w:firstLine="472" w:firstLineChars="196"/>
              <w:jc w:val="left"/>
              <w:outlineLvl w:val="1"/>
              <w:rPr>
                <w:rFonts w:hint="eastAsia" w:ascii="仿宋" w:hAnsi="仿宋" w:eastAsia="仿宋" w:cs="仿宋"/>
                <w:b/>
                <w:bCs/>
                <w:color w:val="auto"/>
                <w:sz w:val="24"/>
                <w:highlight w:val="none"/>
              </w:rPr>
            </w:pPr>
          </w:p>
        </w:tc>
        <w:tc>
          <w:tcPr>
            <w:tcW w:w="4133" w:type="dxa"/>
            <w:gridSpan w:val="5"/>
            <w:tcBorders>
              <w:left w:val="single" w:color="auto" w:sz="4" w:space="0"/>
              <w:right w:val="single" w:color="auto" w:sz="4" w:space="0"/>
            </w:tcBorders>
            <w:vAlign w:val="center"/>
          </w:tcPr>
          <w:p>
            <w:pPr>
              <w:pageBreakBefore w:val="0"/>
              <w:kinsoku/>
              <w:wordWrap/>
              <w:overflowPunct/>
              <w:topLinePunct w:val="0"/>
              <w:bidi w:val="0"/>
              <w:spacing w:after="0" w:line="360" w:lineRule="auto"/>
              <w:jc w:val="left"/>
              <w:rPr>
                <w:rFonts w:hint="eastAsia" w:ascii="仿宋" w:hAnsi="仿宋" w:eastAsia="仿宋" w:cs="仿宋"/>
                <w:b/>
                <w:bCs/>
                <w:color w:val="auto"/>
                <w:sz w:val="24"/>
                <w:highlight w:val="none"/>
              </w:rPr>
            </w:pPr>
            <w:r>
              <w:rPr>
                <w:rFonts w:hint="eastAsia" w:ascii="仿宋" w:hAnsi="仿宋" w:eastAsia="仿宋" w:cs="仿宋"/>
                <w:bCs/>
                <w:color w:val="auto"/>
                <w:kern w:val="0"/>
                <w:sz w:val="24"/>
                <w:highlight w:val="none"/>
              </w:rPr>
              <w:t>主要中标或者成交标的的规格型号</w:t>
            </w:r>
          </w:p>
        </w:tc>
        <w:tc>
          <w:tcPr>
            <w:tcW w:w="3991" w:type="dxa"/>
            <w:gridSpan w:val="3"/>
            <w:tcBorders>
              <w:left w:val="single" w:color="auto" w:sz="4" w:space="0"/>
            </w:tcBorders>
            <w:vAlign w:val="center"/>
          </w:tcPr>
          <w:p>
            <w:pPr>
              <w:pageBreakBefore w:val="0"/>
              <w:kinsoku/>
              <w:wordWrap/>
              <w:overflowPunct/>
              <w:topLinePunct w:val="0"/>
              <w:bidi w:val="0"/>
              <w:spacing w:after="0" w:line="360" w:lineRule="auto"/>
              <w:jc w:val="left"/>
              <w:rPr>
                <w:rFonts w:hint="eastAsia" w:ascii="仿宋" w:hAnsi="仿宋" w:eastAsia="仿宋" w:cs="仿宋"/>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431" w:type="dxa"/>
            <w:vMerge w:val="continue"/>
            <w:tcBorders>
              <w:right w:val="single" w:color="auto" w:sz="4" w:space="0"/>
            </w:tcBorders>
            <w:vAlign w:val="center"/>
          </w:tcPr>
          <w:p>
            <w:pPr>
              <w:pageBreakBefore w:val="0"/>
              <w:widowControl/>
              <w:kinsoku/>
              <w:wordWrap/>
              <w:overflowPunct/>
              <w:topLinePunct w:val="0"/>
              <w:bidi w:val="0"/>
              <w:spacing w:after="0" w:line="360" w:lineRule="auto"/>
              <w:ind w:firstLine="472" w:firstLineChars="196"/>
              <w:jc w:val="left"/>
              <w:outlineLvl w:val="1"/>
              <w:rPr>
                <w:rFonts w:hint="eastAsia" w:ascii="仿宋" w:hAnsi="仿宋" w:eastAsia="仿宋" w:cs="仿宋"/>
                <w:b/>
                <w:bCs/>
                <w:color w:val="auto"/>
                <w:sz w:val="24"/>
                <w:highlight w:val="none"/>
              </w:rPr>
            </w:pPr>
          </w:p>
        </w:tc>
        <w:tc>
          <w:tcPr>
            <w:tcW w:w="4133" w:type="dxa"/>
            <w:gridSpan w:val="5"/>
            <w:tcBorders>
              <w:left w:val="single" w:color="auto" w:sz="4" w:space="0"/>
              <w:right w:val="single" w:color="auto" w:sz="4" w:space="0"/>
            </w:tcBorders>
            <w:vAlign w:val="center"/>
          </w:tcPr>
          <w:p>
            <w:pPr>
              <w:pageBreakBefore w:val="0"/>
              <w:kinsoku/>
              <w:wordWrap/>
              <w:overflowPunct/>
              <w:topLinePunct w:val="0"/>
              <w:bidi w:val="0"/>
              <w:spacing w:after="0" w:line="360" w:lineRule="auto"/>
              <w:jc w:val="left"/>
              <w:rPr>
                <w:rFonts w:hint="eastAsia" w:ascii="仿宋" w:hAnsi="仿宋" w:eastAsia="仿宋" w:cs="仿宋"/>
                <w:b/>
                <w:bCs/>
                <w:color w:val="auto"/>
                <w:sz w:val="24"/>
                <w:highlight w:val="none"/>
              </w:rPr>
            </w:pPr>
            <w:r>
              <w:rPr>
                <w:rFonts w:hint="eastAsia" w:ascii="仿宋" w:hAnsi="仿宋" w:eastAsia="仿宋" w:cs="仿宋"/>
                <w:bCs/>
                <w:color w:val="auto"/>
                <w:kern w:val="0"/>
                <w:sz w:val="24"/>
                <w:highlight w:val="none"/>
              </w:rPr>
              <w:t>主要中标或者成交标的的数量</w:t>
            </w:r>
          </w:p>
        </w:tc>
        <w:tc>
          <w:tcPr>
            <w:tcW w:w="3991" w:type="dxa"/>
            <w:gridSpan w:val="3"/>
            <w:tcBorders>
              <w:left w:val="single" w:color="auto" w:sz="4" w:space="0"/>
            </w:tcBorders>
            <w:vAlign w:val="center"/>
          </w:tcPr>
          <w:p>
            <w:pPr>
              <w:pageBreakBefore w:val="0"/>
              <w:kinsoku/>
              <w:wordWrap/>
              <w:overflowPunct/>
              <w:topLinePunct w:val="0"/>
              <w:bidi w:val="0"/>
              <w:spacing w:after="0" w:line="360" w:lineRule="auto"/>
              <w:jc w:val="left"/>
              <w:rPr>
                <w:rFonts w:hint="eastAsia" w:ascii="仿宋" w:hAnsi="仿宋" w:eastAsia="仿宋" w:cs="仿宋"/>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431" w:type="dxa"/>
            <w:vMerge w:val="continue"/>
            <w:tcBorders>
              <w:right w:val="single" w:color="auto" w:sz="4" w:space="0"/>
            </w:tcBorders>
            <w:vAlign w:val="center"/>
          </w:tcPr>
          <w:p>
            <w:pPr>
              <w:pageBreakBefore w:val="0"/>
              <w:widowControl/>
              <w:kinsoku/>
              <w:wordWrap/>
              <w:overflowPunct/>
              <w:topLinePunct w:val="0"/>
              <w:bidi w:val="0"/>
              <w:spacing w:after="0" w:line="360" w:lineRule="auto"/>
              <w:ind w:firstLine="472" w:firstLineChars="196"/>
              <w:jc w:val="left"/>
              <w:outlineLvl w:val="1"/>
              <w:rPr>
                <w:rFonts w:hint="eastAsia" w:ascii="仿宋" w:hAnsi="仿宋" w:eastAsia="仿宋" w:cs="仿宋"/>
                <w:b/>
                <w:bCs/>
                <w:color w:val="auto"/>
                <w:sz w:val="24"/>
                <w:highlight w:val="none"/>
              </w:rPr>
            </w:pPr>
          </w:p>
        </w:tc>
        <w:tc>
          <w:tcPr>
            <w:tcW w:w="4133" w:type="dxa"/>
            <w:gridSpan w:val="5"/>
            <w:tcBorders>
              <w:left w:val="single" w:color="auto" w:sz="4" w:space="0"/>
              <w:right w:val="single" w:color="auto" w:sz="4" w:space="0"/>
            </w:tcBorders>
            <w:vAlign w:val="center"/>
          </w:tcPr>
          <w:p>
            <w:pPr>
              <w:pageBreakBefore w:val="0"/>
              <w:kinsoku/>
              <w:wordWrap/>
              <w:overflowPunct/>
              <w:topLinePunct w:val="0"/>
              <w:bidi w:val="0"/>
              <w:spacing w:after="0" w:line="360" w:lineRule="auto"/>
              <w:jc w:val="left"/>
              <w:rPr>
                <w:rFonts w:hint="eastAsia" w:ascii="仿宋" w:hAnsi="仿宋" w:eastAsia="仿宋" w:cs="仿宋"/>
                <w:b/>
                <w:bCs/>
                <w:color w:val="auto"/>
                <w:sz w:val="24"/>
                <w:highlight w:val="none"/>
              </w:rPr>
            </w:pPr>
            <w:r>
              <w:rPr>
                <w:rFonts w:hint="eastAsia" w:ascii="仿宋" w:hAnsi="仿宋" w:eastAsia="仿宋" w:cs="仿宋"/>
                <w:bCs/>
                <w:color w:val="auto"/>
                <w:kern w:val="0"/>
                <w:sz w:val="24"/>
                <w:highlight w:val="none"/>
              </w:rPr>
              <w:t>主要中标或者成交标的的单价</w:t>
            </w:r>
          </w:p>
        </w:tc>
        <w:tc>
          <w:tcPr>
            <w:tcW w:w="3991" w:type="dxa"/>
            <w:gridSpan w:val="3"/>
            <w:tcBorders>
              <w:left w:val="single" w:color="auto" w:sz="4" w:space="0"/>
            </w:tcBorders>
            <w:vAlign w:val="center"/>
          </w:tcPr>
          <w:p>
            <w:pPr>
              <w:pageBreakBefore w:val="0"/>
              <w:kinsoku/>
              <w:wordWrap/>
              <w:overflowPunct/>
              <w:topLinePunct w:val="0"/>
              <w:bidi w:val="0"/>
              <w:spacing w:after="0" w:line="360" w:lineRule="auto"/>
              <w:jc w:val="left"/>
              <w:rPr>
                <w:rFonts w:hint="eastAsia" w:ascii="仿宋" w:hAnsi="仿宋" w:eastAsia="仿宋" w:cs="仿宋"/>
                <w:b/>
                <w:bCs/>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431" w:type="dxa"/>
            <w:vMerge w:val="continue"/>
            <w:tcBorders>
              <w:right w:val="single" w:color="auto" w:sz="4" w:space="0"/>
            </w:tcBorders>
            <w:vAlign w:val="center"/>
          </w:tcPr>
          <w:p>
            <w:pPr>
              <w:pageBreakBefore w:val="0"/>
              <w:widowControl/>
              <w:kinsoku/>
              <w:wordWrap/>
              <w:overflowPunct/>
              <w:topLinePunct w:val="0"/>
              <w:bidi w:val="0"/>
              <w:spacing w:after="0" w:line="360" w:lineRule="auto"/>
              <w:ind w:firstLine="472" w:firstLineChars="196"/>
              <w:jc w:val="left"/>
              <w:outlineLvl w:val="1"/>
              <w:rPr>
                <w:rFonts w:hint="eastAsia" w:ascii="仿宋" w:hAnsi="仿宋" w:eastAsia="仿宋" w:cs="仿宋"/>
                <w:b/>
                <w:bCs/>
                <w:color w:val="auto"/>
                <w:sz w:val="24"/>
                <w:highlight w:val="none"/>
              </w:rPr>
            </w:pPr>
          </w:p>
        </w:tc>
        <w:tc>
          <w:tcPr>
            <w:tcW w:w="4133" w:type="dxa"/>
            <w:gridSpan w:val="5"/>
            <w:tcBorders>
              <w:left w:val="single" w:color="auto" w:sz="4" w:space="0"/>
              <w:right w:val="single" w:color="auto" w:sz="4" w:space="0"/>
            </w:tcBorders>
            <w:vAlign w:val="center"/>
          </w:tcPr>
          <w:p>
            <w:pPr>
              <w:pageBreakBefore w:val="0"/>
              <w:kinsoku/>
              <w:wordWrap/>
              <w:overflowPunct/>
              <w:topLinePunct w:val="0"/>
              <w:bidi w:val="0"/>
              <w:spacing w:after="0" w:line="360" w:lineRule="auto"/>
              <w:jc w:val="left"/>
              <w:rPr>
                <w:rFonts w:hint="eastAsia" w:ascii="仿宋" w:hAnsi="仿宋" w:eastAsia="仿宋" w:cs="仿宋"/>
                <w:b/>
                <w:bCs/>
                <w:color w:val="auto"/>
                <w:sz w:val="24"/>
                <w:highlight w:val="none"/>
              </w:rPr>
            </w:pPr>
            <w:r>
              <w:rPr>
                <w:rFonts w:hint="eastAsia" w:ascii="仿宋" w:hAnsi="仿宋" w:eastAsia="仿宋" w:cs="仿宋"/>
                <w:bCs/>
                <w:color w:val="auto"/>
                <w:kern w:val="0"/>
                <w:sz w:val="24"/>
                <w:highlight w:val="none"/>
              </w:rPr>
              <w:t>主要中标或者成交标的的服务要求（如：交货期、质保期、售后服务等等）</w:t>
            </w:r>
          </w:p>
        </w:tc>
        <w:tc>
          <w:tcPr>
            <w:tcW w:w="3991" w:type="dxa"/>
            <w:gridSpan w:val="3"/>
            <w:tcBorders>
              <w:left w:val="single" w:color="auto" w:sz="4" w:space="0"/>
            </w:tcBorders>
            <w:vAlign w:val="center"/>
          </w:tcPr>
          <w:p>
            <w:pPr>
              <w:pageBreakBefore w:val="0"/>
              <w:numPr>
                <w:ilvl w:val="0"/>
                <w:numId w:val="5"/>
              </w:numPr>
              <w:kinsoku/>
              <w:wordWrap/>
              <w:overflowPunct/>
              <w:topLinePunct w:val="0"/>
              <w:bidi w:val="0"/>
              <w:spacing w:after="0"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p>
          <w:p>
            <w:pPr>
              <w:pageBreakBefore w:val="0"/>
              <w:numPr>
                <w:ilvl w:val="0"/>
                <w:numId w:val="5"/>
              </w:numPr>
              <w:kinsoku/>
              <w:wordWrap/>
              <w:overflowPunct/>
              <w:topLinePunct w:val="0"/>
              <w:bidi w:val="0"/>
              <w:spacing w:after="0"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p>
          <w:p>
            <w:pPr>
              <w:pageBreakBefore w:val="0"/>
              <w:numPr>
                <w:ilvl w:val="0"/>
                <w:numId w:val="5"/>
              </w:numPr>
              <w:kinsoku/>
              <w:wordWrap/>
              <w:overflowPunct/>
              <w:topLinePunct w:val="0"/>
              <w:bidi w:val="0"/>
              <w:spacing w:after="0"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p>
          <w:p>
            <w:pPr>
              <w:pageBreakBefore w:val="0"/>
              <w:kinsoku/>
              <w:wordWrap/>
              <w:overflowPunct/>
              <w:topLinePunct w:val="0"/>
              <w:bidi w:val="0"/>
              <w:spacing w:after="0" w:line="360" w:lineRule="auto"/>
              <w:jc w:val="left"/>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w:t>
            </w:r>
          </w:p>
        </w:tc>
      </w:tr>
    </w:tbl>
    <w:p>
      <w:pPr>
        <w:pageBreakBefore w:val="0"/>
        <w:kinsoku/>
        <w:wordWrap/>
        <w:overflowPunct/>
        <w:topLinePunct w:val="0"/>
        <w:bidi w:val="0"/>
        <w:spacing w:after="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pPr>
        <w:pageBreakBefore w:val="0"/>
        <w:numPr>
          <w:ilvl w:val="0"/>
          <w:numId w:val="6"/>
        </w:numPr>
        <w:kinsoku/>
        <w:wordWrap/>
        <w:overflowPunct/>
        <w:topLinePunct w:val="0"/>
        <w:bidi w:val="0"/>
        <w:spacing w:after="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投标人需如实完善表格内容。</w:t>
      </w:r>
    </w:p>
    <w:p>
      <w:pPr>
        <w:pageBreakBefore w:val="0"/>
        <w:numPr>
          <w:ilvl w:val="0"/>
          <w:numId w:val="6"/>
        </w:numPr>
        <w:kinsoku/>
        <w:wordWrap/>
        <w:overflowPunct/>
        <w:topLinePunct w:val="0"/>
        <w:bidi w:val="0"/>
        <w:spacing w:after="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投标人应答的主要内容应与投标文件一致，可以进行简要概括性表述。</w:t>
      </w:r>
    </w:p>
    <w:p>
      <w:pPr>
        <w:pageBreakBefore w:val="0"/>
        <w:numPr>
          <w:ilvl w:val="0"/>
          <w:numId w:val="6"/>
        </w:numPr>
        <w:kinsoku/>
        <w:wordWrap/>
        <w:overflowPunct/>
        <w:topLinePunct w:val="0"/>
        <w:bidi w:val="0"/>
        <w:spacing w:after="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投标人应答的主要内容仅用于结果公告，投标人自行完善的内容视为不涉及投标人商业秘密。若投标人没有填写或没有递交此表，视为允许采购代理机构将投标人投标文件中所有相关的应答内容进行公告。</w:t>
      </w:r>
    </w:p>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投标人名称：XXXX（盖单位公章）。</w:t>
      </w:r>
    </w:p>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b/>
          <w:color w:val="auto"/>
          <w:sz w:val="24"/>
          <w:highlight w:val="none"/>
        </w:rPr>
      </w:pPr>
      <w:r>
        <w:rPr>
          <w:rFonts w:hint="eastAsia" w:ascii="仿宋" w:hAnsi="仿宋" w:eastAsia="仿宋" w:cs="仿宋"/>
          <w:color w:val="auto"/>
          <w:sz w:val="24"/>
          <w:highlight w:val="none"/>
        </w:rPr>
        <w:t>投标日期：XXXX。</w:t>
      </w:r>
    </w:p>
    <w:p>
      <w:pPr>
        <w:pageBreakBefore w:val="0"/>
        <w:kinsoku/>
        <w:wordWrap/>
        <w:overflowPunct/>
        <w:topLinePunct w:val="0"/>
        <w:bidi w:val="0"/>
        <w:spacing w:after="0" w:line="360" w:lineRule="auto"/>
        <w:rPr>
          <w:rFonts w:hint="eastAsia" w:ascii="仿宋" w:hAnsi="仿宋" w:eastAsia="仿宋" w:cs="仿宋"/>
          <w:b/>
          <w:color w:val="auto"/>
          <w:sz w:val="32"/>
          <w:szCs w:val="32"/>
          <w:highlight w:val="none"/>
          <w:lang w:eastAsia="zh-CN"/>
        </w:rPr>
      </w:pPr>
      <w:bookmarkStart w:id="148" w:name="_Toc217446088"/>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格式2-</w:t>
      </w:r>
      <w:r>
        <w:rPr>
          <w:rFonts w:hint="eastAsia" w:ascii="仿宋" w:hAnsi="仿宋" w:eastAsia="仿宋" w:cs="仿宋"/>
          <w:b/>
          <w:color w:val="auto"/>
          <w:sz w:val="32"/>
          <w:szCs w:val="32"/>
          <w:highlight w:val="none"/>
          <w:lang w:val="en-US" w:eastAsia="zh-CN"/>
        </w:rPr>
        <w:t>7</w:t>
      </w:r>
    </w:p>
    <w:p>
      <w:pPr>
        <w:pageBreakBefore w:val="0"/>
        <w:widowControl/>
        <w:kinsoku/>
        <w:wordWrap/>
        <w:overflowPunct/>
        <w:topLinePunct w:val="0"/>
        <w:bidi w:val="0"/>
        <w:spacing w:after="0" w:line="360" w:lineRule="auto"/>
        <w:jc w:val="center"/>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六</w:t>
      </w:r>
      <w:r>
        <w:rPr>
          <w:rFonts w:hint="eastAsia" w:ascii="仿宋" w:hAnsi="仿宋" w:eastAsia="仿宋" w:cs="仿宋"/>
          <w:b/>
          <w:color w:val="auto"/>
          <w:sz w:val="32"/>
          <w:szCs w:val="32"/>
          <w:highlight w:val="none"/>
        </w:rPr>
        <w:t>、投标人基本情况表</w:t>
      </w:r>
      <w:bookmarkEnd w:id="148"/>
    </w:p>
    <w:tbl>
      <w:tblPr>
        <w:tblStyle w:val="20"/>
        <w:tblW w:w="9553"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44"/>
        <w:gridCol w:w="1088"/>
        <w:gridCol w:w="1408"/>
        <w:gridCol w:w="1418"/>
        <w:gridCol w:w="1500"/>
        <w:gridCol w:w="180"/>
        <w:gridCol w:w="786"/>
        <w:gridCol w:w="122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7" w:hRule="atLeast"/>
          <w:jc w:val="center"/>
        </w:trPr>
        <w:tc>
          <w:tcPr>
            <w:tcW w:w="1944" w:type="dxa"/>
            <w:vAlign w:val="center"/>
          </w:tcPr>
          <w:p>
            <w:pPr>
              <w:pageBreakBefore w:val="0"/>
              <w:widowControl/>
              <w:kinsoku/>
              <w:wordWrap/>
              <w:overflowPunct/>
              <w:topLinePunct w:val="0"/>
              <w:bidi w:val="0"/>
              <w:spacing w:after="0" w:line="360" w:lineRule="auto"/>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w:t>
            </w:r>
          </w:p>
        </w:tc>
        <w:tc>
          <w:tcPr>
            <w:tcW w:w="7609" w:type="dxa"/>
            <w:gridSpan w:val="7"/>
            <w:vAlign w:val="center"/>
          </w:tcPr>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944" w:type="dxa"/>
            <w:vAlign w:val="center"/>
          </w:tcPr>
          <w:p>
            <w:pPr>
              <w:pageBreakBefore w:val="0"/>
              <w:widowControl/>
              <w:kinsoku/>
              <w:wordWrap/>
              <w:overflowPunct/>
              <w:topLinePunct w:val="0"/>
              <w:bidi w:val="0"/>
              <w:spacing w:after="0" w:line="360" w:lineRule="auto"/>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注册地址</w:t>
            </w:r>
          </w:p>
        </w:tc>
        <w:tc>
          <w:tcPr>
            <w:tcW w:w="3914" w:type="dxa"/>
            <w:gridSpan w:val="3"/>
            <w:vAlign w:val="center"/>
          </w:tcPr>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p>
        </w:tc>
        <w:tc>
          <w:tcPr>
            <w:tcW w:w="1500" w:type="dxa"/>
            <w:vAlign w:val="center"/>
          </w:tcPr>
          <w:p>
            <w:pPr>
              <w:pageBreakBefore w:val="0"/>
              <w:widowControl/>
              <w:kinsoku/>
              <w:wordWrap/>
              <w:overflowPunct/>
              <w:topLinePunct w:val="0"/>
              <w:bidi w:val="0"/>
              <w:spacing w:after="0" w:line="360" w:lineRule="auto"/>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w:t>
            </w:r>
          </w:p>
        </w:tc>
        <w:tc>
          <w:tcPr>
            <w:tcW w:w="2195" w:type="dxa"/>
            <w:gridSpan w:val="3"/>
            <w:vAlign w:val="center"/>
          </w:tcPr>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944" w:type="dxa"/>
            <w:vMerge w:val="restart"/>
            <w:vAlign w:val="center"/>
          </w:tcPr>
          <w:p>
            <w:pPr>
              <w:pageBreakBefore w:val="0"/>
              <w:widowControl/>
              <w:kinsoku/>
              <w:wordWrap/>
              <w:overflowPunct/>
              <w:topLinePunct w:val="0"/>
              <w:bidi w:val="0"/>
              <w:spacing w:after="0" w:line="360" w:lineRule="auto"/>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联系方式</w:t>
            </w:r>
          </w:p>
        </w:tc>
        <w:tc>
          <w:tcPr>
            <w:tcW w:w="1088" w:type="dxa"/>
            <w:vAlign w:val="center"/>
          </w:tcPr>
          <w:p>
            <w:pPr>
              <w:pageBreakBefore w:val="0"/>
              <w:widowControl/>
              <w:kinsoku/>
              <w:wordWrap/>
              <w:overflowPunct/>
              <w:topLinePunct w:val="0"/>
              <w:bidi w:val="0"/>
              <w:spacing w:after="0" w:line="360" w:lineRule="auto"/>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p>
        </w:tc>
        <w:tc>
          <w:tcPr>
            <w:tcW w:w="2826" w:type="dxa"/>
            <w:gridSpan w:val="2"/>
            <w:vAlign w:val="center"/>
          </w:tcPr>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p>
        </w:tc>
        <w:tc>
          <w:tcPr>
            <w:tcW w:w="1500" w:type="dxa"/>
            <w:vAlign w:val="center"/>
          </w:tcPr>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2195" w:type="dxa"/>
            <w:gridSpan w:val="3"/>
            <w:vAlign w:val="center"/>
          </w:tcPr>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75" w:hRule="atLeast"/>
          <w:jc w:val="center"/>
        </w:trPr>
        <w:tc>
          <w:tcPr>
            <w:tcW w:w="1944" w:type="dxa"/>
            <w:vMerge w:val="continue"/>
            <w:vAlign w:val="center"/>
          </w:tcPr>
          <w:p>
            <w:pPr>
              <w:pageBreakBefore w:val="0"/>
              <w:kinsoku/>
              <w:wordWrap/>
              <w:overflowPunct/>
              <w:topLinePunct w:val="0"/>
              <w:bidi w:val="0"/>
              <w:spacing w:after="0" w:line="360" w:lineRule="auto"/>
              <w:rPr>
                <w:rFonts w:hint="eastAsia" w:ascii="仿宋" w:hAnsi="仿宋" w:eastAsia="仿宋" w:cs="仿宋"/>
                <w:color w:val="auto"/>
                <w:highlight w:val="none"/>
              </w:rPr>
            </w:pPr>
          </w:p>
        </w:tc>
        <w:tc>
          <w:tcPr>
            <w:tcW w:w="1088" w:type="dxa"/>
            <w:vAlign w:val="center"/>
          </w:tcPr>
          <w:p>
            <w:pPr>
              <w:pageBreakBefore w:val="0"/>
              <w:widowControl/>
              <w:kinsoku/>
              <w:wordWrap/>
              <w:overflowPunct/>
              <w:topLinePunct w:val="0"/>
              <w:bidi w:val="0"/>
              <w:spacing w:after="0" w:line="360" w:lineRule="auto"/>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p>
        </w:tc>
        <w:tc>
          <w:tcPr>
            <w:tcW w:w="2826" w:type="dxa"/>
            <w:gridSpan w:val="2"/>
            <w:vAlign w:val="center"/>
          </w:tcPr>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p>
        </w:tc>
        <w:tc>
          <w:tcPr>
            <w:tcW w:w="1500" w:type="dxa"/>
            <w:vAlign w:val="center"/>
          </w:tcPr>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网址</w:t>
            </w:r>
          </w:p>
        </w:tc>
        <w:tc>
          <w:tcPr>
            <w:tcW w:w="2195" w:type="dxa"/>
            <w:gridSpan w:val="3"/>
            <w:vAlign w:val="center"/>
          </w:tcPr>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944" w:type="dxa"/>
            <w:vAlign w:val="center"/>
          </w:tcPr>
          <w:p>
            <w:pPr>
              <w:pageBreakBefore w:val="0"/>
              <w:widowControl/>
              <w:kinsoku/>
              <w:wordWrap/>
              <w:overflowPunct/>
              <w:topLinePunct w:val="0"/>
              <w:bidi w:val="0"/>
              <w:spacing w:after="0" w:line="360" w:lineRule="auto"/>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组织结构</w:t>
            </w:r>
          </w:p>
        </w:tc>
        <w:tc>
          <w:tcPr>
            <w:tcW w:w="7609" w:type="dxa"/>
            <w:gridSpan w:val="7"/>
            <w:vAlign w:val="center"/>
          </w:tcPr>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094" w:hRule="atLeast"/>
          <w:jc w:val="center"/>
        </w:trPr>
        <w:tc>
          <w:tcPr>
            <w:tcW w:w="1944" w:type="dxa"/>
            <w:vAlign w:val="center"/>
          </w:tcPr>
          <w:p>
            <w:pPr>
              <w:pageBreakBefore w:val="0"/>
              <w:widowControl/>
              <w:kinsoku/>
              <w:wordWrap/>
              <w:overflowPunct/>
              <w:topLinePunct w:val="0"/>
              <w:bidi w:val="0"/>
              <w:spacing w:after="0" w:line="360" w:lineRule="auto"/>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法定代表人/单位负责人</w:t>
            </w:r>
          </w:p>
        </w:tc>
        <w:tc>
          <w:tcPr>
            <w:tcW w:w="1088" w:type="dxa"/>
            <w:vAlign w:val="center"/>
          </w:tcPr>
          <w:p>
            <w:pPr>
              <w:pageBreakBefore w:val="0"/>
              <w:widowControl/>
              <w:kinsoku/>
              <w:wordWrap/>
              <w:overflowPunct/>
              <w:topLinePunct w:val="0"/>
              <w:bidi w:val="0"/>
              <w:spacing w:after="0" w:line="360" w:lineRule="auto"/>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408" w:type="dxa"/>
            <w:vAlign w:val="center"/>
          </w:tcPr>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p>
        </w:tc>
        <w:tc>
          <w:tcPr>
            <w:tcW w:w="1418" w:type="dxa"/>
            <w:vAlign w:val="center"/>
          </w:tcPr>
          <w:p>
            <w:pPr>
              <w:pageBreakBefore w:val="0"/>
              <w:widowControl/>
              <w:kinsoku/>
              <w:wordWrap/>
              <w:overflowPunct/>
              <w:topLinePunct w:val="0"/>
              <w:bidi w:val="0"/>
              <w:spacing w:after="0" w:line="360" w:lineRule="auto"/>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技术职称</w:t>
            </w:r>
          </w:p>
        </w:tc>
        <w:tc>
          <w:tcPr>
            <w:tcW w:w="1500" w:type="dxa"/>
            <w:vAlign w:val="center"/>
          </w:tcPr>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p>
        </w:tc>
        <w:tc>
          <w:tcPr>
            <w:tcW w:w="966" w:type="dxa"/>
            <w:gridSpan w:val="2"/>
            <w:vAlign w:val="center"/>
          </w:tcPr>
          <w:p>
            <w:pPr>
              <w:pageBreakBefore w:val="0"/>
              <w:widowControl/>
              <w:kinsoku/>
              <w:wordWrap/>
              <w:overflowPunct/>
              <w:topLinePunct w:val="0"/>
              <w:bidi w:val="0"/>
              <w:spacing w:after="0" w:line="360" w:lineRule="auto"/>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1229" w:type="dxa"/>
            <w:vAlign w:val="center"/>
          </w:tcPr>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944" w:type="dxa"/>
            <w:vAlign w:val="center"/>
          </w:tcPr>
          <w:p>
            <w:pPr>
              <w:pageBreakBefore w:val="0"/>
              <w:widowControl/>
              <w:kinsoku/>
              <w:wordWrap/>
              <w:overflowPunct/>
              <w:topLinePunct w:val="0"/>
              <w:bidi w:val="0"/>
              <w:spacing w:after="0" w:line="360" w:lineRule="auto"/>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技术负责人</w:t>
            </w:r>
          </w:p>
        </w:tc>
        <w:tc>
          <w:tcPr>
            <w:tcW w:w="1088" w:type="dxa"/>
            <w:vAlign w:val="center"/>
          </w:tcPr>
          <w:p>
            <w:pPr>
              <w:pageBreakBefore w:val="0"/>
              <w:widowControl/>
              <w:kinsoku/>
              <w:wordWrap/>
              <w:overflowPunct/>
              <w:topLinePunct w:val="0"/>
              <w:bidi w:val="0"/>
              <w:spacing w:after="0" w:line="360" w:lineRule="auto"/>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408" w:type="dxa"/>
            <w:vAlign w:val="center"/>
          </w:tcPr>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p>
        </w:tc>
        <w:tc>
          <w:tcPr>
            <w:tcW w:w="1418" w:type="dxa"/>
            <w:vAlign w:val="center"/>
          </w:tcPr>
          <w:p>
            <w:pPr>
              <w:pageBreakBefore w:val="0"/>
              <w:widowControl/>
              <w:kinsoku/>
              <w:wordWrap/>
              <w:overflowPunct/>
              <w:topLinePunct w:val="0"/>
              <w:bidi w:val="0"/>
              <w:spacing w:after="0" w:line="360" w:lineRule="auto"/>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技术职称</w:t>
            </w:r>
          </w:p>
        </w:tc>
        <w:tc>
          <w:tcPr>
            <w:tcW w:w="1500" w:type="dxa"/>
            <w:vAlign w:val="center"/>
          </w:tcPr>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p>
        </w:tc>
        <w:tc>
          <w:tcPr>
            <w:tcW w:w="966" w:type="dxa"/>
            <w:gridSpan w:val="2"/>
            <w:vAlign w:val="center"/>
          </w:tcPr>
          <w:p>
            <w:pPr>
              <w:pageBreakBefore w:val="0"/>
              <w:widowControl/>
              <w:kinsoku/>
              <w:wordWrap/>
              <w:overflowPunct/>
              <w:topLinePunct w:val="0"/>
              <w:bidi w:val="0"/>
              <w:spacing w:after="0" w:line="360" w:lineRule="auto"/>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1229" w:type="dxa"/>
            <w:vAlign w:val="center"/>
          </w:tcPr>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944" w:type="dxa"/>
            <w:vAlign w:val="center"/>
          </w:tcPr>
          <w:p>
            <w:pPr>
              <w:pageBreakBefore w:val="0"/>
              <w:widowControl/>
              <w:kinsoku/>
              <w:wordWrap/>
              <w:overflowPunct/>
              <w:topLinePunct w:val="0"/>
              <w:bidi w:val="0"/>
              <w:spacing w:after="0" w:line="360" w:lineRule="auto"/>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成立时间</w:t>
            </w:r>
          </w:p>
        </w:tc>
        <w:tc>
          <w:tcPr>
            <w:tcW w:w="2496" w:type="dxa"/>
            <w:gridSpan w:val="2"/>
            <w:vAlign w:val="center"/>
          </w:tcPr>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p>
        </w:tc>
        <w:tc>
          <w:tcPr>
            <w:tcW w:w="5113" w:type="dxa"/>
            <w:gridSpan w:val="5"/>
            <w:vAlign w:val="center"/>
          </w:tcPr>
          <w:p>
            <w:pPr>
              <w:pageBreakBefore w:val="0"/>
              <w:widowControl/>
              <w:kinsoku/>
              <w:wordWrap/>
              <w:overflowPunct/>
              <w:topLinePunct w:val="0"/>
              <w:bidi w:val="0"/>
              <w:spacing w:after="0" w:line="360" w:lineRule="auto"/>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35" w:hRule="atLeast"/>
          <w:jc w:val="center"/>
        </w:trPr>
        <w:tc>
          <w:tcPr>
            <w:tcW w:w="1944" w:type="dxa"/>
            <w:vAlign w:val="center"/>
          </w:tcPr>
          <w:p>
            <w:pPr>
              <w:pageBreakBefore w:val="0"/>
              <w:widowControl/>
              <w:kinsoku/>
              <w:wordWrap/>
              <w:overflowPunct/>
              <w:topLinePunct w:val="0"/>
              <w:bidi w:val="0"/>
              <w:spacing w:after="0" w:line="360" w:lineRule="auto"/>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企业资质等级</w:t>
            </w:r>
          </w:p>
        </w:tc>
        <w:tc>
          <w:tcPr>
            <w:tcW w:w="2496" w:type="dxa"/>
            <w:gridSpan w:val="2"/>
            <w:vAlign w:val="center"/>
          </w:tcPr>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p>
        </w:tc>
        <w:tc>
          <w:tcPr>
            <w:tcW w:w="1418" w:type="dxa"/>
            <w:vMerge w:val="restart"/>
            <w:vAlign w:val="center"/>
          </w:tcPr>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其中</w:t>
            </w:r>
          </w:p>
        </w:tc>
        <w:tc>
          <w:tcPr>
            <w:tcW w:w="1680" w:type="dxa"/>
            <w:gridSpan w:val="2"/>
            <w:vAlign w:val="center"/>
          </w:tcPr>
          <w:p>
            <w:pPr>
              <w:pageBreakBefore w:val="0"/>
              <w:widowControl/>
              <w:kinsoku/>
              <w:wordWrap/>
              <w:overflowPunct/>
              <w:topLinePunct w:val="0"/>
              <w:bidi w:val="0"/>
              <w:spacing w:after="0" w:line="360" w:lineRule="auto"/>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项目经理</w:t>
            </w:r>
          </w:p>
        </w:tc>
        <w:tc>
          <w:tcPr>
            <w:tcW w:w="2015" w:type="dxa"/>
            <w:gridSpan w:val="2"/>
            <w:vAlign w:val="center"/>
          </w:tcPr>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35" w:hRule="atLeast"/>
          <w:jc w:val="center"/>
        </w:trPr>
        <w:tc>
          <w:tcPr>
            <w:tcW w:w="1944" w:type="dxa"/>
            <w:vAlign w:val="center"/>
          </w:tcPr>
          <w:p>
            <w:pPr>
              <w:pageBreakBefore w:val="0"/>
              <w:widowControl/>
              <w:kinsoku/>
              <w:wordWrap/>
              <w:overflowPunct/>
              <w:topLinePunct w:val="0"/>
              <w:bidi w:val="0"/>
              <w:spacing w:after="0" w:line="360" w:lineRule="auto"/>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营业执照号</w:t>
            </w:r>
          </w:p>
        </w:tc>
        <w:tc>
          <w:tcPr>
            <w:tcW w:w="2496" w:type="dxa"/>
            <w:gridSpan w:val="2"/>
            <w:vAlign w:val="center"/>
          </w:tcPr>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p>
        </w:tc>
        <w:tc>
          <w:tcPr>
            <w:tcW w:w="1418" w:type="dxa"/>
            <w:vMerge w:val="continue"/>
            <w:vAlign w:val="center"/>
          </w:tcPr>
          <w:p>
            <w:pPr>
              <w:pageBreakBefore w:val="0"/>
              <w:kinsoku/>
              <w:wordWrap/>
              <w:overflowPunct/>
              <w:topLinePunct w:val="0"/>
              <w:bidi w:val="0"/>
              <w:spacing w:after="0" w:line="360" w:lineRule="auto"/>
              <w:rPr>
                <w:rFonts w:hint="eastAsia" w:ascii="仿宋" w:hAnsi="仿宋" w:eastAsia="仿宋" w:cs="仿宋"/>
                <w:color w:val="auto"/>
                <w:highlight w:val="none"/>
              </w:rPr>
            </w:pPr>
          </w:p>
        </w:tc>
        <w:tc>
          <w:tcPr>
            <w:tcW w:w="1680" w:type="dxa"/>
            <w:gridSpan w:val="2"/>
            <w:vAlign w:val="center"/>
          </w:tcPr>
          <w:p>
            <w:pPr>
              <w:pageBreakBefore w:val="0"/>
              <w:widowControl/>
              <w:kinsoku/>
              <w:wordWrap/>
              <w:overflowPunct/>
              <w:topLinePunct w:val="0"/>
              <w:bidi w:val="0"/>
              <w:spacing w:after="0" w:line="360" w:lineRule="auto"/>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高级职称人员</w:t>
            </w:r>
          </w:p>
        </w:tc>
        <w:tc>
          <w:tcPr>
            <w:tcW w:w="2015" w:type="dxa"/>
            <w:gridSpan w:val="2"/>
            <w:vAlign w:val="center"/>
          </w:tcPr>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35" w:hRule="atLeast"/>
          <w:jc w:val="center"/>
        </w:trPr>
        <w:tc>
          <w:tcPr>
            <w:tcW w:w="1944" w:type="dxa"/>
            <w:vAlign w:val="center"/>
          </w:tcPr>
          <w:p>
            <w:pPr>
              <w:pageBreakBefore w:val="0"/>
              <w:widowControl/>
              <w:kinsoku/>
              <w:wordWrap/>
              <w:overflowPunct/>
              <w:topLinePunct w:val="0"/>
              <w:bidi w:val="0"/>
              <w:spacing w:after="0" w:line="360" w:lineRule="auto"/>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注册资金</w:t>
            </w:r>
          </w:p>
        </w:tc>
        <w:tc>
          <w:tcPr>
            <w:tcW w:w="2496" w:type="dxa"/>
            <w:gridSpan w:val="2"/>
            <w:vAlign w:val="center"/>
          </w:tcPr>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p>
        </w:tc>
        <w:tc>
          <w:tcPr>
            <w:tcW w:w="1418" w:type="dxa"/>
            <w:vMerge w:val="continue"/>
            <w:vAlign w:val="center"/>
          </w:tcPr>
          <w:p>
            <w:pPr>
              <w:pageBreakBefore w:val="0"/>
              <w:kinsoku/>
              <w:wordWrap/>
              <w:overflowPunct/>
              <w:topLinePunct w:val="0"/>
              <w:bidi w:val="0"/>
              <w:spacing w:after="0" w:line="360" w:lineRule="auto"/>
              <w:rPr>
                <w:rFonts w:hint="eastAsia" w:ascii="仿宋" w:hAnsi="仿宋" w:eastAsia="仿宋" w:cs="仿宋"/>
                <w:color w:val="auto"/>
                <w:highlight w:val="none"/>
              </w:rPr>
            </w:pPr>
          </w:p>
        </w:tc>
        <w:tc>
          <w:tcPr>
            <w:tcW w:w="1680" w:type="dxa"/>
            <w:gridSpan w:val="2"/>
            <w:vAlign w:val="center"/>
          </w:tcPr>
          <w:p>
            <w:pPr>
              <w:pageBreakBefore w:val="0"/>
              <w:widowControl/>
              <w:kinsoku/>
              <w:wordWrap/>
              <w:overflowPunct/>
              <w:topLinePunct w:val="0"/>
              <w:bidi w:val="0"/>
              <w:spacing w:after="0" w:line="360" w:lineRule="auto"/>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中级职称人员</w:t>
            </w:r>
          </w:p>
        </w:tc>
        <w:tc>
          <w:tcPr>
            <w:tcW w:w="2015" w:type="dxa"/>
            <w:gridSpan w:val="2"/>
            <w:vAlign w:val="center"/>
          </w:tcPr>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35" w:hRule="atLeast"/>
          <w:jc w:val="center"/>
        </w:trPr>
        <w:tc>
          <w:tcPr>
            <w:tcW w:w="1944" w:type="dxa"/>
            <w:vAlign w:val="center"/>
          </w:tcPr>
          <w:p>
            <w:pPr>
              <w:pageBreakBefore w:val="0"/>
              <w:widowControl/>
              <w:kinsoku/>
              <w:wordWrap/>
              <w:overflowPunct/>
              <w:topLinePunct w:val="0"/>
              <w:bidi w:val="0"/>
              <w:spacing w:after="0" w:line="360" w:lineRule="auto"/>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p>
        </w:tc>
        <w:tc>
          <w:tcPr>
            <w:tcW w:w="2496" w:type="dxa"/>
            <w:gridSpan w:val="2"/>
            <w:vAlign w:val="center"/>
          </w:tcPr>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p>
        </w:tc>
        <w:tc>
          <w:tcPr>
            <w:tcW w:w="1418" w:type="dxa"/>
            <w:vMerge w:val="continue"/>
            <w:vAlign w:val="center"/>
          </w:tcPr>
          <w:p>
            <w:pPr>
              <w:pageBreakBefore w:val="0"/>
              <w:kinsoku/>
              <w:wordWrap/>
              <w:overflowPunct/>
              <w:topLinePunct w:val="0"/>
              <w:bidi w:val="0"/>
              <w:spacing w:after="0" w:line="360" w:lineRule="auto"/>
              <w:rPr>
                <w:rFonts w:hint="eastAsia" w:ascii="仿宋" w:hAnsi="仿宋" w:eastAsia="仿宋" w:cs="仿宋"/>
                <w:color w:val="auto"/>
                <w:highlight w:val="none"/>
              </w:rPr>
            </w:pPr>
          </w:p>
        </w:tc>
        <w:tc>
          <w:tcPr>
            <w:tcW w:w="1680" w:type="dxa"/>
            <w:gridSpan w:val="2"/>
            <w:vAlign w:val="center"/>
          </w:tcPr>
          <w:p>
            <w:pPr>
              <w:pageBreakBefore w:val="0"/>
              <w:widowControl/>
              <w:kinsoku/>
              <w:wordWrap/>
              <w:overflowPunct/>
              <w:topLinePunct w:val="0"/>
              <w:bidi w:val="0"/>
              <w:spacing w:after="0" w:line="360" w:lineRule="auto"/>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初级职称人员</w:t>
            </w:r>
          </w:p>
        </w:tc>
        <w:tc>
          <w:tcPr>
            <w:tcW w:w="2015" w:type="dxa"/>
            <w:gridSpan w:val="2"/>
            <w:vAlign w:val="center"/>
          </w:tcPr>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944" w:type="dxa"/>
            <w:vAlign w:val="center"/>
          </w:tcPr>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账号</w:t>
            </w:r>
          </w:p>
        </w:tc>
        <w:tc>
          <w:tcPr>
            <w:tcW w:w="2496" w:type="dxa"/>
            <w:gridSpan w:val="2"/>
            <w:vAlign w:val="center"/>
          </w:tcPr>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p>
        </w:tc>
        <w:tc>
          <w:tcPr>
            <w:tcW w:w="1418" w:type="dxa"/>
            <w:vMerge w:val="continue"/>
            <w:vAlign w:val="center"/>
          </w:tcPr>
          <w:p>
            <w:pPr>
              <w:pageBreakBefore w:val="0"/>
              <w:kinsoku/>
              <w:wordWrap/>
              <w:overflowPunct/>
              <w:topLinePunct w:val="0"/>
              <w:bidi w:val="0"/>
              <w:spacing w:after="0" w:line="360" w:lineRule="auto"/>
              <w:rPr>
                <w:rFonts w:hint="eastAsia" w:ascii="仿宋" w:hAnsi="仿宋" w:eastAsia="仿宋" w:cs="仿宋"/>
                <w:color w:val="auto"/>
                <w:highlight w:val="none"/>
              </w:rPr>
            </w:pPr>
          </w:p>
        </w:tc>
        <w:tc>
          <w:tcPr>
            <w:tcW w:w="1680" w:type="dxa"/>
            <w:gridSpan w:val="2"/>
            <w:vAlign w:val="center"/>
          </w:tcPr>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技工</w:t>
            </w:r>
          </w:p>
        </w:tc>
        <w:tc>
          <w:tcPr>
            <w:tcW w:w="2015" w:type="dxa"/>
            <w:gridSpan w:val="2"/>
            <w:vAlign w:val="center"/>
          </w:tcPr>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795" w:hRule="atLeast"/>
          <w:jc w:val="center"/>
        </w:trPr>
        <w:tc>
          <w:tcPr>
            <w:tcW w:w="1944" w:type="dxa"/>
            <w:vAlign w:val="center"/>
          </w:tcPr>
          <w:p>
            <w:pPr>
              <w:pageBreakBefore w:val="0"/>
              <w:widowControl/>
              <w:kinsoku/>
              <w:wordWrap/>
              <w:overflowPunct/>
              <w:topLinePunct w:val="0"/>
              <w:bidi w:val="0"/>
              <w:spacing w:after="0" w:line="360" w:lineRule="auto"/>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经营范围</w:t>
            </w:r>
          </w:p>
        </w:tc>
        <w:tc>
          <w:tcPr>
            <w:tcW w:w="7609" w:type="dxa"/>
            <w:gridSpan w:val="7"/>
            <w:vAlign w:val="center"/>
          </w:tcPr>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31" w:hRule="atLeast"/>
          <w:jc w:val="center"/>
        </w:trPr>
        <w:tc>
          <w:tcPr>
            <w:tcW w:w="1944" w:type="dxa"/>
          </w:tcPr>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c>
          <w:tcPr>
            <w:tcW w:w="7609" w:type="dxa"/>
            <w:gridSpan w:val="7"/>
          </w:tcPr>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p>
        </w:tc>
      </w:tr>
    </w:tbl>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投标人名称：XXXX（盖单位公章）。</w:t>
      </w:r>
    </w:p>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投标日期：XXXX。</w:t>
      </w:r>
    </w:p>
    <w:p>
      <w:pPr>
        <w:pageBreakBefore w:val="0"/>
        <w:widowControl/>
        <w:kinsoku/>
        <w:wordWrap/>
        <w:overflowPunct/>
        <w:topLinePunct w:val="0"/>
        <w:bidi w:val="0"/>
        <w:spacing w:line="360" w:lineRule="auto"/>
        <w:jc w:val="left"/>
        <w:outlineLvl w:val="1"/>
        <w:rPr>
          <w:rFonts w:hint="eastAsia" w:ascii="仿宋" w:hAnsi="仿宋" w:eastAsia="仿宋" w:cs="仿宋"/>
          <w:color w:val="auto"/>
          <w:sz w:val="32"/>
          <w:szCs w:val="32"/>
          <w:highlight w:val="none"/>
          <w:lang w:eastAsia="zh-CN"/>
        </w:rPr>
      </w:pPr>
      <w:bookmarkStart w:id="149" w:name="_Toc217446089"/>
      <w:r>
        <w:rPr>
          <w:rFonts w:hint="eastAsia" w:ascii="仿宋" w:hAnsi="仿宋" w:eastAsia="仿宋" w:cs="仿宋"/>
          <w:b/>
          <w:color w:val="auto"/>
          <w:sz w:val="36"/>
          <w:szCs w:val="36"/>
          <w:highlight w:val="none"/>
        </w:rPr>
        <w:br w:type="page"/>
      </w:r>
      <w:bookmarkEnd w:id="149"/>
      <w:bookmarkStart w:id="150" w:name="_Toc217446090"/>
      <w:r>
        <w:rPr>
          <w:rFonts w:hint="eastAsia" w:ascii="仿宋" w:hAnsi="仿宋" w:eastAsia="仿宋" w:cs="仿宋"/>
          <w:b/>
          <w:color w:val="auto"/>
          <w:sz w:val="32"/>
          <w:szCs w:val="32"/>
          <w:highlight w:val="none"/>
        </w:rPr>
        <w:t>格式2-</w:t>
      </w:r>
      <w:r>
        <w:rPr>
          <w:rFonts w:hint="eastAsia" w:ascii="仿宋" w:hAnsi="仿宋" w:eastAsia="仿宋" w:cs="仿宋"/>
          <w:b/>
          <w:color w:val="auto"/>
          <w:sz w:val="32"/>
          <w:szCs w:val="32"/>
          <w:highlight w:val="none"/>
          <w:lang w:val="en-US" w:eastAsia="zh-CN"/>
        </w:rPr>
        <w:t>8</w:t>
      </w:r>
    </w:p>
    <w:p>
      <w:pPr>
        <w:pageBreakBefore w:val="0"/>
        <w:kinsoku/>
        <w:wordWrap/>
        <w:overflowPunct/>
        <w:topLinePunct w:val="0"/>
        <w:bidi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32"/>
          <w:szCs w:val="32"/>
          <w:highlight w:val="none"/>
          <w:lang w:val="en-US" w:eastAsia="zh-CN"/>
        </w:rPr>
        <w:t>七</w:t>
      </w:r>
      <w:r>
        <w:rPr>
          <w:rFonts w:hint="eastAsia" w:ascii="仿宋" w:hAnsi="仿宋" w:eastAsia="仿宋" w:cs="仿宋"/>
          <w:b/>
          <w:bCs/>
          <w:color w:val="auto"/>
          <w:sz w:val="32"/>
          <w:szCs w:val="32"/>
          <w:highlight w:val="none"/>
        </w:rPr>
        <w:t>、类似项目业绩一览表</w:t>
      </w:r>
    </w:p>
    <w:p>
      <w:pPr>
        <w:pageBreakBefore w:val="0"/>
        <w:kinsoku/>
        <w:wordWrap/>
        <w:overflowPunct/>
        <w:topLinePunct w:val="0"/>
        <w:bidi w:val="0"/>
        <w:adjustRightInd w:val="0"/>
        <w:snapToGrid w:val="0"/>
        <w:spacing w:after="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采购项目编号：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96"/>
        <w:gridCol w:w="1596"/>
        <w:gridCol w:w="1596"/>
        <w:gridCol w:w="1596"/>
        <w:gridCol w:w="1596"/>
        <w:gridCol w:w="159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04" w:hRule="atLeast"/>
          <w:jc w:val="center"/>
        </w:trPr>
        <w:tc>
          <w:tcPr>
            <w:tcW w:w="1596" w:type="dxa"/>
            <w:tcBorders>
              <w:top w:val="single" w:color="auto" w:sz="4" w:space="0"/>
            </w:tcBorders>
            <w:vAlign w:val="center"/>
          </w:tcPr>
          <w:p>
            <w:pPr>
              <w:pageBreakBefore w:val="0"/>
              <w:kinsoku/>
              <w:wordWrap/>
              <w:overflowPunct/>
              <w:topLinePunct w:val="0"/>
              <w:bidi w:val="0"/>
              <w:spacing w:line="360" w:lineRule="auto"/>
              <w:ind w:firstLine="120" w:firstLineChars="5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596" w:type="dxa"/>
            <w:vAlign w:val="center"/>
          </w:tcPr>
          <w:p>
            <w:pPr>
              <w:pageBreakBefore w:val="0"/>
              <w:kinsoku/>
              <w:wordWrap/>
              <w:overflowPunct/>
              <w:topLinePunct w:val="0"/>
              <w:bidi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用户名称</w:t>
            </w:r>
          </w:p>
        </w:tc>
        <w:tc>
          <w:tcPr>
            <w:tcW w:w="1596" w:type="dxa"/>
            <w:vAlign w:val="center"/>
          </w:tcPr>
          <w:p>
            <w:pPr>
              <w:pageBreakBefore w:val="0"/>
              <w:kinsoku/>
              <w:wordWrap/>
              <w:overflowPunct/>
              <w:topLinePunct w:val="0"/>
              <w:bidi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项目名称</w:t>
            </w:r>
          </w:p>
        </w:tc>
        <w:tc>
          <w:tcPr>
            <w:tcW w:w="1596" w:type="dxa"/>
            <w:vAlign w:val="center"/>
          </w:tcPr>
          <w:p>
            <w:pPr>
              <w:pageBreakBefore w:val="0"/>
              <w:kinsoku/>
              <w:wordWrap/>
              <w:overflowPunct/>
              <w:topLinePunct w:val="0"/>
              <w:bidi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签订时间</w:t>
            </w:r>
          </w:p>
        </w:tc>
        <w:tc>
          <w:tcPr>
            <w:tcW w:w="1596" w:type="dxa"/>
            <w:vAlign w:val="center"/>
          </w:tcPr>
          <w:p>
            <w:pPr>
              <w:pageBreakBefore w:val="0"/>
              <w:kinsoku/>
              <w:wordWrap/>
              <w:overflowPunct/>
              <w:topLinePunct w:val="0"/>
              <w:bidi w:val="0"/>
              <w:spacing w:line="360" w:lineRule="auto"/>
              <w:ind w:firstLine="120" w:firstLineChars="5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合同金额</w:t>
            </w:r>
          </w:p>
        </w:tc>
        <w:tc>
          <w:tcPr>
            <w:tcW w:w="1597" w:type="dxa"/>
            <w:tcBorders>
              <w:left w:val="single" w:color="auto" w:sz="4" w:space="0"/>
            </w:tcBorders>
            <w:vAlign w:val="center"/>
          </w:tcPr>
          <w:p>
            <w:pPr>
              <w:pageBreakBefore w:val="0"/>
              <w:kinsoku/>
              <w:wordWrap/>
              <w:overflowPunct/>
              <w:topLinePunct w:val="0"/>
              <w:bidi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1596" w:type="dxa"/>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1596" w:type="dxa"/>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1596" w:type="dxa"/>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1596" w:type="dxa"/>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1597" w:type="dxa"/>
            <w:tcBorders>
              <w:left w:val="single" w:color="auto" w:sz="4" w:space="0"/>
            </w:tcBorders>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1596" w:type="dxa"/>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1596" w:type="dxa"/>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1596" w:type="dxa"/>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1596" w:type="dxa"/>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1597" w:type="dxa"/>
            <w:tcBorders>
              <w:left w:val="single" w:color="auto" w:sz="4" w:space="0"/>
            </w:tcBorders>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1596" w:type="dxa"/>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1596" w:type="dxa"/>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1596" w:type="dxa"/>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1596" w:type="dxa"/>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1597" w:type="dxa"/>
            <w:tcBorders>
              <w:left w:val="single" w:color="auto" w:sz="4" w:space="0"/>
            </w:tcBorders>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1596" w:type="dxa"/>
            <w:tcBorders>
              <w:right w:val="single" w:color="auto" w:sz="4" w:space="0"/>
            </w:tcBorders>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1596" w:type="dxa"/>
            <w:tcBorders>
              <w:left w:val="single" w:color="auto" w:sz="4" w:space="0"/>
            </w:tcBorders>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1596" w:type="dxa"/>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1596" w:type="dxa"/>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1597" w:type="dxa"/>
            <w:tcBorders>
              <w:left w:val="single" w:color="auto" w:sz="4" w:space="0"/>
            </w:tcBorders>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tcBorders>
              <w:right w:val="single" w:color="auto" w:sz="4" w:space="0"/>
            </w:tcBorders>
            <w:vAlign w:val="center"/>
          </w:tcPr>
          <w:p>
            <w:pPr>
              <w:pageBreakBefore w:val="0"/>
              <w:kinsoku/>
              <w:wordWrap/>
              <w:overflowPunct/>
              <w:topLinePunct w:val="0"/>
              <w:bidi w:val="0"/>
              <w:spacing w:line="360" w:lineRule="auto"/>
              <w:rPr>
                <w:rFonts w:hint="eastAsia" w:ascii="仿宋" w:hAnsi="仿宋" w:eastAsia="仿宋" w:cs="仿宋"/>
                <w:color w:val="auto"/>
                <w:sz w:val="24"/>
                <w:highlight w:val="none"/>
              </w:rPr>
            </w:pPr>
          </w:p>
        </w:tc>
        <w:tc>
          <w:tcPr>
            <w:tcW w:w="1596" w:type="dxa"/>
            <w:tcBorders>
              <w:left w:val="single" w:color="auto" w:sz="4" w:space="0"/>
              <w:right w:val="single" w:color="auto" w:sz="4" w:space="0"/>
            </w:tcBorders>
            <w:vAlign w:val="center"/>
          </w:tcPr>
          <w:p>
            <w:pPr>
              <w:pageBreakBefore w:val="0"/>
              <w:kinsoku/>
              <w:wordWrap/>
              <w:overflowPunct/>
              <w:topLinePunct w:val="0"/>
              <w:bidi w:val="0"/>
              <w:spacing w:line="360" w:lineRule="auto"/>
              <w:rPr>
                <w:rFonts w:hint="eastAsia" w:ascii="仿宋" w:hAnsi="仿宋" w:eastAsia="仿宋" w:cs="仿宋"/>
                <w:color w:val="auto"/>
                <w:sz w:val="24"/>
                <w:highlight w:val="none"/>
              </w:rPr>
            </w:pPr>
          </w:p>
        </w:tc>
        <w:tc>
          <w:tcPr>
            <w:tcW w:w="1596" w:type="dxa"/>
            <w:tcBorders>
              <w:left w:val="single" w:color="auto" w:sz="4" w:space="0"/>
              <w:right w:val="single" w:color="auto" w:sz="4" w:space="0"/>
            </w:tcBorders>
            <w:vAlign w:val="center"/>
          </w:tcPr>
          <w:p>
            <w:pPr>
              <w:pageBreakBefore w:val="0"/>
              <w:kinsoku/>
              <w:wordWrap/>
              <w:overflowPunct/>
              <w:topLinePunct w:val="0"/>
              <w:bidi w:val="0"/>
              <w:spacing w:line="360" w:lineRule="auto"/>
              <w:rPr>
                <w:rFonts w:hint="eastAsia" w:ascii="仿宋" w:hAnsi="仿宋" w:eastAsia="仿宋" w:cs="仿宋"/>
                <w:color w:val="auto"/>
                <w:sz w:val="24"/>
                <w:highlight w:val="none"/>
              </w:rPr>
            </w:pPr>
          </w:p>
        </w:tc>
        <w:tc>
          <w:tcPr>
            <w:tcW w:w="1596" w:type="dxa"/>
            <w:tcBorders>
              <w:left w:val="single" w:color="auto" w:sz="4" w:space="0"/>
              <w:right w:val="single" w:color="auto" w:sz="4" w:space="0"/>
            </w:tcBorders>
            <w:vAlign w:val="center"/>
          </w:tcPr>
          <w:p>
            <w:pPr>
              <w:pageBreakBefore w:val="0"/>
              <w:kinsoku/>
              <w:wordWrap/>
              <w:overflowPunct/>
              <w:topLinePunct w:val="0"/>
              <w:bidi w:val="0"/>
              <w:spacing w:line="360" w:lineRule="auto"/>
              <w:rPr>
                <w:rFonts w:hint="eastAsia" w:ascii="仿宋" w:hAnsi="仿宋" w:eastAsia="仿宋" w:cs="仿宋"/>
                <w:color w:val="auto"/>
                <w:sz w:val="24"/>
                <w:highlight w:val="none"/>
              </w:rPr>
            </w:pPr>
          </w:p>
        </w:tc>
        <w:tc>
          <w:tcPr>
            <w:tcW w:w="1596" w:type="dxa"/>
            <w:tcBorders>
              <w:left w:val="single" w:color="auto" w:sz="4" w:space="0"/>
              <w:right w:val="single" w:color="auto" w:sz="4" w:space="0"/>
            </w:tcBorders>
            <w:vAlign w:val="center"/>
          </w:tcPr>
          <w:p>
            <w:pPr>
              <w:pageBreakBefore w:val="0"/>
              <w:kinsoku/>
              <w:wordWrap/>
              <w:overflowPunct/>
              <w:topLinePunct w:val="0"/>
              <w:bidi w:val="0"/>
              <w:spacing w:line="360" w:lineRule="auto"/>
              <w:rPr>
                <w:rFonts w:hint="eastAsia" w:ascii="仿宋" w:hAnsi="仿宋" w:eastAsia="仿宋" w:cs="仿宋"/>
                <w:color w:val="auto"/>
                <w:sz w:val="24"/>
                <w:highlight w:val="none"/>
              </w:rPr>
            </w:pPr>
          </w:p>
        </w:tc>
        <w:tc>
          <w:tcPr>
            <w:tcW w:w="1597" w:type="dxa"/>
            <w:tcBorders>
              <w:left w:val="single" w:color="auto" w:sz="4" w:space="0"/>
            </w:tcBorders>
            <w:vAlign w:val="center"/>
          </w:tcPr>
          <w:p>
            <w:pPr>
              <w:pageBreakBefore w:val="0"/>
              <w:kinsoku/>
              <w:wordWrap/>
              <w:overflowPunct/>
              <w:topLinePunct w:val="0"/>
              <w:bidi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vAlign w:val="center"/>
          </w:tcPr>
          <w:p>
            <w:pPr>
              <w:pageBreakBefore w:val="0"/>
              <w:kinsoku/>
              <w:wordWrap/>
              <w:overflowPunct/>
              <w:topLinePunct w:val="0"/>
              <w:bidi w:val="0"/>
              <w:spacing w:line="360" w:lineRule="auto"/>
              <w:rPr>
                <w:rFonts w:hint="eastAsia" w:ascii="仿宋" w:hAnsi="仿宋" w:eastAsia="仿宋" w:cs="仿宋"/>
                <w:color w:val="auto"/>
                <w:sz w:val="24"/>
                <w:highlight w:val="none"/>
              </w:rPr>
            </w:pPr>
          </w:p>
        </w:tc>
        <w:tc>
          <w:tcPr>
            <w:tcW w:w="1596" w:type="dxa"/>
            <w:vAlign w:val="center"/>
          </w:tcPr>
          <w:p>
            <w:pPr>
              <w:pageBreakBefore w:val="0"/>
              <w:kinsoku/>
              <w:wordWrap/>
              <w:overflowPunct/>
              <w:topLinePunct w:val="0"/>
              <w:bidi w:val="0"/>
              <w:spacing w:line="360" w:lineRule="auto"/>
              <w:rPr>
                <w:rFonts w:hint="eastAsia" w:ascii="仿宋" w:hAnsi="仿宋" w:eastAsia="仿宋" w:cs="仿宋"/>
                <w:color w:val="auto"/>
                <w:sz w:val="24"/>
                <w:highlight w:val="none"/>
              </w:rPr>
            </w:pPr>
          </w:p>
        </w:tc>
        <w:tc>
          <w:tcPr>
            <w:tcW w:w="1596" w:type="dxa"/>
            <w:vAlign w:val="center"/>
          </w:tcPr>
          <w:p>
            <w:pPr>
              <w:pageBreakBefore w:val="0"/>
              <w:kinsoku/>
              <w:wordWrap/>
              <w:overflowPunct/>
              <w:topLinePunct w:val="0"/>
              <w:bidi w:val="0"/>
              <w:spacing w:line="360" w:lineRule="auto"/>
              <w:rPr>
                <w:rFonts w:hint="eastAsia" w:ascii="仿宋" w:hAnsi="仿宋" w:eastAsia="仿宋" w:cs="仿宋"/>
                <w:color w:val="auto"/>
                <w:sz w:val="24"/>
                <w:highlight w:val="none"/>
              </w:rPr>
            </w:pPr>
          </w:p>
        </w:tc>
        <w:tc>
          <w:tcPr>
            <w:tcW w:w="1596" w:type="dxa"/>
            <w:vAlign w:val="center"/>
          </w:tcPr>
          <w:p>
            <w:pPr>
              <w:pageBreakBefore w:val="0"/>
              <w:kinsoku/>
              <w:wordWrap/>
              <w:overflowPunct/>
              <w:topLinePunct w:val="0"/>
              <w:bidi w:val="0"/>
              <w:spacing w:line="360" w:lineRule="auto"/>
              <w:rPr>
                <w:rFonts w:hint="eastAsia" w:ascii="仿宋" w:hAnsi="仿宋" w:eastAsia="仿宋" w:cs="仿宋"/>
                <w:color w:val="auto"/>
                <w:sz w:val="24"/>
                <w:highlight w:val="none"/>
              </w:rPr>
            </w:pPr>
          </w:p>
        </w:tc>
        <w:tc>
          <w:tcPr>
            <w:tcW w:w="1596" w:type="dxa"/>
            <w:tcBorders>
              <w:right w:val="single" w:color="auto" w:sz="4" w:space="0"/>
            </w:tcBorders>
            <w:vAlign w:val="center"/>
          </w:tcPr>
          <w:p>
            <w:pPr>
              <w:pageBreakBefore w:val="0"/>
              <w:kinsoku/>
              <w:wordWrap/>
              <w:overflowPunct/>
              <w:topLinePunct w:val="0"/>
              <w:bidi w:val="0"/>
              <w:spacing w:line="360" w:lineRule="auto"/>
              <w:rPr>
                <w:rFonts w:hint="eastAsia" w:ascii="仿宋" w:hAnsi="仿宋" w:eastAsia="仿宋" w:cs="仿宋"/>
                <w:color w:val="auto"/>
                <w:sz w:val="24"/>
                <w:highlight w:val="none"/>
              </w:rPr>
            </w:pPr>
          </w:p>
        </w:tc>
        <w:tc>
          <w:tcPr>
            <w:tcW w:w="1597" w:type="dxa"/>
            <w:tcBorders>
              <w:left w:val="single" w:color="auto" w:sz="4" w:space="0"/>
            </w:tcBorders>
            <w:vAlign w:val="center"/>
          </w:tcPr>
          <w:p>
            <w:pPr>
              <w:pageBreakBefore w:val="0"/>
              <w:kinsoku/>
              <w:wordWrap/>
              <w:overflowPunct/>
              <w:topLinePunct w:val="0"/>
              <w:bidi w:val="0"/>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1596" w:type="dxa"/>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1596" w:type="dxa"/>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1596" w:type="dxa"/>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1596" w:type="dxa"/>
            <w:tcBorders>
              <w:right w:val="single" w:color="auto" w:sz="4" w:space="0"/>
            </w:tcBorders>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1597" w:type="dxa"/>
            <w:tcBorders>
              <w:left w:val="single" w:color="auto" w:sz="4" w:space="0"/>
            </w:tcBorders>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1596" w:type="dxa"/>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1596" w:type="dxa"/>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1596" w:type="dxa"/>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1596" w:type="dxa"/>
            <w:tcBorders>
              <w:right w:val="single" w:color="auto" w:sz="4" w:space="0"/>
            </w:tcBorders>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1597" w:type="dxa"/>
            <w:tcBorders>
              <w:left w:val="single" w:color="auto" w:sz="4" w:space="0"/>
            </w:tcBorders>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59" w:hRule="atLeast"/>
          <w:jc w:val="center"/>
        </w:trPr>
        <w:tc>
          <w:tcPr>
            <w:tcW w:w="1596" w:type="dxa"/>
            <w:tcBorders>
              <w:bottom w:val="single" w:color="auto" w:sz="4" w:space="0"/>
            </w:tcBorders>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1596" w:type="dxa"/>
            <w:tcBorders>
              <w:bottom w:val="single" w:color="auto" w:sz="4" w:space="0"/>
            </w:tcBorders>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1596" w:type="dxa"/>
            <w:tcBorders>
              <w:bottom w:val="single" w:color="auto" w:sz="4" w:space="0"/>
            </w:tcBorders>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1596" w:type="dxa"/>
            <w:tcBorders>
              <w:bottom w:val="single" w:color="auto" w:sz="4" w:space="0"/>
            </w:tcBorders>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1596" w:type="dxa"/>
            <w:tcBorders>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1597" w:type="dxa"/>
            <w:tcBorders>
              <w:left w:val="single" w:color="auto" w:sz="4" w:space="0"/>
              <w:bottom w:val="single" w:color="auto" w:sz="4" w:space="0"/>
            </w:tcBorders>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21" w:hRule="atLeast"/>
          <w:jc w:val="center"/>
        </w:trPr>
        <w:tc>
          <w:tcPr>
            <w:tcW w:w="1596" w:type="dxa"/>
            <w:tcBorders>
              <w:top w:val="single" w:color="auto" w:sz="4" w:space="0"/>
              <w:bottom w:val="single" w:color="auto" w:sz="4" w:space="0"/>
            </w:tcBorders>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1596" w:type="dxa"/>
            <w:tcBorders>
              <w:top w:val="single" w:color="auto" w:sz="4" w:space="0"/>
              <w:bottom w:val="single" w:color="auto" w:sz="4" w:space="0"/>
            </w:tcBorders>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1596" w:type="dxa"/>
            <w:tcBorders>
              <w:top w:val="single" w:color="auto" w:sz="4" w:space="0"/>
              <w:bottom w:val="single" w:color="auto" w:sz="4" w:space="0"/>
            </w:tcBorders>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1596" w:type="dxa"/>
            <w:tcBorders>
              <w:top w:val="single" w:color="auto" w:sz="4" w:space="0"/>
              <w:bottom w:val="single" w:color="auto" w:sz="4" w:space="0"/>
            </w:tcBorders>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1596" w:type="dxa"/>
            <w:tcBorders>
              <w:top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1597" w:type="dxa"/>
            <w:tcBorders>
              <w:top w:val="single" w:color="auto" w:sz="4" w:space="0"/>
              <w:left w:val="single" w:color="auto" w:sz="4" w:space="0"/>
              <w:bottom w:val="single" w:color="auto" w:sz="4" w:space="0"/>
            </w:tcBorders>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48" w:hRule="atLeast"/>
          <w:jc w:val="center"/>
        </w:trPr>
        <w:tc>
          <w:tcPr>
            <w:tcW w:w="1596" w:type="dxa"/>
            <w:tcBorders>
              <w:top w:val="single" w:color="auto" w:sz="4" w:space="0"/>
              <w:bottom w:val="single" w:color="auto" w:sz="4" w:space="0"/>
            </w:tcBorders>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1596" w:type="dxa"/>
            <w:tcBorders>
              <w:top w:val="single" w:color="auto" w:sz="4" w:space="0"/>
              <w:bottom w:val="single" w:color="auto" w:sz="4" w:space="0"/>
            </w:tcBorders>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1596" w:type="dxa"/>
            <w:tcBorders>
              <w:top w:val="single" w:color="auto" w:sz="4" w:space="0"/>
              <w:bottom w:val="single" w:color="auto" w:sz="4" w:space="0"/>
            </w:tcBorders>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1596" w:type="dxa"/>
            <w:tcBorders>
              <w:top w:val="single" w:color="auto" w:sz="4" w:space="0"/>
              <w:bottom w:val="single" w:color="auto" w:sz="4" w:space="0"/>
            </w:tcBorders>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1596" w:type="dxa"/>
            <w:tcBorders>
              <w:top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1597" w:type="dxa"/>
            <w:tcBorders>
              <w:top w:val="single" w:color="auto" w:sz="4" w:space="0"/>
              <w:left w:val="single" w:color="auto" w:sz="4" w:space="0"/>
              <w:bottom w:val="single" w:color="auto" w:sz="4" w:space="0"/>
            </w:tcBorders>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70" w:hRule="atLeast"/>
          <w:jc w:val="center"/>
        </w:trPr>
        <w:tc>
          <w:tcPr>
            <w:tcW w:w="1596" w:type="dxa"/>
            <w:tcBorders>
              <w:top w:val="single" w:color="auto" w:sz="4" w:space="0"/>
            </w:tcBorders>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1596" w:type="dxa"/>
            <w:tcBorders>
              <w:top w:val="single" w:color="auto" w:sz="4" w:space="0"/>
            </w:tcBorders>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1596" w:type="dxa"/>
            <w:tcBorders>
              <w:top w:val="single" w:color="auto" w:sz="4" w:space="0"/>
            </w:tcBorders>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1596" w:type="dxa"/>
            <w:tcBorders>
              <w:top w:val="single" w:color="auto" w:sz="4" w:space="0"/>
            </w:tcBorders>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1596" w:type="dxa"/>
            <w:tcBorders>
              <w:top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c>
          <w:tcPr>
            <w:tcW w:w="1597" w:type="dxa"/>
            <w:tcBorders>
              <w:top w:val="single" w:color="auto" w:sz="4" w:space="0"/>
              <w:left w:val="single" w:color="auto" w:sz="4" w:space="0"/>
            </w:tcBorders>
            <w:vAlign w:val="center"/>
          </w:tcPr>
          <w:p>
            <w:pPr>
              <w:pageBreakBefore w:val="0"/>
              <w:kinsoku/>
              <w:wordWrap/>
              <w:overflowPunct/>
              <w:topLinePunct w:val="0"/>
              <w:bidi w:val="0"/>
              <w:spacing w:line="360" w:lineRule="auto"/>
              <w:jc w:val="center"/>
              <w:rPr>
                <w:rFonts w:hint="eastAsia" w:ascii="仿宋" w:hAnsi="仿宋" w:eastAsia="仿宋" w:cs="仿宋"/>
                <w:color w:val="auto"/>
                <w:sz w:val="24"/>
                <w:highlight w:val="none"/>
              </w:rPr>
            </w:pPr>
          </w:p>
        </w:tc>
      </w:tr>
    </w:tbl>
    <w:p>
      <w:pPr>
        <w:pageBreakBefore w:val="0"/>
        <w:widowControl/>
        <w:kinsoku/>
        <w:wordWrap/>
        <w:overflowPunct/>
        <w:topLinePunct w:val="0"/>
        <w:bidi w:val="0"/>
        <w:spacing w:line="360" w:lineRule="auto"/>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注：按综合评分明细表</w:t>
      </w:r>
      <w:r>
        <w:rPr>
          <w:rFonts w:hint="eastAsia" w:ascii="仿宋" w:hAnsi="仿宋" w:eastAsia="仿宋" w:cs="仿宋"/>
          <w:color w:val="auto"/>
          <w:sz w:val="24"/>
          <w:highlight w:val="none"/>
          <w:lang w:val="en-US" w:eastAsia="zh-CN"/>
        </w:rPr>
        <w:t>要求</w:t>
      </w:r>
      <w:r>
        <w:rPr>
          <w:rFonts w:hint="eastAsia" w:ascii="仿宋" w:hAnsi="仿宋" w:eastAsia="仿宋" w:cs="仿宋"/>
          <w:color w:val="auto"/>
          <w:sz w:val="24"/>
          <w:highlight w:val="none"/>
        </w:rPr>
        <w:t>提供相关证明材料。</w:t>
      </w:r>
    </w:p>
    <w:p>
      <w:pPr>
        <w:pageBreakBefore w:val="0"/>
        <w:kinsoku/>
        <w:wordWrap/>
        <w:overflowPunct/>
        <w:topLinePunct w:val="0"/>
        <w:bidi w:val="0"/>
        <w:spacing w:line="360" w:lineRule="auto"/>
        <w:jc w:val="left"/>
        <w:rPr>
          <w:rFonts w:hint="eastAsia" w:ascii="仿宋" w:hAnsi="仿宋" w:eastAsia="仿宋" w:cs="仿宋"/>
          <w:color w:val="auto"/>
          <w:sz w:val="24"/>
          <w:highlight w:val="none"/>
        </w:rPr>
      </w:pPr>
    </w:p>
    <w:p>
      <w:pPr>
        <w:pageBreakBefore w:val="0"/>
        <w:kinsoku/>
        <w:wordWrap/>
        <w:overflowPunct/>
        <w:topLinePunct w:val="0"/>
        <w:bidi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投标人名称：XXXX（盖单位公章）</w:t>
      </w:r>
    </w:p>
    <w:p>
      <w:pPr>
        <w:pageBreakBefore w:val="0"/>
        <w:kinsoku/>
        <w:wordWrap/>
        <w:overflowPunct/>
        <w:topLinePunct w:val="0"/>
        <w:bidi w:val="0"/>
        <w:spacing w:line="360" w:lineRule="auto"/>
        <w:jc w:val="left"/>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日期: XXXX</w:t>
      </w:r>
    </w:p>
    <w:p>
      <w:pPr>
        <w:pageBreakBefore w:val="0"/>
        <w:kinsoku/>
        <w:wordWrap/>
        <w:overflowPunct/>
        <w:topLinePunct w:val="0"/>
        <w:bidi w:val="0"/>
        <w:adjustRightInd w:val="0"/>
        <w:snapToGrid w:val="0"/>
        <w:spacing w:line="360" w:lineRule="auto"/>
        <w:jc w:val="left"/>
        <w:rPr>
          <w:rFonts w:hint="eastAsia" w:ascii="仿宋" w:hAnsi="仿宋" w:eastAsia="仿宋" w:cs="仿宋"/>
          <w:b/>
          <w:color w:val="auto"/>
          <w:sz w:val="32"/>
          <w:szCs w:val="32"/>
          <w:highlight w:val="none"/>
        </w:rPr>
      </w:pPr>
    </w:p>
    <w:p>
      <w:pPr>
        <w:pageBreakBefore w:val="0"/>
        <w:kinsoku/>
        <w:wordWrap/>
        <w:overflowPunct/>
        <w:topLinePunct w:val="0"/>
        <w:bidi w:val="0"/>
        <w:adjustRightInd w:val="0"/>
        <w:snapToGrid w:val="0"/>
        <w:spacing w:line="360" w:lineRule="auto"/>
        <w:jc w:val="left"/>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格式2-</w:t>
      </w:r>
      <w:r>
        <w:rPr>
          <w:rFonts w:hint="eastAsia" w:ascii="仿宋" w:hAnsi="仿宋" w:eastAsia="仿宋" w:cs="仿宋"/>
          <w:b/>
          <w:color w:val="auto"/>
          <w:sz w:val="32"/>
          <w:szCs w:val="32"/>
          <w:highlight w:val="none"/>
          <w:lang w:val="en-US" w:eastAsia="zh-CN"/>
        </w:rPr>
        <w:t>9</w:t>
      </w:r>
    </w:p>
    <w:p>
      <w:pPr>
        <w:pageBreakBefore w:val="0"/>
        <w:kinsoku/>
        <w:wordWrap/>
        <w:overflowPunct/>
        <w:topLinePunct w:val="0"/>
        <w:bidi w:val="0"/>
        <w:adjustRightInd w:val="0"/>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lang w:val="en-US" w:eastAsia="zh-CN"/>
        </w:rPr>
        <w:t>八</w:t>
      </w:r>
      <w:r>
        <w:rPr>
          <w:rFonts w:hint="eastAsia" w:ascii="仿宋" w:hAnsi="仿宋" w:eastAsia="仿宋" w:cs="仿宋"/>
          <w:b/>
          <w:color w:val="auto"/>
          <w:sz w:val="32"/>
          <w:szCs w:val="32"/>
          <w:highlight w:val="none"/>
        </w:rPr>
        <w:t>、投标人本项目管理、技术、服务人员情况表</w:t>
      </w:r>
    </w:p>
    <w:p>
      <w:pPr>
        <w:pageBreakBefore w:val="0"/>
        <w:widowControl/>
        <w:kinsoku/>
        <w:wordWrap/>
        <w:overflowPunct/>
        <w:topLinePunct w:val="0"/>
        <w:bidi w:val="0"/>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格式自拟</w:t>
      </w:r>
    </w:p>
    <w:p>
      <w:pPr>
        <w:pageBreakBefore w:val="0"/>
        <w:widowControl/>
        <w:kinsoku/>
        <w:wordWrap/>
        <w:overflowPunct/>
        <w:topLinePunct w:val="0"/>
        <w:bidi w:val="0"/>
        <w:spacing w:line="360" w:lineRule="auto"/>
        <w:jc w:val="center"/>
        <w:rPr>
          <w:rFonts w:hint="eastAsia" w:ascii="仿宋" w:hAnsi="仿宋" w:eastAsia="仿宋" w:cs="仿宋"/>
          <w:b/>
          <w:color w:val="auto"/>
          <w:sz w:val="24"/>
          <w:highlight w:val="none"/>
          <w:lang w:val="en-US" w:eastAsia="zh-CN"/>
        </w:rPr>
      </w:pPr>
    </w:p>
    <w:p>
      <w:pPr>
        <w:pageBreakBefore w:val="0"/>
        <w:widowControl/>
        <w:kinsoku/>
        <w:wordWrap/>
        <w:overflowPunct/>
        <w:topLinePunct w:val="0"/>
        <w:bidi w:val="0"/>
        <w:spacing w:line="360" w:lineRule="auto"/>
        <w:jc w:val="center"/>
        <w:rPr>
          <w:rFonts w:hint="eastAsia" w:ascii="仿宋" w:hAnsi="仿宋" w:eastAsia="仿宋" w:cs="仿宋"/>
          <w:b/>
          <w:color w:val="auto"/>
          <w:sz w:val="24"/>
          <w:highlight w:val="none"/>
          <w:lang w:val="en-US" w:eastAsia="zh-CN"/>
        </w:rPr>
      </w:pPr>
    </w:p>
    <w:p>
      <w:pPr>
        <w:pageBreakBefore w:val="0"/>
        <w:widowControl/>
        <w:kinsoku/>
        <w:wordWrap/>
        <w:overflowPunct/>
        <w:topLinePunct w:val="0"/>
        <w:bidi w:val="0"/>
        <w:spacing w:line="360" w:lineRule="auto"/>
        <w:jc w:val="center"/>
        <w:rPr>
          <w:rFonts w:hint="eastAsia" w:ascii="仿宋" w:hAnsi="仿宋" w:eastAsia="仿宋" w:cs="仿宋"/>
          <w:b/>
          <w:color w:val="auto"/>
          <w:sz w:val="24"/>
          <w:highlight w:val="none"/>
          <w:lang w:val="en-US" w:eastAsia="zh-CN"/>
        </w:rPr>
      </w:pPr>
    </w:p>
    <w:p>
      <w:pPr>
        <w:pageBreakBefore w:val="0"/>
        <w:widowControl/>
        <w:kinsoku/>
        <w:wordWrap/>
        <w:overflowPunct/>
        <w:topLinePunct w:val="0"/>
        <w:bidi w:val="0"/>
        <w:spacing w:line="360" w:lineRule="auto"/>
        <w:jc w:val="center"/>
        <w:rPr>
          <w:rFonts w:hint="eastAsia" w:ascii="仿宋" w:hAnsi="仿宋" w:eastAsia="仿宋" w:cs="仿宋"/>
          <w:b/>
          <w:color w:val="auto"/>
          <w:sz w:val="24"/>
          <w:highlight w:val="none"/>
          <w:lang w:val="en-US" w:eastAsia="zh-CN"/>
        </w:rPr>
      </w:pPr>
    </w:p>
    <w:p>
      <w:pPr>
        <w:pageBreakBefore w:val="0"/>
        <w:widowControl/>
        <w:kinsoku/>
        <w:wordWrap/>
        <w:overflowPunct/>
        <w:topLinePunct w:val="0"/>
        <w:bidi w:val="0"/>
        <w:spacing w:line="360" w:lineRule="auto"/>
        <w:jc w:val="center"/>
        <w:rPr>
          <w:rFonts w:hint="eastAsia" w:ascii="仿宋" w:hAnsi="仿宋" w:eastAsia="仿宋" w:cs="仿宋"/>
          <w:b/>
          <w:color w:val="auto"/>
          <w:sz w:val="24"/>
          <w:highlight w:val="none"/>
          <w:lang w:val="en-US" w:eastAsia="zh-CN"/>
        </w:rPr>
      </w:pPr>
    </w:p>
    <w:p>
      <w:pPr>
        <w:pageBreakBefore w:val="0"/>
        <w:kinsoku/>
        <w:wordWrap/>
        <w:overflowPunct/>
        <w:topLinePunct w:val="0"/>
        <w:bidi w:val="0"/>
        <w:spacing w:line="360" w:lineRule="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pageBreakBefore w:val="0"/>
        <w:widowControl/>
        <w:kinsoku/>
        <w:wordWrap/>
        <w:overflowPunct/>
        <w:topLinePunct w:val="0"/>
        <w:bidi w:val="0"/>
        <w:spacing w:line="360" w:lineRule="auto"/>
        <w:jc w:val="both"/>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格式2-1</w:t>
      </w:r>
      <w:r>
        <w:rPr>
          <w:rFonts w:hint="eastAsia" w:ascii="仿宋" w:hAnsi="仿宋" w:eastAsia="仿宋" w:cs="仿宋"/>
          <w:b/>
          <w:color w:val="auto"/>
          <w:sz w:val="32"/>
          <w:szCs w:val="32"/>
          <w:highlight w:val="none"/>
          <w:lang w:val="en-US" w:eastAsia="zh-CN"/>
        </w:rPr>
        <w:t>0</w:t>
      </w:r>
    </w:p>
    <w:p>
      <w:pPr>
        <w:pageBreakBefore w:val="0"/>
        <w:widowControl/>
        <w:kinsoku/>
        <w:wordWrap/>
        <w:overflowPunct/>
        <w:topLinePunct w:val="0"/>
        <w:bidi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32"/>
          <w:szCs w:val="32"/>
          <w:highlight w:val="none"/>
          <w:lang w:val="en-US" w:eastAsia="zh-CN"/>
        </w:rPr>
        <w:t>九</w:t>
      </w:r>
      <w:r>
        <w:rPr>
          <w:rFonts w:hint="eastAsia" w:ascii="仿宋" w:hAnsi="仿宋" w:eastAsia="仿宋" w:cs="仿宋"/>
          <w:b/>
          <w:color w:val="auto"/>
          <w:sz w:val="32"/>
          <w:szCs w:val="32"/>
          <w:highlight w:val="none"/>
        </w:rPr>
        <w:t>、投标人拟投入本项目设备配置表</w:t>
      </w:r>
    </w:p>
    <w:p>
      <w:pPr>
        <w:pageBreakBefore w:val="0"/>
        <w:widowControl/>
        <w:kinsoku/>
        <w:wordWrap/>
        <w:overflowPunct/>
        <w:topLinePunct w:val="0"/>
        <w:bidi w:val="0"/>
        <w:spacing w:after="0" w:line="360" w:lineRule="auto"/>
        <w:jc w:val="center"/>
        <w:outlineLvl w:val="1"/>
        <w:rPr>
          <w:rFonts w:hint="eastAsia" w:ascii="仿宋" w:hAnsi="仿宋" w:eastAsia="仿宋" w:cs="仿宋"/>
          <w:color w:val="auto"/>
          <w:sz w:val="24"/>
          <w:highlight w:val="none"/>
        </w:rPr>
      </w:pPr>
      <w:r>
        <w:rPr>
          <w:rFonts w:hint="eastAsia" w:ascii="仿宋" w:hAnsi="仿宋" w:eastAsia="仿宋" w:cs="仿宋"/>
          <w:b/>
          <w:color w:val="auto"/>
          <w:sz w:val="32"/>
          <w:szCs w:val="32"/>
          <w:highlight w:val="none"/>
          <w:lang w:val="en-US" w:eastAsia="zh-CN"/>
        </w:rPr>
        <w:t>格式自拟</w:t>
      </w:r>
      <w:r>
        <w:rPr>
          <w:rFonts w:hint="eastAsia" w:ascii="仿宋" w:hAnsi="仿宋" w:eastAsia="仿宋" w:cs="仿宋"/>
          <w:b/>
          <w:color w:val="auto"/>
          <w:sz w:val="32"/>
          <w:szCs w:val="32"/>
          <w:highlight w:val="none"/>
        </w:rPr>
        <w:br w:type="page"/>
      </w:r>
    </w:p>
    <w:bookmarkEnd w:id="150"/>
    <w:p>
      <w:pPr>
        <w:pageBreakBefore w:val="0"/>
        <w:kinsoku/>
        <w:wordWrap/>
        <w:overflowPunct/>
        <w:topLinePunct w:val="0"/>
        <w:bidi w:val="0"/>
        <w:spacing w:after="0" w:line="360" w:lineRule="auto"/>
        <w:rPr>
          <w:rFonts w:hint="eastAsia" w:ascii="仿宋" w:hAnsi="仿宋" w:eastAsia="仿宋" w:cs="仿宋"/>
          <w:b/>
          <w:color w:val="auto"/>
          <w:sz w:val="32"/>
          <w:szCs w:val="32"/>
          <w:highlight w:val="none"/>
          <w:lang w:val="en-US" w:eastAsia="zh-CN"/>
        </w:rPr>
      </w:pPr>
      <w:bookmarkStart w:id="151" w:name="_Toc217446091"/>
      <w:r>
        <w:rPr>
          <w:rFonts w:hint="eastAsia" w:ascii="仿宋" w:hAnsi="仿宋" w:eastAsia="仿宋" w:cs="仿宋"/>
          <w:b/>
          <w:color w:val="auto"/>
          <w:sz w:val="32"/>
          <w:szCs w:val="32"/>
          <w:highlight w:val="none"/>
        </w:rPr>
        <w:t>格式2-</w:t>
      </w:r>
      <w:r>
        <w:rPr>
          <w:rFonts w:hint="eastAsia" w:ascii="仿宋" w:hAnsi="仿宋" w:eastAsia="仿宋" w:cs="仿宋"/>
          <w:b/>
          <w:color w:val="auto"/>
          <w:sz w:val="32"/>
          <w:szCs w:val="32"/>
          <w:highlight w:val="none"/>
          <w:lang w:val="en-US" w:eastAsia="zh-CN"/>
        </w:rPr>
        <w:t>11</w:t>
      </w:r>
    </w:p>
    <w:bookmarkEnd w:id="151"/>
    <w:p>
      <w:pPr>
        <w:pageBreakBefore w:val="0"/>
        <w:widowControl/>
        <w:kinsoku/>
        <w:wordWrap/>
        <w:overflowPunct/>
        <w:topLinePunct w:val="0"/>
        <w:bidi w:val="0"/>
        <w:spacing w:after="0" w:line="360" w:lineRule="auto"/>
        <w:ind w:firstLine="472" w:firstLineChars="196"/>
        <w:jc w:val="left"/>
        <w:outlineLvl w:val="1"/>
        <w:rPr>
          <w:rFonts w:hint="eastAsia" w:ascii="仿宋" w:hAnsi="仿宋" w:eastAsia="仿宋" w:cs="仿宋"/>
          <w:b/>
          <w:color w:val="auto"/>
          <w:sz w:val="24"/>
          <w:highlight w:val="none"/>
        </w:rPr>
      </w:pPr>
    </w:p>
    <w:p>
      <w:pPr>
        <w:pageBreakBefore w:val="0"/>
        <w:widowControl/>
        <w:kinsoku/>
        <w:wordWrap/>
        <w:overflowPunct/>
        <w:topLinePunct w:val="0"/>
        <w:bidi w:val="0"/>
        <w:spacing w:after="0" w:line="360" w:lineRule="auto"/>
        <w:jc w:val="center"/>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十、服务方案</w:t>
      </w:r>
    </w:p>
    <w:p>
      <w:pPr>
        <w:pageBreakBefore w:val="0"/>
        <w:kinsoku/>
        <w:wordWrap/>
        <w:overflowPunct/>
        <w:topLinePunct w:val="0"/>
        <w:bidi w:val="0"/>
        <w:spacing w:after="0"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格式自拟</w:t>
      </w:r>
    </w:p>
    <w:p>
      <w:pPr>
        <w:pageBreakBefore w:val="0"/>
        <w:kinsoku/>
        <w:wordWrap/>
        <w:overflowPunct/>
        <w:topLinePunct w:val="0"/>
        <w:bidi w:val="0"/>
        <w:spacing w:after="0" w:line="360" w:lineRule="auto"/>
        <w:rPr>
          <w:rFonts w:hint="eastAsia" w:ascii="仿宋" w:hAnsi="仿宋" w:eastAsia="仿宋" w:cs="仿宋"/>
          <w:b/>
          <w:color w:val="auto"/>
          <w:sz w:val="24"/>
          <w:highlight w:val="none"/>
        </w:rPr>
      </w:pPr>
    </w:p>
    <w:p>
      <w:pPr>
        <w:pageBreakBefore w:val="0"/>
        <w:kinsoku/>
        <w:wordWrap/>
        <w:overflowPunct/>
        <w:topLinePunct w:val="0"/>
        <w:bidi w:val="0"/>
        <w:spacing w:after="0" w:line="360" w:lineRule="auto"/>
        <w:rPr>
          <w:rFonts w:hint="eastAsia" w:ascii="仿宋" w:hAnsi="仿宋" w:eastAsia="仿宋" w:cs="仿宋"/>
          <w:b/>
          <w:color w:val="auto"/>
          <w:sz w:val="24"/>
          <w:highlight w:val="none"/>
        </w:rPr>
      </w:pPr>
    </w:p>
    <w:p>
      <w:pPr>
        <w:pageBreakBefore w:val="0"/>
        <w:widowControl/>
        <w:kinsoku/>
        <w:wordWrap/>
        <w:overflowPunct/>
        <w:topLinePunct w:val="0"/>
        <w:bidi w:val="0"/>
        <w:spacing w:after="0" w:line="360" w:lineRule="auto"/>
        <w:ind w:firstLine="472" w:firstLineChars="196"/>
        <w:jc w:val="left"/>
        <w:outlineLvl w:val="1"/>
        <w:rPr>
          <w:rFonts w:hint="eastAsia" w:ascii="仿宋" w:hAnsi="仿宋" w:eastAsia="仿宋" w:cs="仿宋"/>
          <w:b/>
          <w:color w:val="auto"/>
          <w:sz w:val="24"/>
          <w:highlight w:val="none"/>
        </w:rPr>
      </w:pPr>
    </w:p>
    <w:p>
      <w:pPr>
        <w:pageBreakBefore w:val="0"/>
        <w:kinsoku/>
        <w:wordWrap/>
        <w:overflowPunct/>
        <w:topLinePunct w:val="0"/>
        <w:bidi w:val="0"/>
        <w:spacing w:after="0" w:line="360" w:lineRule="auto"/>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24"/>
          <w:highlight w:val="none"/>
        </w:rPr>
        <w:br w:type="page"/>
      </w:r>
      <w:bookmarkStart w:id="152" w:name="_Toc28654"/>
      <w:bookmarkStart w:id="153" w:name="_Toc28495"/>
      <w:r>
        <w:rPr>
          <w:rFonts w:hint="eastAsia" w:ascii="仿宋" w:hAnsi="仿宋" w:eastAsia="仿宋" w:cs="仿宋"/>
          <w:b/>
          <w:color w:val="auto"/>
          <w:sz w:val="32"/>
          <w:szCs w:val="32"/>
          <w:highlight w:val="none"/>
        </w:rPr>
        <w:t>格式2-1</w:t>
      </w:r>
      <w:r>
        <w:rPr>
          <w:rFonts w:hint="eastAsia" w:ascii="仿宋" w:hAnsi="仿宋" w:eastAsia="仿宋" w:cs="仿宋"/>
          <w:b/>
          <w:color w:val="auto"/>
          <w:sz w:val="32"/>
          <w:szCs w:val="32"/>
          <w:highlight w:val="none"/>
          <w:lang w:val="en-US" w:eastAsia="zh-CN"/>
        </w:rPr>
        <w:t>2</w:t>
      </w:r>
    </w:p>
    <w:p>
      <w:pPr>
        <w:pageBreakBefore w:val="0"/>
        <w:widowControl/>
        <w:kinsoku/>
        <w:wordWrap/>
        <w:overflowPunct/>
        <w:topLinePunct w:val="0"/>
        <w:bidi w:val="0"/>
        <w:spacing w:after="0" w:line="360" w:lineRule="auto"/>
        <w:jc w:val="center"/>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十</w:t>
      </w:r>
      <w:r>
        <w:rPr>
          <w:rFonts w:hint="eastAsia" w:ascii="仿宋" w:hAnsi="仿宋" w:eastAsia="仿宋" w:cs="仿宋"/>
          <w:b/>
          <w:color w:val="auto"/>
          <w:sz w:val="32"/>
          <w:szCs w:val="32"/>
          <w:highlight w:val="none"/>
          <w:lang w:val="en-US" w:eastAsia="zh-CN"/>
        </w:rPr>
        <w:t>一</w:t>
      </w:r>
      <w:r>
        <w:rPr>
          <w:rFonts w:hint="eastAsia" w:ascii="仿宋" w:hAnsi="仿宋" w:eastAsia="仿宋" w:cs="仿宋"/>
          <w:b/>
          <w:color w:val="auto"/>
          <w:sz w:val="32"/>
          <w:szCs w:val="32"/>
          <w:highlight w:val="none"/>
        </w:rPr>
        <w:t>、知识产权声明函</w:t>
      </w:r>
    </w:p>
    <w:p>
      <w:pPr>
        <w:pageBreakBefore w:val="0"/>
        <w:kinsoku/>
        <w:wordWrap/>
        <w:overflowPunct/>
        <w:topLinePunct w:val="0"/>
        <w:bidi w:val="0"/>
        <w:spacing w:after="0" w:line="360" w:lineRule="auto"/>
        <w:rPr>
          <w:rFonts w:hint="eastAsia" w:ascii="仿宋" w:hAnsi="仿宋" w:eastAsia="仿宋" w:cs="仿宋"/>
          <w:bCs/>
          <w:color w:val="auto"/>
          <w:sz w:val="24"/>
          <w:highlight w:val="none"/>
        </w:rPr>
      </w:pPr>
    </w:p>
    <w:p>
      <w:pPr>
        <w:pageBreakBefore w:val="0"/>
        <w:kinsoku/>
        <w:wordWrap/>
        <w:overflowPunct/>
        <w:topLinePunct w:val="0"/>
        <w:bidi w:val="0"/>
        <w:spacing w:after="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致：</w:t>
      </w:r>
      <w:r>
        <w:rPr>
          <w:rFonts w:hint="eastAsia" w:ascii="仿宋" w:hAnsi="仿宋" w:eastAsia="仿宋" w:cs="仿宋"/>
          <w:bCs/>
          <w:color w:val="auto"/>
          <w:sz w:val="24"/>
          <w:highlight w:val="none"/>
          <w:u w:val="single"/>
        </w:rPr>
        <w:t xml:space="preserve">          （代理机构名称）</w:t>
      </w:r>
      <w:r>
        <w:rPr>
          <w:rFonts w:hint="eastAsia" w:ascii="仿宋" w:hAnsi="仿宋" w:eastAsia="仿宋" w:cs="仿宋"/>
          <w:bCs/>
          <w:color w:val="auto"/>
          <w:sz w:val="24"/>
          <w:highlight w:val="none"/>
        </w:rPr>
        <w:t xml:space="preserve"> </w:t>
      </w:r>
    </w:p>
    <w:p>
      <w:pPr>
        <w:pageBreakBefore w:val="0"/>
        <w:kinsoku/>
        <w:wordWrap/>
        <w:overflowPunct/>
        <w:topLinePunct w:val="0"/>
        <w:bidi w:val="0"/>
        <w:spacing w:after="0" w:line="360" w:lineRule="auto"/>
        <w:ind w:firstLine="482" w:firstLineChars="200"/>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本单位</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rPr>
        <w:t>（公司名称）参加</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rPr>
        <w:t>（项目名称）的采购活动，现承诺声明：</w:t>
      </w:r>
      <w:r>
        <w:rPr>
          <w:rFonts w:hint="eastAsia" w:ascii="仿宋" w:hAnsi="仿宋" w:eastAsia="仿宋" w:cs="仿宋"/>
          <w:bCs/>
          <w:color w:val="auto"/>
          <w:sz w:val="24"/>
          <w:highlight w:val="none"/>
        </w:rPr>
        <w:t xml:space="preserve"> </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我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 </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2.除非招标文件特别规定，采购人享有本项目实施过程中产生的知识成果及知识产权。 </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本单位在采购项目实施过程中采用自有或者第三方知识成果的，使用该知识成果后，我单位提供开发接口和开发手册等技术资料，并承诺提供无限期支持，采购人享有使用权（含采购人委托第三方在该项目后续开发的使用权）。 </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4.如采用本单位所不拥有的知识产权，本单位承诺在本项目报价中已经包括合法获取该知识产权的相关费用。 </w:t>
      </w:r>
    </w:p>
    <w:p>
      <w:pPr>
        <w:pageBreakBefore w:val="0"/>
        <w:kinsoku/>
        <w:wordWrap/>
        <w:overflowPunct/>
        <w:topLinePunct w:val="0"/>
        <w:bidi w:val="0"/>
        <w:spacing w:after="0"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本单位对上述承诺声明内容事项真实性负责。如经查实上述承诺声明的内容事项存在虚假或未履行，本单位愿意接受以提供虚假材料谋取成交追究法律责任。</w:t>
      </w:r>
    </w:p>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投标人名称：XXXX（盖单位公章）。</w:t>
      </w:r>
    </w:p>
    <w:p>
      <w:pPr>
        <w:pageBreakBefore w:val="0"/>
        <w:kinsoku/>
        <w:wordWrap/>
        <w:overflowPunct/>
        <w:topLinePunct w:val="0"/>
        <w:bidi w:val="0"/>
        <w:spacing w:after="0" w:line="360" w:lineRule="auto"/>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投标日期：XXXX。</w:t>
      </w:r>
    </w:p>
    <w:p>
      <w:pPr>
        <w:pageBreakBefore w:val="0"/>
        <w:kinsoku/>
        <w:wordWrap/>
        <w:overflowPunct/>
        <w:topLinePunct w:val="0"/>
        <w:bidi w:val="0"/>
        <w:spacing w:after="0" w:line="360" w:lineRule="auto"/>
        <w:rPr>
          <w:rFonts w:hint="eastAsia" w:ascii="仿宋" w:hAnsi="仿宋" w:eastAsia="仿宋" w:cs="仿宋"/>
          <w:color w:val="auto"/>
          <w:highlight w:val="none"/>
          <w:lang w:eastAsia="zh-CN"/>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格式2-1</w:t>
      </w:r>
      <w:r>
        <w:rPr>
          <w:rFonts w:hint="eastAsia" w:ascii="仿宋" w:hAnsi="仿宋" w:eastAsia="仿宋" w:cs="仿宋"/>
          <w:b/>
          <w:color w:val="auto"/>
          <w:sz w:val="32"/>
          <w:szCs w:val="32"/>
          <w:highlight w:val="none"/>
          <w:lang w:val="en-US" w:eastAsia="zh-CN"/>
        </w:rPr>
        <w:t>3</w:t>
      </w:r>
    </w:p>
    <w:p>
      <w:pPr>
        <w:pageBreakBefore w:val="0"/>
        <w:widowControl/>
        <w:kinsoku/>
        <w:wordWrap/>
        <w:overflowPunct/>
        <w:topLinePunct w:val="0"/>
        <w:bidi w:val="0"/>
        <w:spacing w:after="0" w:line="360" w:lineRule="auto"/>
        <w:jc w:val="center"/>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十</w:t>
      </w:r>
      <w:r>
        <w:rPr>
          <w:rFonts w:hint="eastAsia" w:ascii="仿宋" w:hAnsi="仿宋" w:eastAsia="仿宋" w:cs="仿宋"/>
          <w:b/>
          <w:color w:val="auto"/>
          <w:sz w:val="32"/>
          <w:szCs w:val="32"/>
          <w:highlight w:val="none"/>
          <w:lang w:val="en-US" w:eastAsia="zh-CN"/>
        </w:rPr>
        <w:t>二</w:t>
      </w:r>
      <w:r>
        <w:rPr>
          <w:rFonts w:hint="eastAsia" w:ascii="仿宋" w:hAnsi="仿宋" w:eastAsia="仿宋" w:cs="仿宋"/>
          <w:b/>
          <w:color w:val="auto"/>
          <w:sz w:val="32"/>
          <w:szCs w:val="32"/>
          <w:highlight w:val="none"/>
        </w:rPr>
        <w:t>、实质性承诺函</w:t>
      </w:r>
    </w:p>
    <w:p>
      <w:pPr>
        <w:pageBreakBefore w:val="0"/>
        <w:kinsoku/>
        <w:wordWrap/>
        <w:overflowPunct/>
        <w:topLinePunct w:val="0"/>
        <w:bidi w:val="0"/>
        <w:spacing w:after="0" w:line="360" w:lineRule="auto"/>
        <w:rPr>
          <w:rFonts w:hint="eastAsia" w:ascii="仿宋" w:hAnsi="仿宋" w:eastAsia="仿宋" w:cs="仿宋"/>
          <w:color w:val="auto"/>
          <w:highlight w:val="none"/>
        </w:rPr>
      </w:pPr>
    </w:p>
    <w:p>
      <w:pPr>
        <w:pageBreakBefore w:val="0"/>
        <w:kinsoku/>
        <w:wordWrap/>
        <w:overflowPunct/>
        <w:topLinePunct w:val="0"/>
        <w:bidi w:val="0"/>
        <w:spacing w:after="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（采购代理机构名称）：</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我公司作为本次采购项目的投标人，根据招标文件中规定的实质性要求，现郑重承诺完全响应本项目招标文件规定的所有实质性要求：</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1.采购预算的要求：完全响应；</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2.最高限价的要求：完全响应；</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.联合体投标的要求：完全响应；</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.低于成本价不正当竞争预防措施的要求：完全响应；</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.投标费用的要求：完全响应；</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.充分、公平竞争保障措施的要求：完全响应；</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.投标文件的语言的要求：完全响应；</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.计量单位的要求：完全响应；</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.投标货币的要求：完全响应；</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.知识产权的要求：完全响应；</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.投标有效期的要求：完全响应；</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.投标文件的制作和签章、加密的要求：完全响应；</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.投标文件的递交的要求：完全响应；</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.投标文件的解密的要求：完全响应；</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.开标及开标程序的要求：完全响应；</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.合同分包的要求：完全响应；</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.合同转包的要求：完全响应；</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.招标文件中第六章</w:t>
      </w:r>
      <w:r>
        <w:rPr>
          <w:rFonts w:hint="eastAsia" w:ascii="仿宋" w:hAnsi="仿宋" w:eastAsia="仿宋" w:cs="仿宋"/>
          <w:bCs/>
          <w:color w:val="auto"/>
          <w:sz w:val="24"/>
          <w:highlight w:val="none"/>
        </w:rPr>
        <w:t>招标项目技术、服务、商务及其他要求</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带“★”</w:t>
      </w:r>
      <w:r>
        <w:rPr>
          <w:rFonts w:hint="eastAsia" w:ascii="仿宋" w:hAnsi="仿宋" w:eastAsia="仿宋" w:cs="仿宋"/>
          <w:color w:val="auto"/>
          <w:sz w:val="24"/>
          <w:highlight w:val="none"/>
        </w:rPr>
        <w:t>要求：完全响应；</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p>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投标人名称：XXXX（盖单位公章）。</w:t>
      </w:r>
    </w:p>
    <w:p>
      <w:pPr>
        <w:pageBreakBefore w:val="0"/>
        <w:widowControl/>
        <w:kinsoku/>
        <w:wordWrap/>
        <w:overflowPunct/>
        <w:topLinePunct w:val="0"/>
        <w:bidi w:val="0"/>
        <w:spacing w:after="0" w:line="360" w:lineRule="auto"/>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投标日期：XXXX。</w:t>
      </w:r>
    </w:p>
    <w:p>
      <w:pPr>
        <w:pageBreakBefore w:val="0"/>
        <w:widowControl/>
        <w:kinsoku/>
        <w:wordWrap/>
        <w:overflowPunct/>
        <w:topLinePunct w:val="0"/>
        <w:bidi w:val="0"/>
        <w:spacing w:after="0" w:line="360" w:lineRule="auto"/>
        <w:ind w:firstLine="630" w:firstLineChars="196"/>
        <w:jc w:val="left"/>
        <w:outlineLvl w:val="1"/>
        <w:rPr>
          <w:rFonts w:hint="eastAsia" w:ascii="仿宋" w:hAnsi="仿宋" w:eastAsia="仿宋" w:cs="仿宋"/>
          <w:color w:val="auto"/>
          <w:sz w:val="24"/>
          <w:highlight w:val="none"/>
        </w:rPr>
      </w:pPr>
      <w:r>
        <w:rPr>
          <w:rFonts w:hint="eastAsia" w:ascii="仿宋" w:hAnsi="仿宋" w:eastAsia="仿宋" w:cs="仿宋"/>
          <w:b/>
          <w:color w:val="auto"/>
          <w:sz w:val="32"/>
          <w:szCs w:val="32"/>
          <w:highlight w:val="none"/>
        </w:rPr>
        <w:br w:type="page"/>
      </w:r>
    </w:p>
    <w:p>
      <w:pPr>
        <w:pageBreakBefore w:val="0"/>
        <w:kinsoku/>
        <w:wordWrap/>
        <w:overflowPunct/>
        <w:topLinePunct w:val="0"/>
        <w:bidi w:val="0"/>
        <w:spacing w:line="360" w:lineRule="auto"/>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rPr>
        <w:t>格式</w:t>
      </w:r>
      <w:r>
        <w:rPr>
          <w:rFonts w:hint="eastAsia" w:ascii="仿宋" w:hAnsi="仿宋" w:eastAsia="仿宋" w:cs="仿宋"/>
          <w:b/>
          <w:color w:val="auto"/>
          <w:sz w:val="36"/>
          <w:szCs w:val="36"/>
          <w:highlight w:val="none"/>
          <w:lang w:val="en-US" w:eastAsia="zh-CN"/>
        </w:rPr>
        <w:t>2</w:t>
      </w:r>
      <w:r>
        <w:rPr>
          <w:rFonts w:hint="eastAsia" w:ascii="仿宋" w:hAnsi="仿宋" w:eastAsia="仿宋" w:cs="仿宋"/>
          <w:b/>
          <w:color w:val="auto"/>
          <w:sz w:val="36"/>
          <w:szCs w:val="36"/>
          <w:highlight w:val="none"/>
        </w:rPr>
        <w:t>-</w:t>
      </w:r>
      <w:r>
        <w:rPr>
          <w:rFonts w:hint="eastAsia" w:ascii="仿宋" w:hAnsi="仿宋" w:eastAsia="仿宋" w:cs="仿宋"/>
          <w:b/>
          <w:color w:val="auto"/>
          <w:sz w:val="36"/>
          <w:szCs w:val="36"/>
          <w:highlight w:val="none"/>
          <w:lang w:val="en-US" w:eastAsia="zh-CN"/>
        </w:rPr>
        <w:t>14</w:t>
      </w:r>
    </w:p>
    <w:p>
      <w:pPr>
        <w:pageBreakBefore w:val="0"/>
        <w:kinsoku/>
        <w:wordWrap/>
        <w:overflowPunct/>
        <w:topLinePunct w:val="0"/>
        <w:bidi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val="en-US" w:eastAsia="zh-CN"/>
        </w:rPr>
        <w:t>十三</w:t>
      </w:r>
      <w:r>
        <w:rPr>
          <w:rFonts w:hint="eastAsia" w:ascii="仿宋" w:hAnsi="仿宋" w:eastAsia="仿宋" w:cs="仿宋"/>
          <w:b/>
          <w:color w:val="auto"/>
          <w:sz w:val="36"/>
          <w:szCs w:val="36"/>
          <w:highlight w:val="none"/>
        </w:rPr>
        <w:t>、中小企业声明函</w:t>
      </w:r>
    </w:p>
    <w:p>
      <w:pPr>
        <w:pageBreakBefore w:val="0"/>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本公司郑重声明，根据《政府采购促进中小企业发展管理办法》（财库﹝2020﹞46 号）的规定，本公司参加</w:t>
      </w:r>
      <w:r>
        <w:rPr>
          <w:rFonts w:hint="eastAsia" w:ascii="仿宋" w:hAnsi="仿宋" w:eastAsia="仿宋" w:cs="仿宋"/>
          <w:color w:val="auto"/>
          <w:sz w:val="24"/>
          <w:highlight w:val="none"/>
          <w:u w:val="single"/>
        </w:rPr>
        <w:t xml:space="preserve">      （单位名称）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w:t>
      </w:r>
      <w:r>
        <w:rPr>
          <w:rFonts w:hint="eastAsia" w:ascii="仿宋" w:hAnsi="仿宋" w:eastAsia="仿宋" w:cs="仿宋"/>
          <w:color w:val="auto"/>
          <w:sz w:val="24"/>
          <w:highlight w:val="none"/>
        </w:rPr>
        <w:t>采购活动，服务全部由符合政策要求的中小企业承接。相关企业的具体情况如下：</w:t>
      </w:r>
    </w:p>
    <w:p>
      <w:pPr>
        <w:pageBreakBefore w:val="0"/>
        <w:kinsoku/>
        <w:wordWrap/>
        <w:overflowPunct/>
        <w:topLinePunct w:val="0"/>
        <w:bidi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（采购文件中明确的所属行业）；承接企业为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（中型企业、小型企业、微型企业）。</w:t>
      </w:r>
    </w:p>
    <w:p>
      <w:pPr>
        <w:pageBreakBefore w:val="0"/>
        <w:kinsoku/>
        <w:wordWrap/>
        <w:overflowPunct/>
        <w:topLinePunct w:val="0"/>
        <w:bidi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 ，属于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（采购文件中明确的所属行业）；承接企业为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（中型企业、小型企业、微型企业）。</w:t>
      </w:r>
    </w:p>
    <w:p>
      <w:pPr>
        <w:pageBreakBefore w:val="0"/>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pageBreakBefore w:val="0"/>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以上企业，不属于大企业的分支机构，不存在控股股东为大企业的情形，也不存在与大企业的负责人为同一人的情形。 </w:t>
      </w:r>
    </w:p>
    <w:p>
      <w:pPr>
        <w:pageBreakBefore w:val="0"/>
        <w:kinsoku/>
        <w:wordWrap/>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pageBreakBefore w:val="0"/>
        <w:kinsoku/>
        <w:wordWrap/>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企业名称（盖单位公章）：</w:t>
      </w:r>
    </w:p>
    <w:p>
      <w:pPr>
        <w:pageBreakBefore w:val="0"/>
        <w:kinsoku/>
        <w:wordWrap/>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pageBreakBefore w:val="0"/>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注：1.从业人员、营业收入、资产总额填报上一年度数据，无上一年度数据的新成立企业可不填报。</w:t>
      </w:r>
    </w:p>
    <w:p>
      <w:pPr>
        <w:pageBreakBefore w:val="0"/>
        <w:kinsoku/>
        <w:wordWrap/>
        <w:overflowPunct/>
        <w:topLinePunct w:val="0"/>
        <w:bidi w:val="0"/>
        <w:spacing w:line="360" w:lineRule="auto"/>
        <w:rPr>
          <w:rFonts w:hint="eastAsia" w:ascii="仿宋" w:hAnsi="仿宋" w:eastAsia="仿宋" w:cs="仿宋"/>
          <w:color w:val="auto"/>
          <w:sz w:val="24"/>
          <w:highlight w:val="none"/>
        </w:rPr>
      </w:pPr>
    </w:p>
    <w:p>
      <w:pPr>
        <w:pageBreakBefore w:val="0"/>
        <w:kinsoku/>
        <w:wordWrap/>
        <w:overflowPunct/>
        <w:topLinePunct w:val="0"/>
        <w:bidi w:val="0"/>
        <w:spacing w:line="360" w:lineRule="auto"/>
        <w:jc w:val="center"/>
        <w:rPr>
          <w:rFonts w:hint="eastAsia" w:ascii="仿宋" w:hAnsi="仿宋" w:eastAsia="仿宋" w:cs="仿宋"/>
          <w:b/>
          <w:color w:val="auto"/>
          <w:sz w:val="24"/>
          <w:highlight w:val="none"/>
        </w:rPr>
      </w:pPr>
    </w:p>
    <w:p>
      <w:pPr>
        <w:pageBreakBefore w:val="0"/>
        <w:kinsoku/>
        <w:wordWrap/>
        <w:overflowPunct/>
        <w:topLinePunct w:val="0"/>
        <w:bidi w:val="0"/>
        <w:spacing w:line="360" w:lineRule="auto"/>
        <w:jc w:val="center"/>
        <w:rPr>
          <w:rFonts w:hint="eastAsia" w:ascii="仿宋" w:hAnsi="仿宋" w:eastAsia="仿宋" w:cs="仿宋"/>
          <w:b/>
          <w:color w:val="auto"/>
          <w:sz w:val="24"/>
          <w:highlight w:val="none"/>
        </w:rPr>
      </w:pPr>
    </w:p>
    <w:p>
      <w:pPr>
        <w:pageBreakBefore w:val="0"/>
        <w:kinsoku/>
        <w:wordWrap/>
        <w:overflowPunct/>
        <w:topLinePunct w:val="0"/>
        <w:bidi w:val="0"/>
        <w:spacing w:line="360" w:lineRule="auto"/>
        <w:jc w:val="center"/>
        <w:rPr>
          <w:rFonts w:hint="eastAsia" w:ascii="仿宋" w:hAnsi="仿宋" w:eastAsia="仿宋" w:cs="仿宋"/>
          <w:b/>
          <w:color w:val="auto"/>
          <w:sz w:val="24"/>
          <w:highlight w:val="none"/>
        </w:rPr>
      </w:pPr>
    </w:p>
    <w:p>
      <w:pPr>
        <w:pageBreakBefore w:val="0"/>
        <w:kinsoku/>
        <w:wordWrap/>
        <w:overflowPunct/>
        <w:topLinePunct w:val="0"/>
        <w:bidi w:val="0"/>
        <w:spacing w:line="360" w:lineRule="auto"/>
        <w:jc w:val="center"/>
        <w:rPr>
          <w:rFonts w:hint="eastAsia" w:ascii="仿宋" w:hAnsi="仿宋" w:eastAsia="仿宋" w:cs="仿宋"/>
          <w:b/>
          <w:color w:val="auto"/>
          <w:sz w:val="24"/>
          <w:highlight w:val="none"/>
        </w:rPr>
      </w:pPr>
    </w:p>
    <w:p>
      <w:pPr>
        <w:pageBreakBefore w:val="0"/>
        <w:widowControl/>
        <w:kinsoku/>
        <w:wordWrap/>
        <w:overflowPunct/>
        <w:topLinePunct w:val="0"/>
        <w:bidi w:val="0"/>
        <w:spacing w:after="0" w:line="360" w:lineRule="auto"/>
        <w:outlineLvl w:val="1"/>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rPr>
        <w:t>格式</w:t>
      </w:r>
      <w:r>
        <w:rPr>
          <w:rFonts w:hint="eastAsia" w:ascii="仿宋" w:hAnsi="仿宋" w:eastAsia="仿宋" w:cs="仿宋"/>
          <w:b/>
          <w:color w:val="auto"/>
          <w:sz w:val="32"/>
          <w:szCs w:val="32"/>
          <w:highlight w:val="none"/>
          <w:lang w:val="en-US" w:eastAsia="zh-CN"/>
        </w:rPr>
        <w:t>2</w:t>
      </w: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15</w:t>
      </w:r>
    </w:p>
    <w:p>
      <w:pPr>
        <w:pageBreakBefore w:val="0"/>
        <w:widowControl/>
        <w:kinsoku/>
        <w:wordWrap/>
        <w:overflowPunct/>
        <w:topLinePunct w:val="0"/>
        <w:bidi w:val="0"/>
        <w:spacing w:after="0" w:line="360" w:lineRule="auto"/>
        <w:jc w:val="center"/>
        <w:outlineLvl w:val="1"/>
        <w:rPr>
          <w:rFonts w:hint="eastAsia" w:ascii="仿宋" w:hAnsi="仿宋" w:eastAsia="仿宋" w:cs="仿宋"/>
          <w:b/>
          <w:color w:val="auto"/>
          <w:sz w:val="24"/>
          <w:highlight w:val="none"/>
        </w:rPr>
      </w:pPr>
      <w:r>
        <w:rPr>
          <w:rFonts w:hint="eastAsia" w:ascii="仿宋" w:hAnsi="仿宋" w:eastAsia="仿宋" w:cs="仿宋"/>
          <w:b/>
          <w:color w:val="auto"/>
          <w:sz w:val="32"/>
          <w:szCs w:val="32"/>
          <w:highlight w:val="none"/>
          <w:lang w:val="en-US" w:eastAsia="zh-CN"/>
        </w:rPr>
        <w:t>十四</w:t>
      </w:r>
      <w:r>
        <w:rPr>
          <w:rFonts w:hint="eastAsia" w:ascii="仿宋" w:hAnsi="仿宋" w:eastAsia="仿宋" w:cs="仿宋"/>
          <w:b/>
          <w:color w:val="auto"/>
          <w:sz w:val="32"/>
          <w:szCs w:val="32"/>
          <w:highlight w:val="none"/>
        </w:rPr>
        <w:t>、 残疾人福利性单位声明函</w:t>
      </w:r>
    </w:p>
    <w:p>
      <w:pPr>
        <w:pageBreakBefore w:val="0"/>
        <w:kinsoku/>
        <w:wordWrap/>
        <w:overflowPunct/>
        <w:topLinePunct w:val="0"/>
        <w:bidi w:val="0"/>
        <w:spacing w:line="360" w:lineRule="auto"/>
        <w:rPr>
          <w:rFonts w:hint="eastAsia" w:ascii="仿宋" w:hAnsi="仿宋" w:eastAsia="仿宋" w:cs="仿宋"/>
          <w:b/>
          <w:color w:val="auto"/>
          <w:spacing w:val="6"/>
          <w:sz w:val="24"/>
          <w:highlight w:val="none"/>
        </w:rPr>
      </w:pPr>
    </w:p>
    <w:p>
      <w:pPr>
        <w:pageBreakBefore w:val="0"/>
        <w:kinsoku/>
        <w:wordWrap/>
        <w:overflowPunct/>
        <w:topLinePunct w:val="0"/>
        <w:bidi w:val="0"/>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本单位郑重声明，根据《财政部民政部中国残疾人联合会关于促进残疾人就业政府采购政策的通知》（财库</w:t>
      </w:r>
      <w:r>
        <w:rPr>
          <w:rFonts w:hint="eastAsia" w:ascii="仿宋" w:hAnsi="仿宋" w:eastAsia="仿宋" w:cs="仿宋"/>
          <w:color w:val="auto"/>
          <w:sz w:val="24"/>
          <w:highlight w:val="none"/>
        </w:rPr>
        <w:t>〔2017〕 141</w:t>
      </w:r>
      <w:r>
        <w:rPr>
          <w:rFonts w:hint="eastAsia" w:ascii="仿宋" w:hAnsi="仿宋" w:eastAsia="仿宋" w:cs="仿宋"/>
          <w:color w:val="auto"/>
          <w:spacing w:val="6"/>
          <w:sz w:val="24"/>
          <w:highlight w:val="none"/>
        </w:rPr>
        <w:t>号）的规定，本单位为符合条件的残疾人福利性单位，且本单位参加</w:t>
      </w:r>
      <w:r>
        <w:rPr>
          <w:rFonts w:hint="eastAsia" w:ascii="仿宋" w:hAnsi="仿宋" w:eastAsia="仿宋" w:cs="仿宋"/>
          <w:color w:val="auto"/>
          <w:sz w:val="24"/>
          <w:highlight w:val="none"/>
          <w:u w:val="single"/>
        </w:rPr>
        <w:t>XXXX</w:t>
      </w:r>
      <w:r>
        <w:rPr>
          <w:rFonts w:hint="eastAsia" w:ascii="仿宋" w:hAnsi="仿宋" w:eastAsia="仿宋" w:cs="仿宋"/>
          <w:color w:val="auto"/>
          <w:spacing w:val="6"/>
          <w:sz w:val="24"/>
          <w:highlight w:val="none"/>
        </w:rPr>
        <w:t>单位的</w:t>
      </w:r>
      <w:r>
        <w:rPr>
          <w:rFonts w:hint="eastAsia" w:ascii="仿宋" w:hAnsi="仿宋" w:eastAsia="仿宋" w:cs="仿宋"/>
          <w:color w:val="auto"/>
          <w:sz w:val="24"/>
          <w:highlight w:val="none"/>
          <w:u w:val="single"/>
        </w:rPr>
        <w:t>XXXX</w:t>
      </w:r>
      <w:r>
        <w:rPr>
          <w:rFonts w:hint="eastAsia" w:ascii="仿宋" w:hAnsi="仿宋" w:eastAsia="仿宋" w:cs="仿宋"/>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pPr>
        <w:pageBreakBefore w:val="0"/>
        <w:kinsoku/>
        <w:wordWrap/>
        <w:overflowPunct/>
        <w:topLinePunct w:val="0"/>
        <w:bidi w:val="0"/>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本单位对上述声明的真实性负责。如有虚假，将依法承担相应责任。</w:t>
      </w:r>
    </w:p>
    <w:p>
      <w:pPr>
        <w:pageBreakBefore w:val="0"/>
        <w:kinsoku/>
        <w:wordWrap/>
        <w:overflowPunct/>
        <w:topLinePunct w:val="0"/>
        <w:bidi w:val="0"/>
        <w:spacing w:line="360" w:lineRule="auto"/>
        <w:rPr>
          <w:rFonts w:hint="eastAsia" w:ascii="仿宋" w:hAnsi="仿宋" w:eastAsia="仿宋" w:cs="仿宋"/>
          <w:color w:val="auto"/>
          <w:spacing w:val="6"/>
          <w:sz w:val="24"/>
          <w:highlight w:val="none"/>
        </w:rPr>
      </w:pPr>
    </w:p>
    <w:p>
      <w:pPr>
        <w:pageBreakBefore w:val="0"/>
        <w:kinsoku/>
        <w:wordWrap/>
        <w:overflowPunct/>
        <w:topLinePunct w:val="0"/>
        <w:bidi w:val="0"/>
        <w:spacing w:line="360" w:lineRule="auto"/>
        <w:rPr>
          <w:rFonts w:hint="eastAsia" w:ascii="仿宋" w:hAnsi="仿宋" w:eastAsia="仿宋" w:cs="仿宋"/>
          <w:color w:val="auto"/>
          <w:spacing w:val="6"/>
          <w:sz w:val="24"/>
          <w:highlight w:val="none"/>
        </w:rPr>
      </w:pPr>
    </w:p>
    <w:p>
      <w:pPr>
        <w:pageBreakBefore w:val="0"/>
        <w:kinsoku/>
        <w:wordWrap/>
        <w:overflowPunct/>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单位名称：XXXX（盖单位公章）</w:t>
      </w:r>
    </w:p>
    <w:p>
      <w:pPr>
        <w:pageBreakBefore w:val="0"/>
        <w:kinsoku/>
        <w:wordWrap/>
        <w:overflowPunct/>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日期：XXXX</w:t>
      </w:r>
    </w:p>
    <w:p>
      <w:pPr>
        <w:pageBreakBefore w:val="0"/>
        <w:kinsoku/>
        <w:wordWrap/>
        <w:overflowPunct/>
        <w:topLinePunct w:val="0"/>
        <w:bidi w:val="0"/>
        <w:spacing w:line="360" w:lineRule="auto"/>
        <w:rPr>
          <w:rFonts w:hint="eastAsia" w:ascii="仿宋" w:hAnsi="仿宋" w:eastAsia="仿宋" w:cs="仿宋"/>
          <w:color w:val="auto"/>
          <w:sz w:val="24"/>
          <w:highlight w:val="none"/>
        </w:rPr>
      </w:pPr>
    </w:p>
    <w:p>
      <w:pPr>
        <w:pageBreakBefore w:val="0"/>
        <w:kinsoku/>
        <w:wordWrap/>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pPr>
        <w:pageBreakBefore w:val="0"/>
        <w:numPr>
          <w:ilvl w:val="0"/>
          <w:numId w:val="7"/>
        </w:numPr>
        <w:kinsoku/>
        <w:wordWrap/>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残疾人福利性单位视同小型、微型企业，享受预留份额、评审中价格扣除等促进中小企业发展的政府采购政策。残疾人福利性单位属于小型、微型企业的，不重复享受政策。</w:t>
      </w:r>
    </w:p>
    <w:p>
      <w:pPr>
        <w:pageBreakBefore w:val="0"/>
        <w:numPr>
          <w:ilvl w:val="0"/>
          <w:numId w:val="7"/>
        </w:numPr>
        <w:kinsoku/>
        <w:wordWrap/>
        <w:overflowPunct/>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投标人为非残疾人福利性单位的，可不提供此声明。</w:t>
      </w:r>
    </w:p>
    <w:p>
      <w:pPr>
        <w:pStyle w:val="11"/>
        <w:pageBreakBefore w:val="0"/>
        <w:kinsoku/>
        <w:wordWrap/>
        <w:overflowPunct/>
        <w:topLinePunct w:val="0"/>
        <w:bidi w:val="0"/>
        <w:spacing w:after="0" w:line="360" w:lineRule="auto"/>
        <w:rPr>
          <w:rFonts w:hint="eastAsia" w:ascii="仿宋" w:hAnsi="仿宋" w:eastAsia="仿宋" w:cs="仿宋"/>
          <w:color w:val="auto"/>
          <w:highlight w:val="none"/>
        </w:rPr>
      </w:pPr>
    </w:p>
    <w:p>
      <w:pPr>
        <w:pageBreakBefore w:val="0"/>
        <w:kinsoku/>
        <w:wordWrap/>
        <w:overflowPunct/>
        <w:topLinePunct w:val="0"/>
        <w:bidi w:val="0"/>
        <w:spacing w:line="360" w:lineRule="auto"/>
        <w:rPr>
          <w:rFonts w:hint="eastAsia" w:ascii="仿宋" w:hAnsi="仿宋" w:eastAsia="仿宋" w:cs="仿宋"/>
          <w:color w:val="auto"/>
          <w:highlight w:val="none"/>
        </w:rPr>
      </w:pPr>
    </w:p>
    <w:p>
      <w:pPr>
        <w:pStyle w:val="11"/>
        <w:pageBreakBefore w:val="0"/>
        <w:kinsoku/>
        <w:wordWrap/>
        <w:overflowPunct/>
        <w:topLinePunct w:val="0"/>
        <w:bidi w:val="0"/>
        <w:spacing w:after="0" w:line="360" w:lineRule="auto"/>
        <w:rPr>
          <w:rFonts w:hint="eastAsia" w:ascii="仿宋" w:hAnsi="仿宋" w:eastAsia="仿宋" w:cs="仿宋"/>
          <w:color w:val="auto"/>
          <w:highlight w:val="none"/>
        </w:rPr>
      </w:pPr>
    </w:p>
    <w:p>
      <w:pPr>
        <w:pageBreakBefore w:val="0"/>
        <w:kinsoku/>
        <w:wordWrap/>
        <w:overflowPunct/>
        <w:topLinePunct w:val="0"/>
        <w:bidi w:val="0"/>
        <w:spacing w:line="360" w:lineRule="auto"/>
        <w:rPr>
          <w:rFonts w:hint="eastAsia" w:ascii="仿宋" w:hAnsi="仿宋" w:eastAsia="仿宋" w:cs="仿宋"/>
          <w:color w:val="auto"/>
          <w:highlight w:val="none"/>
        </w:rPr>
      </w:pPr>
    </w:p>
    <w:p>
      <w:pPr>
        <w:pStyle w:val="11"/>
        <w:pageBreakBefore w:val="0"/>
        <w:kinsoku/>
        <w:wordWrap/>
        <w:overflowPunct/>
        <w:topLinePunct w:val="0"/>
        <w:bidi w:val="0"/>
        <w:spacing w:after="0" w:line="360" w:lineRule="auto"/>
        <w:rPr>
          <w:rFonts w:hint="eastAsia" w:ascii="仿宋" w:hAnsi="仿宋" w:eastAsia="仿宋" w:cs="仿宋"/>
          <w:color w:val="auto"/>
          <w:highlight w:val="none"/>
        </w:rPr>
      </w:pPr>
    </w:p>
    <w:p>
      <w:pPr>
        <w:pStyle w:val="11"/>
        <w:pageBreakBefore w:val="0"/>
        <w:kinsoku/>
        <w:wordWrap/>
        <w:overflowPunct/>
        <w:topLinePunct w:val="0"/>
        <w:bidi w:val="0"/>
        <w:spacing w:after="0" w:line="360" w:lineRule="auto"/>
        <w:rPr>
          <w:rFonts w:hint="eastAsia" w:ascii="仿宋" w:hAnsi="仿宋" w:eastAsia="仿宋" w:cs="仿宋"/>
          <w:color w:val="auto"/>
          <w:highlight w:val="none"/>
        </w:rPr>
      </w:pPr>
    </w:p>
    <w:p>
      <w:pPr>
        <w:pageBreakBefore w:val="0"/>
        <w:widowControl/>
        <w:kinsoku/>
        <w:wordWrap/>
        <w:overflowPunct/>
        <w:topLinePunct w:val="0"/>
        <w:bidi w:val="0"/>
        <w:spacing w:after="0" w:line="360" w:lineRule="auto"/>
        <w:jc w:val="left"/>
        <w:outlineLvl w:val="1"/>
        <w:rPr>
          <w:rFonts w:hint="eastAsia" w:ascii="仿宋" w:hAnsi="仿宋" w:eastAsia="仿宋" w:cs="仿宋"/>
          <w:b/>
          <w:color w:val="auto"/>
          <w:sz w:val="32"/>
          <w:szCs w:val="32"/>
          <w:highlight w:val="none"/>
        </w:rPr>
      </w:pPr>
    </w:p>
    <w:p>
      <w:pPr>
        <w:pageBreakBefore w:val="0"/>
        <w:widowControl/>
        <w:kinsoku/>
        <w:wordWrap/>
        <w:overflowPunct/>
        <w:topLinePunct w:val="0"/>
        <w:bidi w:val="0"/>
        <w:spacing w:after="0" w:line="360" w:lineRule="auto"/>
        <w:jc w:val="left"/>
        <w:outlineLvl w:val="1"/>
        <w:rPr>
          <w:rFonts w:hint="eastAsia" w:ascii="仿宋" w:hAnsi="仿宋" w:eastAsia="仿宋" w:cs="仿宋"/>
          <w:b/>
          <w:color w:val="auto"/>
          <w:sz w:val="32"/>
          <w:szCs w:val="32"/>
          <w:highlight w:val="none"/>
        </w:rPr>
      </w:pPr>
    </w:p>
    <w:p>
      <w:pPr>
        <w:pageBreakBefore w:val="0"/>
        <w:widowControl/>
        <w:kinsoku/>
        <w:wordWrap/>
        <w:overflowPunct/>
        <w:topLinePunct w:val="0"/>
        <w:bidi w:val="0"/>
        <w:spacing w:after="0" w:line="360" w:lineRule="auto"/>
        <w:jc w:val="left"/>
        <w:outlineLvl w:val="1"/>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rPr>
        <w:t>格式</w:t>
      </w:r>
      <w:r>
        <w:rPr>
          <w:rFonts w:hint="eastAsia" w:ascii="仿宋" w:hAnsi="仿宋" w:eastAsia="仿宋" w:cs="仿宋"/>
          <w:b/>
          <w:color w:val="auto"/>
          <w:sz w:val="32"/>
          <w:szCs w:val="32"/>
          <w:highlight w:val="none"/>
          <w:lang w:val="en-US" w:eastAsia="zh-CN"/>
        </w:rPr>
        <w:t>2</w:t>
      </w: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16</w:t>
      </w:r>
    </w:p>
    <w:p>
      <w:pPr>
        <w:pageBreakBefore w:val="0"/>
        <w:widowControl/>
        <w:kinsoku/>
        <w:wordWrap/>
        <w:overflowPunct/>
        <w:topLinePunct w:val="0"/>
        <w:bidi w:val="0"/>
        <w:spacing w:after="0" w:line="360" w:lineRule="auto"/>
        <w:jc w:val="center"/>
        <w:outlineLvl w:val="1"/>
        <w:rPr>
          <w:rFonts w:hint="eastAsia" w:ascii="仿宋" w:hAnsi="仿宋" w:eastAsia="仿宋" w:cs="仿宋"/>
          <w:color w:val="auto"/>
          <w:spacing w:val="6"/>
          <w:sz w:val="24"/>
          <w:highlight w:val="none"/>
        </w:rPr>
      </w:pPr>
      <w:r>
        <w:rPr>
          <w:rFonts w:hint="eastAsia" w:ascii="仿宋" w:hAnsi="仿宋" w:eastAsia="仿宋" w:cs="仿宋"/>
          <w:b/>
          <w:color w:val="auto"/>
          <w:sz w:val="32"/>
          <w:szCs w:val="32"/>
          <w:highlight w:val="none"/>
          <w:lang w:val="en-US" w:eastAsia="zh-CN"/>
        </w:rPr>
        <w:t>十五</w:t>
      </w:r>
      <w:r>
        <w:rPr>
          <w:rFonts w:hint="eastAsia" w:ascii="仿宋" w:hAnsi="仿宋" w:eastAsia="仿宋" w:cs="仿宋"/>
          <w:b/>
          <w:color w:val="auto"/>
          <w:sz w:val="32"/>
          <w:szCs w:val="32"/>
          <w:highlight w:val="none"/>
        </w:rPr>
        <w:t>、监狱企业声明函</w:t>
      </w:r>
    </w:p>
    <w:p>
      <w:pPr>
        <w:pageBreakBefore w:val="0"/>
        <w:kinsoku/>
        <w:wordWrap/>
        <w:overflowPunct/>
        <w:topLinePunct w:val="0"/>
        <w:bidi w:val="0"/>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根据《政府采购支持监狱企业发展有关问题的通知》（财库〔2014〕68号）的规定监狱企业参加采购活动的，应提供由省级以上监狱管理局、戒毒管理局(含新疆生产建设兵团)出具的属于监狱企业的证明文件。</w:t>
      </w:r>
    </w:p>
    <w:p>
      <w:pPr>
        <w:pageBreakBefore w:val="0"/>
        <w:kinsoku/>
        <w:wordWrap/>
        <w:overflowPunct/>
        <w:topLinePunct w:val="0"/>
        <w:bidi w:val="0"/>
        <w:spacing w:line="360" w:lineRule="auto"/>
        <w:ind w:firstLine="504" w:firstLineChars="200"/>
        <w:rPr>
          <w:rFonts w:hint="eastAsia" w:ascii="仿宋" w:hAnsi="仿宋" w:eastAsia="仿宋" w:cs="仿宋"/>
          <w:color w:val="auto"/>
          <w:spacing w:val="6"/>
          <w:sz w:val="24"/>
          <w:highlight w:val="none"/>
        </w:rPr>
      </w:pPr>
    </w:p>
    <w:p>
      <w:pPr>
        <w:pageBreakBefore w:val="0"/>
        <w:kinsoku/>
        <w:wordWrap/>
        <w:overflowPunct/>
        <w:topLinePunct w:val="0"/>
        <w:bidi w:val="0"/>
        <w:spacing w:line="360" w:lineRule="auto"/>
        <w:ind w:firstLine="504" w:firstLineChars="200"/>
        <w:rPr>
          <w:rFonts w:hint="eastAsia" w:ascii="仿宋" w:hAnsi="仿宋" w:eastAsia="仿宋" w:cs="仿宋"/>
          <w:color w:val="auto"/>
          <w:spacing w:val="6"/>
          <w:sz w:val="24"/>
          <w:highlight w:val="none"/>
        </w:rPr>
      </w:pPr>
    </w:p>
    <w:p>
      <w:pPr>
        <w:pageBreakBefore w:val="0"/>
        <w:kinsoku/>
        <w:wordWrap/>
        <w:overflowPunct/>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单位名称：XXXX（盖单位公章）</w:t>
      </w:r>
    </w:p>
    <w:p>
      <w:pPr>
        <w:pageBreakBefore w:val="0"/>
        <w:kinsoku/>
        <w:wordWrap/>
        <w:overflowPunct/>
        <w:topLinePunct w:val="0"/>
        <w:bidi w:val="0"/>
        <w:spacing w:line="360" w:lineRule="auto"/>
        <w:ind w:firstLine="480" w:firstLineChars="200"/>
        <w:rPr>
          <w:rFonts w:hint="eastAsia" w:ascii="仿宋" w:hAnsi="仿宋" w:eastAsia="仿宋" w:cs="仿宋"/>
          <w:color w:val="auto"/>
          <w:spacing w:val="6"/>
          <w:sz w:val="24"/>
          <w:highlight w:val="none"/>
        </w:rPr>
      </w:pPr>
      <w:r>
        <w:rPr>
          <w:rFonts w:hint="eastAsia" w:ascii="仿宋" w:hAnsi="仿宋" w:eastAsia="仿宋" w:cs="仿宋"/>
          <w:color w:val="auto"/>
          <w:sz w:val="24"/>
          <w:highlight w:val="none"/>
        </w:rPr>
        <w:t>日期：XXXX</w:t>
      </w:r>
    </w:p>
    <w:p>
      <w:pPr>
        <w:pageBreakBefore w:val="0"/>
        <w:kinsoku/>
        <w:wordWrap/>
        <w:overflowPunct/>
        <w:topLinePunct w:val="0"/>
        <w:bidi w:val="0"/>
        <w:spacing w:line="360" w:lineRule="auto"/>
        <w:ind w:firstLine="504" w:firstLineChars="200"/>
        <w:rPr>
          <w:rFonts w:hint="eastAsia" w:ascii="仿宋" w:hAnsi="仿宋" w:eastAsia="仿宋" w:cs="仿宋"/>
          <w:color w:val="auto"/>
          <w:spacing w:val="6"/>
          <w:sz w:val="24"/>
          <w:highlight w:val="none"/>
        </w:rPr>
      </w:pPr>
    </w:p>
    <w:p>
      <w:pPr>
        <w:pageBreakBefore w:val="0"/>
        <w:kinsoku/>
        <w:wordWrap/>
        <w:overflowPunct/>
        <w:topLinePunct w:val="0"/>
        <w:bidi w:val="0"/>
        <w:spacing w:line="360" w:lineRule="auto"/>
        <w:ind w:firstLine="504" w:firstLineChars="200"/>
        <w:rPr>
          <w:rFonts w:hint="eastAsia" w:ascii="仿宋" w:hAnsi="仿宋" w:eastAsia="仿宋" w:cs="仿宋"/>
          <w:color w:val="auto"/>
          <w:spacing w:val="6"/>
          <w:sz w:val="24"/>
          <w:highlight w:val="none"/>
        </w:rPr>
      </w:pPr>
    </w:p>
    <w:p>
      <w:pPr>
        <w:pageBreakBefore w:val="0"/>
        <w:kinsoku/>
        <w:wordWrap/>
        <w:overflowPunct/>
        <w:topLinePunct w:val="0"/>
        <w:bidi w:val="0"/>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注：</w:t>
      </w:r>
    </w:p>
    <w:p>
      <w:pPr>
        <w:pageBreakBefore w:val="0"/>
        <w:kinsoku/>
        <w:wordWrap/>
        <w:overflowPunct/>
        <w:topLinePunct w:val="0"/>
        <w:bidi w:val="0"/>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1、投标人符合《政府采购支持监狱企业发展有关问题的通知》（财库〔2014〕68号）规定的划分标准为监狱企业适用。</w:t>
      </w:r>
    </w:p>
    <w:p>
      <w:pPr>
        <w:pageBreakBefore w:val="0"/>
        <w:kinsoku/>
        <w:wordWrap/>
        <w:overflowPunct/>
        <w:topLinePunct w:val="0"/>
        <w:bidi w:val="0"/>
        <w:spacing w:line="360" w:lineRule="auto"/>
        <w:rPr>
          <w:rFonts w:hint="eastAsia" w:ascii="仿宋" w:hAnsi="仿宋" w:eastAsia="仿宋" w:cs="仿宋"/>
          <w:b/>
          <w:color w:val="auto"/>
          <w:sz w:val="32"/>
          <w:szCs w:val="32"/>
          <w:highlight w:val="none"/>
        </w:rPr>
      </w:pPr>
      <w:r>
        <w:rPr>
          <w:rFonts w:hint="eastAsia" w:ascii="仿宋" w:hAnsi="仿宋" w:eastAsia="仿宋" w:cs="仿宋"/>
          <w:color w:val="auto"/>
          <w:spacing w:val="6"/>
          <w:sz w:val="24"/>
          <w:highlight w:val="none"/>
        </w:rPr>
        <w:t>2、在政府采购活动中，监狱企业视同小型、微型企业，享受预留份额、评审中价格扣除等政府采购促进中小企业发展的政府采购政策。</w:t>
      </w:r>
      <w:r>
        <w:rPr>
          <w:rFonts w:hint="eastAsia" w:ascii="仿宋" w:hAnsi="仿宋" w:eastAsia="仿宋" w:cs="仿宋"/>
          <w:b/>
          <w:color w:val="auto"/>
          <w:sz w:val="32"/>
          <w:szCs w:val="32"/>
          <w:highlight w:val="none"/>
        </w:rPr>
        <w:br w:type="page"/>
      </w:r>
    </w:p>
    <w:p>
      <w:pPr>
        <w:pageBreakBefore w:val="0"/>
        <w:widowControl/>
        <w:kinsoku/>
        <w:wordWrap/>
        <w:overflowPunct/>
        <w:topLinePunct w:val="0"/>
        <w:bidi w:val="0"/>
        <w:spacing w:after="0" w:line="360" w:lineRule="auto"/>
        <w:jc w:val="left"/>
        <w:outlineLvl w:val="1"/>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rPr>
        <w:t>格式2-1</w:t>
      </w:r>
      <w:r>
        <w:rPr>
          <w:rFonts w:hint="eastAsia" w:ascii="仿宋" w:hAnsi="仿宋" w:eastAsia="仿宋" w:cs="仿宋"/>
          <w:b/>
          <w:color w:val="auto"/>
          <w:sz w:val="32"/>
          <w:szCs w:val="32"/>
          <w:highlight w:val="none"/>
          <w:lang w:val="en-US" w:eastAsia="zh-CN"/>
        </w:rPr>
        <w:t>7</w:t>
      </w:r>
    </w:p>
    <w:p>
      <w:pPr>
        <w:pageBreakBefore w:val="0"/>
        <w:widowControl/>
        <w:kinsoku/>
        <w:wordWrap/>
        <w:overflowPunct/>
        <w:topLinePunct w:val="0"/>
        <w:bidi w:val="0"/>
        <w:spacing w:after="0" w:line="360" w:lineRule="auto"/>
        <w:jc w:val="center"/>
        <w:outlineLvl w:val="1"/>
        <w:rPr>
          <w:rFonts w:hint="eastAsia" w:ascii="仿宋" w:hAnsi="仿宋" w:eastAsia="仿宋" w:cs="仿宋"/>
          <w:b/>
          <w:color w:val="auto"/>
          <w:sz w:val="32"/>
          <w:szCs w:val="32"/>
          <w:highlight w:val="none"/>
        </w:rPr>
      </w:pPr>
    </w:p>
    <w:p>
      <w:pPr>
        <w:pageBreakBefore w:val="0"/>
        <w:widowControl/>
        <w:kinsoku/>
        <w:wordWrap/>
        <w:overflowPunct/>
        <w:topLinePunct w:val="0"/>
        <w:bidi w:val="0"/>
        <w:spacing w:after="0" w:line="360" w:lineRule="auto"/>
        <w:jc w:val="center"/>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十</w:t>
      </w:r>
      <w:r>
        <w:rPr>
          <w:rFonts w:hint="eastAsia" w:ascii="仿宋" w:hAnsi="仿宋" w:eastAsia="仿宋" w:cs="仿宋"/>
          <w:b/>
          <w:color w:val="auto"/>
          <w:sz w:val="32"/>
          <w:szCs w:val="32"/>
          <w:highlight w:val="none"/>
          <w:lang w:val="en-US" w:eastAsia="zh-CN"/>
        </w:rPr>
        <w:t>六</w:t>
      </w:r>
      <w:r>
        <w:rPr>
          <w:rFonts w:hint="eastAsia" w:ascii="仿宋" w:hAnsi="仿宋" w:eastAsia="仿宋" w:cs="仿宋"/>
          <w:b/>
          <w:color w:val="auto"/>
          <w:sz w:val="32"/>
          <w:szCs w:val="32"/>
          <w:highlight w:val="none"/>
        </w:rPr>
        <w:t>、投标人按照招标文件要求作出的其他应答和承诺</w:t>
      </w:r>
    </w:p>
    <w:p>
      <w:pPr>
        <w:pageBreakBefore w:val="0"/>
        <w:widowControl/>
        <w:kinsoku/>
        <w:wordWrap/>
        <w:overflowPunct/>
        <w:topLinePunct w:val="0"/>
        <w:bidi w:val="0"/>
        <w:spacing w:after="0" w:line="360" w:lineRule="auto"/>
        <w:jc w:val="center"/>
        <w:outlineLvl w:val="1"/>
        <w:rPr>
          <w:rFonts w:hint="eastAsia" w:ascii="仿宋" w:hAnsi="仿宋" w:eastAsia="仿宋" w:cs="仿宋"/>
          <w:b/>
          <w:color w:val="auto"/>
          <w:sz w:val="32"/>
          <w:szCs w:val="32"/>
          <w:highlight w:val="none"/>
        </w:rPr>
      </w:pPr>
    </w:p>
    <w:p>
      <w:pPr>
        <w:pageBreakBefore w:val="0"/>
        <w:kinsoku/>
        <w:wordWrap/>
        <w:overflowPunct/>
        <w:topLinePunct w:val="0"/>
        <w:bidi w:val="0"/>
        <w:spacing w:after="0"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格式自拟</w:t>
      </w:r>
    </w:p>
    <w:p>
      <w:pPr>
        <w:pageBreakBefore w:val="0"/>
        <w:kinsoku/>
        <w:wordWrap/>
        <w:overflowPunct/>
        <w:topLinePunct w:val="0"/>
        <w:bidi w:val="0"/>
        <w:spacing w:after="0" w:line="360" w:lineRule="auto"/>
        <w:rPr>
          <w:rFonts w:hint="eastAsia" w:ascii="仿宋" w:hAnsi="仿宋" w:eastAsia="仿宋" w:cs="仿宋"/>
          <w:color w:val="auto"/>
          <w:highlight w:val="none"/>
        </w:rPr>
        <w:sectPr>
          <w:footerReference r:id="rId17" w:type="default"/>
          <w:pgSz w:w="11905" w:h="16838"/>
          <w:pgMar w:top="1134" w:right="1134" w:bottom="1134" w:left="1134" w:header="454" w:footer="686" w:gutter="0"/>
          <w:cols w:space="720" w:num="1"/>
          <w:docGrid w:linePitch="319" w:charSpace="0"/>
        </w:sectPr>
      </w:pPr>
    </w:p>
    <w:p>
      <w:pPr>
        <w:pStyle w:val="4"/>
        <w:pageBreakBefore w:val="0"/>
        <w:kinsoku/>
        <w:wordWrap/>
        <w:overflowPunct/>
        <w:topLinePunct w:val="0"/>
        <w:bidi w:val="0"/>
        <w:spacing w:before="0" w:after="0"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第四章  </w:t>
      </w:r>
      <w:bookmarkEnd w:id="152"/>
      <w:bookmarkEnd w:id="153"/>
      <w:r>
        <w:rPr>
          <w:rFonts w:hint="eastAsia" w:ascii="仿宋" w:hAnsi="仿宋" w:eastAsia="仿宋" w:cs="仿宋"/>
          <w:color w:val="auto"/>
          <w:sz w:val="32"/>
          <w:szCs w:val="32"/>
          <w:highlight w:val="none"/>
        </w:rPr>
        <w:t>投标人和投标产品的资格、资质性及其他类似效力要求</w:t>
      </w:r>
    </w:p>
    <w:p>
      <w:pPr>
        <w:pStyle w:val="25"/>
        <w:pageBreakBefore w:val="0"/>
        <w:kinsoku/>
        <w:wordWrap/>
        <w:overflowPunct/>
        <w:topLinePunct w:val="0"/>
        <w:bidi w:val="0"/>
        <w:spacing w:after="0"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一、参加投标的投标人应具备下列资格条件：</w:t>
      </w:r>
    </w:p>
    <w:p>
      <w:pPr>
        <w:pStyle w:val="25"/>
        <w:pageBreakBefore w:val="0"/>
        <w:kinsoku/>
        <w:wordWrap/>
        <w:overflowPunct/>
        <w:topLinePunct w:val="0"/>
        <w:bidi w:val="0"/>
        <w:spacing w:after="0"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（一）《中华人民共和国政府采购法》第二十二条第一款第1项至第5项规定的条件：</w:t>
      </w:r>
    </w:p>
    <w:p>
      <w:pPr>
        <w:pStyle w:val="25"/>
        <w:pageBreakBefore w:val="0"/>
        <w:kinsoku/>
        <w:wordWrap/>
        <w:overflowPunct/>
        <w:topLinePunct w:val="0"/>
        <w:bidi w:val="0"/>
        <w:spacing w:after="0"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pStyle w:val="25"/>
        <w:pageBreakBefore w:val="0"/>
        <w:kinsoku/>
        <w:wordWrap/>
        <w:overflowPunct/>
        <w:topLinePunct w:val="0"/>
        <w:bidi w:val="0"/>
        <w:spacing w:after="0"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2.具有良好的商业信誉和健全的财务会计制度；</w:t>
      </w:r>
    </w:p>
    <w:p>
      <w:pPr>
        <w:pStyle w:val="25"/>
        <w:pageBreakBefore w:val="0"/>
        <w:kinsoku/>
        <w:wordWrap/>
        <w:overflowPunct/>
        <w:topLinePunct w:val="0"/>
        <w:bidi w:val="0"/>
        <w:spacing w:after="0"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3.具有履行合同所必须的设备和专业技术能力；</w:t>
      </w:r>
    </w:p>
    <w:p>
      <w:pPr>
        <w:pStyle w:val="25"/>
        <w:pageBreakBefore w:val="0"/>
        <w:kinsoku/>
        <w:wordWrap/>
        <w:overflowPunct/>
        <w:topLinePunct w:val="0"/>
        <w:bidi w:val="0"/>
        <w:spacing w:after="0"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4.具有依法缴纳税收和社会保障资金的良好记录；</w:t>
      </w:r>
    </w:p>
    <w:p>
      <w:pPr>
        <w:pStyle w:val="25"/>
        <w:pageBreakBefore w:val="0"/>
        <w:kinsoku/>
        <w:wordWrap/>
        <w:overflowPunct/>
        <w:topLinePunct w:val="0"/>
        <w:bidi w:val="0"/>
        <w:spacing w:after="0"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5.参加本次政府采购活动前三年内，在经营活动中没有重大违法记录。</w:t>
      </w:r>
    </w:p>
    <w:p>
      <w:pPr>
        <w:pStyle w:val="25"/>
        <w:pageBreakBefore w:val="0"/>
        <w:kinsoku/>
        <w:wordWrap/>
        <w:overflowPunct/>
        <w:topLinePunct w:val="0"/>
        <w:bidi w:val="0"/>
        <w:spacing w:after="0"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（二）法律、行政法规规定的其他条件：</w:t>
      </w:r>
    </w:p>
    <w:p>
      <w:pPr>
        <w:pStyle w:val="25"/>
        <w:pageBreakBefore w:val="0"/>
        <w:kinsoku/>
        <w:wordWrap/>
        <w:overflowPunct/>
        <w:topLinePunct w:val="0"/>
        <w:bidi w:val="0"/>
        <w:spacing w:after="0"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（1）参加本次政府采购活动，投标人不存在与单位负责人为同一人或者存在直接控股、管理关系的其他投标人参与同一合同项下的政府采购活动的行为。</w:t>
      </w:r>
    </w:p>
    <w:p>
      <w:pPr>
        <w:pStyle w:val="25"/>
        <w:pageBreakBefore w:val="0"/>
        <w:kinsoku/>
        <w:wordWrap/>
        <w:overflowPunct/>
        <w:topLinePunct w:val="0"/>
        <w:bidi w:val="0"/>
        <w:spacing w:after="0"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（2）参加本次政府采购活动，投标人不存在和其他投标人在同一合同项下的采购项目中，同时委托同一个自然人、同一家庭的人员、同一单位的人员作为代理人的行为。</w:t>
      </w:r>
    </w:p>
    <w:p>
      <w:pPr>
        <w:pStyle w:val="25"/>
        <w:pageBreakBefore w:val="0"/>
        <w:kinsoku/>
        <w:wordWrap/>
        <w:overflowPunct/>
        <w:topLinePunct w:val="0"/>
        <w:bidi w:val="0"/>
        <w:spacing w:after="0"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（3）为采购项目提供整体设计、规范编制或者项目管理、监理、检测等服务的供应商，不得再参加该采购项目的其他采购活动。</w:t>
      </w:r>
    </w:p>
    <w:p>
      <w:pPr>
        <w:pStyle w:val="25"/>
        <w:pageBreakBefore w:val="0"/>
        <w:kinsoku/>
        <w:wordWrap/>
        <w:overflowPunct/>
        <w:topLinePunct w:val="0"/>
        <w:bidi w:val="0"/>
        <w:spacing w:after="0"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（4）投标人及其现任法定代表人、主要负责人不得具有行贿犯罪记录；</w:t>
      </w:r>
    </w:p>
    <w:p>
      <w:pPr>
        <w:pStyle w:val="25"/>
        <w:pageBreakBefore w:val="0"/>
        <w:kinsoku/>
        <w:wordWrap/>
        <w:overflowPunct/>
        <w:topLinePunct w:val="0"/>
        <w:bidi w:val="0"/>
        <w:spacing w:after="0"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投标人应符合财政部关于诚信管理的要求，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注：①由采购人或采购代理机构在本项目资格审查时通过“信用中国”网站、“中国政府采购网”等渠道对投标人进行信用记录查询，并将查询记录存档。凡被列入失信被执行人、重大税收违法案件当事人名单、政府采购严重违法失信行为记录名单的，视为存在不良信用记录，参与本项目的将被拒绝（两个以上的自然人、法人或者其他组织组成一个联合体，以一个投标人的身份共同参加政府采购活动的，将对所有联合体成员进行信用记录查询，联合体成员存在不良信用记录的，视同联合体存在不良信用记录。）；②非企业参与投标时由投标人在投标文件中自行提供承诺函，格式自拟。</w:t>
      </w:r>
    </w:p>
    <w:p>
      <w:pPr>
        <w:pStyle w:val="25"/>
        <w:pageBreakBefore w:val="0"/>
        <w:kinsoku/>
        <w:wordWrap/>
        <w:overflowPunct/>
        <w:topLinePunct w:val="0"/>
        <w:bidi w:val="0"/>
        <w:spacing w:after="0"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）根据采购项目提出的特殊条件：</w:t>
      </w:r>
      <w:r>
        <w:rPr>
          <w:rFonts w:hint="eastAsia" w:ascii="仿宋" w:hAnsi="仿宋" w:eastAsia="仿宋" w:cs="仿宋"/>
          <w:color w:val="auto"/>
          <w:sz w:val="24"/>
          <w:highlight w:val="none"/>
          <w:lang w:val="en-US" w:eastAsia="zh-CN"/>
        </w:rPr>
        <w:t>投标人具有有效的保安服务许可证</w:t>
      </w:r>
      <w:r>
        <w:rPr>
          <w:rFonts w:hint="eastAsia" w:ascii="仿宋" w:hAnsi="仿宋" w:eastAsia="仿宋" w:cs="仿宋"/>
          <w:color w:val="auto"/>
          <w:sz w:val="24"/>
          <w:highlight w:val="none"/>
        </w:rPr>
        <w:t>。</w:t>
      </w:r>
    </w:p>
    <w:p>
      <w:pPr>
        <w:pStyle w:val="25"/>
        <w:pageBreakBefore w:val="0"/>
        <w:kinsoku/>
        <w:wordWrap/>
        <w:overflowPunct/>
        <w:topLinePunct w:val="0"/>
        <w:bidi w:val="0"/>
        <w:spacing w:after="0"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本项目不接受联合体投标。</w:t>
      </w:r>
    </w:p>
    <w:p>
      <w:pPr>
        <w:pStyle w:val="4"/>
        <w:pageBreakBefore w:val="0"/>
        <w:kinsoku/>
        <w:wordWrap/>
        <w:overflowPunct/>
        <w:topLinePunct w:val="0"/>
        <w:bidi w:val="0"/>
        <w:spacing w:before="0" w:after="0"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注：本项目确定投标人重大违法记录中较大数额罚款的金额标准为：</w:t>
      </w:r>
      <w:r>
        <w:rPr>
          <w:rFonts w:hint="eastAsia" w:ascii="仿宋" w:hAnsi="仿宋" w:eastAsia="仿宋" w:cs="仿宋"/>
          <w:b/>
          <w:bCs/>
          <w:color w:val="auto"/>
          <w:sz w:val="24"/>
          <w:highlight w:val="none"/>
          <w:lang w:val="en-US" w:eastAsia="zh-CN"/>
        </w:rPr>
        <w:t>财库（2022）3号文之规定（</w:t>
      </w:r>
      <w:r>
        <w:rPr>
          <w:rFonts w:hint="eastAsia" w:ascii="仿宋" w:hAnsi="仿宋" w:eastAsia="仿宋" w:cs="仿宋"/>
          <w:b/>
          <w:bCs/>
          <w:color w:val="auto"/>
          <w:sz w:val="24"/>
          <w:highlight w:val="none"/>
        </w:rPr>
        <w:t>200万元以上的罚款、法律、行政法规以及国务院有关部门明确规定相关领域“较大数额罚款”标准高于200万元的,从其规定</w:t>
      </w: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rPr>
        <w:t>。</w:t>
      </w:r>
      <w:bookmarkStart w:id="154" w:name="_Toc1588"/>
      <w:bookmarkStart w:id="155" w:name="_Toc3806"/>
    </w:p>
    <w:p>
      <w:pPr>
        <w:pageBreakBefore w:val="0"/>
        <w:kinsoku/>
        <w:wordWrap/>
        <w:overflowPunct/>
        <w:topLinePunct w:val="0"/>
        <w:bidi w:val="0"/>
        <w:spacing w:line="360" w:lineRule="auto"/>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br w:type="page"/>
      </w:r>
    </w:p>
    <w:p>
      <w:pPr>
        <w:pStyle w:val="4"/>
        <w:pageBreakBefore w:val="0"/>
        <w:kinsoku/>
        <w:wordWrap/>
        <w:overflowPunct/>
        <w:topLinePunct w:val="0"/>
        <w:bidi w:val="0"/>
        <w:spacing w:before="0" w:after="0" w:line="360" w:lineRule="auto"/>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第五章  投标人应当提供的资格、资质性及其他类似效力要求的相关证明材料</w:t>
      </w:r>
      <w:bookmarkEnd w:id="154"/>
      <w:bookmarkEnd w:id="155"/>
    </w:p>
    <w:bookmarkEnd w:id="147"/>
    <w:p>
      <w:pPr>
        <w:pageBreakBefore w:val="0"/>
        <w:kinsoku/>
        <w:wordWrap/>
        <w:overflowPunct/>
        <w:topLinePunct w:val="0"/>
        <w:bidi w:val="0"/>
        <w:snapToGrid w:val="0"/>
        <w:spacing w:after="0" w:line="360" w:lineRule="auto"/>
        <w:ind w:firstLine="480" w:firstLineChars="200"/>
        <w:rPr>
          <w:rFonts w:hint="eastAsia" w:ascii="仿宋" w:hAnsi="仿宋" w:eastAsia="仿宋" w:cs="仿宋"/>
          <w:color w:val="auto"/>
          <w:sz w:val="24"/>
          <w:highlight w:val="none"/>
        </w:rPr>
      </w:pPr>
      <w:bookmarkStart w:id="156" w:name="_Toc2122"/>
      <w:bookmarkStart w:id="157" w:name="_Toc217446093"/>
      <w:bookmarkStart w:id="158" w:name="PO_默认文件内容_32"/>
      <w:r>
        <w:rPr>
          <w:rFonts w:hint="eastAsia" w:ascii="仿宋" w:hAnsi="仿宋" w:eastAsia="仿宋" w:cs="仿宋"/>
          <w:color w:val="auto"/>
          <w:sz w:val="24"/>
          <w:highlight w:val="none"/>
        </w:rPr>
        <w:t>(一）参加投标的投标人应具备下列资格条件证明材料：</w:t>
      </w:r>
    </w:p>
    <w:p>
      <w:pPr>
        <w:pageBreakBefore w:val="0"/>
        <w:kinsoku/>
        <w:wordWrap/>
        <w:overflowPunct/>
        <w:topLinePunct w:val="0"/>
        <w:bidi w:val="0"/>
        <w:snapToGrid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pageBreakBefore w:val="0"/>
        <w:kinsoku/>
        <w:wordWrap/>
        <w:overflowPunct/>
        <w:topLinePunct w:val="0"/>
        <w:bidi w:val="0"/>
        <w:snapToGrid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①投标人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有关注册登记证照”；④若为自然人：提供“身份证明材料”。</w:t>
      </w:r>
      <w:r>
        <w:rPr>
          <w:rFonts w:hint="eastAsia" w:ascii="仿宋" w:hAnsi="仿宋" w:eastAsia="仿宋" w:cs="仿宋"/>
          <w:b/>
          <w:bCs/>
          <w:color w:val="auto"/>
          <w:sz w:val="24"/>
          <w:highlight w:val="none"/>
        </w:rPr>
        <w:t>（提供复印件加盖公章）</w:t>
      </w:r>
      <w:r>
        <w:rPr>
          <w:rFonts w:hint="eastAsia" w:ascii="仿宋" w:hAnsi="仿宋" w:eastAsia="仿宋" w:cs="仿宋"/>
          <w:color w:val="auto"/>
          <w:sz w:val="24"/>
          <w:highlight w:val="none"/>
        </w:rPr>
        <w:t>；</w:t>
      </w:r>
    </w:p>
    <w:p>
      <w:pPr>
        <w:pageBreakBefore w:val="0"/>
        <w:kinsoku/>
        <w:wordWrap/>
        <w:overflowPunct/>
        <w:topLinePunct w:val="0"/>
        <w:bidi w:val="0"/>
        <w:snapToGrid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2.具备良好商业信誉的证明材料</w:t>
      </w:r>
      <w:r>
        <w:rPr>
          <w:rFonts w:hint="eastAsia" w:ascii="仿宋" w:hAnsi="仿宋" w:eastAsia="仿宋" w:cs="仿宋"/>
          <w:b/>
          <w:bCs/>
          <w:color w:val="auto"/>
          <w:sz w:val="24"/>
          <w:highlight w:val="none"/>
        </w:rPr>
        <w:t>（提供承诺函，格式自拟）</w:t>
      </w:r>
      <w:r>
        <w:rPr>
          <w:rFonts w:hint="eastAsia" w:ascii="仿宋" w:hAnsi="仿宋" w:eastAsia="仿宋" w:cs="仿宋"/>
          <w:color w:val="auto"/>
          <w:sz w:val="24"/>
          <w:highlight w:val="none"/>
        </w:rPr>
        <w:t>；</w:t>
      </w:r>
    </w:p>
    <w:p>
      <w:pPr>
        <w:pageBreakBefore w:val="0"/>
        <w:kinsoku/>
        <w:wordWrap/>
        <w:overflowPunct/>
        <w:topLinePunct w:val="0"/>
        <w:bidi w:val="0"/>
        <w:snapToGrid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3.具备健全的财务会计制度的证明材料</w:t>
      </w:r>
      <w:r>
        <w:rPr>
          <w:rFonts w:hint="eastAsia" w:ascii="仿宋" w:hAnsi="仿宋" w:eastAsia="仿宋" w:cs="仿宋"/>
          <w:b/>
          <w:bCs/>
          <w:color w:val="auto"/>
          <w:sz w:val="24"/>
          <w:highlight w:val="none"/>
        </w:rPr>
        <w:t>（提供承诺函，格式自拟）</w:t>
      </w:r>
      <w:r>
        <w:rPr>
          <w:rFonts w:hint="eastAsia" w:ascii="仿宋" w:hAnsi="仿宋" w:eastAsia="仿宋" w:cs="仿宋"/>
          <w:color w:val="auto"/>
          <w:sz w:val="24"/>
          <w:highlight w:val="none"/>
        </w:rPr>
        <w:t>；</w:t>
      </w:r>
    </w:p>
    <w:p>
      <w:pPr>
        <w:pageBreakBefore w:val="0"/>
        <w:kinsoku/>
        <w:wordWrap/>
        <w:overflowPunct/>
        <w:topLinePunct w:val="0"/>
        <w:bidi w:val="0"/>
        <w:snapToGrid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4.具有依法缴纳税收和社会保障资金的良好记录；</w:t>
      </w:r>
      <w:r>
        <w:rPr>
          <w:rFonts w:hint="eastAsia" w:ascii="仿宋" w:hAnsi="仿宋" w:eastAsia="仿宋" w:cs="仿宋"/>
          <w:b/>
          <w:bCs/>
          <w:color w:val="auto"/>
          <w:sz w:val="24"/>
          <w:highlight w:val="none"/>
        </w:rPr>
        <w:t>（提供承诺函，格式自拟）</w:t>
      </w:r>
    </w:p>
    <w:p>
      <w:pPr>
        <w:pageBreakBefore w:val="0"/>
        <w:kinsoku/>
        <w:wordWrap/>
        <w:overflowPunct/>
        <w:topLinePunct w:val="0"/>
        <w:bidi w:val="0"/>
        <w:snapToGrid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5.具备履行合同所必需的设备和专业技术能力的证明材料</w:t>
      </w:r>
      <w:r>
        <w:rPr>
          <w:rFonts w:hint="eastAsia" w:ascii="仿宋" w:hAnsi="仿宋" w:eastAsia="仿宋" w:cs="仿宋"/>
          <w:b/>
          <w:bCs/>
          <w:color w:val="auto"/>
          <w:sz w:val="24"/>
          <w:highlight w:val="none"/>
        </w:rPr>
        <w:t>（提供承诺函，格式自拟）</w:t>
      </w:r>
      <w:r>
        <w:rPr>
          <w:rFonts w:hint="eastAsia" w:ascii="仿宋" w:hAnsi="仿宋" w:eastAsia="仿宋" w:cs="仿宋"/>
          <w:color w:val="auto"/>
          <w:sz w:val="24"/>
          <w:highlight w:val="none"/>
        </w:rPr>
        <w:t>；</w:t>
      </w:r>
    </w:p>
    <w:p>
      <w:pPr>
        <w:pageBreakBefore w:val="0"/>
        <w:kinsoku/>
        <w:wordWrap/>
        <w:overflowPunct/>
        <w:topLinePunct w:val="0"/>
        <w:bidi w:val="0"/>
        <w:snapToGrid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6.参加本次政府采购活动前三年内，在经营活动中没有重大违法记录的承诺函；</w:t>
      </w:r>
      <w:r>
        <w:rPr>
          <w:rFonts w:hint="eastAsia" w:ascii="仿宋" w:hAnsi="仿宋" w:eastAsia="仿宋" w:cs="仿宋"/>
          <w:b/>
          <w:bCs/>
          <w:color w:val="auto"/>
          <w:sz w:val="24"/>
          <w:highlight w:val="none"/>
        </w:rPr>
        <w:t>（提供承诺函，格式自拟）</w:t>
      </w:r>
    </w:p>
    <w:p>
      <w:pPr>
        <w:pageBreakBefore w:val="0"/>
        <w:kinsoku/>
        <w:wordWrap/>
        <w:overflowPunct/>
        <w:topLinePunct w:val="0"/>
        <w:bidi w:val="0"/>
        <w:snapToGrid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（二）法律、行政法规规定的其他条件：</w:t>
      </w:r>
    </w:p>
    <w:p>
      <w:pPr>
        <w:pageBreakBefore w:val="0"/>
        <w:kinsoku/>
        <w:wordWrap/>
        <w:overflowPunct/>
        <w:topLinePunct w:val="0"/>
        <w:bidi w:val="0"/>
        <w:snapToGrid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（1）投标人不存在与单位负责人为同一人或者存在直接控股、管理关系的其他投标人参与同一合同项下的政府采购活动的行为。</w:t>
      </w:r>
      <w:r>
        <w:rPr>
          <w:rFonts w:hint="eastAsia" w:ascii="仿宋" w:hAnsi="仿宋" w:eastAsia="仿宋" w:cs="仿宋"/>
          <w:b/>
          <w:bCs/>
          <w:color w:val="auto"/>
          <w:sz w:val="24"/>
          <w:highlight w:val="none"/>
        </w:rPr>
        <w:t>（提供承诺函，格式自拟）</w:t>
      </w:r>
    </w:p>
    <w:p>
      <w:pPr>
        <w:pageBreakBefore w:val="0"/>
        <w:kinsoku/>
        <w:wordWrap/>
        <w:overflowPunct/>
        <w:topLinePunct w:val="0"/>
        <w:bidi w:val="0"/>
        <w:snapToGrid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（2）投标人不存在和其他投标人在同一合同项下的采购项目中，同时委托同一个自然人、同一家庭的人员、同一单位的人员作为代理人的行为。</w:t>
      </w:r>
      <w:r>
        <w:rPr>
          <w:rFonts w:hint="eastAsia" w:ascii="仿宋" w:hAnsi="仿宋" w:eastAsia="仿宋" w:cs="仿宋"/>
          <w:b/>
          <w:bCs/>
          <w:color w:val="auto"/>
          <w:sz w:val="24"/>
          <w:highlight w:val="none"/>
        </w:rPr>
        <w:t>（提供承诺函，格式自拟）</w:t>
      </w:r>
    </w:p>
    <w:p>
      <w:pPr>
        <w:pageBreakBefore w:val="0"/>
        <w:kinsoku/>
        <w:wordWrap/>
        <w:overflowPunct/>
        <w:topLinePunct w:val="0"/>
        <w:bidi w:val="0"/>
        <w:snapToGrid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（3）提供未参加过本项目整体设计、规范编制或者项目管理、监理、检测等服务的承诺函。</w:t>
      </w:r>
      <w:r>
        <w:rPr>
          <w:rFonts w:hint="eastAsia" w:ascii="仿宋" w:hAnsi="仿宋" w:eastAsia="仿宋" w:cs="仿宋"/>
          <w:b/>
          <w:bCs/>
          <w:color w:val="auto"/>
          <w:sz w:val="24"/>
          <w:highlight w:val="none"/>
        </w:rPr>
        <w:t>（提供承诺函，格式自拟）</w:t>
      </w:r>
    </w:p>
    <w:p>
      <w:pPr>
        <w:pageBreakBefore w:val="0"/>
        <w:kinsoku/>
        <w:wordWrap/>
        <w:overflowPunct/>
        <w:topLinePunct w:val="0"/>
        <w:bidi w:val="0"/>
        <w:snapToGrid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（4）投标人单位及其现任法定代表人、主要负责人不得具有行贿犯罪记录。</w:t>
      </w:r>
      <w:r>
        <w:rPr>
          <w:rFonts w:hint="eastAsia" w:ascii="仿宋" w:hAnsi="仿宋" w:eastAsia="仿宋" w:cs="仿宋"/>
          <w:b/>
          <w:bCs/>
          <w:color w:val="auto"/>
          <w:sz w:val="24"/>
          <w:highlight w:val="none"/>
        </w:rPr>
        <w:t>（提供承诺函，格式自拟）</w:t>
      </w:r>
    </w:p>
    <w:p>
      <w:pPr>
        <w:pageBreakBefore w:val="0"/>
        <w:kinsoku/>
        <w:wordWrap/>
        <w:overflowPunct/>
        <w:topLinePunct w:val="0"/>
        <w:bidi w:val="0"/>
        <w:snapToGrid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投标人应符合财政部关于诚信管理的要求，投标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注：①由采购人或采购代理机构在本项目资格审查时通过“信用中国”网站、“中国政府采购网”等渠道对投标人进行信用记录查询，并将查询记录存档。凡被列入失信被执行人、重大税收违法案件当事人名单、政府采购严重违法失信行为记录名单的，视为存在不良信用记录，参与本项目的将被拒绝（两个以上的自然人、法人或者其他组织组成一个联合体，以一个投标人的身份共同参加政府采购活动的，将对所有联合体成员进行信用记录查询，联合体成员存在不良信用记录的，视同联合体存在不良信用记录。）；②非企业参与投标时由投标人在投标文件中自行提供承诺函，格式自拟。</w:t>
      </w:r>
    </w:p>
    <w:p>
      <w:pPr>
        <w:pageBreakBefore w:val="0"/>
        <w:kinsoku/>
        <w:wordWrap/>
        <w:overflowPunct/>
        <w:topLinePunct w:val="0"/>
        <w:bidi w:val="0"/>
        <w:snapToGrid w:val="0"/>
        <w:spacing w:after="0" w:line="360" w:lineRule="auto"/>
        <w:ind w:firstLine="480" w:firstLineChars="200"/>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rPr>
        <w:t>（三）根据采购项目提出的特殊条件：</w:t>
      </w:r>
      <w:r>
        <w:rPr>
          <w:rFonts w:hint="eastAsia" w:ascii="仿宋" w:hAnsi="仿宋" w:eastAsia="仿宋" w:cs="仿宋"/>
          <w:b w:val="0"/>
          <w:bCs w:val="0"/>
          <w:color w:val="auto"/>
          <w:sz w:val="24"/>
          <w:highlight w:val="none"/>
          <w:lang w:val="en-US" w:eastAsia="zh-CN"/>
        </w:rPr>
        <w:t>投标人具有有效的保安服务许可证</w:t>
      </w:r>
      <w:r>
        <w:rPr>
          <w:rFonts w:hint="eastAsia" w:ascii="仿宋" w:hAnsi="仿宋" w:eastAsia="仿宋" w:cs="仿宋"/>
          <w:b/>
          <w:bCs/>
          <w:color w:val="auto"/>
          <w:sz w:val="24"/>
          <w:highlight w:val="none"/>
          <w:lang w:val="en-US" w:eastAsia="zh-CN"/>
        </w:rPr>
        <w:t>（提供复印件）</w:t>
      </w:r>
    </w:p>
    <w:p>
      <w:pPr>
        <w:pageBreakBefore w:val="0"/>
        <w:kinsoku/>
        <w:wordWrap/>
        <w:overflowPunct/>
        <w:topLinePunct w:val="0"/>
        <w:bidi w:val="0"/>
        <w:snapToGrid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（四）投标人应提供其他类似效力要求的相关证明材料</w:t>
      </w:r>
    </w:p>
    <w:p>
      <w:pPr>
        <w:pageBreakBefore w:val="0"/>
        <w:kinsoku/>
        <w:wordWrap/>
        <w:overflowPunct/>
        <w:topLinePunct w:val="0"/>
        <w:bidi w:val="0"/>
        <w:snapToGrid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1.法定代表人授权书原件(法定代表人参与投标时不需要提供授权书，但须提供法定代表人身份证明）；</w:t>
      </w:r>
    </w:p>
    <w:p>
      <w:pPr>
        <w:pageBreakBefore w:val="0"/>
        <w:kinsoku/>
        <w:wordWrap/>
        <w:overflowPunct/>
        <w:topLinePunct w:val="0"/>
        <w:bidi w:val="0"/>
        <w:snapToGrid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法定代表人和授权代表身份证明复印件（法定代表人参与投标时只需提供法定代表人身份证明复印件，授权代表参与投标时需提供法定代表人和授权代表身份证明复印件，复印件均需加盖公章，身份证明文件包括居民身份证、军官证、外籍人员的护照等，身份证明文件应同时提供其在有效期的材料）。</w:t>
      </w:r>
    </w:p>
    <w:p>
      <w:pPr>
        <w:pageBreakBefore w:val="0"/>
        <w:kinsoku/>
        <w:wordWrap/>
        <w:overflowPunct/>
        <w:topLinePunct w:val="0"/>
        <w:bidi w:val="0"/>
        <w:snapToGrid w:val="0"/>
        <w:spacing w:after="0"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注：1）以上承诺函(可参照第三章投标文件格式“承诺函”格式或自拟格式填写均有效)。</w:t>
      </w:r>
    </w:p>
    <w:p>
      <w:pPr>
        <w:pageBreakBefore w:val="0"/>
        <w:widowControl w:val="0"/>
        <w:kinsoku/>
        <w:wordWrap/>
        <w:overflowPunct/>
        <w:topLinePunct w:val="0"/>
        <w:autoSpaceDE/>
        <w:autoSpaceDN/>
        <w:bidi w:val="0"/>
        <w:adjustRightInd/>
        <w:snapToGrid w:val="0"/>
        <w:spacing w:after="0" w:line="360"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2）投标人提供的以上资格证明材料为复印件的均应加盖投标人公章。</w:t>
      </w:r>
    </w:p>
    <w:p>
      <w:pPr>
        <w:pageBreakBefore w:val="0"/>
        <w:widowControl w:val="0"/>
        <w:kinsoku/>
        <w:wordWrap/>
        <w:overflowPunct/>
        <w:topLinePunct w:val="0"/>
        <w:autoSpaceDE/>
        <w:autoSpaceDN/>
        <w:bidi w:val="0"/>
        <w:adjustRightInd/>
        <w:snapToGrid w:val="0"/>
        <w:spacing w:after="0" w:line="360"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3）投标人应对其所提供的资格证明材料来源的合法性、真实性负责。</w:t>
      </w:r>
    </w:p>
    <w:p>
      <w:pPr>
        <w:pageBreakBefore w:val="0"/>
        <w:widowControl w:val="0"/>
        <w:kinsoku/>
        <w:wordWrap/>
        <w:overflowPunct/>
        <w:topLinePunct w:val="0"/>
        <w:autoSpaceDE/>
        <w:autoSpaceDN/>
        <w:bidi w:val="0"/>
        <w:adjustRightInd/>
        <w:snapToGrid w:val="0"/>
        <w:spacing w:after="0"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4）以上要求提供的相关证明材料应当结合采购项目具体情况和投标人的组织机构性质确定，不得一概而论。</w:t>
      </w:r>
    </w:p>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firstLine="720" w:firstLineChars="200"/>
        <w:jc w:val="left"/>
        <w:textAlignment w:val="auto"/>
        <w:rPr>
          <w:rFonts w:hint="eastAsia" w:ascii="仿宋" w:hAnsi="仿宋" w:eastAsia="仿宋" w:cs="仿宋"/>
          <w:b/>
          <w:bCs/>
          <w:highlight w:val="none"/>
        </w:rPr>
      </w:pPr>
      <w:r>
        <w:rPr>
          <w:rFonts w:hint="eastAsia" w:ascii="仿宋" w:hAnsi="仿宋" w:eastAsia="仿宋" w:cs="仿宋"/>
          <w:color w:val="auto"/>
          <w:sz w:val="36"/>
          <w:szCs w:val="36"/>
          <w:highlight w:val="none"/>
        </w:rPr>
        <w:br w:type="page"/>
      </w:r>
      <w:r>
        <w:rPr>
          <w:rFonts w:hint="eastAsia" w:ascii="仿宋" w:hAnsi="仿宋" w:eastAsia="仿宋" w:cs="仿宋"/>
          <w:b/>
          <w:bCs/>
          <w:sz w:val="36"/>
          <w:szCs w:val="36"/>
          <w:highlight w:val="none"/>
        </w:rPr>
        <w:t xml:space="preserve">第六章  </w:t>
      </w:r>
      <w:bookmarkEnd w:id="156"/>
      <w:r>
        <w:rPr>
          <w:rFonts w:hint="eastAsia" w:ascii="仿宋" w:hAnsi="仿宋" w:eastAsia="仿宋" w:cs="仿宋"/>
          <w:b/>
          <w:bCs/>
          <w:sz w:val="36"/>
          <w:szCs w:val="36"/>
          <w:highlight w:val="none"/>
        </w:rPr>
        <w:t>招标项目技术、服务、商务及其他要求</w:t>
      </w:r>
    </w:p>
    <w:bookmarkEnd w:id="157"/>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left"/>
        <w:textAlignment w:val="auto"/>
        <w:rPr>
          <w:rFonts w:hint="eastAsia" w:ascii="仿宋" w:hAnsi="仿宋" w:eastAsia="仿宋" w:cs="仿宋"/>
          <w:b/>
          <w:bCs/>
          <w:sz w:val="24"/>
          <w:szCs w:val="24"/>
          <w:highlight w:val="none"/>
        </w:rPr>
      </w:pPr>
      <w:bookmarkStart w:id="159" w:name="_Toc24786"/>
      <w:bookmarkStart w:id="160" w:name="_Toc31810"/>
      <w:r>
        <w:rPr>
          <w:rFonts w:hint="eastAsia" w:ascii="仿宋" w:hAnsi="仿宋" w:eastAsia="仿宋" w:cs="仿宋"/>
          <w:b/>
          <w:bCs/>
          <w:sz w:val="24"/>
          <w:szCs w:val="24"/>
          <w:highlight w:val="none"/>
          <w:lang w:eastAsia="zh-CN"/>
        </w:rPr>
        <w:t>本章中标注“★”的条款为本项目的实质性条款，投标人不满足的，将按照无效投标处理。</w:t>
      </w:r>
    </w:p>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left"/>
        <w:textAlignment w:val="auto"/>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lang w:val="zh-CN"/>
        </w:rPr>
        <w:t>项目简介</w:t>
      </w:r>
    </w:p>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sz w:val="24"/>
          <w:szCs w:val="24"/>
          <w:highlight w:val="none"/>
          <w:lang w:val="zh-CN"/>
        </w:rPr>
      </w:pPr>
      <w:r>
        <w:rPr>
          <w:rFonts w:hint="eastAsia" w:ascii="仿宋" w:hAnsi="仿宋" w:eastAsia="仿宋" w:cs="仿宋"/>
          <w:b w:val="0"/>
          <w:bCs w:val="0"/>
          <w:sz w:val="24"/>
          <w:szCs w:val="24"/>
          <w:highlight w:val="none"/>
          <w:lang w:eastAsia="zh-CN"/>
        </w:rPr>
        <w:t>成都市公安局武侯区分局</w:t>
      </w:r>
      <w:r>
        <w:rPr>
          <w:rFonts w:hint="eastAsia" w:ascii="仿宋" w:hAnsi="仿宋" w:eastAsia="仿宋" w:cs="仿宋"/>
          <w:b w:val="0"/>
          <w:bCs w:val="0"/>
          <w:sz w:val="24"/>
          <w:szCs w:val="24"/>
          <w:highlight w:val="none"/>
        </w:rPr>
        <w:t>拟采购一家</w:t>
      </w:r>
      <w:r>
        <w:rPr>
          <w:rFonts w:hint="eastAsia" w:ascii="仿宋" w:hAnsi="仿宋" w:eastAsia="仿宋" w:cs="仿宋"/>
          <w:b w:val="0"/>
          <w:bCs w:val="0"/>
          <w:sz w:val="24"/>
          <w:szCs w:val="24"/>
          <w:highlight w:val="none"/>
          <w:lang w:eastAsia="zh-CN"/>
        </w:rPr>
        <w:t>供应商</w:t>
      </w:r>
      <w:r>
        <w:rPr>
          <w:rFonts w:hint="eastAsia" w:ascii="仿宋" w:hAnsi="仿宋" w:eastAsia="仿宋" w:cs="仿宋"/>
          <w:b w:val="0"/>
          <w:bCs w:val="0"/>
          <w:sz w:val="24"/>
          <w:szCs w:val="24"/>
          <w:highlight w:val="none"/>
        </w:rPr>
        <w:t>为</w:t>
      </w:r>
      <w:r>
        <w:rPr>
          <w:rFonts w:hint="eastAsia" w:ascii="仿宋" w:hAnsi="仿宋" w:eastAsia="仿宋" w:cs="仿宋"/>
          <w:b w:val="0"/>
          <w:bCs w:val="0"/>
          <w:sz w:val="24"/>
          <w:szCs w:val="24"/>
          <w:highlight w:val="none"/>
          <w:lang w:eastAsia="zh-CN"/>
        </w:rPr>
        <w:t>成都市公安局武侯区分局世界大学生运动会川大望江校区跆拳道比赛安保服务采购项目</w:t>
      </w:r>
      <w:r>
        <w:rPr>
          <w:rFonts w:hint="eastAsia" w:ascii="仿宋" w:hAnsi="仿宋" w:eastAsia="仿宋" w:cs="仿宋"/>
          <w:b w:val="0"/>
          <w:bCs w:val="0"/>
          <w:sz w:val="24"/>
          <w:szCs w:val="24"/>
          <w:highlight w:val="none"/>
        </w:rPr>
        <w:t>提供服务。本项目1个包。</w:t>
      </w:r>
    </w:p>
    <w:tbl>
      <w:tblPr>
        <w:tblStyle w:val="21"/>
        <w:tblW w:w="9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3049"/>
        <w:gridCol w:w="1663"/>
        <w:gridCol w:w="1778"/>
        <w:gridCol w:w="1778"/>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23"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序号</w:t>
            </w:r>
          </w:p>
        </w:tc>
        <w:tc>
          <w:tcPr>
            <w:tcW w:w="3049"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服务内容</w:t>
            </w:r>
          </w:p>
        </w:tc>
        <w:tc>
          <w:tcPr>
            <w:tcW w:w="1663"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预估数量</w:t>
            </w:r>
          </w:p>
        </w:tc>
        <w:tc>
          <w:tcPr>
            <w:tcW w:w="1778"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服务期</w:t>
            </w:r>
          </w:p>
        </w:tc>
        <w:tc>
          <w:tcPr>
            <w:tcW w:w="1778"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最高单价限价</w:t>
            </w:r>
          </w:p>
        </w:tc>
        <w:tc>
          <w:tcPr>
            <w:tcW w:w="1006"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23"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1</w:t>
            </w:r>
          </w:p>
        </w:tc>
        <w:tc>
          <w:tcPr>
            <w:tcW w:w="3049"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sz w:val="24"/>
                <w:szCs w:val="24"/>
                <w:highlight w:val="none"/>
                <w:lang w:val="en-US" w:eastAsia="zh-CN"/>
              </w:rPr>
              <w:t>人员安检篷房</w:t>
            </w:r>
          </w:p>
        </w:tc>
        <w:tc>
          <w:tcPr>
            <w:tcW w:w="1663"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eastAsia="zh-CN"/>
              </w:rPr>
              <w:t>座</w:t>
            </w:r>
          </w:p>
        </w:tc>
        <w:tc>
          <w:tcPr>
            <w:tcW w:w="1778"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70日历天</w:t>
            </w:r>
          </w:p>
        </w:tc>
        <w:tc>
          <w:tcPr>
            <w:tcW w:w="1778"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450元/</w:t>
            </w:r>
            <w:r>
              <w:rPr>
                <w:rFonts w:hint="eastAsia" w:ascii="仿宋" w:hAnsi="仿宋" w:eastAsia="仿宋" w:cs="仿宋"/>
                <w:sz w:val="24"/>
                <w:szCs w:val="24"/>
                <w:highlight w:val="none"/>
                <w:lang w:val="zh-CN" w:eastAsia="zh-CN"/>
              </w:rPr>
              <w:t>座</w:t>
            </w:r>
            <w:r>
              <w:rPr>
                <w:rFonts w:hint="eastAsia" w:ascii="仿宋" w:hAnsi="仿宋" w:eastAsia="仿宋" w:cs="仿宋"/>
                <w:sz w:val="24"/>
                <w:szCs w:val="24"/>
                <w:highlight w:val="none"/>
                <w:lang w:val="en-US" w:eastAsia="zh-CN"/>
              </w:rPr>
              <w:t>/天</w:t>
            </w:r>
          </w:p>
        </w:tc>
        <w:tc>
          <w:tcPr>
            <w:tcW w:w="1006"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23"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2</w:t>
            </w:r>
          </w:p>
        </w:tc>
        <w:tc>
          <w:tcPr>
            <w:tcW w:w="3049"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sz w:val="24"/>
                <w:szCs w:val="24"/>
                <w:highlight w:val="none"/>
                <w:lang w:val="zh-CN"/>
              </w:rPr>
              <w:t>车检</w:t>
            </w:r>
            <w:r>
              <w:rPr>
                <w:rFonts w:hint="eastAsia" w:ascii="仿宋" w:hAnsi="仿宋" w:eastAsia="仿宋" w:cs="仿宋"/>
                <w:sz w:val="24"/>
                <w:szCs w:val="24"/>
                <w:highlight w:val="none"/>
                <w:lang w:val="en-US" w:eastAsia="zh-CN"/>
              </w:rPr>
              <w:t>安检篷房</w:t>
            </w:r>
          </w:p>
        </w:tc>
        <w:tc>
          <w:tcPr>
            <w:tcW w:w="1663"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eastAsia="zh-CN"/>
              </w:rPr>
              <w:t>座</w:t>
            </w:r>
          </w:p>
        </w:tc>
        <w:tc>
          <w:tcPr>
            <w:tcW w:w="1778"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70日历天</w:t>
            </w:r>
          </w:p>
        </w:tc>
        <w:tc>
          <w:tcPr>
            <w:tcW w:w="1778"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750元/</w:t>
            </w:r>
            <w:r>
              <w:rPr>
                <w:rFonts w:hint="eastAsia" w:ascii="仿宋" w:hAnsi="仿宋" w:eastAsia="仿宋" w:cs="仿宋"/>
                <w:sz w:val="24"/>
                <w:szCs w:val="24"/>
                <w:highlight w:val="none"/>
                <w:lang w:val="zh-CN" w:eastAsia="zh-CN"/>
              </w:rPr>
              <w:t>座</w:t>
            </w:r>
            <w:r>
              <w:rPr>
                <w:rFonts w:hint="eastAsia" w:ascii="仿宋" w:hAnsi="仿宋" w:eastAsia="仿宋" w:cs="仿宋"/>
                <w:sz w:val="24"/>
                <w:szCs w:val="24"/>
                <w:highlight w:val="none"/>
                <w:lang w:val="en-US" w:eastAsia="zh-CN"/>
              </w:rPr>
              <w:t>/天</w:t>
            </w:r>
          </w:p>
        </w:tc>
        <w:tc>
          <w:tcPr>
            <w:tcW w:w="1006"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23"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3</w:t>
            </w:r>
          </w:p>
        </w:tc>
        <w:tc>
          <w:tcPr>
            <w:tcW w:w="3049"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X光机</w:t>
            </w:r>
          </w:p>
        </w:tc>
        <w:tc>
          <w:tcPr>
            <w:tcW w:w="1663"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3台</w:t>
            </w:r>
          </w:p>
        </w:tc>
        <w:tc>
          <w:tcPr>
            <w:tcW w:w="1778"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14日历天</w:t>
            </w:r>
          </w:p>
        </w:tc>
        <w:tc>
          <w:tcPr>
            <w:tcW w:w="1778"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3500元/台/天</w:t>
            </w:r>
          </w:p>
        </w:tc>
        <w:tc>
          <w:tcPr>
            <w:tcW w:w="1006"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23"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4</w:t>
            </w:r>
          </w:p>
        </w:tc>
        <w:tc>
          <w:tcPr>
            <w:tcW w:w="3049"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安检门</w:t>
            </w:r>
          </w:p>
        </w:tc>
        <w:tc>
          <w:tcPr>
            <w:tcW w:w="1663"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val="zh-CN"/>
              </w:rPr>
              <w:t>扇</w:t>
            </w:r>
          </w:p>
        </w:tc>
        <w:tc>
          <w:tcPr>
            <w:tcW w:w="1778"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14日历天</w:t>
            </w:r>
          </w:p>
        </w:tc>
        <w:tc>
          <w:tcPr>
            <w:tcW w:w="1778"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800元/</w:t>
            </w:r>
            <w:r>
              <w:rPr>
                <w:rFonts w:hint="eastAsia" w:ascii="仿宋" w:hAnsi="仿宋" w:eastAsia="仿宋" w:cs="仿宋"/>
                <w:sz w:val="24"/>
                <w:szCs w:val="24"/>
                <w:highlight w:val="none"/>
                <w:lang w:val="zh-CN"/>
              </w:rPr>
              <w:t>扇</w:t>
            </w:r>
            <w:r>
              <w:rPr>
                <w:rFonts w:hint="eastAsia" w:ascii="仿宋" w:hAnsi="仿宋" w:eastAsia="仿宋" w:cs="仿宋"/>
                <w:sz w:val="24"/>
                <w:szCs w:val="24"/>
                <w:highlight w:val="none"/>
                <w:lang w:val="en-US" w:eastAsia="zh-CN"/>
              </w:rPr>
              <w:t>/天</w:t>
            </w:r>
          </w:p>
        </w:tc>
        <w:tc>
          <w:tcPr>
            <w:tcW w:w="1006"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23" w:type="dxa"/>
            <w:vMerge w:val="restart"/>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5</w:t>
            </w:r>
          </w:p>
        </w:tc>
        <w:tc>
          <w:tcPr>
            <w:tcW w:w="3049" w:type="dxa"/>
            <w:vMerge w:val="restart"/>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sz w:val="24"/>
                <w:szCs w:val="24"/>
                <w:highlight w:val="none"/>
                <w:lang w:val="zh-CN"/>
              </w:rPr>
              <w:t>秩序维护保安员</w:t>
            </w:r>
          </w:p>
        </w:tc>
        <w:tc>
          <w:tcPr>
            <w:tcW w:w="1663"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68人</w:t>
            </w:r>
          </w:p>
        </w:tc>
        <w:tc>
          <w:tcPr>
            <w:tcW w:w="1778"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14日历天</w:t>
            </w:r>
          </w:p>
        </w:tc>
        <w:tc>
          <w:tcPr>
            <w:tcW w:w="1778"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600元/人/天</w:t>
            </w:r>
          </w:p>
        </w:tc>
        <w:tc>
          <w:tcPr>
            <w:tcW w:w="1006"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场馆内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23" w:type="dxa"/>
            <w:vMerge w:val="continue"/>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p>
        </w:tc>
        <w:tc>
          <w:tcPr>
            <w:tcW w:w="3049" w:type="dxa"/>
            <w:vMerge w:val="continue"/>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zh-CN"/>
              </w:rPr>
            </w:pPr>
          </w:p>
        </w:tc>
        <w:tc>
          <w:tcPr>
            <w:tcW w:w="1663"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30人</w:t>
            </w:r>
          </w:p>
        </w:tc>
        <w:tc>
          <w:tcPr>
            <w:tcW w:w="1778"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14日历天</w:t>
            </w:r>
          </w:p>
        </w:tc>
        <w:tc>
          <w:tcPr>
            <w:tcW w:w="1778"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300元/人/天</w:t>
            </w:r>
          </w:p>
        </w:tc>
        <w:tc>
          <w:tcPr>
            <w:tcW w:w="1006"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隔离期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23" w:type="dxa"/>
            <w:vMerge w:val="restart"/>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6</w:t>
            </w:r>
          </w:p>
        </w:tc>
        <w:tc>
          <w:tcPr>
            <w:tcW w:w="3049" w:type="dxa"/>
            <w:vMerge w:val="restart"/>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sz w:val="24"/>
                <w:szCs w:val="24"/>
                <w:highlight w:val="none"/>
                <w:lang w:val="zh-CN"/>
              </w:rPr>
              <w:t>安检保安员</w:t>
            </w:r>
          </w:p>
        </w:tc>
        <w:tc>
          <w:tcPr>
            <w:tcW w:w="1663"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46人</w:t>
            </w:r>
          </w:p>
        </w:tc>
        <w:tc>
          <w:tcPr>
            <w:tcW w:w="1778"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14日历天</w:t>
            </w:r>
          </w:p>
        </w:tc>
        <w:tc>
          <w:tcPr>
            <w:tcW w:w="1778"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800元/人/天</w:t>
            </w:r>
          </w:p>
        </w:tc>
        <w:tc>
          <w:tcPr>
            <w:tcW w:w="1006"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场馆内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23" w:type="dxa"/>
            <w:vMerge w:val="continue"/>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p>
        </w:tc>
        <w:tc>
          <w:tcPr>
            <w:tcW w:w="3049" w:type="dxa"/>
            <w:vMerge w:val="continue"/>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zh-CN"/>
              </w:rPr>
            </w:pPr>
          </w:p>
        </w:tc>
        <w:tc>
          <w:tcPr>
            <w:tcW w:w="1663"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32人</w:t>
            </w:r>
          </w:p>
        </w:tc>
        <w:tc>
          <w:tcPr>
            <w:tcW w:w="1778"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14日历天</w:t>
            </w:r>
          </w:p>
        </w:tc>
        <w:tc>
          <w:tcPr>
            <w:tcW w:w="1778"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300元/人/天</w:t>
            </w:r>
          </w:p>
        </w:tc>
        <w:tc>
          <w:tcPr>
            <w:tcW w:w="1006"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隔离期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23"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7</w:t>
            </w:r>
          </w:p>
        </w:tc>
        <w:tc>
          <w:tcPr>
            <w:tcW w:w="3049"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防爆墙</w:t>
            </w:r>
          </w:p>
        </w:tc>
        <w:tc>
          <w:tcPr>
            <w:tcW w:w="1663"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1500米</w:t>
            </w:r>
          </w:p>
        </w:tc>
        <w:tc>
          <w:tcPr>
            <w:tcW w:w="1778"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10周</w:t>
            </w:r>
          </w:p>
        </w:tc>
        <w:tc>
          <w:tcPr>
            <w:tcW w:w="1778"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150元/米/周</w:t>
            </w:r>
          </w:p>
        </w:tc>
        <w:tc>
          <w:tcPr>
            <w:tcW w:w="1006"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1周按7日历天计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23"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8</w:t>
            </w:r>
          </w:p>
        </w:tc>
        <w:tc>
          <w:tcPr>
            <w:tcW w:w="3049"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zh-CN"/>
              </w:rPr>
              <w:t>物理</w:t>
            </w:r>
            <w:r>
              <w:rPr>
                <w:rFonts w:hint="eastAsia" w:ascii="仿宋" w:hAnsi="仿宋" w:eastAsia="仿宋" w:cs="仿宋"/>
                <w:sz w:val="24"/>
                <w:szCs w:val="24"/>
                <w:highlight w:val="none"/>
                <w:lang w:val="en-US" w:eastAsia="zh-CN"/>
              </w:rPr>
              <w:t>隔离围栏</w:t>
            </w:r>
          </w:p>
        </w:tc>
        <w:tc>
          <w:tcPr>
            <w:tcW w:w="1663"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500米</w:t>
            </w:r>
          </w:p>
        </w:tc>
        <w:tc>
          <w:tcPr>
            <w:tcW w:w="1778"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10周</w:t>
            </w:r>
          </w:p>
        </w:tc>
        <w:tc>
          <w:tcPr>
            <w:tcW w:w="1778"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15元/米/周</w:t>
            </w:r>
          </w:p>
        </w:tc>
        <w:tc>
          <w:tcPr>
            <w:tcW w:w="1006"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1周按7日历天计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23"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9</w:t>
            </w:r>
          </w:p>
        </w:tc>
        <w:tc>
          <w:tcPr>
            <w:tcW w:w="3049"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车底检查系统</w:t>
            </w:r>
          </w:p>
        </w:tc>
        <w:tc>
          <w:tcPr>
            <w:tcW w:w="1663"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2套</w:t>
            </w:r>
          </w:p>
        </w:tc>
        <w:tc>
          <w:tcPr>
            <w:tcW w:w="1778"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14日历天</w:t>
            </w:r>
          </w:p>
        </w:tc>
        <w:tc>
          <w:tcPr>
            <w:tcW w:w="1778"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4500元/天/套</w:t>
            </w:r>
          </w:p>
        </w:tc>
        <w:tc>
          <w:tcPr>
            <w:tcW w:w="1006"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bCs/>
                <w:sz w:val="24"/>
                <w:szCs w:val="24"/>
                <w:highlight w:val="none"/>
                <w:vertAlign w:val="baseline"/>
                <w:lang w:val="en-US" w:eastAsia="zh-CN"/>
              </w:rPr>
            </w:pPr>
          </w:p>
        </w:tc>
      </w:tr>
    </w:tbl>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firstLine="0" w:firstLineChars="0"/>
        <w:jc w:val="both"/>
        <w:textAlignment w:val="auto"/>
        <w:rPr>
          <w:rFonts w:hint="eastAsia" w:ascii="仿宋" w:hAnsi="仿宋" w:eastAsia="仿宋" w:cs="仿宋"/>
          <w:b/>
          <w:bCs/>
          <w:sz w:val="24"/>
          <w:szCs w:val="24"/>
          <w:highlight w:val="none"/>
          <w:lang w:val="zh-CN" w:eastAsia="zh-CN"/>
        </w:rPr>
      </w:pPr>
      <w:r>
        <w:rPr>
          <w:rFonts w:hint="eastAsia" w:ascii="仿宋" w:hAnsi="仿宋" w:eastAsia="仿宋" w:cs="仿宋"/>
          <w:b/>
          <w:bCs/>
          <w:sz w:val="24"/>
          <w:szCs w:val="24"/>
          <w:highlight w:val="none"/>
          <w:lang w:val="en-US" w:eastAsia="zh-CN"/>
        </w:rPr>
        <w:t>二、</w:t>
      </w:r>
      <w:r>
        <w:rPr>
          <w:rFonts w:hint="eastAsia" w:ascii="仿宋" w:hAnsi="仿宋" w:eastAsia="仿宋" w:cs="仿宋"/>
          <w:b/>
          <w:bCs/>
          <w:sz w:val="24"/>
          <w:szCs w:val="24"/>
          <w:highlight w:val="none"/>
          <w:lang w:val="zh-CN" w:eastAsia="zh-CN"/>
        </w:rPr>
        <w:t>服务内容及要求</w:t>
      </w:r>
    </w:p>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firstLine="0" w:firstLineChars="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2.1服务内容</w:t>
      </w:r>
    </w:p>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firstLine="422" w:firstLineChars="200"/>
        <w:jc w:val="left"/>
        <w:textAlignment w:val="auto"/>
        <w:rPr>
          <w:rFonts w:hint="eastAsia" w:ascii="仿宋" w:hAnsi="仿宋" w:eastAsia="仿宋" w:cs="仿宋"/>
          <w:sz w:val="24"/>
          <w:szCs w:val="24"/>
          <w:highlight w:val="none"/>
          <w:lang w:val="zh-CN"/>
        </w:rPr>
      </w:pPr>
      <w:r>
        <w:rPr>
          <w:rFonts w:hint="eastAsia" w:ascii="仿宋" w:hAnsi="仿宋" w:eastAsia="仿宋" w:cs="仿宋"/>
          <w:b/>
          <w:bCs/>
          <w:highlight w:val="none"/>
        </w:rPr>
        <w:t>★</w:t>
      </w:r>
      <w:r>
        <w:rPr>
          <w:rFonts w:hint="eastAsia" w:ascii="仿宋" w:hAnsi="仿宋" w:eastAsia="仿宋" w:cs="仿宋"/>
          <w:sz w:val="24"/>
          <w:szCs w:val="24"/>
          <w:highlight w:val="none"/>
          <w:lang w:val="en-US" w:eastAsia="zh-CN"/>
        </w:rPr>
        <w:t>2.2.</w:t>
      </w:r>
      <w:r>
        <w:rPr>
          <w:rFonts w:hint="eastAsia" w:ascii="仿宋" w:hAnsi="仿宋" w:eastAsia="仿宋" w:cs="仿宋"/>
          <w:b/>
          <w:bCs/>
          <w:sz w:val="24"/>
          <w:szCs w:val="24"/>
          <w:highlight w:val="none"/>
          <w:lang w:val="en-US" w:eastAsia="zh-CN"/>
        </w:rPr>
        <w:t>1基本设备配置要求：</w:t>
      </w:r>
      <w:r>
        <w:rPr>
          <w:rFonts w:hint="eastAsia" w:ascii="仿宋" w:hAnsi="仿宋" w:eastAsia="仿宋" w:cs="仿宋"/>
          <w:sz w:val="24"/>
          <w:szCs w:val="24"/>
          <w:highlight w:val="none"/>
          <w:lang w:val="zh-CN"/>
        </w:rPr>
        <w:t>根据赛事场馆运行方案及市执委会安保部的指导意见，场馆需</w:t>
      </w:r>
      <w:r>
        <w:rPr>
          <w:rFonts w:hint="eastAsia" w:ascii="仿宋" w:hAnsi="仿宋" w:eastAsia="仿宋" w:cs="仿宋"/>
          <w:sz w:val="24"/>
          <w:szCs w:val="24"/>
          <w:highlight w:val="none"/>
          <w:lang w:val="en-US" w:eastAsia="zh-CN"/>
        </w:rPr>
        <w:t>租赁</w:t>
      </w:r>
      <w:r>
        <w:rPr>
          <w:rFonts w:hint="eastAsia" w:ascii="仿宋" w:hAnsi="仿宋" w:eastAsia="仿宋" w:cs="仿宋"/>
          <w:sz w:val="24"/>
          <w:szCs w:val="24"/>
          <w:highlight w:val="none"/>
          <w:lang w:val="zh-CN"/>
        </w:rPr>
        <w:t>搭建隔离防爆墙1500米，物理隔离围栏500米，</w:t>
      </w:r>
      <w:r>
        <w:rPr>
          <w:rFonts w:hint="eastAsia" w:ascii="仿宋" w:hAnsi="仿宋" w:eastAsia="仿宋" w:cs="仿宋"/>
          <w:sz w:val="24"/>
          <w:szCs w:val="24"/>
          <w:highlight w:val="none"/>
          <w:lang w:val="en-US" w:eastAsia="zh-CN"/>
        </w:rPr>
        <w:t>人员安检篷房</w:t>
      </w:r>
      <w:r>
        <w:rPr>
          <w:rFonts w:hint="eastAsia" w:ascii="仿宋" w:hAnsi="仿宋" w:eastAsia="仿宋" w:cs="仿宋"/>
          <w:sz w:val="24"/>
          <w:szCs w:val="24"/>
          <w:highlight w:val="none"/>
          <w:lang w:val="zh-CN"/>
        </w:rPr>
        <w:t>2座、车检</w:t>
      </w:r>
      <w:r>
        <w:rPr>
          <w:rFonts w:hint="eastAsia" w:ascii="仿宋" w:hAnsi="仿宋" w:eastAsia="仿宋" w:cs="仿宋"/>
          <w:sz w:val="24"/>
          <w:szCs w:val="24"/>
          <w:highlight w:val="none"/>
          <w:lang w:val="en-US" w:eastAsia="zh-CN"/>
        </w:rPr>
        <w:t>安检篷房</w:t>
      </w:r>
      <w:r>
        <w:rPr>
          <w:rFonts w:hint="eastAsia" w:ascii="仿宋" w:hAnsi="仿宋" w:eastAsia="仿宋" w:cs="仿宋"/>
          <w:sz w:val="24"/>
          <w:szCs w:val="24"/>
          <w:highlight w:val="none"/>
          <w:lang w:val="zh-CN"/>
        </w:rPr>
        <w:t>2座；X光机3台、安检门5扇；车底检查系统2套；</w:t>
      </w:r>
      <w:r>
        <w:rPr>
          <w:rFonts w:hint="eastAsia" w:ascii="仿宋" w:hAnsi="仿宋" w:eastAsia="仿宋" w:cs="仿宋"/>
          <w:b/>
          <w:bCs/>
          <w:sz w:val="24"/>
          <w:szCs w:val="24"/>
          <w:highlight w:val="none"/>
          <w:lang w:val="zh-CN"/>
        </w:rPr>
        <w:t>（</w:t>
      </w:r>
      <w:r>
        <w:rPr>
          <w:rFonts w:hint="eastAsia" w:ascii="仿宋" w:hAnsi="仿宋" w:eastAsia="仿宋" w:cs="仿宋"/>
          <w:b/>
          <w:bCs/>
          <w:sz w:val="24"/>
          <w:szCs w:val="24"/>
          <w:highlight w:val="none"/>
          <w:lang w:val="en-US" w:eastAsia="zh-CN"/>
        </w:rPr>
        <w:t>提供承诺函，格式自拟</w:t>
      </w:r>
      <w:r>
        <w:rPr>
          <w:rFonts w:hint="eastAsia" w:ascii="仿宋" w:hAnsi="仿宋" w:eastAsia="仿宋" w:cs="仿宋"/>
          <w:b/>
          <w:bCs/>
          <w:sz w:val="24"/>
          <w:szCs w:val="24"/>
          <w:highlight w:val="none"/>
          <w:lang w:val="zh-CN"/>
        </w:rPr>
        <w:t>）</w:t>
      </w:r>
    </w:p>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firstLine="42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highlight w:val="none"/>
        </w:rPr>
        <w:t>★</w:t>
      </w:r>
      <w:r>
        <w:rPr>
          <w:rFonts w:hint="eastAsia" w:ascii="仿宋" w:hAnsi="仿宋" w:eastAsia="仿宋" w:cs="仿宋"/>
          <w:sz w:val="24"/>
          <w:szCs w:val="24"/>
          <w:highlight w:val="none"/>
          <w:lang w:val="en-US" w:eastAsia="zh-CN"/>
        </w:rPr>
        <w:t>2.2.2</w:t>
      </w:r>
      <w:r>
        <w:rPr>
          <w:rFonts w:hint="eastAsia" w:ascii="仿宋" w:hAnsi="仿宋" w:eastAsia="仿宋" w:cs="仿宋"/>
          <w:b/>
          <w:bCs/>
          <w:sz w:val="24"/>
          <w:szCs w:val="24"/>
          <w:highlight w:val="none"/>
          <w:lang w:val="en-US" w:eastAsia="zh-CN"/>
        </w:rPr>
        <w:t>基本人员配置要求：</w:t>
      </w:r>
      <w:r>
        <w:rPr>
          <w:rFonts w:hint="eastAsia" w:ascii="仿宋" w:hAnsi="仿宋" w:eastAsia="仿宋" w:cs="仿宋"/>
          <w:sz w:val="24"/>
          <w:szCs w:val="24"/>
          <w:highlight w:val="none"/>
          <w:lang w:val="zh-CN"/>
        </w:rPr>
        <w:t>配备安检保安员46人，秩序维护保安员68人，</w:t>
      </w:r>
      <w:r>
        <w:rPr>
          <w:rFonts w:hint="eastAsia" w:ascii="仿宋" w:hAnsi="仿宋" w:eastAsia="仿宋" w:cs="仿宋"/>
          <w:sz w:val="24"/>
          <w:szCs w:val="24"/>
          <w:highlight w:val="none"/>
          <w:lang w:val="en-US" w:eastAsia="zh-CN"/>
        </w:rPr>
        <w:t>以上人员须具备设区的市级人民政府公安机关颁发的《安保人员证》。</w:t>
      </w:r>
      <w:r>
        <w:rPr>
          <w:rFonts w:hint="eastAsia" w:ascii="仿宋" w:hAnsi="仿宋" w:eastAsia="仿宋" w:cs="仿宋"/>
          <w:b/>
          <w:bCs/>
          <w:sz w:val="24"/>
          <w:szCs w:val="24"/>
          <w:highlight w:val="none"/>
          <w:lang w:val="zh-CN"/>
        </w:rPr>
        <w:t>（</w:t>
      </w:r>
      <w:r>
        <w:rPr>
          <w:rFonts w:hint="eastAsia" w:ascii="仿宋" w:hAnsi="仿宋" w:eastAsia="仿宋" w:cs="仿宋"/>
          <w:b/>
          <w:bCs/>
          <w:sz w:val="24"/>
          <w:szCs w:val="24"/>
          <w:highlight w:val="none"/>
          <w:lang w:val="en-US" w:eastAsia="zh-CN"/>
        </w:rPr>
        <w:t>提供承诺函，格式自拟</w:t>
      </w:r>
      <w:r>
        <w:rPr>
          <w:rFonts w:hint="eastAsia" w:ascii="仿宋" w:hAnsi="仿宋" w:eastAsia="仿宋" w:cs="仿宋"/>
          <w:b/>
          <w:bCs/>
          <w:sz w:val="24"/>
          <w:szCs w:val="24"/>
          <w:highlight w:val="none"/>
          <w:lang w:val="zh-CN"/>
        </w:rPr>
        <w:t>）</w:t>
      </w:r>
    </w:p>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firstLine="482"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eastAsia="zh-CN"/>
        </w:rPr>
        <w:t>2</w:t>
      </w: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人员</w:t>
      </w:r>
      <w:r>
        <w:rPr>
          <w:rFonts w:hint="eastAsia" w:ascii="仿宋" w:hAnsi="仿宋" w:eastAsia="仿宋" w:cs="仿宋"/>
          <w:b/>
          <w:bCs/>
          <w:sz w:val="24"/>
          <w:szCs w:val="24"/>
          <w:highlight w:val="none"/>
          <w:lang w:val="en-US" w:eastAsia="zh-CN"/>
        </w:rPr>
        <w:t>要求</w:t>
      </w:r>
    </w:p>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1.普保：年龄在18—35岁，男性身高1.7米以上，女性身高1.55米以上，高中以上学历，政治素质高，职业技能好，组织纪律和执勤处突能力强，具有相应的工作责任心，能熟练操作安防、消防设施设备，同时具有一定的消防灭火、反恐处突、快速反应、日常重要接待和重大活动安全保卫的能力。相关人员须通过采购人审核后上岗。</w:t>
      </w:r>
    </w:p>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2.安检：男性、女性（女性比例70%），年龄不超过35岁，男性身高1.7米以上，女性身高1.55米以上，须经过专业培训合格。安检设备由</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提供，安检保安具备公安机关认定的对人身及物品安全检查的基础知识和检查流程，以及能够熟练运用通道式X光机、安检门、手持金属探测器等专用安检器材，能熟练对各类违禁品、危险品、涉爆物品的X光图片进行快速有效辨别。</w:t>
      </w:r>
    </w:p>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2</w:t>
      </w:r>
      <w:r>
        <w:rPr>
          <w:rFonts w:hint="eastAsia" w:ascii="仿宋" w:hAnsi="仿宋" w:eastAsia="仿宋" w:cs="仿宋"/>
          <w:sz w:val="24"/>
          <w:szCs w:val="24"/>
          <w:highlight w:val="none"/>
          <w:lang w:val="en-US" w:eastAsia="zh-CN"/>
        </w:rPr>
        <w:t>.2.3</w:t>
      </w:r>
      <w:r>
        <w:rPr>
          <w:rFonts w:hint="eastAsia" w:ascii="仿宋" w:hAnsi="仿宋" w:eastAsia="仿宋" w:cs="仿宋"/>
          <w:sz w:val="24"/>
          <w:szCs w:val="24"/>
          <w:highlight w:val="none"/>
        </w:rPr>
        <w:t>.安保人员、安检人员应统一着装，安检人员着有公司标识的保安服。</w:t>
      </w:r>
    </w:p>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2</w:t>
      </w: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rPr>
        <w:t>.所有上岗安保人员、安检人员需提供上岗前7日内核酸检测报告。</w:t>
      </w:r>
    </w:p>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2</w:t>
      </w:r>
      <w:r>
        <w:rPr>
          <w:rFonts w:hint="eastAsia" w:ascii="仿宋" w:hAnsi="仿宋" w:eastAsia="仿宋" w:cs="仿宋"/>
          <w:sz w:val="24"/>
          <w:szCs w:val="24"/>
          <w:highlight w:val="none"/>
          <w:lang w:val="en-US" w:eastAsia="zh-CN"/>
        </w:rPr>
        <w:t>.2.5</w:t>
      </w:r>
      <w:r>
        <w:rPr>
          <w:rFonts w:hint="eastAsia" w:ascii="仿宋" w:hAnsi="仿宋" w:eastAsia="仿宋" w:cs="仿宋"/>
          <w:sz w:val="24"/>
          <w:szCs w:val="24"/>
          <w:highlight w:val="none"/>
        </w:rPr>
        <w:t>.所有上岗安保人员、安检人员无违法犯罪记录、无纹身。</w:t>
      </w:r>
    </w:p>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2</w:t>
      </w:r>
      <w:r>
        <w:rPr>
          <w:rFonts w:hint="eastAsia" w:ascii="仿宋" w:hAnsi="仿宋" w:eastAsia="仿宋" w:cs="仿宋"/>
          <w:sz w:val="24"/>
          <w:szCs w:val="24"/>
          <w:highlight w:val="none"/>
          <w:lang w:val="en-US" w:eastAsia="zh-CN"/>
        </w:rPr>
        <w:t>.2.6</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为安保人员配备必须的设施设备，如能够与公安机关实现互联互通的对讲终端，橡胶警棍、防暴钢叉、防割手套、防刺服、盾牌等处突器材；用于现场取证的摄像机或记录仪等取证设备；具备应急广播、夜间照明等功能等。</w:t>
      </w:r>
    </w:p>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2</w:t>
      </w:r>
      <w:r>
        <w:rPr>
          <w:rFonts w:hint="eastAsia" w:ascii="仿宋" w:hAnsi="仿宋" w:eastAsia="仿宋" w:cs="仿宋"/>
          <w:sz w:val="24"/>
          <w:szCs w:val="24"/>
          <w:highlight w:val="none"/>
          <w:lang w:val="en-US" w:eastAsia="zh-CN"/>
        </w:rPr>
        <w:t>.2.7</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须为参与勤务的安保人员须购买社保、商业意外伤害险。</w:t>
      </w:r>
    </w:p>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2</w:t>
      </w:r>
      <w:r>
        <w:rPr>
          <w:rFonts w:hint="eastAsia" w:ascii="仿宋" w:hAnsi="仿宋" w:eastAsia="仿宋" w:cs="仿宋"/>
          <w:sz w:val="24"/>
          <w:szCs w:val="24"/>
          <w:highlight w:val="none"/>
          <w:lang w:val="en-US" w:eastAsia="zh-CN"/>
        </w:rPr>
        <w:t>.2.8</w:t>
      </w:r>
      <w:r>
        <w:rPr>
          <w:rFonts w:hint="eastAsia" w:ascii="仿宋" w:hAnsi="仿宋" w:eastAsia="仿宋" w:cs="仿宋"/>
          <w:sz w:val="24"/>
          <w:szCs w:val="24"/>
          <w:highlight w:val="none"/>
        </w:rPr>
        <w:t>.其它要求根据现场实际情况，临时调整。</w:t>
      </w:r>
    </w:p>
    <w:p>
      <w:pPr>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b w:val="0"/>
          <w:bCs w:val="0"/>
          <w:sz w:val="24"/>
          <w:szCs w:val="24"/>
          <w:highlight w:val="none"/>
          <w:lang w:val="en-US"/>
        </w:rPr>
      </w:pPr>
      <w:r>
        <w:rPr>
          <w:rFonts w:hint="eastAsia" w:ascii="仿宋" w:hAnsi="仿宋" w:eastAsia="仿宋" w:cs="仿宋"/>
          <w:sz w:val="24"/>
          <w:szCs w:val="24"/>
          <w:highlight w:val="none"/>
          <w:lang w:eastAsia="zh-CN"/>
        </w:rPr>
        <w:t>2</w:t>
      </w:r>
      <w:r>
        <w:rPr>
          <w:rFonts w:hint="eastAsia" w:ascii="仿宋" w:hAnsi="仿宋" w:eastAsia="仿宋" w:cs="仿宋"/>
          <w:sz w:val="24"/>
          <w:szCs w:val="24"/>
          <w:highlight w:val="none"/>
          <w:lang w:val="en-US" w:eastAsia="zh-CN"/>
        </w:rPr>
        <w:t>.2.9</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须在响应文件中提供完整详尽合理的安保服务方案。</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jc w:val="both"/>
        <w:textAlignment w:val="auto"/>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en-US" w:eastAsia="zh-CN"/>
        </w:rPr>
        <w:t>2.3</w:t>
      </w:r>
      <w:r>
        <w:rPr>
          <w:rFonts w:hint="eastAsia" w:ascii="仿宋" w:hAnsi="仿宋" w:eastAsia="仿宋" w:cs="仿宋"/>
          <w:b/>
          <w:bCs/>
          <w:sz w:val="24"/>
          <w:szCs w:val="24"/>
          <w:highlight w:val="none"/>
          <w:lang w:val="zh-CN"/>
        </w:rPr>
        <w:t>设备</w:t>
      </w:r>
      <w:r>
        <w:rPr>
          <w:rFonts w:hint="eastAsia" w:ascii="仿宋" w:hAnsi="仿宋" w:eastAsia="仿宋" w:cs="仿宋"/>
          <w:b/>
          <w:bCs/>
          <w:sz w:val="24"/>
          <w:szCs w:val="24"/>
          <w:highlight w:val="none"/>
          <w:lang w:val="en-US" w:eastAsia="zh-CN"/>
        </w:rPr>
        <w:t>要求</w:t>
      </w:r>
      <w:r>
        <w:rPr>
          <w:rFonts w:hint="eastAsia" w:ascii="仿宋" w:hAnsi="仿宋" w:eastAsia="仿宋" w:cs="仿宋"/>
          <w:b/>
          <w:bCs/>
          <w:sz w:val="24"/>
          <w:szCs w:val="24"/>
          <w:highlight w:val="none"/>
          <w:lang w:val="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left"/>
        <w:textAlignment w:val="auto"/>
        <w:rPr>
          <w:rFonts w:hint="eastAsia" w:ascii="仿宋" w:hAnsi="仿宋" w:eastAsia="仿宋" w:cs="仿宋"/>
          <w:b w:val="0"/>
          <w:bCs w:val="0"/>
          <w:sz w:val="24"/>
          <w:szCs w:val="24"/>
          <w:highlight w:val="none"/>
          <w:lang w:val="zh-CN"/>
        </w:rPr>
      </w:pPr>
      <w:r>
        <w:rPr>
          <w:rFonts w:hint="eastAsia" w:ascii="仿宋" w:hAnsi="仿宋" w:eastAsia="仿宋" w:cs="仿宋"/>
          <w:b/>
          <w:bCs/>
          <w:sz w:val="24"/>
          <w:szCs w:val="24"/>
          <w:highlight w:val="none"/>
          <w:lang w:val="en-US" w:eastAsia="zh-CN"/>
        </w:rPr>
        <w:t>2.3.</w:t>
      </w:r>
      <w:r>
        <w:rPr>
          <w:rFonts w:hint="eastAsia" w:ascii="仿宋" w:hAnsi="仿宋" w:eastAsia="仿宋" w:cs="仿宋"/>
          <w:b w:val="0"/>
          <w:bCs w:val="0"/>
          <w:sz w:val="24"/>
          <w:szCs w:val="24"/>
          <w:highlight w:val="none"/>
          <w:lang w:val="zh-CN"/>
        </w:rPr>
        <w:t>1</w:t>
      </w:r>
      <w:r>
        <w:rPr>
          <w:rFonts w:hint="eastAsia" w:ascii="仿宋" w:hAnsi="仿宋" w:eastAsia="仿宋" w:cs="仿宋"/>
          <w:b w:val="0"/>
          <w:bCs w:val="0"/>
          <w:sz w:val="24"/>
          <w:szCs w:val="24"/>
          <w:highlight w:val="none"/>
          <w:lang w:val="en-US" w:eastAsia="zh-CN"/>
        </w:rPr>
        <w:t>.</w:t>
      </w:r>
      <w:r>
        <w:rPr>
          <w:rFonts w:hint="eastAsia" w:ascii="仿宋" w:hAnsi="仿宋" w:eastAsia="仿宋" w:cs="仿宋"/>
          <w:sz w:val="24"/>
          <w:szCs w:val="24"/>
          <w:highlight w:val="none"/>
          <w:lang w:val="zh-CN"/>
        </w:rPr>
        <w:t>车检</w:t>
      </w:r>
      <w:r>
        <w:rPr>
          <w:rFonts w:hint="eastAsia" w:ascii="仿宋" w:hAnsi="仿宋" w:eastAsia="仿宋" w:cs="仿宋"/>
          <w:sz w:val="24"/>
          <w:szCs w:val="24"/>
          <w:highlight w:val="none"/>
          <w:lang w:val="en-US" w:eastAsia="zh-CN"/>
        </w:rPr>
        <w:t>安检篷房</w:t>
      </w:r>
      <w:r>
        <w:rPr>
          <w:rFonts w:hint="eastAsia" w:ascii="仿宋" w:hAnsi="仿宋" w:eastAsia="仿宋" w:cs="仿宋"/>
          <w:b w:val="0"/>
          <w:bCs w:val="0"/>
          <w:sz w:val="24"/>
          <w:szCs w:val="24"/>
          <w:highlight w:val="none"/>
          <w:lang w:val="zh-CN"/>
        </w:rPr>
        <w:t>、</w:t>
      </w:r>
      <w:r>
        <w:rPr>
          <w:rFonts w:hint="eastAsia" w:ascii="仿宋" w:hAnsi="仿宋" w:eastAsia="仿宋" w:cs="仿宋"/>
          <w:sz w:val="24"/>
          <w:szCs w:val="24"/>
          <w:highlight w:val="none"/>
          <w:lang w:val="en-US" w:eastAsia="zh-CN"/>
        </w:rPr>
        <w:t>人员安检篷房</w:t>
      </w:r>
      <w:r>
        <w:rPr>
          <w:rFonts w:hint="eastAsia" w:ascii="仿宋" w:hAnsi="仿宋" w:eastAsia="仿宋" w:cs="仿宋"/>
          <w:b w:val="0"/>
          <w:bCs w:val="0"/>
          <w:sz w:val="24"/>
          <w:szCs w:val="24"/>
          <w:highlight w:val="none"/>
          <w:lang w:val="zh-CN"/>
        </w:rPr>
        <w:t>：篷房骨架为铝合金、篷布为PVC防火材质布，</w:t>
      </w:r>
      <w:r>
        <w:rPr>
          <w:rFonts w:hint="eastAsia" w:ascii="仿宋" w:hAnsi="仿宋" w:eastAsia="仿宋" w:cs="仿宋"/>
          <w:sz w:val="24"/>
          <w:szCs w:val="24"/>
          <w:highlight w:val="none"/>
          <w:lang w:val="en-US" w:eastAsia="zh-CN"/>
        </w:rPr>
        <w:t>人员安检篷房</w:t>
      </w:r>
      <w:r>
        <w:rPr>
          <w:rFonts w:hint="eastAsia" w:ascii="仿宋" w:hAnsi="仿宋" w:eastAsia="仿宋" w:cs="仿宋"/>
          <w:b w:val="0"/>
          <w:bCs w:val="0"/>
          <w:sz w:val="24"/>
          <w:szCs w:val="24"/>
          <w:highlight w:val="none"/>
          <w:lang w:val="zh-CN"/>
        </w:rPr>
        <w:t>规格为</w:t>
      </w:r>
      <w:r>
        <w:rPr>
          <w:rFonts w:hint="eastAsia" w:ascii="仿宋" w:hAnsi="仿宋" w:eastAsia="仿宋" w:cs="仿宋"/>
          <w:b w:val="0"/>
          <w:bCs w:val="0"/>
          <w:sz w:val="24"/>
          <w:szCs w:val="24"/>
          <w:highlight w:val="none"/>
          <w:lang w:val="en-US" w:eastAsia="zh-CN"/>
        </w:rPr>
        <w:t>6</w:t>
      </w:r>
      <w:r>
        <w:rPr>
          <w:rFonts w:hint="eastAsia" w:ascii="仿宋" w:hAnsi="仿宋" w:eastAsia="仿宋" w:cs="仿宋"/>
          <w:b w:val="0"/>
          <w:bCs w:val="0"/>
          <w:sz w:val="24"/>
          <w:szCs w:val="24"/>
          <w:highlight w:val="none"/>
          <w:lang w:val="zh-CN"/>
        </w:rPr>
        <w:t>*15米、</w:t>
      </w:r>
      <w:r>
        <w:rPr>
          <w:rFonts w:hint="eastAsia" w:ascii="仿宋" w:hAnsi="仿宋" w:eastAsia="仿宋" w:cs="仿宋"/>
          <w:sz w:val="24"/>
          <w:szCs w:val="24"/>
          <w:highlight w:val="none"/>
          <w:lang w:val="zh-CN"/>
        </w:rPr>
        <w:t>车检</w:t>
      </w:r>
      <w:r>
        <w:rPr>
          <w:rFonts w:hint="eastAsia" w:ascii="仿宋" w:hAnsi="仿宋" w:eastAsia="仿宋" w:cs="仿宋"/>
          <w:sz w:val="24"/>
          <w:szCs w:val="24"/>
          <w:highlight w:val="none"/>
          <w:lang w:val="en-US" w:eastAsia="zh-CN"/>
        </w:rPr>
        <w:t>安检篷房</w:t>
      </w:r>
      <w:r>
        <w:rPr>
          <w:rFonts w:hint="eastAsia" w:ascii="仿宋" w:hAnsi="仿宋" w:eastAsia="仿宋" w:cs="仿宋"/>
          <w:b w:val="0"/>
          <w:bCs w:val="0"/>
          <w:sz w:val="24"/>
          <w:szCs w:val="24"/>
          <w:highlight w:val="none"/>
          <w:lang w:val="zh-CN"/>
        </w:rPr>
        <w:t>规格为10*15米，用于各种大型活动相关人员及车辆的安检临时搭建篷房。</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left"/>
        <w:textAlignment w:val="auto"/>
        <w:rPr>
          <w:rFonts w:hint="eastAsia" w:ascii="仿宋" w:hAnsi="仿宋" w:eastAsia="仿宋" w:cs="仿宋"/>
          <w:b w:val="0"/>
          <w:bCs w:val="0"/>
          <w:sz w:val="24"/>
          <w:szCs w:val="24"/>
          <w:highlight w:val="none"/>
          <w:lang w:val="zh-CN"/>
        </w:rPr>
      </w:pPr>
      <w:r>
        <w:rPr>
          <w:rFonts w:hint="eastAsia" w:ascii="宋体" w:hAnsi="宋体" w:eastAsia="宋体" w:cs="宋体"/>
          <w:b/>
          <w:bCs/>
          <w:sz w:val="24"/>
          <w:szCs w:val="24"/>
          <w:highlight w:val="none"/>
          <w:lang w:val="en-US" w:eastAsia="zh-CN"/>
        </w:rPr>
        <w:t>▲</w:t>
      </w:r>
      <w:r>
        <w:rPr>
          <w:rFonts w:hint="eastAsia" w:ascii="仿宋" w:hAnsi="仿宋" w:eastAsia="仿宋" w:cs="仿宋"/>
          <w:b/>
          <w:bCs/>
          <w:sz w:val="24"/>
          <w:szCs w:val="24"/>
          <w:highlight w:val="none"/>
          <w:lang w:val="en-US" w:eastAsia="zh-CN"/>
        </w:rPr>
        <w:t>2.3.</w:t>
      </w:r>
      <w:r>
        <w:rPr>
          <w:rFonts w:hint="eastAsia" w:ascii="仿宋" w:hAnsi="仿宋" w:eastAsia="仿宋" w:cs="仿宋"/>
          <w:b/>
          <w:bCs/>
          <w:sz w:val="24"/>
          <w:szCs w:val="24"/>
          <w:highlight w:val="none"/>
          <w:lang w:val="zh-CN"/>
        </w:rPr>
        <w:t>2</w:t>
      </w:r>
      <w:r>
        <w:rPr>
          <w:rFonts w:hint="eastAsia" w:ascii="仿宋" w:hAnsi="仿宋" w:eastAsia="仿宋" w:cs="仿宋"/>
          <w:b/>
          <w:bCs/>
          <w:sz w:val="24"/>
          <w:szCs w:val="24"/>
          <w:highlight w:val="none"/>
          <w:lang w:val="en-US" w:eastAsia="zh-CN"/>
        </w:rPr>
        <w:t>.</w:t>
      </w:r>
      <w:r>
        <w:rPr>
          <w:rFonts w:hint="eastAsia" w:ascii="仿宋" w:hAnsi="仿宋" w:eastAsia="仿宋" w:cs="仿宋"/>
          <w:b/>
          <w:bCs/>
          <w:sz w:val="24"/>
          <w:szCs w:val="24"/>
          <w:highlight w:val="none"/>
          <w:lang w:val="zh-CN"/>
        </w:rPr>
        <w:t>车底检查系统</w:t>
      </w:r>
      <w:r>
        <w:rPr>
          <w:rFonts w:hint="eastAsia" w:ascii="仿宋" w:hAnsi="仿宋" w:eastAsia="仿宋" w:cs="仿宋"/>
          <w:b w:val="0"/>
          <w:bCs w:val="0"/>
          <w:sz w:val="24"/>
          <w:szCs w:val="24"/>
          <w:highlight w:val="none"/>
          <w:lang w:val="zh-CN"/>
        </w:rPr>
        <w:t>：便携式彩色面阵扫描、扫描速度0-60KM/H，图像上传时间</w:t>
      </w:r>
      <w:r>
        <w:rPr>
          <w:rFonts w:hint="eastAsia"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lang w:val="zh-CN"/>
        </w:rPr>
        <w:t>1S，用于各类车辆的扫描检查、监测过车底盘等，能预防如车底炸弹、偷渡、毒品藏匿、非法改装、车底漏油等情况，在检查的同时，同步提供车牌识别、车身图像记录、人脸识别等功能，能实现与视频监控系统无缝对接。</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left"/>
        <w:textAlignment w:val="auto"/>
        <w:rPr>
          <w:rFonts w:hint="eastAsia" w:ascii="仿宋" w:hAnsi="仿宋" w:eastAsia="仿宋" w:cs="仿宋"/>
          <w:b w:val="0"/>
          <w:bCs w:val="0"/>
          <w:sz w:val="24"/>
          <w:szCs w:val="24"/>
          <w:highlight w:val="none"/>
          <w:lang w:val="zh-CN"/>
        </w:rPr>
      </w:pPr>
      <w:r>
        <w:rPr>
          <w:rFonts w:hint="eastAsia" w:ascii="宋体" w:hAnsi="宋体" w:eastAsia="宋体" w:cs="宋体"/>
          <w:b/>
          <w:bCs/>
          <w:sz w:val="24"/>
          <w:szCs w:val="24"/>
          <w:highlight w:val="none"/>
          <w:lang w:val="en-US" w:eastAsia="zh-CN"/>
        </w:rPr>
        <w:t>▲</w:t>
      </w:r>
      <w:r>
        <w:rPr>
          <w:rFonts w:hint="eastAsia" w:ascii="仿宋" w:hAnsi="仿宋" w:eastAsia="仿宋" w:cs="仿宋"/>
          <w:b/>
          <w:bCs/>
          <w:sz w:val="24"/>
          <w:szCs w:val="24"/>
          <w:highlight w:val="none"/>
          <w:lang w:val="en-US" w:eastAsia="zh-CN"/>
        </w:rPr>
        <w:t>2.3.</w:t>
      </w:r>
      <w:r>
        <w:rPr>
          <w:rFonts w:hint="eastAsia" w:ascii="仿宋" w:hAnsi="仿宋" w:eastAsia="仿宋" w:cs="仿宋"/>
          <w:b/>
          <w:bCs/>
          <w:sz w:val="24"/>
          <w:szCs w:val="24"/>
          <w:highlight w:val="none"/>
          <w:lang w:val="zh-CN"/>
        </w:rPr>
        <w:t>3</w:t>
      </w:r>
      <w:r>
        <w:rPr>
          <w:rFonts w:hint="eastAsia" w:ascii="仿宋" w:hAnsi="仿宋" w:eastAsia="仿宋" w:cs="仿宋"/>
          <w:b/>
          <w:bCs/>
          <w:sz w:val="24"/>
          <w:szCs w:val="24"/>
          <w:highlight w:val="none"/>
          <w:lang w:val="en-US" w:eastAsia="zh-CN"/>
        </w:rPr>
        <w:t>.</w:t>
      </w:r>
      <w:r>
        <w:rPr>
          <w:rFonts w:hint="eastAsia" w:ascii="仿宋" w:hAnsi="仿宋" w:eastAsia="仿宋" w:cs="仿宋"/>
          <w:b/>
          <w:bCs/>
          <w:sz w:val="24"/>
          <w:szCs w:val="24"/>
          <w:highlight w:val="none"/>
          <w:lang w:val="zh-CN"/>
        </w:rPr>
        <w:t>X光机：</w:t>
      </w:r>
      <w:r>
        <w:rPr>
          <w:rFonts w:hint="eastAsia" w:ascii="仿宋" w:hAnsi="仿宋" w:eastAsia="仿宋" w:cs="仿宋"/>
          <w:b w:val="0"/>
          <w:bCs w:val="0"/>
          <w:sz w:val="24"/>
          <w:szCs w:val="24"/>
          <w:highlight w:val="none"/>
          <w:lang w:val="zh-CN"/>
        </w:rPr>
        <w:t>通道式安检机，通道内尺寸宽650毫米、高500毫米、穿透分析力直径≤0.254mm，用于对进入场馆人员随身物品的透视检查。</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left"/>
        <w:textAlignment w:val="auto"/>
        <w:rPr>
          <w:rFonts w:hint="eastAsia" w:ascii="仿宋" w:hAnsi="仿宋" w:eastAsia="仿宋" w:cs="仿宋"/>
          <w:b w:val="0"/>
          <w:bCs w:val="0"/>
          <w:sz w:val="24"/>
          <w:szCs w:val="24"/>
          <w:highlight w:val="none"/>
          <w:lang w:val="zh-CN"/>
        </w:rPr>
      </w:pPr>
      <w:r>
        <w:rPr>
          <w:rFonts w:hint="eastAsia" w:ascii="宋体" w:hAnsi="宋体" w:eastAsia="宋体" w:cs="宋体"/>
          <w:b/>
          <w:bCs/>
          <w:sz w:val="24"/>
          <w:szCs w:val="24"/>
          <w:highlight w:val="none"/>
          <w:lang w:val="en-US" w:eastAsia="zh-CN"/>
        </w:rPr>
        <w:t>▲</w:t>
      </w:r>
      <w:r>
        <w:rPr>
          <w:rFonts w:hint="eastAsia" w:ascii="仿宋" w:hAnsi="仿宋" w:eastAsia="仿宋" w:cs="仿宋"/>
          <w:b/>
          <w:bCs/>
          <w:sz w:val="24"/>
          <w:szCs w:val="24"/>
          <w:highlight w:val="none"/>
          <w:lang w:val="en-US" w:eastAsia="zh-CN"/>
        </w:rPr>
        <w:t>2.3.</w:t>
      </w:r>
      <w:r>
        <w:rPr>
          <w:rFonts w:hint="eastAsia" w:ascii="仿宋" w:hAnsi="仿宋" w:eastAsia="仿宋" w:cs="仿宋"/>
          <w:b/>
          <w:bCs/>
          <w:sz w:val="24"/>
          <w:szCs w:val="24"/>
          <w:highlight w:val="none"/>
          <w:lang w:val="zh-CN"/>
        </w:rPr>
        <w:t>4</w:t>
      </w:r>
      <w:r>
        <w:rPr>
          <w:rFonts w:hint="eastAsia" w:ascii="仿宋" w:hAnsi="仿宋" w:eastAsia="仿宋" w:cs="仿宋"/>
          <w:b/>
          <w:bCs/>
          <w:sz w:val="24"/>
          <w:szCs w:val="24"/>
          <w:highlight w:val="none"/>
          <w:lang w:val="en-US" w:eastAsia="zh-CN"/>
        </w:rPr>
        <w:t>.</w:t>
      </w:r>
      <w:r>
        <w:rPr>
          <w:rFonts w:hint="eastAsia" w:ascii="仿宋" w:hAnsi="仿宋" w:eastAsia="仿宋" w:cs="仿宋"/>
          <w:b/>
          <w:bCs/>
          <w:sz w:val="24"/>
          <w:szCs w:val="24"/>
          <w:highlight w:val="none"/>
          <w:lang w:val="zh-CN"/>
        </w:rPr>
        <w:t>安检门：</w:t>
      </w:r>
      <w:r>
        <w:rPr>
          <w:rFonts w:hint="eastAsia" w:ascii="仿宋" w:hAnsi="仿宋" w:eastAsia="仿宋" w:cs="仿宋"/>
          <w:b w:val="0"/>
          <w:bCs w:val="0"/>
          <w:sz w:val="24"/>
          <w:szCs w:val="24"/>
          <w:highlight w:val="none"/>
          <w:lang w:val="zh-CN"/>
        </w:rPr>
        <w:t>金属探测门，用于赛事场地入口的安全检查，能全方位无死角准确判断金属物品所在的位置，对易燃易爆微爆型材料进行检测，能对易燃性液体进行检测。人员通过率大于每分钟40人次，通道的尺寸高约2200毫米，宽约800毫米，深约560毫米。</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left"/>
        <w:textAlignment w:val="auto"/>
        <w:rPr>
          <w:rFonts w:hint="eastAsia" w:ascii="仿宋" w:hAnsi="仿宋" w:eastAsia="仿宋" w:cs="仿宋"/>
          <w:b w:val="0"/>
          <w:bCs w:val="0"/>
          <w:sz w:val="24"/>
          <w:szCs w:val="24"/>
          <w:highlight w:val="none"/>
          <w:lang w:val="zh-CN"/>
        </w:rPr>
      </w:pPr>
      <w:r>
        <w:rPr>
          <w:rFonts w:hint="eastAsia" w:ascii="仿宋" w:hAnsi="仿宋" w:eastAsia="仿宋" w:cs="仿宋"/>
          <w:b/>
          <w:bCs/>
          <w:sz w:val="24"/>
          <w:szCs w:val="24"/>
          <w:highlight w:val="none"/>
          <w:lang w:val="en-US" w:eastAsia="zh-CN"/>
        </w:rPr>
        <w:t>2.3.</w:t>
      </w:r>
      <w:r>
        <w:rPr>
          <w:rFonts w:hint="eastAsia" w:ascii="仿宋" w:hAnsi="仿宋" w:eastAsia="仿宋" w:cs="仿宋"/>
          <w:b w:val="0"/>
          <w:bCs w:val="0"/>
          <w:sz w:val="24"/>
          <w:szCs w:val="24"/>
          <w:highlight w:val="none"/>
          <w:lang w:val="zh-CN"/>
        </w:rPr>
        <w:t>5、防爆墙：高2.5米，用于赛事场地外围隔离，墙面为钢板，由钢管搭建组合进行支撑。</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left"/>
        <w:textAlignment w:val="auto"/>
        <w:rPr>
          <w:rFonts w:hint="eastAsia" w:ascii="仿宋" w:hAnsi="仿宋" w:eastAsia="仿宋" w:cs="仿宋"/>
          <w:b w:val="0"/>
          <w:bCs w:val="0"/>
          <w:sz w:val="24"/>
          <w:szCs w:val="24"/>
          <w:highlight w:val="none"/>
          <w:lang w:val="zh-CN"/>
        </w:rPr>
      </w:pPr>
      <w:r>
        <w:rPr>
          <w:rFonts w:hint="eastAsia" w:ascii="仿宋" w:hAnsi="仿宋" w:eastAsia="仿宋" w:cs="仿宋"/>
          <w:b/>
          <w:bCs/>
          <w:sz w:val="24"/>
          <w:szCs w:val="24"/>
          <w:highlight w:val="none"/>
          <w:lang w:val="en-US" w:eastAsia="zh-CN"/>
        </w:rPr>
        <w:t>2.3.</w:t>
      </w:r>
      <w:r>
        <w:rPr>
          <w:rFonts w:hint="eastAsia" w:ascii="仿宋" w:hAnsi="仿宋" w:eastAsia="仿宋" w:cs="仿宋"/>
          <w:b w:val="0"/>
          <w:bCs w:val="0"/>
          <w:sz w:val="24"/>
          <w:szCs w:val="24"/>
          <w:highlight w:val="none"/>
          <w:lang w:val="zh-CN"/>
        </w:rPr>
        <w:t>6、物理隔离围栏：高1.2米，用于赛事场地各类客户群体流线，采用地面上支架固定方式，材质为普通钢制材料。</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eastAsia" w:ascii="仿宋" w:hAnsi="仿宋" w:eastAsia="仿宋" w:cs="仿宋"/>
          <w:b/>
          <w:bCs/>
          <w:sz w:val="24"/>
          <w:szCs w:val="24"/>
          <w:highlight w:val="none"/>
          <w:lang w:val="zh-CN" w:eastAsia="zh-CN"/>
        </w:rPr>
      </w:pPr>
      <w:r>
        <w:rPr>
          <w:rFonts w:hint="eastAsia" w:ascii="仿宋" w:hAnsi="仿宋" w:eastAsia="仿宋" w:cs="仿宋"/>
          <w:sz w:val="24"/>
          <w:szCs w:val="24"/>
          <w:highlight w:val="none"/>
          <w:lang w:eastAsia="zh-CN"/>
        </w:rPr>
        <w:t>2</w:t>
      </w:r>
      <w:r>
        <w:rPr>
          <w:rFonts w:hint="eastAsia" w:ascii="仿宋" w:hAnsi="仿宋" w:eastAsia="仿宋" w:cs="仿宋"/>
          <w:sz w:val="24"/>
          <w:szCs w:val="24"/>
          <w:highlight w:val="none"/>
          <w:lang w:val="en-US" w:eastAsia="zh-CN"/>
        </w:rPr>
        <w:t>.3.7</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须在响应文件中提供完整详尽合理的</w:t>
      </w:r>
      <w:r>
        <w:rPr>
          <w:rFonts w:hint="eastAsia" w:ascii="仿宋" w:hAnsi="仿宋" w:eastAsia="仿宋" w:cs="仿宋"/>
          <w:sz w:val="24"/>
          <w:szCs w:val="24"/>
          <w:highlight w:val="none"/>
          <w:lang w:val="en-US" w:eastAsia="zh-CN"/>
        </w:rPr>
        <w:t>设备</w:t>
      </w:r>
      <w:r>
        <w:rPr>
          <w:rFonts w:hint="eastAsia" w:ascii="仿宋" w:hAnsi="仿宋" w:eastAsia="仿宋" w:cs="仿宋"/>
          <w:sz w:val="24"/>
          <w:szCs w:val="24"/>
          <w:highlight w:val="none"/>
        </w:rPr>
        <w:t>方案。</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both"/>
        <w:textAlignment w:val="auto"/>
        <w:rPr>
          <w:rFonts w:hint="eastAsia" w:ascii="仿宋" w:hAnsi="仿宋" w:eastAsia="仿宋" w:cs="仿宋"/>
          <w:b/>
          <w:bCs/>
          <w:sz w:val="24"/>
          <w:szCs w:val="24"/>
          <w:highlight w:val="none"/>
          <w:lang w:val="zh-CN" w:eastAsia="zh-CN"/>
        </w:rPr>
      </w:pPr>
      <w:r>
        <w:rPr>
          <w:rFonts w:hint="eastAsia" w:ascii="仿宋" w:hAnsi="仿宋" w:eastAsia="仿宋" w:cs="仿宋"/>
          <w:b/>
          <w:bCs/>
          <w:sz w:val="24"/>
          <w:szCs w:val="24"/>
          <w:highlight w:val="none"/>
          <w:lang w:val="zh-CN" w:eastAsia="zh-CN"/>
        </w:rPr>
        <w:t>三、其他要求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b w:val="0"/>
          <w:bCs w:val="0"/>
          <w:sz w:val="24"/>
          <w:szCs w:val="24"/>
          <w:highlight w:val="none"/>
          <w:lang w:val="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lang w:val="zh-CN" w:eastAsia="zh-CN"/>
        </w:rPr>
        <w:t>.1.</w:t>
      </w:r>
      <w:r>
        <w:rPr>
          <w:rFonts w:hint="eastAsia" w:ascii="仿宋" w:hAnsi="仿宋" w:eastAsia="仿宋" w:cs="仿宋"/>
          <w:b w:val="0"/>
          <w:bCs w:val="0"/>
          <w:sz w:val="24"/>
          <w:szCs w:val="24"/>
          <w:highlight w:val="none"/>
          <w:lang w:val="zh-CN"/>
        </w:rPr>
        <w:t>采购人不负责安保人员的一日三餐, 由提供服务的供应商自备。</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b w:val="0"/>
          <w:bCs w:val="0"/>
          <w:sz w:val="24"/>
          <w:szCs w:val="24"/>
          <w:highlight w:val="none"/>
          <w:lang w:val="zh-CN" w:eastAsia="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lang w:val="zh-CN" w:eastAsia="zh-CN"/>
        </w:rPr>
        <w:t>.2.</w:t>
      </w:r>
      <w:r>
        <w:rPr>
          <w:rFonts w:hint="eastAsia" w:ascii="仿宋" w:hAnsi="仿宋" w:eastAsia="仿宋" w:cs="仿宋"/>
          <w:b w:val="0"/>
          <w:bCs w:val="0"/>
          <w:sz w:val="24"/>
          <w:szCs w:val="24"/>
          <w:highlight w:val="none"/>
          <w:lang w:val="zh-CN"/>
        </w:rPr>
        <w:t>执勤期间严禁脱岗、漏岗、迟到、早退等</w:t>
      </w:r>
      <w:r>
        <w:rPr>
          <w:rFonts w:hint="eastAsia" w:ascii="仿宋" w:hAnsi="仿宋" w:eastAsia="仿宋" w:cs="仿宋"/>
          <w:b w:val="0"/>
          <w:bCs w:val="0"/>
          <w:sz w:val="24"/>
          <w:szCs w:val="24"/>
          <w:highlight w:val="none"/>
          <w:lang w:val="zh-C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b w:val="0"/>
          <w:bCs w:val="0"/>
          <w:sz w:val="24"/>
          <w:szCs w:val="24"/>
          <w:highlight w:val="none"/>
          <w:lang w:val="zh-CN" w:eastAsia="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lang w:val="zh-CN" w:eastAsia="zh-CN"/>
        </w:rPr>
        <w:t>.3.</w:t>
      </w:r>
      <w:r>
        <w:rPr>
          <w:rFonts w:hint="eastAsia" w:ascii="仿宋" w:hAnsi="仿宋" w:eastAsia="仿宋" w:cs="仿宋"/>
          <w:b w:val="0"/>
          <w:bCs w:val="0"/>
          <w:sz w:val="24"/>
          <w:szCs w:val="24"/>
          <w:highlight w:val="none"/>
          <w:lang w:val="zh-CN"/>
        </w:rPr>
        <w:t xml:space="preserve"> 重点开展突发事件应急处置，做到突发事件发生后 3 分钟内到场，并有效形成第一线处置力量，对发生火灾、爆炸、食物中毒、暴恐袭击等突发事件采取有效处置，并及时上报</w:t>
      </w:r>
      <w:r>
        <w:rPr>
          <w:rFonts w:hint="eastAsia" w:ascii="仿宋" w:hAnsi="仿宋" w:eastAsia="仿宋" w:cs="仿宋"/>
          <w:b w:val="0"/>
          <w:bCs w:val="0"/>
          <w:sz w:val="24"/>
          <w:szCs w:val="24"/>
          <w:highlight w:val="none"/>
          <w:lang w:val="zh-C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b w:val="0"/>
          <w:bCs w:val="0"/>
          <w:sz w:val="24"/>
          <w:szCs w:val="24"/>
          <w:highlight w:val="none"/>
          <w:lang w:val="zh-CN" w:eastAsia="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lang w:val="zh-CN" w:eastAsia="zh-CN"/>
        </w:rPr>
        <w:t>.4.</w:t>
      </w:r>
      <w:r>
        <w:rPr>
          <w:rFonts w:hint="eastAsia" w:ascii="仿宋" w:hAnsi="仿宋" w:eastAsia="仿宋" w:cs="仿宋"/>
          <w:b w:val="0"/>
          <w:bCs w:val="0"/>
          <w:sz w:val="24"/>
          <w:szCs w:val="24"/>
          <w:highlight w:val="none"/>
          <w:lang w:val="zh-CN"/>
        </w:rPr>
        <w:t>发生紧急情况时，有效形成第一线引导疏散力量，做好观众等人员疏散工作，防止观众等人员因慌乱发生踩踏事件，最大限度的保护观众等人员人身安全</w:t>
      </w:r>
      <w:r>
        <w:rPr>
          <w:rFonts w:hint="eastAsia" w:ascii="仿宋" w:hAnsi="仿宋" w:eastAsia="仿宋" w:cs="仿宋"/>
          <w:b w:val="0"/>
          <w:bCs w:val="0"/>
          <w:sz w:val="24"/>
          <w:szCs w:val="24"/>
          <w:highlight w:val="none"/>
          <w:lang w:val="zh-C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b w:val="0"/>
          <w:bCs w:val="0"/>
          <w:sz w:val="24"/>
          <w:szCs w:val="24"/>
          <w:highlight w:val="none"/>
          <w:lang w:val="zh-CN" w:eastAsia="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lang w:val="zh-CN" w:eastAsia="zh-CN"/>
        </w:rPr>
        <w:t>.5.执勤期间</w:t>
      </w:r>
      <w:r>
        <w:rPr>
          <w:rFonts w:hint="eastAsia" w:ascii="仿宋" w:hAnsi="仿宋" w:eastAsia="仿宋" w:cs="仿宋"/>
          <w:b w:val="0"/>
          <w:bCs w:val="0"/>
          <w:sz w:val="24"/>
          <w:szCs w:val="24"/>
          <w:highlight w:val="none"/>
          <w:lang w:val="zh-CN"/>
        </w:rPr>
        <w:t>，</w:t>
      </w:r>
      <w:r>
        <w:rPr>
          <w:rFonts w:hint="eastAsia" w:ascii="仿宋" w:hAnsi="仿宋" w:eastAsia="仿宋" w:cs="仿宋"/>
          <w:b w:val="0"/>
          <w:bCs w:val="0"/>
          <w:sz w:val="24"/>
          <w:szCs w:val="24"/>
          <w:highlight w:val="none"/>
          <w:lang w:val="zh-CN" w:eastAsia="zh-CN"/>
        </w:rPr>
        <w:t>安保人员</w:t>
      </w:r>
      <w:r>
        <w:rPr>
          <w:rFonts w:hint="eastAsia" w:ascii="仿宋" w:hAnsi="仿宋" w:eastAsia="仿宋" w:cs="仿宋"/>
          <w:b w:val="0"/>
          <w:bCs w:val="0"/>
          <w:sz w:val="24"/>
          <w:szCs w:val="24"/>
          <w:highlight w:val="none"/>
          <w:lang w:val="zh-CN"/>
        </w:rPr>
        <w:t>严禁擅离职守，时刻处于备勤状态，服从采购人人员调动，在人流高峰期加强重要路段、比赛区域等安保执勤力量</w:t>
      </w:r>
      <w:r>
        <w:rPr>
          <w:rFonts w:hint="eastAsia" w:ascii="仿宋" w:hAnsi="仿宋" w:eastAsia="仿宋" w:cs="仿宋"/>
          <w:b w:val="0"/>
          <w:bCs w:val="0"/>
          <w:sz w:val="24"/>
          <w:szCs w:val="24"/>
          <w:highlight w:val="none"/>
          <w:lang w:val="zh-C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b w:val="0"/>
          <w:bCs w:val="0"/>
          <w:sz w:val="24"/>
          <w:szCs w:val="24"/>
          <w:highlight w:val="none"/>
          <w:lang w:val="zh-CN" w:eastAsia="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lang w:val="zh-CN" w:eastAsia="zh-CN"/>
        </w:rPr>
        <w:t>.6.</w:t>
      </w:r>
      <w:r>
        <w:rPr>
          <w:rFonts w:hint="eastAsia" w:ascii="仿宋" w:hAnsi="仿宋" w:eastAsia="仿宋" w:cs="仿宋"/>
          <w:b w:val="0"/>
          <w:bCs w:val="0"/>
          <w:sz w:val="24"/>
          <w:szCs w:val="24"/>
          <w:highlight w:val="none"/>
          <w:lang w:val="zh-CN"/>
        </w:rPr>
        <w:t>针对本项目制定培训方案，包括按照采购人和国家对安保人员培训、考核的要求，制定对安保人员的培训计划。培训内容包括礼仪规范、体能训练、设施设备操作使用、消防安全知识、反恐防暴知识、伤病人员救护知识等进行培训</w:t>
      </w:r>
      <w:r>
        <w:rPr>
          <w:rFonts w:hint="eastAsia" w:ascii="仿宋" w:hAnsi="仿宋" w:eastAsia="仿宋" w:cs="仿宋"/>
          <w:b w:val="0"/>
          <w:bCs w:val="0"/>
          <w:sz w:val="24"/>
          <w:szCs w:val="24"/>
          <w:highlight w:val="none"/>
          <w:lang w:val="zh-C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b w:val="0"/>
          <w:bCs w:val="0"/>
          <w:sz w:val="24"/>
          <w:szCs w:val="24"/>
          <w:highlight w:val="none"/>
          <w:lang w:val="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lang w:val="zh-CN" w:eastAsia="zh-CN"/>
        </w:rPr>
        <w:t>.7.</w:t>
      </w:r>
      <w:r>
        <w:rPr>
          <w:rFonts w:hint="eastAsia" w:ascii="仿宋" w:hAnsi="仿宋" w:eastAsia="仿宋" w:cs="仿宋"/>
          <w:b w:val="0"/>
          <w:bCs w:val="0"/>
          <w:sz w:val="24"/>
          <w:szCs w:val="24"/>
          <w:highlight w:val="none"/>
          <w:lang w:val="zh-CN"/>
        </w:rPr>
        <w:t>供应商应加强对保安人员的管理，把安保工作落实到位。</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b w:val="0"/>
          <w:bCs w:val="0"/>
          <w:sz w:val="24"/>
          <w:szCs w:val="24"/>
          <w:highlight w:val="none"/>
          <w:lang w:val="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lang w:val="zh-CN" w:eastAsia="zh-CN"/>
        </w:rPr>
        <w:t>.7.1</w:t>
      </w:r>
      <w:r>
        <w:rPr>
          <w:rFonts w:hint="eastAsia"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lang w:val="zh-CN"/>
        </w:rPr>
        <w:t>供应商应派出专人同采购人进行对接,加强其安全保卫人员的管理，按照安保执勤方案定岗定责，督促安全保卫人员尽职尽责。</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b w:val="0"/>
          <w:bCs w:val="0"/>
          <w:sz w:val="24"/>
          <w:szCs w:val="24"/>
          <w:highlight w:val="none"/>
          <w:lang w:val="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lang w:val="zh-CN" w:eastAsia="zh-CN"/>
        </w:rPr>
        <w:t>.7.2</w:t>
      </w:r>
      <w:r>
        <w:rPr>
          <w:rFonts w:hint="eastAsia"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lang w:val="zh-CN"/>
        </w:rPr>
        <w:t>若供应商或供应商相关工作人员未尽到职责，造成采购人损失的，经有权机关认定，供应商须承担相应法律责任。</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b w:val="0"/>
          <w:bCs w:val="0"/>
          <w:sz w:val="24"/>
          <w:szCs w:val="24"/>
          <w:highlight w:val="none"/>
          <w:lang w:val="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lang w:val="zh-CN" w:eastAsia="zh-CN"/>
        </w:rPr>
        <w:t>.7.3</w:t>
      </w:r>
      <w:r>
        <w:rPr>
          <w:rFonts w:hint="eastAsia"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lang w:val="zh-CN"/>
        </w:rPr>
        <w:t>安全保卫人员应文明执勤，礼貌用语。严禁与群众发生争执以及打架斗殴现象。</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b w:val="0"/>
          <w:bCs w:val="0"/>
          <w:sz w:val="24"/>
          <w:szCs w:val="24"/>
          <w:highlight w:val="none"/>
          <w:lang w:val="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lang w:val="zh-CN" w:eastAsia="zh-CN"/>
        </w:rPr>
        <w:t>.7.4</w:t>
      </w:r>
      <w:r>
        <w:rPr>
          <w:rFonts w:hint="eastAsia"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lang w:val="zh-CN"/>
        </w:rPr>
        <w:t>根据现场情况，由供应商负责安排相应的保安纠察，对现场保安工作情况进行纠察。</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b w:val="0"/>
          <w:bCs w:val="0"/>
          <w:sz w:val="24"/>
          <w:szCs w:val="24"/>
          <w:highlight w:val="none"/>
          <w:lang w:val="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lang w:val="zh-CN" w:eastAsia="zh-CN"/>
        </w:rPr>
        <w:t>.7.5</w:t>
      </w:r>
      <w:r>
        <w:rPr>
          <w:rFonts w:hint="eastAsia"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lang w:val="zh-CN"/>
        </w:rPr>
        <w:t>期间应派专人进行联络协调，加强对保安人员的管理。</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b w:val="0"/>
          <w:bCs w:val="0"/>
          <w:sz w:val="24"/>
          <w:szCs w:val="24"/>
          <w:highlight w:val="none"/>
          <w:lang w:val="zh-CN" w:eastAsia="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lang w:val="zh-CN" w:eastAsia="zh-CN"/>
        </w:rPr>
        <w:t>.7.6</w:t>
      </w:r>
      <w:r>
        <w:rPr>
          <w:rFonts w:hint="eastAsia"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lang w:val="zh-CN"/>
        </w:rPr>
        <w:t>期间安排专人负责协助采购人调解处理的一般纠纷，协助处理其它相关服务。</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highlight w:val="none"/>
        </w:rPr>
        <w:t>★</w:t>
      </w:r>
      <w:r>
        <w:rPr>
          <w:rFonts w:hint="eastAsia" w:ascii="仿宋" w:hAnsi="仿宋" w:eastAsia="仿宋" w:cs="仿宋"/>
          <w:b/>
          <w:bCs/>
          <w:sz w:val="24"/>
          <w:szCs w:val="24"/>
          <w:highlight w:val="none"/>
          <w:lang w:val="en-US" w:eastAsia="zh-CN"/>
        </w:rPr>
        <w:t>3.8.服务性承诺（提供承诺函，格式自拟）</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b w:val="0"/>
          <w:bCs w:val="0"/>
          <w:sz w:val="24"/>
          <w:szCs w:val="24"/>
          <w:highlight w:val="none"/>
          <w:lang w:val="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lang w:val="zh-CN" w:eastAsia="zh-CN"/>
        </w:rPr>
        <w:t>.8.1</w:t>
      </w:r>
      <w:r>
        <w:rPr>
          <w:rFonts w:hint="eastAsia"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lang w:val="zh-CN"/>
        </w:rPr>
        <w:t xml:space="preserve">供应商承诺严格遵守中华人民共和国国务院令第 564 号《保安服务管理条例》、成都市政府相关部门制定的规范要求，并遵守采购人的各项管理制度。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b w:val="0"/>
          <w:bCs w:val="0"/>
          <w:sz w:val="24"/>
          <w:szCs w:val="24"/>
          <w:highlight w:val="none"/>
          <w:lang w:val="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lang w:val="zh-CN" w:eastAsia="zh-CN"/>
        </w:rPr>
        <w:t>.8.2</w:t>
      </w:r>
      <w:r>
        <w:rPr>
          <w:rFonts w:hint="eastAsia"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lang w:val="zh-CN"/>
        </w:rPr>
        <w:t xml:space="preserve">安保人员履行职责期间，发生自身的人身伤害、伤亡、财产损失以及造成采购人及任何第三方人身、财产损害，均由供应商负责处理并承担一切责任。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b w:val="0"/>
          <w:bCs w:val="0"/>
          <w:sz w:val="24"/>
          <w:szCs w:val="24"/>
          <w:highlight w:val="none"/>
          <w:lang w:val="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lang w:val="zh-CN" w:eastAsia="zh-CN"/>
        </w:rPr>
        <w:t>.8.3</w:t>
      </w:r>
      <w:r>
        <w:rPr>
          <w:rFonts w:hint="eastAsia"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lang w:val="zh-CN"/>
        </w:rPr>
        <w:t xml:space="preserve">如发生供应商人员罢工、怠工、出勤率不足、不服从管理等情况，由此造成的后果由供应商全权承担责任。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b w:val="0"/>
          <w:bCs w:val="0"/>
          <w:sz w:val="24"/>
          <w:szCs w:val="24"/>
          <w:highlight w:val="none"/>
          <w:lang w:val="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lang w:val="zh-CN" w:eastAsia="zh-CN"/>
        </w:rPr>
        <w:t>.8.4</w:t>
      </w:r>
      <w:r>
        <w:rPr>
          <w:rFonts w:hint="eastAsia"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lang w:val="zh-CN"/>
        </w:rPr>
        <w:t xml:space="preserve">供应商与其聘用的管理人员、安保人员及其他人员发生劳动及其他纠纷，均由供应商负责调解和处理并承担全部责任。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b w:val="0"/>
          <w:bCs w:val="0"/>
          <w:sz w:val="24"/>
          <w:szCs w:val="24"/>
          <w:highlight w:val="none"/>
          <w:lang w:val="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lang w:val="zh-CN" w:eastAsia="zh-CN"/>
        </w:rPr>
        <w:t>.8.5</w:t>
      </w:r>
      <w:r>
        <w:rPr>
          <w:rFonts w:hint="eastAsia"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lang w:val="zh-CN"/>
        </w:rPr>
        <w:t xml:space="preserve">供应商应对其现场安保服务人员的人身安全、其设施及物品的损失、损害投保物质财产险、人身意外伤害险、第三者责任险及其他有关的险别。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b w:val="0"/>
          <w:bCs w:val="0"/>
          <w:sz w:val="24"/>
          <w:szCs w:val="24"/>
          <w:highlight w:val="none"/>
          <w:lang w:val="zh-CN" w:eastAsia="zh-CN"/>
        </w:rPr>
      </w:pP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lang w:val="zh-CN" w:eastAsia="zh-CN"/>
        </w:rPr>
        <w:t>.8.6</w:t>
      </w:r>
      <w:r>
        <w:rPr>
          <w:rFonts w:hint="eastAsia"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lang w:val="zh-CN"/>
        </w:rPr>
        <w:t>安保人员应服从采购人及供应商的双重管理。安保人员应认真履行岗位职责，执行采购人制定的《安保勤务方案》，遵守采购人及赛事活动的规章制度，服从采购人根据工作需要做出的统一安排调配，遇紧急突发事件发生，必须积极作为。</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3.8.7.服务期间设备的损坏及遗失由供应商自行负责。</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2" w:firstLineChars="200"/>
        <w:textAlignment w:val="auto"/>
        <w:rPr>
          <w:rFonts w:hint="eastAsia" w:ascii="仿宋" w:hAnsi="仿宋" w:eastAsia="仿宋" w:cs="仿宋"/>
          <w:b/>
          <w:bCs/>
          <w:sz w:val="24"/>
          <w:szCs w:val="24"/>
          <w:highlight w:val="none"/>
          <w:lang w:val="zh-CN" w:eastAsia="zh-CN"/>
        </w:rPr>
      </w:pPr>
      <w:r>
        <w:rPr>
          <w:rFonts w:hint="eastAsia" w:ascii="仿宋" w:hAnsi="仿宋" w:eastAsia="仿宋" w:cs="仿宋"/>
          <w:b/>
          <w:bCs/>
          <w:highlight w:val="none"/>
        </w:rPr>
        <w:t>★</w:t>
      </w:r>
      <w:r>
        <w:rPr>
          <w:rFonts w:hint="eastAsia" w:ascii="仿宋" w:hAnsi="仿宋" w:eastAsia="仿宋" w:cs="仿宋"/>
          <w:b/>
          <w:bCs/>
          <w:sz w:val="24"/>
          <w:szCs w:val="24"/>
          <w:highlight w:val="none"/>
          <w:lang w:val="en-US" w:eastAsia="zh-CN"/>
        </w:rPr>
        <w:t>四</w:t>
      </w:r>
      <w:r>
        <w:rPr>
          <w:rFonts w:hint="eastAsia" w:ascii="仿宋" w:hAnsi="仿宋" w:eastAsia="仿宋" w:cs="仿宋"/>
          <w:b/>
          <w:bCs/>
          <w:sz w:val="24"/>
          <w:szCs w:val="24"/>
          <w:highlight w:val="none"/>
          <w:lang w:val="zh-CN" w:eastAsia="zh-CN"/>
        </w:rPr>
        <w:t>、商务要求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default" w:ascii="仿宋" w:hAnsi="仿宋" w:eastAsia="仿宋" w:cs="仿宋"/>
          <w:bCs w:val="0"/>
          <w:sz w:val="24"/>
          <w:szCs w:val="24"/>
          <w:highlight w:val="none"/>
          <w:lang w:val="en-US" w:eastAsia="zh-CN"/>
        </w:rPr>
      </w:pPr>
      <w:r>
        <w:rPr>
          <w:rFonts w:hint="eastAsia" w:ascii="仿宋" w:hAnsi="仿宋" w:eastAsia="仿宋" w:cs="仿宋"/>
          <w:bCs w:val="0"/>
          <w:sz w:val="24"/>
          <w:szCs w:val="24"/>
          <w:highlight w:val="none"/>
          <w:lang w:val="zh-CN"/>
        </w:rPr>
        <w:t>4.1.服务期：</w:t>
      </w:r>
      <w:r>
        <w:rPr>
          <w:rFonts w:hint="eastAsia" w:ascii="仿宋" w:hAnsi="仿宋" w:eastAsia="仿宋" w:cs="仿宋"/>
          <w:bCs w:val="0"/>
          <w:sz w:val="24"/>
          <w:szCs w:val="24"/>
          <w:highlight w:val="none"/>
          <w:lang w:val="en-US" w:eastAsia="zh-CN"/>
        </w:rPr>
        <w:t>70日历天</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bCs w:val="0"/>
          <w:sz w:val="24"/>
          <w:szCs w:val="24"/>
          <w:highlight w:val="none"/>
          <w:lang w:val="zh-CN" w:eastAsia="zh-CN"/>
        </w:rPr>
      </w:pPr>
      <w:r>
        <w:rPr>
          <w:rFonts w:hint="eastAsia" w:ascii="仿宋" w:hAnsi="仿宋" w:eastAsia="仿宋" w:cs="仿宋"/>
          <w:bCs w:val="0"/>
          <w:sz w:val="24"/>
          <w:szCs w:val="24"/>
          <w:highlight w:val="none"/>
          <w:lang w:val="zh-CN" w:eastAsia="zh-CN"/>
        </w:rPr>
        <w:t>4.1.1</w:t>
      </w:r>
      <w:r>
        <w:rPr>
          <w:rFonts w:hint="eastAsia" w:ascii="仿宋" w:hAnsi="仿宋" w:eastAsia="仿宋" w:cs="仿宋"/>
          <w:bCs w:val="0"/>
          <w:sz w:val="24"/>
          <w:szCs w:val="24"/>
          <w:highlight w:val="none"/>
          <w:lang w:val="zh-CN"/>
        </w:rPr>
        <w:t>.</w:t>
      </w:r>
      <w:r>
        <w:rPr>
          <w:rFonts w:hint="eastAsia" w:ascii="仿宋" w:hAnsi="仿宋" w:eastAsia="仿宋" w:cs="仿宋"/>
          <w:sz w:val="24"/>
          <w:szCs w:val="24"/>
          <w:highlight w:val="none"/>
          <w:lang w:val="zh-CN"/>
        </w:rPr>
        <w:t>车检</w:t>
      </w:r>
      <w:r>
        <w:rPr>
          <w:rFonts w:hint="eastAsia" w:ascii="仿宋" w:hAnsi="仿宋" w:eastAsia="仿宋" w:cs="仿宋"/>
          <w:sz w:val="24"/>
          <w:szCs w:val="24"/>
          <w:highlight w:val="none"/>
          <w:lang w:val="en-US" w:eastAsia="zh-CN"/>
        </w:rPr>
        <w:t>安检篷房</w:t>
      </w:r>
      <w:r>
        <w:rPr>
          <w:rFonts w:hint="eastAsia" w:ascii="仿宋" w:hAnsi="仿宋" w:eastAsia="仿宋" w:cs="仿宋"/>
          <w:b w:val="0"/>
          <w:bCs w:val="0"/>
          <w:sz w:val="24"/>
          <w:szCs w:val="24"/>
          <w:highlight w:val="none"/>
          <w:lang w:val="zh-CN"/>
        </w:rPr>
        <w:t>、</w:t>
      </w:r>
      <w:r>
        <w:rPr>
          <w:rFonts w:hint="eastAsia" w:ascii="仿宋" w:hAnsi="仿宋" w:eastAsia="仿宋" w:cs="仿宋"/>
          <w:sz w:val="24"/>
          <w:szCs w:val="24"/>
          <w:highlight w:val="none"/>
          <w:lang w:val="en-US" w:eastAsia="zh-CN"/>
        </w:rPr>
        <w:t>人员安检篷房</w:t>
      </w:r>
      <w:r>
        <w:rPr>
          <w:rFonts w:hint="eastAsia" w:ascii="仿宋" w:hAnsi="仿宋" w:eastAsia="仿宋" w:cs="仿宋"/>
          <w:bCs w:val="0"/>
          <w:sz w:val="24"/>
          <w:szCs w:val="24"/>
          <w:highlight w:val="none"/>
          <w:lang w:val="zh-CN"/>
        </w:rPr>
        <w:t>：搭建时限4月30日使用至7月3日；</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bCs w:val="0"/>
          <w:sz w:val="24"/>
          <w:szCs w:val="24"/>
          <w:highlight w:val="none"/>
          <w:lang w:val="zh-CN"/>
        </w:rPr>
      </w:pPr>
      <w:r>
        <w:rPr>
          <w:rFonts w:hint="eastAsia" w:ascii="仿宋" w:hAnsi="仿宋" w:eastAsia="仿宋" w:cs="仿宋"/>
          <w:bCs w:val="0"/>
          <w:sz w:val="24"/>
          <w:szCs w:val="24"/>
          <w:highlight w:val="none"/>
          <w:lang w:val="zh-CN" w:eastAsia="zh-CN"/>
        </w:rPr>
        <w:t>4.1.</w:t>
      </w:r>
      <w:r>
        <w:rPr>
          <w:rFonts w:hint="eastAsia" w:ascii="仿宋" w:hAnsi="仿宋" w:eastAsia="仿宋" w:cs="仿宋"/>
          <w:bCs w:val="0"/>
          <w:sz w:val="24"/>
          <w:szCs w:val="24"/>
          <w:highlight w:val="none"/>
          <w:lang w:val="en-US" w:eastAsia="zh-CN"/>
        </w:rPr>
        <w:t>2</w:t>
      </w:r>
      <w:r>
        <w:rPr>
          <w:rFonts w:hint="eastAsia" w:ascii="仿宋" w:hAnsi="仿宋" w:eastAsia="仿宋" w:cs="仿宋"/>
          <w:bCs w:val="0"/>
          <w:sz w:val="24"/>
          <w:szCs w:val="24"/>
          <w:highlight w:val="none"/>
          <w:lang w:val="zh-CN"/>
        </w:rPr>
        <w:t>.防爆墙：搭建时限4月30日使用至7月3日；</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bCs w:val="0"/>
          <w:sz w:val="24"/>
          <w:szCs w:val="24"/>
          <w:highlight w:val="none"/>
          <w:lang w:val="zh-CN"/>
        </w:rPr>
      </w:pPr>
      <w:r>
        <w:rPr>
          <w:rFonts w:hint="eastAsia" w:ascii="仿宋" w:hAnsi="仿宋" w:eastAsia="仿宋" w:cs="仿宋"/>
          <w:bCs w:val="0"/>
          <w:sz w:val="24"/>
          <w:szCs w:val="24"/>
          <w:highlight w:val="none"/>
          <w:lang w:val="zh-CN" w:eastAsia="zh-CN"/>
        </w:rPr>
        <w:t>4.1.</w:t>
      </w:r>
      <w:r>
        <w:rPr>
          <w:rFonts w:hint="eastAsia" w:ascii="仿宋" w:hAnsi="仿宋" w:eastAsia="仿宋" w:cs="仿宋"/>
          <w:bCs w:val="0"/>
          <w:sz w:val="24"/>
          <w:szCs w:val="24"/>
          <w:highlight w:val="none"/>
          <w:lang w:val="en-US" w:eastAsia="zh-CN"/>
        </w:rPr>
        <w:t>3</w:t>
      </w:r>
      <w:r>
        <w:rPr>
          <w:rFonts w:hint="eastAsia" w:ascii="仿宋" w:hAnsi="仿宋" w:eastAsia="仿宋" w:cs="仿宋"/>
          <w:bCs w:val="0"/>
          <w:sz w:val="24"/>
          <w:szCs w:val="24"/>
          <w:highlight w:val="none"/>
          <w:lang w:val="zh-CN"/>
        </w:rPr>
        <w:t>.物理隔离围栏到场时间4月30日至7月3日；</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bCs w:val="0"/>
          <w:sz w:val="24"/>
          <w:szCs w:val="24"/>
          <w:highlight w:val="none"/>
          <w:lang w:val="zh-CN"/>
        </w:rPr>
      </w:pPr>
      <w:r>
        <w:rPr>
          <w:rFonts w:hint="eastAsia" w:ascii="仿宋" w:hAnsi="仿宋" w:eastAsia="仿宋" w:cs="仿宋"/>
          <w:bCs w:val="0"/>
          <w:sz w:val="24"/>
          <w:szCs w:val="24"/>
          <w:highlight w:val="none"/>
          <w:lang w:val="zh-CN" w:eastAsia="zh-CN"/>
        </w:rPr>
        <w:t>4.1.</w:t>
      </w:r>
      <w:r>
        <w:rPr>
          <w:rFonts w:hint="eastAsia" w:ascii="仿宋" w:hAnsi="仿宋" w:eastAsia="仿宋" w:cs="仿宋"/>
          <w:bCs w:val="0"/>
          <w:sz w:val="24"/>
          <w:szCs w:val="24"/>
          <w:highlight w:val="none"/>
          <w:lang w:val="en-US" w:eastAsia="zh-CN"/>
        </w:rPr>
        <w:t>4</w:t>
      </w:r>
      <w:r>
        <w:rPr>
          <w:rFonts w:hint="eastAsia" w:ascii="仿宋" w:hAnsi="仿宋" w:eastAsia="仿宋" w:cs="仿宋"/>
          <w:bCs w:val="0"/>
          <w:sz w:val="24"/>
          <w:szCs w:val="24"/>
          <w:highlight w:val="none"/>
          <w:lang w:val="zh-CN"/>
        </w:rPr>
        <w:t>.X光机、安检门、车底检查系统到场时间6月20日至7月3日；</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bCs w:val="0"/>
          <w:sz w:val="24"/>
          <w:szCs w:val="24"/>
          <w:highlight w:val="none"/>
          <w:lang w:val="zh-CN"/>
        </w:rPr>
      </w:pPr>
      <w:r>
        <w:rPr>
          <w:rFonts w:hint="eastAsia" w:ascii="仿宋" w:hAnsi="仿宋" w:eastAsia="仿宋" w:cs="仿宋"/>
          <w:bCs w:val="0"/>
          <w:sz w:val="24"/>
          <w:szCs w:val="24"/>
          <w:highlight w:val="none"/>
          <w:lang w:val="zh-CN" w:eastAsia="zh-CN"/>
        </w:rPr>
        <w:t>4.1.</w:t>
      </w:r>
      <w:r>
        <w:rPr>
          <w:rFonts w:hint="eastAsia" w:ascii="仿宋" w:hAnsi="仿宋" w:eastAsia="仿宋" w:cs="仿宋"/>
          <w:bCs w:val="0"/>
          <w:sz w:val="24"/>
          <w:szCs w:val="24"/>
          <w:highlight w:val="none"/>
          <w:lang w:val="en-US" w:eastAsia="zh-CN"/>
        </w:rPr>
        <w:t>5</w:t>
      </w:r>
      <w:r>
        <w:rPr>
          <w:rFonts w:hint="eastAsia" w:ascii="仿宋" w:hAnsi="仿宋" w:eastAsia="仿宋" w:cs="仿宋"/>
          <w:bCs w:val="0"/>
          <w:sz w:val="24"/>
          <w:szCs w:val="24"/>
          <w:highlight w:val="none"/>
          <w:lang w:val="zh-CN"/>
        </w:rPr>
        <w:t>.安检保安员、秩序维护保安员工作时间6月20日至7月3日（每日工作时长约16—18小时），其中有安检保安员32名、秩序维护保安员30名每日随场馆工作人员进行闭环管理，工作结束后7月4日至7月16日随场馆工作人员进行14日闭环管理。周界守护保安员25人分班次需24小时守护。</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bCs w:val="0"/>
          <w:sz w:val="24"/>
          <w:szCs w:val="24"/>
          <w:highlight w:val="none"/>
          <w:lang w:val="zh-CN"/>
        </w:rPr>
      </w:pPr>
      <w:r>
        <w:rPr>
          <w:rFonts w:hint="eastAsia" w:ascii="仿宋" w:hAnsi="仿宋" w:eastAsia="仿宋" w:cs="仿宋"/>
          <w:bCs w:val="0"/>
          <w:sz w:val="24"/>
          <w:szCs w:val="24"/>
          <w:highlight w:val="none"/>
          <w:lang w:val="zh-CN" w:eastAsia="zh-CN"/>
        </w:rPr>
        <w:t>4</w:t>
      </w:r>
      <w:r>
        <w:rPr>
          <w:rFonts w:hint="eastAsia" w:ascii="仿宋" w:hAnsi="仿宋" w:eastAsia="仿宋" w:cs="仿宋"/>
          <w:bCs w:val="0"/>
          <w:sz w:val="24"/>
          <w:szCs w:val="24"/>
          <w:highlight w:val="none"/>
          <w:lang w:val="zh-CN"/>
        </w:rPr>
        <w:t>.</w:t>
      </w:r>
      <w:r>
        <w:rPr>
          <w:rFonts w:hint="eastAsia" w:ascii="仿宋" w:hAnsi="仿宋" w:eastAsia="仿宋" w:cs="仿宋"/>
          <w:bCs w:val="0"/>
          <w:sz w:val="24"/>
          <w:szCs w:val="24"/>
          <w:highlight w:val="none"/>
          <w:lang w:val="zh-CN" w:eastAsia="zh-CN"/>
        </w:rPr>
        <w:t>1</w:t>
      </w:r>
      <w:r>
        <w:rPr>
          <w:rFonts w:hint="eastAsia" w:ascii="仿宋" w:hAnsi="仿宋" w:eastAsia="仿宋" w:cs="仿宋"/>
          <w:bCs w:val="0"/>
          <w:sz w:val="24"/>
          <w:szCs w:val="24"/>
          <w:highlight w:val="none"/>
          <w:lang w:val="zh-CN"/>
        </w:rPr>
        <w:t>.</w:t>
      </w:r>
      <w:r>
        <w:rPr>
          <w:rFonts w:hint="eastAsia" w:ascii="仿宋" w:hAnsi="仿宋" w:eastAsia="仿宋" w:cs="仿宋"/>
          <w:bCs w:val="0"/>
          <w:sz w:val="24"/>
          <w:szCs w:val="24"/>
          <w:highlight w:val="none"/>
          <w:lang w:val="en-US" w:eastAsia="zh-CN"/>
        </w:rPr>
        <w:t>6.</w:t>
      </w:r>
      <w:r>
        <w:rPr>
          <w:rFonts w:hint="eastAsia" w:ascii="仿宋" w:hAnsi="仿宋" w:eastAsia="仿宋" w:cs="仿宋"/>
          <w:bCs w:val="0"/>
          <w:sz w:val="24"/>
          <w:szCs w:val="24"/>
          <w:highlight w:val="none"/>
          <w:lang w:val="zh-CN"/>
        </w:rPr>
        <w:t>如遇时间、</w:t>
      </w:r>
      <w:r>
        <w:rPr>
          <w:rFonts w:hint="eastAsia" w:ascii="仿宋" w:hAnsi="仿宋" w:eastAsia="仿宋" w:cs="仿宋"/>
          <w:bCs w:val="0"/>
          <w:sz w:val="24"/>
          <w:szCs w:val="24"/>
          <w:highlight w:val="none"/>
          <w:lang w:val="en-US" w:eastAsia="zh-CN"/>
        </w:rPr>
        <w:t>数量</w:t>
      </w:r>
      <w:r>
        <w:rPr>
          <w:rFonts w:hint="eastAsia" w:ascii="仿宋" w:hAnsi="仿宋" w:eastAsia="仿宋" w:cs="仿宋"/>
          <w:bCs w:val="0"/>
          <w:sz w:val="24"/>
          <w:szCs w:val="24"/>
          <w:highlight w:val="none"/>
          <w:lang w:val="zh-CN"/>
        </w:rPr>
        <w:t>变化，按采购人需求执行。</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bCs w:val="0"/>
          <w:sz w:val="24"/>
          <w:szCs w:val="24"/>
          <w:highlight w:val="none"/>
          <w:lang w:val="zh-CN"/>
        </w:rPr>
      </w:pPr>
      <w:r>
        <w:rPr>
          <w:rFonts w:hint="eastAsia" w:ascii="仿宋" w:hAnsi="仿宋" w:eastAsia="仿宋" w:cs="仿宋"/>
          <w:bCs w:val="0"/>
          <w:sz w:val="24"/>
          <w:szCs w:val="24"/>
          <w:highlight w:val="none"/>
          <w:lang w:val="zh-CN"/>
        </w:rPr>
        <w:t>4.2.服务地点：武侯区川大望江校区</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bCs w:val="0"/>
          <w:sz w:val="24"/>
          <w:szCs w:val="24"/>
          <w:highlight w:val="none"/>
          <w:lang w:val="zh-CN"/>
        </w:rPr>
      </w:pPr>
      <w:r>
        <w:rPr>
          <w:rFonts w:hint="eastAsia" w:ascii="仿宋" w:hAnsi="仿宋" w:eastAsia="仿宋" w:cs="仿宋"/>
          <w:bCs w:val="0"/>
          <w:sz w:val="24"/>
          <w:szCs w:val="24"/>
          <w:highlight w:val="none"/>
          <w:lang w:val="zh-CN"/>
        </w:rPr>
        <w:t>4.3.付款方式：合同签订后，</w:t>
      </w:r>
      <w:r>
        <w:rPr>
          <w:rFonts w:hint="eastAsia" w:ascii="仿宋" w:hAnsi="仿宋" w:eastAsia="仿宋" w:cs="仿宋"/>
          <w:bCs w:val="0"/>
          <w:sz w:val="24"/>
          <w:szCs w:val="24"/>
          <w:highlight w:val="none"/>
          <w:lang w:val="en-US" w:eastAsia="zh-CN"/>
        </w:rPr>
        <w:t>采购人收到发票后15日内，</w:t>
      </w:r>
      <w:r>
        <w:rPr>
          <w:rFonts w:hint="eastAsia" w:ascii="仿宋" w:hAnsi="仿宋" w:eastAsia="仿宋" w:cs="仿宋"/>
          <w:bCs w:val="0"/>
          <w:sz w:val="24"/>
          <w:szCs w:val="24"/>
          <w:highlight w:val="none"/>
          <w:lang w:val="zh-CN"/>
        </w:rPr>
        <w:t>支付合同</w:t>
      </w:r>
      <w:r>
        <w:rPr>
          <w:rFonts w:hint="eastAsia" w:ascii="仿宋" w:hAnsi="仿宋" w:eastAsia="仿宋" w:cs="仿宋"/>
          <w:bCs w:val="0"/>
          <w:sz w:val="24"/>
          <w:szCs w:val="24"/>
          <w:highlight w:val="none"/>
          <w:lang w:val="en-US" w:eastAsia="zh-CN"/>
        </w:rPr>
        <w:t>金额</w:t>
      </w:r>
      <w:r>
        <w:rPr>
          <w:rFonts w:hint="eastAsia" w:ascii="仿宋" w:hAnsi="仿宋" w:eastAsia="仿宋" w:cs="仿宋"/>
          <w:bCs w:val="0"/>
          <w:sz w:val="24"/>
          <w:szCs w:val="24"/>
          <w:highlight w:val="none"/>
          <w:lang w:val="zh-CN"/>
        </w:rPr>
        <w:t>的30% ，服务完成后</w:t>
      </w:r>
      <w:r>
        <w:rPr>
          <w:rFonts w:hint="eastAsia" w:ascii="仿宋" w:hAnsi="仿宋" w:eastAsia="仿宋" w:cs="仿宋"/>
          <w:bCs w:val="0"/>
          <w:sz w:val="24"/>
          <w:szCs w:val="24"/>
          <w:highlight w:val="none"/>
          <w:lang w:val="en-US" w:eastAsia="zh-CN"/>
        </w:rPr>
        <w:t>根据实际租赁时间、数量据实支付剩余金额</w:t>
      </w:r>
      <w:r>
        <w:rPr>
          <w:rFonts w:hint="eastAsia" w:ascii="仿宋" w:hAnsi="仿宋" w:eastAsia="仿宋" w:cs="仿宋"/>
          <w:bCs w:val="0"/>
          <w:sz w:val="24"/>
          <w:szCs w:val="24"/>
          <w:highlight w:val="none"/>
          <w:lang w:val="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bCs w:val="0"/>
          <w:sz w:val="24"/>
          <w:szCs w:val="24"/>
          <w:highlight w:val="none"/>
          <w:lang w:val="zh-CN"/>
        </w:rPr>
      </w:pPr>
      <w:r>
        <w:rPr>
          <w:rFonts w:hint="eastAsia" w:ascii="仿宋" w:hAnsi="仿宋" w:eastAsia="仿宋" w:cs="仿宋"/>
          <w:bCs w:val="0"/>
          <w:sz w:val="24"/>
          <w:szCs w:val="24"/>
          <w:highlight w:val="none"/>
          <w:lang w:val="zh-CN"/>
        </w:rPr>
        <w:t>4.4.报价要求：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bCs w:val="0"/>
          <w:sz w:val="24"/>
          <w:szCs w:val="24"/>
          <w:highlight w:val="none"/>
          <w:lang w:val="zh-CN"/>
        </w:rPr>
      </w:pPr>
      <w:r>
        <w:rPr>
          <w:rFonts w:hint="eastAsia" w:ascii="仿宋" w:hAnsi="仿宋" w:eastAsia="仿宋" w:cs="仿宋"/>
          <w:bCs w:val="0"/>
          <w:sz w:val="24"/>
          <w:szCs w:val="24"/>
          <w:highlight w:val="none"/>
          <w:lang w:val="zh-CN"/>
        </w:rPr>
        <w:t>4.4.1.所有报价一律以人民币报价。采购人不接受任何非人民币币种的报价。</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bCs w:val="0"/>
          <w:sz w:val="24"/>
          <w:szCs w:val="24"/>
          <w:highlight w:val="none"/>
          <w:lang w:val="zh-CN"/>
        </w:rPr>
      </w:pPr>
      <w:r>
        <w:rPr>
          <w:rFonts w:hint="eastAsia" w:ascii="仿宋" w:hAnsi="仿宋" w:eastAsia="仿宋" w:cs="仿宋"/>
          <w:bCs w:val="0"/>
          <w:sz w:val="24"/>
          <w:szCs w:val="24"/>
          <w:highlight w:val="none"/>
          <w:lang w:val="zh-CN"/>
        </w:rPr>
        <w:t>4.4.2.供应商的报价应包含</w:t>
      </w:r>
      <w:r>
        <w:rPr>
          <w:rFonts w:hint="eastAsia" w:ascii="仿宋" w:hAnsi="仿宋" w:eastAsia="仿宋" w:cs="仿宋"/>
          <w:bCs w:val="0"/>
          <w:sz w:val="24"/>
          <w:szCs w:val="24"/>
          <w:highlight w:val="none"/>
          <w:lang w:val="en-US" w:eastAsia="zh-CN"/>
        </w:rPr>
        <w:t>设备租赁费</w:t>
      </w:r>
      <w:r>
        <w:rPr>
          <w:rFonts w:hint="eastAsia" w:ascii="仿宋" w:hAnsi="仿宋" w:eastAsia="仿宋" w:cs="仿宋"/>
          <w:bCs w:val="0"/>
          <w:sz w:val="24"/>
          <w:szCs w:val="24"/>
          <w:highlight w:val="none"/>
          <w:lang w:val="zh-CN" w:eastAsia="zh-CN"/>
        </w:rPr>
        <w:t>、</w:t>
      </w:r>
      <w:r>
        <w:rPr>
          <w:rFonts w:hint="eastAsia" w:ascii="仿宋" w:hAnsi="仿宋" w:eastAsia="仿宋" w:cs="仿宋"/>
          <w:bCs w:val="0"/>
          <w:sz w:val="24"/>
          <w:szCs w:val="24"/>
          <w:highlight w:val="none"/>
          <w:lang w:val="zh-CN"/>
        </w:rPr>
        <w:t>管理服务费、人员的工资、加班费，</w:t>
      </w:r>
      <w:r>
        <w:rPr>
          <w:rFonts w:hint="eastAsia" w:ascii="仿宋" w:hAnsi="仿宋" w:eastAsia="仿宋" w:cs="仿宋"/>
          <w:bCs w:val="0"/>
          <w:sz w:val="24"/>
          <w:szCs w:val="24"/>
          <w:highlight w:val="none"/>
          <w:lang w:val="en-US" w:eastAsia="zh-CN"/>
        </w:rPr>
        <w:t>采购代理服务费</w:t>
      </w:r>
      <w:r>
        <w:rPr>
          <w:rFonts w:hint="eastAsia" w:ascii="仿宋" w:hAnsi="仿宋" w:eastAsia="仿宋" w:cs="仿宋"/>
          <w:bCs w:val="0"/>
          <w:sz w:val="24"/>
          <w:szCs w:val="24"/>
          <w:highlight w:val="none"/>
          <w:lang w:val="zh-CN"/>
        </w:rPr>
        <w:t>等费用，是其响应本项目要求的全部工作内容的价格体现，除此之外，采购人将不再就本项目另行支付其他额外费用.</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bCs w:val="0"/>
          <w:sz w:val="24"/>
          <w:szCs w:val="24"/>
          <w:highlight w:val="none"/>
          <w:lang w:val="zh-CN"/>
        </w:rPr>
      </w:pPr>
      <w:r>
        <w:rPr>
          <w:rFonts w:hint="eastAsia" w:ascii="仿宋" w:hAnsi="仿宋" w:eastAsia="仿宋" w:cs="仿宋"/>
          <w:bCs w:val="0"/>
          <w:sz w:val="24"/>
          <w:szCs w:val="24"/>
          <w:highlight w:val="none"/>
          <w:lang w:val="zh-CN"/>
        </w:rPr>
        <w:t>4.5.验收：</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bCs w:val="0"/>
          <w:sz w:val="24"/>
          <w:szCs w:val="24"/>
          <w:highlight w:val="none"/>
          <w:lang w:val="zh-CN"/>
        </w:rPr>
      </w:pPr>
      <w:r>
        <w:rPr>
          <w:rFonts w:hint="eastAsia" w:ascii="仿宋" w:hAnsi="仿宋" w:eastAsia="仿宋" w:cs="仿宋"/>
          <w:bCs w:val="0"/>
          <w:sz w:val="24"/>
          <w:szCs w:val="24"/>
          <w:highlight w:val="none"/>
          <w:lang w:val="zh-CN"/>
        </w:rPr>
        <w:t>4.5.1.验收方式及标准：按照国家有关规定及采购文件要求、响应文件验收。</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bCs w:val="0"/>
          <w:sz w:val="24"/>
          <w:szCs w:val="24"/>
          <w:highlight w:val="none"/>
          <w:lang w:val="zh-CN"/>
        </w:rPr>
      </w:pPr>
      <w:r>
        <w:rPr>
          <w:rFonts w:hint="eastAsia" w:ascii="仿宋" w:hAnsi="仿宋" w:eastAsia="仿宋" w:cs="仿宋"/>
          <w:bCs w:val="0"/>
          <w:sz w:val="24"/>
          <w:szCs w:val="24"/>
          <w:highlight w:val="none"/>
          <w:lang w:val="zh-CN"/>
        </w:rPr>
        <w:t>4.5.2.履约验收：</w:t>
      </w:r>
      <w:r>
        <w:rPr>
          <w:rFonts w:hint="eastAsia" w:ascii="仿宋" w:hAnsi="仿宋" w:eastAsia="仿宋" w:cs="仿宋"/>
          <w:bCs w:val="0"/>
          <w:sz w:val="24"/>
          <w:szCs w:val="24"/>
          <w:highlight w:val="none"/>
          <w:lang w:val="en-US" w:eastAsia="zh-CN"/>
        </w:rPr>
        <w:t>成交人</w:t>
      </w:r>
      <w:r>
        <w:rPr>
          <w:rFonts w:hint="eastAsia" w:ascii="仿宋" w:hAnsi="仿宋" w:eastAsia="仿宋" w:cs="仿宋"/>
          <w:bCs w:val="0"/>
          <w:sz w:val="24"/>
          <w:szCs w:val="24"/>
          <w:highlight w:val="none"/>
          <w:lang w:val="zh-CN"/>
        </w:rPr>
        <w:t>与采购人应严格按照《财政部关于进一步加强政府采购需求和履约验收管理的指导意见》（财库〔2016〕205号）以及《政府采购需求管理办法》（财库〔2021〕22号）的要求进行验收。</w:t>
      </w: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br w:type="page"/>
      </w:r>
    </w:p>
    <w:p>
      <w:pPr>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第七章  评标办法</w:t>
      </w:r>
      <w:bookmarkEnd w:id="159"/>
      <w:bookmarkEnd w:id="160"/>
      <w:bookmarkStart w:id="161" w:name="_Hlt101846155"/>
      <w:bookmarkEnd w:id="161"/>
      <w:bookmarkStart w:id="162" w:name="_Toc208849007"/>
      <w:bookmarkStart w:id="163" w:name="_Toc183582280"/>
      <w:bookmarkStart w:id="164" w:name="_Toc183682415"/>
      <w:bookmarkStart w:id="165" w:name="_Toc217446097"/>
    </w:p>
    <w:p>
      <w:pPr>
        <w:pStyle w:val="5"/>
        <w:pageBreakBefore w:val="0"/>
        <w:widowControl w:val="0"/>
        <w:kinsoku/>
        <w:wordWrap/>
        <w:overflowPunct/>
        <w:topLinePunct w:val="0"/>
        <w:autoSpaceDE/>
        <w:autoSpaceDN/>
        <w:bidi w:val="0"/>
        <w:adjustRightInd/>
        <w:snapToGrid/>
        <w:spacing w:before="0" w:after="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总则</w:t>
      </w:r>
      <w:bookmarkEnd w:id="162"/>
      <w:bookmarkEnd w:id="163"/>
      <w:bookmarkEnd w:id="164"/>
      <w:bookmarkEnd w:id="165"/>
    </w:p>
    <w:p>
      <w:pPr>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highlight w:val="none"/>
          <w:lang w:val="zh-CN"/>
        </w:rPr>
      </w:pPr>
      <w:bookmarkStart w:id="166" w:name="_Toc430773924"/>
      <w:bookmarkStart w:id="167" w:name="_Toc101174146"/>
      <w:bookmarkStart w:id="168" w:name="_Toc101338358"/>
      <w:bookmarkStart w:id="169" w:name="_Toc101250640"/>
      <w:bookmarkStart w:id="170" w:name="_Toc209847065"/>
      <w:bookmarkStart w:id="171" w:name="_Toc23042"/>
      <w:bookmarkStart w:id="172" w:name="_Toc5845"/>
      <w:r>
        <w:rPr>
          <w:rFonts w:hint="eastAsia" w:ascii="仿宋" w:hAnsi="仿宋" w:eastAsia="仿宋" w:cs="仿宋"/>
          <w:color w:val="auto"/>
          <w:sz w:val="24"/>
          <w:highlight w:val="none"/>
          <w:lang w:val="zh-CN"/>
        </w:rPr>
        <w:t>1.1 根据《中华人民共和国政府采购法》《中华人民共和国政府采购法实施条例》《政府采购货物和服务招标投标管理办法》等法律制度，结合采购项目特点制定本评标办法。</w:t>
      </w:r>
    </w:p>
    <w:p>
      <w:pPr>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1.2 公开招标采购项目开标结束后，采购人或者采购代理机构应当依法对投标人的资格进行审查。依据法律法规和本招标文件的规定，对投标文件是否按照规定要求提供资格性证明材料，以确定投标</w:t>
      </w:r>
      <w:r>
        <w:rPr>
          <w:rFonts w:hint="eastAsia" w:ascii="仿宋" w:hAnsi="仿宋" w:eastAsia="仿宋" w:cs="仿宋"/>
          <w:color w:val="auto"/>
          <w:sz w:val="24"/>
          <w:highlight w:val="none"/>
        </w:rPr>
        <w:t>人</w:t>
      </w:r>
      <w:r>
        <w:rPr>
          <w:rFonts w:hint="eastAsia" w:ascii="仿宋" w:hAnsi="仿宋" w:eastAsia="仿宋" w:cs="仿宋"/>
          <w:color w:val="auto"/>
          <w:sz w:val="24"/>
          <w:highlight w:val="none"/>
          <w:lang w:val="zh-CN"/>
        </w:rPr>
        <w:t>是否具备投标资格。</w:t>
      </w:r>
    </w:p>
    <w:p>
      <w:pPr>
        <w:pageBreakBefore w:val="0"/>
        <w:widowControl w:val="0"/>
        <w:kinsoku/>
        <w:wordWrap/>
        <w:overflowPunct/>
        <w:topLinePunct w:val="0"/>
        <w:autoSpaceDE/>
        <w:autoSpaceDN/>
        <w:bidi w:val="0"/>
        <w:adjustRightInd/>
        <w:snapToGrid/>
        <w:spacing w:after="0" w:line="360" w:lineRule="auto"/>
        <w:ind w:firstLine="482" w:firstLineChars="200"/>
        <w:jc w:val="left"/>
        <w:textAlignment w:val="auto"/>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rPr>
        <w:t>1.2.1</w:t>
      </w:r>
      <w:r>
        <w:rPr>
          <w:rFonts w:hint="eastAsia" w:ascii="仿宋" w:hAnsi="仿宋" w:eastAsia="仿宋" w:cs="仿宋"/>
          <w:b/>
          <w:bCs/>
          <w:color w:val="auto"/>
          <w:sz w:val="24"/>
          <w:highlight w:val="none"/>
          <w:lang w:val="zh-CN"/>
        </w:rPr>
        <w:t>“信用中国”和“中国政府采购网”网站查询结果，将以纸质截图或将截图保存至电子介质的形式留存。</w:t>
      </w:r>
    </w:p>
    <w:p>
      <w:pPr>
        <w:pageBreakBefore w:val="0"/>
        <w:widowControl w:val="0"/>
        <w:kinsoku/>
        <w:wordWrap/>
        <w:overflowPunct/>
        <w:topLinePunct w:val="0"/>
        <w:autoSpaceDE/>
        <w:autoSpaceDN/>
        <w:bidi w:val="0"/>
        <w:adjustRightInd/>
        <w:snapToGrid/>
        <w:spacing w:after="0" w:line="360" w:lineRule="auto"/>
        <w:ind w:firstLine="482" w:firstLineChars="200"/>
        <w:jc w:val="left"/>
        <w:textAlignment w:val="auto"/>
        <w:rPr>
          <w:rFonts w:hint="eastAsia" w:ascii="仿宋" w:hAnsi="仿宋" w:eastAsia="仿宋" w:cs="仿宋"/>
          <w:color w:val="auto"/>
          <w:sz w:val="24"/>
          <w:highlight w:val="none"/>
          <w:lang w:val="zh-CN"/>
        </w:rPr>
      </w:pPr>
      <w:r>
        <w:rPr>
          <w:rFonts w:hint="eastAsia" w:ascii="仿宋" w:hAnsi="仿宋" w:eastAsia="仿宋" w:cs="仿宋"/>
          <w:b/>
          <w:bCs/>
          <w:color w:val="auto"/>
          <w:sz w:val="24"/>
          <w:highlight w:val="none"/>
        </w:rPr>
        <w:t>1.2.2</w:t>
      </w:r>
      <w:r>
        <w:rPr>
          <w:rFonts w:hint="eastAsia" w:ascii="仿宋" w:hAnsi="仿宋" w:eastAsia="仿宋" w:cs="仿宋"/>
          <w:b/>
          <w:bCs/>
          <w:color w:val="auto"/>
          <w:sz w:val="24"/>
          <w:highlight w:val="none"/>
          <w:lang w:val="zh-CN"/>
        </w:rPr>
        <w:t>投标人的投标文件资格性审查时被判定为无效的，采购代理机构将通知投标人（以短信、现场公示、电话、“政府采购云平台”等任一方式）。投标人如对资格审查结论有异议的，应及时向采购代理机构反馈意见。采购代理机构将及时告知资格审查小组。（说明：无论投标人是否收到通知或提供反馈意见，均不影响资格审查和评标工作，且采购代理机构对此将不承担任何的责任。投标人对资格审查结论有异议的，其反馈意见仅限于资格审查小组对资格审查结论的正确性进行复核，避免出现审查错误。）</w:t>
      </w:r>
    </w:p>
    <w:p>
      <w:pPr>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合格投标人不足三家的，不得评标。</w:t>
      </w:r>
    </w:p>
    <w:p>
      <w:pPr>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评标工作由采购代理机构负责组织，具体评标事务由采购代理机构依法组建的评标委员会负责。评标委员会由采购人代表和有关技术、经济、法律等方面的专家组成。</w:t>
      </w:r>
    </w:p>
    <w:p>
      <w:pPr>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1.3 评标工作应遵循公平、公正、科学及择优的原则，并以相同的评标程序和标准对待所有的投标人。</w:t>
      </w:r>
    </w:p>
    <w:p>
      <w:pPr>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1.4 评标委员会按照招标文件规定的评标方法和标准进行评标，并独立履行下列职责：</w:t>
      </w:r>
    </w:p>
    <w:p>
      <w:pPr>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（一）熟悉和理解招标文件；</w:t>
      </w:r>
    </w:p>
    <w:p>
      <w:pPr>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（二）审查</w:t>
      </w: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val="zh-CN"/>
        </w:rPr>
        <w:t>（已通过资格审查）的投标文件是否满足招标文件要求，并作出评价；</w:t>
      </w:r>
    </w:p>
    <w:p>
      <w:pPr>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（三）根据需要要求招标采购单位对招标文件作出解释；根据需要要求</w:t>
      </w: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val="zh-CN"/>
        </w:rPr>
        <w:t>对投标文件有关事项作出澄清、说明或者更正；</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（四）推荐中标候选</w:t>
      </w:r>
      <w:r>
        <w:rPr>
          <w:rFonts w:hint="eastAsia" w:ascii="仿宋" w:hAnsi="仿宋" w:eastAsia="仿宋" w:cs="仿宋"/>
          <w:color w:val="auto"/>
          <w:sz w:val="24"/>
          <w:highlight w:val="none"/>
        </w:rPr>
        <w:t>人</w:t>
      </w:r>
      <w:r>
        <w:rPr>
          <w:rFonts w:hint="eastAsia" w:ascii="仿宋" w:hAnsi="仿宋" w:eastAsia="仿宋" w:cs="仿宋"/>
          <w:color w:val="auto"/>
          <w:sz w:val="24"/>
          <w:highlight w:val="none"/>
          <w:lang w:val="zh-CN"/>
        </w:rPr>
        <w:t>，或者受采购人委托确定中标</w:t>
      </w:r>
      <w:r>
        <w:rPr>
          <w:rFonts w:hint="eastAsia" w:ascii="仿宋" w:hAnsi="仿宋" w:eastAsia="仿宋" w:cs="仿宋"/>
          <w:color w:val="auto"/>
          <w:sz w:val="24"/>
          <w:highlight w:val="none"/>
        </w:rPr>
        <w:t>人</w:t>
      </w:r>
      <w:r>
        <w:rPr>
          <w:rFonts w:hint="eastAsia" w:ascii="仿宋" w:hAnsi="仿宋" w:eastAsia="仿宋" w:cs="仿宋"/>
          <w:color w:val="auto"/>
          <w:sz w:val="24"/>
          <w:highlight w:val="none"/>
          <w:lang w:val="zh-CN"/>
        </w:rPr>
        <w:t>；</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（五）起草评标报告并进行签署；</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（六）向招标采购单位、财政部门或者其他监督部门报告非法干预评标工作的行为；</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（七）法律、法规和规章规定的其他职责。</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1.5 评标过程独立、保密。投标人非法干预评标过程的行为将导致其投标文件作为无效处理。</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1.6 评标委员会评价投标文件的响应性，对于投标人而言，除评标委员会要求其澄清、说明或者更正而提供的资料外，仅依据投标文件本身的内容，不寻求其他外部证据。</w:t>
      </w:r>
    </w:p>
    <w:p>
      <w:pPr>
        <w:pageBreakBefore w:val="0"/>
        <w:kinsoku/>
        <w:wordWrap/>
        <w:overflowPunct/>
        <w:topLinePunct w:val="0"/>
        <w:bidi w:val="0"/>
        <w:spacing w:after="0" w:line="360" w:lineRule="auto"/>
        <w:ind w:firstLine="482" w:firstLineChars="200"/>
        <w:jc w:val="left"/>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2、 评标方法</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2.1本项目评标方法为：综合评分法。</w:t>
      </w:r>
    </w:p>
    <w:p>
      <w:pPr>
        <w:pageBreakBefore w:val="0"/>
        <w:kinsoku/>
        <w:wordWrap/>
        <w:overflowPunct/>
        <w:topLinePunct w:val="0"/>
        <w:bidi w:val="0"/>
        <w:spacing w:after="0" w:line="360" w:lineRule="auto"/>
        <w:ind w:firstLine="482" w:firstLineChars="200"/>
        <w:jc w:val="left"/>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3、 评标程序</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3.1熟悉和理解招标文件和停止评标。</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3.1.1评标委员会正式评标前，应当对招标文件进行熟悉和理解，内容主要包括招标文件中投标人资格条件要求、采购项目技术、服务和商务要求、评标方法和标准以及可能涉及签订政府采购合同的内容等。</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3.1.2评标委员会熟悉和理解招标文件以及评标过程中，发现本招标文件有下列情形之一的，评标委员会应当停止评标：</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（1）招标文件的规定存在歧义、重大缺陷的；</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（2）招标文件明显以不合理条件对</w:t>
      </w: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val="zh-CN"/>
        </w:rPr>
        <w:t>实行差别待遇或者歧视待遇的；</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（3）招标文件内容违反强制采购相关规定的；</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（4）采购项目属于政府采购促进中小企业发展的范围，但是招标文件未依法体现促进中小企业发展相关规定的；</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（5）招标文件规定的评标方法是综合评分法、最低评标价法之外的评标方法，或者虽然名称为综合评分法、最低评标价法，但实际上不符合国家规定；</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（6）招标文件将投标人的资格条件列为评分因素的；</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（7）招标文件有违反国家其他有关强制性规定的情形。</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3.1.3出现本条3.1.2规定应当停止评标情形的，评标委员会成员应当向招标采购单位书面说明情况。除本条规定和评标委员会无法依法组建的情形外，评标委员会成员不得以任何方式和理由停止评标。</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3.2符合性检查。</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pageBreakBefore w:val="0"/>
        <w:kinsoku/>
        <w:wordWrap/>
        <w:overflowPunct/>
        <w:topLinePunct w:val="0"/>
        <w:bidi w:val="0"/>
        <w:spacing w:after="0" w:line="360" w:lineRule="auto"/>
        <w:ind w:firstLine="482" w:firstLineChars="200"/>
        <w:jc w:val="left"/>
        <w:rPr>
          <w:rFonts w:hint="eastAsia" w:ascii="仿宋" w:hAnsi="仿宋" w:eastAsia="仿宋" w:cs="仿宋"/>
          <w:color w:val="auto"/>
          <w:sz w:val="24"/>
          <w:highlight w:val="none"/>
          <w:lang w:val="zh-CN"/>
        </w:rPr>
      </w:pPr>
      <w:r>
        <w:rPr>
          <w:rFonts w:hint="eastAsia" w:ascii="仿宋" w:hAnsi="仿宋" w:eastAsia="仿宋" w:cs="仿宋"/>
          <w:b/>
          <w:bCs/>
          <w:color w:val="auto"/>
          <w:sz w:val="24"/>
          <w:highlight w:val="none"/>
          <w:lang w:val="zh-CN"/>
        </w:rPr>
        <w:t>投标人的投标文件符合性审查时被判定为无效投标文件的，</w:t>
      </w:r>
      <w:r>
        <w:rPr>
          <w:rFonts w:hint="eastAsia" w:ascii="仿宋" w:hAnsi="仿宋" w:eastAsia="仿宋" w:cs="仿宋"/>
          <w:b/>
          <w:bCs/>
          <w:color w:val="auto"/>
          <w:sz w:val="24"/>
          <w:highlight w:val="none"/>
        </w:rPr>
        <w:t>采购代理机构</w:t>
      </w:r>
      <w:r>
        <w:rPr>
          <w:rFonts w:hint="eastAsia" w:ascii="仿宋" w:hAnsi="仿宋" w:eastAsia="仿宋" w:cs="仿宋"/>
          <w:b/>
          <w:bCs/>
          <w:color w:val="auto"/>
          <w:sz w:val="24"/>
          <w:highlight w:val="none"/>
          <w:lang w:val="zh-CN"/>
        </w:rPr>
        <w:t>将通知投标人（以短信、现场公示、电话、“政府采购云平台”等任一方式）。投标人如对评审结论有异议的，应及时向</w:t>
      </w:r>
      <w:r>
        <w:rPr>
          <w:rFonts w:hint="eastAsia" w:ascii="仿宋" w:hAnsi="仿宋" w:eastAsia="仿宋" w:cs="仿宋"/>
          <w:b/>
          <w:bCs/>
          <w:color w:val="auto"/>
          <w:sz w:val="24"/>
          <w:highlight w:val="none"/>
        </w:rPr>
        <w:t>采购代理机构</w:t>
      </w:r>
      <w:r>
        <w:rPr>
          <w:rFonts w:hint="eastAsia" w:ascii="仿宋" w:hAnsi="仿宋" w:eastAsia="仿宋" w:cs="仿宋"/>
          <w:b/>
          <w:bCs/>
          <w:color w:val="auto"/>
          <w:sz w:val="24"/>
          <w:highlight w:val="none"/>
          <w:lang w:val="zh-CN"/>
        </w:rPr>
        <w:t>反馈意见。</w:t>
      </w:r>
      <w:r>
        <w:rPr>
          <w:rFonts w:hint="eastAsia" w:ascii="仿宋" w:hAnsi="仿宋" w:eastAsia="仿宋" w:cs="仿宋"/>
          <w:b/>
          <w:bCs/>
          <w:color w:val="auto"/>
          <w:sz w:val="24"/>
          <w:highlight w:val="none"/>
        </w:rPr>
        <w:t>采购代理机构</w:t>
      </w:r>
      <w:r>
        <w:rPr>
          <w:rFonts w:hint="eastAsia" w:ascii="仿宋" w:hAnsi="仿宋" w:eastAsia="仿宋" w:cs="仿宋"/>
          <w:b/>
          <w:bCs/>
          <w:color w:val="auto"/>
          <w:sz w:val="24"/>
          <w:highlight w:val="none"/>
          <w:lang w:val="zh-CN"/>
        </w:rPr>
        <w:t>在评审结束前将收到的反馈意见及时告知评标委员会。（说明：无论投标人是否收到通知或提供反馈意见，均不影响评标委员会的评标工作，且</w:t>
      </w:r>
      <w:r>
        <w:rPr>
          <w:rFonts w:hint="eastAsia" w:ascii="仿宋" w:hAnsi="仿宋" w:eastAsia="仿宋" w:cs="仿宋"/>
          <w:b/>
          <w:bCs/>
          <w:color w:val="auto"/>
          <w:sz w:val="24"/>
          <w:highlight w:val="none"/>
        </w:rPr>
        <w:t>采购代理机构</w:t>
      </w:r>
      <w:r>
        <w:rPr>
          <w:rFonts w:hint="eastAsia" w:ascii="仿宋" w:hAnsi="仿宋" w:eastAsia="仿宋" w:cs="仿宋"/>
          <w:b/>
          <w:bCs/>
          <w:color w:val="auto"/>
          <w:sz w:val="24"/>
          <w:highlight w:val="none"/>
          <w:lang w:val="zh-CN"/>
        </w:rPr>
        <w:t>对此将不承担任何的责任。投标人对评审结论有异议的，其反馈意见仅限于评标委员会对评审结论的正确性进行复核，避免出现评审错误。）通过符合性审查的</w:t>
      </w:r>
      <w:r>
        <w:rPr>
          <w:rFonts w:hint="eastAsia" w:ascii="仿宋" w:hAnsi="仿宋" w:eastAsia="仿宋" w:cs="仿宋"/>
          <w:b/>
          <w:bCs/>
          <w:color w:val="auto"/>
          <w:sz w:val="24"/>
          <w:highlight w:val="none"/>
        </w:rPr>
        <w:t>投标人</w:t>
      </w:r>
      <w:r>
        <w:rPr>
          <w:rFonts w:hint="eastAsia" w:ascii="仿宋" w:hAnsi="仿宋" w:eastAsia="仿宋" w:cs="仿宋"/>
          <w:b/>
          <w:bCs/>
          <w:color w:val="auto"/>
          <w:sz w:val="24"/>
          <w:highlight w:val="none"/>
          <w:lang w:val="zh-CN"/>
        </w:rPr>
        <w:t>＜3名，本项目采购失败。</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3.2.2投标文件有下列情形的，本项目不作为实质性要求进行规定，即不作为符合性审查事项，不得作为无效投标处理：</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一</w:t>
      </w:r>
      <w:r>
        <w:rPr>
          <w:rFonts w:hint="eastAsia" w:ascii="仿宋" w:hAnsi="仿宋" w:eastAsia="仿宋" w:cs="仿宋"/>
          <w:color w:val="auto"/>
          <w:sz w:val="24"/>
          <w:highlight w:val="none"/>
          <w:lang w:val="zh-CN"/>
        </w:rPr>
        <w:t>）除招标文件明确要求加盖单位(法人)公章的以外，其他地方以相关专用章加盖的；</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二</w:t>
      </w:r>
      <w:r>
        <w:rPr>
          <w:rFonts w:hint="eastAsia" w:ascii="仿宋" w:hAnsi="仿宋" w:eastAsia="仿宋" w:cs="仿宋"/>
          <w:color w:val="auto"/>
          <w:sz w:val="24"/>
          <w:highlight w:val="none"/>
          <w:lang w:val="zh-CN"/>
        </w:rPr>
        <w:t>）以骑缝章的形式代替投标文件内容逐页盖章的（但是骑缝章模糊不清，印章名称无法辨认的除外）；</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三</w:t>
      </w:r>
      <w:r>
        <w:rPr>
          <w:rFonts w:hint="eastAsia" w:ascii="仿宋" w:hAnsi="仿宋" w:eastAsia="仿宋" w:cs="仿宋"/>
          <w:color w:val="auto"/>
          <w:sz w:val="24"/>
          <w:highlight w:val="none"/>
          <w:lang w:val="zh-CN"/>
        </w:rPr>
        <w:t>）其他不影响采购项目实质性要求的情形。</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3.2.3除政府采购法律制度规定的情形外，本项目投标人或者其投标文件有下列情形之一的，作为无效投标处理：</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一</w:t>
      </w:r>
      <w:r>
        <w:rPr>
          <w:rFonts w:hint="eastAsia" w:ascii="仿宋" w:hAnsi="仿宋" w:eastAsia="仿宋" w:cs="仿宋"/>
          <w:color w:val="auto"/>
          <w:sz w:val="24"/>
          <w:highlight w:val="none"/>
          <w:lang w:val="zh-CN"/>
        </w:rPr>
        <w:t>）投标文件组成明显不符合招标文件的规定要求，影响评标委员会评判的；</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二</w:t>
      </w:r>
      <w:r>
        <w:rPr>
          <w:rFonts w:hint="eastAsia" w:ascii="仿宋" w:hAnsi="仿宋" w:eastAsia="仿宋" w:cs="仿宋"/>
          <w:color w:val="auto"/>
          <w:sz w:val="24"/>
          <w:highlight w:val="none"/>
          <w:lang w:val="zh-CN"/>
        </w:rPr>
        <w:t>）投标文件的格式、语言、计量单位、报价货币、知识产权、投标有效期等不符合招标文件的规定，影响评标委员会评判的；</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三</w:t>
      </w:r>
      <w:r>
        <w:rPr>
          <w:rFonts w:hint="eastAsia" w:ascii="仿宋" w:hAnsi="仿宋" w:eastAsia="仿宋" w:cs="仿宋"/>
          <w:color w:val="auto"/>
          <w:sz w:val="24"/>
          <w:highlight w:val="none"/>
          <w:lang w:val="zh-CN"/>
        </w:rPr>
        <w:t>）投标报价不符合招标文件规定的采购预算或限价或其他报价规定的；</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四</w:t>
      </w:r>
      <w:r>
        <w:rPr>
          <w:rFonts w:hint="eastAsia" w:ascii="仿宋" w:hAnsi="仿宋" w:eastAsia="仿宋" w:cs="仿宋"/>
          <w:color w:val="auto"/>
          <w:sz w:val="24"/>
          <w:highlight w:val="none"/>
          <w:lang w:val="zh-CN"/>
        </w:rPr>
        <w:t>）投标文件未按招标文件要求签署、盖章的（本章3.2.2规定的例外情形除外）；</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五</w:t>
      </w:r>
      <w:r>
        <w:rPr>
          <w:rFonts w:hint="eastAsia" w:ascii="仿宋" w:hAnsi="仿宋" w:eastAsia="仿宋" w:cs="仿宋"/>
          <w:color w:val="auto"/>
          <w:sz w:val="24"/>
          <w:highlight w:val="none"/>
          <w:lang w:val="zh-CN"/>
        </w:rPr>
        <w:t>）商务、技术、服务应答内容没有完全响应招标文件带“★”的实质性要求的；</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六</w:t>
      </w:r>
      <w:r>
        <w:rPr>
          <w:rFonts w:hint="eastAsia" w:ascii="仿宋" w:hAnsi="仿宋" w:eastAsia="仿宋" w:cs="仿宋"/>
          <w:color w:val="auto"/>
          <w:sz w:val="24"/>
          <w:highlight w:val="none"/>
          <w:lang w:val="zh-CN"/>
        </w:rPr>
        <w:t>）未载明或者载明的招标项目履约时间、方式、数量及其他政府采购合同实质性内容与招标文件要求不一致，且招标采购单位无法接受的。</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3.3比较与评价。按招标文件中规定的评标方法和标准，对未作无效投标处理的投标文件进行技术、服务、商务等方面评估，综合比较与评价。</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3.4复核。评分汇总结束后，评标委员会应当进行复核，特别要对拟推荐为中标候选</w:t>
      </w:r>
      <w:r>
        <w:rPr>
          <w:rFonts w:hint="eastAsia" w:ascii="仿宋" w:hAnsi="仿宋" w:eastAsia="仿宋" w:cs="仿宋"/>
          <w:color w:val="auto"/>
          <w:sz w:val="24"/>
          <w:highlight w:val="none"/>
        </w:rPr>
        <w:t>人</w:t>
      </w:r>
      <w:r>
        <w:rPr>
          <w:rFonts w:hint="eastAsia" w:ascii="仿宋" w:hAnsi="仿宋" w:eastAsia="仿宋" w:cs="仿宋"/>
          <w:color w:val="auto"/>
          <w:sz w:val="24"/>
          <w:highlight w:val="none"/>
          <w:lang w:val="zh-CN"/>
        </w:rPr>
        <w:t>的、报价最低的、投标文件被认定为无效的进行重点复核。</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3.5推荐中标候选</w:t>
      </w:r>
      <w:r>
        <w:rPr>
          <w:rFonts w:hint="eastAsia" w:ascii="仿宋" w:hAnsi="仿宋" w:eastAsia="仿宋" w:cs="仿宋"/>
          <w:color w:val="auto"/>
          <w:sz w:val="24"/>
          <w:highlight w:val="none"/>
        </w:rPr>
        <w:t>人</w:t>
      </w:r>
      <w:r>
        <w:rPr>
          <w:rFonts w:hint="eastAsia" w:ascii="仿宋" w:hAnsi="仿宋" w:eastAsia="仿宋" w:cs="仿宋"/>
          <w:color w:val="auto"/>
          <w:sz w:val="24"/>
          <w:highlight w:val="none"/>
          <w:lang w:val="zh-CN"/>
        </w:rPr>
        <w:t>。中标候选</w:t>
      </w:r>
      <w:r>
        <w:rPr>
          <w:rFonts w:hint="eastAsia" w:ascii="仿宋" w:hAnsi="仿宋" w:eastAsia="仿宋" w:cs="仿宋"/>
          <w:color w:val="auto"/>
          <w:sz w:val="24"/>
          <w:highlight w:val="none"/>
        </w:rPr>
        <w:t>人</w:t>
      </w:r>
      <w:r>
        <w:rPr>
          <w:rFonts w:hint="eastAsia" w:ascii="仿宋" w:hAnsi="仿宋" w:eastAsia="仿宋" w:cs="仿宋"/>
          <w:color w:val="auto"/>
          <w:sz w:val="24"/>
          <w:highlight w:val="none"/>
          <w:lang w:val="zh-CN"/>
        </w:rPr>
        <w:t>应当排序。本项目采用综合评分法，评标结果按评审后得分由高到低顺序排列。得分相同的，按投标报价由低到高顺序排列；得分且投标报价相同的，不发达地区或少数民族地区的</w:t>
      </w:r>
      <w:r>
        <w:rPr>
          <w:rFonts w:hint="eastAsia" w:ascii="仿宋" w:hAnsi="仿宋" w:eastAsia="仿宋" w:cs="仿宋"/>
          <w:color w:val="auto"/>
          <w:sz w:val="24"/>
          <w:highlight w:val="none"/>
        </w:rPr>
        <w:t>候选人</w:t>
      </w:r>
      <w:r>
        <w:rPr>
          <w:rFonts w:hint="eastAsia" w:ascii="仿宋" w:hAnsi="仿宋" w:eastAsia="仿宋" w:cs="仿宋"/>
          <w:color w:val="auto"/>
          <w:sz w:val="24"/>
          <w:highlight w:val="none"/>
          <w:lang w:val="zh-CN"/>
        </w:rPr>
        <w:t>排列顺序在非不发达地区或少数民族地区的</w:t>
      </w:r>
      <w:r>
        <w:rPr>
          <w:rFonts w:hint="eastAsia" w:ascii="仿宋" w:hAnsi="仿宋" w:eastAsia="仿宋" w:cs="仿宋"/>
          <w:color w:val="auto"/>
          <w:sz w:val="24"/>
          <w:highlight w:val="none"/>
        </w:rPr>
        <w:t>候选人</w:t>
      </w:r>
      <w:r>
        <w:rPr>
          <w:rFonts w:hint="eastAsia" w:ascii="仿宋" w:hAnsi="仿宋" w:eastAsia="仿宋" w:cs="仿宋"/>
          <w:color w:val="auto"/>
          <w:sz w:val="24"/>
          <w:highlight w:val="none"/>
          <w:lang w:val="zh-CN"/>
        </w:rPr>
        <w:t>之前；得分且投标报价相同的，且均为不发达地区或少数民族地区的</w:t>
      </w:r>
      <w:r>
        <w:rPr>
          <w:rFonts w:hint="eastAsia" w:ascii="仿宋" w:hAnsi="仿宋" w:eastAsia="仿宋" w:cs="仿宋"/>
          <w:color w:val="auto"/>
          <w:sz w:val="24"/>
          <w:highlight w:val="none"/>
        </w:rPr>
        <w:t>候选人</w:t>
      </w:r>
      <w:r>
        <w:rPr>
          <w:rFonts w:hint="eastAsia" w:ascii="仿宋" w:hAnsi="仿宋" w:eastAsia="仿宋" w:cs="仿宋"/>
          <w:color w:val="auto"/>
          <w:sz w:val="24"/>
          <w:highlight w:val="none"/>
          <w:lang w:val="zh-CN"/>
        </w:rPr>
        <w:t>并列；得分且投标报价相同的，且不能判定为不发达地区或少数民族地区的</w:t>
      </w:r>
      <w:r>
        <w:rPr>
          <w:rFonts w:hint="eastAsia" w:ascii="仿宋" w:hAnsi="仿宋" w:eastAsia="仿宋" w:cs="仿宋"/>
          <w:color w:val="auto"/>
          <w:sz w:val="24"/>
          <w:highlight w:val="none"/>
        </w:rPr>
        <w:t>候选人</w:t>
      </w:r>
      <w:r>
        <w:rPr>
          <w:rFonts w:hint="eastAsia" w:ascii="仿宋" w:hAnsi="仿宋" w:eastAsia="仿宋" w:cs="仿宋"/>
          <w:color w:val="auto"/>
          <w:sz w:val="24"/>
          <w:highlight w:val="none"/>
          <w:lang w:val="zh-CN"/>
        </w:rPr>
        <w:t>并列。</w:t>
      </w:r>
      <w:r>
        <w:rPr>
          <w:rFonts w:hint="eastAsia" w:ascii="仿宋" w:hAnsi="仿宋" w:eastAsia="仿宋" w:cs="仿宋"/>
          <w:b/>
          <w:bCs/>
          <w:color w:val="auto"/>
          <w:sz w:val="24"/>
          <w:highlight w:val="none"/>
          <w:lang w:val="zh-CN"/>
        </w:rPr>
        <w:t>（不发达地区或少数民族地区的</w:t>
      </w:r>
      <w:r>
        <w:rPr>
          <w:rFonts w:hint="eastAsia" w:ascii="仿宋" w:hAnsi="仿宋" w:eastAsia="仿宋" w:cs="仿宋"/>
          <w:b/>
          <w:bCs/>
          <w:color w:val="auto"/>
          <w:sz w:val="24"/>
          <w:highlight w:val="none"/>
        </w:rPr>
        <w:t>投标人</w:t>
      </w:r>
      <w:r>
        <w:rPr>
          <w:rFonts w:hint="eastAsia" w:ascii="仿宋" w:hAnsi="仿宋" w:eastAsia="仿宋" w:cs="仿宋"/>
          <w:b/>
          <w:bCs/>
          <w:color w:val="auto"/>
          <w:sz w:val="24"/>
          <w:highlight w:val="none"/>
          <w:lang w:val="zh-CN"/>
        </w:rPr>
        <w:t>需提供属于不发达地区或少数民族地区企业的相关证明材料。）</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评标委员会可推荐的中标候选</w:t>
      </w:r>
      <w:r>
        <w:rPr>
          <w:rFonts w:hint="eastAsia" w:ascii="仿宋" w:hAnsi="仿宋" w:eastAsia="仿宋" w:cs="仿宋"/>
          <w:color w:val="auto"/>
          <w:sz w:val="24"/>
          <w:highlight w:val="none"/>
        </w:rPr>
        <w:t>人</w:t>
      </w:r>
      <w:r>
        <w:rPr>
          <w:rFonts w:hint="eastAsia" w:ascii="仿宋" w:hAnsi="仿宋" w:eastAsia="仿宋" w:cs="仿宋"/>
          <w:color w:val="auto"/>
          <w:sz w:val="24"/>
          <w:highlight w:val="none"/>
          <w:lang w:val="zh-CN"/>
        </w:rPr>
        <w:t>数量不能满足招标文件规定的数量的，只有在获得采购人书面同意后，可以根据实际情况推荐中标候选</w:t>
      </w:r>
      <w:r>
        <w:rPr>
          <w:rFonts w:hint="eastAsia" w:ascii="仿宋" w:hAnsi="仿宋" w:eastAsia="仿宋" w:cs="仿宋"/>
          <w:color w:val="auto"/>
          <w:sz w:val="24"/>
          <w:highlight w:val="none"/>
        </w:rPr>
        <w:t>人</w:t>
      </w:r>
      <w:r>
        <w:rPr>
          <w:rFonts w:hint="eastAsia" w:ascii="仿宋" w:hAnsi="仿宋" w:eastAsia="仿宋" w:cs="仿宋"/>
          <w:color w:val="auto"/>
          <w:sz w:val="24"/>
          <w:highlight w:val="none"/>
          <w:lang w:val="zh-CN"/>
        </w:rPr>
        <w:t>。未获得采购人的书面同意,评标委员会不得在招标文件规定之外推荐中标候选</w:t>
      </w:r>
      <w:r>
        <w:rPr>
          <w:rFonts w:hint="eastAsia" w:ascii="仿宋" w:hAnsi="仿宋" w:eastAsia="仿宋" w:cs="仿宋"/>
          <w:color w:val="auto"/>
          <w:sz w:val="24"/>
          <w:highlight w:val="none"/>
        </w:rPr>
        <w:t>人</w:t>
      </w:r>
      <w:r>
        <w:rPr>
          <w:rFonts w:hint="eastAsia" w:ascii="仿宋" w:hAnsi="仿宋" w:eastAsia="仿宋" w:cs="仿宋"/>
          <w:color w:val="auto"/>
          <w:sz w:val="24"/>
          <w:highlight w:val="none"/>
          <w:lang w:val="zh-CN"/>
        </w:rPr>
        <w:t>，否则，采购人可以不予认可。</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3.6出具评标报告。评标委员会推荐中标候选</w:t>
      </w:r>
      <w:r>
        <w:rPr>
          <w:rFonts w:hint="eastAsia" w:ascii="仿宋" w:hAnsi="仿宋" w:eastAsia="仿宋" w:cs="仿宋"/>
          <w:color w:val="auto"/>
          <w:sz w:val="24"/>
          <w:highlight w:val="none"/>
        </w:rPr>
        <w:t>人</w:t>
      </w:r>
      <w:r>
        <w:rPr>
          <w:rFonts w:hint="eastAsia" w:ascii="仿宋" w:hAnsi="仿宋" w:eastAsia="仿宋" w:cs="仿宋"/>
          <w:color w:val="auto"/>
          <w:sz w:val="24"/>
          <w:highlight w:val="none"/>
          <w:lang w:val="zh-CN"/>
        </w:rPr>
        <w:t>后，应当向招标采购单位出具评标报告。评标报告应当包括下列内容：</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（一）招标公告刊登的媒体名称、开标日期和地点；</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（二）获取招标文件的投标人名单和评标委员会成员名单；</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（三）评标方法和标准；</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（四）开标记录和评标情况及说明，包括无效投标人名单及原因；</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（五）评标结果和中标候选</w:t>
      </w:r>
      <w:r>
        <w:rPr>
          <w:rFonts w:hint="eastAsia" w:ascii="仿宋" w:hAnsi="仿宋" w:eastAsia="仿宋" w:cs="仿宋"/>
          <w:color w:val="auto"/>
          <w:sz w:val="24"/>
          <w:highlight w:val="none"/>
        </w:rPr>
        <w:t>人</w:t>
      </w:r>
      <w:r>
        <w:rPr>
          <w:rFonts w:hint="eastAsia" w:ascii="仿宋" w:hAnsi="仿宋" w:eastAsia="仿宋" w:cs="仿宋"/>
          <w:color w:val="auto"/>
          <w:sz w:val="24"/>
          <w:highlight w:val="none"/>
          <w:lang w:val="zh-CN"/>
        </w:rPr>
        <w:t>排序表；</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（六）评标委员会授标建议；</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（七）报价最高的投标人为中标候选人的，评标委员会应当对其报价的合理性予以特别说明。</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3.7评标争议处理规则。评标委员会在评审过程中，对于符合性审查、对</w:t>
      </w:r>
      <w:r>
        <w:rPr>
          <w:rFonts w:hint="eastAsia" w:ascii="仿宋" w:hAnsi="仿宋" w:eastAsia="仿宋" w:cs="仿宋"/>
          <w:color w:val="auto"/>
          <w:sz w:val="24"/>
          <w:highlight w:val="none"/>
        </w:rPr>
        <w:t>投标人的</w:t>
      </w:r>
      <w:r>
        <w:rPr>
          <w:rFonts w:hint="eastAsia" w:ascii="仿宋" w:hAnsi="仿宋" w:eastAsia="仿宋" w:cs="仿宋"/>
          <w:color w:val="auto"/>
          <w:sz w:val="24"/>
          <w:highlight w:val="none"/>
          <w:lang w:val="zh-CN"/>
        </w:rPr>
        <w:t>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3.8</w:t>
      </w: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val="zh-CN"/>
        </w:rPr>
        <w:t>应当书面澄清、说明或者更正。</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3.8.1在评标过程中，</w:t>
      </w:r>
      <w:r>
        <w:rPr>
          <w:rFonts w:hint="eastAsia" w:ascii="仿宋" w:hAnsi="仿宋" w:eastAsia="仿宋" w:cs="仿宋"/>
          <w:color w:val="auto"/>
          <w:sz w:val="24"/>
          <w:highlight w:val="none"/>
        </w:rPr>
        <w:t>投标人的</w:t>
      </w:r>
      <w:r>
        <w:rPr>
          <w:rFonts w:hint="eastAsia" w:ascii="仿宋" w:hAnsi="仿宋" w:eastAsia="仿宋" w:cs="仿宋"/>
          <w:color w:val="auto"/>
          <w:sz w:val="24"/>
          <w:highlight w:val="none"/>
          <w:lang w:val="zh-CN"/>
        </w:rPr>
        <w:t>投标文件实质性符合招标文件要求的前提下，评标委员会对投标文件中含义不明确、同类问题表述不一致或者有明显文字和计算错误的内容，应当以书面形式（须由评标委员会全体成员签字）要求</w:t>
      </w: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val="zh-CN"/>
        </w:rPr>
        <w:t>作出必要的书面澄清、说明或者更正，并给予</w:t>
      </w: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val="zh-CN"/>
        </w:rPr>
        <w:t>必要的反馈时间。</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3.8.2</w:t>
      </w: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val="zh-CN"/>
        </w:rPr>
        <w:t>应当书面澄清、说明或者更正，并加盖公章或签字确认（</w:t>
      </w: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val="zh-CN"/>
        </w:rPr>
        <w:t>为法人的，应当由其法定代表人/单位负责人或者代理人签字确认；</w:t>
      </w: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val="zh-CN"/>
        </w:rPr>
        <w:t>为其他组织的，应当由其主要负责人或者代理人签字确认；</w:t>
      </w: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val="zh-CN"/>
        </w:rPr>
        <w:t>为自然人的，应当由其本人或者代理人签字确认），否则无效。澄清、说明或者更正不影响投标文件的效力，有效的澄清、说明或者更正材料，是投标文件的组成部分。</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3.8.3评标委员会要求</w:t>
      </w: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val="zh-CN"/>
        </w:rPr>
        <w:t>澄清、说明或者更正，不得超出招标文件的范围，不得以此让</w:t>
      </w: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val="zh-CN"/>
        </w:rPr>
        <w:t>实质改变投标文件的内容，不得影响</w:t>
      </w: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val="zh-CN"/>
        </w:rPr>
        <w:t>公平竞争。本项目下列内容不得澄清：</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（一）按财政部规定应当在评标时不予承认的投标文件内容事项；</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（二）投标文件中已经明确的内容事项；</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3.8.4 本项目采购过程中，投标文件报价出现前后不一致的，按照下列规定修正：</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（一）投标文件中开标一览表（报价表）内容与投标文件中相应内容不一致的，以开标一览表（报价表）为准；</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（二）大写金额和小写金额不一致的，以大写金额为准；</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（三）单价金额小数点或者百分比有明显错位的，以开标一览表的总价为准，并修改单价；</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（四）总价金额与按单价汇总金额不一致的，以单价金额计算结果为准。</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同时出现两种以上不一致的，按照前款规定的顺序修正。修正后的报价按照本章3.8.1-3.8.3的规定经投标人确认后产生约束力，投标人不确认的，其投标无效。</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注：评标委员会当积极履行澄清、说明或者更正的职责，不得滥用权力。</w:t>
      </w: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val="zh-CN"/>
        </w:rPr>
        <w:t>的投标文件应当要求澄清、说明或者更正的，不得未经澄清、说明或者更正而直接作无效投标处理。</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3.9低于成本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3.10招标采购单位现场复核评标结果。</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3.10.1评标结果汇总完成后，评标委员会拟出具评标报告前，招标采购单位应当组织2名以上的本单位工作人员，在采购现场监督人员的监督之下，依据有关的法律制度和采购文件对评标结果进行复核，出具复核报告。除下列情形外，任何人不得修改评标结果：</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（一）分值汇总计算错误的；</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（二）分项评分超出评分标准范围的；</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（三）客观评分不一致的；</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（四）经评标委员会认定评分畸高畸低的。</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3.10.2有下列情形之一的，不得修改评标结果或者重新评审：</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（一）招标采购单位现场复核时，复核工作人员数量不足的；</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（二）招标采购单位现场复核时，没有采购监督人员现场监督的；</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（三）招标采购单位现场复核内容超出规定范围的；</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（四）招标采购单位未提供书面建议的。</w:t>
      </w:r>
    </w:p>
    <w:p>
      <w:pPr>
        <w:pageBreakBefore w:val="0"/>
        <w:kinsoku/>
        <w:wordWrap/>
        <w:overflowPunct/>
        <w:topLinePunct w:val="0"/>
        <w:bidi w:val="0"/>
        <w:spacing w:after="0" w:line="360" w:lineRule="auto"/>
        <w:ind w:firstLine="482" w:firstLineChars="200"/>
        <w:jc w:val="left"/>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4. 评标细则及标准</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4.1本项目采用综合评分法，评分因素详见综合评分明细表。</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4.2 评标委员会成员应当根据自身专业情况对每个有效投标</w:t>
      </w:r>
      <w:r>
        <w:rPr>
          <w:rFonts w:hint="eastAsia" w:ascii="仿宋" w:hAnsi="仿宋" w:eastAsia="仿宋" w:cs="仿宋"/>
          <w:color w:val="auto"/>
          <w:sz w:val="24"/>
          <w:highlight w:val="none"/>
        </w:rPr>
        <w:t>人</w:t>
      </w:r>
      <w:r>
        <w:rPr>
          <w:rFonts w:hint="eastAsia" w:ascii="仿宋" w:hAnsi="仿宋" w:eastAsia="仿宋" w:cs="仿宋"/>
          <w:color w:val="auto"/>
          <w:sz w:val="24"/>
          <w:highlight w:val="none"/>
          <w:lang w:val="zh-CN"/>
        </w:rPr>
        <w:t>的投标文件进行独立评分，加权汇总每项评分因素的得分，得出每个有效投标</w:t>
      </w:r>
      <w:r>
        <w:rPr>
          <w:rFonts w:hint="eastAsia" w:ascii="仿宋" w:hAnsi="仿宋" w:eastAsia="仿宋" w:cs="仿宋"/>
          <w:color w:val="auto"/>
          <w:sz w:val="24"/>
          <w:highlight w:val="none"/>
        </w:rPr>
        <w:t>人</w:t>
      </w:r>
      <w:r>
        <w:rPr>
          <w:rFonts w:hint="eastAsia" w:ascii="仿宋" w:hAnsi="仿宋" w:eastAsia="仿宋" w:cs="仿宋"/>
          <w:color w:val="auto"/>
          <w:sz w:val="24"/>
          <w:highlight w:val="none"/>
          <w:lang w:val="zh-CN"/>
        </w:rPr>
        <w:t>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4.3综合评分明细表</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4.3.1综合评分明细表的制定以科学合理、降低评委会自由裁量权为原则。</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4.3.2 综合评分明细表按须知表中的相关要求进行价格调整，再参与价格分评审。</w:t>
      </w:r>
    </w:p>
    <w:p>
      <w:pPr>
        <w:pageBreakBefore w:val="0"/>
        <w:kinsoku/>
        <w:wordWrap/>
        <w:overflowPunct/>
        <w:topLinePunct w:val="0"/>
        <w:bidi w:val="0"/>
        <w:spacing w:after="0"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4.3.3综合评分明细表</w:t>
      </w:r>
    </w:p>
    <w:p>
      <w:pPr>
        <w:pStyle w:val="11"/>
        <w:keepNext w:val="0"/>
        <w:keepLines w:val="0"/>
        <w:pageBreakBefore w:val="0"/>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详细评审标准表(总分100分)</w:t>
      </w:r>
    </w:p>
    <w:bookmarkEnd w:id="166"/>
    <w:bookmarkEnd w:id="167"/>
    <w:bookmarkEnd w:id="168"/>
    <w:bookmarkEnd w:id="169"/>
    <w:bookmarkEnd w:id="170"/>
    <w:tbl>
      <w:tblPr>
        <w:tblStyle w:val="20"/>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851"/>
        <w:gridCol w:w="623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709"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sz w:val="24"/>
                <w:szCs w:val="24"/>
                <w:highlight w:val="none"/>
              </w:rPr>
            </w:pPr>
            <w:bookmarkStart w:id="173" w:name="_Hlk96935813"/>
            <w:r>
              <w:rPr>
                <w:rFonts w:hint="eastAsia" w:ascii="仿宋" w:hAnsi="仿宋" w:eastAsia="仿宋" w:cs="仿宋"/>
                <w:sz w:val="24"/>
                <w:szCs w:val="24"/>
                <w:highlight w:val="none"/>
              </w:rPr>
              <w:t>序号</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评分因素及权重</w:t>
            </w:r>
          </w:p>
        </w:tc>
        <w:tc>
          <w:tcPr>
            <w:tcW w:w="851"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分值</w:t>
            </w:r>
          </w:p>
        </w:tc>
        <w:tc>
          <w:tcPr>
            <w:tcW w:w="6237"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评分标准</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0" w:hRule="atLeast"/>
        </w:trPr>
        <w:tc>
          <w:tcPr>
            <w:tcW w:w="709" w:type="dxa"/>
            <w:vAlign w:val="center"/>
          </w:tcPr>
          <w:p>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134" w:type="dxa"/>
            <w:vAlign w:val="center"/>
          </w:tcPr>
          <w:p>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报价10%</w:t>
            </w:r>
          </w:p>
        </w:tc>
        <w:tc>
          <w:tcPr>
            <w:tcW w:w="851" w:type="dxa"/>
            <w:vAlign w:val="center"/>
          </w:tcPr>
          <w:p>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报价</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10分</w:t>
            </w:r>
          </w:p>
        </w:tc>
        <w:tc>
          <w:tcPr>
            <w:tcW w:w="6237" w:type="dxa"/>
            <w:vAlign w:val="center"/>
          </w:tcPr>
          <w:p>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以本次有效的最低投标总价为基准价，其价格分为满分10分.投标报价得分=(投标基准价／投标报价)*10%*100。</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注：1.</w:t>
            </w:r>
            <w:r>
              <w:rPr>
                <w:rFonts w:hint="eastAsia" w:ascii="仿宋" w:hAnsi="仿宋" w:eastAsia="仿宋" w:cs="仿宋"/>
                <w:sz w:val="24"/>
                <w:szCs w:val="24"/>
                <w:highlight w:val="none"/>
                <w:lang w:val="en-US" w:eastAsia="zh-CN"/>
              </w:rPr>
              <w:t>中</w:t>
            </w:r>
            <w:r>
              <w:rPr>
                <w:rFonts w:hint="eastAsia" w:ascii="仿宋" w:hAnsi="仿宋" w:eastAsia="仿宋" w:cs="仿宋"/>
                <w:sz w:val="24"/>
                <w:szCs w:val="24"/>
                <w:highlight w:val="none"/>
              </w:rPr>
              <w:t>小微企业（监狱企业、残疾人福利企业视同小微企业）：</w:t>
            </w:r>
            <w:r>
              <w:rPr>
                <w:rFonts w:hint="eastAsia" w:ascii="仿宋" w:hAnsi="仿宋" w:eastAsia="仿宋" w:cs="仿宋"/>
                <w:sz w:val="24"/>
                <w:szCs w:val="24"/>
                <w:highlight w:val="none"/>
                <w:lang w:val="zh-CN"/>
              </w:rPr>
              <w:t>根据《政府采购促进中小企业发展管理办法》（财库〔2020〕46号）的规定，对于经主管预算单位统筹后未预留份额专门面向中小企业采购的采购项目</w:t>
            </w:r>
            <w:r>
              <w:rPr>
                <w:rFonts w:hint="eastAsia" w:ascii="仿宋" w:hAnsi="仿宋" w:eastAsia="仿宋" w:cs="仿宋"/>
                <w:sz w:val="24"/>
                <w:szCs w:val="24"/>
                <w:highlight w:val="none"/>
                <w:lang w:val="zh-CN" w:eastAsia="zh-CN"/>
              </w:rPr>
              <w:t>，</w:t>
            </w:r>
            <w:r>
              <w:rPr>
                <w:rFonts w:hint="eastAsia" w:ascii="仿宋" w:hAnsi="仿宋" w:eastAsia="仿宋" w:cs="仿宋"/>
                <w:sz w:val="24"/>
                <w:szCs w:val="24"/>
                <w:highlight w:val="none"/>
                <w:lang w:val="zh-CN"/>
              </w:rPr>
              <w:t>以及预留份额项目中的非预留部分采购包，对符合规定的小微企业报价给予10%的扣除，用扣除后的价格参加评审。</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.参加政府采购活动的</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中小企业应提供《中小企业声明函》；残疾人福利性企业应提供《残疾人福利性单位声明函》。</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为监狱企业的，提供由省级以上监狱管理局、戒毒管理局出具的</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属于监狱企业的证明文件复印件。</w:t>
            </w:r>
          </w:p>
        </w:tc>
        <w:tc>
          <w:tcPr>
            <w:tcW w:w="850" w:type="dxa"/>
            <w:vAlign w:val="center"/>
          </w:tcPr>
          <w:p>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trPr>
        <w:tc>
          <w:tcPr>
            <w:tcW w:w="709" w:type="dxa"/>
            <w:vMerge w:val="restart"/>
            <w:vAlign w:val="center"/>
          </w:tcPr>
          <w:p>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w:t>
            </w:r>
          </w:p>
        </w:tc>
        <w:tc>
          <w:tcPr>
            <w:tcW w:w="1134" w:type="dxa"/>
            <w:vMerge w:val="restart"/>
            <w:vAlign w:val="center"/>
          </w:tcPr>
          <w:p>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服务</w:t>
            </w:r>
            <w:r>
              <w:rPr>
                <w:rFonts w:hint="eastAsia" w:ascii="仿宋" w:hAnsi="仿宋" w:eastAsia="仿宋" w:cs="仿宋"/>
                <w:sz w:val="24"/>
                <w:szCs w:val="24"/>
                <w:highlight w:val="none"/>
              </w:rPr>
              <w:t>方案</w:t>
            </w:r>
            <w:r>
              <w:rPr>
                <w:rFonts w:hint="eastAsia" w:ascii="仿宋" w:hAnsi="仿宋" w:eastAsia="仿宋" w:cs="仿宋"/>
                <w:sz w:val="24"/>
                <w:szCs w:val="24"/>
                <w:highlight w:val="none"/>
                <w:lang w:val="en-US" w:eastAsia="zh-CN"/>
              </w:rPr>
              <w:t>60</w:t>
            </w:r>
            <w:r>
              <w:rPr>
                <w:rFonts w:hint="eastAsia" w:ascii="仿宋" w:hAnsi="仿宋" w:eastAsia="仿宋" w:cs="仿宋"/>
                <w:sz w:val="24"/>
                <w:szCs w:val="24"/>
                <w:highlight w:val="none"/>
              </w:rPr>
              <w:t>%</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仿宋" w:hAnsi="仿宋" w:eastAsia="仿宋" w:cs="仿宋"/>
                <w:sz w:val="24"/>
                <w:szCs w:val="24"/>
                <w:highlight w:val="none"/>
              </w:rPr>
            </w:pPr>
          </w:p>
        </w:tc>
        <w:tc>
          <w:tcPr>
            <w:tcW w:w="851" w:type="dxa"/>
            <w:vAlign w:val="center"/>
          </w:tcPr>
          <w:p>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需求分析</w:t>
            </w:r>
            <w:r>
              <w:rPr>
                <w:rFonts w:hint="eastAsia" w:ascii="仿宋" w:hAnsi="仿宋" w:eastAsia="仿宋" w:cs="仿宋"/>
                <w:sz w:val="24"/>
                <w:szCs w:val="24"/>
                <w:highlight w:val="none"/>
              </w:rPr>
              <w:t>方案</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分</w:t>
            </w:r>
          </w:p>
        </w:tc>
        <w:tc>
          <w:tcPr>
            <w:tcW w:w="6237" w:type="dxa"/>
            <w:vAlign w:val="center"/>
          </w:tcPr>
          <w:p>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投标人</w:t>
            </w:r>
            <w:r>
              <w:rPr>
                <w:rFonts w:hint="eastAsia" w:ascii="仿宋" w:hAnsi="仿宋" w:eastAsia="仿宋" w:cs="仿宋"/>
                <w:sz w:val="24"/>
                <w:szCs w:val="24"/>
                <w:highlight w:val="none"/>
              </w:rPr>
              <w:t>根据本项目的内容及要求编制需求分析方案：①项目的理解与认识②项目重难点分析③有利于项目实施得合理化建议进行阐述。方案内容完善、清晰得</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分，每有一项内容缺失的扣</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分，每有一项缺陷的扣</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分，本项最多得</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分。（“缺陷”是指：描述有歧义或逻辑有漏洞或描述前后矛盾或方案内容与项目需求结合不够紧密）。</w:t>
            </w:r>
          </w:p>
        </w:tc>
        <w:tc>
          <w:tcPr>
            <w:tcW w:w="850" w:type="dxa"/>
            <w:vMerge w:val="restart"/>
            <w:vAlign w:val="center"/>
          </w:tcPr>
          <w:p>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技术类</w:t>
            </w:r>
            <w:r>
              <w:rPr>
                <w:rFonts w:hint="eastAsia" w:ascii="仿宋" w:hAnsi="仿宋" w:eastAsia="仿宋" w:cs="仿宋"/>
                <w:sz w:val="24"/>
                <w:szCs w:val="24"/>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709" w:type="dxa"/>
            <w:vMerge w:val="continue"/>
            <w:vAlign w:val="center"/>
          </w:tcPr>
          <w:p>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仿宋" w:hAnsi="仿宋" w:eastAsia="仿宋" w:cs="仿宋"/>
                <w:sz w:val="24"/>
                <w:szCs w:val="24"/>
                <w:highlight w:val="none"/>
              </w:rPr>
            </w:pPr>
          </w:p>
        </w:tc>
        <w:tc>
          <w:tcPr>
            <w:tcW w:w="1134" w:type="dxa"/>
            <w:vMerge w:val="continue"/>
            <w:vAlign w:val="center"/>
          </w:tcPr>
          <w:p>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仿宋" w:hAnsi="仿宋" w:eastAsia="仿宋" w:cs="仿宋"/>
                <w:sz w:val="24"/>
                <w:szCs w:val="24"/>
                <w:highlight w:val="none"/>
              </w:rPr>
            </w:pPr>
          </w:p>
        </w:tc>
        <w:tc>
          <w:tcPr>
            <w:tcW w:w="851" w:type="dxa"/>
            <w:vAlign w:val="center"/>
          </w:tcPr>
          <w:p>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安保服务</w:t>
            </w:r>
            <w:r>
              <w:rPr>
                <w:rFonts w:hint="eastAsia" w:ascii="仿宋" w:hAnsi="仿宋" w:eastAsia="仿宋" w:cs="仿宋"/>
                <w:sz w:val="24"/>
                <w:szCs w:val="24"/>
                <w:highlight w:val="none"/>
              </w:rPr>
              <w:t>方案</w:t>
            </w: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rPr>
              <w:t>分</w:t>
            </w:r>
          </w:p>
        </w:tc>
        <w:tc>
          <w:tcPr>
            <w:tcW w:w="6237" w:type="dxa"/>
            <w:vAlign w:val="center"/>
          </w:tcPr>
          <w:p>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投标人</w:t>
            </w:r>
            <w:r>
              <w:rPr>
                <w:rFonts w:hint="eastAsia" w:ascii="仿宋" w:hAnsi="仿宋" w:eastAsia="仿宋" w:cs="仿宋"/>
                <w:sz w:val="24"/>
                <w:szCs w:val="24"/>
                <w:highlight w:val="none"/>
              </w:rPr>
              <w:t>根据本项目的内容及要求编制</w:t>
            </w:r>
            <w:r>
              <w:rPr>
                <w:rFonts w:hint="eastAsia" w:ascii="仿宋" w:hAnsi="仿宋" w:eastAsia="仿宋" w:cs="仿宋"/>
                <w:sz w:val="24"/>
                <w:szCs w:val="24"/>
                <w:highlight w:val="none"/>
                <w:lang w:val="en-US" w:eastAsia="zh-CN"/>
              </w:rPr>
              <w:t>安保服务</w:t>
            </w:r>
            <w:r>
              <w:rPr>
                <w:rFonts w:hint="eastAsia" w:ascii="仿宋" w:hAnsi="仿宋" w:eastAsia="仿宋" w:cs="仿宋"/>
                <w:sz w:val="24"/>
                <w:szCs w:val="24"/>
                <w:highlight w:val="none"/>
              </w:rPr>
              <w:t>方案：①</w:t>
            </w:r>
            <w:r>
              <w:rPr>
                <w:rFonts w:hint="eastAsia" w:ascii="仿宋" w:hAnsi="仿宋" w:eastAsia="仿宋" w:cs="仿宋"/>
                <w:sz w:val="24"/>
                <w:szCs w:val="24"/>
                <w:highlight w:val="none"/>
                <w:lang w:val="en-US" w:eastAsia="zh-CN"/>
              </w:rPr>
              <w:t>安保人员及装备配备</w:t>
            </w:r>
            <w:r>
              <w:rPr>
                <w:rFonts w:hint="eastAsia" w:ascii="仿宋" w:hAnsi="仿宋" w:eastAsia="仿宋" w:cs="仿宋"/>
                <w:sz w:val="24"/>
                <w:szCs w:val="24"/>
                <w:highlight w:val="none"/>
              </w:rPr>
              <w:t>②</w:t>
            </w:r>
            <w:r>
              <w:rPr>
                <w:rFonts w:hint="eastAsia" w:ascii="仿宋" w:hAnsi="仿宋" w:eastAsia="仿宋" w:cs="仿宋"/>
                <w:sz w:val="24"/>
                <w:szCs w:val="24"/>
                <w:highlight w:val="none"/>
                <w:lang w:val="en-US" w:eastAsia="zh-CN"/>
              </w:rPr>
              <w:t>安保人员的培训</w:t>
            </w:r>
            <w:r>
              <w:rPr>
                <w:rFonts w:hint="eastAsia" w:ascii="仿宋" w:hAnsi="仿宋" w:eastAsia="仿宋" w:cs="仿宋"/>
                <w:sz w:val="24"/>
                <w:szCs w:val="24"/>
                <w:highlight w:val="none"/>
              </w:rPr>
              <w:t>③</w:t>
            </w:r>
            <w:r>
              <w:rPr>
                <w:rFonts w:hint="eastAsia" w:ascii="仿宋" w:hAnsi="仿宋" w:eastAsia="仿宋" w:cs="仿宋"/>
                <w:sz w:val="24"/>
                <w:szCs w:val="24"/>
                <w:highlight w:val="none"/>
                <w:lang w:val="en-US" w:eastAsia="zh-CN"/>
              </w:rPr>
              <w:t>安保巡逻措施</w:t>
            </w:r>
            <w:r>
              <w:rPr>
                <w:rFonts w:hint="eastAsia" w:ascii="仿宋" w:hAnsi="仿宋" w:eastAsia="仿宋" w:cs="仿宋"/>
                <w:sz w:val="24"/>
                <w:szCs w:val="24"/>
                <w:highlight w:val="none"/>
              </w:rPr>
              <w:t>④</w:t>
            </w:r>
            <w:r>
              <w:rPr>
                <w:rFonts w:hint="eastAsia" w:ascii="仿宋" w:hAnsi="仿宋" w:eastAsia="仿宋" w:cs="仿宋"/>
                <w:sz w:val="24"/>
                <w:szCs w:val="24"/>
                <w:highlight w:val="none"/>
                <w:lang w:val="en-US" w:eastAsia="zh-CN"/>
              </w:rPr>
              <w:t>安保检查措施⑤检查设备的日常维护⑥检查设备的备品备件</w:t>
            </w:r>
            <w:r>
              <w:rPr>
                <w:rFonts w:hint="eastAsia" w:ascii="仿宋" w:hAnsi="仿宋" w:eastAsia="仿宋" w:cs="仿宋"/>
                <w:sz w:val="24"/>
                <w:szCs w:val="24"/>
                <w:highlight w:val="none"/>
              </w:rPr>
              <w:t>进行阐述，方案内容完善、清晰得</w:t>
            </w: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rPr>
              <w:t>分，每有一项内容缺失或错误的扣</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分，每有一项缺陷的扣</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分，本项最多得</w:t>
            </w: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rPr>
              <w:t>分。（“缺陷”是指：描述有歧义或逻辑有漏洞或描述前后矛盾或方案内容与项目需求结合不够紧密）</w:t>
            </w:r>
          </w:p>
        </w:tc>
        <w:tc>
          <w:tcPr>
            <w:tcW w:w="850" w:type="dxa"/>
            <w:vMerge w:val="continue"/>
            <w:vAlign w:val="center"/>
          </w:tcPr>
          <w:p>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709" w:type="dxa"/>
            <w:vMerge w:val="continue"/>
            <w:vAlign w:val="center"/>
          </w:tcPr>
          <w:p>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仿宋" w:hAnsi="仿宋" w:eastAsia="仿宋" w:cs="仿宋"/>
                <w:sz w:val="24"/>
                <w:szCs w:val="24"/>
                <w:highlight w:val="none"/>
              </w:rPr>
            </w:pPr>
          </w:p>
        </w:tc>
        <w:tc>
          <w:tcPr>
            <w:tcW w:w="1134" w:type="dxa"/>
            <w:vMerge w:val="continue"/>
            <w:vAlign w:val="center"/>
          </w:tcPr>
          <w:p>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仿宋" w:hAnsi="仿宋" w:eastAsia="仿宋" w:cs="仿宋"/>
                <w:sz w:val="24"/>
                <w:szCs w:val="24"/>
                <w:highlight w:val="none"/>
              </w:rPr>
            </w:pPr>
          </w:p>
        </w:tc>
        <w:tc>
          <w:tcPr>
            <w:tcW w:w="851" w:type="dxa"/>
            <w:vAlign w:val="center"/>
          </w:tcPr>
          <w:p>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应急方案24分</w:t>
            </w:r>
          </w:p>
        </w:tc>
        <w:tc>
          <w:tcPr>
            <w:tcW w:w="6237" w:type="dxa"/>
            <w:vAlign w:val="center"/>
          </w:tcPr>
          <w:p>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投标人</w:t>
            </w:r>
            <w:r>
              <w:rPr>
                <w:rFonts w:hint="eastAsia" w:ascii="仿宋" w:hAnsi="仿宋" w:eastAsia="仿宋" w:cs="仿宋"/>
                <w:sz w:val="24"/>
                <w:szCs w:val="24"/>
                <w:highlight w:val="none"/>
              </w:rPr>
              <w:t>根据本项目的内容及要求编制</w:t>
            </w:r>
            <w:r>
              <w:rPr>
                <w:rFonts w:hint="eastAsia" w:ascii="仿宋" w:hAnsi="仿宋" w:eastAsia="仿宋" w:cs="仿宋"/>
                <w:sz w:val="24"/>
                <w:szCs w:val="24"/>
                <w:highlight w:val="none"/>
                <w:lang w:val="en-US" w:eastAsia="zh-CN"/>
              </w:rPr>
              <w:t>应急</w:t>
            </w:r>
            <w:r>
              <w:rPr>
                <w:rFonts w:hint="eastAsia" w:ascii="仿宋" w:hAnsi="仿宋" w:eastAsia="仿宋" w:cs="仿宋"/>
                <w:sz w:val="24"/>
                <w:szCs w:val="24"/>
                <w:highlight w:val="none"/>
              </w:rPr>
              <w:t>方案：①</w:t>
            </w:r>
            <w:r>
              <w:rPr>
                <w:rFonts w:hint="eastAsia" w:ascii="仿宋" w:hAnsi="仿宋" w:eastAsia="仿宋" w:cs="仿宋"/>
                <w:sz w:val="24"/>
                <w:szCs w:val="24"/>
                <w:highlight w:val="none"/>
                <w:lang w:val="en-US" w:eastAsia="zh-CN"/>
              </w:rPr>
              <w:t>突发性公共卫生事件</w:t>
            </w:r>
            <w:r>
              <w:rPr>
                <w:rFonts w:hint="eastAsia" w:ascii="仿宋" w:hAnsi="仿宋" w:eastAsia="仿宋" w:cs="仿宋"/>
                <w:sz w:val="24"/>
                <w:szCs w:val="24"/>
                <w:highlight w:val="none"/>
              </w:rPr>
              <w:t>②</w:t>
            </w:r>
            <w:r>
              <w:rPr>
                <w:rFonts w:hint="eastAsia" w:ascii="仿宋" w:hAnsi="仿宋" w:eastAsia="仿宋" w:cs="仿宋"/>
                <w:sz w:val="24"/>
                <w:szCs w:val="24"/>
                <w:highlight w:val="none"/>
                <w:lang w:val="en-US" w:eastAsia="zh-CN"/>
              </w:rPr>
              <w:t>突发治安事件</w:t>
            </w:r>
            <w:r>
              <w:rPr>
                <w:rFonts w:hint="eastAsia" w:ascii="仿宋" w:hAnsi="仿宋" w:eastAsia="仿宋" w:cs="仿宋"/>
                <w:sz w:val="24"/>
                <w:szCs w:val="24"/>
                <w:highlight w:val="none"/>
              </w:rPr>
              <w:t>③</w:t>
            </w:r>
            <w:r>
              <w:rPr>
                <w:rFonts w:hint="eastAsia" w:ascii="仿宋" w:hAnsi="仿宋" w:eastAsia="仿宋" w:cs="仿宋"/>
                <w:sz w:val="24"/>
                <w:szCs w:val="24"/>
                <w:highlight w:val="none"/>
                <w:lang w:val="en-US" w:eastAsia="zh-CN"/>
              </w:rPr>
              <w:t>突发安全事故事件</w:t>
            </w:r>
            <w:r>
              <w:rPr>
                <w:rFonts w:hint="eastAsia" w:ascii="仿宋" w:hAnsi="仿宋" w:eastAsia="仿宋" w:cs="仿宋"/>
                <w:sz w:val="24"/>
                <w:szCs w:val="24"/>
                <w:highlight w:val="none"/>
              </w:rPr>
              <w:t>④群体性事故</w:t>
            </w:r>
            <w:r>
              <w:rPr>
                <w:rFonts w:hint="eastAsia" w:ascii="仿宋" w:hAnsi="仿宋" w:eastAsia="仿宋" w:cs="仿宋"/>
                <w:sz w:val="24"/>
                <w:szCs w:val="24"/>
                <w:highlight w:val="none"/>
                <w:lang w:val="en-US" w:eastAsia="zh-CN"/>
              </w:rPr>
              <w:t>⑤</w:t>
            </w:r>
            <w:r>
              <w:rPr>
                <w:rFonts w:hint="eastAsia" w:ascii="仿宋" w:hAnsi="仿宋" w:eastAsia="仿宋" w:cs="仿宋"/>
                <w:sz w:val="24"/>
                <w:szCs w:val="24"/>
                <w:highlight w:val="none"/>
              </w:rPr>
              <w:t>防疫应急处置</w:t>
            </w:r>
            <w:r>
              <w:rPr>
                <w:rFonts w:hint="eastAsia" w:ascii="仿宋" w:hAnsi="仿宋" w:eastAsia="仿宋" w:cs="仿宋"/>
                <w:sz w:val="24"/>
                <w:szCs w:val="24"/>
                <w:highlight w:val="none"/>
                <w:lang w:val="en-US" w:eastAsia="zh-CN"/>
              </w:rPr>
              <w:t>⑥其他应急事件的措施</w:t>
            </w:r>
            <w:r>
              <w:rPr>
                <w:rFonts w:hint="eastAsia" w:ascii="仿宋" w:hAnsi="仿宋" w:eastAsia="仿宋" w:cs="仿宋"/>
                <w:sz w:val="24"/>
                <w:szCs w:val="24"/>
                <w:highlight w:val="none"/>
              </w:rPr>
              <w:t>进行阐述，方案内容完善、清晰得</w:t>
            </w: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rPr>
              <w:t>分，每有一项内容缺失或错误的扣</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分，每有一项缺陷的扣</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分，本项最多得</w:t>
            </w: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rPr>
              <w:t>分。（“缺陷”是指：描述有歧义或逻辑有漏洞或描述前后矛盾或方案内容与项目需求结合不够紧密）</w:t>
            </w:r>
          </w:p>
        </w:tc>
        <w:tc>
          <w:tcPr>
            <w:tcW w:w="850" w:type="dxa"/>
            <w:vMerge w:val="continue"/>
            <w:vAlign w:val="center"/>
          </w:tcPr>
          <w:p>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trPr>
        <w:tc>
          <w:tcPr>
            <w:tcW w:w="70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p>
        </w:tc>
        <w:tc>
          <w:tcPr>
            <w:tcW w:w="113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履约能力</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w:t>
            </w:r>
          </w:p>
        </w:tc>
        <w:tc>
          <w:tcPr>
            <w:tcW w:w="851"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业绩</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分</w:t>
            </w:r>
          </w:p>
        </w:tc>
        <w:tc>
          <w:tcPr>
            <w:tcW w:w="6237"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2019年1月1日（含）至投标截止日</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投标人</w:t>
            </w:r>
            <w:r>
              <w:rPr>
                <w:rFonts w:hint="eastAsia" w:ascii="仿宋" w:hAnsi="仿宋" w:eastAsia="仿宋" w:cs="仿宋"/>
                <w:sz w:val="24"/>
                <w:szCs w:val="24"/>
                <w:highlight w:val="none"/>
              </w:rPr>
              <w:t>每具有一个类似履约业绩的得</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分，本项最多得</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分。</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注：以合同签订时间为准，提供合同复印件并加盖</w:t>
            </w:r>
            <w:r>
              <w:rPr>
                <w:rFonts w:hint="eastAsia" w:ascii="仿宋" w:hAnsi="仿宋" w:eastAsia="仿宋" w:cs="仿宋"/>
                <w:b/>
                <w:bCs/>
                <w:sz w:val="24"/>
                <w:szCs w:val="24"/>
                <w:highlight w:val="none"/>
                <w:lang w:val="en-US" w:eastAsia="zh-CN"/>
              </w:rPr>
              <w:t>投标人</w:t>
            </w:r>
            <w:r>
              <w:rPr>
                <w:rFonts w:hint="eastAsia" w:ascii="仿宋" w:hAnsi="仿宋" w:eastAsia="仿宋" w:cs="仿宋"/>
                <w:b/>
                <w:bCs/>
                <w:sz w:val="24"/>
                <w:szCs w:val="24"/>
                <w:highlight w:val="none"/>
              </w:rPr>
              <w:t>公章。</w:t>
            </w:r>
          </w:p>
        </w:tc>
        <w:tc>
          <w:tcPr>
            <w:tcW w:w="85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70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仿宋" w:hAnsi="仿宋" w:eastAsia="仿宋" w:cs="仿宋"/>
                <w:sz w:val="24"/>
                <w:szCs w:val="24"/>
                <w:highlight w:val="none"/>
              </w:rPr>
            </w:pPr>
          </w:p>
        </w:tc>
        <w:tc>
          <w:tcPr>
            <w:tcW w:w="113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仿宋" w:hAnsi="仿宋" w:eastAsia="仿宋" w:cs="仿宋"/>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人员配备15</w:t>
            </w:r>
            <w:r>
              <w:rPr>
                <w:rFonts w:hint="eastAsia" w:ascii="仿宋" w:hAnsi="仿宋" w:eastAsia="仿宋" w:cs="仿宋"/>
                <w:sz w:val="24"/>
                <w:szCs w:val="24"/>
                <w:highlight w:val="none"/>
              </w:rPr>
              <w:t>分</w:t>
            </w:r>
          </w:p>
        </w:tc>
        <w:tc>
          <w:tcPr>
            <w:tcW w:w="6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1.投标人</w:t>
            </w:r>
            <w:r>
              <w:rPr>
                <w:rFonts w:hint="eastAsia" w:ascii="仿宋" w:hAnsi="仿宋" w:eastAsia="仿宋" w:cs="仿宋"/>
                <w:sz w:val="24"/>
                <w:szCs w:val="24"/>
                <w:highlight w:val="none"/>
              </w:rPr>
              <w:t>拟投入本项目的服务人员中有复、退、转军人证书的每有一人的得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val="en-US" w:eastAsia="zh-CN"/>
              </w:rPr>
              <w:t>此项</w:t>
            </w:r>
            <w:r>
              <w:rPr>
                <w:rFonts w:hint="eastAsia" w:ascii="仿宋" w:hAnsi="仿宋" w:eastAsia="仿宋" w:cs="仿宋"/>
                <w:sz w:val="24"/>
                <w:szCs w:val="24"/>
                <w:highlight w:val="none"/>
              </w:rPr>
              <w:t>最多得</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r>
              <w:rPr>
                <w:rFonts w:hint="eastAsia" w:ascii="仿宋" w:hAnsi="仿宋" w:eastAsia="仿宋" w:cs="仿宋"/>
                <w:b w:val="0"/>
                <w:bCs w:val="0"/>
                <w:sz w:val="24"/>
                <w:szCs w:val="24"/>
                <w:highlight w:val="none"/>
                <w:lang w:val="en-US" w:eastAsia="zh-CN"/>
              </w:rPr>
              <w:t>在满足</w:t>
            </w:r>
            <w:r>
              <w:rPr>
                <w:rFonts w:hint="eastAsia" w:ascii="仿宋" w:hAnsi="仿宋" w:eastAsia="仿宋" w:cs="仿宋"/>
                <w:sz w:val="24"/>
                <w:szCs w:val="24"/>
                <w:highlight w:val="none"/>
                <w:lang w:val="zh-CN"/>
              </w:rPr>
              <w:t>基本人员配置要求</w:t>
            </w:r>
            <w:r>
              <w:rPr>
                <w:rFonts w:hint="eastAsia" w:ascii="仿宋" w:hAnsi="仿宋" w:eastAsia="仿宋" w:cs="仿宋"/>
                <w:b w:val="0"/>
                <w:bCs w:val="0"/>
                <w:sz w:val="24"/>
                <w:szCs w:val="24"/>
                <w:highlight w:val="none"/>
                <w:lang w:val="en-US" w:eastAsia="zh-CN"/>
              </w:rPr>
              <w:t>（114人）的基础上</w:t>
            </w:r>
            <w:r>
              <w:rPr>
                <w:rFonts w:hint="eastAsia" w:ascii="仿宋" w:hAnsi="仿宋" w:eastAsia="仿宋" w:cs="仿宋"/>
                <w:sz w:val="24"/>
                <w:szCs w:val="24"/>
                <w:highlight w:val="none"/>
                <w:lang w:val="en-US" w:eastAsia="zh-CN"/>
              </w:rPr>
              <w:t>：每增配一名安保人员的得2分，此项最多6分。</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仿宋" w:hAnsi="仿宋" w:eastAsia="仿宋" w:cs="仿宋"/>
                <w:sz w:val="24"/>
                <w:szCs w:val="24"/>
                <w:highlight w:val="none"/>
                <w:lang w:eastAsia="zh-CN"/>
              </w:rPr>
            </w:pPr>
            <w:r>
              <w:rPr>
                <w:rFonts w:hint="eastAsia" w:ascii="仿宋" w:hAnsi="仿宋" w:eastAsia="仿宋" w:cs="仿宋"/>
                <w:b/>
                <w:bCs/>
                <w:sz w:val="24"/>
                <w:szCs w:val="24"/>
                <w:highlight w:val="none"/>
                <w:lang w:eastAsia="zh-CN"/>
              </w:rPr>
              <w:t>注：提供相关证书复印件</w:t>
            </w:r>
            <w:r>
              <w:rPr>
                <w:rFonts w:hint="eastAsia" w:ascii="仿宋" w:hAnsi="仿宋" w:eastAsia="仿宋" w:cs="仿宋"/>
                <w:b/>
                <w:bCs/>
                <w:sz w:val="24"/>
                <w:szCs w:val="24"/>
                <w:highlight w:val="none"/>
              </w:rPr>
              <w:t>并加盖</w:t>
            </w:r>
            <w:r>
              <w:rPr>
                <w:rFonts w:hint="eastAsia" w:ascii="仿宋" w:hAnsi="仿宋" w:eastAsia="仿宋" w:cs="仿宋"/>
                <w:b/>
                <w:bCs/>
                <w:sz w:val="24"/>
                <w:szCs w:val="24"/>
                <w:highlight w:val="none"/>
                <w:lang w:val="en-US" w:eastAsia="zh-CN"/>
              </w:rPr>
              <w:t>投标人</w:t>
            </w:r>
            <w:r>
              <w:rPr>
                <w:rFonts w:hint="eastAsia" w:ascii="仿宋" w:hAnsi="仿宋" w:eastAsia="仿宋" w:cs="仿宋"/>
                <w:b/>
                <w:bCs/>
                <w:sz w:val="24"/>
                <w:szCs w:val="24"/>
                <w:highlight w:val="none"/>
              </w:rPr>
              <w:t>公章。</w:t>
            </w:r>
          </w:p>
        </w:tc>
        <w:tc>
          <w:tcPr>
            <w:tcW w:w="85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70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仿宋" w:hAnsi="仿宋" w:eastAsia="仿宋" w:cs="仿宋"/>
                <w:sz w:val="24"/>
                <w:szCs w:val="24"/>
                <w:highlight w:val="none"/>
              </w:rPr>
            </w:pPr>
          </w:p>
        </w:tc>
        <w:tc>
          <w:tcPr>
            <w:tcW w:w="113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仿宋" w:hAnsi="仿宋" w:eastAsia="仿宋" w:cs="仿宋"/>
                <w:sz w:val="24"/>
                <w:szCs w:val="24"/>
                <w:highlight w:val="none"/>
              </w:rPr>
            </w:pPr>
          </w:p>
        </w:tc>
        <w:tc>
          <w:tcPr>
            <w:tcW w:w="851"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设备配备</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6分</w:t>
            </w:r>
          </w:p>
        </w:tc>
        <w:tc>
          <w:tcPr>
            <w:tcW w:w="6237" w:type="dxa"/>
            <w:tcBorders>
              <w:top w:val="single" w:color="auto" w:sz="4" w:space="0"/>
              <w:left w:val="single" w:color="auto" w:sz="4" w:space="0"/>
              <w:right w:val="single" w:color="auto" w:sz="4" w:space="0"/>
            </w:tcBorders>
            <w:vAlign w:val="center"/>
          </w:tcPr>
          <w:p>
            <w:pPr>
              <w:pStyle w:val="11"/>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b w:val="0"/>
                <w:bCs w:val="0"/>
                <w:kern w:val="0"/>
                <w:sz w:val="24"/>
                <w:szCs w:val="24"/>
                <w:highlight w:val="none"/>
                <w:lang w:val="en-US" w:eastAsia="zh-CN" w:bidi="ar-SA"/>
              </w:rPr>
              <w:t>完全满足磋商文件第六章带“</w:t>
            </w:r>
            <w:r>
              <w:rPr>
                <w:rFonts w:hint="eastAsia" w:ascii="宋体" w:hAnsi="宋体" w:eastAsia="宋体" w:cs="宋体"/>
                <w:b w:val="0"/>
                <w:bCs w:val="0"/>
                <w:kern w:val="0"/>
                <w:sz w:val="24"/>
                <w:szCs w:val="24"/>
                <w:highlight w:val="none"/>
                <w:lang w:val="en-US" w:eastAsia="zh-CN" w:bidi="ar-SA"/>
              </w:rPr>
              <w:t>▲</w:t>
            </w:r>
            <w:r>
              <w:rPr>
                <w:rFonts w:hint="eastAsia" w:ascii="仿宋" w:hAnsi="仿宋" w:eastAsia="仿宋" w:cs="仿宋"/>
                <w:b w:val="0"/>
                <w:bCs w:val="0"/>
                <w:kern w:val="0"/>
                <w:sz w:val="24"/>
                <w:szCs w:val="24"/>
                <w:highlight w:val="none"/>
                <w:lang w:val="en-US" w:eastAsia="zh-CN" w:bidi="ar-SA"/>
              </w:rPr>
              <w:t>”要求的，每有一项的得2分，此项最多得6分。（带“</w:t>
            </w:r>
            <w:r>
              <w:rPr>
                <w:rFonts w:hint="eastAsia" w:ascii="宋体" w:hAnsi="宋体" w:eastAsia="宋体" w:cs="宋体"/>
                <w:b w:val="0"/>
                <w:bCs w:val="0"/>
                <w:kern w:val="0"/>
                <w:sz w:val="24"/>
                <w:szCs w:val="24"/>
                <w:highlight w:val="none"/>
                <w:lang w:val="en-US" w:eastAsia="zh-CN" w:bidi="ar-SA"/>
              </w:rPr>
              <w:t>▲</w:t>
            </w:r>
            <w:r>
              <w:rPr>
                <w:rFonts w:hint="eastAsia" w:ascii="仿宋" w:hAnsi="仿宋" w:eastAsia="仿宋" w:cs="仿宋"/>
                <w:b w:val="0"/>
                <w:bCs w:val="0"/>
                <w:kern w:val="0"/>
                <w:sz w:val="24"/>
                <w:szCs w:val="24"/>
                <w:highlight w:val="none"/>
                <w:lang w:val="en-US" w:eastAsia="zh-CN" w:bidi="ar-SA"/>
              </w:rPr>
              <w:t>”的共3项）</w:t>
            </w:r>
          </w:p>
          <w:p>
            <w:pPr>
              <w:pStyle w:val="11"/>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b/>
                <w:bCs/>
                <w:kern w:val="0"/>
                <w:sz w:val="24"/>
                <w:szCs w:val="24"/>
                <w:highlight w:val="none"/>
                <w:lang w:val="en-US" w:eastAsia="zh-CN" w:bidi="ar-SA"/>
              </w:rPr>
              <w:t>注：注：提供技术说明书</w:t>
            </w:r>
            <w:r>
              <w:rPr>
                <w:rFonts w:hint="eastAsia" w:ascii="仿宋" w:hAnsi="仿宋" w:eastAsia="仿宋" w:cs="仿宋"/>
                <w:b/>
                <w:bCs/>
                <w:kern w:val="0"/>
                <w:sz w:val="24"/>
                <w:szCs w:val="24"/>
                <w:highlight w:val="none"/>
              </w:rPr>
              <w:t>并</w:t>
            </w:r>
            <w:r>
              <w:rPr>
                <w:rFonts w:hint="eastAsia" w:ascii="仿宋" w:hAnsi="仿宋" w:eastAsia="仿宋" w:cs="仿宋"/>
                <w:b/>
                <w:bCs/>
                <w:kern w:val="0"/>
                <w:sz w:val="24"/>
                <w:szCs w:val="24"/>
                <w:highlight w:val="none"/>
                <w:lang w:val="en-US" w:eastAsia="zh-CN" w:bidi="ar-SA"/>
              </w:rPr>
              <w:t>加盖投标人公章。</w:t>
            </w:r>
          </w:p>
        </w:tc>
        <w:tc>
          <w:tcPr>
            <w:tcW w:w="85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仿宋" w:hAnsi="仿宋" w:eastAsia="仿宋" w:cs="仿宋"/>
                <w:sz w:val="24"/>
                <w:szCs w:val="24"/>
                <w:highlight w:val="none"/>
              </w:rPr>
            </w:pPr>
          </w:p>
        </w:tc>
      </w:tr>
      <w:bookmarkEnd w:id="173"/>
    </w:tbl>
    <w:p>
      <w:pPr>
        <w:pStyle w:val="3"/>
        <w:keepNext w:val="0"/>
        <w:keepLines w:val="0"/>
        <w:pageBreakBefore w:val="0"/>
        <w:tabs>
          <w:tab w:val="left" w:pos="600"/>
        </w:tabs>
        <w:kinsoku/>
        <w:wordWrap/>
        <w:overflowPunct/>
        <w:topLinePunct w:val="0"/>
        <w:autoSpaceDE/>
        <w:autoSpaceDN/>
        <w:bidi w:val="0"/>
        <w:adjustRightInd/>
        <w:snapToGrid/>
        <w:spacing w:after="0" w:line="360" w:lineRule="auto"/>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注：评分的取值按四舍五入法，保留小数点后两位。</w:t>
      </w:r>
    </w:p>
    <w:p>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4.3.4 本次综合评分法由评标委员会各成员独立对通过初审（资格检查和符合性检查）的投标人的投标文件进行评审和打分，评标得分＝（A1＋A2＋……＋An）/NA＋（B1＋B2＋……＋Bn）/ NB＋（C1＋C2＋……＋Cn）/ NC＋（D1＋D2＋……＋Dn）/ ND</w:t>
      </w:r>
    </w:p>
    <w:p>
      <w:pPr>
        <w:pageBreakBefore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A1、A2……An分别为每个经济类评委（经济类专家）的打分，NA为经济类评委（经济类专家）人数；B1、B2＋……Bn 分别为每个技术类评委（技术类专家和采购人代表）的打分，NB为技术类评委（技术类专家和采购人代表）人数；C1、C2……Cn 分别为每个政策合同类评委（法律类专家）的打分，NC为政策合同类评委（法律类专家）人数；D1、D2……Dn 分别为评审委员会每个成员的打分（共同评分类），ND为评标委员会人数。    </w:t>
      </w:r>
      <w:bookmarkStart w:id="174" w:name="_Toc217446060"/>
    </w:p>
    <w:p>
      <w:pPr>
        <w:pStyle w:val="5"/>
        <w:pageBreakBefore w:val="0"/>
        <w:kinsoku/>
        <w:wordWrap/>
        <w:overflowPunct/>
        <w:topLinePunct w:val="0"/>
        <w:autoSpaceDE/>
        <w:autoSpaceDN/>
        <w:bidi w:val="0"/>
        <w:adjustRightInd/>
        <w:snapToGrid/>
        <w:spacing w:before="0" w:after="0" w:line="360" w:lineRule="auto"/>
        <w:ind w:firstLine="472"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废 标</w:t>
      </w:r>
    </w:p>
    <w:p>
      <w:pPr>
        <w:pageBreakBefore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5.1本次政府采购活动中，出现下列情形之一的，予以废标：</w:t>
      </w:r>
    </w:p>
    <w:p>
      <w:pPr>
        <w:pageBreakBefore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（1）符合专业条件的投标人或者对招标文件作实质响应的投标人不足三家的；</w:t>
      </w:r>
    </w:p>
    <w:p>
      <w:pPr>
        <w:pageBreakBefore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（2）出现影响采购公正的违法、违规行为的；</w:t>
      </w:r>
    </w:p>
    <w:p>
      <w:pPr>
        <w:pageBreakBefore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（3）投标人的报价均超过了采购预算，采购人不能支付的；</w:t>
      </w:r>
    </w:p>
    <w:p>
      <w:pPr>
        <w:pageBreakBefore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（4）因重大变故，采购任务取消的。</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废标后，采购代理机构应在四川政府采购网上公告，并公告废标的情形。投标人需要知晓导致废标情形的具体原因和理由的，可以通过书面形式询问招标采购单位。</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5.2对于评标过程中废标的采购项目，评标委员会应当对招标文件是否存在倾向性和歧视性、是否存在不合理条款进行论证，并出具书面论证意见。</w:t>
      </w:r>
    </w:p>
    <w:p>
      <w:pPr>
        <w:pStyle w:val="5"/>
        <w:pageBreakBefore w:val="0"/>
        <w:kinsoku/>
        <w:wordWrap/>
        <w:overflowPunct/>
        <w:topLinePunct w:val="0"/>
        <w:bidi w:val="0"/>
        <w:spacing w:before="0" w:after="0" w:line="360" w:lineRule="auto"/>
        <w:ind w:firstLine="472"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6、定标</w:t>
      </w:r>
      <w:bookmarkEnd w:id="174"/>
      <w:bookmarkStart w:id="175" w:name="_Toc217446061"/>
    </w:p>
    <w:bookmarkEnd w:id="175"/>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bookmarkStart w:id="176" w:name="_Toc183682432"/>
      <w:bookmarkStart w:id="177" w:name="_Toc183582297"/>
      <w:bookmarkStart w:id="178" w:name="_Toc217446105"/>
      <w:bookmarkStart w:id="179" w:name="_Toc208849022"/>
      <w:r>
        <w:rPr>
          <w:rFonts w:hint="eastAsia" w:ascii="仿宋" w:hAnsi="仿宋" w:eastAsia="仿宋" w:cs="仿宋"/>
          <w:color w:val="auto"/>
          <w:sz w:val="24"/>
          <w:highlight w:val="none"/>
        </w:rPr>
        <w:t>6.1. 定标原则：本项目根据评标委员会推荐的中标候选人名单，按顺序确定中标人。</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 定标程序</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6.2.1 评标委员会将评标情况写出书面报告，推荐中标候选人。</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6.2.2 采购代理机构在评标结束后2个工作日内将评标报告送采购人。</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6.2.3 采购人在收到评标报告后 5 个工作日内，按照评标报告中推荐的中标候选人顺序确定中标人。中标候选人并列的，由采购人自主采取公平、择优的方式选择中标人。</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注意，采购人按照推荐的中标候选人顺序确定中标人，不能认为采购人只能确定第一中标候选人为中标人，采购人有正当理由的，可以确定后一顺序中标候选人为中标人，依次类推。</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6.2.4 在四川政府采购网公告中标结果同时发出中标通知书，中标人自行登录政府采购云平台下载中标通知书。</w:t>
      </w:r>
    </w:p>
    <w:p>
      <w:pPr>
        <w:pageBreakBefore w:val="0"/>
        <w:kinsoku/>
        <w:wordWrap/>
        <w:overflowPunct/>
        <w:topLinePunct w:val="0"/>
        <w:bidi w:val="0"/>
        <w:spacing w:after="0"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7. </w:t>
      </w:r>
      <w:bookmarkEnd w:id="176"/>
      <w:bookmarkEnd w:id="177"/>
      <w:bookmarkEnd w:id="178"/>
      <w:bookmarkEnd w:id="179"/>
      <w:r>
        <w:rPr>
          <w:rFonts w:hint="eastAsia" w:ascii="仿宋" w:hAnsi="仿宋" w:eastAsia="仿宋" w:cs="仿宋"/>
          <w:b/>
          <w:bCs/>
          <w:color w:val="auto"/>
          <w:sz w:val="24"/>
          <w:highlight w:val="none"/>
        </w:rPr>
        <w:t>评标专家在政府采购活动中承担以下义务：</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（一）遵守评审工作纪律； </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（二）按照客观、公正、审慎的原则，根据采购文件规定的评审程序、评审方法和评审标准进行独立评审；</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（三）不得泄露评审文件、评审情况和在评审过程中获悉的商业秘密；</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（四）及时向监督部门报告评审过程中采购组织单位向评审专家做倾向性、误导性的解释或者说明，投标人行贿、提供虚假材料或者串通、受到的非法干预情况等违法违规行为；</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（五）发现采购文件内容违反国家有关强制性规定或者存在歧义、重大缺陷导致评审工作无法进行时，停止评审并向采购组织单位书面说明情况；</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（六）配合答复处理投标人的询问、质疑和投诉等事项；</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（七）法律、法规和规章规定的其他义务。</w:t>
      </w:r>
    </w:p>
    <w:p>
      <w:pPr>
        <w:pStyle w:val="5"/>
        <w:pageBreakBefore w:val="0"/>
        <w:kinsoku/>
        <w:wordWrap/>
        <w:overflowPunct/>
        <w:topLinePunct w:val="0"/>
        <w:bidi w:val="0"/>
        <w:spacing w:before="0" w:after="0" w:line="360" w:lineRule="auto"/>
        <w:ind w:firstLine="482" w:firstLineChars="200"/>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8.评标专家在政府采购活动中应当遵守以下工作纪律：</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（一）遵行《政府采购法》第十二条和《政府采购法实施条例》第九条及财政部关于回避的规定。</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（二）评标前，应当将通讯工具或者相关电子设备交由招标采购单位统一保管。</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（三）评标过程中，不得与外界联系，因发生不可预见情况，确实需要与外界联系的，应当在监督人员监督之下办理。</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（五）在评标过程中和评标结束后，不得记录、复制或带走任何评标资料，除因规定的义务外，不得向外界透露评标内容。</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（六）服从评标现场招标采购单位的现场秩序管理，接受评标现场监督人员的合法监督。</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（七）遵守有关廉洁自律规定，不得私下接触投标人，不得收受投标人及有关业务单位和个人的财物或好处，不得接受采购组织单位的请托。</w:t>
      </w:r>
    </w:p>
    <w:p>
      <w:pPr>
        <w:pStyle w:val="4"/>
        <w:pageBreakBefore w:val="0"/>
        <w:kinsoku/>
        <w:wordWrap/>
        <w:overflowPunct/>
        <w:topLinePunct w:val="0"/>
        <w:bidi w:val="0"/>
        <w:spacing w:before="0" w:after="0" w:line="360" w:lineRule="auto"/>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br w:type="page"/>
      </w:r>
      <w:r>
        <w:rPr>
          <w:rFonts w:hint="eastAsia" w:ascii="仿宋" w:hAnsi="仿宋" w:eastAsia="仿宋" w:cs="仿宋"/>
          <w:color w:val="auto"/>
          <w:sz w:val="36"/>
          <w:szCs w:val="36"/>
          <w:highlight w:val="none"/>
        </w:rPr>
        <w:t>第八章  政府采购合同</w:t>
      </w:r>
      <w:bookmarkEnd w:id="171"/>
      <w:bookmarkEnd w:id="172"/>
      <w:r>
        <w:rPr>
          <w:rFonts w:hint="eastAsia" w:ascii="仿宋" w:hAnsi="仿宋" w:eastAsia="仿宋" w:cs="仿宋"/>
          <w:color w:val="auto"/>
          <w:sz w:val="36"/>
          <w:szCs w:val="36"/>
          <w:highlight w:val="none"/>
        </w:rPr>
        <w:t>（草案）</w:t>
      </w:r>
    </w:p>
    <w:bookmarkEnd w:id="158"/>
    <w:p>
      <w:pPr>
        <w:pageBreakBefore w:val="0"/>
        <w:kinsoku/>
        <w:wordWrap/>
        <w:overflowPunct/>
        <w:topLinePunct w:val="0"/>
        <w:bidi w:val="0"/>
        <w:spacing w:after="0" w:line="360" w:lineRule="auto"/>
        <w:rPr>
          <w:rFonts w:hint="eastAsia" w:ascii="仿宋" w:hAnsi="仿宋" w:eastAsia="仿宋" w:cs="仿宋"/>
          <w:color w:val="auto"/>
          <w:sz w:val="24"/>
          <w:highlight w:val="none"/>
        </w:rPr>
      </w:pPr>
    </w:p>
    <w:p>
      <w:pPr>
        <w:pageBreakBefore w:val="0"/>
        <w:kinsoku/>
        <w:wordWrap/>
        <w:overflowPunct/>
        <w:topLinePunct w:val="0"/>
        <w:bidi w:val="0"/>
        <w:spacing w:after="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合同编号：XXXX。</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签订地点：XXXX。</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签订时间：XXXX年XX月XX日。</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采购人（甲方）：</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中标人（乙方）：</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根据《中华人民共和国政府采购法》《中华人民共和国民法典》及XXXX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第一条项目基本情况</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第二条合同期限</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第三条服务内容与质量标准</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3.</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4.</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5.</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第四条服务费用及支付方式</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(一)本项目服务费用由以下组成：</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　　　　万元；</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        万元；</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3.        万元。</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(二)服务费支付方式： </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第五条知识产权</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乙方应保证所提供的服务或其任何一部分均不会侵犯任何第三方的专利权、商标权或著作权。否则，由此造成第三方索赔的，所有责任均由乙方自行承担并妥善解决相关纠纷，由此导致甲方先行赔偿或者承担连带责任的，甲方有权向乙方追偿。若最终导致甲方无法使用乙方提交的服务成果，甲方有权要求乙方全额返还甲方已支付的费用，并赔偿由此给甲方造成的所有损失。</w:t>
      </w:r>
    </w:p>
    <w:p>
      <w:pPr>
        <w:pageBreakBefore w:val="0"/>
        <w:kinsoku/>
        <w:wordWrap/>
        <w:overflowPunct/>
        <w:topLinePunct w:val="0"/>
        <w:bidi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2.乙方提供的全部服务成果的所有权和知识产权均归甲方享有，甲方有独立排他使用，乙方无权干涉。未经甲方书面同意，乙方不得擅自对外透露、允许任何第三方使用或者另作他用，否则应按照本合同总金额【  】%支付违约金，由此仍不足以弥补甲方损失的，乙方还应负责赔偿。</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第六条无产权瑕疵条款</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乙方保证所提供的服务的所有权完全属于乙方且无任何抵押、查封等产权瑕疵。如有产权瑕疵的，视为乙方违约。乙方应负担由此而产生的一切损失。</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第</w:t>
      </w:r>
      <w:r>
        <w:rPr>
          <w:rFonts w:hint="eastAsia" w:ascii="仿宋" w:hAnsi="仿宋" w:eastAsia="仿宋" w:cs="仿宋"/>
          <w:color w:val="auto"/>
          <w:sz w:val="24"/>
          <w:highlight w:val="none"/>
          <w:lang w:val="en-US" w:eastAsia="zh-CN"/>
        </w:rPr>
        <w:t>七</w:t>
      </w:r>
      <w:r>
        <w:rPr>
          <w:rFonts w:hint="eastAsia" w:ascii="仿宋" w:hAnsi="仿宋" w:eastAsia="仿宋" w:cs="仿宋"/>
          <w:color w:val="auto"/>
          <w:sz w:val="24"/>
          <w:highlight w:val="none"/>
        </w:rPr>
        <w:t>条甲方的权利和义务</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1.甲方有权对合同规定范围内乙方的服务行为进行监督和检查，拥有监管权。有权定期核对乙方提供服务所配备的人员数量。对甲方认为不合理的部分有权下达整改通知书，并要求乙方限期整改。</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2.甲方有权依据双方签订的考核办法对乙方提供的服务进行定期考评。当考评结果未达到标准时，有权依据考核办法约定的数额在服务费用直接扣除。</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3.负责检查监督乙方管理工作的实施及制度的执行情况。</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4.在乙方严格履行本合同义务的前提下，根据本合同规定，按时向乙方支付应付服务费用。</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5.国家法律、法规所规定由甲方承担的其它责任。</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第</w:t>
      </w:r>
      <w:r>
        <w:rPr>
          <w:rFonts w:hint="eastAsia" w:ascii="仿宋" w:hAnsi="仿宋" w:eastAsia="仿宋" w:cs="仿宋"/>
          <w:color w:val="auto"/>
          <w:sz w:val="24"/>
          <w:highlight w:val="none"/>
          <w:lang w:val="en-US" w:eastAsia="zh-CN"/>
        </w:rPr>
        <w:t>八</w:t>
      </w:r>
      <w:r>
        <w:rPr>
          <w:rFonts w:hint="eastAsia" w:ascii="仿宋" w:hAnsi="仿宋" w:eastAsia="仿宋" w:cs="仿宋"/>
          <w:color w:val="auto"/>
          <w:sz w:val="24"/>
          <w:highlight w:val="none"/>
        </w:rPr>
        <w:t>条乙方的权利和义务</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1.对本合同规定的委托服务范围内的项目享有管理权及服务义务。</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2.根据本合同的规定向甲方收取相关服务费用，并有权在本项目管理范围内管理及合理使用。</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3.及时向甲方通告本项目服务范围内有关服务的重大事项，及时配合处理投诉。</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4.接受项目行业管理部门及政府有关部门的指导，接受甲方的监督。</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5.国家法律、法规所规定由乙方承担的其它责任。</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第</w:t>
      </w:r>
      <w:r>
        <w:rPr>
          <w:rFonts w:hint="eastAsia" w:ascii="仿宋" w:hAnsi="仿宋" w:eastAsia="仿宋" w:cs="仿宋"/>
          <w:color w:val="auto"/>
          <w:sz w:val="24"/>
          <w:highlight w:val="none"/>
          <w:lang w:val="en-US" w:eastAsia="zh-CN"/>
        </w:rPr>
        <w:t>九</w:t>
      </w:r>
      <w:r>
        <w:rPr>
          <w:rFonts w:hint="eastAsia" w:ascii="仿宋" w:hAnsi="仿宋" w:eastAsia="仿宋" w:cs="仿宋"/>
          <w:color w:val="auto"/>
          <w:sz w:val="24"/>
          <w:highlight w:val="none"/>
        </w:rPr>
        <w:t>条违约责任</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1.甲乙双方必须遵守本合同并执行合同中的各项规定，保证本合同的正常履行。</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ageBreakBefore w:val="0"/>
        <w:kinsoku/>
        <w:wordWrap/>
        <w:overflowPunct/>
        <w:topLinePunct w:val="0"/>
        <w:bidi w:val="0"/>
        <w:spacing w:after="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未经甲方书面同意，乙方擅自将本合同分包或者转包的。甲方有权方面解除本合同、要求乙方全额退还已支付的费用。由此给造成甲方损失的，乙方还应负责赔偿。由此引发乙方与第三方之间的一切纠纷，均由乙方自行承担，与甲方无关。</w:t>
      </w:r>
    </w:p>
    <w:p>
      <w:pPr>
        <w:pageBreakBefore w:val="0"/>
        <w:kinsoku/>
        <w:wordWrap/>
        <w:overflowPunct/>
        <w:topLinePunct w:val="0"/>
        <w:bidi w:val="0"/>
        <w:spacing w:after="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乙方应对拟派人员进行岗前安全教育培训，做好安全防护工作。若因乙方人员故意或者过失给甲方或者第三方造成的经济损失、人身损害或者其他法律责任的，乙方均应妥善解决并承担全额赔偿责任。由此导致甲方先行赔偿或者承担连带责任的，甲方有权向乙方追偿。同时，甲方还有权选择单方面解除合同，给甲方造成损失的，乙方应负责赔偿。</w:t>
      </w:r>
    </w:p>
    <w:p>
      <w:pPr>
        <w:pageBreakBefore w:val="0"/>
        <w:kinsoku/>
        <w:wordWrap/>
        <w:overflowPunct/>
        <w:topLinePunct w:val="0"/>
        <w:bidi w:val="0"/>
        <w:spacing w:after="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乙方应及时支付拟派人员劳动报酬及相关费用，若因迟延支付或者拒不支付而引发的相关劳动争议纠纷的，乙方应自行承担全部责任。由此导致甲方先行赔偿或者承担连带责任的，甲方有权向乙方追偿。同时，甲方还有权选择单方面解除合同，给甲方造成损失的，乙方应负责赔偿。</w:t>
      </w:r>
    </w:p>
    <w:p>
      <w:pPr>
        <w:pageBreakBefore w:val="0"/>
        <w:kinsoku/>
        <w:wordWrap/>
        <w:overflowPunct/>
        <w:topLinePunct w:val="0"/>
        <w:bidi w:val="0"/>
        <w:spacing w:after="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本合同因乙方违约但最终继续履行或者虽未继续履行但仍存在甲方需向乙方支付费用的情形，对于乙方应承担的违约金、赔偿金及其他费用，甲方有权在支付给乙方的费用中直接予以扣除，不足部分，由乙方负责赔偿。</w:t>
      </w:r>
    </w:p>
    <w:p>
      <w:pPr>
        <w:pageBreakBefore w:val="0"/>
        <w:kinsoku/>
        <w:wordWrap/>
        <w:overflowPunct/>
        <w:topLinePunct w:val="0"/>
        <w:bidi w:val="0"/>
        <w:spacing w:after="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7.本合同所称因违约行为造成的损失包括但不限于守约方遭受的直接经济损失以及守约方为解决争议、实现权利而支出的诉讼费用（或仲裁费用）、律师费、差旅费、保全费、公证费等相关费用。</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第十条不可抗力事件处理</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1.在合同有效期内，任何一方因不可抗力事件导致不能履行合同，则合同履行期可延长，其延长期与不可抗力影响期相同。</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2.不可抗力事件发生后，应立即通知对方，并寄送有关权威机构出具的证明。</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3.不可抗力事件延续120天以上，双方应通过友好协商，确定是否继续履行合同。</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第十</w:t>
      </w: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rPr>
        <w:t>条解决合同纠纷的方式</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在执行本合同中发生的或与本合同有关的争端，双方应通过友好协商解决，协商不成的，任何一方均有权向甲方所在地有管辖权的人民法院提起诉讼。  </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第十</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条送达地址及通知</w:t>
      </w:r>
    </w:p>
    <w:p>
      <w:pPr>
        <w:pageBreakBefore w:val="0"/>
        <w:kinsoku/>
        <w:wordWrap/>
        <w:overflowPunct/>
        <w:topLinePunct w:val="0"/>
        <w:bidi w:val="0"/>
        <w:spacing w:after="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在本合同签字盖章栏处提供的联系地址、电子邮箱、传真为双方确认的送达地址。双方在本合同履行过程中的发送的相关文件以及司法机关送达的相关法律文书，可以直接送达的，由受送达人签字确认。采用邮寄送达的，一方按照对方提供的地址邮寄相关文书的，签收之日为送达之日。如一方确认的地址错误、地址变更后未及时告知对方或者指定联系人、拒收等原因导致邮件未被实际签收的，自邮件被退回之日起视为送达。未退回的，自邮件发出【  】日后即视为送达。采用电子邮件送达的，自邮件到达对方指定系统后即视为送达。</w:t>
      </w:r>
    </w:p>
    <w:p>
      <w:pPr>
        <w:pageBreakBefore w:val="0"/>
        <w:kinsoku/>
        <w:wordWrap/>
        <w:overflowPunct/>
        <w:topLinePunct w:val="0"/>
        <w:bidi w:val="0"/>
        <w:spacing w:after="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第十</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条 合同生效</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1.合同经双方法定代表人/单位负责人或授权委托代理人签字并加盖单位公章后生效。</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2.合同执行中涉及采购资金和采购内容修改或补充的，须经政府采购监管部门审批，并签书面补充协议报政府采购监督管理部门备案，方可作为主合同不可分割的一部分。</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第十</w:t>
      </w: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rPr>
        <w:t>条 其他</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1、如有未尽事宜，由双方依法订立补充合同。</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2、本合同一式六份，自双方签章之日起生效。甲方三份，乙方、政府采购管理部门、采购代理机构各一份。</w:t>
      </w:r>
      <w:r>
        <w:rPr>
          <w:rFonts w:hint="eastAsia" w:ascii="仿宋" w:hAnsi="仿宋" w:eastAsia="仿宋" w:cs="仿宋"/>
          <w:color w:val="auto"/>
          <w:sz w:val="24"/>
          <w:highlight w:val="none"/>
        </w:rPr>
        <w:br w:type="textWrapping"/>
      </w:r>
    </w:p>
    <w:p>
      <w:pPr>
        <w:pageBreakBefore w:val="0"/>
        <w:kinsoku/>
        <w:wordWrap/>
        <w:overflowPunct/>
        <w:topLinePunct w:val="0"/>
        <w:bidi w:val="0"/>
        <w:spacing w:after="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附件：</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1.项目招标文件</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2.项目修改澄清文件</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3.项目投标文件</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4.中标通知书</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5.其他</w:t>
      </w:r>
    </w:p>
    <w:p>
      <w:pPr>
        <w:pageBreakBefore w:val="0"/>
        <w:kinsoku/>
        <w:wordWrap/>
        <w:overflowPunct/>
        <w:topLinePunct w:val="0"/>
        <w:bidi w:val="0"/>
        <w:spacing w:after="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【以下无正文，为签字页】</w:t>
      </w:r>
    </w:p>
    <w:p>
      <w:pPr>
        <w:pageBreakBefore w:val="0"/>
        <w:kinsoku/>
        <w:wordWrap/>
        <w:overflowPunct/>
        <w:topLinePunct w:val="0"/>
        <w:bidi w:val="0"/>
        <w:spacing w:after="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甲方：   （盖章）            乙方：   （盖章）</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法定代表人/单位负责人（授权代表）： 法定代表人/单位负责人（授权代表）：</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联系地址：                联系地址：</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开户银行：                开户银行：</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账   号：                 账     号：</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电  话：                电   话：</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传  真：                传  真：</w:t>
      </w:r>
    </w:p>
    <w:p>
      <w:pPr>
        <w:pageBreakBefore w:val="0"/>
        <w:kinsoku/>
        <w:wordWrap/>
        <w:overflowPunct/>
        <w:topLinePunct w:val="0"/>
        <w:bidi w:val="0"/>
        <w:spacing w:after="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电子邮箱：                                电子邮箱：</w:t>
      </w:r>
    </w:p>
    <w:p>
      <w:pPr>
        <w:pageBreakBefore w:val="0"/>
        <w:kinsoku/>
        <w:wordWrap/>
        <w:overflowPunct/>
        <w:topLinePunct w:val="0"/>
        <w:bidi w:val="0"/>
        <w:spacing w:after="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签约日期：XX年XX月XX日  签约日期：XX年XX月XX日</w:t>
      </w:r>
      <w:r>
        <w:rPr>
          <w:rFonts w:hint="eastAsia" w:ascii="仿宋" w:hAnsi="仿宋" w:eastAsia="仿宋" w:cs="仿宋"/>
          <w:color w:val="auto"/>
          <w:sz w:val="24"/>
          <w:highlight w:val="none"/>
        </w:rPr>
        <w:br w:type="textWrapping"/>
      </w:r>
    </w:p>
    <w:p>
      <w:pPr>
        <w:pStyle w:val="11"/>
        <w:pageBreakBefore w:val="0"/>
        <w:kinsoku/>
        <w:wordWrap/>
        <w:overflowPunct/>
        <w:topLinePunct w:val="0"/>
        <w:bidi w:val="0"/>
        <w:spacing w:line="360" w:lineRule="auto"/>
        <w:rPr>
          <w:rFonts w:hint="eastAsia" w:ascii="仿宋" w:hAnsi="仿宋" w:eastAsia="仿宋" w:cs="仿宋"/>
          <w:color w:val="auto"/>
          <w:sz w:val="24"/>
          <w:highlight w:val="none"/>
        </w:rPr>
      </w:pPr>
    </w:p>
    <w:p>
      <w:pPr>
        <w:pageBreakBefore w:val="0"/>
        <w:kinsoku/>
        <w:wordWrap/>
        <w:overflowPunct/>
        <w:topLinePunct w:val="0"/>
        <w:bidi w:val="0"/>
        <w:spacing w:line="360" w:lineRule="auto"/>
        <w:rPr>
          <w:rFonts w:hint="eastAsia" w:ascii="仿宋" w:hAnsi="仿宋" w:eastAsia="仿宋" w:cs="仿宋"/>
          <w:color w:val="auto"/>
          <w:sz w:val="24"/>
          <w:highlight w:val="none"/>
        </w:rPr>
      </w:pPr>
    </w:p>
    <w:p>
      <w:pPr>
        <w:pStyle w:val="11"/>
        <w:pageBreakBefore w:val="0"/>
        <w:kinsoku/>
        <w:wordWrap/>
        <w:overflowPunct/>
        <w:topLinePunct w:val="0"/>
        <w:bidi w:val="0"/>
        <w:spacing w:line="360" w:lineRule="auto"/>
        <w:rPr>
          <w:rFonts w:hint="eastAsia" w:ascii="仿宋" w:hAnsi="仿宋" w:eastAsia="仿宋" w:cs="仿宋"/>
          <w:color w:val="auto"/>
          <w:sz w:val="24"/>
          <w:highlight w:val="none"/>
        </w:rPr>
      </w:pPr>
    </w:p>
    <w:p>
      <w:pPr>
        <w:pageBreakBefore w:val="0"/>
        <w:kinsoku/>
        <w:wordWrap/>
        <w:overflowPunct/>
        <w:topLinePunct w:val="0"/>
        <w:bidi w:val="0"/>
        <w:spacing w:line="360" w:lineRule="auto"/>
        <w:rPr>
          <w:rFonts w:hint="eastAsia" w:ascii="仿宋" w:hAnsi="仿宋" w:eastAsia="仿宋" w:cs="仿宋"/>
          <w:color w:val="auto"/>
          <w:sz w:val="24"/>
          <w:highlight w:val="none"/>
        </w:rPr>
      </w:pPr>
    </w:p>
    <w:p>
      <w:pPr>
        <w:pStyle w:val="11"/>
        <w:pageBreakBefore w:val="0"/>
        <w:kinsoku/>
        <w:wordWrap/>
        <w:overflowPunct/>
        <w:topLinePunct w:val="0"/>
        <w:bidi w:val="0"/>
        <w:spacing w:line="360" w:lineRule="auto"/>
        <w:rPr>
          <w:rFonts w:hint="eastAsia" w:ascii="仿宋" w:hAnsi="仿宋" w:eastAsia="仿宋" w:cs="仿宋"/>
          <w:color w:val="auto"/>
          <w:sz w:val="24"/>
          <w:highlight w:val="none"/>
        </w:rPr>
      </w:pPr>
    </w:p>
    <w:p>
      <w:pPr>
        <w:pageBreakBefore w:val="0"/>
        <w:kinsoku/>
        <w:overflowPunct/>
        <w:bidi w:val="0"/>
        <w:spacing w:line="360" w:lineRule="auto"/>
        <w:jc w:val="lef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附件1</w:t>
      </w:r>
    </w:p>
    <w:p>
      <w:pPr>
        <w:pageBreakBefore w:val="0"/>
        <w:kinsoku/>
        <w:overflowPunct/>
        <w:bidi w:val="0"/>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质疑函范本</w:t>
      </w:r>
    </w:p>
    <w:p>
      <w:pPr>
        <w:pageBreakBefore w:val="0"/>
        <w:kinsoku/>
        <w:overflowPunct/>
        <w:bidi w:val="0"/>
        <w:adjustRightInd w:val="0"/>
        <w:snapToGrid w:val="0"/>
        <w:spacing w:line="360" w:lineRule="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一、质疑供应商基本信息</w:t>
      </w:r>
    </w:p>
    <w:p>
      <w:pPr>
        <w:pageBreakBefore w:val="0"/>
        <w:kinsoku/>
        <w:overflowPunct/>
        <w:bidi w:val="0"/>
        <w:adjustRightInd w:val="0"/>
        <w:snapToGrid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质疑供应商：</w:t>
      </w:r>
      <w:r>
        <w:rPr>
          <w:rFonts w:hint="eastAsia" w:ascii="仿宋" w:hAnsi="仿宋" w:eastAsia="仿宋" w:cs="仿宋"/>
          <w:sz w:val="24"/>
          <w:szCs w:val="24"/>
          <w:highlight w:val="none"/>
          <w:u w:val="dotted"/>
        </w:rPr>
        <w:t xml:space="preserve">                                        </w:t>
      </w:r>
    </w:p>
    <w:p>
      <w:pPr>
        <w:pageBreakBefore w:val="0"/>
        <w:kinsoku/>
        <w:overflowPunct/>
        <w:bidi w:val="0"/>
        <w:adjustRightInd w:val="0"/>
        <w:snapToGrid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邮编：</w:t>
      </w:r>
      <w:r>
        <w:rPr>
          <w:rFonts w:hint="eastAsia" w:ascii="仿宋" w:hAnsi="仿宋" w:eastAsia="仿宋" w:cs="仿宋"/>
          <w:sz w:val="24"/>
          <w:szCs w:val="24"/>
          <w:highlight w:val="none"/>
          <w:u w:val="dotted"/>
        </w:rPr>
        <w:t xml:space="preserve">                      </w:t>
      </w:r>
    </w:p>
    <w:p>
      <w:pPr>
        <w:pageBreakBefore w:val="0"/>
        <w:kinsoku/>
        <w:overflowPunct/>
        <w:bidi w:val="0"/>
        <w:adjustRightInd w:val="0"/>
        <w:snapToGrid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u w:val="dotted"/>
        </w:rPr>
        <w:t xml:space="preserve">                    </w:t>
      </w:r>
    </w:p>
    <w:p>
      <w:pPr>
        <w:pageBreakBefore w:val="0"/>
        <w:kinsoku/>
        <w:overflowPunct/>
        <w:bidi w:val="0"/>
        <w:adjustRightInd w:val="0"/>
        <w:snapToGrid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u w:val="dotted"/>
        </w:rPr>
        <w:t xml:space="preserve">                                          </w:t>
      </w:r>
    </w:p>
    <w:p>
      <w:pPr>
        <w:pageBreakBefore w:val="0"/>
        <w:kinsoku/>
        <w:overflowPunct/>
        <w:bidi w:val="0"/>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 xml:space="preserve"> </w:t>
      </w:r>
    </w:p>
    <w:p>
      <w:pPr>
        <w:pageBreakBefore w:val="0"/>
        <w:kinsoku/>
        <w:overflowPunct/>
        <w:bidi w:val="0"/>
        <w:adjustRightInd w:val="0"/>
        <w:snapToGrid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 xml:space="preserve">地址： </w:t>
      </w:r>
      <w:r>
        <w:rPr>
          <w:rFonts w:hint="eastAsia" w:ascii="仿宋" w:hAnsi="仿宋" w:eastAsia="仿宋" w:cs="仿宋"/>
          <w:sz w:val="24"/>
          <w:szCs w:val="24"/>
          <w:highlight w:val="none"/>
          <w:u w:val="dotted"/>
        </w:rPr>
        <w:t xml:space="preserve">                        </w:t>
      </w:r>
    </w:p>
    <w:p>
      <w:pPr>
        <w:pageBreakBefore w:val="0"/>
        <w:kinsoku/>
        <w:overflowPunct/>
        <w:bidi w:val="0"/>
        <w:adjustRightInd w:val="0"/>
        <w:snapToGrid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邮编：</w:t>
      </w:r>
      <w:r>
        <w:rPr>
          <w:rFonts w:hint="eastAsia" w:ascii="仿宋" w:hAnsi="仿宋" w:eastAsia="仿宋" w:cs="仿宋"/>
          <w:sz w:val="24"/>
          <w:szCs w:val="24"/>
          <w:highlight w:val="none"/>
          <w:u w:val="dotted"/>
        </w:rPr>
        <w:t xml:space="preserve">                       </w:t>
      </w:r>
    </w:p>
    <w:p>
      <w:pPr>
        <w:pageBreakBefore w:val="0"/>
        <w:kinsoku/>
        <w:overflowPunct/>
        <w:bidi w:val="0"/>
        <w:adjustRightInd w:val="0"/>
        <w:snapToGrid w:val="0"/>
        <w:spacing w:line="360" w:lineRule="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二、质疑项目基本情况</w:t>
      </w:r>
    </w:p>
    <w:p>
      <w:pPr>
        <w:pageBreakBefore w:val="0"/>
        <w:kinsoku/>
        <w:overflowPunct/>
        <w:bidi w:val="0"/>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w:t>
      </w:r>
      <w:r>
        <w:rPr>
          <w:rFonts w:hint="eastAsia" w:ascii="仿宋" w:hAnsi="仿宋" w:eastAsia="仿宋" w:cs="仿宋"/>
          <w:sz w:val="24"/>
          <w:szCs w:val="24"/>
          <w:highlight w:val="none"/>
          <w:u w:val="dotted"/>
        </w:rPr>
        <w:t xml:space="preserve">                                      </w:t>
      </w:r>
    </w:p>
    <w:p>
      <w:pPr>
        <w:pageBreakBefore w:val="0"/>
        <w:kinsoku/>
        <w:overflowPunct/>
        <w:bidi w:val="0"/>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质疑项目的编号：</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包号：</w:t>
      </w:r>
      <w:r>
        <w:rPr>
          <w:rFonts w:hint="eastAsia" w:ascii="仿宋" w:hAnsi="仿宋" w:eastAsia="仿宋" w:cs="仿宋"/>
          <w:sz w:val="24"/>
          <w:szCs w:val="24"/>
          <w:highlight w:val="none"/>
          <w:u w:val="dotted"/>
        </w:rPr>
        <w:t xml:space="preserve">                 </w:t>
      </w:r>
    </w:p>
    <w:p>
      <w:pPr>
        <w:pageBreakBefore w:val="0"/>
        <w:kinsoku/>
        <w:overflowPunct/>
        <w:bidi w:val="0"/>
        <w:adjustRightInd w:val="0"/>
        <w:snapToGrid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采购人名称：</w:t>
      </w:r>
      <w:r>
        <w:rPr>
          <w:rFonts w:hint="eastAsia" w:ascii="仿宋" w:hAnsi="仿宋" w:eastAsia="仿宋" w:cs="仿宋"/>
          <w:sz w:val="24"/>
          <w:szCs w:val="24"/>
          <w:highlight w:val="none"/>
          <w:u w:val="dotted"/>
        </w:rPr>
        <w:t xml:space="preserve">                                         </w:t>
      </w:r>
    </w:p>
    <w:p>
      <w:pPr>
        <w:pageBreakBefore w:val="0"/>
        <w:kinsoku/>
        <w:overflowPunct/>
        <w:bidi w:val="0"/>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采购文件获取日期：</w:t>
      </w:r>
      <w:r>
        <w:rPr>
          <w:rFonts w:hint="eastAsia" w:ascii="仿宋" w:hAnsi="仿宋" w:eastAsia="仿宋" w:cs="仿宋"/>
          <w:sz w:val="24"/>
          <w:szCs w:val="24"/>
          <w:highlight w:val="none"/>
          <w:u w:val="dotted"/>
        </w:rPr>
        <w:t xml:space="preserve">                                           </w:t>
      </w:r>
    </w:p>
    <w:p>
      <w:pPr>
        <w:pageBreakBefore w:val="0"/>
        <w:kinsoku/>
        <w:overflowPunct/>
        <w:bidi w:val="0"/>
        <w:adjustRightInd w:val="0"/>
        <w:snapToGrid w:val="0"/>
        <w:spacing w:line="360" w:lineRule="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三、质疑事项具体内容</w:t>
      </w:r>
    </w:p>
    <w:p>
      <w:pPr>
        <w:pageBreakBefore w:val="0"/>
        <w:kinsoku/>
        <w:overflowPunct/>
        <w:bidi w:val="0"/>
        <w:adjustRightInd w:val="0"/>
        <w:snapToGrid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质疑事项1：</w:t>
      </w:r>
      <w:r>
        <w:rPr>
          <w:rFonts w:hint="eastAsia" w:ascii="仿宋" w:hAnsi="仿宋" w:eastAsia="仿宋" w:cs="仿宋"/>
          <w:sz w:val="24"/>
          <w:szCs w:val="24"/>
          <w:highlight w:val="none"/>
          <w:u w:val="dotted"/>
        </w:rPr>
        <w:t xml:space="preserve">                                         </w:t>
      </w:r>
    </w:p>
    <w:p>
      <w:pPr>
        <w:pageBreakBefore w:val="0"/>
        <w:kinsoku/>
        <w:overflowPunct/>
        <w:bidi w:val="0"/>
        <w:adjustRightInd w:val="0"/>
        <w:snapToGrid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事实依据：</w:t>
      </w:r>
      <w:r>
        <w:rPr>
          <w:rFonts w:hint="eastAsia" w:ascii="仿宋" w:hAnsi="仿宋" w:eastAsia="仿宋" w:cs="仿宋"/>
          <w:sz w:val="24"/>
          <w:szCs w:val="24"/>
          <w:highlight w:val="none"/>
          <w:u w:val="dotted"/>
        </w:rPr>
        <w:t xml:space="preserve">                                          </w:t>
      </w:r>
    </w:p>
    <w:p>
      <w:pPr>
        <w:pageBreakBefore w:val="0"/>
        <w:kinsoku/>
        <w:overflowPunct/>
        <w:bidi w:val="0"/>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u w:val="dotted"/>
        </w:rPr>
        <w:t xml:space="preserve">                                                       </w:t>
      </w:r>
    </w:p>
    <w:p>
      <w:pPr>
        <w:pageBreakBefore w:val="0"/>
        <w:kinsoku/>
        <w:overflowPunct/>
        <w:bidi w:val="0"/>
        <w:adjustRightInd w:val="0"/>
        <w:snapToGrid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法律依据：</w:t>
      </w:r>
      <w:r>
        <w:rPr>
          <w:rFonts w:hint="eastAsia" w:ascii="仿宋" w:hAnsi="仿宋" w:eastAsia="仿宋" w:cs="仿宋"/>
          <w:sz w:val="24"/>
          <w:szCs w:val="24"/>
          <w:highlight w:val="none"/>
          <w:u w:val="dotted"/>
        </w:rPr>
        <w:t xml:space="preserve">                                          </w:t>
      </w:r>
    </w:p>
    <w:p>
      <w:pPr>
        <w:pageBreakBefore w:val="0"/>
        <w:kinsoku/>
        <w:overflowPunct/>
        <w:bidi w:val="0"/>
        <w:adjustRightInd w:val="0"/>
        <w:snapToGrid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u w:val="dotted"/>
        </w:rPr>
        <w:t xml:space="preserve">                                                     </w:t>
      </w:r>
    </w:p>
    <w:p>
      <w:pPr>
        <w:pageBreakBefore w:val="0"/>
        <w:kinsoku/>
        <w:overflowPunct/>
        <w:bidi w:val="0"/>
        <w:adjustRightInd w:val="0"/>
        <w:snapToGrid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质疑事项2</w:t>
      </w:r>
    </w:p>
    <w:p>
      <w:pPr>
        <w:pageBreakBefore w:val="0"/>
        <w:kinsoku/>
        <w:overflowPunct/>
        <w:bidi w:val="0"/>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w:t>
      </w:r>
    </w:p>
    <w:p>
      <w:pPr>
        <w:pageBreakBefore w:val="0"/>
        <w:kinsoku/>
        <w:overflowPunct/>
        <w:bidi w:val="0"/>
        <w:adjustRightInd w:val="0"/>
        <w:snapToGrid w:val="0"/>
        <w:spacing w:line="360" w:lineRule="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四、与质疑事项相关的质疑请求</w:t>
      </w:r>
    </w:p>
    <w:p>
      <w:pPr>
        <w:pageBreakBefore w:val="0"/>
        <w:kinsoku/>
        <w:overflowPunct/>
        <w:bidi w:val="0"/>
        <w:adjustRightInd w:val="0"/>
        <w:snapToGrid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请求：</w:t>
      </w:r>
      <w:r>
        <w:rPr>
          <w:rFonts w:hint="eastAsia" w:ascii="仿宋" w:hAnsi="仿宋" w:eastAsia="仿宋" w:cs="仿宋"/>
          <w:sz w:val="24"/>
          <w:szCs w:val="24"/>
          <w:highlight w:val="none"/>
          <w:u w:val="dotted"/>
        </w:rPr>
        <w:t xml:space="preserve">                                               </w:t>
      </w:r>
    </w:p>
    <w:p>
      <w:pPr>
        <w:pageBreakBefore w:val="0"/>
        <w:kinsoku/>
        <w:overflowPunct/>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签字(签章)：                   公章：                      </w:t>
      </w:r>
    </w:p>
    <w:p>
      <w:pPr>
        <w:pageBreakBefore w:val="0"/>
        <w:kinsoku/>
        <w:overflowPunct/>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日期：    </w:t>
      </w:r>
    </w:p>
    <w:p>
      <w:pPr>
        <w:pageBreakBefore w:val="0"/>
        <w:kinsoku/>
        <w:overflowPunct/>
        <w:bidi w:val="0"/>
        <w:adjustRightInd w:val="0"/>
        <w:snapToGrid w:val="0"/>
        <w:spacing w:line="360" w:lineRule="auto"/>
        <w:rPr>
          <w:rFonts w:hint="eastAsia" w:ascii="仿宋" w:hAnsi="仿宋" w:eastAsia="仿宋" w:cs="仿宋"/>
          <w:sz w:val="24"/>
          <w:szCs w:val="24"/>
          <w:highlight w:val="none"/>
        </w:rPr>
      </w:pPr>
    </w:p>
    <w:p>
      <w:pPr>
        <w:pageBreakBefore w:val="0"/>
        <w:kinsoku/>
        <w:overflowPunct/>
        <w:bidi w:val="0"/>
        <w:adjustRightInd w:val="0"/>
        <w:snapToGrid w:val="0"/>
        <w:spacing w:line="360" w:lineRule="auto"/>
        <w:rPr>
          <w:rFonts w:hint="eastAsia" w:ascii="仿宋" w:hAnsi="仿宋" w:eastAsia="仿宋" w:cs="仿宋"/>
          <w:sz w:val="24"/>
          <w:szCs w:val="24"/>
          <w:highlight w:val="none"/>
        </w:rPr>
      </w:pPr>
    </w:p>
    <w:p>
      <w:pPr>
        <w:pageBreakBefore w:val="0"/>
        <w:kinsoku/>
        <w:overflowPunct/>
        <w:bidi w:val="0"/>
        <w:spacing w:line="360" w:lineRule="auto"/>
        <w:jc w:val="center"/>
        <w:rPr>
          <w:rFonts w:hint="eastAsia" w:ascii="仿宋" w:hAnsi="仿宋" w:eastAsia="仿宋" w:cs="仿宋"/>
          <w:b/>
          <w:bCs/>
          <w:sz w:val="24"/>
          <w:szCs w:val="24"/>
          <w:highlight w:val="none"/>
        </w:rPr>
      </w:pPr>
    </w:p>
    <w:p>
      <w:pPr>
        <w:pageBreakBefore w:val="0"/>
        <w:kinsoku/>
        <w:overflowPunct/>
        <w:bidi w:val="0"/>
        <w:spacing w:line="360" w:lineRule="auto"/>
        <w:rPr>
          <w:rFonts w:hint="eastAsia" w:ascii="仿宋" w:hAnsi="仿宋" w:eastAsia="仿宋" w:cs="仿宋"/>
          <w:b/>
          <w:sz w:val="24"/>
          <w:szCs w:val="24"/>
          <w:highlight w:val="none"/>
        </w:rPr>
      </w:pPr>
    </w:p>
    <w:p>
      <w:pPr>
        <w:pageBreakBefore w:val="0"/>
        <w:kinsoku/>
        <w:overflowPunct/>
        <w:bidi w:val="0"/>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质疑函制作说明：</w:t>
      </w:r>
    </w:p>
    <w:p>
      <w:pPr>
        <w:pageBreakBefore w:val="0"/>
        <w:widowControl/>
        <w:kinsoku/>
        <w:overflowPunct/>
        <w:bidi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1.供应商提出质疑时，应提交质疑函和必要的证明材料。</w:t>
      </w:r>
    </w:p>
    <w:p>
      <w:pPr>
        <w:pageBreakBefore w:val="0"/>
        <w:widowControl/>
        <w:kinsoku/>
        <w:overflowPunct/>
        <w:bidi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szCs w:val="24"/>
          <w:highlight w:val="none"/>
        </w:rPr>
        <w:t>供应商签署的授权委托书。授权委托书应载明代理人的姓名或者名称、代理事项、具体权限、期限和相关事项。</w:t>
      </w:r>
    </w:p>
    <w:p>
      <w:pPr>
        <w:pageBreakBefore w:val="0"/>
        <w:widowControl/>
        <w:kinsoku/>
        <w:overflowPunct/>
        <w:bidi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3.质疑供应商若对项目的某一分包进行质疑，质疑函中应列明具体分包号。</w:t>
      </w:r>
    </w:p>
    <w:p>
      <w:pPr>
        <w:pageBreakBefore w:val="0"/>
        <w:widowControl/>
        <w:kinsoku/>
        <w:overflowPunct/>
        <w:bidi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4.质疑函的质疑事项应具体、明确，并有必要的事实依据和法律依据。</w:t>
      </w:r>
    </w:p>
    <w:p>
      <w:pPr>
        <w:pageBreakBefore w:val="0"/>
        <w:widowControl/>
        <w:kinsoku/>
        <w:overflowPunct/>
        <w:bidi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5.质疑函的质疑请求应与质疑事项相关。</w:t>
      </w:r>
    </w:p>
    <w:p>
      <w:pPr>
        <w:pageBreakBefore w:val="0"/>
        <w:widowControl/>
        <w:kinsoku/>
        <w:overflowPunct/>
        <w:bidi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6.质疑供应商为自然人的，质疑函应由本人签字；质疑供应商为法人或者其他组织的，质疑函应由法定代表人、主要负责人，或者其授权代表签字或者盖章，并加盖公章。</w:t>
      </w:r>
    </w:p>
    <w:p>
      <w:pPr>
        <w:pageBreakBefore w:val="0"/>
        <w:widowControl/>
        <w:kinsoku/>
        <w:overflowPunct/>
        <w:bidi w:val="0"/>
        <w:spacing w:line="360" w:lineRule="auto"/>
        <w:jc w:val="left"/>
        <w:rPr>
          <w:rFonts w:hint="eastAsia" w:ascii="仿宋" w:hAnsi="仿宋" w:eastAsia="仿宋" w:cs="仿宋"/>
          <w:sz w:val="24"/>
          <w:szCs w:val="24"/>
          <w:highlight w:val="none"/>
        </w:rPr>
      </w:pPr>
      <w:r>
        <w:rPr>
          <w:rFonts w:hint="eastAsia" w:ascii="仿宋" w:hAnsi="仿宋" w:eastAsia="仿宋" w:cs="仿宋"/>
          <w:b/>
          <w:sz w:val="24"/>
          <w:szCs w:val="24"/>
          <w:highlight w:val="none"/>
          <w:lang w:val="en-US" w:eastAsia="zh-CN"/>
        </w:rPr>
        <w:br w:type="page"/>
      </w:r>
      <w:r>
        <w:rPr>
          <w:rFonts w:hint="eastAsia" w:ascii="仿宋" w:hAnsi="仿宋" w:eastAsia="仿宋" w:cs="仿宋"/>
          <w:b/>
          <w:sz w:val="24"/>
          <w:szCs w:val="24"/>
          <w:highlight w:val="none"/>
          <w:lang w:val="en-US" w:eastAsia="zh-CN"/>
        </w:rPr>
        <w:t>附件2</w:t>
      </w:r>
    </w:p>
    <w:p>
      <w:pPr>
        <w:pageBreakBefore w:val="0"/>
        <w:kinsoku/>
        <w:overflowPunct/>
        <w:bidi w:val="0"/>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投诉书范本</w:t>
      </w:r>
    </w:p>
    <w:p>
      <w:pPr>
        <w:pageBreakBefore w:val="0"/>
        <w:kinsoku/>
        <w:overflowPunct/>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一、投诉相关主体基本情况</w:t>
      </w:r>
    </w:p>
    <w:p>
      <w:pPr>
        <w:pageBreakBefore w:val="0"/>
        <w:kinsoku/>
        <w:overflowPunct/>
        <w:bidi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投诉人：</w:t>
      </w:r>
      <w:r>
        <w:rPr>
          <w:rFonts w:hint="eastAsia" w:ascii="仿宋" w:hAnsi="仿宋" w:eastAsia="仿宋" w:cs="仿宋"/>
          <w:sz w:val="24"/>
          <w:szCs w:val="24"/>
          <w:highlight w:val="none"/>
          <w:u w:val="dotted"/>
        </w:rPr>
        <w:t xml:space="preserve">                                               </w:t>
      </w:r>
    </w:p>
    <w:p>
      <w:pPr>
        <w:pageBreakBefore w:val="0"/>
        <w:kinsoku/>
        <w:overflowPunct/>
        <w:bidi w:val="0"/>
        <w:spacing w:line="360" w:lineRule="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邮编：</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u w:val="single"/>
        </w:rPr>
        <w:t xml:space="preserve">   </w:t>
      </w:r>
    </w:p>
    <w:p>
      <w:pPr>
        <w:pageBreakBefore w:val="0"/>
        <w:tabs>
          <w:tab w:val="left" w:pos="6510"/>
        </w:tabs>
        <w:kinsoku/>
        <w:overflowPunct/>
        <w:bidi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法定代表人/主要负责人：</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 xml:space="preserve">  </w:t>
      </w:r>
    </w:p>
    <w:p>
      <w:pPr>
        <w:pageBreakBefore w:val="0"/>
        <w:tabs>
          <w:tab w:val="left" w:pos="6510"/>
        </w:tabs>
        <w:kinsoku/>
        <w:overflowPunct/>
        <w:bidi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u w:val="dotted"/>
        </w:rPr>
        <w:t xml:space="preserve">                                             </w:t>
      </w:r>
    </w:p>
    <w:p>
      <w:pPr>
        <w:pageBreakBefore w:val="0"/>
        <w:kinsoku/>
        <w:overflowPunct/>
        <w:bidi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u w:val="dotted"/>
        </w:rPr>
        <w:t xml:space="preserve">：                  </w:t>
      </w:r>
    </w:p>
    <w:p>
      <w:pPr>
        <w:pageBreakBefore w:val="0"/>
        <w:kinsoku/>
        <w:overflowPunct/>
        <w:bidi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邮编：</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dotted"/>
        </w:rPr>
        <w:t xml:space="preserve">      </w:t>
      </w:r>
    </w:p>
    <w:p>
      <w:pPr>
        <w:pageBreakBefore w:val="0"/>
        <w:kinsoku/>
        <w:overflowPunct/>
        <w:bidi w:val="0"/>
        <w:spacing w:line="360" w:lineRule="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被投诉人1：</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u w:val="single"/>
        </w:rPr>
        <w:t xml:space="preserve">  </w:t>
      </w:r>
    </w:p>
    <w:p>
      <w:pPr>
        <w:pageBreakBefore w:val="0"/>
        <w:kinsoku/>
        <w:overflowPunct/>
        <w:bidi w:val="0"/>
        <w:spacing w:line="360" w:lineRule="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邮编：</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u w:val="single"/>
        </w:rPr>
        <w:t xml:space="preserve"> </w:t>
      </w:r>
    </w:p>
    <w:p>
      <w:pPr>
        <w:pageBreakBefore w:val="0"/>
        <w:kinsoku/>
        <w:overflowPunct/>
        <w:bidi w:val="0"/>
        <w:spacing w:line="360" w:lineRule="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u w:val="single"/>
        </w:rPr>
        <w:t xml:space="preserve"> </w:t>
      </w:r>
    </w:p>
    <w:p>
      <w:pPr>
        <w:pageBreakBefore w:val="0"/>
        <w:kinsoku/>
        <w:overflowPunct/>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被投诉人2</w:t>
      </w:r>
    </w:p>
    <w:p>
      <w:pPr>
        <w:pageBreakBefore w:val="0"/>
        <w:kinsoku/>
        <w:overflowPunct/>
        <w:bidi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w:t>
      </w:r>
    </w:p>
    <w:p>
      <w:pPr>
        <w:pageBreakBefore w:val="0"/>
        <w:kinsoku/>
        <w:overflowPunct/>
        <w:bidi w:val="0"/>
        <w:spacing w:line="360" w:lineRule="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相关供应商：</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u w:val="single"/>
        </w:rPr>
        <w:t xml:space="preserve">    </w:t>
      </w:r>
    </w:p>
    <w:p>
      <w:pPr>
        <w:pageBreakBefore w:val="0"/>
        <w:kinsoku/>
        <w:overflowPunct/>
        <w:bidi w:val="0"/>
        <w:spacing w:line="360" w:lineRule="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邮编：</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u w:val="single"/>
        </w:rPr>
        <w:t xml:space="preserve"> </w:t>
      </w:r>
    </w:p>
    <w:p>
      <w:pPr>
        <w:pageBreakBefore w:val="0"/>
        <w:kinsoku/>
        <w:overflowPunct/>
        <w:bidi w:val="0"/>
        <w:spacing w:line="360" w:lineRule="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u w:val="single"/>
        </w:rPr>
        <w:t xml:space="preserve">      </w:t>
      </w:r>
    </w:p>
    <w:p>
      <w:pPr>
        <w:pageBreakBefore w:val="0"/>
        <w:kinsoku/>
        <w:overflowPunct/>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二、投诉项目基本情况</w:t>
      </w:r>
    </w:p>
    <w:p>
      <w:pPr>
        <w:pageBreakBefore w:val="0"/>
        <w:kinsoku/>
        <w:overflowPunct/>
        <w:bidi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采购项目名称：</w:t>
      </w:r>
      <w:r>
        <w:rPr>
          <w:rFonts w:hint="eastAsia" w:ascii="仿宋" w:hAnsi="仿宋" w:eastAsia="仿宋" w:cs="仿宋"/>
          <w:sz w:val="24"/>
          <w:szCs w:val="24"/>
          <w:highlight w:val="none"/>
          <w:u w:val="dotted"/>
        </w:rPr>
        <w:t xml:space="preserve">                                        </w:t>
      </w:r>
    </w:p>
    <w:p>
      <w:pPr>
        <w:pageBreakBefore w:val="0"/>
        <w:kinsoku/>
        <w:overflowPunct/>
        <w:bidi w:val="0"/>
        <w:spacing w:line="360" w:lineRule="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采购项目编号：</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包号：</w:t>
      </w:r>
      <w:r>
        <w:rPr>
          <w:rFonts w:hint="eastAsia" w:ascii="仿宋" w:hAnsi="仿宋" w:eastAsia="仿宋" w:cs="仿宋"/>
          <w:sz w:val="24"/>
          <w:szCs w:val="24"/>
          <w:highlight w:val="none"/>
          <w:u w:val="dotted"/>
        </w:rPr>
        <w:t xml:space="preserve">              </w:t>
      </w:r>
    </w:p>
    <w:p>
      <w:pPr>
        <w:pageBreakBefore w:val="0"/>
        <w:kinsoku/>
        <w:overflowPunct/>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采购人名称：</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u w:val="single"/>
        </w:rPr>
        <w:t xml:space="preserve">  </w:t>
      </w:r>
    </w:p>
    <w:p>
      <w:pPr>
        <w:pageBreakBefore w:val="0"/>
        <w:kinsoku/>
        <w:overflowPunct/>
        <w:bidi w:val="0"/>
        <w:spacing w:line="360" w:lineRule="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代理机构名称：</w:t>
      </w:r>
      <w:r>
        <w:rPr>
          <w:rFonts w:hint="eastAsia" w:ascii="仿宋" w:hAnsi="仿宋" w:eastAsia="仿宋" w:cs="仿宋"/>
          <w:sz w:val="24"/>
          <w:szCs w:val="24"/>
          <w:highlight w:val="none"/>
          <w:u w:val="dotted"/>
        </w:rPr>
        <w:t xml:space="preserve">                                         </w:t>
      </w:r>
    </w:p>
    <w:p>
      <w:pPr>
        <w:pageBreakBefore w:val="0"/>
        <w:kinsoku/>
        <w:overflowPunct/>
        <w:bidi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采购文件公告:</w:t>
      </w:r>
      <w:r>
        <w:rPr>
          <w:rFonts w:hint="eastAsia" w:ascii="仿宋" w:hAnsi="仿宋" w:eastAsia="仿宋" w:cs="仿宋"/>
          <w:sz w:val="24"/>
          <w:szCs w:val="24"/>
          <w:highlight w:val="none"/>
          <w:u w:val="dotted"/>
        </w:rPr>
        <w:t xml:space="preserve">是/否 </w:t>
      </w:r>
      <w:r>
        <w:rPr>
          <w:rFonts w:hint="eastAsia" w:ascii="仿宋" w:hAnsi="仿宋" w:eastAsia="仿宋" w:cs="仿宋"/>
          <w:sz w:val="24"/>
          <w:szCs w:val="24"/>
          <w:highlight w:val="none"/>
        </w:rPr>
        <w:t>公告期限：</w:t>
      </w:r>
      <w:r>
        <w:rPr>
          <w:rFonts w:hint="eastAsia" w:ascii="仿宋" w:hAnsi="仿宋" w:eastAsia="仿宋" w:cs="仿宋"/>
          <w:sz w:val="24"/>
          <w:szCs w:val="24"/>
          <w:highlight w:val="none"/>
          <w:u w:val="dotted"/>
        </w:rPr>
        <w:t xml:space="preserve">                                 </w:t>
      </w:r>
    </w:p>
    <w:p>
      <w:pPr>
        <w:pageBreakBefore w:val="0"/>
        <w:kinsoku/>
        <w:overflowPunct/>
        <w:bidi w:val="0"/>
        <w:spacing w:line="360" w:lineRule="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采购结果公告:</w:t>
      </w:r>
      <w:r>
        <w:rPr>
          <w:rFonts w:hint="eastAsia" w:ascii="仿宋" w:hAnsi="仿宋" w:eastAsia="仿宋" w:cs="仿宋"/>
          <w:sz w:val="24"/>
          <w:szCs w:val="24"/>
          <w:highlight w:val="none"/>
          <w:u w:val="dotted"/>
        </w:rPr>
        <w:t xml:space="preserve">是/否 </w:t>
      </w:r>
      <w:r>
        <w:rPr>
          <w:rFonts w:hint="eastAsia" w:ascii="仿宋" w:hAnsi="仿宋" w:eastAsia="仿宋" w:cs="仿宋"/>
          <w:sz w:val="24"/>
          <w:szCs w:val="24"/>
          <w:highlight w:val="none"/>
        </w:rPr>
        <w:t>公告期限：</w:t>
      </w:r>
      <w:r>
        <w:rPr>
          <w:rFonts w:hint="eastAsia" w:ascii="仿宋" w:hAnsi="仿宋" w:eastAsia="仿宋" w:cs="仿宋"/>
          <w:sz w:val="24"/>
          <w:szCs w:val="24"/>
          <w:highlight w:val="none"/>
          <w:u w:val="dotted"/>
        </w:rPr>
        <w:t xml:space="preserve">                        </w:t>
      </w:r>
    </w:p>
    <w:p>
      <w:pPr>
        <w:pageBreakBefore w:val="0"/>
        <w:kinsoku/>
        <w:overflowPunct/>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三、质疑基本情况</w:t>
      </w:r>
    </w:p>
    <w:p>
      <w:pPr>
        <w:pageBreakBefore w:val="0"/>
        <w:kinsoku/>
        <w:overflowPunct/>
        <w:bidi w:val="0"/>
        <w:spacing w:line="360" w:lineRule="auto"/>
        <w:ind w:firstLine="480" w:firstLineChars="200"/>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投诉人于</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日,向</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提出质疑，质疑事项为：</w:t>
      </w:r>
      <w:r>
        <w:rPr>
          <w:rFonts w:hint="eastAsia" w:ascii="仿宋" w:hAnsi="仿宋" w:eastAsia="仿宋" w:cs="仿宋"/>
          <w:sz w:val="24"/>
          <w:szCs w:val="24"/>
          <w:highlight w:val="none"/>
          <w:u w:val="dotted"/>
        </w:rPr>
        <w:t xml:space="preserve">                                </w:t>
      </w:r>
    </w:p>
    <w:p>
      <w:pPr>
        <w:pageBreakBefore w:val="0"/>
        <w:kinsoku/>
        <w:overflowPunct/>
        <w:bidi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 xml:space="preserve">  </w:t>
      </w:r>
    </w:p>
    <w:p>
      <w:pPr>
        <w:pageBreakBefore w:val="0"/>
        <w:kinsoku/>
        <w:overflowPunct/>
        <w:bidi w:val="0"/>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u w:val="dotted"/>
        </w:rPr>
        <w:t>采购人/代理机构</w:t>
      </w:r>
      <w:r>
        <w:rPr>
          <w:rFonts w:hint="eastAsia" w:ascii="仿宋" w:hAnsi="仿宋" w:eastAsia="仿宋" w:cs="仿宋"/>
          <w:sz w:val="24"/>
          <w:szCs w:val="24"/>
          <w:highlight w:val="none"/>
        </w:rPr>
        <w:t>于</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日,就质疑事项作出了答复/没有在法定期限内作出答复。</w:t>
      </w:r>
    </w:p>
    <w:p>
      <w:pPr>
        <w:pageBreakBefore w:val="0"/>
        <w:kinsoku/>
        <w:overflowPunct/>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四、投诉事项具体内容</w:t>
      </w:r>
    </w:p>
    <w:p>
      <w:pPr>
        <w:pageBreakBefore w:val="0"/>
        <w:kinsoku/>
        <w:overflowPunct/>
        <w:bidi w:val="0"/>
        <w:spacing w:line="360" w:lineRule="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投诉事项 1：</w:t>
      </w:r>
      <w:r>
        <w:rPr>
          <w:rFonts w:hint="eastAsia" w:ascii="仿宋" w:hAnsi="仿宋" w:eastAsia="仿宋" w:cs="仿宋"/>
          <w:sz w:val="24"/>
          <w:szCs w:val="24"/>
          <w:highlight w:val="none"/>
          <w:u w:val="dotted"/>
        </w:rPr>
        <w:t xml:space="preserve">                                       </w:t>
      </w:r>
    </w:p>
    <w:p>
      <w:pPr>
        <w:pageBreakBefore w:val="0"/>
        <w:kinsoku/>
        <w:overflowPunct/>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r>
        <w:rPr>
          <w:rFonts w:hint="eastAsia" w:ascii="仿宋" w:hAnsi="仿宋" w:eastAsia="仿宋" w:cs="仿宋"/>
          <w:sz w:val="24"/>
          <w:szCs w:val="24"/>
          <w:highlight w:val="none"/>
          <w:u w:val="dotted"/>
        </w:rPr>
        <w:t xml:space="preserve">                                         </w:t>
      </w:r>
    </w:p>
    <w:p>
      <w:pPr>
        <w:pageBreakBefore w:val="0"/>
        <w:kinsoku/>
        <w:overflowPunct/>
        <w:bidi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u w:val="dotted"/>
        </w:rPr>
        <w:t xml:space="preserve">                                                      </w:t>
      </w:r>
    </w:p>
    <w:p>
      <w:pPr>
        <w:pageBreakBefore w:val="0"/>
        <w:kinsoku/>
        <w:overflowPunct/>
        <w:bidi w:val="0"/>
        <w:spacing w:line="360" w:lineRule="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法律依据：</w:t>
      </w:r>
      <w:r>
        <w:rPr>
          <w:rFonts w:hint="eastAsia" w:ascii="仿宋" w:hAnsi="仿宋" w:eastAsia="仿宋" w:cs="仿宋"/>
          <w:sz w:val="24"/>
          <w:szCs w:val="24"/>
          <w:highlight w:val="none"/>
          <w:u w:val="dotted"/>
        </w:rPr>
        <w:t xml:space="preserve">                                          </w:t>
      </w:r>
    </w:p>
    <w:p>
      <w:pPr>
        <w:pageBreakBefore w:val="0"/>
        <w:kinsoku/>
        <w:overflowPunct/>
        <w:bidi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u w:val="dotted"/>
        </w:rPr>
        <w:t xml:space="preserve">                                                      </w:t>
      </w:r>
    </w:p>
    <w:p>
      <w:pPr>
        <w:pageBreakBefore w:val="0"/>
        <w:kinsoku/>
        <w:overflowPunct/>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投诉事项2</w:t>
      </w:r>
    </w:p>
    <w:p>
      <w:pPr>
        <w:pageBreakBefore w:val="0"/>
        <w:kinsoku/>
        <w:overflowPunct/>
        <w:bidi w:val="0"/>
        <w:spacing w:line="360" w:lineRule="auto"/>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w:t>
      </w:r>
    </w:p>
    <w:p>
      <w:pPr>
        <w:pageBreakBefore w:val="0"/>
        <w:kinsoku/>
        <w:overflowPunct/>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五、与投诉事项相关的投诉请求</w:t>
      </w:r>
    </w:p>
    <w:p>
      <w:pPr>
        <w:pageBreakBefore w:val="0"/>
        <w:kinsoku/>
        <w:overflowPunct/>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请求：</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 xml:space="preserve"> </w:t>
      </w:r>
    </w:p>
    <w:p>
      <w:pPr>
        <w:pageBreakBefore w:val="0"/>
        <w:kinsoku/>
        <w:overflowPunct/>
        <w:bidi w:val="0"/>
        <w:spacing w:line="360" w:lineRule="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             </w:t>
      </w:r>
    </w:p>
    <w:p>
      <w:pPr>
        <w:pageBreakBefore w:val="0"/>
        <w:kinsoku/>
        <w:overflowPunct/>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签字(签章)：                   公章：                      </w:t>
      </w:r>
    </w:p>
    <w:p>
      <w:pPr>
        <w:pageBreakBefore w:val="0"/>
        <w:kinsoku/>
        <w:overflowPunct/>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日期：    </w:t>
      </w:r>
    </w:p>
    <w:p>
      <w:pPr>
        <w:pageBreakBefore w:val="0"/>
        <w:kinsoku/>
        <w:overflowPunct/>
        <w:bidi w:val="0"/>
        <w:spacing w:line="360" w:lineRule="auto"/>
        <w:rPr>
          <w:rFonts w:hint="eastAsia" w:ascii="仿宋" w:hAnsi="仿宋" w:eastAsia="仿宋" w:cs="仿宋"/>
          <w:b/>
          <w:sz w:val="24"/>
          <w:szCs w:val="24"/>
          <w:highlight w:val="none"/>
        </w:rPr>
      </w:pPr>
    </w:p>
    <w:p>
      <w:pPr>
        <w:pageBreakBefore w:val="0"/>
        <w:kinsoku/>
        <w:overflowPunct/>
        <w:bidi w:val="0"/>
        <w:spacing w:line="360" w:lineRule="auto"/>
        <w:rPr>
          <w:rFonts w:hint="eastAsia" w:ascii="仿宋" w:hAnsi="仿宋" w:eastAsia="仿宋" w:cs="仿宋"/>
          <w:b/>
          <w:sz w:val="24"/>
          <w:szCs w:val="24"/>
          <w:highlight w:val="none"/>
        </w:rPr>
      </w:pPr>
    </w:p>
    <w:p>
      <w:pPr>
        <w:rPr>
          <w:rFonts w:hint="eastAsia" w:ascii="仿宋" w:hAnsi="仿宋" w:eastAsia="仿宋" w:cs="仿宋"/>
          <w:b/>
          <w:sz w:val="24"/>
          <w:szCs w:val="24"/>
          <w:highlight w:val="none"/>
        </w:rPr>
      </w:pPr>
      <w:r>
        <w:rPr>
          <w:rFonts w:hint="eastAsia" w:ascii="仿宋" w:hAnsi="仿宋" w:eastAsia="仿宋" w:cs="仿宋"/>
          <w:b/>
          <w:sz w:val="24"/>
          <w:szCs w:val="24"/>
          <w:highlight w:val="none"/>
        </w:rPr>
        <w:br w:type="page"/>
      </w:r>
    </w:p>
    <w:p>
      <w:pPr>
        <w:pageBreakBefore w:val="0"/>
        <w:kinsoku/>
        <w:overflowPunct/>
        <w:bidi w:val="0"/>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投诉书制作说明：</w:t>
      </w:r>
    </w:p>
    <w:p>
      <w:pPr>
        <w:pageBreakBefore w:val="0"/>
        <w:widowControl/>
        <w:kinsoku/>
        <w:overflowPunct/>
        <w:bidi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sz w:val="24"/>
          <w:szCs w:val="24"/>
          <w:highlight w:val="none"/>
        </w:rPr>
        <w:t>1.投诉人提起投诉时，应当提交投诉书和必要的证明材料，并按照被投诉人和与投诉事项有关的供应商数量提供投诉书副本。</w:t>
      </w:r>
    </w:p>
    <w:p>
      <w:pPr>
        <w:pageBreakBefore w:val="0"/>
        <w:widowControl/>
        <w:kinsoku/>
        <w:overflowPunct/>
        <w:bidi w:val="0"/>
        <w:spacing w:line="360" w:lineRule="auto"/>
        <w:ind w:firstLine="480" w:firstLineChars="200"/>
        <w:jc w:val="left"/>
        <w:rPr>
          <w:rFonts w:hint="eastAsia" w:ascii="仿宋" w:hAnsi="仿宋" w:eastAsia="仿宋" w:cs="仿宋"/>
          <w:kern w:val="0"/>
          <w:sz w:val="24"/>
          <w:szCs w:val="24"/>
          <w:highlight w:val="none"/>
        </w:rPr>
      </w:pPr>
      <w:r>
        <w:rPr>
          <w:rFonts w:hint="eastAsia" w:ascii="仿宋" w:hAnsi="仿宋" w:eastAsia="仿宋" w:cs="仿宋"/>
          <w:sz w:val="24"/>
          <w:szCs w:val="24"/>
          <w:highlight w:val="none"/>
        </w:rPr>
        <w:t>2.投诉人若委托代理人进行投诉的，投诉书应按照要求列明“授权代表”的有关内容，并在附件中提交由</w:t>
      </w:r>
      <w:r>
        <w:rPr>
          <w:rFonts w:hint="eastAsia" w:ascii="仿宋" w:hAnsi="仿宋" w:eastAsia="仿宋" w:cs="仿宋"/>
          <w:kern w:val="0"/>
          <w:sz w:val="24"/>
          <w:szCs w:val="24"/>
          <w:highlight w:val="none"/>
        </w:rPr>
        <w:t>投诉人签署的授权委托书。授权委托书应当载明代理人的姓名或者名称、代理事项、具体权限、期限和相关事项。</w:t>
      </w:r>
    </w:p>
    <w:p>
      <w:pPr>
        <w:pageBreakBefore w:val="0"/>
        <w:widowControl/>
        <w:kinsoku/>
        <w:overflowPunct/>
        <w:bidi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3.投诉人若对项目的某一分包进行投诉，投诉书应列明具体分包号。</w:t>
      </w:r>
    </w:p>
    <w:p>
      <w:pPr>
        <w:pageBreakBefore w:val="0"/>
        <w:widowControl/>
        <w:kinsoku/>
        <w:overflowPunct/>
        <w:bidi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4.投诉书应简要列明质疑事项，质疑函、质疑答复等作为附件材料提供。</w:t>
      </w:r>
    </w:p>
    <w:p>
      <w:pPr>
        <w:pageBreakBefore w:val="0"/>
        <w:widowControl/>
        <w:kinsoku/>
        <w:overflowPunct/>
        <w:bidi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5.投诉书的投诉事项应具体、明确，并有必要的事实依据和法律依据。</w:t>
      </w:r>
    </w:p>
    <w:p>
      <w:pPr>
        <w:pageBreakBefore w:val="0"/>
        <w:widowControl/>
        <w:kinsoku/>
        <w:overflowPunct/>
        <w:bidi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6.投诉书的投诉请求应与投诉事项相关。</w:t>
      </w:r>
    </w:p>
    <w:p>
      <w:pPr>
        <w:pageBreakBefore w:val="0"/>
        <w:widowControl/>
        <w:kinsoku/>
        <w:wordWrap/>
        <w:overflowPunct/>
        <w:topLinePunct w:val="0"/>
        <w:bidi w:val="0"/>
        <w:spacing w:line="360" w:lineRule="auto"/>
        <w:ind w:firstLine="480" w:firstLineChars="200"/>
        <w:jc w:val="left"/>
        <w:rPr>
          <w:rFonts w:hint="eastAsia" w:ascii="仿宋" w:hAnsi="仿宋" w:eastAsia="仿宋" w:cs="仿宋"/>
          <w:color w:val="auto"/>
          <w:kern w:val="0"/>
          <w:sz w:val="32"/>
          <w:szCs w:val="32"/>
          <w:highlight w:val="none"/>
        </w:rPr>
      </w:pPr>
      <w:r>
        <w:rPr>
          <w:rFonts w:hint="eastAsia" w:ascii="仿宋" w:hAnsi="仿宋" w:eastAsia="仿宋" w:cs="仿宋"/>
          <w:sz w:val="24"/>
          <w:szCs w:val="24"/>
          <w:highlight w:val="none"/>
        </w:rPr>
        <w:t>7.投诉人为自然人的，投诉书应当由本人签字；投诉人为法人或者其他组织的，投诉书应当由法定代表人、主要负责人，或者其授权代表签字或者盖章，并加盖公章。</w:t>
      </w:r>
    </w:p>
    <w:p>
      <w:pPr>
        <w:pageBreakBefore w:val="0"/>
        <w:kinsoku/>
        <w:wordWrap/>
        <w:overflowPunct/>
        <w:topLinePunct w:val="0"/>
        <w:bidi w:val="0"/>
        <w:spacing w:line="360" w:lineRule="auto"/>
        <w:jc w:val="left"/>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t xml:space="preserve">         </w:t>
      </w:r>
      <w:r>
        <w:rPr>
          <w:rFonts w:hint="eastAsia" w:ascii="仿宋" w:hAnsi="仿宋" w:eastAsia="仿宋" w:cs="仿宋"/>
          <w:b/>
          <w:color w:val="auto"/>
          <w:sz w:val="30"/>
          <w:szCs w:val="30"/>
          <w:highlight w:val="none"/>
        </w:rPr>
        <w:t xml:space="preserve"> </w:t>
      </w:r>
    </w:p>
    <w:p>
      <w:pPr>
        <w:pageBreakBefore w:val="0"/>
        <w:kinsoku/>
        <w:wordWrap/>
        <w:overflowPunct/>
        <w:topLinePunct w:val="0"/>
        <w:bidi w:val="0"/>
        <w:spacing w:line="360" w:lineRule="auto"/>
        <w:jc w:val="left"/>
        <w:rPr>
          <w:rFonts w:hint="eastAsia" w:ascii="仿宋" w:hAnsi="仿宋" w:eastAsia="仿宋" w:cs="仿宋"/>
          <w:b/>
          <w:color w:val="auto"/>
          <w:sz w:val="30"/>
          <w:szCs w:val="30"/>
          <w:highlight w:val="none"/>
        </w:rPr>
      </w:pPr>
    </w:p>
    <w:p>
      <w:pPr>
        <w:pStyle w:val="11"/>
        <w:pageBreakBefore w:val="0"/>
        <w:kinsoku/>
        <w:wordWrap/>
        <w:overflowPunct/>
        <w:topLinePunct w:val="0"/>
        <w:bidi w:val="0"/>
        <w:spacing w:line="360" w:lineRule="auto"/>
        <w:rPr>
          <w:rFonts w:hint="eastAsia" w:ascii="仿宋" w:hAnsi="仿宋" w:eastAsia="仿宋" w:cs="仿宋"/>
          <w:color w:val="auto"/>
          <w:highlight w:val="none"/>
        </w:rPr>
      </w:pPr>
    </w:p>
    <w:sectPr>
      <w:pgSz w:w="11905" w:h="16838"/>
      <w:pgMar w:top="1134" w:right="1134" w:bottom="1134" w:left="1134" w:header="454" w:footer="686" w:gutter="0"/>
      <w:cols w:space="0" w:num="1"/>
      <w:rtlGutter w:val="0"/>
      <w:docGrid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
    <w:altName w:val="仿宋"/>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0" w:line="240" w:lineRule="auto"/>
      <w:rPr>
        <w:rFonts w:eastAsia="方正仿宋"/>
        <w:b/>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rPr>
                              <w:rFonts w:hint="eastAsia"/>
                            </w:rPr>
                            <w:t>1</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pPr>
                      <w:pStyle w:val="13"/>
                    </w:pPr>
                    <w:r>
                      <w:rPr>
                        <w:rFonts w:hint="eastAsia"/>
                      </w:rPr>
                      <w:t>1</w:t>
                    </w:r>
                  </w:p>
                </w:txbxContent>
              </v:textbox>
            </v:shape>
          </w:pict>
        </mc:Fallback>
      </mc:AlternateContent>
    </w:r>
    <w:r>
      <w:rPr>
        <w:rFonts w:hint="eastAsia" w:eastAsia="方正仿宋"/>
        <w:b/>
      </w:rPr>
      <w:t>业务咨询：028-61677271    投诉建议：028-61195711</w:t>
    </w:r>
  </w:p>
  <w:p>
    <w:pPr>
      <w:pStyle w:val="13"/>
      <w:spacing w:after="0" w:line="240" w:lineRule="auto"/>
      <w:rPr>
        <w:rFonts w:eastAsia="方正仿宋"/>
        <w:b/>
      </w:rPr>
    </w:pPr>
    <w:r>
      <w:rPr>
        <w:rFonts w:hint="eastAsia" w:eastAsia="方正仿宋"/>
        <w:b/>
      </w:rPr>
      <w:t>地址：四川省成都市武侯区武科东四路18号联邦财富中心1-2-1005（C）</w:t>
    </w:r>
  </w:p>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0" w:line="240" w:lineRule="auto"/>
      <w:rPr>
        <w:rFonts w:eastAsia="方正仿宋"/>
        <w:b/>
      </w:rPr>
    </w:pPr>
    <w:r>
      <w:rPr>
        <w:rFonts w:hint="eastAsia" w:eastAsia="方正仿宋"/>
        <w:b/>
      </w:rPr>
      <w:t>业务咨询：028-61677271                                                       投诉建议：028-61195711</w:t>
    </w:r>
  </w:p>
  <w:p>
    <w:pPr>
      <w:pStyle w:val="13"/>
      <w:spacing w:after="0" w:line="240" w:lineRule="auto"/>
      <w:rPr>
        <w:rFonts w:eastAsia="方正仿宋"/>
      </w:rPr>
    </w:pPr>
    <w:r>
      <w:rPr>
        <w:rFonts w:hint="eastAsia" w:eastAsia="方正仿宋"/>
        <w:b/>
      </w:rPr>
      <w:t>地址：四川省成都市武侯区武科东四路18号联邦财富中心1-2-1005（C）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0" w:line="240" w:lineRule="auto"/>
      <w:rPr>
        <w:rFonts w:eastAsia="方正仿宋"/>
        <w:b/>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rPr>
                              <w:rFonts w:hint="eastAsia"/>
                            </w:rPr>
                            <w:t>1</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3"/>
                    </w:pPr>
                    <w:r>
                      <w:rPr>
                        <w:rFonts w:hint="eastAsia"/>
                      </w:rPr>
                      <w:t>1</w:t>
                    </w:r>
                  </w:p>
                </w:txbxContent>
              </v:textbox>
            </v:shape>
          </w:pict>
        </mc:Fallback>
      </mc:AlternateContent>
    </w:r>
    <w:r>
      <w:rPr>
        <w:rFonts w:hint="eastAsia" w:eastAsia="方正仿宋"/>
        <w:b/>
      </w:rPr>
      <w:t>业务咨询：028-61677271    投诉建议：028-61195711</w:t>
    </w:r>
  </w:p>
  <w:p>
    <w:pPr>
      <w:pStyle w:val="13"/>
      <w:spacing w:after="0" w:line="240" w:lineRule="auto"/>
      <w:rPr>
        <w:rFonts w:eastAsia="方正仿宋"/>
        <w:b/>
      </w:rPr>
    </w:pPr>
    <w:r>
      <w:rPr>
        <w:rFonts w:hint="eastAsia" w:eastAsia="方正仿宋"/>
        <w:b/>
      </w:rPr>
      <w:t>地址：四川省成都市武侯区武科东四路18号联邦财富中心1-2-1005（C）</w:t>
    </w:r>
  </w:p>
  <w:p>
    <w:pPr>
      <w:pStyle w:val="13"/>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0" w:line="240" w:lineRule="auto"/>
      <w:rPr>
        <w:rFonts w:eastAsia="方正仿宋"/>
        <w:b/>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13"/>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w:rPr>
        <w:rFonts w:hint="eastAsia" w:eastAsia="方正仿宋"/>
        <w:b/>
      </w:rPr>
      <w:t>业务咨询：028-61677271                                                       投诉建议：028-61195711</w:t>
    </w:r>
  </w:p>
  <w:p>
    <w:pPr>
      <w:pStyle w:val="13"/>
      <w:spacing w:after="0" w:line="240" w:lineRule="auto"/>
      <w:rPr>
        <w:rFonts w:eastAsia="方正仿宋"/>
      </w:rPr>
    </w:pPr>
    <w:r>
      <w:rPr>
        <w:rFonts w:hint="eastAsia" w:eastAsia="方正仿宋"/>
        <w:b/>
      </w:rPr>
      <w:t>地址：四川省成都市武侯区武科东四路18号联邦财富中心1-2-1005（C）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pStyle w:val="13"/>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6300" w:hanging="6300" w:hangingChars="350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left" w:pos="1190"/>
      </w:tabs>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pPr>
    <w:r>
      <w:rPr>
        <w:rFonts w:hint="eastAsia" w:ascii="宋体" w:hAnsi="宋体" w:cs="宋体"/>
        <w:color w:val="000000"/>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A4A5B"/>
    <w:multiLevelType w:val="singleLevel"/>
    <w:tmpl w:val="9D0A4A5B"/>
    <w:lvl w:ilvl="0" w:tentative="0">
      <w:start w:val="4"/>
      <w:numFmt w:val="chineseCounting"/>
      <w:suff w:val="nothing"/>
      <w:lvlText w:val="%1、"/>
      <w:lvlJc w:val="left"/>
      <w:rPr>
        <w:rFonts w:hint="eastAsia"/>
      </w:rPr>
    </w:lvl>
  </w:abstractNum>
  <w:abstractNum w:abstractNumId="1">
    <w:nsid w:val="00000003"/>
    <w:multiLevelType w:val="multilevel"/>
    <w:tmpl w:val="00000003"/>
    <w:lvl w:ilvl="0" w:tentative="0">
      <w:start w:val="1"/>
      <w:numFmt w:val="decimal"/>
      <w:pStyle w:val="38"/>
      <w:suff w:val="space"/>
      <w:lvlText w:val="%1"/>
      <w:lvlJc w:val="left"/>
      <w:pPr>
        <w:ind w:left="284" w:hanging="284"/>
      </w:pPr>
      <w:rPr>
        <w:rFonts w:hint="default" w:ascii="Times New Roman" w:hAnsi="Times New Roman" w:eastAsia="黑体"/>
        <w:b/>
        <w:i w:val="0"/>
        <w:color w:val="000000"/>
        <w:sz w:val="36"/>
        <w:szCs w:val="36"/>
      </w:rPr>
    </w:lvl>
    <w:lvl w:ilvl="1" w:tentative="0">
      <w:start w:val="1"/>
      <w:numFmt w:val="decimal"/>
      <w:suff w:val="space"/>
      <w:lvlText w:val="%1.%2"/>
      <w:lvlJc w:val="left"/>
      <w:pPr>
        <w:tabs>
          <w:tab w:val="left" w:pos="0"/>
        </w:tabs>
        <w:ind w:left="284" w:hanging="284"/>
      </w:pPr>
      <w:rPr>
        <w:rFonts w:hint="default" w:ascii="宋体" w:hAnsi="宋体" w:eastAsia="宋体" w:cs="Times New Roman"/>
        <w:b/>
        <w:bCs w:val="0"/>
        <w:i w:val="0"/>
        <w:iCs w:val="0"/>
        <w:caps w:val="0"/>
        <w:smallCaps w:val="0"/>
        <w:snapToGrid w:val="0"/>
        <w:vanish w:val="0"/>
        <w:spacing w:val="0"/>
        <w:kern w:val="0"/>
        <w:position w:val="0"/>
        <w:sz w:val="28"/>
        <w:szCs w:val="21"/>
        <w:u w:val="none"/>
        <w:vertAlign w:val="baseline"/>
      </w:rPr>
    </w:lvl>
    <w:lvl w:ilvl="2" w:tentative="0">
      <w:start w:val="1"/>
      <w:numFmt w:val="decimal"/>
      <w:suff w:val="space"/>
      <w:lvlText w:val="%1.%2.%3"/>
      <w:lvlJc w:val="left"/>
      <w:pPr>
        <w:ind w:left="284" w:hanging="284"/>
      </w:pPr>
      <w:rPr>
        <w:rFonts w:hint="eastAsia"/>
        <w:b/>
      </w:rPr>
    </w:lvl>
    <w:lvl w:ilvl="3" w:tentative="0">
      <w:start w:val="1"/>
      <w:numFmt w:val="decimal"/>
      <w:suff w:val="space"/>
      <w:lvlText w:val="%1.%2.%3.%4"/>
      <w:lvlJc w:val="left"/>
      <w:pPr>
        <w:ind w:left="284" w:hanging="284"/>
      </w:pPr>
      <w:rPr>
        <w:rFonts w:hint="eastAsia"/>
        <w:bCs w:val="0"/>
        <w:i w:val="0"/>
        <w:iCs w:val="0"/>
        <w:caps w:val="0"/>
        <w:snapToGrid w:val="0"/>
        <w:vanish w:val="0"/>
        <w:spacing w:val="40"/>
        <w:kern w:val="0"/>
        <w:position w:val="0"/>
        <w:szCs w:val="21"/>
        <w:u w:val="none"/>
        <w:vertAlign w:val="baseline"/>
      </w:rPr>
    </w:lvl>
    <w:lvl w:ilvl="4" w:tentative="0">
      <w:start w:val="1"/>
      <w:numFmt w:val="decimal"/>
      <w:suff w:val="space"/>
      <w:lvlText w:val="%1.%2.%3.%4.%5"/>
      <w:lvlJc w:val="left"/>
      <w:pPr>
        <w:ind w:left="284" w:hanging="284"/>
      </w:pPr>
      <w:rPr>
        <w:rFonts w:hint="default" w:ascii="Times New Roman" w:hAnsi="Times New Roman" w:eastAsia="黑体"/>
        <w:b/>
        <w:i w:val="0"/>
        <w:color w:val="auto"/>
      </w:rPr>
    </w:lvl>
    <w:lvl w:ilvl="5" w:tentative="0">
      <w:start w:val="1"/>
      <w:numFmt w:val="decimal"/>
      <w:suff w:val="space"/>
      <w:lvlText w:val="%1.%2.%3.%4.%5.%6"/>
      <w:lvlJc w:val="left"/>
      <w:pPr>
        <w:ind w:left="284" w:hanging="284"/>
      </w:pPr>
      <w:rPr>
        <w:rFonts w:hint="default" w:ascii="Times New Roman" w:hAnsi="Times New Roman" w:eastAsia="黑体"/>
        <w:b/>
        <w:i w:val="0"/>
        <w:color w:val="auto"/>
      </w:rPr>
    </w:lvl>
    <w:lvl w:ilvl="6" w:tentative="0">
      <w:start w:val="1"/>
      <w:numFmt w:val="decimal"/>
      <w:lvlText w:val="%1.%2.%3.%4.%5.%6.%7"/>
      <w:lvlJc w:val="left"/>
      <w:pPr>
        <w:ind w:left="284" w:hanging="284"/>
      </w:pPr>
      <w:rPr>
        <w:rFonts w:hint="default" w:ascii="Times New Roman" w:hAnsi="Times New Roman" w:cs="Times New Roman"/>
      </w:rPr>
    </w:lvl>
    <w:lvl w:ilvl="7" w:tentative="0">
      <w:start w:val="1"/>
      <w:numFmt w:val="decimal"/>
      <w:lvlText w:val="%1.%2.%3.%4.%5.%6.%7.%8."/>
      <w:lvlJc w:val="left"/>
      <w:pPr>
        <w:ind w:left="284" w:hanging="284"/>
      </w:pPr>
      <w:rPr>
        <w:rFonts w:hint="eastAsia"/>
      </w:rPr>
    </w:lvl>
    <w:lvl w:ilvl="8" w:tentative="0">
      <w:start w:val="1"/>
      <w:numFmt w:val="decimal"/>
      <w:lvlText w:val="%1.%2.%3.%4.%5.%6.%7.%8.%9."/>
      <w:lvlJc w:val="left"/>
      <w:pPr>
        <w:ind w:left="284" w:hanging="284"/>
      </w:pPr>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30"/>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587D89C6"/>
    <w:multiLevelType w:val="singleLevel"/>
    <w:tmpl w:val="587D89C6"/>
    <w:lvl w:ilvl="0" w:tentative="0">
      <w:start w:val="1"/>
      <w:numFmt w:val="decimal"/>
      <w:suff w:val="nothing"/>
      <w:lvlText w:val="%1、"/>
      <w:lvlJc w:val="left"/>
    </w:lvl>
  </w:abstractNum>
  <w:abstractNum w:abstractNumId="4">
    <w:nsid w:val="58807131"/>
    <w:multiLevelType w:val="singleLevel"/>
    <w:tmpl w:val="58807131"/>
    <w:lvl w:ilvl="0" w:tentative="0">
      <w:start w:val="1"/>
      <w:numFmt w:val="decimal"/>
      <w:suff w:val="nothing"/>
      <w:lvlText w:val="%1、"/>
      <w:lvlJc w:val="left"/>
    </w:lvl>
  </w:abstractNum>
  <w:abstractNum w:abstractNumId="5">
    <w:nsid w:val="59C07086"/>
    <w:multiLevelType w:val="multilevel"/>
    <w:tmpl w:val="59C07086"/>
    <w:lvl w:ilvl="0" w:tentative="0">
      <w:start w:val="1"/>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6">
    <w:nsid w:val="65336C12"/>
    <w:multiLevelType w:val="singleLevel"/>
    <w:tmpl w:val="65336C12"/>
    <w:lvl w:ilvl="0" w:tentative="0">
      <w:start w:val="9"/>
      <w:numFmt w:val="chineseCounting"/>
      <w:suff w:val="nothing"/>
      <w:lvlText w:val="%1、"/>
      <w:lvlJc w:val="left"/>
      <w:rPr>
        <w:rFonts w:hint="eastAsia"/>
      </w:rPr>
    </w:lvl>
  </w:abstractNum>
  <w:num w:numId="1">
    <w:abstractNumId w:val="2"/>
  </w:num>
  <w:num w:numId="2">
    <w:abstractNumId w:val="1"/>
  </w:num>
  <w:num w:numId="3">
    <w:abstractNumId w:val="6"/>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9D463B"/>
    <w:rsid w:val="00017401"/>
    <w:rsid w:val="00030DEB"/>
    <w:rsid w:val="00035D3C"/>
    <w:rsid w:val="0004437E"/>
    <w:rsid w:val="00082CE7"/>
    <w:rsid w:val="000E426C"/>
    <w:rsid w:val="001176E8"/>
    <w:rsid w:val="0014244B"/>
    <w:rsid w:val="001B7013"/>
    <w:rsid w:val="001E4618"/>
    <w:rsid w:val="002528FF"/>
    <w:rsid w:val="002B697E"/>
    <w:rsid w:val="002F206F"/>
    <w:rsid w:val="00304E3E"/>
    <w:rsid w:val="00371150"/>
    <w:rsid w:val="003F0654"/>
    <w:rsid w:val="004270C2"/>
    <w:rsid w:val="00450C07"/>
    <w:rsid w:val="004542DE"/>
    <w:rsid w:val="00475346"/>
    <w:rsid w:val="004A16B4"/>
    <w:rsid w:val="004B540E"/>
    <w:rsid w:val="004B785E"/>
    <w:rsid w:val="004E0179"/>
    <w:rsid w:val="005224CD"/>
    <w:rsid w:val="005451CD"/>
    <w:rsid w:val="005922C1"/>
    <w:rsid w:val="005D4A37"/>
    <w:rsid w:val="00612D3D"/>
    <w:rsid w:val="00627471"/>
    <w:rsid w:val="00634015"/>
    <w:rsid w:val="006769C6"/>
    <w:rsid w:val="006F1349"/>
    <w:rsid w:val="0077229D"/>
    <w:rsid w:val="007B470D"/>
    <w:rsid w:val="007B78EC"/>
    <w:rsid w:val="007C1572"/>
    <w:rsid w:val="007F13B3"/>
    <w:rsid w:val="0083259B"/>
    <w:rsid w:val="00846780"/>
    <w:rsid w:val="00885478"/>
    <w:rsid w:val="008E1D75"/>
    <w:rsid w:val="009700C3"/>
    <w:rsid w:val="009844FA"/>
    <w:rsid w:val="009D0C33"/>
    <w:rsid w:val="00A43225"/>
    <w:rsid w:val="00A53E92"/>
    <w:rsid w:val="00AF606F"/>
    <w:rsid w:val="00B134D5"/>
    <w:rsid w:val="00B514C8"/>
    <w:rsid w:val="00B80244"/>
    <w:rsid w:val="00B83297"/>
    <w:rsid w:val="00BE2637"/>
    <w:rsid w:val="00BF18EB"/>
    <w:rsid w:val="00BF46A9"/>
    <w:rsid w:val="00C44507"/>
    <w:rsid w:val="00C94650"/>
    <w:rsid w:val="00C95131"/>
    <w:rsid w:val="00CB7497"/>
    <w:rsid w:val="00D235A1"/>
    <w:rsid w:val="00D26103"/>
    <w:rsid w:val="00D45EDE"/>
    <w:rsid w:val="00D46FCB"/>
    <w:rsid w:val="00D72789"/>
    <w:rsid w:val="00D8029C"/>
    <w:rsid w:val="00DF3DB9"/>
    <w:rsid w:val="00DF64ED"/>
    <w:rsid w:val="00E3783B"/>
    <w:rsid w:val="00E514AC"/>
    <w:rsid w:val="00ED209F"/>
    <w:rsid w:val="00F2158F"/>
    <w:rsid w:val="00F40B58"/>
    <w:rsid w:val="00F4184B"/>
    <w:rsid w:val="00F80C3B"/>
    <w:rsid w:val="00F80E6E"/>
    <w:rsid w:val="00F95E5E"/>
    <w:rsid w:val="00F96CDD"/>
    <w:rsid w:val="00FB51A5"/>
    <w:rsid w:val="00FC371C"/>
    <w:rsid w:val="01071305"/>
    <w:rsid w:val="011D1C66"/>
    <w:rsid w:val="01EC59BC"/>
    <w:rsid w:val="02605BD8"/>
    <w:rsid w:val="036B27A8"/>
    <w:rsid w:val="04614744"/>
    <w:rsid w:val="05907423"/>
    <w:rsid w:val="05F87DB2"/>
    <w:rsid w:val="06766A57"/>
    <w:rsid w:val="0A950266"/>
    <w:rsid w:val="0B96276D"/>
    <w:rsid w:val="0C207CB5"/>
    <w:rsid w:val="0D2A4914"/>
    <w:rsid w:val="0D3E3659"/>
    <w:rsid w:val="0D8062FE"/>
    <w:rsid w:val="0F5558EA"/>
    <w:rsid w:val="0FB14ACA"/>
    <w:rsid w:val="101A335B"/>
    <w:rsid w:val="10DC30EE"/>
    <w:rsid w:val="11044847"/>
    <w:rsid w:val="13D77156"/>
    <w:rsid w:val="14C4708D"/>
    <w:rsid w:val="15517D09"/>
    <w:rsid w:val="15C31776"/>
    <w:rsid w:val="1894759B"/>
    <w:rsid w:val="18FA2EDF"/>
    <w:rsid w:val="19AE117B"/>
    <w:rsid w:val="19D91E20"/>
    <w:rsid w:val="1D0317FE"/>
    <w:rsid w:val="1DD03DC8"/>
    <w:rsid w:val="1E0D310C"/>
    <w:rsid w:val="1F997B7C"/>
    <w:rsid w:val="205651CB"/>
    <w:rsid w:val="20F42EEC"/>
    <w:rsid w:val="22554988"/>
    <w:rsid w:val="248136AE"/>
    <w:rsid w:val="24C17B2D"/>
    <w:rsid w:val="25450842"/>
    <w:rsid w:val="25C611DD"/>
    <w:rsid w:val="26613AB8"/>
    <w:rsid w:val="27AC2A76"/>
    <w:rsid w:val="27E5207B"/>
    <w:rsid w:val="28176FBF"/>
    <w:rsid w:val="2CBD71FD"/>
    <w:rsid w:val="2D7C43FD"/>
    <w:rsid w:val="2EFA4062"/>
    <w:rsid w:val="2F164B67"/>
    <w:rsid w:val="300A04CE"/>
    <w:rsid w:val="300D61C0"/>
    <w:rsid w:val="305F1118"/>
    <w:rsid w:val="307742A0"/>
    <w:rsid w:val="30874228"/>
    <w:rsid w:val="311E27B6"/>
    <w:rsid w:val="31242F27"/>
    <w:rsid w:val="31364554"/>
    <w:rsid w:val="323C354B"/>
    <w:rsid w:val="328E1975"/>
    <w:rsid w:val="333252F7"/>
    <w:rsid w:val="345B7340"/>
    <w:rsid w:val="35BE6C5A"/>
    <w:rsid w:val="35F95012"/>
    <w:rsid w:val="365F6870"/>
    <w:rsid w:val="375B0090"/>
    <w:rsid w:val="377D32C8"/>
    <w:rsid w:val="38EE255E"/>
    <w:rsid w:val="39BB2260"/>
    <w:rsid w:val="3AA13001"/>
    <w:rsid w:val="3C7D7CC9"/>
    <w:rsid w:val="3E155F41"/>
    <w:rsid w:val="3FC23B1A"/>
    <w:rsid w:val="426C0E50"/>
    <w:rsid w:val="42A111EB"/>
    <w:rsid w:val="43214980"/>
    <w:rsid w:val="434C20B3"/>
    <w:rsid w:val="43860484"/>
    <w:rsid w:val="4525553B"/>
    <w:rsid w:val="454B06A9"/>
    <w:rsid w:val="4789027F"/>
    <w:rsid w:val="479803BB"/>
    <w:rsid w:val="48355908"/>
    <w:rsid w:val="484742FD"/>
    <w:rsid w:val="48976F38"/>
    <w:rsid w:val="48C46C8E"/>
    <w:rsid w:val="48F66A6F"/>
    <w:rsid w:val="49077EF8"/>
    <w:rsid w:val="49BB4034"/>
    <w:rsid w:val="4A46058F"/>
    <w:rsid w:val="4ACF5EC6"/>
    <w:rsid w:val="4B1E198C"/>
    <w:rsid w:val="4C8B7009"/>
    <w:rsid w:val="4D3B4D38"/>
    <w:rsid w:val="4DE17A85"/>
    <w:rsid w:val="4F754BD8"/>
    <w:rsid w:val="51A9124C"/>
    <w:rsid w:val="521B0976"/>
    <w:rsid w:val="53DA3CD1"/>
    <w:rsid w:val="54280BEB"/>
    <w:rsid w:val="559020A1"/>
    <w:rsid w:val="55DE3D0A"/>
    <w:rsid w:val="56F846DD"/>
    <w:rsid w:val="57A6267F"/>
    <w:rsid w:val="5A032BB9"/>
    <w:rsid w:val="5A3D38AD"/>
    <w:rsid w:val="5AEE07C1"/>
    <w:rsid w:val="5AF7686F"/>
    <w:rsid w:val="5AFB2944"/>
    <w:rsid w:val="5BB42718"/>
    <w:rsid w:val="5C6334BB"/>
    <w:rsid w:val="5C713D87"/>
    <w:rsid w:val="5E5B0909"/>
    <w:rsid w:val="5F492490"/>
    <w:rsid w:val="5FE44FF8"/>
    <w:rsid w:val="60D85A8A"/>
    <w:rsid w:val="61635ACF"/>
    <w:rsid w:val="618015C9"/>
    <w:rsid w:val="6234065D"/>
    <w:rsid w:val="6287076D"/>
    <w:rsid w:val="62B94114"/>
    <w:rsid w:val="62BB6FB1"/>
    <w:rsid w:val="634A3B7E"/>
    <w:rsid w:val="64574301"/>
    <w:rsid w:val="645C66E8"/>
    <w:rsid w:val="65204F88"/>
    <w:rsid w:val="659A6806"/>
    <w:rsid w:val="66A76FAF"/>
    <w:rsid w:val="66C14A5F"/>
    <w:rsid w:val="66FE568B"/>
    <w:rsid w:val="67767220"/>
    <w:rsid w:val="67CF01E6"/>
    <w:rsid w:val="6A2A64A5"/>
    <w:rsid w:val="6A764283"/>
    <w:rsid w:val="6B761BA0"/>
    <w:rsid w:val="6E401A13"/>
    <w:rsid w:val="6EAB77E1"/>
    <w:rsid w:val="6FE51C7B"/>
    <w:rsid w:val="737A4DB9"/>
    <w:rsid w:val="749D463B"/>
    <w:rsid w:val="75A37346"/>
    <w:rsid w:val="770B45C4"/>
    <w:rsid w:val="779D4354"/>
    <w:rsid w:val="785303C7"/>
    <w:rsid w:val="7D4D4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等线" w:hAnsi="等线" w:eastAsia="等线"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5" w:lineRule="auto"/>
      <w:outlineLvl w:val="2"/>
    </w:pPr>
    <w:rPr>
      <w:b/>
      <w:bCs/>
      <w:kern w:val="0"/>
      <w:sz w:val="32"/>
      <w:szCs w:val="32"/>
    </w:rPr>
  </w:style>
  <w:style w:type="paragraph" w:styleId="7">
    <w:name w:val="heading 4"/>
    <w:basedOn w:val="1"/>
    <w:next w:val="1"/>
    <w:qFormat/>
    <w:uiPriority w:val="0"/>
    <w:pPr>
      <w:keepNext/>
      <w:keepLines/>
      <w:spacing w:before="280" w:after="290" w:line="376" w:lineRule="auto"/>
      <w:outlineLvl w:val="3"/>
    </w:pPr>
    <w:rPr>
      <w:rFonts w:ascii="Calibri Light" w:hAnsi="Calibri Light" w:eastAsia="宋体"/>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ind w:firstLine="630"/>
    </w:pPr>
    <w:rPr>
      <w:sz w:val="32"/>
      <w:szCs w:val="20"/>
    </w:rPr>
  </w:style>
  <w:style w:type="paragraph" w:styleId="8">
    <w:name w:val="index 8"/>
    <w:basedOn w:val="1"/>
    <w:next w:val="1"/>
    <w:qFormat/>
    <w:uiPriority w:val="0"/>
    <w:pPr>
      <w:spacing w:line="276" w:lineRule="auto"/>
      <w:jc w:val="left"/>
    </w:pPr>
    <w:rPr>
      <w:rFonts w:ascii="宋体" w:hAnsi="宋体" w:eastAsia="宋体"/>
      <w:color w:val="FF0000"/>
      <w:szCs w:val="21"/>
    </w:rPr>
  </w:style>
  <w:style w:type="paragraph" w:styleId="9">
    <w:name w:val="Normal Indent"/>
    <w:basedOn w:val="1"/>
    <w:qFormat/>
    <w:uiPriority w:val="0"/>
    <w:pPr>
      <w:ind w:firstLine="200" w:firstLineChars="200"/>
    </w:pPr>
  </w:style>
  <w:style w:type="paragraph" w:styleId="10">
    <w:name w:val="annotation text"/>
    <w:basedOn w:val="1"/>
    <w:link w:val="32"/>
    <w:qFormat/>
    <w:uiPriority w:val="0"/>
    <w:pPr>
      <w:jc w:val="left"/>
    </w:pPr>
  </w:style>
  <w:style w:type="paragraph" w:styleId="11">
    <w:name w:val="Body Text"/>
    <w:basedOn w:val="1"/>
    <w:next w:val="1"/>
    <w:qFormat/>
    <w:uiPriority w:val="0"/>
    <w:pPr>
      <w:spacing w:after="120"/>
    </w:pPr>
    <w:rPr>
      <w:rFonts w:ascii="Times New Roman" w:hAnsi="Times New Roman"/>
    </w:rPr>
  </w:style>
  <w:style w:type="paragraph" w:styleId="12">
    <w:name w:val="Body Text Indent 2"/>
    <w:basedOn w:val="1"/>
    <w:qFormat/>
    <w:uiPriority w:val="0"/>
    <w:pPr>
      <w:spacing w:after="120" w:line="480" w:lineRule="auto"/>
      <w:ind w:left="420" w:leftChars="200"/>
    </w:pPr>
    <w:rPr>
      <w:kern w:val="0"/>
      <w:sz w:val="20"/>
    </w:rPr>
  </w:style>
  <w:style w:type="paragraph" w:styleId="13">
    <w:name w:val="footer"/>
    <w:basedOn w:val="1"/>
    <w:qFormat/>
    <w:uiPriority w:val="0"/>
    <w:pPr>
      <w:tabs>
        <w:tab w:val="center" w:pos="4153"/>
        <w:tab w:val="right" w:pos="8306"/>
      </w:tabs>
      <w:snapToGrid w:val="0"/>
      <w:jc w:val="left"/>
    </w:pPr>
    <w:rPr>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5">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16">
    <w:name w:val="table of figures"/>
    <w:basedOn w:val="1"/>
    <w:next w:val="1"/>
    <w:qFormat/>
    <w:uiPriority w:val="0"/>
    <w:pPr>
      <w:ind w:left="200" w:leftChars="200" w:hanging="200" w:hangingChars="200"/>
    </w:pPr>
    <w:rPr>
      <w:rFonts w:ascii="Times New Roman" w:hAnsi="Times New Roman" w:eastAsia="宋体"/>
    </w:rPr>
  </w:style>
  <w:style w:type="paragraph" w:styleId="17">
    <w:name w:val="Normal (Web)"/>
    <w:basedOn w:val="1"/>
    <w:qFormat/>
    <w:uiPriority w:val="0"/>
    <w:pPr>
      <w:widowControl/>
      <w:spacing w:before="100" w:beforeAutospacing="1" w:after="100" w:afterAutospacing="1"/>
      <w:jc w:val="left"/>
    </w:pPr>
    <w:rPr>
      <w:rFonts w:ascii="宋体"/>
      <w:kern w:val="0"/>
      <w:sz w:val="18"/>
      <w:szCs w:val="18"/>
    </w:rPr>
  </w:style>
  <w:style w:type="paragraph" w:styleId="18">
    <w:name w:val="annotation subject"/>
    <w:basedOn w:val="10"/>
    <w:next w:val="10"/>
    <w:link w:val="33"/>
    <w:qFormat/>
    <w:uiPriority w:val="0"/>
    <w:rPr>
      <w:b/>
      <w:bCs/>
    </w:rPr>
  </w:style>
  <w:style w:type="paragraph" w:styleId="19">
    <w:name w:val="Body Text First Indent"/>
    <w:basedOn w:val="11"/>
    <w:qFormat/>
    <w:uiPriority w:val="0"/>
    <w:pPr>
      <w:ind w:firstLine="420" w:firstLineChars="1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qFormat/>
    <w:uiPriority w:val="0"/>
  </w:style>
  <w:style w:type="character" w:styleId="24">
    <w:name w:val="annotation reference"/>
    <w:basedOn w:val="22"/>
    <w:qFormat/>
    <w:uiPriority w:val="0"/>
    <w:rPr>
      <w:sz w:val="21"/>
      <w:szCs w:val="21"/>
    </w:rPr>
  </w:style>
  <w:style w:type="paragraph" w:customStyle="1" w:styleId="25">
    <w:name w:val="正文首行缩进两字符"/>
    <w:basedOn w:val="1"/>
    <w:qFormat/>
    <w:uiPriority w:val="0"/>
    <w:pPr>
      <w:spacing w:line="360" w:lineRule="auto"/>
      <w:ind w:firstLine="200" w:firstLineChars="200"/>
    </w:pPr>
  </w:style>
  <w:style w:type="paragraph" w:customStyle="1" w:styleId="26">
    <w:name w:val="样式"/>
    <w:qFormat/>
    <w:uiPriority w:val="0"/>
    <w:pPr>
      <w:widowControl w:val="0"/>
      <w:autoSpaceDE w:val="0"/>
      <w:autoSpaceDN w:val="0"/>
      <w:adjustRightInd w:val="0"/>
      <w:spacing w:after="160" w:line="259" w:lineRule="auto"/>
    </w:pPr>
    <w:rPr>
      <w:rFonts w:ascii="宋体" w:hAnsi="宋体" w:eastAsia="等线" w:cs="宋体"/>
      <w:sz w:val="24"/>
      <w:szCs w:val="24"/>
      <w:lang w:val="en-US" w:eastAsia="zh-CN" w:bidi="ar-SA"/>
    </w:rPr>
  </w:style>
  <w:style w:type="paragraph" w:customStyle="1" w:styleId="27">
    <w:name w:val="正文1"/>
    <w:qFormat/>
    <w:uiPriority w:val="0"/>
    <w:pPr>
      <w:widowControl w:val="0"/>
      <w:adjustRightInd w:val="0"/>
      <w:spacing w:after="160" w:line="312" w:lineRule="atLeast"/>
      <w:jc w:val="both"/>
      <w:textAlignment w:val="baseline"/>
    </w:pPr>
    <w:rPr>
      <w:rFonts w:ascii="宋体" w:hAnsi="等线" w:eastAsia="等线" w:cs="Times New Roman"/>
      <w:sz w:val="34"/>
      <w:szCs w:val="22"/>
      <w:lang w:val="en-US" w:eastAsia="zh-CN" w:bidi="ar-SA"/>
    </w:rPr>
  </w:style>
  <w:style w:type="paragraph" w:customStyle="1" w:styleId="28">
    <w:name w:val="列出段落3"/>
    <w:qFormat/>
    <w:uiPriority w:val="0"/>
    <w:pPr>
      <w:widowControl w:val="0"/>
      <w:ind w:firstLine="420" w:firstLineChars="200"/>
      <w:jc w:val="both"/>
    </w:pPr>
    <w:rPr>
      <w:rFonts w:ascii="Times New Roman" w:hAnsi="Times New Roman" w:eastAsia="宋体" w:cs="Times New Roman"/>
      <w:kern w:val="2"/>
      <w:sz w:val="21"/>
      <w:szCs w:val="21"/>
      <w:lang w:val="en-US" w:eastAsia="zh-CN" w:bidi="ar-SA"/>
    </w:rPr>
  </w:style>
  <w:style w:type="paragraph" w:customStyle="1" w:styleId="29">
    <w:name w:val="样式 首行缩进:  2 字符"/>
    <w:basedOn w:val="1"/>
    <w:qFormat/>
    <w:uiPriority w:val="0"/>
    <w:pPr>
      <w:spacing w:line="400" w:lineRule="exact"/>
      <w:ind w:firstLine="200" w:firstLineChars="200"/>
    </w:pPr>
    <w:rPr>
      <w:rFonts w:cs="宋体"/>
      <w:sz w:val="24"/>
    </w:rPr>
  </w:style>
  <w:style w:type="paragraph" w:customStyle="1" w:styleId="30">
    <w:name w:val="标题 5（有编号）（绿盟科技）"/>
    <w:basedOn w:val="1"/>
    <w:next w:val="31"/>
    <w:qFormat/>
    <w:uiPriority w:val="99"/>
    <w:pPr>
      <w:keepNext/>
      <w:keepLines/>
      <w:numPr>
        <w:ilvl w:val="4"/>
        <w:numId w:val="1"/>
      </w:numPr>
      <w:spacing w:before="280" w:after="156" w:line="377" w:lineRule="auto"/>
      <w:outlineLvl w:val="4"/>
    </w:pPr>
    <w:rPr>
      <w:rFonts w:ascii="Arial" w:hAnsi="Arial" w:eastAsia="黑体" w:cs="Arial"/>
      <w:b/>
      <w:bCs/>
    </w:rPr>
  </w:style>
  <w:style w:type="paragraph" w:customStyle="1" w:styleId="31">
    <w:name w:val="正文（绿盟科技）"/>
    <w:qFormat/>
    <w:uiPriority w:val="99"/>
    <w:pPr>
      <w:spacing w:line="300" w:lineRule="auto"/>
    </w:pPr>
    <w:rPr>
      <w:rFonts w:ascii="Arial" w:hAnsi="Arial" w:eastAsia="宋体" w:cs="Arial"/>
      <w:sz w:val="21"/>
      <w:szCs w:val="21"/>
      <w:lang w:val="en-US" w:eastAsia="zh-CN" w:bidi="ar-SA"/>
    </w:rPr>
  </w:style>
  <w:style w:type="character" w:customStyle="1" w:styleId="32">
    <w:name w:val="批注文字 字符"/>
    <w:basedOn w:val="22"/>
    <w:link w:val="10"/>
    <w:qFormat/>
    <w:uiPriority w:val="0"/>
    <w:rPr>
      <w:rFonts w:ascii="等线" w:hAnsi="等线" w:eastAsia="等线" w:cs="Times New Roman"/>
      <w:kern w:val="2"/>
      <w:sz w:val="21"/>
      <w:szCs w:val="24"/>
    </w:rPr>
  </w:style>
  <w:style w:type="character" w:customStyle="1" w:styleId="33">
    <w:name w:val="批注主题 字符"/>
    <w:basedOn w:val="32"/>
    <w:link w:val="18"/>
    <w:qFormat/>
    <w:uiPriority w:val="0"/>
    <w:rPr>
      <w:rFonts w:ascii="等线" w:hAnsi="等线" w:eastAsia="等线" w:cs="Times New Roman"/>
      <w:b/>
      <w:bCs/>
      <w:kern w:val="2"/>
      <w:sz w:val="21"/>
      <w:szCs w:val="24"/>
    </w:rPr>
  </w:style>
  <w:style w:type="character" w:customStyle="1" w:styleId="34">
    <w:name w:val="页码1"/>
    <w:qFormat/>
    <w:uiPriority w:val="0"/>
  </w:style>
  <w:style w:type="table" w:customStyle="1" w:styleId="35">
    <w:name w:val="Table Normal"/>
    <w:unhideWhenUsed/>
    <w:qFormat/>
    <w:uiPriority w:val="2"/>
    <w:pPr>
      <w:widowControl w:val="0"/>
      <w:autoSpaceDE w:val="0"/>
      <w:autoSpaceDN w:val="0"/>
    </w:pPr>
    <w:rPr>
      <w:sz w:val="22"/>
      <w:szCs w:val="22"/>
      <w:lang w:val="en-US" w:eastAsia="en-US" w:bidi="ar-SA"/>
    </w:rPr>
    <w:tblPr>
      <w:tblCellMar>
        <w:top w:w="0" w:type="dxa"/>
        <w:left w:w="0" w:type="dxa"/>
        <w:bottom w:w="0" w:type="dxa"/>
        <w:right w:w="0" w:type="dxa"/>
      </w:tblCellMar>
    </w:tblPr>
  </w:style>
  <w:style w:type="paragraph" w:customStyle="1" w:styleId="36">
    <w:name w:val="论文正文字体"/>
    <w:basedOn w:val="1"/>
    <w:qFormat/>
    <w:uiPriority w:val="0"/>
    <w:pPr>
      <w:spacing w:line="380" w:lineRule="exact"/>
      <w:ind w:firstLine="480" w:firstLineChars="200"/>
      <w:jc w:val="left"/>
    </w:pPr>
    <w:rPr>
      <w:rFonts w:ascii="宋体" w:hAnsi="宋体" w:eastAsia="宋体" w:cs="Times New Roman"/>
      <w:kern w:val="0"/>
      <w:sz w:val="24"/>
      <w:szCs w:val="20"/>
    </w:rPr>
  </w:style>
  <w:style w:type="character" w:customStyle="1" w:styleId="37">
    <w:name w:val="YJ商务1 Char"/>
    <w:link w:val="38"/>
    <w:qFormat/>
    <w:uiPriority w:val="0"/>
    <w:rPr>
      <w:rFonts w:ascii="黑体" w:hAnsi="黑体" w:eastAsia="黑体" w:cs="Times New Roman"/>
      <w:b/>
      <w:kern w:val="0"/>
      <w:sz w:val="36"/>
      <w:szCs w:val="36"/>
    </w:rPr>
  </w:style>
  <w:style w:type="paragraph" w:customStyle="1" w:styleId="38">
    <w:name w:val="YJ商务1"/>
    <w:basedOn w:val="1"/>
    <w:link w:val="37"/>
    <w:qFormat/>
    <w:uiPriority w:val="0"/>
    <w:pPr>
      <w:numPr>
        <w:ilvl w:val="0"/>
        <w:numId w:val="2"/>
      </w:numPr>
      <w:adjustRightInd w:val="0"/>
      <w:snapToGrid w:val="0"/>
      <w:spacing w:line="360" w:lineRule="auto"/>
      <w:ind w:firstLine="0"/>
      <w:jc w:val="left"/>
      <w:outlineLvl w:val="0"/>
    </w:pPr>
    <w:rPr>
      <w:rFonts w:ascii="黑体" w:hAnsi="黑体" w:eastAsia="黑体" w:cs="Times New Roman"/>
      <w:b/>
      <w:kern w:val="0"/>
      <w:sz w:val="36"/>
      <w:szCs w:val="36"/>
    </w:rPr>
  </w:style>
  <w:style w:type="paragraph" w:customStyle="1" w:styleId="39">
    <w:name w:val="5级标题-案"/>
    <w:basedOn w:val="1"/>
    <w:qFormat/>
    <w:uiPriority w:val="0"/>
    <w:pPr>
      <w:autoSpaceDE w:val="0"/>
      <w:autoSpaceDN w:val="0"/>
      <w:adjustRightInd w:val="0"/>
      <w:spacing w:line="360" w:lineRule="auto"/>
      <w:ind w:left="1008"/>
      <w:jc w:val="left"/>
      <w:outlineLvl w:val="4"/>
    </w:pPr>
    <w:rPr>
      <w:rFonts w:hint="eastAsia" w:ascii="宋体" w:hAnsi="宋体" w:eastAsia="宋体" w:cs="Times New Roman"/>
      <w:b/>
      <w:snapToGrid w:val="0"/>
      <w:kern w:val="0"/>
      <w:szCs w:val="24"/>
    </w:rPr>
  </w:style>
  <w:style w:type="paragraph" w:customStyle="1" w:styleId="40">
    <w:name w:val="Cover4"/>
    <w:basedOn w:val="1"/>
    <w:qFormat/>
    <w:uiPriority w:val="0"/>
    <w:pPr>
      <w:widowControl/>
      <w:adjustRightInd w:val="0"/>
      <w:snapToGrid w:val="0"/>
      <w:spacing w:before="160" w:after="160" w:line="240" w:lineRule="atLeast"/>
      <w:ind w:firstLine="200" w:firstLineChars="200"/>
      <w:jc w:val="left"/>
    </w:pPr>
    <w:rPr>
      <w:rFonts w:ascii="Arial" w:hAnsi="Arial" w:eastAsia="Arial" w:cs="Times New Roman"/>
      <w:b/>
      <w:bCs/>
      <w:sz w:val="24"/>
      <w:szCs w:val="24"/>
    </w:rPr>
  </w:style>
  <w:style w:type="paragraph" w:styleId="41">
    <w:name w:val="List Paragraph"/>
    <w:basedOn w:val="1"/>
    <w:qFormat/>
    <w:uiPriority w:val="34"/>
    <w:pPr>
      <w:widowControl w:val="0"/>
      <w:spacing w:line="240" w:lineRule="auto"/>
      <w:ind w:firstLine="420" w:firstLineChars="200"/>
    </w:pPr>
    <w:rPr>
      <w:rFonts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41497</Words>
  <Characters>43946</Characters>
  <Lines>293</Lines>
  <Paragraphs>82</Paragraphs>
  <TotalTime>2</TotalTime>
  <ScaleCrop>false</ScaleCrop>
  <LinksUpToDate>false</LinksUpToDate>
  <CharactersWithSpaces>44616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2021-06-07T02:23:00Z</dcterms:created>
  <dc:creator>JX</dc:creator>
  <cp:lastModifiedBy>SHUANG</cp:lastModifiedBy>
  <dcterms:modified xsi:type="dcterms:W3CDTF">2022-04-07T08:18:01Z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634036685C894ECB9AAFCF71DD850666</vt:lpwstr>
  </property>
</Properties>
</file>