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0"/>
        <w:ind w:left="2209" w:hanging="2209" w:hangingChars="500"/>
        <w:jc w:val="center"/>
        <w:rPr>
          <w:rFonts w:ascii="宋体" w:hAnsi="宋体" w:eastAsia="宋体" w:cs="宋体"/>
          <w:b/>
          <w:bCs/>
          <w:color w:val="auto"/>
          <w:kern w:val="0"/>
          <w:sz w:val="44"/>
          <w:szCs w:val="44"/>
          <w:lang w:bidi="ar"/>
        </w:rPr>
      </w:pPr>
      <w:bookmarkStart w:id="0" w:name="_Hlt101233737"/>
      <w:bookmarkEnd w:id="0"/>
      <w:bookmarkStart w:id="1" w:name="_Hlt101843627"/>
      <w:bookmarkEnd w:id="1"/>
      <w:r>
        <w:rPr>
          <w:rFonts w:hint="eastAsia" w:ascii="宋体" w:hAnsi="宋体" w:eastAsia="宋体" w:cs="宋体"/>
          <w:b/>
          <w:bCs/>
          <w:color w:val="auto"/>
          <w:kern w:val="0"/>
          <w:sz w:val="44"/>
          <w:szCs w:val="44"/>
          <w:lang w:val="zh-CN" w:bidi="ar"/>
        </w:rPr>
        <w:t>招标编号：510122202100262</w:t>
      </w:r>
    </w:p>
    <w:p>
      <w:pPr>
        <w:pStyle w:val="50"/>
        <w:ind w:left="2209" w:hanging="2209" w:hangingChars="500"/>
        <w:jc w:val="center"/>
        <w:rPr>
          <w:rFonts w:ascii="宋体" w:hAnsi="宋体" w:eastAsia="宋体" w:cs="宋体"/>
          <w:b/>
          <w:bCs/>
          <w:kern w:val="0"/>
          <w:sz w:val="44"/>
          <w:szCs w:val="44"/>
          <w:lang w:bidi="ar"/>
        </w:rPr>
      </w:pPr>
    </w:p>
    <w:p>
      <w:pPr>
        <w:pStyle w:val="50"/>
        <w:jc w:val="center"/>
        <w:rPr>
          <w:rFonts w:ascii="宋体" w:hAnsi="宋体" w:eastAsia="宋体" w:cs="宋体"/>
          <w:b/>
          <w:bCs/>
          <w:kern w:val="0"/>
          <w:sz w:val="48"/>
          <w:szCs w:val="48"/>
          <w:lang w:bidi="ar"/>
        </w:rPr>
      </w:pPr>
      <w:r>
        <w:rPr>
          <w:rFonts w:hint="eastAsia" w:ascii="宋体" w:hAnsi="宋体" w:eastAsia="宋体" w:cs="宋体"/>
          <w:b/>
          <w:bCs/>
          <w:kern w:val="0"/>
          <w:sz w:val="48"/>
          <w:szCs w:val="48"/>
          <w:lang w:bidi="ar"/>
        </w:rPr>
        <w:t>成都市双流区黄龙溪镇卫生院病人监护仪等一批医疗设备采购项目（第二次）</w:t>
      </w:r>
    </w:p>
    <w:p>
      <w:pPr>
        <w:pStyle w:val="50"/>
        <w:jc w:val="center"/>
        <w:rPr>
          <w:rFonts w:ascii="宋体" w:hAnsi="宋体" w:eastAsia="宋体" w:cs="宋体"/>
          <w:b/>
          <w:bCs/>
          <w:sz w:val="48"/>
          <w:szCs w:val="48"/>
        </w:rPr>
      </w:pPr>
    </w:p>
    <w:p>
      <w:pPr>
        <w:pStyle w:val="50"/>
        <w:jc w:val="center"/>
        <w:rPr>
          <w:rFonts w:ascii="宋体" w:hAnsi="宋体" w:eastAsia="宋体" w:cs="宋体"/>
          <w:sz w:val="56"/>
          <w:szCs w:val="56"/>
        </w:rPr>
      </w:pPr>
      <w:r>
        <w:rPr>
          <w:rFonts w:hint="eastAsia" w:ascii="宋体" w:hAnsi="宋体" w:eastAsia="宋体" w:cs="宋体"/>
          <w:sz w:val="72"/>
          <w:szCs w:val="72"/>
        </w:rPr>
        <w:t>招 标 文 件</w:t>
      </w:r>
    </w:p>
    <w:p>
      <w:pPr>
        <w:pStyle w:val="50"/>
        <w:rPr>
          <w:rFonts w:ascii="宋体" w:hAnsi="宋体" w:eastAsia="宋体" w:cs="宋体"/>
          <w:sz w:val="36"/>
          <w:szCs w:val="36"/>
        </w:rPr>
      </w:pPr>
    </w:p>
    <w:p>
      <w:pPr>
        <w:pStyle w:val="50"/>
        <w:rPr>
          <w:rFonts w:ascii="宋体" w:hAnsi="宋体" w:eastAsia="宋体" w:cs="宋体"/>
          <w:sz w:val="36"/>
          <w:szCs w:val="36"/>
        </w:rPr>
      </w:pPr>
    </w:p>
    <w:tbl>
      <w:tblPr>
        <w:tblStyle w:val="26"/>
        <w:tblW w:w="78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84"/>
        <w:gridCol w:w="17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33" w:hRule="atLeast"/>
          <w:jc w:val="center"/>
        </w:trPr>
        <w:tc>
          <w:tcPr>
            <w:tcW w:w="6084" w:type="dxa"/>
            <w:tcBorders>
              <w:tl2br w:val="nil"/>
              <w:tr2bl w:val="nil"/>
            </w:tcBorders>
            <w:vAlign w:val="center"/>
          </w:tcPr>
          <w:p>
            <w:pPr>
              <w:pStyle w:val="50"/>
              <w:jc w:val="left"/>
              <w:rPr>
                <w:rFonts w:ascii="宋体" w:hAnsi="宋体" w:eastAsia="宋体" w:cs="宋体"/>
                <w:b/>
                <w:szCs w:val="28"/>
              </w:rPr>
            </w:pPr>
            <w:r>
              <w:rPr>
                <w:rFonts w:hint="eastAsia" w:ascii="宋体" w:hAnsi="宋体" w:eastAsia="宋体" w:cs="宋体"/>
                <w:b/>
                <w:szCs w:val="28"/>
                <w:lang w:val="zh-CN"/>
              </w:rPr>
              <w:t>采购人：成都市双流区黄龙溪镇卫生院</w:t>
            </w:r>
          </w:p>
        </w:tc>
        <w:tc>
          <w:tcPr>
            <w:tcW w:w="1735" w:type="dxa"/>
            <w:vMerge w:val="restart"/>
            <w:tcBorders>
              <w:tl2br w:val="nil"/>
              <w:tr2bl w:val="nil"/>
            </w:tcBorders>
            <w:vAlign w:val="center"/>
          </w:tcPr>
          <w:p>
            <w:pPr>
              <w:pStyle w:val="50"/>
              <w:jc w:val="center"/>
              <w:rPr>
                <w:rFonts w:ascii="宋体" w:hAnsi="宋体" w:eastAsia="宋体" w:cs="宋体"/>
                <w:b/>
                <w:szCs w:val="28"/>
              </w:rPr>
            </w:pPr>
            <w:r>
              <w:rPr>
                <w:rFonts w:hint="eastAsia" w:ascii="宋体" w:hAnsi="宋体" w:eastAsia="宋体" w:cs="宋体"/>
                <w:b/>
                <w:szCs w:val="28"/>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6084" w:type="dxa"/>
            <w:tcBorders>
              <w:tl2br w:val="nil"/>
              <w:tr2bl w:val="nil"/>
            </w:tcBorders>
            <w:vAlign w:val="center"/>
          </w:tcPr>
          <w:p>
            <w:pPr>
              <w:pStyle w:val="50"/>
              <w:jc w:val="left"/>
              <w:rPr>
                <w:rFonts w:ascii="宋体" w:hAnsi="宋体" w:eastAsia="宋体" w:cs="宋体"/>
                <w:b/>
                <w:sz w:val="30"/>
                <w:szCs w:val="30"/>
                <w:lang w:val="zh-CN"/>
              </w:rPr>
            </w:pPr>
            <w:r>
              <w:rPr>
                <w:rFonts w:hint="eastAsia" w:ascii="宋体" w:hAnsi="宋体" w:eastAsia="宋体" w:cs="宋体"/>
                <w:b/>
                <w:szCs w:val="28"/>
              </w:rPr>
              <w:t>招标代理机构：</w:t>
            </w:r>
            <w:r>
              <w:rPr>
                <w:rFonts w:hint="eastAsia" w:ascii="宋体" w:hAnsi="宋体" w:eastAsia="宋体" w:cs="宋体"/>
                <w:b/>
                <w:szCs w:val="28"/>
                <w:lang w:val="zh-CN"/>
              </w:rPr>
              <w:t>四川政扬招标代理有限责任公司</w:t>
            </w:r>
          </w:p>
        </w:tc>
        <w:tc>
          <w:tcPr>
            <w:tcW w:w="1735" w:type="dxa"/>
            <w:vMerge w:val="continue"/>
            <w:tcBorders>
              <w:tl2br w:val="nil"/>
              <w:tr2bl w:val="nil"/>
            </w:tcBorders>
          </w:tcPr>
          <w:p>
            <w:pPr>
              <w:pStyle w:val="50"/>
              <w:rPr>
                <w:rFonts w:ascii="宋体" w:hAnsi="宋体" w:eastAsia="宋体" w:cs="宋体"/>
                <w:b/>
                <w:sz w:val="30"/>
                <w:szCs w:val="30"/>
                <w:lang w:val="zh-CN"/>
              </w:rPr>
            </w:pPr>
          </w:p>
        </w:tc>
      </w:tr>
    </w:tbl>
    <w:p>
      <w:pPr>
        <w:pStyle w:val="50"/>
        <w:rPr>
          <w:rFonts w:ascii="宋体" w:hAnsi="宋体" w:eastAsia="宋体" w:cs="宋体"/>
          <w:b/>
          <w:sz w:val="30"/>
          <w:szCs w:val="30"/>
          <w:lang w:val="zh-CN"/>
        </w:rPr>
      </w:pPr>
    </w:p>
    <w:p>
      <w:pPr>
        <w:pStyle w:val="50"/>
        <w:rPr>
          <w:rFonts w:ascii="宋体" w:hAnsi="宋体" w:eastAsia="宋体" w:cs="宋体"/>
          <w:b/>
          <w:sz w:val="30"/>
          <w:szCs w:val="30"/>
          <w:lang w:val="zh-CN"/>
        </w:rPr>
      </w:pPr>
    </w:p>
    <w:p>
      <w:pPr>
        <w:pStyle w:val="50"/>
        <w:jc w:val="center"/>
        <w:rPr>
          <w:rFonts w:ascii="宋体" w:hAnsi="宋体" w:eastAsia="宋体" w:cs="宋体"/>
          <w:b/>
          <w:szCs w:val="28"/>
        </w:rPr>
      </w:pPr>
      <w:r>
        <w:rPr>
          <w:rFonts w:hint="eastAsia" w:ascii="宋体" w:hAnsi="宋体" w:eastAsia="宋体" w:cs="宋体"/>
          <w:b/>
          <w:szCs w:val="28"/>
        </w:rPr>
        <w:t>中国·四川</w:t>
      </w:r>
    </w:p>
    <w:p>
      <w:pPr>
        <w:spacing w:line="360" w:lineRule="auto"/>
        <w:jc w:val="center"/>
        <w:rPr>
          <w:rFonts w:ascii="宋体" w:hAnsi="宋体" w:cs="宋体"/>
          <w:b/>
          <w:sz w:val="28"/>
          <w:szCs w:val="28"/>
        </w:rPr>
      </w:pPr>
      <w:r>
        <w:rPr>
          <w:rFonts w:hint="eastAsia" w:ascii="宋体" w:hAnsi="宋体" w:cs="宋体"/>
          <w:b/>
          <w:sz w:val="28"/>
          <w:szCs w:val="28"/>
        </w:rPr>
        <w:t>二〇二一年</w:t>
      </w:r>
    </w:p>
    <w:p>
      <w:pPr>
        <w:rPr>
          <w:rFonts w:ascii="仿宋" w:hAnsi="仿宋" w:eastAsia="仿宋"/>
          <w:b/>
          <w:bCs/>
          <w:sz w:val="36"/>
          <w:szCs w:val="36"/>
        </w:rPr>
      </w:pPr>
      <w:r>
        <w:rPr>
          <w:rFonts w:hint="eastAsia" w:ascii="仿宋" w:hAnsi="仿宋" w:eastAsia="仿宋"/>
          <w:b/>
          <w:bCs/>
          <w:sz w:val="36"/>
          <w:szCs w:val="36"/>
        </w:rPr>
        <w:br w:type="page"/>
      </w:r>
    </w:p>
    <w:p>
      <w:pPr>
        <w:jc w:val="center"/>
        <w:rPr>
          <w:rFonts w:ascii="仿宋" w:hAnsi="仿宋" w:eastAsia="仿宋"/>
          <w:b/>
          <w:bCs/>
          <w:sz w:val="36"/>
          <w:szCs w:val="36"/>
        </w:rPr>
      </w:pPr>
      <w:r>
        <w:rPr>
          <w:rFonts w:hint="eastAsia" w:ascii="仿宋" w:hAnsi="仿宋" w:eastAsia="仿宋"/>
          <w:b/>
          <w:bCs/>
          <w:sz w:val="36"/>
          <w:szCs w:val="36"/>
        </w:rPr>
        <w:t>目    录</w:t>
      </w:r>
    </w:p>
    <w:p>
      <w:pPr>
        <w:jc w:val="center"/>
        <w:rPr>
          <w:rFonts w:ascii="仿宋" w:hAnsi="仿宋" w:eastAsia="仿宋"/>
          <w:b/>
          <w:bCs/>
          <w:sz w:val="36"/>
          <w:szCs w:val="36"/>
        </w:rPr>
      </w:pPr>
    </w:p>
    <w:p>
      <w:pPr>
        <w:pStyle w:val="18"/>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"_Toc30941" </w:instrText>
      </w:r>
      <w:r>
        <w:fldChar w:fldCharType="separate"/>
      </w:r>
      <w:r>
        <w:rPr>
          <w:rFonts w:hint="eastAsia" w:ascii="仿宋" w:hAnsi="仿宋" w:eastAsia="仿宋" w:cs="宋体"/>
          <w:sz w:val="28"/>
          <w:szCs w:val="28"/>
        </w:rPr>
        <w:t>第一章  投标邀请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_Toc30941 \h </w:instrText>
      </w:r>
      <w:r>
        <w:rPr>
          <w:rFonts w:hint="eastAsia" w:ascii="仿宋" w:hAnsi="仿宋" w:eastAsia="仿宋" w:cs="宋体"/>
          <w:sz w:val="28"/>
          <w:szCs w:val="28"/>
        </w:rPr>
        <w:fldChar w:fldCharType="separate"/>
      </w:r>
      <w:r>
        <w:rPr>
          <w:rFonts w:hint="eastAsia" w:ascii="仿宋" w:hAnsi="仿宋" w:eastAsia="仿宋" w:cs="宋体"/>
          <w:sz w:val="28"/>
          <w:szCs w:val="28"/>
        </w:rPr>
        <w:t>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8"/>
        <w:tabs>
          <w:tab w:val="right" w:leader="middleDot" w:pos="8959"/>
        </w:tabs>
        <w:spacing w:line="480" w:lineRule="auto"/>
        <w:rPr>
          <w:rFonts w:ascii="仿宋" w:hAnsi="仿宋" w:eastAsia="仿宋" w:cs="宋体"/>
          <w:sz w:val="28"/>
          <w:szCs w:val="28"/>
        </w:rPr>
      </w:pPr>
      <w:r>
        <w:fldChar w:fldCharType="begin"/>
      </w:r>
      <w:r>
        <w:instrText xml:space="preserve"> HYPERLINK \l "_Toc21834"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_Toc21834 \h </w:instrText>
      </w:r>
      <w:r>
        <w:rPr>
          <w:rFonts w:hint="eastAsia" w:ascii="仿宋" w:hAnsi="仿宋" w:eastAsia="仿宋" w:cs="宋体"/>
          <w:sz w:val="28"/>
          <w:szCs w:val="28"/>
        </w:rPr>
        <w:fldChar w:fldCharType="separate"/>
      </w:r>
      <w:r>
        <w:rPr>
          <w:rFonts w:hint="eastAsia" w:ascii="仿宋" w:hAnsi="仿宋" w:eastAsia="仿宋" w:cs="宋体"/>
          <w:sz w:val="28"/>
          <w:szCs w:val="28"/>
        </w:rPr>
        <w:t>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8"/>
        <w:tabs>
          <w:tab w:val="right" w:leader="middleDot" w:pos="8959"/>
        </w:tabs>
        <w:spacing w:line="480" w:lineRule="auto"/>
        <w:rPr>
          <w:rFonts w:ascii="仿宋" w:hAnsi="仿宋" w:eastAsia="仿宋" w:cs="宋体"/>
          <w:sz w:val="28"/>
          <w:szCs w:val="28"/>
        </w:rPr>
      </w:pPr>
      <w:r>
        <w:fldChar w:fldCharType="begin"/>
      </w:r>
      <w:r>
        <w:instrText xml:space="preserve"> HYPERLINK \l "_Toc12328"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_Toc12328 \h </w:instrText>
      </w:r>
      <w:r>
        <w:rPr>
          <w:rFonts w:hint="eastAsia" w:ascii="仿宋" w:hAnsi="仿宋" w:eastAsia="仿宋" w:cs="宋体"/>
          <w:sz w:val="28"/>
          <w:szCs w:val="28"/>
        </w:rPr>
        <w:fldChar w:fldCharType="separate"/>
      </w:r>
      <w:r>
        <w:rPr>
          <w:rFonts w:hint="eastAsia" w:ascii="仿宋" w:hAnsi="仿宋" w:eastAsia="仿宋" w:cs="宋体"/>
          <w:sz w:val="28"/>
          <w:szCs w:val="28"/>
        </w:rPr>
        <w:t>24</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8"/>
        <w:tabs>
          <w:tab w:val="right" w:leader="middleDot" w:pos="8959"/>
        </w:tabs>
        <w:spacing w:line="480" w:lineRule="auto"/>
        <w:rPr>
          <w:rFonts w:ascii="仿宋" w:hAnsi="仿宋" w:eastAsia="仿宋" w:cs="宋体"/>
          <w:sz w:val="28"/>
          <w:szCs w:val="28"/>
        </w:rPr>
      </w:pPr>
      <w:r>
        <w:fldChar w:fldCharType="begin"/>
      </w:r>
      <w:r>
        <w:instrText xml:space="preserve"> HYPERLINK \l "_Toc30413"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_Toc30413 \h </w:instrText>
      </w:r>
      <w:r>
        <w:rPr>
          <w:rFonts w:hint="eastAsia" w:ascii="仿宋" w:hAnsi="仿宋" w:eastAsia="仿宋" w:cs="宋体"/>
          <w:sz w:val="28"/>
          <w:szCs w:val="28"/>
        </w:rPr>
        <w:fldChar w:fldCharType="separate"/>
      </w:r>
      <w:r>
        <w:rPr>
          <w:rFonts w:hint="eastAsia" w:ascii="仿宋" w:hAnsi="仿宋" w:eastAsia="仿宋" w:cs="宋体"/>
          <w:sz w:val="28"/>
          <w:szCs w:val="28"/>
        </w:rPr>
        <w:t>42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8"/>
        <w:tabs>
          <w:tab w:val="right" w:leader="middleDot" w:pos="8959"/>
        </w:tabs>
        <w:spacing w:line="480" w:lineRule="auto"/>
        <w:rPr>
          <w:rFonts w:ascii="仿宋" w:hAnsi="仿宋" w:eastAsia="仿宋" w:cs="宋体"/>
          <w:sz w:val="28"/>
          <w:szCs w:val="28"/>
        </w:rPr>
      </w:pPr>
      <w:r>
        <w:fldChar w:fldCharType="begin"/>
      </w:r>
      <w:r>
        <w:instrText xml:space="preserve"> HYPERLINK \l "_Toc26132" </w:instrText>
      </w:r>
      <w:r>
        <w:fldChar w:fldCharType="separate"/>
      </w:r>
      <w:r>
        <w:rPr>
          <w:rFonts w:hint="eastAsia" w:ascii="仿宋" w:hAnsi="仿宋" w:eastAsia="仿宋" w:cs="宋体"/>
          <w:sz w:val="28"/>
          <w:szCs w:val="28"/>
        </w:rPr>
        <w:t>第五章  资格性审查要求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_Toc26132 \h </w:instrText>
      </w:r>
      <w:r>
        <w:rPr>
          <w:rFonts w:hint="eastAsia" w:ascii="仿宋" w:hAnsi="仿宋" w:eastAsia="仿宋" w:cs="宋体"/>
          <w:sz w:val="28"/>
          <w:szCs w:val="28"/>
        </w:rPr>
        <w:fldChar w:fldCharType="separate"/>
      </w:r>
      <w:r>
        <w:rPr>
          <w:rFonts w:hint="eastAsia" w:ascii="仿宋" w:hAnsi="仿宋" w:eastAsia="仿宋" w:cs="宋体"/>
          <w:sz w:val="28"/>
          <w:szCs w:val="28"/>
        </w:rPr>
        <w:t>45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8"/>
        <w:tabs>
          <w:tab w:val="right" w:leader="middleDot" w:pos="8959"/>
        </w:tabs>
        <w:spacing w:line="480" w:lineRule="auto"/>
        <w:rPr>
          <w:rFonts w:ascii="仿宋" w:hAnsi="仿宋" w:eastAsia="仿宋" w:cs="宋体"/>
          <w:sz w:val="28"/>
          <w:szCs w:val="28"/>
        </w:rPr>
      </w:pPr>
      <w:r>
        <w:fldChar w:fldCharType="begin"/>
      </w:r>
      <w:r>
        <w:instrText xml:space="preserve"> HYPERLINK \l "_Toc13256" </w:instrText>
      </w:r>
      <w:r>
        <w:fldChar w:fldCharType="separate"/>
      </w:r>
      <w:r>
        <w:rPr>
          <w:rFonts w:hint="eastAsia" w:ascii="仿宋" w:hAnsi="仿宋" w:eastAsia="仿宋" w:cs="宋体"/>
          <w:sz w:val="28"/>
          <w:szCs w:val="28"/>
        </w:rPr>
        <w:t>第六章  招标项目技术、服务、政府采购合同内容条款及其他商务要求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_Toc13256 \h </w:instrText>
      </w:r>
      <w:r>
        <w:rPr>
          <w:rFonts w:hint="eastAsia" w:ascii="仿宋" w:hAnsi="仿宋" w:eastAsia="仿宋" w:cs="宋体"/>
          <w:sz w:val="28"/>
          <w:szCs w:val="28"/>
        </w:rPr>
        <w:fldChar w:fldCharType="separate"/>
      </w:r>
      <w:r>
        <w:rPr>
          <w:rFonts w:hint="eastAsia" w:ascii="仿宋" w:hAnsi="仿宋" w:eastAsia="仿宋" w:cs="宋体"/>
          <w:sz w:val="28"/>
          <w:szCs w:val="28"/>
        </w:rPr>
        <w:t>50</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8"/>
        <w:tabs>
          <w:tab w:val="right" w:leader="middleDot" w:pos="8959"/>
        </w:tabs>
        <w:spacing w:line="480" w:lineRule="auto"/>
        <w:rPr>
          <w:rFonts w:ascii="仿宋" w:hAnsi="仿宋" w:eastAsia="仿宋" w:cs="宋体"/>
          <w:sz w:val="28"/>
          <w:szCs w:val="28"/>
        </w:rPr>
      </w:pPr>
      <w:r>
        <w:fldChar w:fldCharType="begin"/>
      </w:r>
      <w:r>
        <w:instrText xml:space="preserve"> HYPERLINK \l "_Toc2177"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_Toc2177 \h </w:instrText>
      </w:r>
      <w:r>
        <w:rPr>
          <w:rFonts w:hint="eastAsia" w:ascii="仿宋" w:hAnsi="仿宋" w:eastAsia="仿宋" w:cs="宋体"/>
          <w:sz w:val="28"/>
          <w:szCs w:val="28"/>
        </w:rPr>
        <w:fldChar w:fldCharType="separate"/>
      </w:r>
      <w:r>
        <w:rPr>
          <w:rFonts w:hint="eastAsia" w:ascii="仿宋" w:hAnsi="仿宋" w:eastAsia="仿宋" w:cs="宋体"/>
          <w:sz w:val="28"/>
          <w:szCs w:val="28"/>
        </w:rPr>
        <w:t>75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8"/>
        <w:tabs>
          <w:tab w:val="right" w:leader="middleDot" w:pos="8959"/>
        </w:tabs>
        <w:spacing w:line="480" w:lineRule="auto"/>
      </w:pPr>
      <w:r>
        <w:fldChar w:fldCharType="begin"/>
      </w:r>
      <w:r>
        <w:instrText xml:space="preserve"> HYPERLINK \l "_Toc24458"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_Toc24458 \h </w:instrText>
      </w:r>
      <w:r>
        <w:rPr>
          <w:rFonts w:hint="eastAsia" w:ascii="仿宋" w:hAnsi="仿宋" w:eastAsia="仿宋" w:cs="宋体"/>
          <w:sz w:val="28"/>
          <w:szCs w:val="28"/>
        </w:rPr>
        <w:fldChar w:fldCharType="separate"/>
      </w:r>
      <w:r>
        <w:rPr>
          <w:rFonts w:hint="eastAsia" w:ascii="仿宋" w:hAnsi="仿宋" w:eastAsia="仿宋" w:cs="宋体"/>
          <w:sz w:val="28"/>
          <w:szCs w:val="28"/>
        </w:rPr>
        <w:t>89</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headerReference r:id="rId5" w:type="default"/>
          <w:pgSz w:w="11907" w:h="16840"/>
          <w:pgMar w:top="1440" w:right="1474" w:bottom="1440" w:left="1474" w:header="851" w:footer="992" w:gutter="0"/>
          <w:cols w:space="720" w:num="1"/>
          <w:docGrid w:linePitch="312" w:charSpace="0"/>
        </w:sectPr>
      </w:pPr>
      <w:r>
        <w:rPr>
          <w:rFonts w:hint="eastAsia" w:ascii="仿宋" w:hAnsi="仿宋" w:eastAsia="仿宋" w:cs="宋体"/>
          <w:szCs w:val="28"/>
        </w:rPr>
        <w:fldChar w:fldCharType="end"/>
      </w:r>
      <w:bookmarkStart w:id="2" w:name="_Toc24584"/>
    </w:p>
    <w:bookmarkEnd w:id="2"/>
    <w:p>
      <w:pPr>
        <w:pStyle w:val="3"/>
        <w:spacing w:line="240" w:lineRule="atLeast"/>
        <w:jc w:val="center"/>
        <w:rPr>
          <w:rFonts w:ascii="仿宋" w:hAnsi="仿宋" w:eastAsia="仿宋"/>
          <w:sz w:val="36"/>
          <w:szCs w:val="36"/>
        </w:rPr>
      </w:pPr>
      <w:bookmarkStart w:id="3" w:name="_Toc30941"/>
      <w:bookmarkStart w:id="4" w:name="_Toc5320"/>
      <w:bookmarkStart w:id="5" w:name="_Toc12497"/>
      <w:bookmarkStart w:id="6" w:name="_Toc21834"/>
      <w:bookmarkStart w:id="7" w:name="_Toc213397009"/>
      <w:bookmarkStart w:id="8" w:name="_Toc213396759"/>
      <w:bookmarkStart w:id="9" w:name="_Toc217446031"/>
      <w:bookmarkStart w:id="10" w:name="_Toc213496267"/>
      <w:bookmarkStart w:id="11" w:name="_Toc213396945"/>
      <w:r>
        <w:rPr>
          <w:rFonts w:hint="eastAsia" w:ascii="仿宋" w:hAnsi="仿宋" w:eastAsia="仿宋"/>
          <w:sz w:val="36"/>
          <w:szCs w:val="36"/>
        </w:rPr>
        <w:t>第一章  投标邀请</w:t>
      </w:r>
      <w:bookmarkEnd w:id="3"/>
      <w:bookmarkEnd w:id="4"/>
    </w:p>
    <w:p>
      <w:pPr>
        <w:tabs>
          <w:tab w:val="left" w:pos="7665"/>
        </w:tabs>
        <w:spacing w:line="400" w:lineRule="exact"/>
        <w:ind w:firstLine="600" w:firstLineChars="250"/>
        <w:rPr>
          <w:rFonts w:ascii="仿宋" w:hAnsi="仿宋" w:eastAsia="仿宋" w:cs="仿宋"/>
          <w:sz w:val="24"/>
        </w:rPr>
      </w:pPr>
      <w:r>
        <w:rPr>
          <w:rFonts w:hint="eastAsia" w:ascii="仿宋" w:hAnsi="仿宋" w:eastAsia="仿宋" w:cs="仿宋"/>
          <w:sz w:val="24"/>
          <w:u w:val="single"/>
        </w:rPr>
        <w:t>四川政扬招标代理有限责任公司</w:t>
      </w:r>
      <w:r>
        <w:rPr>
          <w:rFonts w:hint="eastAsia" w:ascii="仿宋" w:hAnsi="仿宋" w:eastAsia="仿宋" w:cs="仿宋"/>
          <w:sz w:val="24"/>
        </w:rPr>
        <w:t>受</w:t>
      </w:r>
      <w:r>
        <w:rPr>
          <w:rFonts w:hint="eastAsia" w:ascii="仿宋" w:hAnsi="仿宋" w:eastAsia="仿宋" w:cs="仿宋"/>
          <w:sz w:val="24"/>
          <w:u w:val="single"/>
          <w:lang w:val="zh-CN"/>
        </w:rPr>
        <w:t>成都市双流区黄龙溪镇卫生院</w:t>
      </w:r>
      <w:r>
        <w:rPr>
          <w:rFonts w:hint="eastAsia" w:ascii="仿宋" w:hAnsi="仿宋" w:eastAsia="仿宋" w:cs="仿宋"/>
          <w:sz w:val="24"/>
        </w:rPr>
        <w:t>委托，拟对</w:t>
      </w:r>
      <w:r>
        <w:rPr>
          <w:rFonts w:hint="eastAsia" w:ascii="仿宋" w:hAnsi="仿宋" w:eastAsia="仿宋" w:cs="仿宋"/>
          <w:sz w:val="24"/>
          <w:u w:val="single"/>
        </w:rPr>
        <w:t>成都市双流区黄龙溪镇卫生院病人监护仪等一批医疗设备采购项目（第二次）</w:t>
      </w:r>
      <w:r>
        <w:rPr>
          <w:rFonts w:hint="eastAsia" w:ascii="仿宋" w:hAnsi="仿宋" w:eastAsia="仿宋" w:cs="仿宋"/>
          <w:sz w:val="24"/>
        </w:rPr>
        <w:t>进行国内公开招标，兹邀请符合本次招标要求的供应商参加投标。</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一、招标编号：510122202100262。</w:t>
      </w:r>
    </w:p>
    <w:p>
      <w:pPr>
        <w:spacing w:line="360" w:lineRule="auto"/>
        <w:ind w:right="31" w:rightChars="15" w:firstLine="482" w:firstLineChars="200"/>
        <w:rPr>
          <w:rFonts w:ascii="仿宋" w:hAnsi="仿宋" w:eastAsia="仿宋" w:cs="仿宋"/>
          <w:b/>
          <w:sz w:val="24"/>
          <w:szCs w:val="32"/>
        </w:rPr>
      </w:pPr>
      <w:r>
        <w:rPr>
          <w:rFonts w:hint="eastAsia" w:ascii="仿宋" w:hAnsi="仿宋" w:eastAsia="仿宋" w:cs="仿宋"/>
          <w:b/>
          <w:bCs/>
          <w:sz w:val="24"/>
        </w:rPr>
        <w:t>二、</w:t>
      </w:r>
      <w:r>
        <w:rPr>
          <w:rFonts w:hint="eastAsia" w:ascii="仿宋" w:hAnsi="仿宋" w:eastAsia="仿宋" w:cs="仿宋"/>
          <w:b/>
          <w:sz w:val="24"/>
        </w:rPr>
        <w:t>招标项目：成都市双流区黄龙溪镇卫生院病人监护仪等一批医疗设备采购项目（第二次）</w:t>
      </w:r>
      <w:r>
        <w:rPr>
          <w:rFonts w:hint="eastAsia" w:ascii="仿宋" w:hAnsi="仿宋" w:eastAsia="仿宋" w:cs="仿宋"/>
          <w:b/>
          <w:sz w:val="24"/>
          <w:szCs w:val="32"/>
        </w:rPr>
        <w:t>。</w:t>
      </w:r>
    </w:p>
    <w:p>
      <w:pPr>
        <w:spacing w:line="360" w:lineRule="auto"/>
        <w:ind w:right="31" w:rightChars="15" w:firstLine="482" w:firstLineChars="200"/>
        <w:rPr>
          <w:rFonts w:ascii="仿宋" w:hAnsi="仿宋" w:eastAsia="仿宋" w:cs="仿宋"/>
          <w:b/>
          <w:bCs/>
          <w:sz w:val="24"/>
        </w:rPr>
      </w:pPr>
      <w:r>
        <w:rPr>
          <w:rFonts w:hint="eastAsia" w:ascii="仿宋" w:hAnsi="仿宋" w:eastAsia="仿宋" w:cs="仿宋"/>
          <w:b/>
          <w:sz w:val="24"/>
          <w:szCs w:val="28"/>
        </w:rPr>
        <w:t>三、资金来源：财政性资金。</w:t>
      </w:r>
    </w:p>
    <w:p>
      <w:pPr>
        <w:spacing w:line="360" w:lineRule="auto"/>
        <w:ind w:firstLine="482" w:firstLineChars="200"/>
        <w:rPr>
          <w:rFonts w:ascii="仿宋" w:hAnsi="仿宋" w:eastAsia="仿宋" w:cs="仿宋"/>
          <w:sz w:val="24"/>
        </w:rPr>
      </w:pPr>
      <w:r>
        <w:rPr>
          <w:rFonts w:hint="eastAsia" w:ascii="仿宋" w:hAnsi="仿宋" w:eastAsia="仿宋" w:cs="仿宋"/>
          <w:b/>
          <w:sz w:val="24"/>
        </w:rPr>
        <w:t>四</w:t>
      </w:r>
      <w:r>
        <w:rPr>
          <w:rFonts w:hint="eastAsia" w:ascii="仿宋" w:hAnsi="仿宋" w:eastAsia="仿宋" w:cs="仿宋"/>
          <w:b/>
          <w:bCs/>
          <w:sz w:val="24"/>
        </w:rPr>
        <w:t>、</w:t>
      </w:r>
      <w:r>
        <w:rPr>
          <w:rFonts w:hint="eastAsia" w:ascii="仿宋" w:hAnsi="仿宋" w:eastAsia="仿宋" w:cs="仿宋"/>
          <w:b/>
          <w:sz w:val="24"/>
        </w:rPr>
        <w:t>招标项目简介：</w:t>
      </w:r>
    </w:p>
    <w:p>
      <w:pPr>
        <w:spacing w:after="120" w:afterLines="50" w:line="420" w:lineRule="exact"/>
        <w:ind w:firstLine="480" w:firstLineChars="200"/>
        <w:rPr>
          <w:rFonts w:ascii="仿宋" w:hAnsi="仿宋" w:eastAsia="仿宋" w:cs="仿宋"/>
          <w:sz w:val="24"/>
        </w:rPr>
      </w:pPr>
      <w:r>
        <w:rPr>
          <w:rFonts w:hint="eastAsia" w:ascii="仿宋" w:hAnsi="仿宋" w:eastAsia="仿宋" w:cs="仿宋"/>
          <w:sz w:val="24"/>
        </w:rPr>
        <w:t>本项目共1个包，采购成都市双流区黄龙溪镇卫生院病人监护仪等一批医疗设备（具体详见招标文件第六章）。</w:t>
      </w:r>
    </w:p>
    <w:p>
      <w:pPr>
        <w:spacing w:after="120" w:afterLines="50" w:line="420" w:lineRule="exact"/>
        <w:ind w:firstLine="482" w:firstLineChars="200"/>
        <w:rPr>
          <w:rFonts w:ascii="仿宋" w:hAnsi="仿宋" w:eastAsia="仿宋"/>
          <w:b/>
          <w:bCs/>
          <w:sz w:val="24"/>
        </w:rPr>
      </w:pPr>
      <w:r>
        <w:rPr>
          <w:rFonts w:hint="eastAsia" w:ascii="仿宋" w:hAnsi="仿宋" w:eastAsia="仿宋" w:cs="仿宋"/>
          <w:b/>
          <w:bCs/>
          <w:sz w:val="24"/>
        </w:rPr>
        <w:t>五、供应商参加本次政府采购活动，应当在提交投标文件前具备下列条件：</w:t>
      </w:r>
    </w:p>
    <w:p>
      <w:pPr>
        <w:pStyle w:val="44"/>
        <w:spacing w:line="420" w:lineRule="exact"/>
        <w:ind w:firstLine="600" w:firstLineChars="250"/>
        <w:rPr>
          <w:rFonts w:ascii="仿宋" w:hAnsi="仿宋" w:eastAsia="仿宋" w:cs="宋体"/>
          <w:sz w:val="24"/>
        </w:rPr>
      </w:pPr>
      <w:bookmarkStart w:id="12"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2.1本项目专门面向中小企业采购(监狱企业、残疾人福利性单位均视同小微企业)，非中小企业制造的将视为无效投标。</w:t>
      </w:r>
    </w:p>
    <w:p>
      <w:pPr>
        <w:pStyle w:val="44"/>
        <w:spacing w:line="420" w:lineRule="exact"/>
        <w:ind w:firstLine="600" w:firstLineChars="25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、本项目的特定资格要求：</w:t>
      </w:r>
    </w:p>
    <w:bookmarkEnd w:id="12"/>
    <w:p>
      <w:pPr>
        <w:tabs>
          <w:tab w:val="left" w:pos="7665"/>
        </w:tabs>
        <w:spacing w:line="400" w:lineRule="exact"/>
        <w:ind w:firstLine="480"/>
        <w:rPr>
          <w:rFonts w:ascii="仿宋" w:hAnsi="仿宋" w:eastAsia="仿宋" w:cs="宋体"/>
          <w:sz w:val="24"/>
        </w:rPr>
      </w:pPr>
      <w:r>
        <w:rPr>
          <w:rFonts w:hint="eastAsia" w:ascii="仿宋" w:hAnsi="仿宋" w:eastAsia="仿宋" w:cs="宋体"/>
          <w:sz w:val="24"/>
        </w:rPr>
        <w:t>3.1投标人须符合《医疗器械监督管理条例》要求并提供投标人经营该产品的经营许可/经营备案证明材料（注：①在有效期内；②复印件加盖公章。）；</w:t>
      </w:r>
    </w:p>
    <w:p>
      <w:pPr>
        <w:spacing w:line="440" w:lineRule="exact"/>
        <w:ind w:firstLine="480" w:firstLineChars="200"/>
        <w:rPr>
          <w:rFonts w:ascii="仿宋" w:hAnsi="仿宋" w:eastAsia="仿宋" w:cs="宋体"/>
          <w:sz w:val="24"/>
        </w:rPr>
      </w:pPr>
      <w:r>
        <w:rPr>
          <w:rFonts w:hint="eastAsia" w:ascii="仿宋" w:hAnsi="仿宋" w:eastAsia="仿宋" w:cs="宋体"/>
          <w:sz w:val="24"/>
        </w:rPr>
        <w:t>3.2投标产品须符合《医疗器械注册管理办法》要求并提供产品的注册/备案证明材料（注：①在有效期内；②复印件加盖公章。）。</w:t>
      </w:r>
    </w:p>
    <w:p>
      <w:pPr>
        <w:spacing w:line="440" w:lineRule="exact"/>
        <w:ind w:firstLine="482" w:firstLineChars="200"/>
        <w:rPr>
          <w:rFonts w:ascii="仿宋" w:hAnsi="仿宋" w:eastAsia="仿宋"/>
          <w:b/>
          <w:sz w:val="24"/>
        </w:rPr>
      </w:pPr>
      <w:r>
        <w:rPr>
          <w:rFonts w:hint="eastAsia" w:ascii="仿宋" w:hAnsi="仿宋" w:eastAsia="仿宋"/>
          <w:b/>
          <w:sz w:val="24"/>
        </w:rPr>
        <w:t>六、禁止参加本次采购活动的供应商</w:t>
      </w:r>
    </w:p>
    <w:p>
      <w:pPr>
        <w:spacing w:after="50" w:line="420" w:lineRule="exact"/>
        <w:ind w:firstLine="480" w:firstLineChars="200"/>
        <w:rPr>
          <w:rFonts w:ascii="仿宋" w:hAnsi="仿宋" w:eastAsia="仿宋"/>
          <w:sz w:val="24"/>
        </w:rPr>
      </w:pPr>
      <w:r>
        <w:rPr>
          <w:rFonts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w:t>
      </w:r>
    </w:p>
    <w:p>
      <w:pPr>
        <w:spacing w:after="50" w:line="420" w:lineRule="exact"/>
        <w:ind w:firstLine="480" w:firstLineChars="200"/>
        <w:rPr>
          <w:rFonts w:ascii="仿宋" w:hAnsi="仿宋" w:eastAsia="仿宋"/>
          <w:color w:val="auto"/>
          <w:sz w:val="24"/>
        </w:rPr>
      </w:pPr>
      <w:r>
        <w:rPr>
          <w:rFonts w:hint="eastAsia" w:ascii="仿宋" w:hAnsi="仿宋" w:eastAsia="仿宋"/>
          <w:sz w:val="24"/>
        </w:rPr>
        <w:t>招标文件获</w:t>
      </w:r>
      <w:r>
        <w:rPr>
          <w:rFonts w:hint="eastAsia" w:ascii="仿宋" w:hAnsi="仿宋" w:eastAsia="仿宋"/>
          <w:color w:val="auto"/>
          <w:sz w:val="24"/>
        </w:rPr>
        <w:t>取时间：2021年09月</w:t>
      </w:r>
      <w:r>
        <w:rPr>
          <w:rFonts w:hint="eastAsia" w:ascii="仿宋" w:hAnsi="仿宋" w:eastAsia="仿宋"/>
          <w:color w:val="auto"/>
          <w:sz w:val="24"/>
          <w:lang w:val="en-US" w:eastAsia="zh-CN"/>
        </w:rPr>
        <w:t>23</w:t>
      </w:r>
      <w:r>
        <w:rPr>
          <w:rFonts w:hint="eastAsia" w:ascii="仿宋" w:hAnsi="仿宋" w:eastAsia="仿宋"/>
          <w:color w:val="auto"/>
          <w:sz w:val="24"/>
        </w:rPr>
        <w:t>日9:00至2021年09月</w:t>
      </w:r>
      <w:r>
        <w:rPr>
          <w:rFonts w:hint="eastAsia" w:ascii="仿宋" w:hAnsi="仿宋" w:eastAsia="仿宋"/>
          <w:color w:val="auto"/>
          <w:sz w:val="24"/>
          <w:lang w:val="en-US" w:eastAsia="zh-CN"/>
        </w:rPr>
        <w:t>29</w:t>
      </w:r>
      <w:r>
        <w:rPr>
          <w:rFonts w:hint="eastAsia" w:ascii="仿宋" w:hAnsi="仿宋" w:eastAsia="仿宋"/>
          <w:color w:val="auto"/>
          <w:sz w:val="24"/>
        </w:rPr>
        <w:t>日</w:t>
      </w:r>
      <w:r>
        <w:rPr>
          <w:rFonts w:hint="eastAsia" w:ascii="仿宋" w:hAnsi="仿宋" w:eastAsia="仿宋"/>
          <w:color w:val="auto"/>
          <w:sz w:val="24"/>
          <w:lang w:val="en-US" w:eastAsia="zh-CN"/>
        </w:rPr>
        <w:t>23</w:t>
      </w:r>
      <w:r>
        <w:rPr>
          <w:rFonts w:hint="eastAsia" w:ascii="仿宋" w:hAnsi="仿宋" w:eastAsia="仿宋"/>
          <w:color w:val="auto"/>
          <w:sz w:val="24"/>
        </w:rPr>
        <w:t>：</w:t>
      </w:r>
      <w:r>
        <w:rPr>
          <w:rFonts w:hint="eastAsia" w:ascii="仿宋" w:hAnsi="仿宋" w:eastAsia="仿宋"/>
          <w:color w:val="auto"/>
          <w:sz w:val="24"/>
          <w:lang w:val="en-US" w:eastAsia="zh-CN"/>
        </w:rPr>
        <w:t>59</w:t>
      </w:r>
      <w:bookmarkStart w:id="177" w:name="_GoBack"/>
      <w:bookmarkEnd w:id="177"/>
      <w:r>
        <w:rPr>
          <w:rFonts w:hint="eastAsia" w:ascii="仿宋" w:hAnsi="仿宋" w:eastAsia="仿宋"/>
          <w:color w:val="auto"/>
          <w:sz w:val="24"/>
        </w:rPr>
        <w:t>（北京时间）</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招标文件获取方式：投标人从“政府采购云平台”获取采购文件（网址：</w:t>
      </w:r>
      <w:r>
        <w:rPr>
          <w:color w:val="auto"/>
        </w:rPr>
        <w:fldChar w:fldCharType="begin"/>
      </w:r>
      <w:r>
        <w:rPr>
          <w:color w:val="auto"/>
        </w:rPr>
        <w:instrText xml:space="preserve"> HYPERLINK "https://www.zcygov.cn）项目采购—获取采购文件—申请获取采购文件。_x0005_" </w:instrText>
      </w:r>
      <w:r>
        <w:rPr>
          <w:color w:val="auto"/>
        </w:rPr>
        <w:fldChar w:fldCharType="separate"/>
      </w:r>
      <w:r>
        <w:rPr>
          <w:rFonts w:hint="eastAsia" w:ascii="仿宋" w:hAnsi="仿宋" w:eastAsia="仿宋"/>
          <w:color w:val="auto"/>
          <w:sz w:val="24"/>
        </w:rPr>
        <w:t>https://www.zcygov.cn）。登录政府采购云平台—项目采购—获取采购文件—申请获取采购文件</w:t>
      </w:r>
      <w:r>
        <w:rPr>
          <w:rFonts w:hint="eastAsia" w:ascii="仿宋" w:hAnsi="仿宋" w:eastAsia="仿宋"/>
          <w:color w:val="auto"/>
          <w:sz w:val="24"/>
        </w:rPr>
        <w:fldChar w:fldCharType="end"/>
      </w:r>
      <w:r>
        <w:rPr>
          <w:rFonts w:hint="eastAsia" w:ascii="仿宋" w:hAnsi="仿宋" w:eastAsia="仿宋"/>
          <w:color w:val="auto"/>
          <w:sz w:val="24"/>
        </w:rPr>
        <w:t>。</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提示：</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（1）本项目招标文件免费获取。</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（3）本项目为电子招标投标项目，投标人参与本项目全过程中凡涉及系统操作请详见</w:t>
      </w:r>
      <w:r>
        <w:rPr>
          <w:rFonts w:hint="eastAsia" w:ascii="仿宋" w:hAnsi="仿宋" w:eastAsia="仿宋"/>
          <w:b/>
          <w:bCs/>
          <w:color w:val="auto"/>
          <w:sz w:val="24"/>
        </w:rPr>
        <w:t>《供应商政府采购项目电子交易操作指南》</w:t>
      </w:r>
      <w:r>
        <w:rPr>
          <w:rFonts w:hint="eastAsia" w:ascii="仿宋" w:hAnsi="仿宋" w:eastAsia="仿宋"/>
          <w:color w:val="auto"/>
          <w:sz w:val="24"/>
        </w:rPr>
        <w:t>。（操作指南以政府采购云平台网站发布为准，获取方式详见：</w:t>
      </w:r>
      <w:r>
        <w:rPr>
          <w:rFonts w:hint="eastAsia" w:ascii="仿宋" w:hAnsi="仿宋" w:eastAsia="仿宋"/>
          <w:b/>
          <w:bCs/>
          <w:color w:val="auto"/>
          <w:sz w:val="24"/>
        </w:rPr>
        <w:t>招标文件附件三-政府采购云平台使用介绍</w:t>
      </w:r>
      <w:r>
        <w:rPr>
          <w:rFonts w:hint="eastAsia" w:ascii="仿宋" w:hAnsi="仿宋" w:eastAsia="仿宋"/>
          <w:color w:val="auto"/>
          <w:sz w:val="24"/>
        </w:rPr>
        <w:t>）</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（4）政府采购云平台投标人注册地址：</w:t>
      </w:r>
    </w:p>
    <w:p>
      <w:pPr>
        <w:spacing w:after="50" w:line="420" w:lineRule="exact"/>
        <w:ind w:firstLine="480" w:firstLineChars="200"/>
        <w:rPr>
          <w:rFonts w:ascii="仿宋" w:hAnsi="仿宋" w:eastAsia="仿宋"/>
          <w:color w:val="auto"/>
          <w:sz w:val="24"/>
        </w:rPr>
      </w:pPr>
      <w:r>
        <w:rPr>
          <w:rFonts w:hint="eastAsia" w:ascii="仿宋" w:hAnsi="仿宋" w:eastAsia="仿宋"/>
          <w:color w:val="auto"/>
          <w:sz w:val="24"/>
        </w:rPr>
        <w:t>https://middle.zcygov.cn/v-settle-front/registry</w:t>
      </w:r>
    </w:p>
    <w:p>
      <w:pPr>
        <w:spacing w:after="50" w:line="420" w:lineRule="exact"/>
        <w:ind w:firstLine="482" w:firstLineChars="200"/>
        <w:rPr>
          <w:rFonts w:ascii="仿宋" w:hAnsi="仿宋" w:eastAsia="仿宋"/>
          <w:b/>
          <w:color w:val="auto"/>
          <w:sz w:val="24"/>
        </w:rPr>
      </w:pPr>
      <w:r>
        <w:rPr>
          <w:rFonts w:hint="eastAsia" w:ascii="仿宋" w:hAnsi="仿宋" w:eastAsia="仿宋"/>
          <w:b/>
          <w:color w:val="auto"/>
          <w:sz w:val="24"/>
          <w:szCs w:val="28"/>
        </w:rPr>
        <w:t>八、</w:t>
      </w:r>
      <w:r>
        <w:rPr>
          <w:rFonts w:hint="eastAsia" w:ascii="仿宋" w:hAnsi="仿宋" w:eastAsia="仿宋"/>
          <w:b/>
          <w:color w:val="auto"/>
          <w:sz w:val="24"/>
        </w:rPr>
        <w:t>投标截止时间和开标时间：</w:t>
      </w:r>
      <w:r>
        <w:rPr>
          <w:rFonts w:hint="eastAsia" w:ascii="仿宋" w:hAnsi="仿宋" w:eastAsia="仿宋"/>
          <w:bCs/>
          <w:color w:val="auto"/>
          <w:sz w:val="24"/>
        </w:rPr>
        <w:t>2021年10月</w:t>
      </w:r>
      <w:r>
        <w:rPr>
          <w:rFonts w:hint="eastAsia" w:ascii="仿宋" w:hAnsi="仿宋" w:eastAsia="仿宋"/>
          <w:bCs/>
          <w:color w:val="auto"/>
          <w:sz w:val="24"/>
          <w:lang w:val="en-US" w:eastAsia="zh-CN"/>
        </w:rPr>
        <w:t>13</w:t>
      </w:r>
      <w:r>
        <w:rPr>
          <w:rFonts w:hint="eastAsia" w:ascii="仿宋" w:hAnsi="仿宋" w:eastAsia="仿宋"/>
          <w:bCs/>
          <w:color w:val="auto"/>
          <w:sz w:val="24"/>
        </w:rPr>
        <w:t>日10:30（北京时间）</w:t>
      </w:r>
      <w:r>
        <w:rPr>
          <w:rFonts w:hint="eastAsia" w:ascii="仿宋" w:hAnsi="仿宋" w:eastAsia="仿宋"/>
          <w:color w:val="auto"/>
          <w:sz w:val="24"/>
          <w:szCs w:val="28"/>
        </w:rPr>
        <w:t>。</w:t>
      </w:r>
    </w:p>
    <w:p>
      <w:pPr>
        <w:pStyle w:val="11"/>
        <w:spacing w:after="120" w:afterLines="50" w:line="420" w:lineRule="exact"/>
        <w:ind w:firstLine="480"/>
        <w:rPr>
          <w:rFonts w:ascii="仿宋" w:hAnsi="仿宋" w:eastAsia="仿宋"/>
          <w:color w:val="auto"/>
          <w:sz w:val="24"/>
          <w:szCs w:val="28"/>
        </w:rPr>
      </w:pPr>
      <w:r>
        <w:rPr>
          <w:rFonts w:hint="eastAsia" w:ascii="仿宋" w:hAnsi="仿宋" w:eastAsia="仿宋"/>
          <w:color w:val="auto"/>
          <w:sz w:val="24"/>
          <w:szCs w:val="28"/>
        </w:rPr>
        <w:t>投标截止时间前，投标人应将加密的电子投标文件递交至“政府采购云平台”对应项目（包件）。</w:t>
      </w:r>
    </w:p>
    <w:p>
      <w:pPr>
        <w:spacing w:after="50" w:line="420" w:lineRule="exact"/>
        <w:ind w:firstLine="489" w:firstLineChars="203"/>
        <w:rPr>
          <w:rFonts w:ascii="仿宋" w:hAnsi="仿宋" w:eastAsia="仿宋"/>
          <w:b/>
          <w:sz w:val="24"/>
          <w:szCs w:val="28"/>
        </w:rPr>
      </w:pPr>
      <w:r>
        <w:rPr>
          <w:rFonts w:hint="eastAsia" w:ascii="仿宋" w:hAnsi="仿宋" w:eastAsia="仿宋"/>
          <w:b/>
          <w:sz w:val="24"/>
          <w:szCs w:val="28"/>
        </w:rPr>
        <w:t>九、开标地点：</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（1）本项目为不见面开标项目。</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（2）开标地点：政府采购云平台(https://www.zcygov.cn)。</w:t>
      </w:r>
    </w:p>
    <w:p>
      <w:pPr>
        <w:spacing w:after="50" w:line="420" w:lineRule="exact"/>
        <w:ind w:firstLine="487" w:firstLineChars="203"/>
        <w:rPr>
          <w:rFonts w:ascii="仿宋" w:hAnsi="仿宋" w:eastAsia="仿宋"/>
          <w:sz w:val="24"/>
          <w:szCs w:val="28"/>
        </w:rPr>
      </w:pPr>
      <w:r>
        <w:rPr>
          <w:rFonts w:hint="eastAsia" w:ascii="仿宋" w:hAnsi="仿宋" w:eastAsia="仿宋"/>
          <w:sz w:val="24"/>
          <w:szCs w:val="28"/>
        </w:rPr>
        <w:t>（3）本项目只接受投标人加密并递交至“政府采购云平台”的投标文件。</w:t>
      </w:r>
    </w:p>
    <w:p>
      <w:pPr>
        <w:pStyle w:val="44"/>
        <w:spacing w:line="420" w:lineRule="exact"/>
        <w:ind w:firstLine="482"/>
        <w:rPr>
          <w:rFonts w:ascii="仿宋" w:hAnsi="仿宋" w:eastAsia="仿宋"/>
          <w:b/>
          <w:sz w:val="24"/>
        </w:rPr>
      </w:pPr>
      <w:bookmarkStart w:id="13" w:name="PO_默认文件内容_13"/>
      <w:r>
        <w:rPr>
          <w:rFonts w:hint="eastAsia" w:ascii="仿宋" w:hAnsi="仿宋" w:eastAsia="仿宋"/>
          <w:b/>
          <w:sz w:val="24"/>
        </w:rPr>
        <w:t>十、本投标邀请在四川政府采购网上以公告形式发布。</w:t>
      </w:r>
      <w:bookmarkEnd w:id="13"/>
    </w:p>
    <w:p>
      <w:pPr>
        <w:pStyle w:val="44"/>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4"/>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4"/>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4"/>
        <w:spacing w:line="420" w:lineRule="exact"/>
        <w:ind w:firstLine="480"/>
        <w:rPr>
          <w:rFonts w:ascii="仿宋" w:hAnsi="仿宋" w:eastAsia="仿宋"/>
          <w:sz w:val="24"/>
        </w:rPr>
      </w:pPr>
      <w:r>
        <w:rPr>
          <w:rFonts w:ascii="仿宋" w:hAnsi="仿宋" w:eastAsia="仿宋"/>
          <w:sz w:val="24"/>
        </w:rPr>
        <w:t>3</w:t>
      </w:r>
      <w:r>
        <w:rPr>
          <w:rFonts w:hint="eastAsia" w:ascii="仿宋" w:hAnsi="仿宋" w:eastAsia="仿宋"/>
          <w:sz w:val="24"/>
        </w:rPr>
        <w:t>、在四川省、成都市确定的首期开展“政采贷”业务银行的基础上，双流区另有10家银行机构自愿开展政府采购信用融资业务，双流区银行机构名单如下：</w:t>
      </w:r>
    </w:p>
    <w:p>
      <w:pPr>
        <w:pStyle w:val="44"/>
        <w:spacing w:line="420" w:lineRule="exact"/>
        <w:ind w:firstLine="480"/>
        <w:rPr>
          <w:rFonts w:ascii="仿宋" w:hAnsi="仿宋" w:eastAsia="仿宋"/>
          <w:sz w:val="24"/>
        </w:rPr>
      </w:pPr>
      <w:r>
        <w:rPr>
          <w:rFonts w:hint="eastAsia" w:ascii="仿宋" w:hAnsi="仿宋" w:eastAsia="仿宋"/>
          <w:sz w:val="24"/>
        </w:rPr>
        <w:t xml:space="preserve">1.成都银行双流支行  </w:t>
      </w:r>
    </w:p>
    <w:p>
      <w:pPr>
        <w:pStyle w:val="44"/>
        <w:spacing w:line="420" w:lineRule="exact"/>
        <w:ind w:firstLine="480"/>
        <w:rPr>
          <w:rFonts w:ascii="仿宋" w:hAnsi="仿宋" w:eastAsia="仿宋"/>
          <w:sz w:val="24"/>
        </w:rPr>
      </w:pPr>
      <w:r>
        <w:rPr>
          <w:rFonts w:hint="eastAsia" w:ascii="仿宋" w:hAnsi="仿宋" w:eastAsia="仿宋"/>
          <w:sz w:val="24"/>
        </w:rPr>
        <w:t xml:space="preserve">2.中国建设银行双流分行 </w:t>
      </w:r>
    </w:p>
    <w:p>
      <w:pPr>
        <w:pStyle w:val="44"/>
        <w:spacing w:line="420" w:lineRule="exact"/>
        <w:ind w:firstLine="480"/>
        <w:rPr>
          <w:rFonts w:ascii="仿宋" w:hAnsi="仿宋" w:eastAsia="仿宋"/>
          <w:sz w:val="24"/>
        </w:rPr>
      </w:pPr>
      <w:r>
        <w:rPr>
          <w:rFonts w:hint="eastAsia" w:ascii="仿宋" w:hAnsi="仿宋" w:eastAsia="仿宋"/>
          <w:sz w:val="24"/>
        </w:rPr>
        <w:t>3.交通银行双流分行</w:t>
      </w:r>
    </w:p>
    <w:p>
      <w:pPr>
        <w:pStyle w:val="44"/>
        <w:spacing w:line="420" w:lineRule="exact"/>
        <w:ind w:firstLine="480"/>
        <w:rPr>
          <w:rFonts w:ascii="仿宋" w:hAnsi="仿宋" w:eastAsia="仿宋"/>
          <w:sz w:val="24"/>
        </w:rPr>
      </w:pPr>
      <w:r>
        <w:rPr>
          <w:rFonts w:hint="eastAsia" w:ascii="仿宋" w:hAnsi="仿宋" w:eastAsia="仿宋"/>
          <w:sz w:val="24"/>
        </w:rPr>
        <w:t>4.中国农业银行双流支行</w:t>
      </w:r>
    </w:p>
    <w:p>
      <w:pPr>
        <w:pStyle w:val="44"/>
        <w:spacing w:line="420" w:lineRule="exact"/>
        <w:ind w:firstLine="480"/>
        <w:rPr>
          <w:rFonts w:ascii="仿宋" w:hAnsi="仿宋" w:eastAsia="仿宋"/>
          <w:sz w:val="24"/>
        </w:rPr>
      </w:pPr>
      <w:r>
        <w:rPr>
          <w:rFonts w:hint="eastAsia" w:ascii="仿宋" w:hAnsi="仿宋" w:eastAsia="仿宋"/>
          <w:sz w:val="24"/>
        </w:rPr>
        <w:t>5.成都农商银行双流支行</w:t>
      </w:r>
    </w:p>
    <w:p>
      <w:pPr>
        <w:pStyle w:val="44"/>
        <w:spacing w:line="420" w:lineRule="exact"/>
        <w:ind w:firstLine="480"/>
        <w:rPr>
          <w:rFonts w:ascii="仿宋" w:hAnsi="仿宋" w:eastAsia="仿宋"/>
          <w:sz w:val="24"/>
        </w:rPr>
      </w:pPr>
      <w:r>
        <w:rPr>
          <w:rFonts w:hint="eastAsia" w:ascii="仿宋" w:hAnsi="仿宋" w:eastAsia="仿宋"/>
          <w:sz w:val="24"/>
        </w:rPr>
        <w:t>6.中国银行双流分行</w:t>
      </w:r>
    </w:p>
    <w:p>
      <w:pPr>
        <w:pStyle w:val="44"/>
        <w:spacing w:line="420" w:lineRule="exact"/>
        <w:ind w:firstLine="480"/>
        <w:rPr>
          <w:rFonts w:ascii="仿宋" w:hAnsi="仿宋" w:eastAsia="仿宋"/>
          <w:sz w:val="24"/>
        </w:rPr>
      </w:pPr>
      <w:r>
        <w:rPr>
          <w:rFonts w:hint="eastAsia" w:ascii="仿宋" w:hAnsi="仿宋" w:eastAsia="仿宋"/>
          <w:sz w:val="24"/>
        </w:rPr>
        <w:t>7.上海银行成都双流支行</w:t>
      </w:r>
    </w:p>
    <w:p>
      <w:pPr>
        <w:pStyle w:val="44"/>
        <w:spacing w:line="420" w:lineRule="exact"/>
        <w:ind w:firstLine="480"/>
        <w:rPr>
          <w:rFonts w:ascii="仿宋" w:hAnsi="仿宋" w:eastAsia="仿宋"/>
          <w:sz w:val="24"/>
        </w:rPr>
      </w:pPr>
      <w:r>
        <w:rPr>
          <w:rFonts w:hint="eastAsia" w:ascii="仿宋" w:hAnsi="仿宋" w:eastAsia="仿宋"/>
          <w:sz w:val="24"/>
        </w:rPr>
        <w:t>8.浙商银行成都双流支行</w:t>
      </w:r>
    </w:p>
    <w:p>
      <w:pPr>
        <w:pStyle w:val="44"/>
        <w:spacing w:line="420" w:lineRule="exact"/>
        <w:ind w:firstLine="480"/>
        <w:rPr>
          <w:rFonts w:ascii="仿宋" w:hAnsi="仿宋" w:eastAsia="仿宋"/>
          <w:sz w:val="24"/>
        </w:rPr>
      </w:pPr>
      <w:r>
        <w:rPr>
          <w:rFonts w:hint="eastAsia" w:ascii="仿宋" w:hAnsi="仿宋" w:eastAsia="仿宋"/>
          <w:sz w:val="24"/>
        </w:rPr>
        <w:t>9.中国工商银行成都双流支行</w:t>
      </w:r>
    </w:p>
    <w:p>
      <w:pPr>
        <w:pStyle w:val="44"/>
        <w:spacing w:line="420" w:lineRule="exact"/>
        <w:ind w:firstLine="480"/>
        <w:rPr>
          <w:rFonts w:ascii="仿宋" w:hAnsi="仿宋" w:eastAsia="仿宋"/>
          <w:sz w:val="24"/>
        </w:rPr>
      </w:pPr>
      <w:r>
        <w:rPr>
          <w:rFonts w:hint="eastAsia" w:ascii="仿宋" w:hAnsi="仿宋" w:eastAsia="仿宋"/>
          <w:sz w:val="24"/>
        </w:rPr>
        <w:t>10.中国邮政储蓄银行成都双流支行</w:t>
      </w:r>
    </w:p>
    <w:p>
      <w:pPr>
        <w:pStyle w:val="44"/>
        <w:spacing w:line="420" w:lineRule="exact"/>
        <w:ind w:firstLine="482"/>
        <w:rPr>
          <w:rFonts w:ascii="仿宋" w:hAnsi="仿宋" w:eastAsia="仿宋"/>
          <w:b/>
          <w:sz w:val="24"/>
        </w:rPr>
      </w:pPr>
      <w:r>
        <w:rPr>
          <w:rFonts w:hint="eastAsia" w:ascii="仿宋" w:hAnsi="仿宋" w:eastAsia="仿宋"/>
          <w:b/>
          <w:sz w:val="24"/>
        </w:rPr>
        <w:t>十二、联系方式</w:t>
      </w:r>
    </w:p>
    <w:p>
      <w:pPr>
        <w:pStyle w:val="44"/>
        <w:spacing w:line="420" w:lineRule="exact"/>
        <w:ind w:firstLine="1260" w:firstLineChars="525"/>
        <w:rPr>
          <w:rFonts w:ascii="仿宋" w:hAnsi="仿宋" w:eastAsia="仿宋" w:cs="仿宋"/>
          <w:bCs/>
          <w:sz w:val="24"/>
          <w:lang w:val="zh-CN"/>
        </w:rPr>
      </w:pPr>
      <w:r>
        <w:rPr>
          <w:rFonts w:hint="eastAsia" w:ascii="仿宋" w:hAnsi="仿宋" w:eastAsia="仿宋" w:cs="仿宋"/>
          <w:bCs/>
          <w:sz w:val="24"/>
        </w:rPr>
        <w:t>采购人：</w:t>
      </w:r>
      <w:r>
        <w:rPr>
          <w:rFonts w:hint="eastAsia" w:ascii="仿宋" w:hAnsi="仿宋" w:eastAsia="仿宋" w:cs="仿宋"/>
          <w:bCs/>
          <w:sz w:val="24"/>
          <w:lang w:val="zh-CN"/>
        </w:rPr>
        <w:t>成都市双流区黄龙溪镇卫生院</w:t>
      </w:r>
    </w:p>
    <w:p>
      <w:pPr>
        <w:pStyle w:val="44"/>
        <w:spacing w:line="420" w:lineRule="exact"/>
        <w:ind w:firstLine="1260" w:firstLineChars="525"/>
        <w:rPr>
          <w:rFonts w:ascii="仿宋" w:hAnsi="仿宋" w:eastAsia="仿宋" w:cs="仿宋"/>
          <w:bCs/>
          <w:sz w:val="24"/>
        </w:rPr>
      </w:pPr>
      <w:r>
        <w:rPr>
          <w:rFonts w:hint="eastAsia" w:ascii="仿宋" w:hAnsi="仿宋" w:eastAsia="仿宋" w:cs="仿宋"/>
          <w:bCs/>
          <w:sz w:val="24"/>
        </w:rPr>
        <w:t>地  址：成都市双流区黄龙大道四段2840号</w:t>
      </w:r>
    </w:p>
    <w:p>
      <w:pPr>
        <w:pStyle w:val="44"/>
        <w:spacing w:line="420" w:lineRule="exact"/>
        <w:ind w:firstLine="1260" w:firstLineChars="525"/>
        <w:rPr>
          <w:rFonts w:ascii="仿宋" w:hAnsi="仿宋" w:eastAsia="仿宋" w:cs="仿宋"/>
          <w:bCs/>
          <w:sz w:val="24"/>
        </w:rPr>
      </w:pPr>
      <w:r>
        <w:rPr>
          <w:rFonts w:hint="eastAsia" w:ascii="仿宋" w:hAnsi="仿宋" w:eastAsia="仿宋" w:cs="仿宋"/>
          <w:bCs/>
          <w:sz w:val="24"/>
        </w:rPr>
        <w:t>联系人：韩老师</w:t>
      </w:r>
    </w:p>
    <w:p>
      <w:pPr>
        <w:pStyle w:val="44"/>
        <w:spacing w:line="420" w:lineRule="exact"/>
        <w:ind w:firstLine="1260" w:firstLineChars="525"/>
        <w:rPr>
          <w:rFonts w:ascii="仿宋" w:hAnsi="仿宋" w:eastAsia="仿宋" w:cs="仿宋"/>
          <w:bCs/>
          <w:sz w:val="24"/>
        </w:rPr>
      </w:pPr>
      <w:r>
        <w:rPr>
          <w:rFonts w:hint="eastAsia" w:ascii="仿宋" w:hAnsi="仿宋" w:eastAsia="仿宋" w:cs="仿宋"/>
          <w:bCs/>
          <w:sz w:val="24"/>
        </w:rPr>
        <w:t>电  话：028-85696656</w:t>
      </w:r>
    </w:p>
    <w:p>
      <w:pPr>
        <w:pStyle w:val="44"/>
        <w:spacing w:line="420" w:lineRule="exact"/>
        <w:ind w:firstLine="1260" w:firstLineChars="525"/>
        <w:rPr>
          <w:rFonts w:ascii="仿宋" w:hAnsi="仿宋" w:eastAsia="仿宋" w:cs="仿宋"/>
          <w:bCs/>
          <w:sz w:val="24"/>
        </w:rPr>
      </w:pPr>
      <w:r>
        <w:rPr>
          <w:rFonts w:hint="eastAsia" w:ascii="仿宋" w:hAnsi="仿宋" w:eastAsia="仿宋" w:cs="仿宋"/>
          <w:bCs/>
          <w:sz w:val="24"/>
        </w:rPr>
        <w:t>采购代理机构：四川政扬招标代理有限责任公司</w:t>
      </w:r>
    </w:p>
    <w:p>
      <w:pPr>
        <w:pStyle w:val="44"/>
        <w:spacing w:line="420" w:lineRule="exact"/>
        <w:ind w:firstLine="1260" w:firstLineChars="525"/>
        <w:rPr>
          <w:rFonts w:ascii="仿宋" w:hAnsi="仿宋" w:eastAsia="仿宋" w:cs="仿宋"/>
          <w:bCs/>
          <w:sz w:val="24"/>
        </w:rPr>
      </w:pPr>
      <w:r>
        <w:rPr>
          <w:rFonts w:hint="eastAsia" w:ascii="仿宋" w:hAnsi="仿宋" w:eastAsia="仿宋" w:cs="仿宋"/>
          <w:bCs/>
          <w:sz w:val="24"/>
        </w:rPr>
        <w:t>地 址：中国(四川)自由贸易试验区成都高新区益州大道中段722号3栋1单元603号（宇洲国际酒店603）</w:t>
      </w:r>
    </w:p>
    <w:p>
      <w:pPr>
        <w:pStyle w:val="44"/>
        <w:spacing w:line="420" w:lineRule="exact"/>
        <w:ind w:firstLine="1260" w:firstLineChars="525"/>
        <w:rPr>
          <w:rFonts w:ascii="仿宋" w:hAnsi="仿宋" w:eastAsia="仿宋" w:cs="仿宋"/>
          <w:bCs/>
          <w:sz w:val="24"/>
        </w:rPr>
      </w:pPr>
      <w:r>
        <w:rPr>
          <w:rFonts w:hint="eastAsia" w:ascii="仿宋" w:hAnsi="仿宋" w:eastAsia="仿宋" w:cs="仿宋"/>
          <w:bCs/>
          <w:sz w:val="24"/>
        </w:rPr>
        <w:t>联系人：颜先生/廖女士</w:t>
      </w:r>
    </w:p>
    <w:p>
      <w:pPr>
        <w:pStyle w:val="44"/>
        <w:spacing w:line="420" w:lineRule="exact"/>
        <w:ind w:firstLine="1260" w:firstLineChars="525"/>
        <w:rPr>
          <w:rFonts w:ascii="仿宋" w:hAnsi="仿宋" w:eastAsia="仿宋" w:cs="仿宋"/>
          <w:bCs/>
          <w:sz w:val="24"/>
        </w:rPr>
      </w:pPr>
      <w:r>
        <w:rPr>
          <w:rFonts w:hint="eastAsia" w:ascii="仿宋" w:hAnsi="仿宋" w:eastAsia="仿宋" w:cs="仿宋"/>
          <w:bCs/>
          <w:sz w:val="24"/>
        </w:rPr>
        <w:t>电  话：028-62039722</w:t>
      </w:r>
    </w:p>
    <w:p>
      <w:pPr>
        <w:pStyle w:val="44"/>
        <w:spacing w:line="420" w:lineRule="exact"/>
        <w:ind w:firstLine="1260" w:firstLineChars="525"/>
        <w:rPr>
          <w:rFonts w:ascii="仿宋" w:hAnsi="仿宋" w:eastAsia="仿宋" w:cs="仿宋"/>
          <w:bCs/>
          <w:sz w:val="24"/>
        </w:rPr>
      </w:pPr>
      <w:r>
        <w:rPr>
          <w:rFonts w:hint="eastAsia" w:ascii="仿宋" w:hAnsi="仿宋" w:eastAsia="仿宋" w:cs="仿宋"/>
          <w:bCs/>
          <w:sz w:val="24"/>
        </w:rPr>
        <w:t>传  真：028-62039722</w:t>
      </w:r>
    </w:p>
    <w:p>
      <w:pPr>
        <w:pStyle w:val="44"/>
        <w:spacing w:line="420" w:lineRule="exact"/>
        <w:ind w:firstLine="1260" w:firstLineChars="525"/>
        <w:rPr>
          <w:rFonts w:ascii="仿宋" w:hAnsi="仿宋" w:eastAsia="仿宋" w:cs="仿宋"/>
          <w:sz w:val="24"/>
        </w:rPr>
      </w:pPr>
      <w:r>
        <w:rPr>
          <w:rFonts w:hint="eastAsia" w:ascii="仿宋" w:hAnsi="仿宋" w:eastAsia="仿宋" w:cs="仿宋"/>
          <w:bCs/>
          <w:sz w:val="24"/>
        </w:rPr>
        <w:t>电子邮件：zx@sczy8888.cn</w:t>
      </w:r>
    </w:p>
    <w:p>
      <w:pPr>
        <w:pStyle w:val="3"/>
        <w:jc w:val="center"/>
        <w:rPr>
          <w:rFonts w:ascii="仿宋" w:hAnsi="仿宋" w:eastAsia="仿宋"/>
          <w:sz w:val="36"/>
          <w:szCs w:val="36"/>
        </w:rPr>
        <w:sectPr>
          <w:footerReference r:id="rId6" w:type="default"/>
          <w:footerReference r:id="rId7" w:type="even"/>
          <w:pgSz w:w="11907" w:h="16840"/>
          <w:pgMar w:top="1440" w:right="1474" w:bottom="1440" w:left="1474" w:header="851" w:footer="992" w:gutter="0"/>
          <w:pgNumType w:start="1"/>
          <w:cols w:space="720" w:num="1"/>
          <w:docGrid w:linePitch="312" w:charSpace="0"/>
        </w:sectPr>
      </w:pPr>
    </w:p>
    <w:p>
      <w:pPr>
        <w:pStyle w:val="3"/>
        <w:jc w:val="center"/>
        <w:rPr>
          <w:rFonts w:ascii="仿宋" w:hAnsi="仿宋" w:eastAsia="仿宋"/>
          <w:sz w:val="36"/>
          <w:szCs w:val="36"/>
        </w:rPr>
      </w:pPr>
      <w:r>
        <w:rPr>
          <w:rFonts w:hint="eastAsia" w:ascii="仿宋" w:hAnsi="仿宋" w:eastAsia="仿宋"/>
          <w:sz w:val="36"/>
          <w:szCs w:val="36"/>
        </w:rPr>
        <w:t>第二章  投标人须知</w:t>
      </w:r>
      <w:bookmarkEnd w:id="5"/>
      <w:bookmarkEnd w:id="6"/>
    </w:p>
    <w:p>
      <w:pPr>
        <w:pStyle w:val="4"/>
        <w:spacing w:line="240" w:lineRule="atLeast"/>
        <w:jc w:val="center"/>
        <w:rPr>
          <w:rFonts w:ascii="仿宋" w:hAnsi="仿宋" w:eastAsia="仿宋"/>
        </w:rPr>
      </w:pPr>
      <w:r>
        <w:rPr>
          <w:rFonts w:hint="eastAsia" w:ascii="仿宋" w:hAnsi="仿宋" w:eastAsia="仿宋"/>
        </w:rPr>
        <w:t>一、投标人须知附表</w:t>
      </w:r>
    </w:p>
    <w:bookmarkEnd w:id="7"/>
    <w:bookmarkEnd w:id="8"/>
    <w:bookmarkEnd w:id="9"/>
    <w:bookmarkEnd w:id="10"/>
    <w:bookmarkEnd w:id="11"/>
    <w:tbl>
      <w:tblPr>
        <w:tblStyle w:val="25"/>
        <w:tblW w:w="96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27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trHeight w:val="23" w:hRule="atLeast"/>
          <w:tblHeader/>
          <w:jc w:val="center"/>
        </w:trPr>
        <w:tc>
          <w:tcPr>
            <w:tcW w:w="838" w:type="dxa"/>
            <w:vAlign w:val="center"/>
          </w:tcPr>
          <w:p>
            <w:pPr>
              <w:pStyle w:val="43"/>
              <w:spacing w:line="360" w:lineRule="auto"/>
              <w:ind w:left="9"/>
              <w:jc w:val="center"/>
              <w:rPr>
                <w:rFonts w:ascii="仿宋" w:hAnsi="仿宋" w:eastAsia="仿宋" w:cs="仿宋"/>
                <w:kern w:val="2"/>
              </w:rPr>
            </w:pPr>
            <w:r>
              <w:rPr>
                <w:rFonts w:hint="eastAsia" w:ascii="仿宋" w:hAnsi="仿宋" w:eastAsia="仿宋" w:cs="仿宋"/>
                <w:kern w:val="2"/>
              </w:rPr>
              <w:t>序号</w:t>
            </w:r>
          </w:p>
        </w:tc>
        <w:tc>
          <w:tcPr>
            <w:tcW w:w="2552" w:type="dxa"/>
            <w:vAlign w:val="center"/>
          </w:tcPr>
          <w:p>
            <w:pPr>
              <w:pStyle w:val="43"/>
              <w:spacing w:line="360" w:lineRule="auto"/>
              <w:ind w:left="38"/>
              <w:jc w:val="center"/>
              <w:rPr>
                <w:rFonts w:ascii="仿宋" w:hAnsi="仿宋" w:eastAsia="仿宋" w:cs="仿宋"/>
                <w:kern w:val="2"/>
              </w:rPr>
            </w:pPr>
            <w:r>
              <w:rPr>
                <w:rFonts w:hint="eastAsia" w:ascii="仿宋" w:hAnsi="仿宋" w:eastAsia="仿宋" w:cs="仿宋"/>
                <w:kern w:val="2"/>
              </w:rPr>
              <w:t>条款名称</w:t>
            </w:r>
          </w:p>
        </w:tc>
        <w:tc>
          <w:tcPr>
            <w:tcW w:w="6273" w:type="dxa"/>
            <w:vAlign w:val="center"/>
          </w:tcPr>
          <w:p>
            <w:pPr>
              <w:pStyle w:val="43"/>
              <w:spacing w:line="360" w:lineRule="auto"/>
              <w:jc w:val="center"/>
              <w:rPr>
                <w:rFonts w:ascii="仿宋" w:hAnsi="仿宋" w:eastAsia="仿宋" w:cs="仿宋"/>
                <w:kern w:val="2"/>
              </w:rPr>
            </w:pPr>
            <w:r>
              <w:rPr>
                <w:rFonts w:hint="eastAsia" w:ascii="仿宋" w:hAnsi="仿宋" w:eastAsia="仿宋" w:cs="仿宋"/>
                <w:kern w:val="2"/>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3"/>
              <w:spacing w:line="360" w:lineRule="auto"/>
              <w:ind w:right="230"/>
              <w:jc w:val="center"/>
              <w:rPr>
                <w:rFonts w:ascii="仿宋" w:hAnsi="仿宋" w:eastAsia="仿宋" w:cs="仿宋"/>
                <w:kern w:val="2"/>
              </w:rPr>
            </w:pPr>
            <w:r>
              <w:rPr>
                <w:rFonts w:hint="eastAsia" w:ascii="仿宋" w:hAnsi="仿宋" w:eastAsia="仿宋" w:cs="仿宋"/>
                <w:kern w:val="2"/>
              </w:rPr>
              <w:t>1</w:t>
            </w:r>
          </w:p>
        </w:tc>
        <w:tc>
          <w:tcPr>
            <w:tcW w:w="2552" w:type="dxa"/>
            <w:tcBorders>
              <w:bottom w:val="single" w:color="auto" w:sz="4" w:space="0"/>
            </w:tcBorders>
            <w:vAlign w:val="center"/>
          </w:tcPr>
          <w:p>
            <w:pPr>
              <w:pStyle w:val="43"/>
              <w:spacing w:line="360" w:lineRule="auto"/>
              <w:ind w:left="38"/>
              <w:jc w:val="center"/>
              <w:rPr>
                <w:rFonts w:ascii="仿宋" w:hAnsi="仿宋" w:eastAsia="仿宋" w:cs="仿宋"/>
                <w:color w:val="auto"/>
                <w:kern w:val="2"/>
              </w:rPr>
            </w:pPr>
            <w:r>
              <w:rPr>
                <w:rFonts w:hint="eastAsia" w:ascii="仿宋" w:hAnsi="仿宋" w:eastAsia="仿宋" w:cs="仿宋"/>
                <w:color w:val="auto"/>
                <w:kern w:val="2"/>
              </w:rPr>
              <w:t>采购预算</w:t>
            </w:r>
          </w:p>
          <w:p>
            <w:pPr>
              <w:pStyle w:val="43"/>
              <w:spacing w:line="360" w:lineRule="auto"/>
              <w:ind w:left="38"/>
              <w:jc w:val="center"/>
              <w:rPr>
                <w:rFonts w:ascii="仿宋" w:hAnsi="仿宋" w:eastAsia="仿宋" w:cs="仿宋"/>
                <w:color w:val="auto"/>
                <w:kern w:val="2"/>
              </w:rPr>
            </w:pPr>
            <w:r>
              <w:rPr>
                <w:rFonts w:hint="eastAsia" w:ascii="仿宋" w:hAnsi="仿宋" w:eastAsia="仿宋" w:cs="仿宋"/>
                <w:color w:val="auto"/>
              </w:rPr>
              <w:t>（实质性要求）</w:t>
            </w:r>
          </w:p>
        </w:tc>
        <w:tc>
          <w:tcPr>
            <w:tcW w:w="6273" w:type="dxa"/>
            <w:tcBorders>
              <w:bottom w:val="single" w:color="auto" w:sz="4" w:space="0"/>
            </w:tcBorders>
          </w:tcPr>
          <w:p>
            <w:pPr>
              <w:pStyle w:val="43"/>
              <w:spacing w:line="360" w:lineRule="auto"/>
              <w:jc w:val="both"/>
              <w:rPr>
                <w:rFonts w:ascii="仿宋" w:hAnsi="仿宋" w:eastAsia="仿宋" w:cs="仿宋"/>
                <w:color w:val="auto"/>
              </w:rPr>
            </w:pPr>
            <w:r>
              <w:rPr>
                <w:rFonts w:hint="eastAsia" w:ascii="仿宋" w:hAnsi="仿宋" w:eastAsia="仿宋" w:cs="仿宋"/>
                <w:color w:val="auto"/>
              </w:rPr>
              <w:t>预算金额：人民币40万元；</w:t>
            </w:r>
          </w:p>
          <w:p>
            <w:pPr>
              <w:pStyle w:val="43"/>
              <w:spacing w:line="360" w:lineRule="auto"/>
              <w:jc w:val="both"/>
              <w:rPr>
                <w:rFonts w:ascii="仿宋" w:hAnsi="仿宋" w:eastAsia="仿宋" w:cs="仿宋"/>
                <w:color w:val="auto"/>
              </w:rPr>
            </w:pPr>
            <w:r>
              <w:rPr>
                <w:rFonts w:hint="eastAsia" w:ascii="仿宋" w:hAnsi="仿宋" w:eastAsia="仿宋" w:cs="仿宋"/>
                <w:color w:val="auto"/>
              </w:rPr>
              <w:t>采购计划备案号为：（2021）0728号；</w:t>
            </w:r>
          </w:p>
          <w:p>
            <w:pPr>
              <w:pStyle w:val="43"/>
              <w:spacing w:line="360" w:lineRule="auto"/>
              <w:jc w:val="both"/>
              <w:rPr>
                <w:rFonts w:ascii="仿宋" w:hAnsi="仿宋" w:eastAsia="仿宋" w:cs="仿宋"/>
                <w:color w:val="auto"/>
                <w:kern w:val="2"/>
              </w:rPr>
            </w:pPr>
            <w:r>
              <w:rPr>
                <w:rFonts w:hint="eastAsia" w:ascii="仿宋" w:hAnsi="仿宋" w:eastAsia="仿宋" w:cs="仿宋"/>
                <w:color w:val="auto"/>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spacing w:line="360" w:lineRule="auto"/>
              <w:rPr>
                <w:rFonts w:ascii="仿宋" w:hAnsi="仿宋" w:eastAsia="仿宋" w:cs="仿宋"/>
                <w:sz w:val="24"/>
              </w:rPr>
            </w:pPr>
          </w:p>
        </w:tc>
        <w:tc>
          <w:tcPr>
            <w:tcW w:w="2552" w:type="dxa"/>
            <w:tcBorders>
              <w:top w:val="single" w:color="auto" w:sz="4" w:space="0"/>
            </w:tcBorders>
            <w:vAlign w:val="center"/>
          </w:tcPr>
          <w:p>
            <w:pPr>
              <w:pStyle w:val="43"/>
              <w:spacing w:line="360" w:lineRule="auto"/>
              <w:jc w:val="center"/>
              <w:rPr>
                <w:rFonts w:ascii="仿宋" w:hAnsi="仿宋" w:eastAsia="仿宋" w:cs="仿宋"/>
                <w:kern w:val="2"/>
              </w:rPr>
            </w:pPr>
            <w:r>
              <w:rPr>
                <w:rFonts w:hint="eastAsia" w:ascii="仿宋" w:hAnsi="仿宋" w:eastAsia="仿宋" w:cs="仿宋"/>
                <w:kern w:val="2"/>
              </w:rPr>
              <w:t>最高限价</w:t>
            </w:r>
          </w:p>
          <w:p>
            <w:pPr>
              <w:pStyle w:val="43"/>
              <w:spacing w:line="360" w:lineRule="auto"/>
              <w:jc w:val="center"/>
              <w:rPr>
                <w:rFonts w:ascii="仿宋" w:hAnsi="仿宋" w:eastAsia="仿宋" w:cs="仿宋"/>
                <w:kern w:val="2"/>
              </w:rPr>
            </w:pPr>
            <w:r>
              <w:rPr>
                <w:rFonts w:hint="eastAsia" w:ascii="仿宋" w:hAnsi="仿宋" w:eastAsia="仿宋" w:cs="仿宋"/>
              </w:rPr>
              <w:t>（实质性要求）</w:t>
            </w:r>
          </w:p>
        </w:tc>
        <w:tc>
          <w:tcPr>
            <w:tcW w:w="6273" w:type="dxa"/>
            <w:tcBorders>
              <w:top w:val="single" w:color="auto" w:sz="4" w:space="0"/>
            </w:tcBorders>
          </w:tcPr>
          <w:p>
            <w:pPr>
              <w:pStyle w:val="43"/>
              <w:spacing w:line="360" w:lineRule="auto"/>
              <w:jc w:val="both"/>
              <w:rPr>
                <w:rFonts w:ascii="仿宋" w:hAnsi="仿宋" w:eastAsia="仿宋" w:cs="仿宋"/>
              </w:rPr>
            </w:pPr>
            <w:r>
              <w:rPr>
                <w:rFonts w:hint="eastAsia" w:ascii="仿宋" w:hAnsi="仿宋" w:eastAsia="仿宋" w:cs="仿宋"/>
              </w:rPr>
              <w:t>最高限价：人民币40万元；</w:t>
            </w:r>
          </w:p>
          <w:p>
            <w:pPr>
              <w:pStyle w:val="43"/>
              <w:spacing w:line="360" w:lineRule="auto"/>
              <w:jc w:val="both"/>
              <w:rPr>
                <w:rFonts w:ascii="仿宋" w:hAnsi="仿宋" w:eastAsia="仿宋" w:cs="仿宋"/>
              </w:rPr>
            </w:pPr>
            <w:r>
              <w:rPr>
                <w:rFonts w:hint="eastAsia" w:ascii="仿宋" w:hAnsi="仿宋" w:eastAsia="仿宋" w:cs="仿宋"/>
              </w:rPr>
              <w:t>超过最高限价的报价为无效投标。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1" w:hRule="atLeast"/>
          <w:jc w:val="center"/>
        </w:trPr>
        <w:tc>
          <w:tcPr>
            <w:tcW w:w="838" w:type="dxa"/>
            <w:vAlign w:val="center"/>
          </w:tcPr>
          <w:p>
            <w:pPr>
              <w:pStyle w:val="43"/>
              <w:spacing w:line="360" w:lineRule="auto"/>
              <w:ind w:right="230"/>
              <w:jc w:val="center"/>
              <w:rPr>
                <w:rFonts w:ascii="仿宋" w:hAnsi="仿宋" w:eastAsia="仿宋" w:cs="仿宋"/>
                <w:kern w:val="2"/>
              </w:rPr>
            </w:pPr>
            <w:r>
              <w:rPr>
                <w:rFonts w:hint="eastAsia" w:ascii="仿宋" w:hAnsi="仿宋" w:eastAsia="仿宋" w:cs="仿宋"/>
                <w:kern w:val="2"/>
              </w:rPr>
              <w:t>2</w:t>
            </w:r>
          </w:p>
        </w:tc>
        <w:tc>
          <w:tcPr>
            <w:tcW w:w="2552" w:type="dxa"/>
            <w:vAlign w:val="center"/>
          </w:tcPr>
          <w:p>
            <w:pPr>
              <w:pStyle w:val="43"/>
              <w:spacing w:line="360" w:lineRule="auto"/>
              <w:ind w:left="38"/>
              <w:jc w:val="center"/>
              <w:rPr>
                <w:rFonts w:ascii="仿宋" w:hAnsi="仿宋" w:eastAsia="仿宋" w:cs="仿宋"/>
                <w:kern w:val="2"/>
              </w:rPr>
            </w:pPr>
            <w:r>
              <w:rPr>
                <w:rFonts w:hint="eastAsia" w:ascii="仿宋" w:hAnsi="仿宋" w:eastAsia="仿宋" w:cs="仿宋"/>
                <w:kern w:val="2"/>
              </w:rPr>
              <w:t>不正当竞争预防措施</w:t>
            </w:r>
          </w:p>
          <w:p>
            <w:pPr>
              <w:pStyle w:val="43"/>
              <w:spacing w:line="360" w:lineRule="auto"/>
              <w:ind w:left="38"/>
              <w:jc w:val="center"/>
              <w:rPr>
                <w:rFonts w:ascii="仿宋" w:hAnsi="仿宋" w:eastAsia="仿宋" w:cs="仿宋"/>
                <w:kern w:val="2"/>
              </w:rPr>
            </w:pPr>
            <w:r>
              <w:rPr>
                <w:rFonts w:hint="eastAsia" w:ascii="仿宋" w:hAnsi="仿宋" w:eastAsia="仿宋" w:cs="仿宋"/>
                <w:kern w:val="2"/>
              </w:rPr>
              <w:t>（实质性要求）</w:t>
            </w:r>
          </w:p>
        </w:tc>
        <w:tc>
          <w:tcPr>
            <w:tcW w:w="6273" w:type="dxa"/>
            <w:vAlign w:val="center"/>
          </w:tcPr>
          <w:p>
            <w:pPr>
              <w:pStyle w:val="43"/>
              <w:spacing w:line="360" w:lineRule="auto"/>
              <w:jc w:val="both"/>
              <w:rPr>
                <w:rFonts w:ascii="仿宋" w:hAnsi="仿宋" w:eastAsia="仿宋" w:cs="仿宋"/>
              </w:rPr>
            </w:pPr>
            <w:bookmarkStart w:id="14" w:name="PO_默认文件内容_1"/>
            <w:r>
              <w:rPr>
                <w:rFonts w:hint="eastAsia" w:ascii="仿宋" w:hAnsi="仿宋" w:eastAsia="仿宋" w:cs="仿宋"/>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4"/>
          </w:p>
          <w:p>
            <w:pPr>
              <w:pStyle w:val="43"/>
              <w:spacing w:line="360" w:lineRule="auto"/>
              <w:jc w:val="both"/>
              <w:rPr>
                <w:rFonts w:ascii="仿宋" w:hAnsi="仿宋" w:eastAsia="仿宋" w:cs="仿宋"/>
              </w:rPr>
            </w:pPr>
            <w:r>
              <w:rPr>
                <w:rFonts w:hint="eastAsia" w:ascii="仿宋" w:hAnsi="仿宋" w:eastAsia="仿宋" w:cs="仿宋"/>
                <w:b/>
                <w:bCs/>
              </w:rPr>
              <w:t>注：</w:t>
            </w:r>
            <w:r>
              <w:rPr>
                <w:rFonts w:hint="eastAsia" w:ascii="仿宋" w:hAnsi="仿宋" w:eastAsia="仿宋" w:cs="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
                <w:bCs/>
              </w:rPr>
              <w:t>30分钟，供应商已明确表示澄清、说明完毕的除外</w:t>
            </w:r>
            <w:r>
              <w:rPr>
                <w:rFonts w:hint="eastAsia" w:ascii="仿宋" w:hAnsi="仿宋" w:eastAsia="仿宋" w:cs="仿宋"/>
                <w:b/>
                <w:bCs/>
                <w:lang w:val="zh-CN"/>
              </w:rPr>
              <w:t>）。如因系统故障（</w:t>
            </w:r>
            <w:r>
              <w:rPr>
                <w:rFonts w:hint="eastAsia" w:ascii="仿宋" w:hAnsi="仿宋" w:eastAsia="仿宋" w:cs="仿宋"/>
                <w:b/>
                <w:bCs/>
              </w:rPr>
              <w:t>包括组织场所停电、断网等）</w:t>
            </w:r>
            <w:r>
              <w:rPr>
                <w:rFonts w:hint="eastAsia" w:ascii="仿宋" w:hAnsi="仿宋" w:eastAsia="仿宋" w:cs="仿宋"/>
                <w:b/>
                <w:bCs/>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spacing w:line="360" w:lineRule="auto"/>
              <w:ind w:right="230"/>
              <w:jc w:val="center"/>
              <w:rPr>
                <w:rFonts w:ascii="仿宋" w:hAnsi="仿宋" w:eastAsia="仿宋" w:cs="仿宋"/>
                <w:lang w:val="zh-CN"/>
              </w:rPr>
            </w:pPr>
            <w:r>
              <w:rPr>
                <w:rFonts w:hint="eastAsia" w:ascii="仿宋" w:hAnsi="仿宋" w:eastAsia="仿宋" w:cs="仿宋"/>
                <w:lang w:val="zh-CN"/>
              </w:rPr>
              <w:t>3</w:t>
            </w:r>
          </w:p>
        </w:tc>
        <w:tc>
          <w:tcPr>
            <w:tcW w:w="2552" w:type="dxa"/>
            <w:vAlign w:val="center"/>
          </w:tcPr>
          <w:p>
            <w:pPr>
              <w:pStyle w:val="43"/>
              <w:spacing w:line="360" w:lineRule="auto"/>
              <w:ind w:left="38"/>
              <w:jc w:val="center"/>
              <w:rPr>
                <w:rFonts w:ascii="仿宋" w:hAnsi="仿宋" w:eastAsia="仿宋" w:cs="仿宋"/>
                <w:lang w:val="zh-CN"/>
              </w:rPr>
            </w:pPr>
            <w:r>
              <w:rPr>
                <w:rFonts w:hint="eastAsia" w:ascii="仿宋" w:hAnsi="仿宋" w:eastAsia="仿宋" w:cs="仿宋"/>
                <w:lang w:val="zh-CN"/>
              </w:rPr>
              <w:t>进口产品</w:t>
            </w:r>
          </w:p>
        </w:tc>
        <w:tc>
          <w:tcPr>
            <w:tcW w:w="6273" w:type="dxa"/>
            <w:vAlign w:val="center"/>
          </w:tcPr>
          <w:p>
            <w:pPr>
              <w:pStyle w:val="43"/>
              <w:spacing w:line="360" w:lineRule="auto"/>
              <w:ind w:firstLine="240" w:firstLineChars="100"/>
              <w:jc w:val="both"/>
              <w:rPr>
                <w:rFonts w:ascii="仿宋" w:hAnsi="仿宋" w:eastAsia="仿宋" w:cs="仿宋"/>
                <w:lang w:val="zh-CN"/>
              </w:rPr>
            </w:pPr>
            <w:bookmarkStart w:id="15" w:name="PO_默认文件内容_15"/>
            <w:r>
              <w:rPr>
                <w:rFonts w:hint="eastAsia" w:ascii="仿宋" w:hAnsi="仿宋" w:eastAsia="仿宋" w:cs="仿宋"/>
              </w:rPr>
              <w:t>本项目拒绝进口产品参与竞争，供应商以进口产品投标时，将按无效投标处理。</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spacing w:line="360" w:lineRule="auto"/>
              <w:ind w:right="230"/>
              <w:jc w:val="center"/>
              <w:rPr>
                <w:rFonts w:ascii="仿宋" w:hAnsi="仿宋" w:eastAsia="仿宋" w:cs="仿宋"/>
                <w:lang w:val="zh-CN"/>
              </w:rPr>
            </w:pPr>
            <w:r>
              <w:rPr>
                <w:rFonts w:hint="eastAsia" w:ascii="仿宋" w:hAnsi="仿宋" w:eastAsia="仿宋" w:cs="仿宋"/>
                <w:lang w:val="zh-CN"/>
              </w:rPr>
              <w:t>4</w:t>
            </w:r>
          </w:p>
        </w:tc>
        <w:tc>
          <w:tcPr>
            <w:tcW w:w="2552" w:type="dxa"/>
            <w:vAlign w:val="center"/>
          </w:tcPr>
          <w:p>
            <w:pPr>
              <w:pStyle w:val="43"/>
              <w:spacing w:after="0" w:line="360" w:lineRule="auto"/>
              <w:jc w:val="center"/>
              <w:rPr>
                <w:rFonts w:ascii="仿宋" w:hAnsi="仿宋" w:eastAsia="仿宋" w:cs="仿宋"/>
                <w:kern w:val="2"/>
              </w:rPr>
            </w:pPr>
            <w:r>
              <w:rPr>
                <w:rFonts w:hint="eastAsia" w:ascii="仿宋" w:hAnsi="仿宋" w:eastAsia="仿宋" w:cs="仿宋"/>
                <w:kern w:val="2"/>
              </w:rPr>
              <w:t>小微企业（监狱企业、残疾人福利性单位</w:t>
            </w:r>
            <w:r>
              <w:rPr>
                <w:rFonts w:hint="eastAsia" w:ascii="仿宋" w:hAnsi="仿宋" w:eastAsia="仿宋" w:cs="仿宋"/>
              </w:rPr>
              <w:t>视同小微企业</w:t>
            </w:r>
            <w:r>
              <w:rPr>
                <w:rFonts w:hint="eastAsia" w:ascii="仿宋" w:hAnsi="仿宋" w:eastAsia="仿宋" w:cs="仿宋"/>
                <w:kern w:val="2"/>
              </w:rPr>
              <w:t>）价格扣除</w:t>
            </w:r>
          </w:p>
          <w:p>
            <w:pPr>
              <w:pStyle w:val="43"/>
              <w:spacing w:after="0" w:line="360" w:lineRule="auto"/>
              <w:jc w:val="center"/>
              <w:rPr>
                <w:rFonts w:ascii="仿宋" w:hAnsi="仿宋" w:eastAsia="仿宋" w:cs="仿宋"/>
                <w:kern w:val="2"/>
              </w:rPr>
            </w:pPr>
            <w:r>
              <w:rPr>
                <w:rFonts w:hint="eastAsia" w:ascii="仿宋" w:hAnsi="仿宋" w:eastAsia="仿宋" w:cs="仿宋"/>
                <w:b/>
                <w:bCs/>
                <w:kern w:val="2"/>
              </w:rPr>
              <w:t>（本项目不适用）</w:t>
            </w:r>
          </w:p>
        </w:tc>
        <w:tc>
          <w:tcPr>
            <w:tcW w:w="6273" w:type="dxa"/>
            <w:vAlign w:val="center"/>
          </w:tcPr>
          <w:p>
            <w:pPr>
              <w:widowControl/>
              <w:spacing w:after="120" w:line="360" w:lineRule="auto"/>
              <w:jc w:val="left"/>
              <w:rPr>
                <w:rFonts w:ascii="仿宋" w:hAnsi="仿宋" w:eastAsia="仿宋" w:cs="仿宋"/>
                <w:kern w:val="0"/>
                <w:sz w:val="24"/>
              </w:rPr>
            </w:pPr>
            <w:r>
              <w:rPr>
                <w:rFonts w:hint="eastAsia" w:ascii="仿宋" w:hAnsi="仿宋" w:eastAsia="仿宋" w:cs="仿宋"/>
                <w:kern w:val="0"/>
                <w:sz w:val="24"/>
              </w:rPr>
              <w:t>一、小微企业（监狱企业、残疾人福利性单位均视同小微企业）价格扣除</w:t>
            </w:r>
          </w:p>
          <w:p>
            <w:pPr>
              <w:widowControl/>
              <w:spacing w:after="120" w:line="360" w:lineRule="auto"/>
              <w:jc w:val="left"/>
              <w:rPr>
                <w:rFonts w:ascii="仿宋" w:hAnsi="仿宋" w:eastAsia="仿宋" w:cs="仿宋"/>
                <w:kern w:val="0"/>
                <w:sz w:val="24"/>
              </w:rPr>
            </w:pPr>
            <w:r>
              <w:rPr>
                <w:rFonts w:hint="eastAsia" w:ascii="仿宋" w:hAnsi="仿宋" w:eastAsia="仿宋" w:cs="仿宋"/>
                <w:kern w:val="0"/>
                <w:sz w:val="24"/>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line="360" w:lineRule="auto"/>
              <w:jc w:val="left"/>
              <w:rPr>
                <w:rFonts w:ascii="仿宋" w:hAnsi="仿宋" w:eastAsia="仿宋" w:cs="仿宋"/>
                <w:kern w:val="0"/>
                <w:sz w:val="24"/>
              </w:rPr>
            </w:pPr>
            <w:r>
              <w:rPr>
                <w:rFonts w:hint="eastAsia" w:ascii="仿宋" w:hAnsi="仿宋" w:eastAsia="仿宋" w:cs="仿宋"/>
                <w:kern w:val="0"/>
                <w:sz w:val="24"/>
              </w:rPr>
              <w:t>2、参加政府采购活动的中小企业提供《中小企业声明函》原件，未提供的，视为放弃享受小微企业价格扣除优惠政策。</w:t>
            </w:r>
          </w:p>
          <w:p>
            <w:pPr>
              <w:widowControl/>
              <w:spacing w:after="120" w:line="360" w:lineRule="auto"/>
              <w:jc w:val="left"/>
              <w:rPr>
                <w:rFonts w:ascii="仿宋" w:hAnsi="仿宋" w:eastAsia="仿宋" w:cs="仿宋"/>
                <w:kern w:val="0"/>
                <w:sz w:val="24"/>
              </w:rPr>
            </w:pPr>
            <w:r>
              <w:rPr>
                <w:rFonts w:hint="eastAsia" w:ascii="仿宋" w:hAnsi="仿宋" w:eastAsia="仿宋" w:cs="仿宋"/>
                <w:kern w:val="0"/>
                <w:sz w:val="24"/>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line="360" w:lineRule="auto"/>
              <w:jc w:val="left"/>
              <w:rPr>
                <w:rFonts w:ascii="仿宋" w:hAnsi="仿宋" w:eastAsia="仿宋" w:cs="仿宋"/>
                <w:kern w:val="0"/>
                <w:sz w:val="24"/>
              </w:rPr>
            </w:pPr>
            <w:r>
              <w:rPr>
                <w:rFonts w:hint="eastAsia" w:ascii="仿宋" w:hAnsi="仿宋" w:eastAsia="仿宋" w:cs="仿宋"/>
                <w:kern w:val="0"/>
                <w:sz w:val="24"/>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line="360" w:lineRule="auto"/>
              <w:jc w:val="left"/>
              <w:rPr>
                <w:rFonts w:ascii="仿宋" w:hAnsi="仿宋" w:eastAsia="仿宋" w:cs="仿宋"/>
                <w:kern w:val="0"/>
                <w:sz w:val="24"/>
              </w:rPr>
            </w:pPr>
            <w:r>
              <w:rPr>
                <w:rFonts w:hint="eastAsia" w:ascii="仿宋" w:hAnsi="仿宋" w:eastAsia="仿宋" w:cs="仿宋"/>
                <w:kern w:val="0"/>
                <w:sz w:val="24"/>
              </w:rPr>
              <w:t>4、参加政府采购活动的残疾人福利性单位应当提供《残疾人福利性单位声明函》原件，未提供的，视为放弃享受小微企业价格扣除优惠政策。</w:t>
            </w:r>
          </w:p>
          <w:p>
            <w:pPr>
              <w:widowControl/>
              <w:spacing w:after="120" w:line="360" w:lineRule="auto"/>
              <w:jc w:val="left"/>
              <w:rPr>
                <w:rFonts w:ascii="仿宋" w:hAnsi="仿宋" w:eastAsia="仿宋" w:cs="仿宋"/>
                <w:kern w:val="0"/>
                <w:sz w:val="24"/>
              </w:rPr>
            </w:pPr>
            <w:r>
              <w:rPr>
                <w:rFonts w:hint="eastAsia" w:ascii="仿宋" w:hAnsi="仿宋" w:eastAsia="仿宋" w:cs="仿宋"/>
                <w:kern w:val="0"/>
                <w:sz w:val="24"/>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line="360" w:lineRule="auto"/>
              <w:jc w:val="left"/>
              <w:rPr>
                <w:rFonts w:ascii="仿宋" w:hAnsi="仿宋" w:eastAsia="仿宋" w:cs="仿宋"/>
                <w:kern w:val="0"/>
                <w:sz w:val="24"/>
              </w:rPr>
            </w:pPr>
            <w:r>
              <w:rPr>
                <w:rFonts w:hint="eastAsia" w:ascii="仿宋" w:hAnsi="仿宋" w:eastAsia="仿宋" w:cs="仿宋"/>
                <w:kern w:val="0"/>
                <w:sz w:val="24"/>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spacing w:before="72" w:after="72" w:line="360" w:lineRule="auto"/>
              <w:ind w:right="264"/>
              <w:jc w:val="center"/>
              <w:rPr>
                <w:rFonts w:ascii="仿宋" w:hAnsi="仿宋" w:eastAsia="仿宋" w:cs="仿宋"/>
                <w:lang w:val="zh-CN"/>
              </w:rPr>
            </w:pPr>
            <w:r>
              <w:rPr>
                <w:rFonts w:hint="eastAsia" w:ascii="仿宋" w:hAnsi="仿宋" w:eastAsia="仿宋" w:cs="仿宋"/>
                <w:kern w:val="2"/>
              </w:rPr>
              <w:t>5</w:t>
            </w:r>
          </w:p>
        </w:tc>
        <w:tc>
          <w:tcPr>
            <w:tcW w:w="2552" w:type="dxa"/>
            <w:vAlign w:val="center"/>
          </w:tcPr>
          <w:p>
            <w:pPr>
              <w:spacing w:line="360" w:lineRule="auto"/>
              <w:ind w:left="105" w:leftChars="50" w:right="105" w:rightChars="50"/>
              <w:jc w:val="center"/>
              <w:rPr>
                <w:rFonts w:ascii="仿宋" w:hAnsi="仿宋" w:eastAsia="仿宋" w:cs="仿宋"/>
                <w:kern w:val="0"/>
                <w:sz w:val="24"/>
              </w:rPr>
            </w:pPr>
            <w:r>
              <w:rPr>
                <w:rFonts w:hint="eastAsia" w:ascii="仿宋" w:hAnsi="仿宋" w:eastAsia="仿宋" w:cs="仿宋"/>
                <w:kern w:val="0"/>
                <w:sz w:val="24"/>
              </w:rPr>
              <w:t>节能、环保及无线局域网产品政府采购政策</w:t>
            </w:r>
          </w:p>
        </w:tc>
        <w:tc>
          <w:tcPr>
            <w:tcW w:w="6273" w:type="dxa"/>
            <w:vAlign w:val="center"/>
          </w:tcPr>
          <w:p>
            <w:pPr>
              <w:spacing w:after="0" w:line="360" w:lineRule="auto"/>
              <w:ind w:right="105" w:rightChars="50"/>
              <w:rPr>
                <w:rFonts w:ascii="仿宋" w:hAnsi="仿宋" w:eastAsia="仿宋" w:cs="仿宋"/>
                <w:b/>
                <w:sz w:val="24"/>
              </w:rPr>
            </w:pPr>
            <w:r>
              <w:rPr>
                <w:rFonts w:hint="eastAsia" w:ascii="仿宋" w:hAnsi="仿宋" w:eastAsia="仿宋" w:cs="仿宋"/>
                <w:b/>
                <w:sz w:val="24"/>
              </w:rPr>
              <w:t>一、节能、环保产品政府采购政策：</w:t>
            </w:r>
          </w:p>
          <w:p>
            <w:pPr>
              <w:spacing w:after="0" w:line="360" w:lineRule="auto"/>
              <w:ind w:right="105" w:rightChars="50"/>
              <w:rPr>
                <w:rFonts w:ascii="仿宋" w:hAnsi="仿宋" w:eastAsia="仿宋" w:cs="仿宋"/>
                <w:sz w:val="24"/>
              </w:rPr>
            </w:pPr>
            <w:r>
              <w:rPr>
                <w:rFonts w:hint="eastAsia" w:ascii="仿宋" w:hAnsi="仿宋" w:eastAsia="仿宋" w:cs="仿宋"/>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60" w:lineRule="auto"/>
              <w:ind w:right="105" w:rightChars="50"/>
              <w:rPr>
                <w:rFonts w:ascii="仿宋" w:hAnsi="仿宋" w:eastAsia="仿宋" w:cs="仿宋"/>
                <w:sz w:val="24"/>
              </w:rPr>
            </w:pPr>
            <w:r>
              <w:rPr>
                <w:rFonts w:hint="eastAsia" w:ascii="仿宋" w:hAnsi="仿宋" w:eastAsia="仿宋" w:cs="仿宋"/>
                <w:sz w:val="24"/>
              </w:rPr>
              <w:t>本项目采购的产品属于品目清单强制采购范围的，供应商应按上述要求提供产品认证证书复印件并加盖供应商单位公章，否则投标无效。</w:t>
            </w:r>
            <w:r>
              <w:rPr>
                <w:rFonts w:hint="eastAsia" w:ascii="仿宋" w:hAnsi="仿宋" w:eastAsia="仿宋" w:cs="仿宋"/>
                <w:b/>
                <w:sz w:val="24"/>
              </w:rPr>
              <w:t>（实质性要求）</w:t>
            </w:r>
          </w:p>
          <w:p>
            <w:pPr>
              <w:spacing w:after="0" w:line="360" w:lineRule="auto"/>
              <w:ind w:right="105" w:rightChars="50"/>
              <w:rPr>
                <w:rFonts w:ascii="仿宋" w:hAnsi="仿宋" w:eastAsia="仿宋" w:cs="仿宋"/>
                <w:sz w:val="24"/>
              </w:rPr>
            </w:pPr>
            <w:r>
              <w:rPr>
                <w:rFonts w:hint="eastAsia" w:ascii="仿宋" w:hAnsi="仿宋" w:eastAsia="仿宋" w:cs="仿宋"/>
                <w:sz w:val="24"/>
              </w:rPr>
              <w:t>本项目采购的产品属于品目清单优先采购范围的，按照第七章《综合评分明细表》的规则进行加分。</w:t>
            </w:r>
          </w:p>
          <w:p>
            <w:pPr>
              <w:spacing w:after="0" w:line="360" w:lineRule="auto"/>
              <w:ind w:right="105" w:rightChars="50"/>
              <w:rPr>
                <w:rFonts w:ascii="仿宋" w:hAnsi="仿宋" w:eastAsia="仿宋" w:cs="仿宋"/>
                <w:sz w:val="24"/>
              </w:rPr>
            </w:pPr>
            <w:r>
              <w:rPr>
                <w:rFonts w:hint="eastAsia" w:ascii="仿宋" w:hAnsi="仿宋" w:eastAsia="仿宋" w:cs="仿宋"/>
                <w:sz w:val="24"/>
              </w:rPr>
              <w:t>注：对政府采购节能产品、环境标志产品实施品目清单管理。财政部、发展改革委、生态环境部等部门确定实施政府优先采购和强制采购的产品类别，以品目清单的形式发布并适时调整。</w:t>
            </w:r>
          </w:p>
          <w:p>
            <w:pPr>
              <w:spacing w:after="0" w:line="360" w:lineRule="auto"/>
              <w:ind w:right="105" w:rightChars="50"/>
              <w:rPr>
                <w:rFonts w:ascii="仿宋" w:hAnsi="仿宋" w:eastAsia="仿宋" w:cs="仿宋"/>
                <w:b/>
                <w:sz w:val="24"/>
              </w:rPr>
            </w:pPr>
            <w:r>
              <w:rPr>
                <w:rFonts w:hint="eastAsia" w:ascii="仿宋" w:hAnsi="仿宋" w:eastAsia="仿宋" w:cs="仿宋"/>
                <w:b/>
                <w:sz w:val="24"/>
              </w:rPr>
              <w:t>二、无线局域网产品政府采购政策：</w:t>
            </w:r>
          </w:p>
          <w:p>
            <w:pPr>
              <w:spacing w:after="0" w:line="360" w:lineRule="auto"/>
              <w:ind w:right="105" w:rightChars="50"/>
              <w:rPr>
                <w:rFonts w:ascii="仿宋" w:hAnsi="仿宋" w:eastAsia="仿宋" w:cs="仿宋"/>
                <w:sz w:val="24"/>
              </w:rPr>
            </w:pPr>
            <w:r>
              <w:rPr>
                <w:rFonts w:hint="eastAsia" w:ascii="仿宋" w:hAnsi="仿宋" w:eastAsia="仿宋" w:cs="仿宋"/>
                <w:sz w:val="24"/>
              </w:rPr>
              <w:t>本项目采购的产品属于中国政府采购网公布的《无线局域网认证产品政府采购清单》的，按照第七章《综合评分明细表》的规则进行加分。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43" w:hRule="atLeast"/>
          <w:jc w:val="center"/>
        </w:trPr>
        <w:tc>
          <w:tcPr>
            <w:tcW w:w="838" w:type="dxa"/>
            <w:vAlign w:val="center"/>
          </w:tcPr>
          <w:p>
            <w:pPr>
              <w:pStyle w:val="43"/>
              <w:spacing w:line="360" w:lineRule="auto"/>
              <w:ind w:right="230"/>
              <w:jc w:val="center"/>
              <w:rPr>
                <w:rFonts w:ascii="仿宋" w:hAnsi="仿宋" w:eastAsia="仿宋" w:cs="仿宋"/>
                <w:kern w:val="2"/>
              </w:rPr>
            </w:pPr>
            <w:r>
              <w:rPr>
                <w:rFonts w:hint="eastAsia" w:ascii="仿宋" w:hAnsi="仿宋" w:eastAsia="仿宋" w:cs="仿宋"/>
                <w:kern w:val="2"/>
              </w:rPr>
              <w:t>6</w:t>
            </w:r>
          </w:p>
        </w:tc>
        <w:tc>
          <w:tcPr>
            <w:tcW w:w="2552" w:type="dxa"/>
            <w:vAlign w:val="center"/>
          </w:tcPr>
          <w:p>
            <w:pPr>
              <w:spacing w:line="360" w:lineRule="auto"/>
              <w:ind w:left="105" w:leftChars="50" w:right="105" w:rightChars="50"/>
              <w:jc w:val="center"/>
              <w:rPr>
                <w:rFonts w:ascii="仿宋" w:hAnsi="仿宋" w:eastAsia="仿宋" w:cs="仿宋"/>
                <w:sz w:val="24"/>
              </w:rPr>
            </w:pPr>
            <w:r>
              <w:rPr>
                <w:rFonts w:hint="eastAsia" w:ascii="仿宋" w:hAnsi="仿宋" w:eastAsia="仿宋" w:cs="仿宋"/>
                <w:kern w:val="0"/>
                <w:sz w:val="24"/>
              </w:rPr>
              <w:t>评标情况公告</w:t>
            </w:r>
          </w:p>
        </w:tc>
        <w:tc>
          <w:tcPr>
            <w:tcW w:w="6273" w:type="dxa"/>
            <w:vAlign w:val="center"/>
          </w:tcPr>
          <w:p>
            <w:pPr>
              <w:widowControl/>
              <w:spacing w:line="360" w:lineRule="auto"/>
              <w:jc w:val="left"/>
              <w:rPr>
                <w:rFonts w:ascii="仿宋" w:hAnsi="仿宋" w:eastAsia="仿宋" w:cs="仿宋"/>
                <w:sz w:val="24"/>
              </w:rPr>
            </w:pPr>
            <w:bookmarkStart w:id="16" w:name="PO_默认文件内容_6"/>
            <w:r>
              <w:rPr>
                <w:rFonts w:hint="eastAsia" w:ascii="仿宋" w:hAnsi="仿宋" w:eastAsia="仿宋" w:cs="仿宋"/>
                <w:kern w:val="0"/>
                <w:sz w:val="24"/>
              </w:rPr>
              <w:t>所有供应商投标文件资格性、符合性检查情况、采用综合评分法时的总得分和分项汇总得分情况、评标结果等将在四川政府采购网上采购结果公告栏中予以公告。</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53" w:hRule="atLeast"/>
          <w:jc w:val="center"/>
        </w:trPr>
        <w:tc>
          <w:tcPr>
            <w:tcW w:w="838" w:type="dxa"/>
            <w:vAlign w:val="center"/>
          </w:tcPr>
          <w:p>
            <w:pPr>
              <w:pStyle w:val="43"/>
              <w:spacing w:line="360" w:lineRule="auto"/>
              <w:ind w:right="230"/>
              <w:jc w:val="center"/>
              <w:rPr>
                <w:rFonts w:ascii="仿宋" w:hAnsi="仿宋" w:eastAsia="仿宋" w:cs="仿宋"/>
                <w:kern w:val="2"/>
              </w:rPr>
            </w:pPr>
            <w:r>
              <w:rPr>
                <w:rFonts w:hint="eastAsia" w:ascii="仿宋" w:hAnsi="仿宋" w:eastAsia="仿宋" w:cs="仿宋"/>
                <w:kern w:val="2"/>
              </w:rPr>
              <w:t>7</w:t>
            </w:r>
          </w:p>
        </w:tc>
        <w:tc>
          <w:tcPr>
            <w:tcW w:w="2552" w:type="dxa"/>
            <w:vAlign w:val="center"/>
          </w:tcPr>
          <w:p>
            <w:pPr>
              <w:pStyle w:val="43"/>
              <w:spacing w:line="360" w:lineRule="auto"/>
              <w:ind w:left="96"/>
              <w:jc w:val="center"/>
              <w:rPr>
                <w:rFonts w:ascii="仿宋" w:hAnsi="仿宋" w:eastAsia="仿宋" w:cs="仿宋"/>
                <w:lang w:val="zh-CN"/>
              </w:rPr>
            </w:pPr>
            <w:r>
              <w:rPr>
                <w:rFonts w:hint="eastAsia" w:ascii="仿宋" w:hAnsi="仿宋" w:eastAsia="仿宋" w:cs="仿宋"/>
                <w:lang w:val="zh-CN"/>
              </w:rPr>
              <w:t>投标保证金</w:t>
            </w:r>
          </w:p>
        </w:tc>
        <w:tc>
          <w:tcPr>
            <w:tcW w:w="6273" w:type="dxa"/>
            <w:vAlign w:val="center"/>
          </w:tcPr>
          <w:p>
            <w:pPr>
              <w:pStyle w:val="43"/>
              <w:spacing w:after="120" w:afterLines="50" w:line="360" w:lineRule="auto"/>
              <w:jc w:val="both"/>
              <w:rPr>
                <w:rFonts w:ascii="仿宋" w:hAnsi="仿宋" w:eastAsia="仿宋" w:cs="仿宋"/>
                <w:b/>
                <w:lang w:val="zh-CN"/>
              </w:rPr>
            </w:pPr>
            <w:r>
              <w:rPr>
                <w:rFonts w:hint="eastAsia" w:ascii="仿宋" w:hAnsi="仿宋" w:eastAsia="仿宋" w:cs="仿宋"/>
                <w:bCs/>
                <w:lang w:val="zh-CN"/>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253" w:hRule="atLeast"/>
          <w:jc w:val="center"/>
        </w:trPr>
        <w:tc>
          <w:tcPr>
            <w:tcW w:w="838" w:type="dxa"/>
            <w:vAlign w:val="center"/>
          </w:tcPr>
          <w:p>
            <w:pPr>
              <w:pStyle w:val="43"/>
              <w:spacing w:line="360" w:lineRule="auto"/>
              <w:ind w:right="264"/>
              <w:jc w:val="center"/>
              <w:rPr>
                <w:rFonts w:ascii="仿宋" w:hAnsi="仿宋" w:eastAsia="仿宋" w:cs="仿宋"/>
                <w:kern w:val="2"/>
              </w:rPr>
            </w:pPr>
            <w:r>
              <w:rPr>
                <w:rFonts w:hint="eastAsia" w:ascii="仿宋" w:hAnsi="仿宋" w:eastAsia="仿宋" w:cs="仿宋"/>
                <w:kern w:val="2"/>
              </w:rPr>
              <w:t>8</w:t>
            </w:r>
          </w:p>
        </w:tc>
        <w:tc>
          <w:tcPr>
            <w:tcW w:w="2552" w:type="dxa"/>
            <w:vAlign w:val="center"/>
          </w:tcPr>
          <w:p>
            <w:pPr>
              <w:pStyle w:val="43"/>
              <w:spacing w:line="360" w:lineRule="auto"/>
              <w:ind w:firstLine="720" w:firstLineChars="300"/>
              <w:jc w:val="both"/>
              <w:rPr>
                <w:rFonts w:ascii="仿宋" w:hAnsi="仿宋" w:eastAsia="仿宋" w:cs="仿宋"/>
                <w:lang w:val="zh-CN"/>
              </w:rPr>
            </w:pPr>
            <w:r>
              <w:rPr>
                <w:rFonts w:hint="eastAsia" w:ascii="仿宋" w:hAnsi="仿宋" w:eastAsia="仿宋" w:cs="仿宋"/>
                <w:lang w:val="zh-CN"/>
              </w:rPr>
              <w:t>履约保证金</w:t>
            </w:r>
          </w:p>
        </w:tc>
        <w:tc>
          <w:tcPr>
            <w:tcW w:w="6273" w:type="dxa"/>
            <w:vAlign w:val="center"/>
          </w:tcPr>
          <w:p>
            <w:pPr>
              <w:pStyle w:val="43"/>
              <w:spacing w:line="360" w:lineRule="auto"/>
              <w:jc w:val="center"/>
              <w:rPr>
                <w:rFonts w:ascii="仿宋" w:hAnsi="仿宋" w:eastAsia="仿宋" w:cs="仿宋"/>
                <w:lang w:val="zh-CN"/>
              </w:rPr>
            </w:pPr>
            <w:r>
              <w:rPr>
                <w:rFonts w:hint="eastAsia" w:ascii="仿宋" w:hAnsi="仿宋" w:eastAsia="仿宋" w:cs="仿宋"/>
                <w:bCs/>
                <w:lang w:val="zh-CN"/>
              </w:rPr>
              <w:t>本项目不收取</w:t>
            </w:r>
            <w:r>
              <w:rPr>
                <w:rFonts w:hint="eastAsia" w:ascii="仿宋" w:hAnsi="仿宋" w:eastAsia="仿宋" w:cs="仿宋"/>
                <w:bCs/>
              </w:rPr>
              <w:t>履约</w:t>
            </w:r>
            <w:r>
              <w:rPr>
                <w:rFonts w:hint="eastAsia" w:ascii="仿宋" w:hAnsi="仿宋" w:eastAsia="仿宋" w:cs="仿宋"/>
                <w:bCs/>
                <w:lang w:val="zh-CN"/>
              </w:rPr>
              <w:t>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3"/>
              <w:spacing w:line="360" w:lineRule="auto"/>
              <w:ind w:right="264"/>
              <w:jc w:val="center"/>
              <w:rPr>
                <w:rFonts w:ascii="仿宋" w:hAnsi="仿宋" w:eastAsia="仿宋" w:cs="仿宋"/>
                <w:kern w:val="2"/>
              </w:rPr>
            </w:pPr>
            <w:r>
              <w:rPr>
                <w:rFonts w:hint="eastAsia" w:ascii="仿宋" w:hAnsi="仿宋" w:eastAsia="仿宋" w:cs="仿宋"/>
                <w:kern w:val="2"/>
              </w:rPr>
              <w:t>9</w:t>
            </w:r>
          </w:p>
        </w:tc>
        <w:tc>
          <w:tcPr>
            <w:tcW w:w="2552" w:type="dxa"/>
            <w:vAlign w:val="center"/>
          </w:tcPr>
          <w:p>
            <w:pPr>
              <w:spacing w:line="360" w:lineRule="auto"/>
              <w:ind w:firstLine="120" w:firstLineChars="50"/>
              <w:jc w:val="center"/>
              <w:rPr>
                <w:rFonts w:ascii="仿宋" w:hAnsi="仿宋" w:eastAsia="仿宋" w:cs="仿宋"/>
                <w:sz w:val="24"/>
              </w:rPr>
            </w:pPr>
            <w:r>
              <w:rPr>
                <w:rFonts w:hint="eastAsia" w:ascii="仿宋" w:hAnsi="仿宋" w:eastAsia="仿宋" w:cs="仿宋"/>
                <w:sz w:val="24"/>
              </w:rPr>
              <w:t>合同分包</w:t>
            </w:r>
          </w:p>
          <w:p>
            <w:pPr>
              <w:spacing w:line="360" w:lineRule="auto"/>
              <w:ind w:firstLine="120" w:firstLineChars="50"/>
              <w:jc w:val="center"/>
              <w:rPr>
                <w:rFonts w:ascii="仿宋" w:hAnsi="仿宋" w:eastAsia="仿宋" w:cs="仿宋"/>
                <w:sz w:val="24"/>
              </w:rPr>
            </w:pPr>
            <w:r>
              <w:rPr>
                <w:rFonts w:hint="eastAsia" w:ascii="仿宋" w:hAnsi="仿宋" w:eastAsia="仿宋" w:cs="仿宋"/>
                <w:sz w:val="24"/>
              </w:rPr>
              <w:t>（实质性要求）</w:t>
            </w:r>
          </w:p>
        </w:tc>
        <w:tc>
          <w:tcPr>
            <w:tcW w:w="6273" w:type="dxa"/>
            <w:vAlign w:val="center"/>
          </w:tcPr>
          <w:p>
            <w:pPr>
              <w:pStyle w:val="43"/>
              <w:spacing w:line="360" w:lineRule="auto"/>
              <w:ind w:firstLine="241" w:firstLineChars="100"/>
              <w:jc w:val="both"/>
              <w:rPr>
                <w:rFonts w:ascii="仿宋" w:hAnsi="仿宋" w:eastAsia="仿宋" w:cs="仿宋"/>
                <w:kern w:val="2"/>
              </w:rPr>
            </w:pPr>
            <w:r>
              <w:rPr>
                <w:rFonts w:hint="eastAsia" w:ascii="仿宋" w:hAnsi="仿宋" w:eastAsia="仿宋" w:cs="仿宋"/>
                <w:b/>
                <w:kern w:val="2"/>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3"/>
              <w:spacing w:line="360" w:lineRule="auto"/>
              <w:ind w:right="264"/>
              <w:jc w:val="center"/>
              <w:rPr>
                <w:rFonts w:ascii="仿宋" w:hAnsi="仿宋" w:eastAsia="仿宋" w:cs="仿宋"/>
                <w:kern w:val="2"/>
              </w:rPr>
            </w:pPr>
            <w:r>
              <w:rPr>
                <w:rFonts w:hint="eastAsia" w:ascii="仿宋" w:hAnsi="仿宋" w:eastAsia="仿宋" w:cs="仿宋"/>
                <w:kern w:val="2"/>
              </w:rPr>
              <w:t>10</w:t>
            </w:r>
          </w:p>
        </w:tc>
        <w:tc>
          <w:tcPr>
            <w:tcW w:w="2552" w:type="dxa"/>
            <w:tcBorders>
              <w:top w:val="single" w:color="auto" w:sz="4" w:space="0"/>
              <w:bottom w:val="single" w:color="auto" w:sz="4" w:space="0"/>
            </w:tcBorders>
            <w:vAlign w:val="center"/>
          </w:tcPr>
          <w:p>
            <w:pPr>
              <w:pStyle w:val="43"/>
              <w:spacing w:line="360" w:lineRule="auto"/>
              <w:jc w:val="center"/>
              <w:rPr>
                <w:rFonts w:ascii="仿宋" w:hAnsi="仿宋" w:eastAsia="仿宋" w:cs="仿宋"/>
                <w:kern w:val="2"/>
              </w:rPr>
            </w:pPr>
            <w:r>
              <w:rPr>
                <w:rFonts w:hint="eastAsia" w:ascii="仿宋" w:hAnsi="仿宋" w:eastAsia="仿宋" w:cs="仿宋"/>
                <w:kern w:val="2"/>
              </w:rPr>
              <w:t>采购项目具体事项/采购文件内容咨询</w:t>
            </w:r>
          </w:p>
        </w:tc>
        <w:tc>
          <w:tcPr>
            <w:tcW w:w="6273" w:type="dxa"/>
            <w:tcBorders>
              <w:top w:val="single" w:color="auto" w:sz="4" w:space="0"/>
              <w:bottom w:val="single" w:color="auto" w:sz="4" w:space="0"/>
            </w:tcBorders>
            <w:vAlign w:val="center"/>
          </w:tcPr>
          <w:p>
            <w:pPr>
              <w:spacing w:line="360" w:lineRule="auto"/>
              <w:ind w:right="105" w:rightChars="50"/>
              <w:jc w:val="left"/>
              <w:rPr>
                <w:rFonts w:ascii="仿宋" w:hAnsi="仿宋" w:eastAsia="仿宋" w:cs="仿宋"/>
                <w:sz w:val="24"/>
              </w:rPr>
            </w:pPr>
            <w:r>
              <w:rPr>
                <w:rFonts w:hint="eastAsia" w:ascii="仿宋" w:hAnsi="仿宋" w:eastAsia="仿宋" w:cs="仿宋"/>
                <w:sz w:val="24"/>
              </w:rPr>
              <w:t>联系人：颜先生</w:t>
            </w:r>
          </w:p>
          <w:p>
            <w:pPr>
              <w:spacing w:line="360" w:lineRule="auto"/>
              <w:ind w:right="105" w:rightChars="50"/>
              <w:jc w:val="left"/>
              <w:rPr>
                <w:rFonts w:ascii="仿宋" w:hAnsi="仿宋" w:eastAsia="仿宋" w:cs="仿宋"/>
                <w:sz w:val="24"/>
              </w:rPr>
            </w:pPr>
            <w:r>
              <w:rPr>
                <w:rFonts w:hint="eastAsia" w:ascii="仿宋" w:hAnsi="仿宋" w:eastAsia="仿宋" w:cs="仿宋"/>
                <w:sz w:val="24"/>
              </w:rPr>
              <w:t>联系电话：028-62039722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3"/>
              <w:spacing w:before="72" w:after="72" w:line="360" w:lineRule="auto"/>
              <w:ind w:right="264"/>
              <w:jc w:val="center"/>
              <w:rPr>
                <w:rFonts w:ascii="仿宋" w:hAnsi="仿宋" w:eastAsia="仿宋" w:cs="仿宋"/>
                <w:kern w:val="2"/>
              </w:rPr>
            </w:pPr>
            <w:r>
              <w:rPr>
                <w:rFonts w:hint="eastAsia" w:ascii="仿宋" w:hAnsi="仿宋" w:eastAsia="仿宋" w:cs="仿宋"/>
                <w:kern w:val="2"/>
              </w:rPr>
              <w:t>11</w:t>
            </w:r>
          </w:p>
        </w:tc>
        <w:tc>
          <w:tcPr>
            <w:tcW w:w="2552" w:type="dxa"/>
            <w:tcBorders>
              <w:top w:val="single" w:color="auto" w:sz="4" w:space="0"/>
              <w:bottom w:val="single" w:color="auto" w:sz="4" w:space="0"/>
            </w:tcBorders>
            <w:vAlign w:val="center"/>
          </w:tcPr>
          <w:p>
            <w:pPr>
              <w:pStyle w:val="43"/>
              <w:spacing w:line="360" w:lineRule="auto"/>
              <w:jc w:val="center"/>
              <w:rPr>
                <w:rFonts w:ascii="仿宋" w:hAnsi="仿宋" w:eastAsia="仿宋" w:cs="仿宋"/>
                <w:kern w:val="2"/>
              </w:rPr>
            </w:pPr>
            <w:r>
              <w:rPr>
                <w:rFonts w:hint="eastAsia" w:ascii="仿宋" w:hAnsi="仿宋" w:eastAsia="仿宋" w:cs="仿宋"/>
                <w:kern w:val="2"/>
              </w:rPr>
              <w:t>开标、评标工作咨询</w:t>
            </w:r>
          </w:p>
        </w:tc>
        <w:tc>
          <w:tcPr>
            <w:tcW w:w="6273" w:type="dxa"/>
            <w:tcBorders>
              <w:top w:val="single" w:color="auto" w:sz="4" w:space="0"/>
              <w:bottom w:val="single" w:color="auto" w:sz="4" w:space="0"/>
            </w:tcBorders>
            <w:vAlign w:val="center"/>
          </w:tcPr>
          <w:p>
            <w:pPr>
              <w:spacing w:line="360" w:lineRule="auto"/>
              <w:ind w:right="105" w:rightChars="50"/>
              <w:jc w:val="left"/>
              <w:rPr>
                <w:rFonts w:ascii="仿宋" w:hAnsi="仿宋" w:eastAsia="仿宋" w:cs="仿宋"/>
                <w:sz w:val="24"/>
              </w:rPr>
            </w:pPr>
            <w:r>
              <w:rPr>
                <w:rFonts w:hint="eastAsia" w:ascii="仿宋" w:hAnsi="仿宋" w:eastAsia="仿宋" w:cs="仿宋"/>
                <w:sz w:val="24"/>
              </w:rPr>
              <w:t>联系人：颜先生</w:t>
            </w:r>
          </w:p>
          <w:p>
            <w:pPr>
              <w:spacing w:line="360" w:lineRule="auto"/>
              <w:ind w:right="105" w:rightChars="50"/>
              <w:jc w:val="left"/>
              <w:rPr>
                <w:rFonts w:ascii="仿宋" w:hAnsi="仿宋" w:eastAsia="仿宋" w:cs="仿宋"/>
                <w:sz w:val="24"/>
              </w:rPr>
            </w:pPr>
            <w:r>
              <w:rPr>
                <w:rFonts w:hint="eastAsia" w:ascii="仿宋" w:hAnsi="仿宋" w:eastAsia="仿宋" w:cs="仿宋"/>
                <w:sz w:val="24"/>
              </w:rPr>
              <w:t>联系电话：028-62039722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3"/>
              <w:spacing w:line="360" w:lineRule="auto"/>
              <w:ind w:right="264"/>
              <w:jc w:val="center"/>
              <w:rPr>
                <w:rFonts w:ascii="仿宋" w:hAnsi="仿宋" w:eastAsia="仿宋" w:cs="仿宋"/>
                <w:kern w:val="2"/>
              </w:rPr>
            </w:pPr>
            <w:r>
              <w:rPr>
                <w:rFonts w:hint="eastAsia" w:ascii="仿宋" w:hAnsi="仿宋" w:eastAsia="仿宋" w:cs="仿宋"/>
                <w:kern w:val="2"/>
              </w:rPr>
              <w:t>12</w:t>
            </w:r>
          </w:p>
        </w:tc>
        <w:tc>
          <w:tcPr>
            <w:tcW w:w="2552" w:type="dxa"/>
            <w:tcBorders>
              <w:top w:val="single" w:color="auto" w:sz="4" w:space="0"/>
            </w:tcBorders>
            <w:vAlign w:val="center"/>
          </w:tcPr>
          <w:p>
            <w:pPr>
              <w:spacing w:line="360" w:lineRule="auto"/>
              <w:ind w:left="105" w:leftChars="50" w:right="105" w:rightChars="50"/>
              <w:jc w:val="center"/>
              <w:rPr>
                <w:rFonts w:ascii="仿宋" w:hAnsi="仿宋" w:eastAsia="仿宋" w:cs="仿宋"/>
                <w:sz w:val="24"/>
              </w:rPr>
            </w:pPr>
            <w:r>
              <w:rPr>
                <w:rFonts w:hint="eastAsia" w:ascii="仿宋" w:hAnsi="仿宋" w:eastAsia="仿宋" w:cs="仿宋"/>
                <w:sz w:val="24"/>
              </w:rPr>
              <w:t>中标通知书领取</w:t>
            </w:r>
          </w:p>
        </w:tc>
        <w:tc>
          <w:tcPr>
            <w:tcW w:w="6273" w:type="dxa"/>
            <w:tcBorders>
              <w:top w:val="single" w:color="auto" w:sz="4" w:space="0"/>
            </w:tcBorders>
            <w:vAlign w:val="center"/>
          </w:tcPr>
          <w:p>
            <w:pPr>
              <w:spacing w:line="360" w:lineRule="auto"/>
              <w:rPr>
                <w:rFonts w:ascii="仿宋" w:hAnsi="仿宋" w:eastAsia="仿宋" w:cs="仿宋"/>
                <w:sz w:val="24"/>
                <w:lang w:val="zh-CN"/>
              </w:rPr>
            </w:pPr>
            <w:r>
              <w:rPr>
                <w:rFonts w:hint="eastAsia" w:ascii="仿宋" w:hAnsi="仿宋" w:eastAsia="仿宋" w:cs="仿宋"/>
                <w:sz w:val="24"/>
                <w:lang w:val="zh-CN"/>
              </w:rPr>
              <w:t>在四川政府采购网公告中标结果同时发出中标通知书，中标供应商自行登录政府采购云平台下载中标通知书。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3"/>
              <w:spacing w:line="360" w:lineRule="auto"/>
              <w:ind w:right="264"/>
              <w:jc w:val="center"/>
              <w:rPr>
                <w:rFonts w:ascii="仿宋" w:hAnsi="仿宋" w:eastAsia="仿宋" w:cs="仿宋"/>
                <w:kern w:val="2"/>
              </w:rPr>
            </w:pPr>
            <w:r>
              <w:rPr>
                <w:rFonts w:hint="eastAsia" w:ascii="仿宋" w:hAnsi="仿宋" w:eastAsia="仿宋" w:cs="仿宋"/>
                <w:kern w:val="2"/>
              </w:rPr>
              <w:t>13</w:t>
            </w:r>
          </w:p>
        </w:tc>
        <w:tc>
          <w:tcPr>
            <w:tcW w:w="2552" w:type="dxa"/>
            <w:tcBorders>
              <w:top w:val="single" w:color="auto" w:sz="4" w:space="0"/>
            </w:tcBorders>
            <w:vAlign w:val="center"/>
          </w:tcPr>
          <w:p>
            <w:pPr>
              <w:pStyle w:val="43"/>
              <w:spacing w:line="360" w:lineRule="auto"/>
              <w:jc w:val="center"/>
              <w:rPr>
                <w:rFonts w:ascii="仿宋" w:hAnsi="仿宋" w:eastAsia="仿宋" w:cs="仿宋"/>
                <w:kern w:val="2"/>
              </w:rPr>
            </w:pPr>
          </w:p>
          <w:p>
            <w:pPr>
              <w:pStyle w:val="43"/>
              <w:spacing w:line="360" w:lineRule="auto"/>
              <w:jc w:val="center"/>
              <w:rPr>
                <w:rFonts w:ascii="仿宋" w:hAnsi="仿宋" w:eastAsia="仿宋" w:cs="仿宋"/>
              </w:rPr>
            </w:pPr>
            <w:r>
              <w:rPr>
                <w:rFonts w:hint="eastAsia" w:ascii="仿宋" w:hAnsi="仿宋" w:eastAsia="仿宋" w:cs="仿宋"/>
                <w:kern w:val="2"/>
              </w:rPr>
              <w:t>供应商询问</w:t>
            </w:r>
          </w:p>
        </w:tc>
        <w:tc>
          <w:tcPr>
            <w:tcW w:w="6273" w:type="dxa"/>
            <w:tcBorders>
              <w:top w:val="single" w:color="auto" w:sz="4" w:space="0"/>
            </w:tcBorders>
          </w:tcPr>
          <w:p>
            <w:pPr>
              <w:spacing w:line="360" w:lineRule="auto"/>
              <w:ind w:right="105" w:rightChars="50"/>
              <w:jc w:val="left"/>
              <w:rPr>
                <w:rFonts w:ascii="仿宋" w:hAnsi="仿宋" w:eastAsia="仿宋" w:cs="仿宋"/>
                <w:sz w:val="24"/>
              </w:rPr>
            </w:pPr>
            <w:r>
              <w:rPr>
                <w:rFonts w:hint="eastAsia" w:ascii="仿宋" w:hAnsi="仿宋" w:eastAsia="仿宋" w:cs="仿宋"/>
                <w:sz w:val="24"/>
              </w:rPr>
              <w:t>根据委托代理协议约定，供应商质疑由</w:t>
            </w:r>
            <w:r>
              <w:rPr>
                <w:rFonts w:hint="eastAsia" w:ascii="仿宋" w:hAnsi="仿宋" w:eastAsia="仿宋" w:cs="仿宋"/>
                <w:sz w:val="24"/>
                <w:lang w:val="zh-CN"/>
              </w:rPr>
              <w:t>采购代理机构负责答复。</w:t>
            </w:r>
          </w:p>
          <w:p>
            <w:pPr>
              <w:spacing w:line="360" w:lineRule="auto"/>
              <w:rPr>
                <w:rFonts w:ascii="仿宋" w:hAnsi="仿宋" w:eastAsia="仿宋" w:cs="仿宋"/>
                <w:sz w:val="24"/>
              </w:rPr>
            </w:pPr>
            <w:r>
              <w:rPr>
                <w:rFonts w:hint="eastAsia" w:ascii="仿宋" w:hAnsi="仿宋" w:eastAsia="仿宋" w:cs="仿宋"/>
                <w:sz w:val="24"/>
                <w:lang w:val="zh-CN"/>
              </w:rPr>
              <w:t>联 系 人：</w:t>
            </w:r>
            <w:r>
              <w:rPr>
                <w:rFonts w:hint="eastAsia" w:ascii="仿宋" w:hAnsi="仿宋" w:eastAsia="仿宋" w:cs="仿宋"/>
                <w:sz w:val="24"/>
              </w:rPr>
              <w:t>何先生</w:t>
            </w:r>
          </w:p>
          <w:p>
            <w:pPr>
              <w:spacing w:line="360" w:lineRule="auto"/>
              <w:rPr>
                <w:rFonts w:ascii="仿宋" w:hAnsi="仿宋" w:eastAsia="仿宋" w:cs="仿宋"/>
                <w:sz w:val="24"/>
              </w:rPr>
            </w:pPr>
            <w:r>
              <w:rPr>
                <w:rFonts w:hint="eastAsia" w:ascii="仿宋" w:hAnsi="仿宋" w:eastAsia="仿宋" w:cs="仿宋"/>
                <w:sz w:val="24"/>
                <w:lang w:val="zh-CN"/>
              </w:rPr>
              <w:t>联系电话：</w:t>
            </w:r>
            <w:r>
              <w:rPr>
                <w:rFonts w:hint="eastAsia" w:ascii="仿宋" w:hAnsi="仿宋" w:eastAsia="仿宋" w:cs="仿宋"/>
                <w:sz w:val="24"/>
              </w:rPr>
              <w:t>028-62556122</w:t>
            </w:r>
          </w:p>
          <w:p>
            <w:pPr>
              <w:spacing w:line="360" w:lineRule="auto"/>
              <w:ind w:right="105" w:rightChars="50"/>
              <w:jc w:val="left"/>
              <w:rPr>
                <w:rFonts w:ascii="仿宋" w:hAnsi="仿宋" w:eastAsia="仿宋" w:cs="仿宋"/>
                <w:sz w:val="24"/>
                <w:lang w:val="zh-CN"/>
              </w:rPr>
            </w:pPr>
            <w:r>
              <w:rPr>
                <w:rFonts w:hint="eastAsia" w:ascii="仿宋" w:hAnsi="仿宋" w:eastAsia="仿宋" w:cs="仿宋"/>
                <w:sz w:val="24"/>
                <w:lang w:val="zh-CN"/>
              </w:rPr>
              <w:t>地址：中国(四川)自由贸易试验区成都高新区益州大道中段722号3栋1单元603号。</w:t>
            </w:r>
          </w:p>
          <w:p>
            <w:pPr>
              <w:spacing w:line="360" w:lineRule="auto"/>
              <w:rPr>
                <w:rFonts w:ascii="仿宋" w:hAnsi="仿宋" w:eastAsia="仿宋" w:cs="仿宋"/>
                <w:sz w:val="24"/>
                <w:lang w:val="zh-CN"/>
              </w:rPr>
            </w:pPr>
            <w:r>
              <w:rPr>
                <w:rFonts w:hint="eastAsia" w:ascii="仿宋" w:hAnsi="仿宋" w:eastAsia="仿宋" w:cs="仿宋"/>
                <w:sz w:val="24"/>
                <w:lang w:val="zh-CN"/>
              </w:rPr>
              <w:t>注：根据《中华人民共和国政府采购法》等规定，供应商质疑不得超出采购文件、采购过程、采购结果的范围,供应商针对同一采购程序环节的质疑应在法定质疑期内一次性提出。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spacing w:line="360" w:lineRule="auto"/>
              <w:ind w:right="264"/>
              <w:jc w:val="center"/>
              <w:rPr>
                <w:rFonts w:ascii="仿宋" w:hAnsi="仿宋" w:eastAsia="仿宋" w:cs="仿宋"/>
                <w:kern w:val="2"/>
              </w:rPr>
            </w:pPr>
            <w:r>
              <w:rPr>
                <w:rFonts w:hint="eastAsia" w:ascii="仿宋" w:hAnsi="仿宋" w:eastAsia="仿宋" w:cs="仿宋"/>
                <w:kern w:val="2"/>
              </w:rPr>
              <w:t>134</w:t>
            </w:r>
          </w:p>
        </w:tc>
        <w:tc>
          <w:tcPr>
            <w:tcW w:w="2552" w:type="dxa"/>
            <w:vAlign w:val="center"/>
          </w:tcPr>
          <w:p>
            <w:pPr>
              <w:pStyle w:val="43"/>
              <w:spacing w:line="360" w:lineRule="auto"/>
              <w:jc w:val="center"/>
              <w:rPr>
                <w:rFonts w:ascii="仿宋" w:hAnsi="仿宋" w:eastAsia="仿宋" w:cs="仿宋"/>
                <w:kern w:val="2"/>
              </w:rPr>
            </w:pPr>
            <w:r>
              <w:rPr>
                <w:rFonts w:hint="eastAsia" w:ascii="仿宋" w:hAnsi="仿宋" w:eastAsia="仿宋" w:cs="仿宋"/>
                <w:kern w:val="2"/>
              </w:rPr>
              <w:t>供应商质疑</w:t>
            </w:r>
          </w:p>
        </w:tc>
        <w:tc>
          <w:tcPr>
            <w:tcW w:w="6273" w:type="dxa"/>
            <w:vAlign w:val="center"/>
          </w:tcPr>
          <w:p>
            <w:pPr>
              <w:spacing w:line="360" w:lineRule="auto"/>
              <w:ind w:right="105" w:rightChars="50"/>
              <w:jc w:val="left"/>
              <w:rPr>
                <w:rFonts w:ascii="仿宋" w:hAnsi="仿宋" w:eastAsia="仿宋" w:cs="仿宋"/>
                <w:sz w:val="24"/>
              </w:rPr>
            </w:pPr>
            <w:r>
              <w:rPr>
                <w:rFonts w:hint="eastAsia" w:ascii="仿宋" w:hAnsi="仿宋" w:eastAsia="仿宋" w:cs="仿宋"/>
                <w:sz w:val="24"/>
              </w:rPr>
              <w:t>根据委托代理协议约定，供应商质疑由</w:t>
            </w:r>
            <w:r>
              <w:rPr>
                <w:rFonts w:hint="eastAsia" w:ascii="仿宋" w:hAnsi="仿宋" w:eastAsia="仿宋" w:cs="仿宋"/>
                <w:sz w:val="24"/>
                <w:lang w:val="zh-CN"/>
              </w:rPr>
              <w:t>采购代理机构负责答复。</w:t>
            </w:r>
          </w:p>
          <w:p>
            <w:pPr>
              <w:spacing w:line="360" w:lineRule="auto"/>
              <w:rPr>
                <w:rFonts w:ascii="仿宋" w:hAnsi="仿宋" w:eastAsia="仿宋" w:cs="仿宋"/>
                <w:sz w:val="24"/>
              </w:rPr>
            </w:pPr>
            <w:r>
              <w:rPr>
                <w:rFonts w:hint="eastAsia" w:ascii="仿宋" w:hAnsi="仿宋" w:eastAsia="仿宋" w:cs="仿宋"/>
                <w:sz w:val="24"/>
                <w:lang w:val="zh-CN"/>
              </w:rPr>
              <w:t>联 系 人：</w:t>
            </w:r>
            <w:r>
              <w:rPr>
                <w:rFonts w:hint="eastAsia" w:ascii="仿宋" w:hAnsi="仿宋" w:eastAsia="仿宋" w:cs="仿宋"/>
                <w:sz w:val="24"/>
              </w:rPr>
              <w:t>何先生</w:t>
            </w:r>
          </w:p>
          <w:p>
            <w:pPr>
              <w:spacing w:line="360" w:lineRule="auto"/>
              <w:rPr>
                <w:rFonts w:ascii="仿宋" w:hAnsi="仿宋" w:eastAsia="仿宋" w:cs="仿宋"/>
                <w:sz w:val="24"/>
              </w:rPr>
            </w:pPr>
            <w:r>
              <w:rPr>
                <w:rFonts w:hint="eastAsia" w:ascii="仿宋" w:hAnsi="仿宋" w:eastAsia="仿宋" w:cs="仿宋"/>
                <w:sz w:val="24"/>
                <w:lang w:val="zh-CN"/>
              </w:rPr>
              <w:t>联系电话：</w:t>
            </w:r>
            <w:r>
              <w:rPr>
                <w:rFonts w:hint="eastAsia" w:ascii="仿宋" w:hAnsi="仿宋" w:eastAsia="仿宋" w:cs="仿宋"/>
                <w:sz w:val="24"/>
              </w:rPr>
              <w:t>028-62556122</w:t>
            </w:r>
          </w:p>
          <w:p>
            <w:pPr>
              <w:spacing w:line="360" w:lineRule="auto"/>
              <w:ind w:right="105" w:rightChars="50"/>
              <w:jc w:val="left"/>
              <w:rPr>
                <w:rFonts w:ascii="仿宋" w:hAnsi="仿宋" w:eastAsia="仿宋" w:cs="仿宋"/>
                <w:sz w:val="24"/>
                <w:lang w:val="zh-CN"/>
              </w:rPr>
            </w:pPr>
            <w:r>
              <w:rPr>
                <w:rFonts w:hint="eastAsia" w:ascii="仿宋" w:hAnsi="仿宋" w:eastAsia="仿宋" w:cs="仿宋"/>
                <w:sz w:val="24"/>
                <w:lang w:val="zh-CN"/>
              </w:rPr>
              <w:t>地址：中国(四川)自由贸易试验区成都高新区益州大道中段722号3栋1单元603号。</w:t>
            </w:r>
          </w:p>
          <w:p>
            <w:pPr>
              <w:spacing w:line="360" w:lineRule="auto"/>
              <w:ind w:right="105" w:rightChars="50"/>
              <w:jc w:val="left"/>
              <w:rPr>
                <w:rFonts w:ascii="仿宋" w:hAnsi="仿宋" w:eastAsia="仿宋" w:cs="仿宋"/>
                <w:sz w:val="24"/>
              </w:rPr>
            </w:pPr>
            <w:r>
              <w:rPr>
                <w:rFonts w:hint="eastAsia" w:ascii="仿宋" w:hAnsi="仿宋" w:eastAsia="仿宋" w:cs="仿宋"/>
                <w:sz w:val="24"/>
                <w:lang w:val="zh-CN"/>
              </w:rPr>
              <w:t>注：根据《中华人民共和国政府采购法》等规定，供应商质疑不得超出采购文件、采购过程、采购结果的范围,供应商针对同一采购程序环节的质疑应在法定质疑期内一次性提出。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360" w:lineRule="auto"/>
              <w:ind w:firstLine="360" w:firstLineChars="150"/>
              <w:rPr>
                <w:rFonts w:ascii="仿宋" w:hAnsi="仿宋" w:eastAsia="仿宋" w:cs="仿宋"/>
                <w:sz w:val="24"/>
              </w:rPr>
            </w:pPr>
          </w:p>
          <w:p>
            <w:pPr>
              <w:spacing w:line="360" w:lineRule="auto"/>
              <w:ind w:firstLine="120" w:firstLineChars="50"/>
              <w:rPr>
                <w:rFonts w:ascii="仿宋" w:hAnsi="仿宋" w:eastAsia="仿宋" w:cs="仿宋"/>
                <w:sz w:val="24"/>
              </w:rPr>
            </w:pPr>
            <w:r>
              <w:rPr>
                <w:rFonts w:hint="eastAsia" w:ascii="仿宋" w:hAnsi="仿宋" w:eastAsia="仿宋" w:cs="仿宋"/>
                <w:sz w:val="24"/>
              </w:rPr>
              <w:t>15</w:t>
            </w:r>
          </w:p>
        </w:tc>
        <w:tc>
          <w:tcPr>
            <w:tcW w:w="2552" w:type="dxa"/>
            <w:vAlign w:val="center"/>
          </w:tcPr>
          <w:p>
            <w:pPr>
              <w:pStyle w:val="43"/>
              <w:spacing w:line="360" w:lineRule="auto"/>
              <w:jc w:val="center"/>
              <w:rPr>
                <w:rFonts w:ascii="仿宋" w:hAnsi="仿宋" w:eastAsia="仿宋" w:cs="仿宋"/>
                <w:kern w:val="2"/>
              </w:rPr>
            </w:pPr>
            <w:r>
              <w:rPr>
                <w:rFonts w:hint="eastAsia" w:ascii="仿宋" w:hAnsi="仿宋" w:eastAsia="仿宋" w:cs="仿宋"/>
                <w:kern w:val="2"/>
              </w:rPr>
              <w:t>供应商投诉</w:t>
            </w:r>
          </w:p>
        </w:tc>
        <w:tc>
          <w:tcPr>
            <w:tcW w:w="6273" w:type="dxa"/>
          </w:tcPr>
          <w:p>
            <w:pPr>
              <w:spacing w:line="360" w:lineRule="auto"/>
              <w:ind w:right="105" w:rightChars="50"/>
              <w:rPr>
                <w:rFonts w:ascii="仿宋" w:hAnsi="仿宋" w:eastAsia="仿宋" w:cs="仿宋"/>
                <w:sz w:val="24"/>
              </w:rPr>
            </w:pPr>
            <w:r>
              <w:rPr>
                <w:rFonts w:hint="eastAsia" w:ascii="仿宋" w:hAnsi="仿宋" w:eastAsia="仿宋" w:cs="仿宋"/>
                <w:sz w:val="24"/>
              </w:rPr>
              <w:t>投诉受理单位：本采购项目同级财政部门，即成都市双流区财政局</w:t>
            </w:r>
            <w:r>
              <w:rPr>
                <w:rFonts w:hint="eastAsia" w:ascii="仿宋" w:hAnsi="仿宋" w:eastAsia="仿宋" w:cs="仿宋"/>
                <w:sz w:val="24"/>
                <w:lang w:val="zh-CN"/>
              </w:rPr>
              <w:t>。</w:t>
            </w:r>
          </w:p>
          <w:p>
            <w:pPr>
              <w:spacing w:line="360" w:lineRule="auto"/>
              <w:ind w:right="105" w:rightChars="50"/>
              <w:jc w:val="left"/>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lang w:val="zh-CN"/>
              </w:rPr>
              <w:t>028-85804726。</w:t>
            </w:r>
          </w:p>
          <w:p>
            <w:pPr>
              <w:spacing w:line="360" w:lineRule="auto"/>
              <w:ind w:right="105" w:rightChars="50"/>
              <w:jc w:val="left"/>
              <w:rPr>
                <w:rFonts w:ascii="仿宋" w:hAnsi="仿宋" w:eastAsia="仿宋" w:cs="仿宋"/>
                <w:sz w:val="24"/>
              </w:rPr>
            </w:pPr>
            <w:r>
              <w:rPr>
                <w:rFonts w:hint="eastAsia" w:ascii="仿宋" w:hAnsi="仿宋" w:eastAsia="仿宋" w:cs="仿宋"/>
                <w:sz w:val="24"/>
              </w:rPr>
              <w:t>地址：成都市双流区东升街道电视塔路二段36号</w:t>
            </w:r>
            <w:r>
              <w:rPr>
                <w:rFonts w:hint="eastAsia" w:ascii="仿宋" w:hAnsi="仿宋" w:eastAsia="仿宋" w:cs="仿宋"/>
                <w:sz w:val="24"/>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360" w:lineRule="auto"/>
              <w:ind w:firstLine="120" w:firstLineChars="50"/>
              <w:rPr>
                <w:rFonts w:ascii="仿宋" w:hAnsi="仿宋" w:eastAsia="仿宋" w:cs="仿宋"/>
                <w:sz w:val="24"/>
              </w:rPr>
            </w:pPr>
            <w:r>
              <w:rPr>
                <w:rFonts w:hint="eastAsia" w:ascii="仿宋" w:hAnsi="仿宋" w:eastAsia="仿宋" w:cs="仿宋"/>
                <w:sz w:val="24"/>
              </w:rPr>
              <w:t>16</w:t>
            </w:r>
          </w:p>
        </w:tc>
        <w:tc>
          <w:tcPr>
            <w:tcW w:w="2552" w:type="dxa"/>
            <w:tcBorders>
              <w:right w:val="single" w:color="auto" w:sz="4" w:space="0"/>
            </w:tcBorders>
          </w:tcPr>
          <w:p>
            <w:pPr>
              <w:spacing w:line="360" w:lineRule="auto"/>
              <w:jc w:val="center"/>
              <w:rPr>
                <w:rFonts w:ascii="仿宋" w:hAnsi="仿宋" w:eastAsia="仿宋" w:cs="仿宋"/>
                <w:sz w:val="24"/>
              </w:rPr>
            </w:pPr>
          </w:p>
          <w:p>
            <w:pPr>
              <w:spacing w:line="360" w:lineRule="auto"/>
              <w:ind w:firstLine="120" w:firstLineChars="50"/>
              <w:jc w:val="center"/>
              <w:rPr>
                <w:rFonts w:ascii="仿宋" w:hAnsi="仿宋" w:eastAsia="仿宋" w:cs="仿宋"/>
                <w:sz w:val="24"/>
              </w:rPr>
            </w:pPr>
            <w:r>
              <w:rPr>
                <w:rFonts w:hint="eastAsia" w:ascii="仿宋" w:hAnsi="仿宋" w:eastAsia="仿宋" w:cs="仿宋"/>
                <w:sz w:val="24"/>
              </w:rPr>
              <w:t>政府采购合同</w:t>
            </w:r>
          </w:p>
          <w:p>
            <w:pPr>
              <w:spacing w:line="360" w:lineRule="auto"/>
              <w:ind w:firstLine="120" w:firstLineChars="50"/>
              <w:jc w:val="center"/>
              <w:rPr>
                <w:rFonts w:ascii="仿宋" w:hAnsi="仿宋" w:eastAsia="仿宋" w:cs="仿宋"/>
                <w:sz w:val="24"/>
              </w:rPr>
            </w:pPr>
            <w:r>
              <w:rPr>
                <w:rFonts w:hint="eastAsia" w:ascii="仿宋" w:hAnsi="仿宋" w:eastAsia="仿宋" w:cs="仿宋"/>
                <w:sz w:val="24"/>
              </w:rPr>
              <w:t>公告备案</w:t>
            </w:r>
          </w:p>
        </w:tc>
        <w:tc>
          <w:tcPr>
            <w:tcW w:w="6273" w:type="dxa"/>
            <w:tcBorders>
              <w:left w:val="single" w:color="auto" w:sz="4" w:space="0"/>
            </w:tcBorders>
          </w:tcPr>
          <w:p>
            <w:pPr>
              <w:spacing w:line="360" w:lineRule="auto"/>
              <w:rPr>
                <w:rFonts w:ascii="仿宋" w:hAnsi="仿宋" w:eastAsia="仿宋" w:cs="仿宋"/>
                <w:sz w:val="24"/>
              </w:rPr>
            </w:pPr>
            <w:bookmarkStart w:id="17" w:name="PO_默认文件内容_38"/>
            <w:r>
              <w:rPr>
                <w:rFonts w:hint="eastAsia" w:ascii="仿宋" w:hAnsi="仿宋" w:eastAsia="仿宋" w:cs="仿宋"/>
                <w:sz w:val="24"/>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s="仿宋"/>
                <w:sz w:val="24"/>
                <w:lang w:val="zh-CN"/>
              </w:rPr>
              <w:t>。</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958" w:hRule="atLeast"/>
          <w:jc w:val="center"/>
        </w:trPr>
        <w:tc>
          <w:tcPr>
            <w:tcW w:w="838" w:type="dxa"/>
            <w:vAlign w:val="center"/>
          </w:tcPr>
          <w:p>
            <w:pPr>
              <w:spacing w:line="360" w:lineRule="auto"/>
              <w:ind w:firstLine="120" w:firstLineChars="50"/>
              <w:rPr>
                <w:rFonts w:ascii="仿宋" w:hAnsi="仿宋" w:eastAsia="仿宋" w:cs="仿宋"/>
                <w:sz w:val="24"/>
              </w:rPr>
            </w:pPr>
            <w:r>
              <w:rPr>
                <w:rFonts w:hint="eastAsia" w:ascii="仿宋" w:hAnsi="仿宋" w:eastAsia="仿宋" w:cs="仿宋"/>
                <w:sz w:val="24"/>
              </w:rPr>
              <w:t>17</w:t>
            </w:r>
          </w:p>
        </w:tc>
        <w:tc>
          <w:tcPr>
            <w:tcW w:w="2552" w:type="dxa"/>
            <w:tcBorders>
              <w:right w:val="single" w:color="auto" w:sz="4" w:space="0"/>
            </w:tcBorders>
            <w:vAlign w:val="center"/>
          </w:tcPr>
          <w:p>
            <w:pPr>
              <w:pStyle w:val="43"/>
              <w:spacing w:line="360" w:lineRule="auto"/>
              <w:ind w:left="96"/>
              <w:jc w:val="center"/>
              <w:rPr>
                <w:rFonts w:ascii="仿宋" w:hAnsi="仿宋" w:eastAsia="仿宋" w:cs="仿宋"/>
              </w:rPr>
            </w:pPr>
            <w:r>
              <w:rPr>
                <w:rFonts w:hint="eastAsia" w:ascii="仿宋" w:hAnsi="仿宋" w:eastAsia="仿宋" w:cs="仿宋"/>
                <w:lang w:val="zh-CN"/>
              </w:rPr>
              <w:t>招标服务费</w:t>
            </w:r>
          </w:p>
        </w:tc>
        <w:tc>
          <w:tcPr>
            <w:tcW w:w="6273" w:type="dxa"/>
            <w:tcBorders>
              <w:left w:val="single" w:color="auto" w:sz="4" w:space="0"/>
            </w:tcBorders>
            <w:vAlign w:val="center"/>
          </w:tcPr>
          <w:p>
            <w:pPr>
              <w:widowControl/>
              <w:spacing w:after="0" w:line="360" w:lineRule="auto"/>
              <w:ind w:firstLine="480" w:firstLineChars="200"/>
              <w:jc w:val="left"/>
              <w:rPr>
                <w:rFonts w:ascii="仿宋" w:hAnsi="仿宋" w:eastAsia="仿宋" w:cs="仿宋"/>
                <w:b/>
                <w:bCs/>
                <w:sz w:val="24"/>
              </w:rPr>
            </w:pPr>
            <w:r>
              <w:rPr>
                <w:rFonts w:hint="eastAsia" w:ascii="仿宋" w:hAnsi="仿宋" w:eastAsia="仿宋" w:cs="仿宋"/>
                <w:sz w:val="24"/>
              </w:rPr>
              <w:t>按定额人民币6,000.00元向供应商收取，供应商在领取成交通知书前以现金或转账方式向代理机构缴纳代理服务费。</w:t>
            </w:r>
          </w:p>
          <w:p>
            <w:pPr>
              <w:widowControl/>
              <w:spacing w:after="0" w:line="360" w:lineRule="auto"/>
              <w:ind w:firstLine="482" w:firstLineChars="200"/>
              <w:jc w:val="left"/>
              <w:rPr>
                <w:rFonts w:ascii="仿宋" w:hAnsi="仿宋" w:eastAsia="仿宋" w:cs="仿宋"/>
                <w:b/>
                <w:bCs/>
                <w:kern w:val="0"/>
                <w:sz w:val="24"/>
              </w:rPr>
            </w:pPr>
            <w:r>
              <w:rPr>
                <w:rFonts w:hint="eastAsia" w:ascii="仿宋" w:hAnsi="仿宋" w:eastAsia="仿宋" w:cs="仿宋"/>
                <w:b/>
                <w:bCs/>
                <w:sz w:val="24"/>
                <w:lang w:val="zh-CN"/>
              </w:rPr>
              <w:t>服务费交纳账户：</w:t>
            </w:r>
            <w:r>
              <w:rPr>
                <w:rFonts w:hint="eastAsia" w:ascii="仿宋" w:hAnsi="仿宋" w:eastAsia="仿宋" w:cs="仿宋"/>
                <w:b/>
                <w:bCs/>
                <w:kern w:val="0"/>
                <w:sz w:val="24"/>
              </w:rPr>
              <w:t xml:space="preserve"> </w:t>
            </w:r>
          </w:p>
          <w:p>
            <w:pPr>
              <w:pStyle w:val="43"/>
              <w:spacing w:line="360" w:lineRule="auto"/>
              <w:ind w:firstLine="482" w:firstLineChars="200"/>
              <w:rPr>
                <w:rFonts w:ascii="仿宋" w:hAnsi="仿宋" w:eastAsia="仿宋" w:cs="仿宋"/>
                <w:b/>
                <w:bCs/>
              </w:rPr>
            </w:pPr>
            <w:r>
              <w:rPr>
                <w:rFonts w:hint="eastAsia" w:ascii="仿宋" w:hAnsi="仿宋" w:eastAsia="仿宋" w:cs="仿宋"/>
                <w:b/>
                <w:bCs/>
              </w:rPr>
              <w:t>开户名称：四川政扬招标代理有限责任公司；</w:t>
            </w:r>
          </w:p>
          <w:p>
            <w:pPr>
              <w:pStyle w:val="43"/>
              <w:spacing w:line="360" w:lineRule="auto"/>
              <w:ind w:firstLine="482" w:firstLineChars="200"/>
              <w:rPr>
                <w:rFonts w:ascii="仿宋" w:hAnsi="仿宋" w:eastAsia="仿宋" w:cs="仿宋"/>
                <w:b/>
                <w:bCs/>
              </w:rPr>
            </w:pPr>
            <w:r>
              <w:rPr>
                <w:rFonts w:hint="eastAsia" w:ascii="仿宋" w:hAnsi="仿宋" w:eastAsia="仿宋" w:cs="仿宋"/>
                <w:b/>
                <w:bCs/>
              </w:rPr>
              <w:t>开户银行：中国建设银行股份有限公司成都高新支行；</w:t>
            </w:r>
          </w:p>
          <w:p>
            <w:pPr>
              <w:widowControl/>
              <w:spacing w:after="0" w:line="360" w:lineRule="auto"/>
              <w:ind w:firstLine="482" w:firstLineChars="200"/>
              <w:jc w:val="left"/>
              <w:rPr>
                <w:rFonts w:ascii="仿宋" w:hAnsi="仿宋" w:eastAsia="仿宋" w:cs="仿宋"/>
                <w:kern w:val="0"/>
                <w:sz w:val="24"/>
                <w:lang w:val="zh-CN"/>
              </w:rPr>
            </w:pPr>
            <w:r>
              <w:rPr>
                <w:rFonts w:hint="eastAsia" w:ascii="仿宋" w:hAnsi="仿宋" w:eastAsia="仿宋" w:cs="仿宋"/>
                <w:b/>
                <w:bCs/>
                <w:sz w:val="24"/>
              </w:rPr>
              <w:t>账号：51050140613700004475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360" w:lineRule="auto"/>
              <w:ind w:firstLine="120" w:firstLineChars="50"/>
              <w:rPr>
                <w:rFonts w:ascii="仿宋" w:hAnsi="仿宋" w:eastAsia="仿宋" w:cs="仿宋"/>
                <w:sz w:val="24"/>
              </w:rPr>
            </w:pPr>
            <w:r>
              <w:rPr>
                <w:rFonts w:hint="eastAsia" w:ascii="仿宋" w:hAnsi="仿宋" w:eastAsia="仿宋" w:cs="仿宋"/>
                <w:sz w:val="24"/>
              </w:rPr>
              <w:t>18</w:t>
            </w:r>
          </w:p>
        </w:tc>
        <w:tc>
          <w:tcPr>
            <w:tcW w:w="2552" w:type="dxa"/>
            <w:tcBorders>
              <w:right w:val="single" w:color="auto" w:sz="4" w:space="0"/>
            </w:tcBorders>
            <w:vAlign w:val="center"/>
          </w:tcPr>
          <w:p>
            <w:pPr>
              <w:pStyle w:val="43"/>
              <w:spacing w:line="360" w:lineRule="auto"/>
              <w:ind w:left="96"/>
              <w:jc w:val="center"/>
              <w:rPr>
                <w:rFonts w:ascii="仿宋" w:hAnsi="仿宋" w:eastAsia="仿宋" w:cs="仿宋"/>
                <w:lang w:val="zh-CN"/>
              </w:rPr>
            </w:pPr>
            <w:r>
              <w:rPr>
                <w:rFonts w:hint="eastAsia" w:ascii="仿宋" w:hAnsi="仿宋" w:eastAsia="仿宋" w:cs="仿宋"/>
                <w:lang w:val="zh-CN"/>
              </w:rPr>
              <w:t>承诺提醒</w:t>
            </w:r>
          </w:p>
        </w:tc>
        <w:tc>
          <w:tcPr>
            <w:tcW w:w="6273" w:type="dxa"/>
            <w:tcBorders>
              <w:left w:val="single" w:color="auto" w:sz="4" w:space="0"/>
            </w:tcBorders>
            <w:vAlign w:val="center"/>
          </w:tcPr>
          <w:p>
            <w:pPr>
              <w:pStyle w:val="43"/>
              <w:spacing w:line="360" w:lineRule="auto"/>
              <w:jc w:val="both"/>
              <w:rPr>
                <w:rFonts w:ascii="仿宋" w:hAnsi="仿宋" w:eastAsia="仿宋" w:cs="仿宋"/>
                <w:lang w:val="zh-CN"/>
              </w:rPr>
            </w:pPr>
            <w:r>
              <w:rPr>
                <w:rFonts w:hint="eastAsia" w:ascii="仿宋" w:hAnsi="仿宋" w:eastAsia="仿宋" w:cs="仿宋"/>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spacing w:line="360" w:lineRule="auto"/>
              <w:ind w:firstLine="120" w:firstLineChars="50"/>
              <w:rPr>
                <w:rFonts w:ascii="仿宋" w:hAnsi="仿宋" w:eastAsia="仿宋" w:cs="仿宋"/>
                <w:sz w:val="24"/>
              </w:rPr>
            </w:pPr>
            <w:r>
              <w:rPr>
                <w:rFonts w:hint="eastAsia" w:ascii="仿宋" w:hAnsi="仿宋" w:eastAsia="仿宋" w:cs="仿宋"/>
                <w:sz w:val="24"/>
              </w:rPr>
              <w:t>19</w:t>
            </w:r>
          </w:p>
        </w:tc>
        <w:tc>
          <w:tcPr>
            <w:tcW w:w="2552" w:type="dxa"/>
            <w:tcBorders>
              <w:right w:val="single" w:color="auto" w:sz="4" w:space="0"/>
            </w:tcBorders>
            <w:vAlign w:val="center"/>
          </w:tcPr>
          <w:p>
            <w:pPr>
              <w:pStyle w:val="43"/>
              <w:spacing w:line="360" w:lineRule="auto"/>
              <w:ind w:left="96"/>
              <w:jc w:val="center"/>
              <w:rPr>
                <w:rFonts w:ascii="仿宋" w:hAnsi="仿宋" w:eastAsia="仿宋" w:cs="仿宋"/>
                <w:lang w:val="zh-CN"/>
              </w:rPr>
            </w:pPr>
            <w:r>
              <w:rPr>
                <w:rFonts w:hint="eastAsia" w:ascii="仿宋" w:hAnsi="仿宋" w:eastAsia="仿宋" w:cs="仿宋"/>
                <w:lang w:val="zh-CN"/>
              </w:rPr>
              <w:t>联合体（实质性要求）</w:t>
            </w:r>
          </w:p>
        </w:tc>
        <w:tc>
          <w:tcPr>
            <w:tcW w:w="6273" w:type="dxa"/>
            <w:tcBorders>
              <w:left w:val="single" w:color="auto" w:sz="4" w:space="0"/>
            </w:tcBorders>
            <w:vAlign w:val="center"/>
          </w:tcPr>
          <w:p>
            <w:pPr>
              <w:pStyle w:val="43"/>
              <w:spacing w:line="360" w:lineRule="auto"/>
              <w:ind w:firstLine="241" w:firstLineChars="100"/>
              <w:rPr>
                <w:rFonts w:ascii="仿宋" w:hAnsi="仿宋" w:eastAsia="仿宋" w:cs="仿宋"/>
                <w:lang w:val="zh-CN"/>
              </w:rPr>
            </w:pPr>
            <w:r>
              <w:rPr>
                <w:rFonts w:hint="eastAsia" w:ascii="仿宋" w:hAnsi="仿宋" w:eastAsia="仿宋" w:cs="仿宋"/>
                <w:b/>
                <w:lang w:val="zh-CN"/>
              </w:rPr>
              <w:t xml:space="preserve">本项目不允许联合体参加。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42" w:hRule="atLeast"/>
          <w:jc w:val="center"/>
        </w:trPr>
        <w:tc>
          <w:tcPr>
            <w:tcW w:w="838" w:type="dxa"/>
            <w:vAlign w:val="center"/>
          </w:tcPr>
          <w:p>
            <w:pPr>
              <w:spacing w:line="360" w:lineRule="auto"/>
              <w:ind w:firstLine="120" w:firstLineChars="50"/>
              <w:rPr>
                <w:rFonts w:ascii="仿宋" w:hAnsi="仿宋" w:eastAsia="仿宋" w:cs="仿宋"/>
                <w:sz w:val="24"/>
              </w:rPr>
            </w:pPr>
            <w:r>
              <w:rPr>
                <w:rFonts w:hint="eastAsia" w:ascii="仿宋" w:hAnsi="仿宋" w:eastAsia="仿宋" w:cs="仿宋"/>
                <w:sz w:val="24"/>
              </w:rPr>
              <w:t>20</w:t>
            </w:r>
          </w:p>
        </w:tc>
        <w:tc>
          <w:tcPr>
            <w:tcW w:w="2552" w:type="dxa"/>
            <w:tcBorders>
              <w:right w:val="single" w:color="auto" w:sz="4" w:space="0"/>
            </w:tcBorders>
            <w:vAlign w:val="center"/>
          </w:tcPr>
          <w:p>
            <w:pPr>
              <w:pStyle w:val="43"/>
              <w:spacing w:line="360" w:lineRule="auto"/>
              <w:ind w:left="96"/>
              <w:jc w:val="center"/>
              <w:rPr>
                <w:rFonts w:ascii="仿宋" w:hAnsi="仿宋" w:eastAsia="仿宋" w:cs="仿宋"/>
                <w:lang w:val="zh-CN"/>
              </w:rPr>
            </w:pPr>
            <w:r>
              <w:rPr>
                <w:rFonts w:hint="eastAsia" w:ascii="仿宋" w:hAnsi="仿宋" w:eastAsia="仿宋" w:cs="仿宋"/>
                <w:lang w:val="zh-CN"/>
              </w:rPr>
              <w:t>现场考察或标前答疑会</w:t>
            </w:r>
          </w:p>
        </w:tc>
        <w:tc>
          <w:tcPr>
            <w:tcW w:w="6273" w:type="dxa"/>
            <w:tcBorders>
              <w:left w:val="single" w:color="auto" w:sz="4" w:space="0"/>
            </w:tcBorders>
            <w:vAlign w:val="center"/>
          </w:tcPr>
          <w:p>
            <w:pPr>
              <w:pStyle w:val="43"/>
              <w:spacing w:line="360" w:lineRule="auto"/>
              <w:ind w:left="96"/>
              <w:rPr>
                <w:rFonts w:ascii="仿宋" w:hAnsi="仿宋" w:eastAsia="仿宋" w:cs="仿宋"/>
                <w:lang w:val="zh-CN"/>
              </w:rPr>
            </w:pPr>
            <w:r>
              <w:rPr>
                <w:rFonts w:hint="eastAsia" w:ascii="仿宋" w:hAnsi="仿宋" w:eastAsia="仿宋" w:cs="仿宋"/>
                <w:lang w:val="zh-CN"/>
              </w:rPr>
              <w:t>现场考察或标前答疑会：</w:t>
            </w:r>
            <w:r>
              <w:rPr>
                <w:rFonts w:hint="eastAsia" w:ascii="仿宋" w:hAnsi="仿宋" w:eastAsia="仿宋" w:cs="仿宋"/>
              </w:rPr>
              <w:t>本项目不组织</w:t>
            </w:r>
            <w:r>
              <w:rPr>
                <w:rFonts w:hint="eastAsia" w:ascii="仿宋" w:hAnsi="仿宋" w:eastAsia="仿宋" w:cs="仿宋"/>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360" w:lineRule="auto"/>
              <w:ind w:firstLine="120" w:firstLineChars="50"/>
              <w:rPr>
                <w:rFonts w:ascii="仿宋" w:hAnsi="仿宋" w:eastAsia="仿宋" w:cs="仿宋"/>
                <w:sz w:val="24"/>
              </w:rPr>
            </w:pPr>
            <w:r>
              <w:rPr>
                <w:rFonts w:hint="eastAsia" w:ascii="仿宋" w:hAnsi="仿宋" w:eastAsia="仿宋" w:cs="仿宋"/>
                <w:sz w:val="24"/>
              </w:rPr>
              <w:t>21</w:t>
            </w:r>
          </w:p>
        </w:tc>
        <w:tc>
          <w:tcPr>
            <w:tcW w:w="2552" w:type="dxa"/>
            <w:tcBorders>
              <w:right w:val="single" w:color="auto" w:sz="4" w:space="0"/>
            </w:tcBorders>
            <w:vAlign w:val="center"/>
          </w:tcPr>
          <w:p>
            <w:pPr>
              <w:pStyle w:val="43"/>
              <w:spacing w:line="360" w:lineRule="auto"/>
              <w:ind w:left="96"/>
              <w:jc w:val="center"/>
              <w:rPr>
                <w:rFonts w:ascii="仿宋" w:hAnsi="仿宋" w:eastAsia="仿宋" w:cs="仿宋"/>
                <w:lang w:val="zh-CN"/>
              </w:rPr>
            </w:pPr>
            <w:r>
              <w:rPr>
                <w:rFonts w:hint="eastAsia" w:ascii="仿宋" w:hAnsi="仿宋" w:eastAsia="仿宋" w:cs="仿宋"/>
                <w:lang w:val="zh-CN"/>
              </w:rPr>
              <w:t>温馨提示</w:t>
            </w:r>
          </w:p>
        </w:tc>
        <w:tc>
          <w:tcPr>
            <w:tcW w:w="6273" w:type="dxa"/>
            <w:tcBorders>
              <w:left w:val="single" w:color="auto" w:sz="4" w:space="0"/>
            </w:tcBorders>
            <w:vAlign w:val="center"/>
          </w:tcPr>
          <w:p>
            <w:pPr>
              <w:pStyle w:val="43"/>
              <w:spacing w:line="360" w:lineRule="auto"/>
              <w:rPr>
                <w:rFonts w:ascii="仿宋" w:hAnsi="仿宋" w:eastAsia="仿宋" w:cs="仿宋"/>
              </w:rPr>
            </w:pPr>
            <w:r>
              <w:rPr>
                <w:rFonts w:hint="eastAsia" w:ascii="仿宋" w:hAnsi="仿宋" w:eastAsia="仿宋" w:cs="仿宋"/>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360" w:lineRule="auto"/>
              <w:ind w:firstLine="360" w:firstLineChars="150"/>
              <w:rPr>
                <w:rFonts w:ascii="仿宋" w:hAnsi="仿宋" w:eastAsia="仿宋" w:cs="仿宋"/>
                <w:sz w:val="24"/>
              </w:rPr>
            </w:pPr>
            <w:r>
              <w:rPr>
                <w:rFonts w:hint="eastAsia" w:ascii="仿宋" w:hAnsi="仿宋" w:eastAsia="仿宋" w:cs="仿宋"/>
                <w:kern w:val="0"/>
                <w:sz w:val="24"/>
              </w:rPr>
              <w:t>22</w:t>
            </w:r>
          </w:p>
        </w:tc>
        <w:tc>
          <w:tcPr>
            <w:tcW w:w="2552" w:type="dxa"/>
            <w:tcBorders>
              <w:right w:val="single" w:color="auto" w:sz="4" w:space="0"/>
            </w:tcBorders>
            <w:vAlign w:val="center"/>
          </w:tcPr>
          <w:p>
            <w:pPr>
              <w:pStyle w:val="43"/>
              <w:spacing w:line="360" w:lineRule="auto"/>
              <w:ind w:left="96"/>
              <w:jc w:val="center"/>
              <w:rPr>
                <w:rFonts w:ascii="仿宋" w:hAnsi="仿宋" w:eastAsia="仿宋" w:cs="仿宋"/>
                <w:lang w:val="zh-CN"/>
              </w:rPr>
            </w:pPr>
            <w:r>
              <w:rPr>
                <w:rFonts w:hint="eastAsia" w:ascii="仿宋" w:hAnsi="仿宋" w:eastAsia="仿宋" w:cs="仿宋"/>
              </w:rPr>
              <w:t>商品包装（实质性要求）</w:t>
            </w:r>
          </w:p>
        </w:tc>
        <w:tc>
          <w:tcPr>
            <w:tcW w:w="6273" w:type="dxa"/>
            <w:tcBorders>
              <w:left w:val="single" w:color="auto" w:sz="4" w:space="0"/>
            </w:tcBorders>
            <w:vAlign w:val="center"/>
          </w:tcPr>
          <w:p>
            <w:pPr>
              <w:pStyle w:val="43"/>
              <w:spacing w:line="360" w:lineRule="auto"/>
              <w:rPr>
                <w:rFonts w:ascii="仿宋" w:hAnsi="仿宋" w:eastAsia="仿宋" w:cs="仿宋"/>
                <w:lang w:val="zh-CN"/>
              </w:rPr>
            </w:pPr>
            <w:r>
              <w:rPr>
                <w:rFonts w:hint="eastAsia" w:ascii="仿宋" w:hAnsi="仿宋" w:eastAsia="仿宋" w:cs="仿宋"/>
              </w:rPr>
              <w:t>供应商提供的产品涉及商品包装或快递包装的，须严格按照财政部等三部门联合印发《商品包装政府采购需求标准（试行）》、《快递包装政府采购需求标准（试行）》的通知（财办库[2020]123号）要求执行。（提供承诺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3"/>
              <w:spacing w:line="360" w:lineRule="auto"/>
              <w:ind w:right="264"/>
              <w:jc w:val="right"/>
              <w:rPr>
                <w:rFonts w:ascii="仿宋" w:hAnsi="仿宋" w:eastAsia="仿宋" w:cs="仿宋"/>
              </w:rPr>
            </w:pPr>
            <w:r>
              <w:rPr>
                <w:rFonts w:hint="eastAsia" w:ascii="仿宋" w:hAnsi="仿宋" w:eastAsia="仿宋" w:cs="仿宋"/>
                <w:kern w:val="2"/>
              </w:rPr>
              <w:t>23</w:t>
            </w:r>
          </w:p>
        </w:tc>
        <w:tc>
          <w:tcPr>
            <w:tcW w:w="2552" w:type="dxa"/>
            <w:tcBorders>
              <w:right w:val="single" w:color="auto" w:sz="4" w:space="0"/>
            </w:tcBorders>
            <w:vAlign w:val="center"/>
          </w:tcPr>
          <w:p>
            <w:pPr>
              <w:pStyle w:val="43"/>
              <w:spacing w:line="360" w:lineRule="auto"/>
              <w:ind w:right="264"/>
              <w:jc w:val="center"/>
              <w:rPr>
                <w:rFonts w:ascii="仿宋" w:hAnsi="仿宋" w:eastAsia="仿宋" w:cs="仿宋"/>
                <w:lang w:val="zh-CN"/>
              </w:rPr>
            </w:pPr>
            <w:r>
              <w:rPr>
                <w:rFonts w:hint="eastAsia" w:ascii="仿宋" w:hAnsi="仿宋" w:eastAsia="仿宋" w:cs="仿宋"/>
                <w:kern w:val="2"/>
                <w:lang w:val="zh-CN"/>
              </w:rPr>
              <w:t>备注</w:t>
            </w:r>
          </w:p>
        </w:tc>
        <w:tc>
          <w:tcPr>
            <w:tcW w:w="6273" w:type="dxa"/>
            <w:tcBorders>
              <w:left w:val="single" w:color="auto" w:sz="4" w:space="0"/>
            </w:tcBorders>
            <w:vAlign w:val="center"/>
          </w:tcPr>
          <w:p>
            <w:pPr>
              <w:pStyle w:val="43"/>
              <w:numPr>
                <w:ilvl w:val="0"/>
                <w:numId w:val="1"/>
              </w:numPr>
              <w:spacing w:line="360" w:lineRule="auto"/>
              <w:jc w:val="both"/>
              <w:rPr>
                <w:rFonts w:ascii="仿宋" w:hAnsi="仿宋" w:eastAsia="仿宋" w:cs="仿宋"/>
                <w:lang w:val="zh-CN"/>
              </w:rPr>
            </w:pPr>
            <w:r>
              <w:rPr>
                <w:rFonts w:hint="eastAsia" w:ascii="仿宋" w:hAnsi="仿宋" w:eastAsia="仿宋" w:cs="仿宋"/>
                <w:lang w:val="zh-CN"/>
              </w:rPr>
              <w:t>本表内容是对本项目《招标文件》的补充、修改和完善，如与《招标文件》其他内容存在不一致，以本表为准；</w:t>
            </w:r>
          </w:p>
          <w:p>
            <w:pPr>
              <w:pStyle w:val="43"/>
              <w:numPr>
                <w:ilvl w:val="0"/>
                <w:numId w:val="1"/>
              </w:numPr>
              <w:spacing w:line="360" w:lineRule="auto"/>
              <w:jc w:val="both"/>
              <w:rPr>
                <w:rFonts w:ascii="仿宋" w:hAnsi="仿宋" w:eastAsia="仿宋" w:cs="仿宋"/>
              </w:rPr>
            </w:pPr>
            <w:r>
              <w:rPr>
                <w:rFonts w:hint="eastAsia" w:ascii="仿宋" w:hAnsi="仿宋" w:eastAsia="仿宋" w:cs="仿宋"/>
              </w:rPr>
              <w:t>本项目所涉及的公章（鲜章）均为电子印章。</w:t>
            </w:r>
          </w:p>
        </w:tc>
      </w:tr>
    </w:tbl>
    <w:p>
      <w:pPr>
        <w:rPr>
          <w:rFonts w:ascii="仿宋" w:hAnsi="仿宋" w:eastAsia="仿宋"/>
        </w:rPr>
      </w:pPr>
    </w:p>
    <w:p>
      <w:pPr>
        <w:rPr>
          <w:rFonts w:ascii="仿宋" w:hAnsi="仿宋" w:eastAsia="仿宋"/>
        </w:rPr>
      </w:pPr>
      <w:r>
        <w:rPr>
          <w:rFonts w:hint="eastAsia" w:ascii="仿宋" w:hAnsi="仿宋" w:eastAsia="仿宋"/>
        </w:rPr>
        <w:br w:type="page"/>
      </w:r>
    </w:p>
    <w:p>
      <w:pPr>
        <w:pStyle w:val="4"/>
        <w:spacing w:line="400" w:lineRule="exact"/>
        <w:jc w:val="center"/>
        <w:rPr>
          <w:rFonts w:ascii="仿宋" w:hAnsi="仿宋" w:eastAsia="仿宋"/>
          <w:bCs w:val="0"/>
        </w:rPr>
      </w:pPr>
      <w:r>
        <w:rPr>
          <w:rFonts w:hint="eastAsia" w:ascii="仿宋" w:hAnsi="仿宋" w:eastAsia="仿宋"/>
          <w:bCs w:val="0"/>
        </w:rPr>
        <w:t>二、总  则</w:t>
      </w:r>
    </w:p>
    <w:p>
      <w:pPr>
        <w:pStyle w:val="5"/>
        <w:spacing w:line="400" w:lineRule="exact"/>
        <w:ind w:firstLine="482" w:firstLineChars="200"/>
        <w:rPr>
          <w:rFonts w:ascii="仿宋" w:hAnsi="仿宋" w:eastAsia="仿宋"/>
          <w:sz w:val="24"/>
          <w:szCs w:val="24"/>
        </w:rPr>
      </w:pPr>
      <w:bookmarkStart w:id="18" w:name="_Toc183682342"/>
      <w:bookmarkStart w:id="19" w:name="_Toc183582205"/>
      <w:bookmarkStart w:id="20" w:name="_Toc217446034"/>
      <w:bookmarkStart w:id="21" w:name="PO_默认文件内容_19"/>
      <w:r>
        <w:rPr>
          <w:rFonts w:hint="eastAsia" w:ascii="仿宋" w:hAnsi="仿宋" w:eastAsia="仿宋"/>
          <w:sz w:val="24"/>
          <w:szCs w:val="24"/>
        </w:rPr>
        <w:t>1.</w:t>
      </w:r>
      <w:bookmarkEnd w:id="18"/>
      <w:bookmarkEnd w:id="19"/>
      <w:r>
        <w:rPr>
          <w:rFonts w:hint="eastAsia" w:ascii="仿宋" w:hAnsi="仿宋" w:eastAsia="仿宋"/>
          <w:sz w:val="24"/>
          <w:szCs w:val="24"/>
        </w:rPr>
        <w:t xml:space="preserve"> 适用范围</w:t>
      </w:r>
      <w:bookmarkEnd w:id="20"/>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5"/>
        <w:spacing w:line="400" w:lineRule="exact"/>
        <w:ind w:firstLine="482" w:firstLineChars="200"/>
        <w:rPr>
          <w:rFonts w:ascii="仿宋" w:hAnsi="仿宋" w:eastAsia="仿宋"/>
          <w:sz w:val="24"/>
        </w:rPr>
      </w:pPr>
      <w:bookmarkStart w:id="22" w:name="_Toc183582206"/>
      <w:bookmarkStart w:id="23" w:name="_Toc183682343"/>
      <w:bookmarkStart w:id="24" w:name="_Toc217446035"/>
      <w:r>
        <w:rPr>
          <w:rFonts w:hint="eastAsia" w:ascii="仿宋" w:hAnsi="仿宋" w:eastAsia="仿宋"/>
          <w:sz w:val="24"/>
        </w:rPr>
        <w:t xml:space="preserve">2. </w:t>
      </w:r>
      <w:bookmarkEnd w:id="22"/>
      <w:bookmarkEnd w:id="23"/>
      <w:r>
        <w:rPr>
          <w:rFonts w:hint="eastAsia" w:ascii="仿宋" w:hAnsi="仿宋" w:eastAsia="仿宋"/>
          <w:sz w:val="24"/>
        </w:rPr>
        <w:t>有关</w:t>
      </w:r>
      <w:r>
        <w:rPr>
          <w:rFonts w:hint="eastAsia" w:ascii="仿宋" w:hAnsi="仿宋" w:eastAsia="仿宋"/>
          <w:sz w:val="24"/>
          <w:szCs w:val="24"/>
        </w:rPr>
        <w:t>定义</w:t>
      </w:r>
      <w:bookmarkEnd w:id="24"/>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1"/>
      <w:r>
        <w:rPr>
          <w:rFonts w:hint="eastAsia" w:ascii="仿宋" w:hAnsi="仿宋" w:eastAsia="仿宋"/>
          <w:b/>
          <w:bCs/>
          <w:sz w:val="24"/>
          <w:u w:val="single"/>
        </w:rPr>
        <w:t xml:space="preserve">成都市双流区黄龙溪镇卫生院 </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25"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四川政扬招标代理有限责任公司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“投标人”系指获取了招标文件拟参加投标和向采购人提供货物及相应服务的供应商。</w:t>
      </w:r>
    </w:p>
    <w:p>
      <w:pPr>
        <w:pStyle w:val="5"/>
        <w:spacing w:line="400" w:lineRule="exact"/>
        <w:ind w:firstLine="482" w:firstLineChars="200"/>
        <w:rPr>
          <w:rFonts w:ascii="仿宋" w:hAnsi="仿宋" w:eastAsia="仿宋"/>
          <w:sz w:val="24"/>
        </w:rPr>
      </w:pPr>
      <w:bookmarkStart w:id="26" w:name="_Toc217446036"/>
      <w:bookmarkStart w:id="27" w:name="_Toc183682344"/>
      <w:bookmarkStart w:id="28" w:name="_Toc183582207"/>
      <w:bookmarkStart w:id="29" w:name="_Toc217390843"/>
      <w:r>
        <w:rPr>
          <w:rFonts w:hint="eastAsia" w:ascii="仿宋" w:hAnsi="仿宋" w:eastAsia="仿宋"/>
          <w:sz w:val="24"/>
        </w:rPr>
        <w:t>3. 合格的投标人</w:t>
      </w:r>
      <w:bookmarkEnd w:id="26"/>
      <w:bookmarkEnd w:id="27"/>
      <w:bookmarkEnd w:id="28"/>
      <w:bookmarkEnd w:id="29"/>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（3）按照招标文件第一章第六条要求规定获取了招标文件。</w:t>
      </w:r>
    </w:p>
    <w:bookmarkEnd w:id="25"/>
    <w:p>
      <w:pPr>
        <w:pStyle w:val="5"/>
        <w:spacing w:line="400" w:lineRule="exact"/>
        <w:ind w:firstLine="482" w:firstLineChars="200"/>
        <w:rPr>
          <w:rFonts w:ascii="仿宋" w:hAnsi="仿宋" w:eastAsia="仿宋"/>
          <w:sz w:val="24"/>
        </w:rPr>
      </w:pPr>
      <w:bookmarkStart w:id="30" w:name="_Toc183682345"/>
      <w:bookmarkStart w:id="31" w:name="_Toc217446037"/>
      <w:bookmarkStart w:id="32" w:name="_Toc183582208"/>
      <w:bookmarkStart w:id="33" w:name="PO_默认文件内容_16"/>
      <w:r>
        <w:rPr>
          <w:rFonts w:hint="eastAsia" w:ascii="仿宋" w:hAnsi="仿宋" w:eastAsia="仿宋"/>
          <w:sz w:val="24"/>
        </w:rPr>
        <w:t>4. 投标费用</w:t>
      </w:r>
      <w:bookmarkEnd w:id="30"/>
      <w:bookmarkEnd w:id="31"/>
      <w:bookmarkEnd w:id="32"/>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5"/>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41"/>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41"/>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b/>
          <w:sz w:val="24"/>
          <w:szCs w:val="24"/>
        </w:rPr>
        <w:t>病人监护仪、全数字多道心电图机、急救呼吸机、医用冷藏箱</w:t>
      </w:r>
      <w:r>
        <w:rPr>
          <w:rFonts w:hint="eastAsia" w:ascii="仿宋" w:hAnsi="仿宋" w:eastAsia="仿宋"/>
          <w:bCs/>
          <w:sz w:val="24"/>
          <w:szCs w:val="24"/>
        </w:rPr>
        <w:t>。</w:t>
      </w:r>
    </w:p>
    <w:p>
      <w:pPr>
        <w:pStyle w:val="41"/>
        <w:spacing w:line="460" w:lineRule="exact"/>
        <w:ind w:left="1" w:firstLine="482" w:firstLineChars="200"/>
        <w:rPr>
          <w:rFonts w:ascii="仿宋" w:hAnsi="仿宋" w:eastAsia="仿宋"/>
          <w:b/>
          <w:sz w:val="24"/>
          <w:szCs w:val="24"/>
        </w:rPr>
      </w:pPr>
      <w:r>
        <w:rPr>
          <w:rFonts w:hint="eastAsia" w:ascii="仿宋" w:hAnsi="仿宋" w:eastAsia="仿宋"/>
          <w:b/>
          <w:sz w:val="24"/>
          <w:szCs w:val="24"/>
        </w:rPr>
        <w:t>5.1.2 采用综合评分法的采购项目。</w:t>
      </w:r>
    </w:p>
    <w:p>
      <w:pPr>
        <w:pStyle w:val="41"/>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1"/>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1"/>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1"/>
        <w:spacing w:line="460" w:lineRule="exact"/>
        <w:ind w:left="1" w:firstLine="482" w:firstLineChars="200"/>
        <w:rPr>
          <w:rFonts w:ascii="仿宋" w:hAnsi="仿宋" w:eastAsia="仿宋"/>
          <w:sz w:val="24"/>
        </w:rPr>
      </w:pPr>
      <w:r>
        <w:rPr>
          <w:rFonts w:hint="eastAsia" w:ascii="仿宋" w:hAnsi="仿宋" w:eastAsia="仿宋"/>
          <w:b/>
          <w:sz w:val="24"/>
        </w:rPr>
        <w:t>5.4 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eastAsia="仿宋"/>
          <w:bCs w:val="0"/>
        </w:rPr>
      </w:pPr>
      <w:bookmarkStart w:id="34" w:name="_Toc217446038"/>
      <w:bookmarkStart w:id="35" w:name="_Toc183582209"/>
      <w:bookmarkStart w:id="36" w:name="_Toc77400779"/>
      <w:bookmarkStart w:id="37" w:name="_Toc183682346"/>
      <w:bookmarkStart w:id="38" w:name="_Toc89075875"/>
      <w:r>
        <w:rPr>
          <w:rFonts w:hint="eastAsia" w:ascii="仿宋" w:hAnsi="仿宋" w:eastAsia="仿宋"/>
          <w:bCs w:val="0"/>
        </w:rPr>
        <w:t>三、招标文件</w:t>
      </w:r>
      <w:bookmarkEnd w:id="34"/>
      <w:bookmarkEnd w:id="35"/>
      <w:bookmarkEnd w:id="36"/>
      <w:bookmarkEnd w:id="37"/>
      <w:bookmarkEnd w:id="38"/>
    </w:p>
    <w:p>
      <w:pPr>
        <w:pStyle w:val="5"/>
        <w:spacing w:line="400" w:lineRule="exact"/>
        <w:ind w:firstLine="482" w:firstLineChars="200"/>
        <w:rPr>
          <w:rFonts w:ascii="仿宋" w:hAnsi="仿宋" w:eastAsia="仿宋"/>
          <w:sz w:val="24"/>
        </w:rPr>
      </w:pPr>
      <w:bookmarkStart w:id="39" w:name="_Toc183582210"/>
      <w:bookmarkStart w:id="40" w:name="_Toc183682347"/>
      <w:bookmarkStart w:id="41" w:name="_Toc217446039"/>
      <w:r>
        <w:rPr>
          <w:rFonts w:hint="eastAsia" w:ascii="仿宋" w:hAnsi="仿宋" w:eastAsia="仿宋"/>
          <w:sz w:val="24"/>
        </w:rPr>
        <w:t>6．招标文件的构成</w:t>
      </w:r>
      <w:bookmarkEnd w:id="39"/>
      <w:bookmarkEnd w:id="40"/>
      <w:bookmarkEnd w:id="41"/>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w:t>
      </w:r>
      <w:r>
        <w:rPr>
          <w:rFonts w:hint="eastAsia" w:ascii="仿宋" w:hAnsi="仿宋" w:eastAsia="仿宋" w:cs="仿宋"/>
          <w:bCs/>
          <w:sz w:val="24"/>
        </w:rPr>
        <w:t>资格性审查要求</w:t>
      </w:r>
      <w:r>
        <w:rPr>
          <w:rFonts w:hint="eastAsia" w:ascii="仿宋" w:hAnsi="仿宋" w:eastAsia="仿宋"/>
          <w:sz w:val="24"/>
        </w:rPr>
        <w:t>；</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（六）招标项目技术、服务、政府采购合同内容条款及其他商务要求；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5"/>
        <w:spacing w:line="400" w:lineRule="exact"/>
        <w:ind w:firstLine="482" w:firstLineChars="200"/>
        <w:rPr>
          <w:rFonts w:ascii="仿宋" w:hAnsi="仿宋" w:eastAsia="仿宋"/>
          <w:sz w:val="24"/>
        </w:rPr>
      </w:pPr>
      <w:bookmarkStart w:id="42" w:name="_Toc183682348"/>
      <w:bookmarkStart w:id="43" w:name="_Toc183582211"/>
      <w:bookmarkStart w:id="44" w:name="_Toc217446040"/>
      <w:r>
        <w:rPr>
          <w:rFonts w:hint="eastAsia" w:ascii="仿宋" w:hAnsi="仿宋" w:eastAsia="仿宋"/>
          <w:sz w:val="24"/>
        </w:rPr>
        <w:t>7. 招标文件的澄清</w:t>
      </w:r>
      <w:bookmarkEnd w:id="42"/>
      <w:bookmarkEnd w:id="43"/>
      <w:r>
        <w:rPr>
          <w:rFonts w:hint="eastAsia" w:ascii="仿宋" w:hAnsi="仿宋" w:eastAsia="仿宋"/>
          <w:sz w:val="24"/>
        </w:rPr>
        <w:t>和修改</w:t>
      </w:r>
      <w:bookmarkEnd w:id="44"/>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更正通知通过政府采购云平台通知所有获取招标文件的潜在供应商。</w:t>
      </w:r>
    </w:p>
    <w:p>
      <w:pPr>
        <w:tabs>
          <w:tab w:val="left" w:pos="7665"/>
        </w:tabs>
        <w:spacing w:line="400" w:lineRule="exact"/>
        <w:ind w:firstLine="480" w:firstLineChars="200"/>
        <w:rPr>
          <w:rFonts w:ascii="仿宋" w:hAnsi="仿宋" w:eastAsia="仿宋"/>
          <w:sz w:val="24"/>
        </w:rPr>
      </w:pPr>
      <w:r>
        <w:rPr>
          <w:rFonts w:ascii="仿宋" w:hAnsi="仿宋" w:eastAsia="仿宋"/>
          <w:sz w:val="24"/>
        </w:rPr>
        <w:t xml:space="preserve">7.4 </w:t>
      </w:r>
      <w:r>
        <w:rPr>
          <w:rFonts w:hint="eastAsia" w:ascii="仿宋" w:hAnsi="仿宋" w:eastAsia="仿宋"/>
          <w:sz w:val="24"/>
        </w:rPr>
        <w:t>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eastAsia="仿宋"/>
          <w:sz w:val="24"/>
        </w:rPr>
      </w:pPr>
      <w:bookmarkStart w:id="45" w:name="_Toc217446041"/>
      <w:bookmarkStart w:id="46" w:name="_Toc208848971"/>
      <w:r>
        <w:rPr>
          <w:rFonts w:hint="eastAsia" w:ascii="仿宋" w:hAnsi="仿宋" w:eastAsia="仿宋"/>
          <w:sz w:val="24"/>
        </w:rPr>
        <w:t>8. 答疑会和现场考察</w:t>
      </w:r>
      <w:bookmarkEnd w:id="45"/>
      <w:bookmarkEnd w:id="4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现场考察或标前答疑会时间：本项目不组织。</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现场考察或标前答疑会地点：本项目不组织。</w:t>
      </w:r>
    </w:p>
    <w:bookmarkEnd w:id="33"/>
    <w:p>
      <w:pPr>
        <w:tabs>
          <w:tab w:val="left" w:pos="7665"/>
        </w:tabs>
        <w:spacing w:line="400" w:lineRule="exact"/>
        <w:ind w:firstLine="480" w:firstLineChars="200"/>
        <w:rPr>
          <w:rFonts w:ascii="仿宋" w:hAnsi="仿宋" w:eastAsia="仿宋"/>
          <w:sz w:val="24"/>
        </w:rPr>
      </w:pPr>
      <w:bookmarkStart w:id="47" w:name="PO_默认文件内容_18"/>
      <w:r>
        <w:rPr>
          <w:rFonts w:hint="eastAsia" w:ascii="仿宋" w:hAnsi="仿宋" w:eastAsia="仿宋"/>
          <w:sz w:val="24"/>
        </w:rPr>
        <w:t>8.2 供应商考察现场所发生的一切费用由供应商自己承担。</w:t>
      </w:r>
    </w:p>
    <w:p>
      <w:pPr>
        <w:pStyle w:val="4"/>
        <w:spacing w:line="400" w:lineRule="exact"/>
        <w:jc w:val="center"/>
        <w:rPr>
          <w:rFonts w:ascii="仿宋" w:hAnsi="仿宋" w:eastAsia="仿宋"/>
          <w:bCs w:val="0"/>
        </w:rPr>
      </w:pPr>
      <w:bookmarkStart w:id="48" w:name="_Toc77400780"/>
      <w:bookmarkStart w:id="49" w:name="_Toc217446042"/>
      <w:bookmarkStart w:id="50" w:name="_Toc89075876"/>
      <w:bookmarkStart w:id="51" w:name="_Toc183682351"/>
      <w:bookmarkStart w:id="52" w:name="_Toc183582214"/>
      <w:r>
        <w:rPr>
          <w:rFonts w:hint="eastAsia" w:ascii="仿宋" w:hAnsi="仿宋" w:eastAsia="仿宋"/>
          <w:bCs w:val="0"/>
        </w:rPr>
        <w:t>四、投标文件</w:t>
      </w:r>
      <w:bookmarkEnd w:id="48"/>
      <w:bookmarkEnd w:id="49"/>
      <w:bookmarkEnd w:id="50"/>
      <w:bookmarkEnd w:id="51"/>
      <w:bookmarkEnd w:id="52"/>
    </w:p>
    <w:p>
      <w:pPr>
        <w:pStyle w:val="5"/>
        <w:spacing w:line="400" w:lineRule="exact"/>
        <w:ind w:firstLine="482" w:firstLineChars="200"/>
        <w:rPr>
          <w:rFonts w:ascii="仿宋" w:hAnsi="仿宋" w:eastAsia="仿宋"/>
          <w:bCs w:val="0"/>
          <w:sz w:val="24"/>
        </w:rPr>
      </w:pPr>
      <w:bookmarkStart w:id="53" w:name="_Toc217446043"/>
      <w:bookmarkStart w:id="54" w:name="_Toc183682352"/>
      <w:bookmarkStart w:id="55" w:name="_Toc183582215"/>
      <w:r>
        <w:rPr>
          <w:rFonts w:hint="eastAsia" w:ascii="仿宋" w:hAnsi="仿宋" w:eastAsia="仿宋"/>
          <w:bCs w:val="0"/>
          <w:sz w:val="24"/>
        </w:rPr>
        <w:t>9．投标文件的语言</w:t>
      </w:r>
      <w:bookmarkEnd w:id="53"/>
      <w:bookmarkEnd w:id="54"/>
      <w:bookmarkEnd w:id="55"/>
    </w:p>
    <w:p>
      <w:pPr>
        <w:tabs>
          <w:tab w:val="left" w:pos="1134"/>
        </w:tabs>
        <w:spacing w:line="360" w:lineRule="auto"/>
        <w:ind w:firstLine="480" w:firstLineChars="200"/>
        <w:jc w:val="left"/>
        <w:rPr>
          <w:rFonts w:ascii="仿宋" w:hAnsi="仿宋" w:eastAsia="仿宋"/>
          <w:sz w:val="24"/>
        </w:rPr>
      </w:pPr>
      <w:bookmarkStart w:id="56" w:name="_Toc183682353"/>
      <w:bookmarkStart w:id="57" w:name="_Toc217446044"/>
      <w:bookmarkStart w:id="58" w:name="_Toc183582216"/>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如因未翻译而造成的废标，由投标人承担。</w:t>
      </w:r>
    </w:p>
    <w:p>
      <w:pPr>
        <w:pStyle w:val="5"/>
        <w:spacing w:line="400" w:lineRule="exact"/>
        <w:ind w:firstLine="482" w:firstLineChars="200"/>
        <w:rPr>
          <w:rFonts w:ascii="仿宋" w:hAnsi="仿宋" w:eastAsia="仿宋"/>
          <w:sz w:val="24"/>
        </w:rPr>
      </w:pPr>
      <w:r>
        <w:rPr>
          <w:rFonts w:hint="eastAsia" w:ascii="仿宋" w:hAnsi="仿宋" w:eastAsia="仿宋"/>
          <w:sz w:val="24"/>
        </w:rPr>
        <w:t>10．计量单位</w:t>
      </w:r>
      <w:bookmarkEnd w:id="56"/>
      <w:bookmarkEnd w:id="57"/>
      <w:bookmarkEnd w:id="58"/>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5"/>
        <w:spacing w:line="400" w:lineRule="exact"/>
        <w:ind w:firstLine="482" w:firstLineChars="200"/>
        <w:rPr>
          <w:rFonts w:ascii="仿宋" w:hAnsi="仿宋" w:eastAsia="仿宋"/>
          <w:sz w:val="24"/>
        </w:rPr>
      </w:pPr>
      <w:bookmarkStart w:id="59" w:name="_Toc217446045"/>
      <w:r>
        <w:rPr>
          <w:rFonts w:hint="eastAsia" w:ascii="仿宋" w:hAnsi="仿宋" w:eastAsia="仿宋"/>
          <w:sz w:val="24"/>
        </w:rPr>
        <w:t>11. 投标货币</w:t>
      </w:r>
      <w:bookmarkEnd w:id="59"/>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5"/>
        <w:spacing w:line="400" w:lineRule="exact"/>
        <w:ind w:firstLine="482" w:firstLineChars="200"/>
        <w:rPr>
          <w:rFonts w:ascii="仿宋" w:hAnsi="仿宋" w:eastAsia="仿宋"/>
          <w:sz w:val="24"/>
        </w:rPr>
      </w:pPr>
      <w:bookmarkStart w:id="60" w:name="_Toc217446046"/>
      <w:r>
        <w:rPr>
          <w:rFonts w:hint="eastAsia" w:ascii="仿宋" w:hAnsi="仿宋" w:eastAsia="仿宋"/>
          <w:sz w:val="24"/>
        </w:rPr>
        <w:t>12. 联合体投标</w:t>
      </w:r>
      <w:bookmarkEnd w:id="60"/>
      <w:r>
        <w:rPr>
          <w:rFonts w:hint="eastAsia" w:ascii="仿宋" w:hAnsi="仿宋" w:eastAsia="仿宋"/>
          <w:sz w:val="24"/>
        </w:rPr>
        <w:t>（本项目不适用）</w:t>
      </w:r>
    </w:p>
    <w:p>
      <w:pPr>
        <w:spacing w:line="400" w:lineRule="exact"/>
        <w:ind w:firstLine="470" w:firstLineChars="196"/>
        <w:rPr>
          <w:rFonts w:ascii="仿宋" w:hAnsi="仿宋" w:eastAsia="仿宋"/>
          <w:sz w:val="24"/>
        </w:rPr>
      </w:pPr>
      <w:bookmarkStart w:id="61" w:name="_Toc217446047"/>
      <w:r>
        <w:rPr>
          <w:rFonts w:hint="eastAsia" w:ascii="仿宋" w:hAnsi="仿宋" w:eastAsia="仿宋"/>
          <w:sz w:val="24"/>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sz w:val="24"/>
        </w:rPr>
      </w:pPr>
      <w:bookmarkStart w:id="62" w:name="_Toc308164797"/>
      <w:r>
        <w:rPr>
          <w:rFonts w:hint="eastAsia" w:ascii="仿宋" w:hAnsi="仿宋" w:eastAsia="仿宋"/>
          <w:sz w:val="24"/>
        </w:rPr>
        <w:t>13. 知识产权</w:t>
      </w:r>
      <w:bookmarkEnd w:id="61"/>
      <w:bookmarkEnd w:id="62"/>
      <w:r>
        <w:rPr>
          <w:rFonts w:hint="eastAsia" w:ascii="仿宋" w:hAnsi="仿宋" w:eastAsia="仿宋"/>
          <w:sz w:val="24"/>
        </w:rPr>
        <w:t>（实质性要求）</w:t>
      </w:r>
    </w:p>
    <w:p>
      <w:pPr>
        <w:pStyle w:val="11"/>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eastAsia="仿宋"/>
          <w:sz w:val="24"/>
        </w:rPr>
      </w:pPr>
      <w:bookmarkStart w:id="63" w:name="_Toc183682354"/>
      <w:bookmarkStart w:id="64" w:name="_Toc308164798"/>
      <w:bookmarkStart w:id="65" w:name="_Toc183582217"/>
      <w:bookmarkStart w:id="66" w:name="_Toc217446048"/>
      <w:r>
        <w:rPr>
          <w:rFonts w:hint="eastAsia" w:ascii="仿宋" w:hAnsi="仿宋" w:eastAsia="仿宋"/>
          <w:sz w:val="24"/>
        </w:rPr>
        <w:t>14．投标文件的组成</w:t>
      </w:r>
      <w:bookmarkEnd w:id="63"/>
      <w:bookmarkEnd w:id="64"/>
      <w:bookmarkEnd w:id="65"/>
      <w:bookmarkEnd w:id="66"/>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文件二：其他响应性投标文件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8"/>
        <w:numPr>
          <w:ilvl w:val="0"/>
          <w:numId w:val="2"/>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w:t>
      </w:r>
      <w:r>
        <w:rPr>
          <w:rFonts w:hint="eastAsia" w:ascii="仿宋" w:hAnsi="仿宋" w:eastAsia="仿宋"/>
          <w:b/>
          <w:bCs/>
          <w:sz w:val="24"/>
        </w:rPr>
        <w:t>（实质性要求）</w:t>
      </w:r>
      <w:r>
        <w:rPr>
          <w:rFonts w:hint="eastAsia" w:ascii="仿宋" w:hAnsi="仿宋" w:eastAsia="仿宋"/>
          <w:sz w:val="24"/>
        </w:rPr>
        <w:t>。</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w:t>
      </w:r>
      <w:r>
        <w:rPr>
          <w:rFonts w:hint="eastAsia" w:ascii="仿宋" w:hAnsi="仿宋" w:eastAsia="仿宋"/>
          <w:b/>
          <w:bCs/>
          <w:sz w:val="24"/>
        </w:rPr>
        <w:t>（实质性要求）</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（3）在本次投标之前一周年内，投标人本次投标中对同一品牌同一型号相同配置的产品报价与其在中国境内其他地方的最低报价比例不得高于20%。</w:t>
      </w:r>
      <w:r>
        <w:rPr>
          <w:rFonts w:hint="eastAsia" w:ascii="仿宋" w:hAnsi="仿宋" w:eastAsia="仿宋"/>
          <w:b/>
          <w:bCs/>
          <w:sz w:val="24"/>
        </w:rPr>
        <w:t>（实质性要求）</w:t>
      </w:r>
      <w:r>
        <w:rPr>
          <w:rFonts w:hint="eastAsia" w:ascii="仿宋" w:hAnsi="仿宋" w:eastAsia="仿宋"/>
          <w:sz w:val="24"/>
        </w:rPr>
        <w:t>。</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5"/>
        <w:tabs>
          <w:tab w:val="left" w:pos="3480"/>
        </w:tabs>
        <w:spacing w:line="400" w:lineRule="exact"/>
        <w:ind w:firstLine="482" w:firstLineChars="200"/>
        <w:rPr>
          <w:rFonts w:ascii="仿宋" w:hAnsi="仿宋" w:eastAsia="仿宋"/>
          <w:sz w:val="24"/>
        </w:rPr>
      </w:pPr>
      <w:bookmarkStart w:id="67" w:name="_Toc217446049"/>
      <w:bookmarkStart w:id="68" w:name="_Toc183582218"/>
      <w:bookmarkStart w:id="69" w:name="_Toc183682355"/>
      <w:bookmarkStart w:id="70" w:name="_Toc308164799"/>
      <w:r>
        <w:rPr>
          <w:rFonts w:hint="eastAsia" w:ascii="仿宋" w:hAnsi="仿宋" w:eastAsia="仿宋"/>
          <w:sz w:val="24"/>
        </w:rPr>
        <w:t>15．投标文件格式</w:t>
      </w:r>
      <w:bookmarkEnd w:id="67"/>
      <w:bookmarkEnd w:id="68"/>
      <w:bookmarkEnd w:id="69"/>
      <w:bookmarkEnd w:id="70"/>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5"/>
        <w:spacing w:line="400" w:lineRule="exact"/>
        <w:ind w:firstLine="482" w:firstLineChars="200"/>
        <w:rPr>
          <w:rFonts w:ascii="仿宋" w:hAnsi="仿宋" w:eastAsia="仿宋"/>
          <w:bCs w:val="0"/>
          <w:sz w:val="24"/>
        </w:rPr>
      </w:pPr>
      <w:bookmarkStart w:id="71" w:name="_Toc308164801"/>
      <w:bookmarkStart w:id="72" w:name="_Toc217446051"/>
      <w:bookmarkStart w:id="73" w:name="_Toc183582224"/>
      <w:bookmarkStart w:id="74" w:name="_Toc183682361"/>
      <w:r>
        <w:rPr>
          <w:rFonts w:hint="eastAsia" w:ascii="仿宋" w:hAnsi="仿宋" w:eastAsia="仿宋"/>
          <w:bCs w:val="0"/>
          <w:sz w:val="24"/>
        </w:rPr>
        <w:t>16．投标有效期</w:t>
      </w:r>
      <w:bookmarkEnd w:id="71"/>
      <w:bookmarkEnd w:id="72"/>
      <w:bookmarkEnd w:id="73"/>
      <w:bookmarkEnd w:id="74"/>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ascii="仿宋" w:hAnsi="仿宋" w:eastAsia="仿宋"/>
          <w:bCs w:val="0"/>
          <w:sz w:val="24"/>
        </w:rPr>
      </w:pPr>
      <w:bookmarkStart w:id="75" w:name="_Toc183582225"/>
      <w:bookmarkStart w:id="76" w:name="_Toc217446052"/>
      <w:bookmarkStart w:id="77" w:name="_Toc183682362"/>
      <w:bookmarkStart w:id="78" w:name="_Toc308164802"/>
      <w:bookmarkStart w:id="79" w:name="_Toc183682364"/>
      <w:bookmarkStart w:id="80" w:name="_Toc183582227"/>
      <w:bookmarkStart w:id="81" w:name="_Toc308164804"/>
      <w:bookmarkStart w:id="82" w:name="_Toc217446054"/>
      <w:r>
        <w:rPr>
          <w:rFonts w:hint="eastAsia" w:ascii="仿宋" w:hAnsi="仿宋" w:eastAsia="仿宋"/>
          <w:bCs w:val="0"/>
          <w:sz w:val="24"/>
        </w:rPr>
        <w:t>17．</w:t>
      </w:r>
      <w:bookmarkEnd w:id="75"/>
      <w:bookmarkEnd w:id="76"/>
      <w:bookmarkEnd w:id="77"/>
      <w:bookmarkEnd w:id="78"/>
      <w:r>
        <w:rPr>
          <w:rFonts w:hint="eastAsia" w:ascii="仿宋" w:hAnsi="仿宋" w:eastAsia="仿宋"/>
          <w:bCs w:val="0"/>
          <w:sz w:val="24"/>
        </w:rPr>
        <w:t>投标文件的制作和签章、加密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3" w:leftChars="6" w:firstLine="361" w:firstLineChars="150"/>
        <w:rPr>
          <w:rFonts w:ascii="仿宋" w:hAnsi="仿宋" w:eastAsia="仿宋"/>
          <w:b/>
          <w:bCs/>
          <w:sz w:val="24"/>
        </w:rPr>
      </w:pPr>
      <w:r>
        <w:rPr>
          <w:rFonts w:hint="eastAsia" w:ascii="仿宋" w:hAnsi="仿宋" w:eastAsia="仿宋"/>
          <w:b/>
          <w:bCs/>
          <w:sz w:val="24"/>
        </w:rPr>
        <w:t>17.2 资格性投标文件、其他响应性投标文件封面均应加盖投标人（法定名称）电子印章，不得使用投标人专用章（如经济合同章、投标专用章等）或下属单位印章代替。（实质性要求）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投标人应使用CA数字证书对投标文件进行加密。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17.4 招标文件若有修改，投标人根据修改后的招标文件制作或修改并递交投标文件。</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17.6本次招标要求的复印件是指对图文进行复制后的文件，包括扫描、复印、影印等方式复制的材料。</w:t>
      </w:r>
    </w:p>
    <w:p>
      <w:pPr>
        <w:pStyle w:val="5"/>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18</w:t>
      </w:r>
      <w:r>
        <w:rPr>
          <w:rFonts w:hint="eastAsia" w:ascii="仿宋" w:hAnsi="仿宋" w:eastAsia="仿宋"/>
          <w:bCs w:val="0"/>
          <w:sz w:val="28"/>
          <w:szCs w:val="28"/>
        </w:rPr>
        <w:t>．</w:t>
      </w:r>
      <w:r>
        <w:rPr>
          <w:rFonts w:hint="eastAsia" w:ascii="仿宋" w:hAnsi="仿宋" w:eastAsia="仿宋"/>
          <w:bCs w:val="0"/>
          <w:sz w:val="24"/>
          <w:szCs w:val="24"/>
        </w:rPr>
        <w:t>投标文件的</w:t>
      </w:r>
      <w:bookmarkEnd w:id="79"/>
      <w:bookmarkEnd w:id="80"/>
      <w:r>
        <w:rPr>
          <w:rFonts w:hint="eastAsia" w:ascii="仿宋" w:hAnsi="仿宋" w:eastAsia="仿宋"/>
          <w:bCs w:val="0"/>
          <w:sz w:val="24"/>
          <w:szCs w:val="24"/>
        </w:rPr>
        <w:t>递交</w:t>
      </w:r>
      <w:bookmarkEnd w:id="81"/>
      <w:bookmarkEnd w:id="82"/>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18.1 投标人应当在投标文件递交截止时间前，将编制完成并且已加密的电子投标文件成功递交至“政府采购云平台”。</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18.2投标人应充分考虑递交文件的不可预见因素，在投标截止时间后将无法递交。</w:t>
      </w:r>
    </w:p>
    <w:p>
      <w:pPr>
        <w:pStyle w:val="5"/>
        <w:spacing w:line="400" w:lineRule="exact"/>
        <w:ind w:firstLine="482" w:firstLineChars="200"/>
        <w:rPr>
          <w:rFonts w:ascii="仿宋" w:hAnsi="仿宋" w:eastAsia="仿宋"/>
          <w:bCs w:val="0"/>
          <w:sz w:val="24"/>
          <w:szCs w:val="24"/>
        </w:rPr>
      </w:pPr>
      <w:bookmarkStart w:id="83" w:name="_Toc183582228"/>
      <w:bookmarkStart w:id="84" w:name="_Toc183682365"/>
      <w:bookmarkStart w:id="85" w:name="_Toc217446055"/>
      <w:r>
        <w:rPr>
          <w:rFonts w:hint="eastAsia" w:ascii="仿宋" w:hAnsi="仿宋" w:eastAsia="仿宋"/>
          <w:bCs w:val="0"/>
          <w:sz w:val="24"/>
          <w:szCs w:val="24"/>
        </w:rPr>
        <w:t>19.</w:t>
      </w:r>
      <w:r>
        <w:rPr>
          <w:rFonts w:ascii="仿宋" w:hAnsi="仿宋" w:eastAsia="仿宋"/>
          <w:bCs w:val="0"/>
          <w:sz w:val="24"/>
          <w:szCs w:val="24"/>
        </w:rPr>
        <w:t>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83"/>
      <w:bookmarkEnd w:id="84"/>
      <w:r>
        <w:rPr>
          <w:rFonts w:hint="eastAsia" w:ascii="仿宋" w:hAnsi="仿宋" w:eastAsia="仿宋"/>
          <w:bCs w:val="0"/>
          <w:sz w:val="24"/>
          <w:szCs w:val="24"/>
        </w:rPr>
        <w:t>回</w:t>
      </w:r>
      <w:bookmarkEnd w:id="85"/>
    </w:p>
    <w:p>
      <w:pPr>
        <w:spacing w:line="400" w:lineRule="exact"/>
        <w:ind w:firstLine="470" w:firstLineChars="196"/>
        <w:rPr>
          <w:rFonts w:ascii="仿宋" w:hAnsi="仿宋" w:eastAsia="仿宋"/>
          <w:b/>
          <w:bCs/>
          <w:sz w:val="24"/>
        </w:rPr>
      </w:pPr>
      <w:r>
        <w:rPr>
          <w:rFonts w:hint="eastAsia" w:ascii="仿宋" w:hAnsi="仿宋" w:eastAsia="仿宋"/>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hint="eastAsia" w:ascii="仿宋" w:hAnsi="仿宋" w:eastAsia="仿宋"/>
          <w:b/>
          <w:bCs/>
          <w:sz w:val="24"/>
        </w:rPr>
        <w:t>撤回投标文件进行补充、修改，在投标截止时间前未重新递交的，视为撤回投标文件。</w:t>
      </w:r>
    </w:p>
    <w:p>
      <w:pPr>
        <w:spacing w:line="400" w:lineRule="exact"/>
        <w:ind w:firstLine="470" w:firstLineChars="196"/>
        <w:rPr>
          <w:rFonts w:ascii="仿宋" w:hAnsi="仿宋" w:eastAsia="仿宋"/>
          <w:sz w:val="24"/>
        </w:rPr>
      </w:pPr>
      <w:r>
        <w:rPr>
          <w:rFonts w:hint="eastAsia" w:ascii="仿宋" w:hAnsi="仿宋" w:eastAsia="仿宋"/>
          <w:sz w:val="24"/>
        </w:rPr>
        <w:t>19.2投标截止时间后，投标人不得对其递交的投标文件做任何补充、修改。</w:t>
      </w:r>
    </w:p>
    <w:p>
      <w:pPr>
        <w:spacing w:line="400" w:lineRule="exact"/>
        <w:ind w:firstLine="472" w:firstLineChars="196"/>
        <w:outlineLvl w:val="2"/>
        <w:rPr>
          <w:rFonts w:ascii="仿宋" w:hAnsi="仿宋" w:eastAsia="仿宋"/>
          <w:b/>
          <w:bCs/>
          <w:sz w:val="24"/>
        </w:rPr>
      </w:pPr>
      <w:r>
        <w:rPr>
          <w:rFonts w:hint="eastAsia" w:ascii="仿宋" w:hAnsi="仿宋" w:eastAsia="仿宋"/>
          <w:b/>
          <w:bCs/>
          <w:sz w:val="24"/>
        </w:rPr>
        <w:t>20.投标文件的解密</w:t>
      </w:r>
    </w:p>
    <w:p>
      <w:pPr>
        <w:spacing w:line="400" w:lineRule="exact"/>
        <w:ind w:firstLine="470" w:firstLineChars="196"/>
        <w:rPr>
          <w:rFonts w:ascii="仿宋" w:hAnsi="仿宋" w:eastAsia="仿宋"/>
          <w:b/>
          <w:bCs/>
          <w:sz w:val="24"/>
        </w:rPr>
      </w:pPr>
      <w:r>
        <w:rPr>
          <w:rFonts w:hint="eastAsia" w:ascii="仿宋" w:hAnsi="仿宋" w:eastAsia="仿宋"/>
          <w:sz w:val="24"/>
        </w:rPr>
        <w:t>投标人登录政府采购云平台，点击“项目采购—开标评标”模块，进入本项目“开标大厅”，等待代理机构开启解密后，进行线上解密。</w:t>
      </w:r>
      <w:r>
        <w:rPr>
          <w:rFonts w:hint="eastAsia" w:ascii="仿宋" w:hAnsi="仿宋" w:eastAsia="仿宋"/>
          <w:b/>
          <w:bCs/>
          <w:sz w:val="24"/>
        </w:rPr>
        <w:t>除因系统发生故障</w:t>
      </w:r>
      <w:r>
        <w:rPr>
          <w:rFonts w:hint="eastAsia" w:ascii="仿宋" w:hAnsi="仿宋" w:eastAsia="仿宋"/>
          <w:b/>
          <w:bCs/>
          <w:sz w:val="24"/>
          <w:lang w:val="zh-CN"/>
        </w:rPr>
        <w:t>（</w:t>
      </w:r>
      <w:r>
        <w:rPr>
          <w:rFonts w:hint="eastAsia" w:ascii="仿宋" w:hAnsi="仿宋" w:eastAsia="仿宋"/>
          <w:b/>
          <w:bCs/>
          <w:sz w:val="24"/>
        </w:rPr>
        <w:t>包括组织场所停电、断网等）导致投标文件无法按时解密外，投标文件未按时解密的作为无效投标处理。</w:t>
      </w:r>
    </w:p>
    <w:p>
      <w:pPr>
        <w:spacing w:line="400" w:lineRule="exact"/>
        <w:ind w:firstLine="470" w:firstLineChars="196"/>
        <w:rPr>
          <w:rFonts w:ascii="仿宋" w:hAnsi="仿宋" w:eastAsia="仿宋"/>
          <w:sz w:val="24"/>
        </w:rPr>
      </w:pPr>
    </w:p>
    <w:p>
      <w:pPr>
        <w:spacing w:line="400" w:lineRule="exact"/>
        <w:ind w:firstLine="480"/>
        <w:rPr>
          <w:rFonts w:ascii="仿宋" w:hAnsi="仿宋" w:eastAsia="仿宋"/>
          <w:sz w:val="24"/>
        </w:rPr>
      </w:pPr>
    </w:p>
    <w:p>
      <w:pPr>
        <w:pStyle w:val="4"/>
        <w:spacing w:line="400" w:lineRule="exact"/>
        <w:jc w:val="center"/>
        <w:rPr>
          <w:rFonts w:ascii="仿宋" w:hAnsi="仿宋" w:eastAsia="仿宋"/>
        </w:rPr>
      </w:pPr>
      <w:bookmarkStart w:id="86" w:name="_Toc183682368"/>
      <w:bookmarkStart w:id="87" w:name="_Toc217446056"/>
      <w:bookmarkStart w:id="88" w:name="_Toc183582231"/>
      <w:bookmarkStart w:id="89" w:name="_Toc308164805"/>
      <w:bookmarkStart w:id="90" w:name="_Toc89075878"/>
      <w:bookmarkStart w:id="91" w:name="_Toc77400782"/>
      <w:r>
        <w:rPr>
          <w:rFonts w:hint="eastAsia" w:ascii="仿宋" w:hAnsi="仿宋" w:eastAsia="仿宋"/>
        </w:rPr>
        <w:t>五、开标和中标</w:t>
      </w:r>
      <w:bookmarkEnd w:id="86"/>
      <w:bookmarkEnd w:id="87"/>
      <w:bookmarkEnd w:id="88"/>
      <w:bookmarkEnd w:id="89"/>
      <w:bookmarkEnd w:id="90"/>
      <w:bookmarkEnd w:id="91"/>
    </w:p>
    <w:p>
      <w:pPr>
        <w:pStyle w:val="5"/>
        <w:spacing w:line="400" w:lineRule="exact"/>
        <w:ind w:firstLine="482" w:firstLineChars="200"/>
        <w:rPr>
          <w:rFonts w:ascii="仿宋" w:hAnsi="仿宋" w:eastAsia="仿宋"/>
          <w:bCs w:val="0"/>
          <w:sz w:val="24"/>
        </w:rPr>
      </w:pPr>
      <w:bookmarkStart w:id="92" w:name="_Toc183582232"/>
      <w:bookmarkStart w:id="93" w:name="_Toc183682369"/>
      <w:bookmarkStart w:id="94" w:name="_Toc308164806"/>
      <w:bookmarkStart w:id="95" w:name="_Toc217446057"/>
      <w:r>
        <w:rPr>
          <w:rFonts w:hint="eastAsia" w:ascii="仿宋" w:hAnsi="仿宋" w:eastAsia="仿宋"/>
          <w:bCs w:val="0"/>
          <w:sz w:val="24"/>
        </w:rPr>
        <w:t>21．开标</w:t>
      </w:r>
      <w:bookmarkEnd w:id="92"/>
      <w:bookmarkEnd w:id="93"/>
      <w:bookmarkEnd w:id="94"/>
      <w:bookmarkEnd w:id="95"/>
      <w:r>
        <w:rPr>
          <w:rFonts w:hint="eastAsia" w:ascii="仿宋" w:hAnsi="仿宋" w:eastAsia="仿宋"/>
          <w:bCs w:val="0"/>
          <w:sz w:val="24"/>
        </w:rPr>
        <w:t>及开标程序</w:t>
      </w:r>
    </w:p>
    <w:p>
      <w:pPr>
        <w:ind w:firstLine="480" w:firstLineChars="200"/>
        <w:rPr>
          <w:rFonts w:eastAsia="仿宋"/>
        </w:rPr>
      </w:pPr>
      <w:r>
        <w:rPr>
          <w:rFonts w:hint="eastAsia" w:ascii="仿宋" w:hAnsi="仿宋" w:eastAsia="仿宋"/>
          <w:sz w:val="24"/>
        </w:rPr>
        <w:t>21.1本项目为不见面开标项目。（递交电子投标文件的投标人不足3家的，不予开标。）</w:t>
      </w:r>
    </w:p>
    <w:p>
      <w:pPr>
        <w:spacing w:before="120" w:line="400" w:lineRule="exact"/>
        <w:ind w:firstLine="480" w:firstLineChars="200"/>
        <w:rPr>
          <w:rFonts w:ascii="仿宋" w:hAnsi="仿宋" w:eastAsia="仿宋"/>
          <w:sz w:val="24"/>
        </w:rPr>
      </w:pPr>
      <w:r>
        <w:rPr>
          <w:rFonts w:hint="eastAsia" w:ascii="仿宋" w:hAnsi="仿宋" w:eastAsia="仿宋"/>
          <w:sz w:val="24"/>
        </w:rPr>
        <w:t>21.2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ascii="仿宋" w:hAnsi="仿宋" w:eastAsia="仿宋"/>
          <w:b/>
          <w:bCs/>
          <w:sz w:val="24"/>
        </w:rPr>
      </w:pPr>
      <w:r>
        <w:rPr>
          <w:rFonts w:hint="eastAsia" w:ascii="仿宋" w:hAnsi="仿宋" w:eastAsia="仿宋"/>
          <w:b/>
          <w:bCs/>
          <w:sz w:val="24"/>
        </w:rPr>
        <w:t>提示：投标人未按时登录不见面开标系统，错过开标解密时间的，由投标人自行承担不利后果。</w:t>
      </w:r>
    </w:p>
    <w:p>
      <w:pPr>
        <w:spacing w:before="120" w:line="400" w:lineRule="exact"/>
        <w:ind w:firstLine="480" w:firstLineChars="200"/>
        <w:rPr>
          <w:rFonts w:ascii="仿宋" w:hAnsi="仿宋" w:eastAsia="仿宋"/>
          <w:sz w:val="24"/>
        </w:rPr>
      </w:pPr>
      <w:r>
        <w:rPr>
          <w:rFonts w:hint="eastAsia" w:ascii="仿宋" w:hAnsi="仿宋" w:eastAsia="仿宋"/>
          <w:sz w:val="24"/>
        </w:rPr>
        <w:t>21.3解密投标文件。等待代理机构开启解密后，投标人进行线上解密。开启解密后，投标人应在</w:t>
      </w:r>
      <w:r>
        <w:rPr>
          <w:rFonts w:hint="eastAsia" w:ascii="仿宋" w:hAnsi="仿宋" w:eastAsia="仿宋"/>
          <w:b/>
          <w:bCs/>
          <w:sz w:val="24"/>
        </w:rPr>
        <w:t>60分钟</w:t>
      </w:r>
      <w:r>
        <w:rPr>
          <w:rFonts w:hint="eastAsia" w:ascii="仿宋" w:hAnsi="仿宋" w:eastAsia="仿宋"/>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pPr>
        <w:spacing w:before="120" w:line="400" w:lineRule="exact"/>
        <w:ind w:firstLine="480" w:firstLineChars="200"/>
        <w:rPr>
          <w:rFonts w:ascii="仿宋" w:hAnsi="仿宋" w:eastAsia="仿宋"/>
          <w:b/>
          <w:bCs/>
          <w:sz w:val="24"/>
        </w:rPr>
      </w:pPr>
      <w:r>
        <w:rPr>
          <w:rFonts w:hint="eastAsia" w:ascii="仿宋" w:hAnsi="仿宋" w:eastAsia="仿宋"/>
          <w:sz w:val="24"/>
        </w:rPr>
        <w:t>21.4确认开标记录。解密时间截止或者所有投标人投标文件均完成解密后（以发生在先的时间为准），由“政府采购云平台”系统展示投标人名称、投标文件解密情况、投标报价等唱标内容。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ascii="仿宋" w:hAnsi="仿宋" w:eastAsia="仿宋"/>
          <w:sz w:val="24"/>
        </w:rPr>
      </w:pPr>
      <w:bookmarkStart w:id="96" w:name="_Toc217446058"/>
      <w:bookmarkStart w:id="97" w:name="_Toc308164807"/>
      <w:r>
        <w:rPr>
          <w:rFonts w:hint="eastAsia" w:ascii="仿宋" w:hAnsi="仿宋" w:eastAsia="仿宋"/>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eastAsia="仿宋"/>
        </w:rPr>
      </w:pPr>
      <w:r>
        <w:rPr>
          <w:rFonts w:hint="eastAsia" w:ascii="仿宋" w:hAnsi="仿宋" w:eastAsia="仿宋"/>
          <w:sz w:val="24"/>
        </w:rPr>
        <w:t>21.6因组织场所断电、断网、系统故障或其他不可抗力等因素导致不见面开标系统无法正常运行的，开标活动中止或延迟，待系统恢复正常后继续进行开标活动。</w:t>
      </w:r>
    </w:p>
    <w:p>
      <w:pPr>
        <w:ind w:firstLine="480" w:firstLineChars="200"/>
        <w:rPr>
          <w:rFonts w:ascii="仿宋" w:hAnsi="仿宋" w:eastAsia="仿宋"/>
          <w:sz w:val="24"/>
        </w:rPr>
      </w:pPr>
      <w:r>
        <w:rPr>
          <w:rFonts w:hint="eastAsia" w:ascii="仿宋" w:hAnsi="仿宋" w:eastAsia="仿宋"/>
          <w:sz w:val="24"/>
        </w:rPr>
        <w:t>21.7不见面开标过程中，各方主体均应遵守互联网有关规定，不得发表与交易活动无关的言论。</w:t>
      </w:r>
    </w:p>
    <w:bookmarkEnd w:id="96"/>
    <w:bookmarkEnd w:id="97"/>
    <w:p>
      <w:pPr>
        <w:pStyle w:val="5"/>
        <w:spacing w:line="400" w:lineRule="exact"/>
        <w:ind w:firstLine="482" w:firstLineChars="200"/>
        <w:rPr>
          <w:rFonts w:ascii="仿宋" w:hAnsi="仿宋" w:eastAsia="仿宋"/>
          <w:sz w:val="24"/>
        </w:rPr>
      </w:pPr>
      <w:bookmarkStart w:id="98" w:name="_Toc183582238"/>
      <w:bookmarkStart w:id="99" w:name="_Toc183682375"/>
      <w:bookmarkStart w:id="100" w:name="_Toc308164809"/>
      <w:bookmarkStart w:id="101" w:name="_Toc217446063"/>
      <w:r>
        <w:rPr>
          <w:rFonts w:hint="eastAsia" w:ascii="仿宋" w:hAnsi="仿宋" w:eastAsia="仿宋"/>
          <w:sz w:val="24"/>
        </w:rPr>
        <w:t>22．开评标过程存档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5"/>
        <w:spacing w:line="400" w:lineRule="exact"/>
        <w:ind w:firstLine="482" w:firstLineChars="200"/>
        <w:rPr>
          <w:rFonts w:ascii="仿宋" w:hAnsi="仿宋" w:eastAsia="仿宋"/>
          <w:sz w:val="24"/>
        </w:rPr>
      </w:pPr>
      <w:r>
        <w:rPr>
          <w:rFonts w:hint="eastAsia" w:ascii="仿宋" w:hAnsi="仿宋" w:eastAsia="仿宋"/>
          <w:sz w:val="24"/>
        </w:rPr>
        <w:t>23.评标情况公告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rPr>
          <w:rFonts w:ascii="仿宋" w:hAnsi="仿宋" w:eastAsia="仿宋"/>
          <w:b w:val="0"/>
          <w:sz w:val="24"/>
          <w:szCs w:val="24"/>
        </w:rPr>
      </w:pPr>
      <w:r>
        <w:rPr>
          <w:rFonts w:hint="eastAsia" w:ascii="仿宋" w:hAnsi="仿宋" w:eastAsia="仿宋"/>
          <w:bCs w:val="0"/>
          <w:sz w:val="24"/>
          <w:szCs w:val="24"/>
        </w:rPr>
        <w:t>24.采购人确定中标人过程中，发现中标候选人有下列情形之一的，应当不予确定其为中标人：</w:t>
      </w:r>
    </w:p>
    <w:p>
      <w:pPr>
        <w:spacing w:after="0" w:line="400" w:lineRule="exact"/>
        <w:ind w:firstLine="480" w:firstLineChars="200"/>
        <w:rPr>
          <w:rFonts w:ascii="仿宋" w:hAnsi="仿宋" w:eastAsia="仿宋"/>
          <w:sz w:val="24"/>
        </w:rPr>
      </w:pPr>
      <w:r>
        <w:rPr>
          <w:rFonts w:hint="eastAsia" w:ascii="仿宋" w:hAnsi="仿宋" w:eastAsia="仿宋"/>
          <w:sz w:val="24"/>
        </w:rPr>
        <w:t>（1）发现中标候选人存在禁止参加本项目采购活动的违法行为的；</w:t>
      </w:r>
    </w:p>
    <w:p>
      <w:pPr>
        <w:spacing w:after="0" w:line="400" w:lineRule="exact"/>
        <w:ind w:firstLine="480" w:firstLineChars="200"/>
        <w:rPr>
          <w:rFonts w:ascii="仿宋" w:hAnsi="仿宋" w:eastAsia="仿宋"/>
          <w:sz w:val="24"/>
        </w:rPr>
      </w:pPr>
      <w:r>
        <w:rPr>
          <w:rFonts w:hint="eastAsia" w:ascii="仿宋" w:hAnsi="仿宋" w:eastAsia="仿宋"/>
          <w:sz w:val="24"/>
        </w:rPr>
        <w:t>（2）中标候选人因不可抗力，不能继续参加政府采购活动；</w:t>
      </w:r>
    </w:p>
    <w:p>
      <w:pPr>
        <w:spacing w:after="0" w:line="400" w:lineRule="exact"/>
        <w:ind w:firstLine="480" w:firstLineChars="200"/>
        <w:rPr>
          <w:rFonts w:ascii="仿宋" w:hAnsi="仿宋" w:eastAsia="仿宋"/>
          <w:sz w:val="24"/>
        </w:rPr>
      </w:pPr>
      <w:r>
        <w:rPr>
          <w:rFonts w:hint="eastAsia" w:ascii="仿宋" w:hAnsi="仿宋" w:eastAsia="仿宋"/>
          <w:sz w:val="24"/>
        </w:rPr>
        <w:t>（3）中标候选人无偿赠与或者低于成本价竞争；</w:t>
      </w:r>
    </w:p>
    <w:p>
      <w:pPr>
        <w:spacing w:after="0" w:line="400" w:lineRule="exact"/>
        <w:ind w:firstLine="480" w:firstLineChars="200"/>
        <w:rPr>
          <w:rFonts w:ascii="仿宋" w:hAnsi="仿宋" w:eastAsia="仿宋"/>
          <w:sz w:val="24"/>
        </w:rPr>
      </w:pPr>
      <w:r>
        <w:rPr>
          <w:rFonts w:hint="eastAsia" w:ascii="仿宋" w:hAnsi="仿宋" w:eastAsia="仿宋"/>
          <w:sz w:val="24"/>
        </w:rPr>
        <w:t>（4）中标候选人提供虚假材料；</w:t>
      </w:r>
    </w:p>
    <w:p>
      <w:pPr>
        <w:spacing w:after="0" w:line="400" w:lineRule="exact"/>
        <w:ind w:firstLine="480" w:firstLineChars="200"/>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中标候选人恶意串通。</w:t>
      </w:r>
    </w:p>
    <w:p>
      <w:pPr>
        <w:pStyle w:val="5"/>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25.中标通知</w:t>
      </w:r>
      <w:bookmarkEnd w:id="98"/>
      <w:bookmarkEnd w:id="99"/>
      <w:r>
        <w:rPr>
          <w:rFonts w:hint="eastAsia" w:ascii="仿宋" w:hAnsi="仿宋" w:eastAsia="仿宋"/>
          <w:bCs w:val="0"/>
          <w:sz w:val="24"/>
          <w:szCs w:val="24"/>
        </w:rPr>
        <w:t>书</w:t>
      </w:r>
      <w:bookmarkEnd w:id="100"/>
      <w:bookmarkEnd w:id="10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25</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25.2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b/>
          <w:bCs/>
          <w:sz w:val="24"/>
        </w:rPr>
      </w:pPr>
      <w:r>
        <w:rPr>
          <w:rFonts w:hint="eastAsia" w:ascii="仿宋" w:hAnsi="仿宋" w:eastAsia="仿宋"/>
          <w:b/>
          <w:bCs/>
          <w:sz w:val="24"/>
        </w:rPr>
        <w:t>25.4</w:t>
      </w:r>
      <w:r>
        <w:rPr>
          <w:rFonts w:hint="eastAsia" w:ascii="仿宋" w:hAnsi="仿宋" w:eastAsia="仿宋"/>
          <w:b/>
          <w:bCs/>
          <w:sz w:val="24"/>
          <w:lang w:val="zh-CN"/>
        </w:rPr>
        <w:t>在四川政府采购网公告中标结果同时发出中标通知书，中标供应商自行登录政府采购云平台下载中标通知书。</w:t>
      </w:r>
    </w:p>
    <w:p>
      <w:pPr>
        <w:pStyle w:val="4"/>
        <w:spacing w:line="400" w:lineRule="exact"/>
        <w:jc w:val="center"/>
        <w:rPr>
          <w:rFonts w:ascii="仿宋" w:hAnsi="仿宋" w:eastAsia="仿宋"/>
          <w:szCs w:val="28"/>
        </w:rPr>
      </w:pPr>
      <w:bookmarkStart w:id="102" w:name="_Toc308164810"/>
      <w:bookmarkStart w:id="103" w:name="_Toc217446064"/>
      <w:bookmarkStart w:id="104" w:name="_Toc183582240"/>
      <w:bookmarkStart w:id="105" w:name="_Toc183682377"/>
      <w:r>
        <w:rPr>
          <w:rFonts w:hint="eastAsia" w:ascii="仿宋" w:hAnsi="仿宋" w:eastAsia="仿宋"/>
          <w:szCs w:val="28"/>
        </w:rPr>
        <w:t>六、签订及履行合同和验收</w:t>
      </w:r>
      <w:bookmarkEnd w:id="102"/>
      <w:bookmarkEnd w:id="103"/>
    </w:p>
    <w:p>
      <w:pPr>
        <w:pStyle w:val="5"/>
        <w:spacing w:line="400" w:lineRule="exact"/>
        <w:ind w:firstLine="482" w:firstLineChars="200"/>
        <w:rPr>
          <w:rFonts w:ascii="仿宋" w:hAnsi="仿宋" w:eastAsia="仿宋"/>
          <w:b w:val="0"/>
          <w:sz w:val="24"/>
          <w:szCs w:val="24"/>
        </w:rPr>
      </w:pPr>
      <w:bookmarkStart w:id="106" w:name="_Toc217446065"/>
      <w:bookmarkStart w:id="107" w:name="_Toc308164811"/>
      <w:r>
        <w:rPr>
          <w:rFonts w:hint="eastAsia" w:ascii="仿宋" w:hAnsi="仿宋" w:eastAsia="仿宋"/>
          <w:sz w:val="24"/>
        </w:rPr>
        <w:t>26.</w:t>
      </w:r>
      <w:r>
        <w:rPr>
          <w:rFonts w:hint="eastAsia" w:ascii="仿宋" w:hAnsi="仿宋" w:eastAsia="仿宋"/>
          <w:sz w:val="24"/>
          <w:szCs w:val="24"/>
        </w:rPr>
        <w:t>签订合同</w:t>
      </w:r>
      <w:bookmarkEnd w:id="106"/>
      <w:bookmarkEnd w:id="107"/>
    </w:p>
    <w:p>
      <w:pPr>
        <w:spacing w:line="400" w:lineRule="exact"/>
        <w:ind w:firstLine="480" w:firstLineChars="200"/>
        <w:rPr>
          <w:rFonts w:ascii="仿宋" w:hAnsi="仿宋" w:eastAsia="仿宋"/>
          <w:sz w:val="24"/>
        </w:rPr>
      </w:pPr>
      <w:r>
        <w:rPr>
          <w:rFonts w:hint="eastAsia" w:ascii="仿宋" w:hAnsi="仿宋" w:eastAsia="仿宋"/>
          <w:sz w:val="24"/>
        </w:rPr>
        <w:t>26.1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26.3 中标人拒绝与采购人签订合同的，采购人可以按照评审报告推荐的中标候选人名单排序，确定下一候选人为中标供应商，也可以重新开展政府采购活动。</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27. 合同分包（实质性要求）</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7</w:t>
      </w:r>
      <w:r>
        <w:rPr>
          <w:rFonts w:ascii="仿宋" w:hAnsi="仿宋" w:eastAsia="仿宋"/>
          <w:sz w:val="24"/>
        </w:rPr>
        <w:t>.</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28.合同转包（实质性要求）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5"/>
        <w:spacing w:line="400" w:lineRule="exact"/>
        <w:ind w:firstLine="482" w:firstLineChars="200"/>
        <w:rPr>
          <w:rFonts w:ascii="仿宋" w:hAnsi="仿宋" w:eastAsia="仿宋"/>
          <w:sz w:val="24"/>
          <w:szCs w:val="24"/>
        </w:rPr>
      </w:pPr>
      <w:bookmarkStart w:id="108" w:name="_Toc217446066"/>
      <w:r>
        <w:rPr>
          <w:rFonts w:hint="eastAsia" w:ascii="仿宋" w:hAnsi="仿宋" w:eastAsia="仿宋"/>
          <w:sz w:val="24"/>
          <w:szCs w:val="24"/>
        </w:rPr>
        <w:t>29.</w:t>
      </w:r>
      <w:bookmarkEnd w:id="108"/>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eastAsia="仿宋"/>
          <w:b w:val="0"/>
          <w:sz w:val="24"/>
          <w:szCs w:val="24"/>
        </w:rPr>
      </w:pPr>
      <w:bookmarkStart w:id="109" w:name="_Toc308164812"/>
      <w:bookmarkStart w:id="110" w:name="_Toc217446068"/>
      <w:r>
        <w:rPr>
          <w:rFonts w:hint="eastAsia" w:ascii="仿宋" w:hAnsi="仿宋" w:eastAsia="仿宋"/>
          <w:sz w:val="24"/>
          <w:szCs w:val="24"/>
        </w:rPr>
        <w:t>30</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09"/>
      <w:bookmarkEnd w:id="110"/>
      <w:r>
        <w:rPr>
          <w:rFonts w:hint="eastAsia" w:ascii="仿宋" w:hAnsi="仿宋" w:eastAsia="仿宋"/>
          <w:sz w:val="24"/>
          <w:szCs w:val="24"/>
        </w:rPr>
        <w:t>（本项目不收取）</w:t>
      </w:r>
    </w:p>
    <w:p>
      <w:pPr>
        <w:spacing w:line="400" w:lineRule="exact"/>
        <w:ind w:firstLine="480" w:firstLineChars="200"/>
        <w:rPr>
          <w:rFonts w:ascii="仿宋" w:hAnsi="仿宋" w:eastAsia="仿宋"/>
          <w:sz w:val="24"/>
        </w:rPr>
      </w:pPr>
      <w:r>
        <w:rPr>
          <w:rFonts w:hint="eastAsia" w:ascii="仿宋" w:hAnsi="仿宋" w:eastAsia="仿宋"/>
          <w:sz w:val="24"/>
        </w:rPr>
        <w:t>30.1 中标人应在合同签订之前交纳招标文件规定数额的履约保证金。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30.2 如果中标人在规定的合同签订时间内，没有按照招标文件的规定交纳履约保证金，且又无正当理由的，将视为放弃中标。</w:t>
      </w:r>
    </w:p>
    <w:p>
      <w:pPr>
        <w:pStyle w:val="5"/>
        <w:spacing w:line="400" w:lineRule="exact"/>
        <w:ind w:firstLine="482" w:firstLineChars="200"/>
        <w:rPr>
          <w:rFonts w:ascii="仿宋" w:hAnsi="仿宋" w:eastAsia="仿宋"/>
          <w:sz w:val="24"/>
          <w:szCs w:val="24"/>
        </w:rPr>
      </w:pPr>
      <w:bookmarkStart w:id="111" w:name="_Toc308164813"/>
      <w:bookmarkStart w:id="112" w:name="_Toc217446069"/>
      <w:r>
        <w:rPr>
          <w:rFonts w:hint="eastAsia" w:ascii="仿宋" w:hAnsi="仿宋" w:eastAsia="仿宋"/>
          <w:sz w:val="24"/>
          <w:szCs w:val="24"/>
        </w:rPr>
        <w:t>31.合同公告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eastAsia="仿宋"/>
          <w:sz w:val="24"/>
          <w:szCs w:val="24"/>
        </w:rPr>
      </w:pPr>
      <w:r>
        <w:rPr>
          <w:rFonts w:hint="eastAsia" w:ascii="仿宋" w:hAnsi="仿宋" w:eastAsia="仿宋"/>
          <w:sz w:val="24"/>
          <w:szCs w:val="24"/>
        </w:rPr>
        <w:t>32.合同备案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采购人应当将政府采购合同副本自签订之日起七个工作日内通过四川政府采购网报同级财政部门备案。</w:t>
      </w:r>
    </w:p>
    <w:p>
      <w:pPr>
        <w:pStyle w:val="5"/>
        <w:spacing w:line="400" w:lineRule="exact"/>
        <w:ind w:firstLine="482" w:firstLineChars="200"/>
        <w:rPr>
          <w:rFonts w:ascii="仿宋" w:hAnsi="仿宋" w:eastAsia="仿宋"/>
          <w:b w:val="0"/>
          <w:sz w:val="24"/>
          <w:szCs w:val="24"/>
        </w:rPr>
      </w:pPr>
      <w:r>
        <w:rPr>
          <w:rFonts w:hint="eastAsia" w:ascii="仿宋" w:hAnsi="仿宋" w:eastAsia="仿宋"/>
          <w:sz w:val="24"/>
          <w:szCs w:val="24"/>
        </w:rPr>
        <w:t>33.履行合同</w:t>
      </w:r>
      <w:bookmarkEnd w:id="111"/>
      <w:bookmarkEnd w:id="112"/>
    </w:p>
    <w:p>
      <w:pPr>
        <w:spacing w:line="400" w:lineRule="exact"/>
        <w:ind w:firstLine="480" w:firstLineChars="200"/>
        <w:rPr>
          <w:rFonts w:ascii="仿宋" w:hAnsi="仿宋" w:eastAsia="仿宋"/>
          <w:sz w:val="24"/>
        </w:rPr>
      </w:pPr>
      <w:r>
        <w:rPr>
          <w:rFonts w:hint="eastAsia" w:ascii="仿宋" w:hAnsi="仿宋" w:eastAsia="仿宋"/>
          <w:sz w:val="24"/>
        </w:rPr>
        <w:t>33.1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33.2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b w:val="0"/>
          <w:sz w:val="24"/>
          <w:szCs w:val="24"/>
        </w:rPr>
      </w:pPr>
      <w:bookmarkStart w:id="113" w:name="_Toc217446070"/>
      <w:bookmarkStart w:id="114" w:name="_Toc308164814"/>
      <w:r>
        <w:rPr>
          <w:rFonts w:hint="eastAsia" w:ascii="仿宋" w:hAnsi="仿宋" w:eastAsia="仿宋"/>
          <w:sz w:val="24"/>
          <w:szCs w:val="24"/>
        </w:rPr>
        <w:t>34.验收</w:t>
      </w:r>
      <w:bookmarkEnd w:id="113"/>
      <w:bookmarkEnd w:id="114"/>
    </w:p>
    <w:p>
      <w:pPr>
        <w:spacing w:line="400" w:lineRule="exact"/>
        <w:ind w:firstLine="480" w:firstLineChars="200"/>
        <w:rPr>
          <w:rFonts w:ascii="仿宋" w:hAnsi="仿宋" w:eastAsia="仿宋"/>
          <w:sz w:val="24"/>
        </w:rPr>
      </w:pPr>
      <w:r>
        <w:rPr>
          <w:rFonts w:hint="eastAsia" w:ascii="仿宋" w:hAnsi="仿宋" w:eastAsia="仿宋"/>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34.2 验收结果合格的，中标人凭验收报告办理相关手续；验收结果不合格的，将不予支付采购资金，还可能会报告本项目同级财政部门按照政府采购法律法规有关规定给予行政处罚。</w:t>
      </w:r>
      <w:bookmarkStart w:id="115" w:name="_Toc217446071"/>
    </w:p>
    <w:p>
      <w:pPr>
        <w:pStyle w:val="5"/>
        <w:spacing w:line="400" w:lineRule="exact"/>
        <w:ind w:firstLine="482" w:firstLineChars="200"/>
        <w:rPr>
          <w:rFonts w:ascii="仿宋" w:hAnsi="仿宋" w:eastAsia="仿宋"/>
          <w:sz w:val="24"/>
          <w:szCs w:val="24"/>
        </w:rPr>
      </w:pPr>
      <w:bookmarkStart w:id="116" w:name="_Toc217446077"/>
      <w:bookmarkStart w:id="117" w:name="_Toc308164818"/>
      <w:r>
        <w:rPr>
          <w:rFonts w:hint="eastAsia" w:ascii="仿宋" w:hAnsi="仿宋" w:eastAsia="仿宋"/>
          <w:sz w:val="24"/>
          <w:szCs w:val="24"/>
        </w:rPr>
        <w:t>35.资金支付</w:t>
      </w:r>
      <w:bookmarkEnd w:id="116"/>
      <w:bookmarkEnd w:id="117"/>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04"/>
    <w:bookmarkEnd w:id="105"/>
    <w:bookmarkEnd w:id="115"/>
    <w:p>
      <w:pPr>
        <w:pStyle w:val="4"/>
        <w:spacing w:line="400" w:lineRule="exact"/>
        <w:jc w:val="center"/>
        <w:rPr>
          <w:rFonts w:ascii="仿宋" w:hAnsi="仿宋" w:eastAsia="仿宋"/>
          <w:szCs w:val="28"/>
        </w:rPr>
      </w:pPr>
      <w:bookmarkStart w:id="118" w:name="_Toc308164815"/>
      <w:bookmarkStart w:id="119" w:name="_Toc217446074"/>
      <w:bookmarkStart w:id="120" w:name="_Toc183682380"/>
      <w:bookmarkStart w:id="121" w:name="_Toc183582243"/>
      <w:r>
        <w:rPr>
          <w:rFonts w:hint="eastAsia" w:ascii="仿宋" w:hAnsi="仿宋" w:eastAsia="仿宋"/>
          <w:szCs w:val="28"/>
        </w:rPr>
        <w:t>七、投标纪律要求</w:t>
      </w:r>
      <w:bookmarkEnd w:id="118"/>
      <w:bookmarkEnd w:id="119"/>
    </w:p>
    <w:p>
      <w:pPr>
        <w:pStyle w:val="5"/>
        <w:spacing w:line="400" w:lineRule="exact"/>
        <w:ind w:firstLine="241" w:firstLineChars="100"/>
        <w:rPr>
          <w:rFonts w:ascii="仿宋" w:hAnsi="仿宋" w:eastAsia="仿宋"/>
          <w:bCs w:val="0"/>
          <w:sz w:val="24"/>
          <w:szCs w:val="24"/>
        </w:rPr>
      </w:pPr>
      <w:bookmarkStart w:id="122" w:name="_Toc308164816"/>
      <w:bookmarkStart w:id="123" w:name="_Toc217446075"/>
      <w:r>
        <w:rPr>
          <w:rFonts w:hint="eastAsia" w:ascii="仿宋" w:hAnsi="仿宋" w:eastAsia="仿宋"/>
          <w:sz w:val="24"/>
        </w:rPr>
        <w:t xml:space="preserve">36. </w:t>
      </w:r>
      <w:r>
        <w:rPr>
          <w:rFonts w:hint="eastAsia" w:ascii="仿宋" w:hAnsi="仿宋" w:eastAsia="仿宋"/>
          <w:bCs w:val="0"/>
          <w:sz w:val="24"/>
          <w:szCs w:val="24"/>
        </w:rPr>
        <w:t>投标人</w:t>
      </w:r>
      <w:bookmarkEnd w:id="122"/>
      <w:bookmarkEnd w:id="123"/>
      <w:r>
        <w:rPr>
          <w:rFonts w:hint="eastAsia" w:ascii="仿宋" w:hAnsi="仿宋" w:eastAsia="仿宋"/>
          <w:bCs w:val="0"/>
          <w:sz w:val="24"/>
          <w:szCs w:val="24"/>
        </w:rPr>
        <w:t>纪律要求</w:t>
      </w:r>
    </w:p>
    <w:p>
      <w:pPr>
        <w:pStyle w:val="7"/>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7"/>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pStyle w:val="5"/>
        <w:spacing w:line="240" w:lineRule="auto"/>
        <w:ind w:firstLine="241" w:firstLineChars="100"/>
      </w:pPr>
      <w:r>
        <w:rPr>
          <w:rFonts w:hint="eastAsia" w:ascii="仿宋" w:hAnsi="仿宋" w:eastAsia="仿宋"/>
          <w:sz w:val="24"/>
          <w:szCs w:val="24"/>
        </w:rPr>
        <w:t>37. 投标人参加本项目投标不得有下列情形</w:t>
      </w:r>
      <w:r>
        <w:rPr>
          <w:rFonts w:hint="eastAsia"/>
        </w:rPr>
        <w:t>：</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47"/>
    </w:p>
    <w:p>
      <w:pPr>
        <w:spacing w:line="400" w:lineRule="exact"/>
        <w:ind w:firstLine="482" w:firstLineChars="200"/>
        <w:outlineLvl w:val="2"/>
        <w:rPr>
          <w:rFonts w:ascii="仿宋" w:hAnsi="仿宋" w:eastAsia="仿宋"/>
          <w:sz w:val="24"/>
        </w:rPr>
      </w:pPr>
      <w:bookmarkStart w:id="124" w:name="PO_默认文件内容_23"/>
      <w:r>
        <w:rPr>
          <w:rFonts w:hint="eastAsia" w:ascii="仿宋" w:hAnsi="仿宋" w:eastAsia="仿宋"/>
          <w:b/>
          <w:bCs/>
          <w:sz w:val="24"/>
        </w:rPr>
        <w:t>38. 投标人有下列情形之一的，视为投标人串通投标，其投标无效</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4"/>
        <w:spacing w:line="400" w:lineRule="exact"/>
        <w:jc w:val="center"/>
        <w:rPr>
          <w:rFonts w:ascii="仿宋" w:hAnsi="仿宋" w:eastAsia="仿宋"/>
          <w:bCs w:val="0"/>
          <w:szCs w:val="28"/>
        </w:rPr>
      </w:pPr>
      <w:bookmarkStart w:id="125" w:name="_Toc308164819"/>
      <w:bookmarkStart w:id="126" w:name="_Toc217446078"/>
      <w:r>
        <w:rPr>
          <w:rFonts w:hint="eastAsia" w:ascii="仿宋" w:hAnsi="仿宋" w:eastAsia="仿宋"/>
          <w:bCs w:val="0"/>
          <w:szCs w:val="28"/>
        </w:rPr>
        <w:t>八、询问、质疑和投诉</w:t>
      </w:r>
      <w:bookmarkEnd w:id="125"/>
      <w:bookmarkEnd w:id="126"/>
      <w:bookmarkStart w:id="127" w:name="_Toc217446079"/>
    </w:p>
    <w:bookmarkEnd w:id="127"/>
    <w:p>
      <w:pPr>
        <w:widowControl/>
        <w:spacing w:line="360" w:lineRule="atLeast"/>
        <w:ind w:firstLine="472" w:firstLineChars="196"/>
        <w:jc w:val="left"/>
        <w:outlineLvl w:val="2"/>
        <w:rPr>
          <w:rFonts w:ascii="仿宋" w:hAnsi="仿宋" w:eastAsia="仿宋"/>
          <w:sz w:val="24"/>
        </w:rPr>
      </w:pPr>
      <w:r>
        <w:rPr>
          <w:rFonts w:hint="eastAsia" w:ascii="仿宋" w:hAnsi="仿宋" w:eastAsia="仿宋"/>
          <w:b/>
          <w:sz w:val="24"/>
        </w:rPr>
        <w:t>3</w:t>
      </w:r>
      <w:bookmarkEnd w:id="120"/>
      <w:bookmarkEnd w:id="121"/>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 xml:space="preserve">. </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widowControl/>
        <w:spacing w:line="360" w:lineRule="atLeast"/>
        <w:ind w:firstLine="482" w:firstLineChars="200"/>
        <w:jc w:val="left"/>
        <w:outlineLvl w:val="2"/>
        <w:rPr>
          <w:rFonts w:ascii="仿宋" w:hAnsi="仿宋" w:eastAsia="仿宋"/>
          <w:sz w:val="24"/>
        </w:rPr>
      </w:pPr>
      <w:r>
        <w:rPr>
          <w:rFonts w:hint="eastAsia" w:ascii="仿宋" w:hAnsi="仿宋" w:eastAsia="仿宋"/>
          <w:b/>
          <w:bCs/>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rPr>
          <w:rFonts w:ascii="仿宋" w:hAnsi="仿宋" w:eastAsia="仿宋"/>
          <w:sz w:val="24"/>
        </w:rPr>
      </w:pPr>
      <w:r>
        <w:rPr>
          <w:rFonts w:hint="eastAsia" w:ascii="仿宋" w:hAnsi="仿宋" w:eastAsia="仿宋"/>
          <w:sz w:val="24"/>
        </w:rPr>
        <w:br w:type="page"/>
      </w:r>
    </w:p>
    <w:p>
      <w:pPr>
        <w:pStyle w:val="3"/>
        <w:jc w:val="center"/>
        <w:rPr>
          <w:rFonts w:ascii="仿宋" w:hAnsi="仿宋" w:eastAsia="仿宋"/>
          <w:sz w:val="36"/>
          <w:szCs w:val="36"/>
        </w:rPr>
      </w:pPr>
      <w:bookmarkStart w:id="128" w:name="_Toc12328"/>
      <w:r>
        <w:rPr>
          <w:rFonts w:hint="eastAsia" w:ascii="仿宋" w:hAnsi="仿宋" w:eastAsia="仿宋"/>
          <w:sz w:val="36"/>
          <w:szCs w:val="36"/>
        </w:rPr>
        <w:t>第三章  投标文件格式</w:t>
      </w:r>
      <w:bookmarkEnd w:id="128"/>
      <w:bookmarkStart w:id="129" w:name="_Toc308164821"/>
      <w:bookmarkStart w:id="130" w:name="_Toc217446082"/>
    </w:p>
    <w:p>
      <w:pPr>
        <w:widowControl/>
        <w:spacing w:line="360" w:lineRule="atLeast"/>
        <w:jc w:val="center"/>
        <w:rPr>
          <w:rFonts w:ascii="仿宋" w:hAnsi="仿宋" w:eastAsia="仿宋"/>
          <w:b/>
          <w:sz w:val="24"/>
        </w:rPr>
      </w:pPr>
    </w:p>
    <w:p>
      <w:pPr>
        <w:widowControl/>
        <w:spacing w:line="360" w:lineRule="atLeast"/>
        <w:ind w:firstLine="470" w:firstLineChars="196"/>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p>
    <w:p>
      <w:pPr>
        <w:spacing w:line="400" w:lineRule="exact"/>
        <w:ind w:firstLine="482" w:firstLineChars="200"/>
        <w:rPr>
          <w:rFonts w:ascii="仿宋" w:hAnsi="仿宋" w:eastAsia="仿宋"/>
          <w:b/>
          <w:bCs/>
          <w:sz w:val="24"/>
        </w:rPr>
      </w:pPr>
      <w:r>
        <w:rPr>
          <w:rFonts w:hint="eastAsia" w:ascii="仿宋" w:hAnsi="仿宋" w:eastAsia="仿宋"/>
          <w:b/>
          <w:bCs/>
          <w:sz w:val="24"/>
        </w:rPr>
        <w:t>四、提示本章中格式1-1、2-1封面，盖章为实质性要求，格式内容不作实质性要求。按照招标文件第二章17．2要求，加盖投标人（法定名称）电子印章。</w:t>
      </w:r>
    </w:p>
    <w:p>
      <w:pPr>
        <w:widowControl/>
        <w:spacing w:line="360" w:lineRule="atLeast"/>
        <w:ind w:firstLine="470" w:firstLineChars="196"/>
        <w:rPr>
          <w:rFonts w:ascii="仿宋" w:hAnsi="仿宋" w:eastAsia="仿宋"/>
          <w:sz w:val="24"/>
        </w:rPr>
      </w:pPr>
    </w:p>
    <w:p>
      <w:pPr>
        <w:tabs>
          <w:tab w:val="left" w:pos="900"/>
        </w:tabs>
        <w:spacing w:line="360" w:lineRule="auto"/>
        <w:jc w:val="center"/>
        <w:outlineLvl w:val="1"/>
        <w:rPr>
          <w:rFonts w:ascii="仿宋" w:hAnsi="仿宋" w:eastAsia="仿宋"/>
          <w:b/>
          <w:sz w:val="32"/>
        </w:rPr>
      </w:pPr>
      <w:r>
        <w:rPr>
          <w:rFonts w:hint="eastAsia" w:ascii="仿宋" w:hAnsi="仿宋" w:eastAsia="仿宋"/>
          <w:b/>
          <w:sz w:val="32"/>
          <w:szCs w:val="32"/>
        </w:rPr>
        <w:br w:type="page"/>
      </w:r>
      <w:bookmarkStart w:id="131"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rPr>
      </w:pPr>
    </w:p>
    <w:p>
      <w:pPr>
        <w:spacing w:line="360" w:lineRule="auto"/>
        <w:jc w:val="left"/>
        <w:rPr>
          <w:rFonts w:ascii="仿宋" w:hAnsi="仿宋" w:eastAsia="仿宋"/>
          <w:b/>
          <w:sz w:val="32"/>
          <w:u w:val="single"/>
        </w:rPr>
      </w:pPr>
      <w:r>
        <w:rPr>
          <w:rFonts w:hint="eastAsia" w:ascii="仿宋" w:hAnsi="仿宋" w:eastAsia="仿宋"/>
          <w:b/>
          <w:sz w:val="32"/>
        </w:rPr>
        <w:t xml:space="preserve">投 标 人 </w:t>
      </w:r>
      <w:r>
        <w:rPr>
          <w:rFonts w:ascii="仿宋" w:hAnsi="仿宋" w:eastAsia="仿宋"/>
          <w:b/>
          <w:sz w:val="32"/>
        </w:rPr>
        <w:t>名</w:t>
      </w:r>
      <w:r>
        <w:rPr>
          <w:rFonts w:hint="eastAsia" w:ascii="仿宋" w:hAnsi="仿宋" w:eastAsia="仿宋"/>
          <w:b/>
          <w:sz w:val="32"/>
        </w:rPr>
        <w:t xml:space="preserve"> </w:t>
      </w:r>
      <w:r>
        <w:rPr>
          <w:rFonts w:ascii="仿宋" w:hAnsi="仿宋" w:eastAsia="仿宋"/>
          <w:b/>
          <w:sz w:val="32"/>
        </w:rPr>
        <w:t>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ind w:firstLine="790" w:firstLineChars="246"/>
        <w:jc w:val="center"/>
        <w:rPr>
          <w:rFonts w:ascii="仿宋" w:hAnsi="仿宋" w:eastAsia="仿宋"/>
          <w:b/>
          <w:sz w:val="32"/>
        </w:rPr>
      </w:pPr>
    </w:p>
    <w:p>
      <w:pPr>
        <w:pStyle w:val="10"/>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line="360" w:lineRule="auto"/>
        <w:rPr>
          <w:rFonts w:ascii="仿宋" w:hAnsi="仿宋" w:eastAsia="仿宋"/>
          <w:b/>
          <w:sz w:val="32"/>
        </w:rPr>
        <w:sectPr>
          <w:pgSz w:w="11907" w:h="16840"/>
          <w:pgMar w:top="1440" w:right="1474" w:bottom="1440" w:left="1474" w:header="851" w:footer="992" w:gutter="0"/>
          <w:cols w:space="720" w:num="1"/>
          <w:docGrid w:linePitch="312" w:charSpace="0"/>
        </w:sectPr>
      </w:pPr>
      <w:r>
        <w:rPr>
          <w:rFonts w:ascii="仿宋" w:hAnsi="仿宋" w:eastAsia="仿宋"/>
          <w:b/>
          <w:sz w:val="32"/>
        </w:rPr>
        <w:br w:type="page"/>
      </w:r>
    </w:p>
    <w:p>
      <w:pPr>
        <w:spacing w:after="0" w:line="360" w:lineRule="auto"/>
        <w:rPr>
          <w:rFonts w:ascii="仿宋" w:hAnsi="仿宋" w:eastAsia="仿宋"/>
          <w:b/>
          <w:sz w:val="32"/>
          <w:szCs w:val="32"/>
        </w:rPr>
      </w:pPr>
      <w:r>
        <w:rPr>
          <w:rFonts w:hint="eastAsia" w:ascii="仿宋" w:hAnsi="仿宋" w:eastAsia="仿宋"/>
          <w:b/>
          <w:sz w:val="32"/>
          <w:szCs w:val="32"/>
        </w:rPr>
        <w:t>格式1-2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一、承诺函</w:t>
      </w:r>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（八）未组成联合体参与本项目。</w:t>
      </w:r>
    </w:p>
    <w:p>
      <w:pPr>
        <w:widowControl/>
        <w:spacing w:line="360" w:lineRule="atLeast"/>
        <w:ind w:firstLine="480" w:firstLineChars="200"/>
        <w:jc w:val="left"/>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格式1-3</w:t>
      </w:r>
    </w:p>
    <w:p>
      <w:pPr>
        <w:spacing w:line="360" w:lineRule="auto"/>
        <w:ind w:firstLine="790" w:firstLineChars="246"/>
        <w:jc w:val="center"/>
        <w:outlineLvl w:val="2"/>
        <w:rPr>
          <w:rFonts w:ascii="仿宋" w:hAnsi="仿宋" w:eastAsia="仿宋"/>
          <w:b/>
          <w:sz w:val="32"/>
          <w:szCs w:val="32"/>
        </w:rPr>
      </w:pPr>
      <w:r>
        <w:rPr>
          <w:rFonts w:hint="eastAsia" w:ascii="仿宋" w:hAnsi="仿宋" w:eastAsia="仿宋"/>
          <w:b/>
          <w:sz w:val="32"/>
          <w:szCs w:val="32"/>
        </w:rPr>
        <w:t>二、投标人和投标产品其他资格、资质性及其他类似效力要求的相关证明材料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格式1-4</w:t>
      </w:r>
    </w:p>
    <w:p>
      <w:pPr>
        <w:pStyle w:val="5"/>
        <w:jc w:val="center"/>
        <w:rPr>
          <w:rFonts w:ascii="仿宋" w:hAnsi="仿宋" w:eastAsia="仿宋" w:cs="仿宋"/>
        </w:rPr>
      </w:pPr>
      <w:r>
        <w:rPr>
          <w:rFonts w:hint="eastAsia" w:ascii="仿宋" w:hAnsi="仿宋" w:eastAsia="仿宋" w:cs="仿宋"/>
        </w:rPr>
        <w:t>三、承诺函(如涉及)</w:t>
      </w:r>
    </w:p>
    <w:p>
      <w:pPr>
        <w:widowControl/>
        <w:spacing w:line="360" w:lineRule="atLeast"/>
        <w:jc w:val="center"/>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hint="eastAsia"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pStyle w:val="4"/>
        <w:rPr>
          <w:rFonts w:ascii="仿宋" w:hAnsi="仿宋" w:eastAsia="仿宋" w:cs="仿宋"/>
        </w:rPr>
        <w:sectPr>
          <w:pgSz w:w="11907" w:h="16840"/>
          <w:pgMar w:top="1440" w:right="1474" w:bottom="1440" w:left="1474" w:header="851" w:footer="992" w:gutter="0"/>
          <w:cols w:space="720" w:num="1"/>
          <w:docGrid w:linePitch="312" w:charSpace="0"/>
        </w:sectPr>
      </w:pPr>
    </w:p>
    <w:p>
      <w:pPr>
        <w:spacing w:after="0" w:line="360" w:lineRule="auto"/>
        <w:rPr>
          <w:rFonts w:ascii="仿宋" w:hAnsi="仿宋" w:eastAsia="仿宋"/>
          <w:b/>
          <w:sz w:val="32"/>
          <w:szCs w:val="32"/>
        </w:rPr>
      </w:pPr>
      <w:r>
        <w:rPr>
          <w:rFonts w:hint="eastAsia" w:ascii="仿宋" w:hAnsi="仿宋" w:eastAsia="仿宋"/>
          <w:b/>
          <w:sz w:val="32"/>
          <w:szCs w:val="32"/>
        </w:rPr>
        <w:t>格式1-5</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四、中小企业声明函(货物)</w:t>
      </w:r>
    </w:p>
    <w:p>
      <w:pPr>
        <w:widowControl/>
        <w:spacing w:after="0" w:line="360" w:lineRule="atLeast"/>
        <w:jc w:val="center"/>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xml:space="preserve">　　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hint="eastAsia" w:ascii="仿宋" w:hAnsi="仿宋" w:eastAsia="仿宋" w:cs="宋体"/>
          <w:sz w:val="24"/>
        </w:rPr>
        <w:t>1、投标人符合《工业和信息化部、国家统计局、国家发展和改革委员会、财政部关于印发中小企业划型标准规定的通知》（工信部联企业〔2011〕300号）规定的划分标准为中小型企业适用。</w:t>
      </w:r>
    </w:p>
    <w:p>
      <w:pPr>
        <w:spacing w:after="0" w:line="360" w:lineRule="auto"/>
        <w:rPr>
          <w:rFonts w:ascii="仿宋" w:hAnsi="仿宋" w:eastAsia="仿宋"/>
          <w:b/>
          <w:sz w:val="32"/>
          <w:szCs w:val="32"/>
        </w:rPr>
      </w:pPr>
      <w:r>
        <w:rPr>
          <w:rFonts w:hint="eastAsia" w:ascii="仿宋" w:hAnsi="仿宋" w:eastAsia="仿宋" w:cs="宋体"/>
          <w:sz w:val="24"/>
        </w:rPr>
        <w:t>2、从业人员、营业收入、资产总额填报上一年度数据，无上一年度数据的新成立企业可不填报。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格式1-6</w:t>
      </w:r>
    </w:p>
    <w:p>
      <w:pPr>
        <w:jc w:val="center"/>
        <w:outlineLvl w:val="2"/>
        <w:rPr>
          <w:rFonts w:ascii="仿宋" w:hAnsi="仿宋" w:eastAsia="仿宋" w:cs="宋体"/>
          <w:b/>
          <w:spacing w:val="6"/>
          <w:sz w:val="24"/>
        </w:rPr>
      </w:pPr>
      <w:r>
        <w:rPr>
          <w:rFonts w:hint="eastAsia" w:ascii="仿宋" w:hAnsi="仿宋" w:eastAsia="仿宋"/>
          <w:b/>
          <w:sz w:val="32"/>
          <w:szCs w:val="32"/>
        </w:rPr>
        <w:t>五、残疾人福利性单位声明函</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3"/>
        </w:numPr>
        <w:spacing w:line="360" w:lineRule="auto"/>
        <w:rPr>
          <w:rFonts w:ascii="仿宋" w:hAnsi="仿宋" w:eastAsia="仿宋" w:cs="宋体"/>
          <w:sz w:val="24"/>
        </w:rPr>
      </w:pPr>
      <w:r>
        <w:rPr>
          <w:rFonts w:hint="eastAsia" w:ascii="仿宋" w:hAnsi="仿宋" w:eastAsia="仿宋" w:cs="宋体"/>
          <w:sz w:val="24"/>
        </w:rPr>
        <w:t>残疾人福利性单位属于小型、微型企业的，不重复享受政策。</w:t>
      </w:r>
    </w:p>
    <w:p>
      <w:pPr>
        <w:numPr>
          <w:ilvl w:val="0"/>
          <w:numId w:val="3"/>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格式1-7</w:t>
      </w:r>
    </w:p>
    <w:p>
      <w:pPr>
        <w:jc w:val="center"/>
        <w:outlineLvl w:val="2"/>
        <w:rPr>
          <w:rFonts w:ascii="仿宋" w:hAnsi="仿宋" w:eastAsia="仿宋"/>
          <w:b/>
          <w:sz w:val="32"/>
          <w:szCs w:val="32"/>
        </w:rPr>
      </w:pPr>
      <w:r>
        <w:rPr>
          <w:rFonts w:hint="eastAsia" w:ascii="仿宋" w:hAnsi="仿宋" w:eastAsia="仿宋"/>
          <w:b/>
          <w:sz w:val="32"/>
          <w:szCs w:val="32"/>
        </w:rPr>
        <w:t>六、监狱企业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pPr>
    </w:p>
    <w:p>
      <w:pPr>
        <w:rPr>
          <w:rFonts w:ascii="仿宋" w:hAnsi="仿宋" w:eastAsia="仿宋" w:cs="仿宋"/>
        </w:rPr>
      </w:pPr>
      <w:r>
        <w:rPr>
          <w:rFonts w:hint="eastAsia" w:ascii="仿宋" w:hAnsi="仿宋" w:eastAsia="仿宋" w:cs="仿宋"/>
        </w:rPr>
        <w:br w:type="page"/>
      </w:r>
    </w:p>
    <w:p>
      <w:pPr>
        <w:pStyle w:val="4"/>
        <w:rPr>
          <w:rFonts w:ascii="仿宋" w:hAnsi="仿宋" w:eastAsia="仿宋" w:cs="仿宋"/>
        </w:rPr>
      </w:pPr>
      <w:r>
        <w:rPr>
          <w:rFonts w:hint="eastAsia" w:ascii="仿宋" w:hAnsi="仿宋" w:eastAsia="仿宋" w:cs="仿宋"/>
        </w:rPr>
        <w:t>第二部分     “其他响应性投标文件”格式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r>
        <w:rPr>
          <w:rFonts w:hint="eastAsia" w:ascii="仿宋" w:hAnsi="仿宋" w:eastAsia="仿宋"/>
          <w:b/>
          <w:sz w:val="32"/>
        </w:rPr>
        <w:t>（电子印章）</w:t>
      </w:r>
      <w:r>
        <w:rPr>
          <w:rFonts w:ascii="仿宋" w:hAnsi="仿宋" w:eastAsia="仿宋"/>
          <w:b/>
          <w:sz w:val="32"/>
        </w:rPr>
        <w:t>：</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ind w:firstLine="790" w:firstLineChars="246"/>
        <w:jc w:val="center"/>
        <w:rPr>
          <w:rFonts w:ascii="仿宋" w:hAnsi="仿宋" w:eastAsia="仿宋"/>
          <w:b/>
          <w:sz w:val="32"/>
        </w:rPr>
      </w:pPr>
    </w:p>
    <w:p>
      <w:pPr>
        <w:pStyle w:val="10"/>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一、投 标 函</w:t>
      </w:r>
      <w:bookmarkEnd w:id="129"/>
      <w:bookmarkEnd w:id="130"/>
    </w:p>
    <w:p>
      <w:pPr>
        <w:widowControl/>
        <w:spacing w:line="360" w:lineRule="atLeast"/>
        <w:jc w:val="center"/>
        <w:rPr>
          <w:rFonts w:ascii="仿宋" w:hAnsi="仿宋" w:eastAsia="仿宋"/>
          <w:b/>
          <w:sz w:val="24"/>
        </w:rPr>
      </w:pPr>
    </w:p>
    <w:p>
      <w:pPr>
        <w:widowControl/>
        <w:spacing w:line="360" w:lineRule="atLeast"/>
        <w:jc w:val="left"/>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三、我方同意本次招标的投标有效期为投标截止时间届满后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四、我方愿意提供贵单位可能另外要求的，与投标有关的文件资料，并保证我方已提供和将要提供的文件资料是真实、准确的。</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日    期：XXXX年XX月XX日。</w:t>
      </w:r>
    </w:p>
    <w:p>
      <w:pPr>
        <w:widowControl/>
        <w:spacing w:after="0" w:line="240" w:lineRule="auto"/>
        <w:jc w:val="left"/>
        <w:rPr>
          <w:rFonts w:ascii="仿宋" w:hAnsi="仿宋" w:eastAsia="仿宋"/>
          <w:b/>
          <w:sz w:val="32"/>
          <w:szCs w:val="32"/>
        </w:rPr>
      </w:pPr>
      <w:bookmarkStart w:id="132"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2"/>
        <w:rPr>
          <w:rFonts w:ascii="仿宋" w:hAnsi="仿宋" w:eastAsia="仿宋"/>
          <w:b/>
          <w:sz w:val="32"/>
          <w:szCs w:val="32"/>
        </w:rPr>
      </w:pPr>
      <w:r>
        <w:rPr>
          <w:rFonts w:hint="eastAsia" w:ascii="仿宋" w:hAnsi="仿宋" w:eastAsia="仿宋"/>
          <w:b/>
          <w:sz w:val="32"/>
          <w:szCs w:val="32"/>
        </w:rPr>
        <w:t>二、承诺函</w:t>
      </w:r>
    </w:p>
    <w:p>
      <w:pPr>
        <w:widowControl/>
        <w:spacing w:after="0" w:line="240" w:lineRule="auto"/>
        <w:jc w:val="center"/>
        <w:rPr>
          <w:rFonts w:ascii="仿宋" w:hAnsi="仿宋" w:eastAsia="仿宋"/>
          <w:b/>
          <w:sz w:val="24"/>
        </w:rPr>
      </w:pPr>
    </w:p>
    <w:p>
      <w:pPr>
        <w:widowControl/>
        <w:spacing w:after="0" w:line="240" w:lineRule="auto"/>
        <w:jc w:val="left"/>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七、国家或行业主管部门对采购产品的技术标准、质量标准和资格资质条件等有强制性规定的，我方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八、参加本次招标采购活动，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九、在本次投标之前一周年内，投标人本次投标中对同一品牌同一型号相同配置的产品报价与其在中国境内其他地方的最低报价比例不得高于20%，</w:t>
      </w:r>
      <w:r>
        <w:rPr>
          <w:rFonts w:ascii="仿宋" w:hAnsi="仿宋" w:eastAsia="仿宋"/>
          <w:sz w:val="24"/>
        </w:rPr>
        <w:t>我方承诺符合</w:t>
      </w:r>
      <w:r>
        <w:rPr>
          <w:rFonts w:hint="eastAsia" w:ascii="仿宋" w:hAnsi="仿宋" w:eastAsia="仿宋"/>
          <w:sz w:val="24"/>
        </w:rPr>
        <w:t>该</w:t>
      </w:r>
      <w:r>
        <w:rPr>
          <w:rFonts w:ascii="仿宋" w:hAnsi="仿宋" w:eastAsia="仿宋"/>
          <w:sz w:val="24"/>
        </w:rPr>
        <w:t>要求。</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十一、本次投标报价是响应招标项目要求的全部工作内容的价格体现，包括完成本项目所需的一切费用。</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十二</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rPr>
          <w:rFonts w:ascii="仿宋" w:hAnsi="仿宋" w:eastAsia="仿宋"/>
          <w:sz w:val="24"/>
        </w:rPr>
      </w:pPr>
    </w:p>
    <w:p>
      <w:pPr>
        <w:widowControl/>
        <w:tabs>
          <w:tab w:val="left" w:pos="8127"/>
        </w:tabs>
        <w:spacing w:after="0" w:line="240" w:lineRule="auto"/>
        <w:ind w:firstLine="470" w:firstLineChars="196"/>
        <w:jc w:val="left"/>
        <w:rPr>
          <w:rFonts w:ascii="仿宋" w:hAnsi="仿宋" w:eastAsia="仿宋"/>
          <w:sz w:val="24"/>
        </w:rPr>
      </w:pPr>
      <w:r>
        <w:rPr>
          <w:rFonts w:hint="eastAsia" w:ascii="仿宋" w:hAnsi="仿宋" w:eastAsia="仿宋"/>
          <w:sz w:val="24"/>
        </w:rPr>
        <w:t>投标人名称：XXXX。</w:t>
      </w:r>
      <w:r>
        <w:rPr>
          <w:rFonts w:ascii="仿宋" w:hAnsi="仿宋" w:eastAsia="仿宋"/>
          <w:sz w:val="24"/>
        </w:rPr>
        <w:tab/>
      </w:r>
    </w:p>
    <w:p>
      <w:pPr>
        <w:widowControl/>
        <w:spacing w:after="0" w:line="240" w:lineRule="auto"/>
        <w:ind w:firstLine="470" w:firstLineChars="196"/>
        <w:jc w:val="left"/>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32"/>
    <w:p>
      <w:pPr>
        <w:pStyle w:val="5"/>
        <w:jc w:val="center"/>
        <w:rPr>
          <w:rFonts w:ascii="仿宋" w:hAnsi="仿宋" w:eastAsia="仿宋" w:cs="仿宋"/>
        </w:rPr>
      </w:pPr>
      <w:bookmarkStart w:id="133" w:name="_Toc217446085"/>
      <w:r>
        <w:rPr>
          <w:rFonts w:hint="eastAsia" w:ascii="仿宋" w:hAnsi="仿宋" w:eastAsia="仿宋" w:cs="仿宋"/>
        </w:rPr>
        <w:t>三、开标一览表</w:t>
      </w:r>
      <w:bookmarkEnd w:id="133"/>
    </w:p>
    <w:tbl>
      <w:tblPr>
        <w:tblStyle w:val="25"/>
        <w:tblW w:w="51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8"/>
        <w:gridCol w:w="2174"/>
        <w:gridCol w:w="2023"/>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1998"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采购内容</w:t>
            </w:r>
          </w:p>
        </w:tc>
        <w:tc>
          <w:tcPr>
            <w:tcW w:w="1150"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投标总价</w:t>
            </w:r>
          </w:p>
          <w:p>
            <w:pPr>
              <w:widowControl/>
              <w:spacing w:line="360" w:lineRule="atLeast"/>
              <w:jc w:val="center"/>
              <w:outlineLvl w:val="1"/>
              <w:rPr>
                <w:rFonts w:ascii="仿宋" w:hAnsi="仿宋" w:eastAsia="仿宋"/>
                <w:sz w:val="24"/>
              </w:rPr>
            </w:pPr>
            <w:r>
              <w:rPr>
                <w:rFonts w:hint="eastAsia" w:ascii="仿宋" w:hAnsi="仿宋" w:eastAsia="仿宋"/>
                <w:sz w:val="24"/>
              </w:rPr>
              <w:t>（万元）</w:t>
            </w:r>
          </w:p>
        </w:tc>
        <w:tc>
          <w:tcPr>
            <w:tcW w:w="1070" w:type="pct"/>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交货时间</w:t>
            </w:r>
          </w:p>
        </w:tc>
        <w:tc>
          <w:tcPr>
            <w:tcW w:w="780" w:type="pct"/>
            <w:vAlign w:val="center"/>
          </w:tcPr>
          <w:p>
            <w:pPr>
              <w:widowControl/>
              <w:spacing w:line="360" w:lineRule="atLeast"/>
              <w:ind w:left="-8" w:leftChars="-4" w:firstLine="84" w:firstLineChars="35"/>
              <w:jc w:val="center"/>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8" w:hRule="atLeast"/>
          <w:jc w:val="center"/>
        </w:trPr>
        <w:tc>
          <w:tcPr>
            <w:tcW w:w="1998" w:type="pct"/>
            <w:tcBorders>
              <w:right w:val="single" w:color="auto" w:sz="4" w:space="0"/>
            </w:tcBorders>
          </w:tcPr>
          <w:p>
            <w:pPr>
              <w:widowControl/>
              <w:spacing w:line="360" w:lineRule="atLeast"/>
              <w:ind w:firstLine="470" w:firstLineChars="196"/>
              <w:jc w:val="left"/>
              <w:outlineLvl w:val="1"/>
              <w:rPr>
                <w:rFonts w:ascii="仿宋" w:hAnsi="仿宋" w:eastAsia="仿宋"/>
                <w:sz w:val="24"/>
              </w:rPr>
            </w:pPr>
          </w:p>
        </w:tc>
        <w:tc>
          <w:tcPr>
            <w:tcW w:w="1150" w:type="pct"/>
            <w:vAlign w:val="center"/>
          </w:tcPr>
          <w:p>
            <w:pPr>
              <w:widowControl/>
              <w:spacing w:line="360" w:lineRule="atLeast"/>
              <w:ind w:firstLine="470" w:firstLineChars="196"/>
              <w:jc w:val="left"/>
              <w:outlineLvl w:val="1"/>
              <w:rPr>
                <w:rFonts w:ascii="仿宋" w:hAnsi="仿宋" w:eastAsia="仿宋"/>
                <w:sz w:val="24"/>
              </w:rPr>
            </w:pPr>
          </w:p>
        </w:tc>
        <w:tc>
          <w:tcPr>
            <w:tcW w:w="1070" w:type="pct"/>
            <w:vAlign w:val="center"/>
          </w:tcPr>
          <w:p>
            <w:pPr>
              <w:widowControl/>
              <w:spacing w:line="360" w:lineRule="atLeast"/>
              <w:ind w:firstLine="470" w:firstLineChars="196"/>
              <w:jc w:val="left"/>
              <w:outlineLvl w:val="1"/>
              <w:rPr>
                <w:rFonts w:ascii="仿宋" w:hAnsi="仿宋" w:eastAsia="仿宋"/>
                <w:sz w:val="24"/>
              </w:rPr>
            </w:pPr>
          </w:p>
        </w:tc>
        <w:tc>
          <w:tcPr>
            <w:tcW w:w="780" w:type="pct"/>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5000" w:type="pct"/>
            <w:gridSpan w:val="4"/>
            <w:vAlign w:val="center"/>
          </w:tcPr>
          <w:p>
            <w:pPr>
              <w:widowControl/>
              <w:spacing w:line="360" w:lineRule="atLeast"/>
              <w:ind w:firstLine="470" w:firstLineChars="196"/>
              <w:jc w:val="center"/>
              <w:outlineLvl w:val="1"/>
              <w:rPr>
                <w:rFonts w:ascii="仿宋" w:hAnsi="仿宋" w:eastAsia="仿宋"/>
                <w:sz w:val="24"/>
              </w:rPr>
            </w:pPr>
            <w:r>
              <w:rPr>
                <w:rFonts w:hint="eastAsia" w:ascii="仿宋" w:hAnsi="仿宋" w:eastAsia="仿宋"/>
                <w:sz w:val="24"/>
              </w:rPr>
              <w:t>投标总价（万元）：             （大写：                             ）</w:t>
            </w:r>
          </w:p>
        </w:tc>
      </w:tr>
    </w:tbl>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注：1. 报价应是最终用户验收合格后的总价，包括设备运输、保险、代理、安装调试、培训、税费和招标文件规定的其它费用。 </w:t>
      </w:r>
    </w:p>
    <w:p>
      <w:pPr>
        <w:spacing w:line="400" w:lineRule="exact"/>
        <w:ind w:firstLine="480" w:firstLineChars="200"/>
        <w:rPr>
          <w:rFonts w:ascii="仿宋" w:hAnsi="仿宋" w:eastAsia="仿宋"/>
          <w:sz w:val="24"/>
        </w:rPr>
      </w:pPr>
      <w:r>
        <w:rPr>
          <w:rFonts w:hint="eastAsia" w:ascii="仿宋" w:hAnsi="仿宋" w:eastAsia="仿宋"/>
          <w:sz w:val="24"/>
        </w:rPr>
        <w:t>2．“开标一览表”以包为单位填写。</w:t>
      </w:r>
    </w:p>
    <w:p>
      <w:pPr>
        <w:spacing w:line="400" w:lineRule="exact"/>
        <w:ind w:firstLine="480" w:firstLineChars="200"/>
        <w:rPr>
          <w:rFonts w:ascii="仿宋" w:hAnsi="仿宋" w:eastAsia="仿宋"/>
          <w:sz w:val="24"/>
        </w:rPr>
      </w:pP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spacing w:line="360" w:lineRule="auto"/>
        <w:rPr>
          <w:rFonts w:ascii="仿宋" w:hAnsi="仿宋" w:eastAsia="仿宋"/>
          <w:b/>
          <w:sz w:val="32"/>
          <w:szCs w:val="32"/>
        </w:rPr>
      </w:pPr>
      <w:bookmarkStart w:id="134" w:name="_Toc217446086"/>
      <w:r>
        <w:rPr>
          <w:rFonts w:hint="eastAsia" w:ascii="仿宋" w:hAnsi="仿宋" w:eastAsia="仿宋"/>
          <w:b/>
          <w:sz w:val="32"/>
          <w:szCs w:val="32"/>
        </w:rPr>
        <w:t>格式2-5</w:t>
      </w:r>
    </w:p>
    <w:p>
      <w:pPr>
        <w:widowControl/>
        <w:spacing w:line="360" w:lineRule="atLeast"/>
        <w:jc w:val="center"/>
        <w:outlineLvl w:val="2"/>
        <w:rPr>
          <w:rFonts w:ascii="仿宋" w:hAnsi="仿宋" w:eastAsia="仿宋"/>
          <w:b/>
          <w:sz w:val="24"/>
        </w:rPr>
      </w:pPr>
      <w:r>
        <w:rPr>
          <w:rFonts w:hint="eastAsia" w:ascii="仿宋" w:hAnsi="仿宋" w:eastAsia="仿宋"/>
          <w:b/>
          <w:sz w:val="32"/>
          <w:szCs w:val="32"/>
        </w:rPr>
        <w:t>四、分项报价明细表</w:t>
      </w:r>
      <w:bookmarkEnd w:id="134"/>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5"/>
        <w:gridCol w:w="993"/>
        <w:gridCol w:w="635"/>
        <w:gridCol w:w="993"/>
        <w:gridCol w:w="993"/>
        <w:gridCol w:w="635"/>
        <w:gridCol w:w="1054"/>
        <w:gridCol w:w="1054"/>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2" w:hRule="exact"/>
          <w:jc w:val="center"/>
        </w:trPr>
        <w:tc>
          <w:tcPr>
            <w:tcW w:w="372" w:type="pct"/>
            <w:vAlign w:val="center"/>
          </w:tcPr>
          <w:p>
            <w:pPr>
              <w:widowControl/>
              <w:spacing w:line="360" w:lineRule="atLeast"/>
              <w:jc w:val="center"/>
              <w:rPr>
                <w:rFonts w:ascii="仿宋" w:hAnsi="仿宋" w:eastAsia="仿宋"/>
                <w:sz w:val="24"/>
              </w:rPr>
            </w:pPr>
            <w:r>
              <w:rPr>
                <w:rFonts w:hint="eastAsia" w:ascii="仿宋" w:hAnsi="仿宋" w:eastAsia="仿宋"/>
                <w:sz w:val="24"/>
              </w:rPr>
              <w:t>序号</w:t>
            </w:r>
          </w:p>
        </w:tc>
        <w:tc>
          <w:tcPr>
            <w:tcW w:w="582" w:type="pct"/>
            <w:vAlign w:val="center"/>
          </w:tcPr>
          <w:p>
            <w:pPr>
              <w:widowControl/>
              <w:spacing w:line="360" w:lineRule="atLeast"/>
              <w:jc w:val="center"/>
              <w:rPr>
                <w:rFonts w:ascii="仿宋" w:hAnsi="仿宋" w:eastAsia="仿宋"/>
                <w:sz w:val="24"/>
              </w:rPr>
            </w:pPr>
            <w:r>
              <w:rPr>
                <w:rFonts w:hint="eastAsia" w:ascii="仿宋" w:hAnsi="仿宋" w:eastAsia="仿宋"/>
                <w:sz w:val="24"/>
              </w:rPr>
              <w:t>标的名称</w:t>
            </w:r>
          </w:p>
        </w:tc>
        <w:tc>
          <w:tcPr>
            <w:tcW w:w="372" w:type="pct"/>
            <w:vAlign w:val="center"/>
          </w:tcPr>
          <w:p>
            <w:pPr>
              <w:widowControl/>
              <w:spacing w:line="360" w:lineRule="atLeast"/>
              <w:jc w:val="center"/>
              <w:rPr>
                <w:rFonts w:ascii="仿宋" w:hAnsi="仿宋" w:eastAsia="仿宋"/>
                <w:sz w:val="24"/>
              </w:rPr>
            </w:pPr>
            <w:r>
              <w:rPr>
                <w:rFonts w:hint="eastAsia" w:ascii="仿宋" w:hAnsi="仿宋" w:eastAsia="仿宋"/>
                <w:sz w:val="24"/>
              </w:rPr>
              <w:t>品牌</w:t>
            </w:r>
          </w:p>
        </w:tc>
        <w:tc>
          <w:tcPr>
            <w:tcW w:w="582" w:type="pct"/>
            <w:vAlign w:val="center"/>
          </w:tcPr>
          <w:p>
            <w:pPr>
              <w:widowControl/>
              <w:spacing w:line="360" w:lineRule="atLeast"/>
              <w:jc w:val="center"/>
              <w:rPr>
                <w:rFonts w:ascii="仿宋" w:hAnsi="仿宋" w:eastAsia="仿宋"/>
                <w:sz w:val="24"/>
              </w:rPr>
            </w:pPr>
            <w:r>
              <w:rPr>
                <w:rFonts w:hint="eastAsia" w:ascii="仿宋" w:hAnsi="仿宋" w:eastAsia="仿宋"/>
                <w:sz w:val="24"/>
              </w:rPr>
              <w:t>制造厂家</w:t>
            </w:r>
          </w:p>
        </w:tc>
        <w:tc>
          <w:tcPr>
            <w:tcW w:w="582" w:type="pct"/>
            <w:vAlign w:val="center"/>
          </w:tcPr>
          <w:p>
            <w:pPr>
              <w:widowControl/>
              <w:spacing w:line="360" w:lineRule="atLeast"/>
              <w:jc w:val="center"/>
              <w:rPr>
                <w:rFonts w:ascii="仿宋" w:hAnsi="仿宋" w:eastAsia="仿宋"/>
                <w:sz w:val="24"/>
              </w:rPr>
            </w:pPr>
            <w:r>
              <w:rPr>
                <w:rFonts w:hint="eastAsia" w:ascii="仿宋" w:hAnsi="仿宋" w:eastAsia="仿宋"/>
                <w:sz w:val="24"/>
              </w:rPr>
              <w:t>规格型号</w:t>
            </w:r>
          </w:p>
        </w:tc>
        <w:tc>
          <w:tcPr>
            <w:tcW w:w="372" w:type="pct"/>
            <w:vAlign w:val="center"/>
          </w:tcPr>
          <w:p>
            <w:pPr>
              <w:widowControl/>
              <w:spacing w:line="360" w:lineRule="atLeast"/>
              <w:jc w:val="center"/>
              <w:rPr>
                <w:rFonts w:ascii="仿宋" w:hAnsi="仿宋" w:eastAsia="仿宋"/>
                <w:sz w:val="24"/>
              </w:rPr>
            </w:pPr>
            <w:r>
              <w:rPr>
                <w:rFonts w:hint="eastAsia" w:ascii="仿宋" w:hAnsi="仿宋" w:eastAsia="仿宋"/>
                <w:sz w:val="24"/>
              </w:rPr>
              <w:t>数量</w:t>
            </w:r>
          </w:p>
        </w:tc>
        <w:tc>
          <w:tcPr>
            <w:tcW w:w="618" w:type="pct"/>
            <w:vAlign w:val="center"/>
          </w:tcPr>
          <w:p>
            <w:pPr>
              <w:widowControl/>
              <w:spacing w:line="360" w:lineRule="atLeast"/>
              <w:jc w:val="center"/>
              <w:rPr>
                <w:rFonts w:ascii="仿宋" w:hAnsi="仿宋" w:eastAsia="仿宋"/>
                <w:sz w:val="24"/>
              </w:rPr>
            </w:pPr>
            <w:r>
              <w:rPr>
                <w:rFonts w:hint="eastAsia" w:ascii="仿宋" w:hAnsi="仿宋" w:eastAsia="仿宋"/>
                <w:sz w:val="24"/>
              </w:rPr>
              <w:t>单价</w:t>
            </w:r>
          </w:p>
          <w:p>
            <w:pPr>
              <w:widowControl/>
              <w:spacing w:line="360" w:lineRule="atLeast"/>
              <w:jc w:val="center"/>
              <w:rPr>
                <w:rFonts w:ascii="仿宋" w:hAnsi="仿宋" w:eastAsia="仿宋"/>
                <w:sz w:val="24"/>
              </w:rPr>
            </w:pPr>
            <w:r>
              <w:rPr>
                <w:rFonts w:hint="eastAsia" w:ascii="仿宋" w:hAnsi="仿宋" w:eastAsia="仿宋"/>
                <w:sz w:val="24"/>
              </w:rPr>
              <w:t>（万元）</w:t>
            </w:r>
          </w:p>
        </w:tc>
        <w:tc>
          <w:tcPr>
            <w:tcW w:w="618" w:type="pct"/>
            <w:vAlign w:val="center"/>
          </w:tcPr>
          <w:p>
            <w:pPr>
              <w:widowControl/>
              <w:spacing w:line="360" w:lineRule="atLeast"/>
              <w:jc w:val="center"/>
              <w:rPr>
                <w:rFonts w:ascii="仿宋" w:hAnsi="仿宋" w:eastAsia="仿宋"/>
                <w:sz w:val="24"/>
              </w:rPr>
            </w:pPr>
            <w:r>
              <w:rPr>
                <w:rFonts w:hint="eastAsia" w:ascii="仿宋" w:hAnsi="仿宋" w:eastAsia="仿宋"/>
                <w:sz w:val="24"/>
              </w:rPr>
              <w:t>总价</w:t>
            </w:r>
          </w:p>
          <w:p>
            <w:pPr>
              <w:widowControl/>
              <w:spacing w:line="360" w:lineRule="atLeast"/>
              <w:jc w:val="center"/>
              <w:rPr>
                <w:rFonts w:ascii="仿宋" w:hAnsi="仿宋" w:eastAsia="仿宋"/>
                <w:sz w:val="24"/>
              </w:rPr>
            </w:pPr>
            <w:r>
              <w:rPr>
                <w:rFonts w:hint="eastAsia" w:ascii="仿宋" w:hAnsi="仿宋" w:eastAsia="仿宋"/>
                <w:sz w:val="24"/>
              </w:rPr>
              <w:t>（万元）</w:t>
            </w:r>
          </w:p>
        </w:tc>
        <w:tc>
          <w:tcPr>
            <w:tcW w:w="897" w:type="pct"/>
            <w:vAlign w:val="center"/>
          </w:tcPr>
          <w:p>
            <w:pPr>
              <w:widowControl/>
              <w:spacing w:line="360" w:lineRule="atLeast"/>
              <w:jc w:val="center"/>
              <w:rPr>
                <w:rFonts w:ascii="仿宋" w:hAnsi="仿宋" w:eastAsia="仿宋"/>
                <w:sz w:val="24"/>
              </w:rPr>
            </w:pPr>
            <w:r>
              <w:rPr>
                <w:rFonts w:hint="eastAsia" w:ascii="仿宋" w:hAnsi="仿宋" w:eastAsia="仿宋"/>
                <w:sz w:val="24"/>
              </w:rPr>
              <w:t>是否为进口产品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7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897" w:type="pct"/>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7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897" w:type="pct"/>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7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897" w:type="pct"/>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72" w:type="pct"/>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897" w:type="pct"/>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7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582" w:type="pct"/>
            <w:vAlign w:val="center"/>
          </w:tcPr>
          <w:p>
            <w:pPr>
              <w:widowControl/>
              <w:spacing w:line="360" w:lineRule="atLeast"/>
              <w:ind w:firstLine="470" w:firstLineChars="196"/>
              <w:jc w:val="left"/>
              <w:rPr>
                <w:rFonts w:ascii="仿宋" w:hAnsi="仿宋" w:eastAsia="仿宋"/>
                <w:sz w:val="24"/>
              </w:rPr>
            </w:pPr>
          </w:p>
        </w:tc>
        <w:tc>
          <w:tcPr>
            <w:tcW w:w="372"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618" w:type="pct"/>
            <w:vAlign w:val="center"/>
          </w:tcPr>
          <w:p>
            <w:pPr>
              <w:widowControl/>
              <w:spacing w:line="360" w:lineRule="atLeast"/>
              <w:ind w:firstLine="470" w:firstLineChars="196"/>
              <w:jc w:val="left"/>
              <w:rPr>
                <w:rFonts w:ascii="仿宋" w:hAnsi="仿宋" w:eastAsia="仿宋"/>
                <w:sz w:val="24"/>
              </w:rPr>
            </w:pPr>
          </w:p>
        </w:tc>
        <w:tc>
          <w:tcPr>
            <w:tcW w:w="897" w:type="pct"/>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372" w:type="pct"/>
            <w:vAlign w:val="center"/>
          </w:tcPr>
          <w:p>
            <w:pPr>
              <w:widowControl/>
              <w:spacing w:line="360" w:lineRule="atLeast"/>
              <w:ind w:firstLine="470" w:firstLineChars="196"/>
              <w:jc w:val="left"/>
              <w:outlineLvl w:val="1"/>
              <w:rPr>
                <w:rFonts w:ascii="仿宋" w:hAnsi="仿宋" w:eastAsia="仿宋"/>
                <w:sz w:val="24"/>
              </w:rPr>
            </w:pPr>
          </w:p>
        </w:tc>
        <w:tc>
          <w:tcPr>
            <w:tcW w:w="582" w:type="pct"/>
            <w:vAlign w:val="center"/>
          </w:tcPr>
          <w:p>
            <w:pPr>
              <w:widowControl/>
              <w:spacing w:line="360" w:lineRule="atLeast"/>
              <w:ind w:firstLine="470" w:firstLineChars="196"/>
              <w:jc w:val="left"/>
              <w:outlineLvl w:val="1"/>
              <w:rPr>
                <w:rFonts w:ascii="仿宋" w:hAnsi="仿宋" w:eastAsia="仿宋"/>
                <w:sz w:val="24"/>
              </w:rPr>
            </w:pPr>
          </w:p>
        </w:tc>
        <w:tc>
          <w:tcPr>
            <w:tcW w:w="372" w:type="pct"/>
            <w:vAlign w:val="center"/>
          </w:tcPr>
          <w:p>
            <w:pPr>
              <w:widowControl/>
              <w:spacing w:line="360" w:lineRule="atLeast"/>
              <w:ind w:firstLine="470" w:firstLineChars="196"/>
              <w:jc w:val="left"/>
              <w:outlineLvl w:val="1"/>
              <w:rPr>
                <w:rFonts w:ascii="仿宋" w:hAnsi="仿宋" w:eastAsia="仿宋"/>
                <w:sz w:val="24"/>
              </w:rPr>
            </w:pPr>
          </w:p>
        </w:tc>
        <w:tc>
          <w:tcPr>
            <w:tcW w:w="582" w:type="pct"/>
            <w:vAlign w:val="center"/>
          </w:tcPr>
          <w:p>
            <w:pPr>
              <w:widowControl/>
              <w:spacing w:line="360" w:lineRule="atLeast"/>
              <w:ind w:firstLine="470" w:firstLineChars="196"/>
              <w:jc w:val="left"/>
              <w:outlineLvl w:val="1"/>
              <w:rPr>
                <w:rFonts w:ascii="仿宋" w:hAnsi="仿宋" w:eastAsia="仿宋"/>
                <w:sz w:val="24"/>
              </w:rPr>
            </w:pPr>
          </w:p>
        </w:tc>
        <w:tc>
          <w:tcPr>
            <w:tcW w:w="582" w:type="pct"/>
            <w:vAlign w:val="center"/>
          </w:tcPr>
          <w:p>
            <w:pPr>
              <w:widowControl/>
              <w:spacing w:line="360" w:lineRule="atLeast"/>
              <w:ind w:firstLine="470" w:firstLineChars="196"/>
              <w:jc w:val="left"/>
              <w:outlineLvl w:val="1"/>
              <w:rPr>
                <w:rFonts w:ascii="仿宋" w:hAnsi="仿宋" w:eastAsia="仿宋"/>
                <w:sz w:val="24"/>
              </w:rPr>
            </w:pPr>
          </w:p>
        </w:tc>
        <w:tc>
          <w:tcPr>
            <w:tcW w:w="372" w:type="pct"/>
            <w:vAlign w:val="center"/>
          </w:tcPr>
          <w:p>
            <w:pPr>
              <w:widowControl/>
              <w:spacing w:line="360" w:lineRule="atLeast"/>
              <w:ind w:firstLine="470" w:firstLineChars="196"/>
              <w:jc w:val="left"/>
              <w:outlineLvl w:val="1"/>
              <w:rPr>
                <w:rFonts w:ascii="仿宋" w:hAnsi="仿宋" w:eastAsia="仿宋"/>
                <w:sz w:val="24"/>
              </w:rPr>
            </w:pPr>
          </w:p>
        </w:tc>
        <w:tc>
          <w:tcPr>
            <w:tcW w:w="618" w:type="pct"/>
            <w:vAlign w:val="center"/>
          </w:tcPr>
          <w:p>
            <w:pPr>
              <w:widowControl/>
              <w:spacing w:line="360" w:lineRule="atLeast"/>
              <w:ind w:firstLine="470" w:firstLineChars="196"/>
              <w:jc w:val="left"/>
              <w:outlineLvl w:val="1"/>
              <w:rPr>
                <w:rFonts w:ascii="仿宋" w:hAnsi="仿宋" w:eastAsia="仿宋"/>
                <w:sz w:val="24"/>
              </w:rPr>
            </w:pPr>
          </w:p>
        </w:tc>
        <w:tc>
          <w:tcPr>
            <w:tcW w:w="618" w:type="pct"/>
            <w:vAlign w:val="center"/>
          </w:tcPr>
          <w:p>
            <w:pPr>
              <w:widowControl/>
              <w:spacing w:line="360" w:lineRule="atLeast"/>
              <w:ind w:firstLine="470" w:firstLineChars="196"/>
              <w:jc w:val="left"/>
              <w:outlineLvl w:val="1"/>
              <w:rPr>
                <w:rFonts w:ascii="仿宋" w:hAnsi="仿宋" w:eastAsia="仿宋"/>
                <w:sz w:val="24"/>
              </w:rPr>
            </w:pPr>
          </w:p>
        </w:tc>
        <w:tc>
          <w:tcPr>
            <w:tcW w:w="897" w:type="pct"/>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spacing w:line="400" w:lineRule="exact"/>
        <w:ind w:firstLine="960" w:firstLineChars="400"/>
        <w:rPr>
          <w:rFonts w:ascii="仿宋" w:hAnsi="仿宋" w:eastAsia="仿宋"/>
          <w:sz w:val="24"/>
        </w:rPr>
      </w:pPr>
      <w:r>
        <w:rPr>
          <w:rFonts w:hint="eastAsia" w:ascii="仿宋" w:hAnsi="仿宋" w:eastAsia="仿宋"/>
          <w:sz w:val="24"/>
        </w:rPr>
        <w:t>3．如是进口设备，须在表格中标明“进口”。招标文件未明确“允许进口”的，供应商以进口产品进行投标时，将视为无效投标。</w:t>
      </w: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投标日期：XXXX</w:t>
      </w:r>
      <w:bookmarkEnd w:id="131"/>
      <w:r>
        <w:rPr>
          <w:rFonts w:hint="eastAsia" w:ascii="仿宋" w:hAnsi="仿宋" w:eastAsia="仿宋"/>
          <w:sz w:val="24"/>
        </w:rPr>
        <w:t>。</w:t>
      </w:r>
      <w:bookmarkStart w:id="135" w:name="_Toc217446087"/>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格式2-6</w:t>
      </w:r>
    </w:p>
    <w:p>
      <w:pPr>
        <w:widowControl/>
        <w:spacing w:line="360" w:lineRule="atLeast"/>
        <w:jc w:val="center"/>
        <w:outlineLvl w:val="2"/>
        <w:rPr>
          <w:rFonts w:ascii="仿宋" w:hAnsi="仿宋" w:eastAsia="仿宋"/>
          <w:b/>
          <w:sz w:val="24"/>
        </w:rPr>
      </w:pPr>
      <w:r>
        <w:rPr>
          <w:rFonts w:hint="eastAsia" w:ascii="仿宋" w:hAnsi="仿宋" w:eastAsia="仿宋"/>
          <w:b/>
          <w:sz w:val="32"/>
          <w:szCs w:val="32"/>
        </w:rPr>
        <w:t>五、商务要求应答表</w:t>
      </w:r>
      <w:bookmarkEnd w:id="135"/>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762"/>
        <w:gridCol w:w="5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652" w:type="pct"/>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1034" w:type="pct"/>
            <w:vAlign w:val="center"/>
          </w:tcPr>
          <w:p>
            <w:pPr>
              <w:widowControl/>
              <w:spacing w:line="360" w:lineRule="atLeast"/>
              <w:jc w:val="left"/>
              <w:rPr>
                <w:rFonts w:ascii="仿宋" w:hAnsi="仿宋" w:eastAsia="仿宋"/>
                <w:sz w:val="24"/>
              </w:rPr>
            </w:pPr>
            <w:r>
              <w:rPr>
                <w:rFonts w:hint="eastAsia" w:ascii="仿宋" w:hAnsi="仿宋" w:eastAsia="仿宋"/>
                <w:sz w:val="24"/>
              </w:rPr>
              <w:t>招标要求</w:t>
            </w:r>
          </w:p>
        </w:tc>
        <w:tc>
          <w:tcPr>
            <w:tcW w:w="3312" w:type="pct"/>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2" w:type="pct"/>
          </w:tcPr>
          <w:p>
            <w:pPr>
              <w:widowControl/>
              <w:spacing w:line="360" w:lineRule="atLeast"/>
              <w:ind w:firstLine="470" w:firstLineChars="196"/>
              <w:jc w:val="left"/>
              <w:rPr>
                <w:rFonts w:ascii="仿宋" w:hAnsi="仿宋" w:eastAsia="仿宋"/>
                <w:sz w:val="24"/>
              </w:rPr>
            </w:pPr>
          </w:p>
        </w:tc>
        <w:tc>
          <w:tcPr>
            <w:tcW w:w="1034" w:type="pct"/>
          </w:tcPr>
          <w:p>
            <w:pPr>
              <w:widowControl/>
              <w:spacing w:line="360" w:lineRule="atLeast"/>
              <w:ind w:firstLine="470" w:firstLineChars="196"/>
              <w:jc w:val="left"/>
              <w:rPr>
                <w:rFonts w:ascii="仿宋" w:hAnsi="仿宋" w:eastAsia="仿宋"/>
                <w:sz w:val="24"/>
              </w:rPr>
            </w:pPr>
          </w:p>
        </w:tc>
        <w:tc>
          <w:tcPr>
            <w:tcW w:w="3312"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2" w:type="pct"/>
          </w:tcPr>
          <w:p>
            <w:pPr>
              <w:widowControl/>
              <w:spacing w:line="360" w:lineRule="atLeast"/>
              <w:ind w:firstLine="470" w:firstLineChars="196"/>
              <w:jc w:val="left"/>
              <w:rPr>
                <w:rFonts w:ascii="仿宋" w:hAnsi="仿宋" w:eastAsia="仿宋"/>
                <w:sz w:val="24"/>
              </w:rPr>
            </w:pPr>
          </w:p>
        </w:tc>
        <w:tc>
          <w:tcPr>
            <w:tcW w:w="1034" w:type="pct"/>
          </w:tcPr>
          <w:p>
            <w:pPr>
              <w:widowControl/>
              <w:spacing w:line="360" w:lineRule="atLeast"/>
              <w:ind w:firstLine="470" w:firstLineChars="196"/>
              <w:jc w:val="left"/>
              <w:rPr>
                <w:rFonts w:ascii="仿宋" w:hAnsi="仿宋" w:eastAsia="仿宋"/>
                <w:sz w:val="24"/>
              </w:rPr>
            </w:pPr>
          </w:p>
        </w:tc>
        <w:tc>
          <w:tcPr>
            <w:tcW w:w="3312"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2" w:type="pct"/>
          </w:tcPr>
          <w:p>
            <w:pPr>
              <w:widowControl/>
              <w:spacing w:line="360" w:lineRule="atLeast"/>
              <w:ind w:firstLine="470" w:firstLineChars="196"/>
              <w:jc w:val="left"/>
              <w:rPr>
                <w:rFonts w:ascii="仿宋" w:hAnsi="仿宋" w:eastAsia="仿宋"/>
                <w:sz w:val="24"/>
              </w:rPr>
            </w:pPr>
          </w:p>
        </w:tc>
        <w:tc>
          <w:tcPr>
            <w:tcW w:w="1034" w:type="pct"/>
          </w:tcPr>
          <w:p>
            <w:pPr>
              <w:widowControl/>
              <w:spacing w:line="360" w:lineRule="atLeast"/>
              <w:ind w:firstLine="470" w:firstLineChars="196"/>
              <w:jc w:val="left"/>
              <w:rPr>
                <w:rFonts w:ascii="仿宋" w:hAnsi="仿宋" w:eastAsia="仿宋"/>
                <w:sz w:val="24"/>
              </w:rPr>
            </w:pPr>
          </w:p>
        </w:tc>
        <w:tc>
          <w:tcPr>
            <w:tcW w:w="3312"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652" w:type="pct"/>
          </w:tcPr>
          <w:p>
            <w:pPr>
              <w:widowControl/>
              <w:spacing w:line="360" w:lineRule="atLeast"/>
              <w:ind w:firstLine="470" w:firstLineChars="196"/>
              <w:jc w:val="left"/>
              <w:rPr>
                <w:rFonts w:ascii="仿宋" w:hAnsi="仿宋" w:eastAsia="仿宋"/>
                <w:sz w:val="24"/>
              </w:rPr>
            </w:pPr>
          </w:p>
        </w:tc>
        <w:tc>
          <w:tcPr>
            <w:tcW w:w="1034" w:type="pct"/>
          </w:tcPr>
          <w:p>
            <w:pPr>
              <w:widowControl/>
              <w:spacing w:line="360" w:lineRule="atLeast"/>
              <w:ind w:firstLine="470" w:firstLineChars="196"/>
              <w:jc w:val="left"/>
              <w:rPr>
                <w:rFonts w:ascii="仿宋" w:hAnsi="仿宋" w:eastAsia="仿宋"/>
                <w:sz w:val="24"/>
              </w:rPr>
            </w:pPr>
          </w:p>
        </w:tc>
        <w:tc>
          <w:tcPr>
            <w:tcW w:w="3312" w:type="pct"/>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after="0" w:line="360" w:lineRule="auto"/>
        <w:rPr>
          <w:rFonts w:ascii="仿宋" w:hAnsi="仿宋" w:eastAsia="仿宋"/>
          <w:b/>
          <w:sz w:val="32"/>
          <w:szCs w:val="32"/>
        </w:rPr>
      </w:pPr>
      <w:r>
        <w:rPr>
          <w:rFonts w:hint="eastAsia" w:ascii="仿宋" w:hAnsi="仿宋" w:eastAsia="仿宋"/>
          <w:sz w:val="24"/>
        </w:rPr>
        <w:br w:type="page"/>
      </w:r>
      <w:bookmarkStart w:id="136" w:name="_Toc217446088"/>
      <w:r>
        <w:rPr>
          <w:rFonts w:hint="eastAsia" w:ascii="仿宋" w:hAnsi="仿宋" w:eastAsia="仿宋"/>
          <w:b/>
          <w:sz w:val="32"/>
          <w:szCs w:val="32"/>
        </w:rPr>
        <w:t>格式2-7</w:t>
      </w:r>
    </w:p>
    <w:p>
      <w:pPr>
        <w:widowControl/>
        <w:spacing w:after="0" w:line="360" w:lineRule="atLeast"/>
        <w:jc w:val="center"/>
        <w:outlineLvl w:val="2"/>
        <w:rPr>
          <w:rFonts w:ascii="仿宋" w:hAnsi="仿宋" w:eastAsia="仿宋"/>
          <w:b/>
          <w:sz w:val="32"/>
          <w:szCs w:val="32"/>
        </w:rPr>
      </w:pPr>
      <w:r>
        <w:rPr>
          <w:rFonts w:hint="eastAsia" w:ascii="仿宋" w:hAnsi="仿宋" w:eastAsia="仿宋"/>
          <w:b/>
          <w:sz w:val="32"/>
          <w:szCs w:val="32"/>
        </w:rPr>
        <w:t>六、投标人基本情况表</w:t>
      </w:r>
      <w:bookmarkEnd w:id="136"/>
    </w:p>
    <w:tbl>
      <w:tblPr>
        <w:tblStyle w:val="25"/>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after="0" w:line="360" w:lineRule="atLeast"/>
        <w:ind w:firstLine="470" w:firstLineChars="196"/>
        <w:jc w:val="left"/>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37" w:name="_Toc217446089"/>
      <w:r>
        <w:rPr>
          <w:rFonts w:hint="eastAsia" w:ascii="仿宋" w:hAnsi="仿宋" w:eastAsia="仿宋"/>
          <w:b/>
          <w:sz w:val="36"/>
          <w:szCs w:val="36"/>
        </w:rPr>
        <w:br w:type="page"/>
      </w:r>
      <w:r>
        <w:rPr>
          <w:rFonts w:hint="eastAsia" w:ascii="仿宋" w:hAnsi="仿宋" w:eastAsia="仿宋"/>
          <w:b/>
          <w:sz w:val="32"/>
          <w:szCs w:val="32"/>
        </w:rPr>
        <w:t>格式2-8</w:t>
      </w:r>
    </w:p>
    <w:p>
      <w:pPr>
        <w:widowControl/>
        <w:spacing w:line="360" w:lineRule="atLeast"/>
        <w:jc w:val="center"/>
        <w:outlineLvl w:val="2"/>
        <w:rPr>
          <w:rFonts w:ascii="仿宋" w:hAnsi="仿宋" w:eastAsia="仿宋"/>
          <w:b/>
          <w:sz w:val="36"/>
          <w:szCs w:val="36"/>
        </w:rPr>
      </w:pPr>
      <w:r>
        <w:rPr>
          <w:rFonts w:hint="eastAsia" w:ascii="仿宋" w:hAnsi="仿宋" w:eastAsia="仿宋"/>
          <w:b/>
          <w:sz w:val="36"/>
          <w:szCs w:val="36"/>
        </w:rPr>
        <w:t>七、类似项目业绩一览表</w:t>
      </w:r>
      <w:bookmarkEnd w:id="137"/>
    </w:p>
    <w:p>
      <w:pPr>
        <w:widowControl/>
        <w:spacing w:line="360" w:lineRule="atLeast"/>
        <w:ind w:firstLine="472" w:firstLineChars="196"/>
        <w:jc w:val="left"/>
        <w:rPr>
          <w:rFonts w:ascii="仿宋" w:hAnsi="仿宋" w:eastAsia="仿宋"/>
          <w:b/>
          <w:sz w:val="24"/>
        </w:rPr>
      </w:pPr>
    </w:p>
    <w:tbl>
      <w:tblPr>
        <w:tblStyle w:val="25"/>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0" w:type="dxa"/>
            <w:vAlign w:val="center"/>
          </w:tcPr>
          <w:p>
            <w:pPr>
              <w:widowControl/>
              <w:spacing w:line="360" w:lineRule="atLeast"/>
              <w:ind w:firstLine="470" w:firstLineChars="196"/>
              <w:jc w:val="left"/>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rPr>
                <w:rFonts w:ascii="仿宋" w:hAnsi="仿宋" w:eastAsia="仿宋"/>
                <w:sz w:val="24"/>
              </w:rPr>
            </w:pPr>
          </w:p>
        </w:tc>
        <w:tc>
          <w:tcPr>
            <w:tcW w:w="1440" w:type="dxa"/>
            <w:vAlign w:val="center"/>
          </w:tcPr>
          <w:p>
            <w:pPr>
              <w:widowControl/>
              <w:spacing w:line="360" w:lineRule="atLeast"/>
              <w:ind w:firstLine="470" w:firstLineChars="196"/>
              <w:jc w:val="left"/>
              <w:rPr>
                <w:rFonts w:ascii="仿宋" w:hAnsi="仿宋" w:eastAsia="仿宋"/>
                <w:sz w:val="24"/>
              </w:rPr>
            </w:pPr>
          </w:p>
        </w:tc>
        <w:tc>
          <w:tcPr>
            <w:tcW w:w="1320" w:type="dxa"/>
            <w:vAlign w:val="center"/>
          </w:tcPr>
          <w:p>
            <w:pPr>
              <w:widowControl/>
              <w:spacing w:line="360" w:lineRule="atLeast"/>
              <w:ind w:firstLine="470" w:firstLineChars="196"/>
              <w:jc w:val="left"/>
              <w:rPr>
                <w:rFonts w:ascii="仿宋" w:hAnsi="仿宋" w:eastAsia="仿宋"/>
                <w:sz w:val="24"/>
              </w:rPr>
            </w:pPr>
          </w:p>
        </w:tc>
        <w:tc>
          <w:tcPr>
            <w:tcW w:w="1161" w:type="dxa"/>
            <w:vAlign w:val="center"/>
          </w:tcPr>
          <w:p>
            <w:pPr>
              <w:widowControl/>
              <w:spacing w:line="360" w:lineRule="atLeast"/>
              <w:ind w:firstLine="470" w:firstLineChars="196"/>
              <w:jc w:val="left"/>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b/>
          <w:sz w:val="32"/>
          <w:szCs w:val="32"/>
        </w:rPr>
      </w:pPr>
      <w:r>
        <w:rPr>
          <w:rFonts w:hint="eastAsia" w:ascii="仿宋" w:hAnsi="仿宋" w:eastAsia="仿宋"/>
          <w:sz w:val="24"/>
        </w:rPr>
        <w:t>投标日期: XXXX。</w:t>
      </w:r>
      <w:bookmarkStart w:id="138" w:name="_Toc217446090"/>
      <w:r>
        <w:rPr>
          <w:rFonts w:hint="eastAsia" w:ascii="仿宋" w:hAnsi="仿宋" w:eastAsia="仿宋"/>
          <w:b/>
          <w:sz w:val="32"/>
          <w:szCs w:val="32"/>
        </w:rPr>
        <w:br w:type="page"/>
      </w:r>
      <w:r>
        <w:rPr>
          <w:rFonts w:hint="eastAsia" w:ascii="仿宋" w:hAnsi="仿宋" w:eastAsia="仿宋"/>
          <w:b/>
          <w:sz w:val="32"/>
          <w:szCs w:val="32"/>
        </w:rPr>
        <w:t>格式2-9</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八、技术参数及要求应答表</w:t>
      </w:r>
      <w:bookmarkEnd w:id="138"/>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2507"/>
        <w:gridCol w:w="2263"/>
        <w:gridCol w:w="2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vAlign w:val="center"/>
          </w:tcPr>
          <w:p>
            <w:pPr>
              <w:widowControl/>
              <w:spacing w:line="360" w:lineRule="atLeast"/>
              <w:jc w:val="left"/>
              <w:rPr>
                <w:rFonts w:ascii="仿宋" w:hAnsi="仿宋" w:eastAsia="仿宋"/>
                <w:sz w:val="24"/>
              </w:rPr>
            </w:pPr>
            <w:r>
              <w:rPr>
                <w:rFonts w:hint="eastAsia" w:ascii="仿宋" w:hAnsi="仿宋" w:eastAsia="仿宋"/>
                <w:sz w:val="24"/>
              </w:rPr>
              <w:t>序号</w:t>
            </w:r>
          </w:p>
        </w:tc>
        <w:tc>
          <w:tcPr>
            <w:tcW w:w="1471" w:type="pct"/>
            <w:vAlign w:val="center"/>
          </w:tcPr>
          <w:p>
            <w:pPr>
              <w:widowControl/>
              <w:spacing w:line="360" w:lineRule="atLeast"/>
              <w:jc w:val="left"/>
              <w:rPr>
                <w:rFonts w:ascii="仿宋" w:hAnsi="仿宋" w:eastAsia="仿宋"/>
                <w:sz w:val="24"/>
              </w:rPr>
            </w:pPr>
            <w:r>
              <w:rPr>
                <w:rFonts w:hint="eastAsia" w:ascii="仿宋" w:hAnsi="仿宋" w:eastAsia="仿宋"/>
                <w:sz w:val="24"/>
              </w:rPr>
              <w:t>货物（设备）名称</w:t>
            </w:r>
          </w:p>
        </w:tc>
        <w:tc>
          <w:tcPr>
            <w:tcW w:w="1328" w:type="pct"/>
            <w:vAlign w:val="center"/>
          </w:tcPr>
          <w:p>
            <w:pPr>
              <w:widowControl/>
              <w:spacing w:line="360" w:lineRule="atLeast"/>
              <w:jc w:val="left"/>
              <w:rPr>
                <w:rFonts w:ascii="仿宋" w:hAnsi="仿宋" w:eastAsia="仿宋"/>
                <w:sz w:val="24"/>
              </w:rPr>
            </w:pPr>
            <w:r>
              <w:rPr>
                <w:rFonts w:hint="eastAsia" w:ascii="仿宋" w:hAnsi="仿宋" w:eastAsia="仿宋"/>
                <w:sz w:val="24"/>
              </w:rPr>
              <w:t>招标文件要求</w:t>
            </w:r>
          </w:p>
        </w:tc>
        <w:tc>
          <w:tcPr>
            <w:tcW w:w="1679" w:type="pct"/>
            <w:vAlign w:val="center"/>
          </w:tcPr>
          <w:p>
            <w:pPr>
              <w:widowControl/>
              <w:spacing w:line="360" w:lineRule="atLeast"/>
              <w:jc w:val="left"/>
              <w:rPr>
                <w:rFonts w:ascii="仿宋" w:hAnsi="仿宋" w:eastAsia="仿宋"/>
                <w:sz w:val="24"/>
              </w:rPr>
            </w:pPr>
            <w:r>
              <w:rPr>
                <w:rFonts w:hint="eastAsia" w:ascii="仿宋" w:hAnsi="仿宋" w:eastAsia="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jc w:val="left"/>
              <w:rPr>
                <w:rFonts w:ascii="仿宋" w:hAnsi="仿宋" w:eastAsia="仿宋"/>
                <w:sz w:val="24"/>
              </w:rPr>
            </w:pPr>
          </w:p>
        </w:tc>
        <w:tc>
          <w:tcPr>
            <w:tcW w:w="1471" w:type="pct"/>
          </w:tcPr>
          <w:p>
            <w:pPr>
              <w:widowControl/>
              <w:spacing w:line="360" w:lineRule="atLeast"/>
              <w:ind w:firstLine="470" w:firstLineChars="196"/>
              <w:jc w:val="left"/>
              <w:rPr>
                <w:rFonts w:ascii="仿宋" w:hAnsi="仿宋" w:eastAsia="仿宋"/>
                <w:sz w:val="24"/>
              </w:rPr>
            </w:pPr>
          </w:p>
        </w:tc>
        <w:tc>
          <w:tcPr>
            <w:tcW w:w="1328" w:type="pct"/>
          </w:tcPr>
          <w:p>
            <w:pPr>
              <w:widowControl/>
              <w:spacing w:line="360" w:lineRule="atLeast"/>
              <w:ind w:firstLine="470" w:firstLineChars="196"/>
              <w:jc w:val="left"/>
              <w:rPr>
                <w:rFonts w:ascii="仿宋" w:hAnsi="仿宋" w:eastAsia="仿宋"/>
                <w:sz w:val="24"/>
              </w:rPr>
            </w:pPr>
          </w:p>
        </w:tc>
        <w:tc>
          <w:tcPr>
            <w:tcW w:w="1679"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jc w:val="left"/>
              <w:rPr>
                <w:rFonts w:ascii="仿宋" w:hAnsi="仿宋" w:eastAsia="仿宋"/>
                <w:sz w:val="24"/>
              </w:rPr>
            </w:pPr>
          </w:p>
        </w:tc>
        <w:tc>
          <w:tcPr>
            <w:tcW w:w="1471" w:type="pct"/>
          </w:tcPr>
          <w:p>
            <w:pPr>
              <w:widowControl/>
              <w:spacing w:line="360" w:lineRule="atLeast"/>
              <w:ind w:firstLine="470" w:firstLineChars="196"/>
              <w:jc w:val="left"/>
              <w:rPr>
                <w:rFonts w:ascii="仿宋" w:hAnsi="仿宋" w:eastAsia="仿宋"/>
                <w:sz w:val="24"/>
              </w:rPr>
            </w:pPr>
          </w:p>
        </w:tc>
        <w:tc>
          <w:tcPr>
            <w:tcW w:w="1328" w:type="pct"/>
          </w:tcPr>
          <w:p>
            <w:pPr>
              <w:widowControl/>
              <w:spacing w:line="360" w:lineRule="atLeast"/>
              <w:ind w:firstLine="470" w:firstLineChars="196"/>
              <w:jc w:val="left"/>
              <w:rPr>
                <w:rFonts w:ascii="仿宋" w:hAnsi="仿宋" w:eastAsia="仿宋"/>
                <w:sz w:val="24"/>
              </w:rPr>
            </w:pPr>
          </w:p>
        </w:tc>
        <w:tc>
          <w:tcPr>
            <w:tcW w:w="1679"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jc w:val="left"/>
              <w:rPr>
                <w:rFonts w:ascii="仿宋" w:hAnsi="仿宋" w:eastAsia="仿宋"/>
                <w:sz w:val="24"/>
              </w:rPr>
            </w:pPr>
          </w:p>
        </w:tc>
        <w:tc>
          <w:tcPr>
            <w:tcW w:w="1471" w:type="pct"/>
          </w:tcPr>
          <w:p>
            <w:pPr>
              <w:widowControl/>
              <w:spacing w:line="360" w:lineRule="atLeast"/>
              <w:ind w:firstLine="470" w:firstLineChars="196"/>
              <w:jc w:val="left"/>
              <w:rPr>
                <w:rFonts w:ascii="仿宋" w:hAnsi="仿宋" w:eastAsia="仿宋"/>
                <w:sz w:val="24"/>
              </w:rPr>
            </w:pPr>
          </w:p>
        </w:tc>
        <w:tc>
          <w:tcPr>
            <w:tcW w:w="1328" w:type="pct"/>
          </w:tcPr>
          <w:p>
            <w:pPr>
              <w:widowControl/>
              <w:spacing w:line="360" w:lineRule="atLeast"/>
              <w:ind w:firstLine="470" w:firstLineChars="196"/>
              <w:jc w:val="left"/>
              <w:rPr>
                <w:rFonts w:ascii="仿宋" w:hAnsi="仿宋" w:eastAsia="仿宋"/>
                <w:sz w:val="24"/>
              </w:rPr>
            </w:pPr>
          </w:p>
        </w:tc>
        <w:tc>
          <w:tcPr>
            <w:tcW w:w="1679"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jc w:val="left"/>
              <w:rPr>
                <w:rFonts w:ascii="仿宋" w:hAnsi="仿宋" w:eastAsia="仿宋"/>
                <w:sz w:val="24"/>
              </w:rPr>
            </w:pPr>
          </w:p>
        </w:tc>
        <w:tc>
          <w:tcPr>
            <w:tcW w:w="1471" w:type="pct"/>
          </w:tcPr>
          <w:p>
            <w:pPr>
              <w:widowControl/>
              <w:spacing w:line="360" w:lineRule="atLeast"/>
              <w:ind w:firstLine="470" w:firstLineChars="196"/>
              <w:jc w:val="left"/>
              <w:rPr>
                <w:rFonts w:ascii="仿宋" w:hAnsi="仿宋" w:eastAsia="仿宋"/>
                <w:sz w:val="24"/>
              </w:rPr>
            </w:pPr>
          </w:p>
        </w:tc>
        <w:tc>
          <w:tcPr>
            <w:tcW w:w="1328" w:type="pct"/>
          </w:tcPr>
          <w:p>
            <w:pPr>
              <w:widowControl/>
              <w:spacing w:line="360" w:lineRule="atLeast"/>
              <w:ind w:firstLine="470" w:firstLineChars="196"/>
              <w:jc w:val="left"/>
              <w:rPr>
                <w:rFonts w:ascii="仿宋" w:hAnsi="仿宋" w:eastAsia="仿宋"/>
                <w:sz w:val="24"/>
              </w:rPr>
            </w:pPr>
          </w:p>
        </w:tc>
        <w:tc>
          <w:tcPr>
            <w:tcW w:w="1679"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jc w:val="left"/>
              <w:rPr>
                <w:rFonts w:ascii="仿宋" w:hAnsi="仿宋" w:eastAsia="仿宋"/>
                <w:sz w:val="24"/>
              </w:rPr>
            </w:pPr>
          </w:p>
        </w:tc>
        <w:tc>
          <w:tcPr>
            <w:tcW w:w="1471" w:type="pct"/>
          </w:tcPr>
          <w:p>
            <w:pPr>
              <w:widowControl/>
              <w:spacing w:line="360" w:lineRule="atLeast"/>
              <w:ind w:firstLine="470" w:firstLineChars="196"/>
              <w:jc w:val="left"/>
              <w:rPr>
                <w:rFonts w:ascii="仿宋" w:hAnsi="仿宋" w:eastAsia="仿宋"/>
                <w:sz w:val="24"/>
              </w:rPr>
            </w:pPr>
          </w:p>
        </w:tc>
        <w:tc>
          <w:tcPr>
            <w:tcW w:w="1328" w:type="pct"/>
          </w:tcPr>
          <w:p>
            <w:pPr>
              <w:widowControl/>
              <w:spacing w:line="360" w:lineRule="atLeast"/>
              <w:ind w:firstLine="470" w:firstLineChars="196"/>
              <w:jc w:val="left"/>
              <w:rPr>
                <w:rFonts w:ascii="仿宋" w:hAnsi="仿宋" w:eastAsia="仿宋"/>
                <w:sz w:val="24"/>
              </w:rPr>
            </w:pPr>
          </w:p>
        </w:tc>
        <w:tc>
          <w:tcPr>
            <w:tcW w:w="1679"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jc w:val="left"/>
              <w:rPr>
                <w:rFonts w:ascii="仿宋" w:hAnsi="仿宋" w:eastAsia="仿宋"/>
                <w:sz w:val="24"/>
              </w:rPr>
            </w:pPr>
          </w:p>
        </w:tc>
        <w:tc>
          <w:tcPr>
            <w:tcW w:w="1471" w:type="pct"/>
          </w:tcPr>
          <w:p>
            <w:pPr>
              <w:widowControl/>
              <w:spacing w:line="360" w:lineRule="atLeast"/>
              <w:ind w:firstLine="470" w:firstLineChars="196"/>
              <w:jc w:val="left"/>
              <w:rPr>
                <w:rFonts w:ascii="仿宋" w:hAnsi="仿宋" w:eastAsia="仿宋"/>
                <w:sz w:val="24"/>
              </w:rPr>
            </w:pPr>
          </w:p>
        </w:tc>
        <w:tc>
          <w:tcPr>
            <w:tcW w:w="1328" w:type="pct"/>
          </w:tcPr>
          <w:p>
            <w:pPr>
              <w:widowControl/>
              <w:spacing w:line="360" w:lineRule="atLeast"/>
              <w:ind w:firstLine="470" w:firstLineChars="196"/>
              <w:jc w:val="left"/>
              <w:rPr>
                <w:rFonts w:ascii="仿宋" w:hAnsi="仿宋" w:eastAsia="仿宋"/>
                <w:sz w:val="24"/>
              </w:rPr>
            </w:pPr>
          </w:p>
        </w:tc>
        <w:tc>
          <w:tcPr>
            <w:tcW w:w="1679" w:type="pct"/>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1" w:type="pct"/>
          </w:tcPr>
          <w:p>
            <w:pPr>
              <w:widowControl/>
              <w:spacing w:line="360" w:lineRule="atLeast"/>
              <w:ind w:firstLine="470" w:firstLineChars="196"/>
              <w:jc w:val="left"/>
              <w:rPr>
                <w:rFonts w:ascii="仿宋" w:hAnsi="仿宋" w:eastAsia="仿宋"/>
                <w:sz w:val="24"/>
              </w:rPr>
            </w:pPr>
          </w:p>
        </w:tc>
        <w:tc>
          <w:tcPr>
            <w:tcW w:w="1471" w:type="pct"/>
          </w:tcPr>
          <w:p>
            <w:pPr>
              <w:widowControl/>
              <w:spacing w:line="360" w:lineRule="atLeast"/>
              <w:ind w:firstLine="470" w:firstLineChars="196"/>
              <w:jc w:val="left"/>
              <w:rPr>
                <w:rFonts w:ascii="仿宋" w:hAnsi="仿宋" w:eastAsia="仿宋"/>
                <w:sz w:val="24"/>
              </w:rPr>
            </w:pPr>
          </w:p>
        </w:tc>
        <w:tc>
          <w:tcPr>
            <w:tcW w:w="1328" w:type="pct"/>
          </w:tcPr>
          <w:p>
            <w:pPr>
              <w:widowControl/>
              <w:spacing w:line="360" w:lineRule="atLeast"/>
              <w:ind w:firstLine="470" w:firstLineChars="196"/>
              <w:jc w:val="left"/>
              <w:rPr>
                <w:rFonts w:ascii="仿宋" w:hAnsi="仿宋" w:eastAsia="仿宋"/>
                <w:sz w:val="24"/>
              </w:rPr>
            </w:pPr>
          </w:p>
        </w:tc>
        <w:tc>
          <w:tcPr>
            <w:tcW w:w="1679" w:type="pct"/>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p>
    <w:p>
      <w:pPr>
        <w:spacing w:line="360" w:lineRule="auto"/>
        <w:rPr>
          <w:rFonts w:ascii="仿宋" w:hAnsi="仿宋" w:eastAsia="仿宋"/>
          <w:b/>
          <w:sz w:val="32"/>
          <w:szCs w:val="32"/>
        </w:rPr>
      </w:pPr>
      <w:bookmarkStart w:id="139" w:name="_Toc217446091"/>
      <w:r>
        <w:rPr>
          <w:rFonts w:hint="eastAsia" w:ascii="仿宋" w:hAnsi="仿宋" w:eastAsia="仿宋"/>
          <w:b/>
          <w:sz w:val="32"/>
          <w:szCs w:val="32"/>
        </w:rPr>
        <w:br w:type="page"/>
      </w:r>
      <w:r>
        <w:rPr>
          <w:rFonts w:hint="eastAsia" w:ascii="仿宋" w:hAnsi="仿宋" w:eastAsia="仿宋"/>
          <w:b/>
          <w:sz w:val="32"/>
          <w:szCs w:val="32"/>
        </w:rPr>
        <w:t>格式2-10</w:t>
      </w:r>
    </w:p>
    <w:p>
      <w:pPr>
        <w:widowControl/>
        <w:spacing w:line="360" w:lineRule="atLeast"/>
        <w:jc w:val="center"/>
        <w:outlineLvl w:val="2"/>
        <w:rPr>
          <w:rFonts w:ascii="仿宋" w:hAnsi="仿宋" w:eastAsia="仿宋"/>
          <w:b/>
          <w:sz w:val="32"/>
          <w:szCs w:val="32"/>
        </w:rPr>
      </w:pPr>
      <w:r>
        <w:rPr>
          <w:rFonts w:hint="eastAsia" w:ascii="仿宋" w:hAnsi="仿宋" w:eastAsia="仿宋"/>
          <w:b/>
          <w:sz w:val="32"/>
          <w:szCs w:val="32"/>
        </w:rPr>
        <w:t>九、投标人本项目管理、技术、服务人员情况表</w:t>
      </w:r>
      <w:bookmarkEnd w:id="139"/>
    </w:p>
    <w:p>
      <w:pPr>
        <w:widowControl/>
        <w:spacing w:line="360" w:lineRule="atLeast"/>
        <w:ind w:firstLine="472" w:firstLineChars="196"/>
        <w:jc w:val="left"/>
        <w:rPr>
          <w:rFonts w:ascii="仿宋" w:hAnsi="仿宋" w:eastAsia="仿宋"/>
          <w:b/>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招标编号：</w:t>
      </w:r>
    </w:p>
    <w:tbl>
      <w:tblPr>
        <w:tblStyle w:val="25"/>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rPr>
                <w:rFonts w:ascii="仿宋" w:hAnsi="仿宋" w:eastAsia="仿宋"/>
                <w:sz w:val="24"/>
              </w:rPr>
            </w:pPr>
            <w:r>
              <w:rPr>
                <w:rFonts w:hint="eastAsia" w:ascii="仿宋" w:hAnsi="仿宋" w:eastAsia="仿宋"/>
                <w:sz w:val="24"/>
              </w:rPr>
              <w:t>证书</w:t>
            </w:r>
          </w:p>
          <w:p>
            <w:pPr>
              <w:widowControl/>
              <w:spacing w:line="360" w:lineRule="atLeast"/>
              <w:jc w:val="left"/>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管理</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30"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技术</w:t>
            </w:r>
          </w:p>
          <w:p>
            <w:pPr>
              <w:widowControl/>
              <w:spacing w:line="360" w:lineRule="atLeast"/>
              <w:jc w:val="left"/>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07" w:type="dxa"/>
          </w:tcPr>
          <w:p>
            <w:pPr>
              <w:widowControl/>
              <w:spacing w:line="360" w:lineRule="atLeast"/>
              <w:ind w:firstLine="470" w:firstLineChars="196"/>
              <w:jc w:val="left"/>
              <w:rPr>
                <w:rFonts w:ascii="仿宋" w:hAnsi="仿宋" w:eastAsia="仿宋"/>
                <w:sz w:val="24"/>
              </w:rPr>
            </w:pPr>
          </w:p>
        </w:tc>
        <w:tc>
          <w:tcPr>
            <w:tcW w:w="851" w:type="dxa"/>
          </w:tcPr>
          <w:p>
            <w:pPr>
              <w:widowControl/>
              <w:spacing w:line="360" w:lineRule="atLeast"/>
              <w:ind w:firstLine="470" w:firstLineChars="196"/>
              <w:jc w:val="left"/>
              <w:rPr>
                <w:rFonts w:ascii="仿宋" w:hAnsi="仿宋" w:eastAsia="仿宋"/>
                <w:sz w:val="24"/>
              </w:rPr>
            </w:pPr>
          </w:p>
        </w:tc>
        <w:tc>
          <w:tcPr>
            <w:tcW w:w="960" w:type="dxa"/>
          </w:tcPr>
          <w:p>
            <w:pPr>
              <w:widowControl/>
              <w:spacing w:line="360" w:lineRule="atLeast"/>
              <w:ind w:firstLine="470" w:firstLineChars="196"/>
              <w:jc w:val="left"/>
              <w:rPr>
                <w:rFonts w:ascii="仿宋" w:hAnsi="仿宋" w:eastAsia="仿宋"/>
                <w:sz w:val="24"/>
              </w:rPr>
            </w:pPr>
          </w:p>
        </w:tc>
        <w:tc>
          <w:tcPr>
            <w:tcW w:w="847" w:type="dxa"/>
          </w:tcPr>
          <w:p>
            <w:pPr>
              <w:widowControl/>
              <w:spacing w:line="360" w:lineRule="atLeast"/>
              <w:ind w:firstLine="470" w:firstLineChars="196"/>
              <w:jc w:val="left"/>
              <w:rPr>
                <w:rFonts w:ascii="仿宋" w:hAnsi="仿宋" w:eastAsia="仿宋"/>
                <w:sz w:val="24"/>
              </w:rPr>
            </w:pPr>
          </w:p>
        </w:tc>
        <w:tc>
          <w:tcPr>
            <w:tcW w:w="732" w:type="dxa"/>
          </w:tcPr>
          <w:p>
            <w:pPr>
              <w:widowControl/>
              <w:spacing w:line="360" w:lineRule="atLeast"/>
              <w:ind w:firstLine="470" w:firstLineChars="196"/>
              <w:jc w:val="left"/>
              <w:rPr>
                <w:rFonts w:ascii="仿宋" w:hAnsi="仿宋" w:eastAsia="仿宋"/>
                <w:sz w:val="24"/>
              </w:rPr>
            </w:pPr>
          </w:p>
        </w:tc>
      </w:tr>
    </w:tbl>
    <w:p>
      <w:pPr>
        <w:widowControl/>
        <w:spacing w:line="360" w:lineRule="atLeast"/>
        <w:ind w:firstLine="470" w:firstLineChars="196"/>
        <w:jc w:val="left"/>
        <w:rPr>
          <w:rFonts w:ascii="仿宋" w:hAnsi="仿宋" w:eastAsia="仿宋"/>
          <w:sz w:val="24"/>
        </w:rPr>
      </w:pP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投标人名称：XXXX。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rPr>
          <w:rFonts w:ascii="仿宋" w:hAnsi="仿宋" w:eastAsia="仿宋"/>
          <w:sz w:val="24"/>
        </w:rPr>
      </w:pPr>
      <w:r>
        <w:rPr>
          <w:rFonts w:hint="eastAsia" w:ascii="仿宋" w:hAnsi="仿宋" w:eastAsia="仿宋"/>
          <w:sz w:val="24"/>
        </w:rPr>
        <w:t>备注：此表填写的管理人员将作为判定87号令第37条依据。</w:t>
      </w: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widowControl/>
        <w:spacing w:line="360" w:lineRule="atLeast"/>
        <w:ind w:firstLine="472" w:firstLineChars="196"/>
        <w:jc w:val="left"/>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bookmarkEnd w:id="124"/>
    <w:p>
      <w:pPr>
        <w:rPr>
          <w:rFonts w:ascii="仿宋" w:hAnsi="仿宋" w:eastAsia="仿宋"/>
          <w:b/>
          <w:sz w:val="32"/>
          <w:szCs w:val="32"/>
        </w:rPr>
      </w:pPr>
      <w:bookmarkStart w:id="140" w:name="_Toc28495"/>
      <w:bookmarkStart w:id="141" w:name="_Toc30413"/>
      <w:bookmarkStart w:id="142" w:name="PO_默认文件内容_26"/>
      <w:r>
        <w:rPr>
          <w:rFonts w:hint="eastAsia" w:ascii="仿宋" w:hAnsi="仿宋" w:eastAsia="仿宋"/>
          <w:b/>
          <w:sz w:val="32"/>
          <w:szCs w:val="32"/>
        </w:rPr>
        <w:t>格式2-11：</w:t>
      </w:r>
    </w:p>
    <w:p>
      <w:pPr>
        <w:jc w:val="center"/>
        <w:outlineLvl w:val="2"/>
        <w:rPr>
          <w:rFonts w:ascii="仿宋" w:hAnsi="仿宋" w:eastAsia="仿宋" w:cs="仿宋"/>
          <w:b/>
          <w:sz w:val="32"/>
          <w:szCs w:val="32"/>
        </w:rPr>
      </w:pPr>
      <w:r>
        <w:rPr>
          <w:rFonts w:hint="eastAsia" w:ascii="仿宋" w:hAnsi="仿宋" w:eastAsia="仿宋" w:cs="仿宋"/>
          <w:b/>
          <w:sz w:val="32"/>
          <w:szCs w:val="32"/>
        </w:rPr>
        <w:t>十、产品承诺函</w:t>
      </w:r>
    </w:p>
    <w:p>
      <w:pPr>
        <w:spacing w:line="360" w:lineRule="auto"/>
        <w:rPr>
          <w:rFonts w:ascii="仿宋" w:hAnsi="仿宋" w:eastAsia="仿宋" w:cs="仿宋"/>
          <w:bCs/>
          <w:sz w:val="24"/>
        </w:rPr>
      </w:pPr>
      <w:r>
        <w:rPr>
          <w:rFonts w:hint="eastAsia" w:ascii="仿宋" w:hAnsi="仿宋" w:eastAsia="仿宋" w:cs="仿宋"/>
          <w:bCs/>
          <w:sz w:val="24"/>
        </w:rPr>
        <w:t>致：四川政扬招标代理有限责任公司</w:t>
      </w:r>
    </w:p>
    <w:p>
      <w:pPr>
        <w:pStyle w:val="10"/>
        <w:spacing w:line="360" w:lineRule="auto"/>
        <w:ind w:firstLine="720" w:firstLineChars="300"/>
        <w:rPr>
          <w:rFonts w:ascii="仿宋" w:hAnsi="仿宋" w:eastAsia="仿宋" w:cs="仿宋"/>
          <w:sz w:val="24"/>
        </w:rPr>
      </w:pPr>
      <w:r>
        <w:rPr>
          <w:rFonts w:hint="eastAsia" w:ascii="仿宋" w:hAnsi="仿宋" w:eastAsia="仿宋" w:cs="仿宋"/>
          <w:sz w:val="24"/>
        </w:rPr>
        <w:t>我</w:t>
      </w:r>
      <w:r>
        <w:rPr>
          <w:rFonts w:hint="eastAsia" w:ascii="仿宋" w:hAnsi="仿宋" w:eastAsia="仿宋" w:cs="仿宋"/>
          <w:sz w:val="24"/>
          <w:u w:val="single"/>
        </w:rPr>
        <w:t>XXXX</w:t>
      </w:r>
      <w:r>
        <w:rPr>
          <w:rFonts w:hint="eastAsia" w:ascii="仿宋" w:hAnsi="仿宋" w:eastAsia="仿宋" w:cs="仿宋"/>
          <w:sz w:val="24"/>
        </w:rPr>
        <w:t>（投标人名称）在参加</w:t>
      </w:r>
      <w:r>
        <w:rPr>
          <w:rFonts w:hint="eastAsia" w:ascii="仿宋" w:hAnsi="仿宋" w:eastAsia="仿宋" w:cs="仿宋"/>
          <w:sz w:val="24"/>
          <w:u w:val="single"/>
        </w:rPr>
        <w:t>XXXX</w:t>
      </w:r>
      <w:r>
        <w:rPr>
          <w:rFonts w:hint="eastAsia" w:ascii="仿宋" w:hAnsi="仿宋" w:eastAsia="仿宋" w:cs="仿宋"/>
          <w:sz w:val="24"/>
        </w:rPr>
        <w:t>（项目名称）中，全面研究了本项目采购文件，现承诺：</w:t>
      </w:r>
    </w:p>
    <w:p>
      <w:pPr>
        <w:pStyle w:val="10"/>
        <w:spacing w:line="360" w:lineRule="auto"/>
        <w:ind w:firstLine="720" w:firstLineChars="300"/>
        <w:rPr>
          <w:rFonts w:ascii="仿宋" w:hAnsi="仿宋" w:eastAsia="仿宋" w:cs="仿宋"/>
          <w:sz w:val="24"/>
        </w:rPr>
      </w:pPr>
      <w:r>
        <w:rPr>
          <w:rFonts w:hint="eastAsia" w:ascii="仿宋" w:hAnsi="仿宋" w:eastAsia="仿宋" w:cs="仿宋"/>
          <w:sz w:val="24"/>
        </w:rPr>
        <w:t>本次拟采购的产品中，凡涉及国家强制认证（CCC）产品的、已通过国家强制认证（CCC）；不属于国家强制认证（CCC）产品的，已通过其他产品认证规定，我单位将在签订合同时一并将涉及到的认证证书复印件或认证的证明材料复印件交于采购人查验，并作为签订合同的材料附件。</w:t>
      </w:r>
    </w:p>
    <w:p>
      <w:pPr>
        <w:pStyle w:val="2"/>
        <w:spacing w:line="360" w:lineRule="auto"/>
        <w:ind w:firstLine="720" w:firstLineChars="300"/>
        <w:rPr>
          <w:rFonts w:ascii="仿宋" w:hAnsi="仿宋" w:eastAsia="仿宋" w:cs="仿宋"/>
          <w:bCs/>
          <w:sz w:val="24"/>
          <w:szCs w:val="24"/>
        </w:rPr>
      </w:pPr>
      <w:r>
        <w:rPr>
          <w:rFonts w:hint="eastAsia" w:ascii="仿宋" w:hAnsi="仿宋" w:eastAsia="仿宋" w:cs="仿宋"/>
          <w:bCs/>
          <w:sz w:val="24"/>
          <w:szCs w:val="24"/>
        </w:rPr>
        <w:t>我单位对上述承诺内容事项真实性负责。如经查实上述承诺的内容事项存在虚假，我方愿意接受以虚假材料谋取中标的法律责任。</w:t>
      </w:r>
    </w:p>
    <w:p>
      <w:pPr>
        <w:pStyle w:val="2"/>
        <w:ind w:firstLine="840" w:firstLineChars="300"/>
        <w:rPr>
          <w:rFonts w:ascii="仿宋" w:hAnsi="仿宋" w:eastAsia="仿宋" w:cs="仿宋"/>
          <w:bCs/>
          <w:sz w:val="28"/>
          <w:szCs w:val="28"/>
        </w:rPr>
      </w:pP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日期: XXXX。</w:t>
      </w:r>
    </w:p>
    <w:p>
      <w:pPr>
        <w:rPr>
          <w:rFonts w:ascii="仿宋" w:hAnsi="仿宋" w:eastAsia="仿宋" w:cs="仿宋"/>
          <w:b/>
          <w:sz w:val="32"/>
          <w:szCs w:val="32"/>
        </w:rPr>
      </w:pPr>
    </w:p>
    <w:p>
      <w:pPr>
        <w:rPr>
          <w:rFonts w:ascii="仿宋" w:hAnsi="仿宋" w:eastAsia="仿宋" w:cs="仿宋"/>
          <w:sz w:val="24"/>
        </w:rPr>
      </w:pPr>
      <w:r>
        <w:rPr>
          <w:rFonts w:hint="eastAsia" w:ascii="仿宋" w:hAnsi="仿宋" w:eastAsia="仿宋" w:cs="仿宋"/>
          <w:sz w:val="24"/>
        </w:rPr>
        <w:t>说明：1、此格式为参考格式，投标人可根据自身实际情况据实承诺。</w:t>
      </w:r>
    </w:p>
    <w:p>
      <w:pPr>
        <w:jc w:val="left"/>
        <w:rPr>
          <w:rFonts w:ascii="仿宋" w:hAnsi="仿宋" w:eastAsia="仿宋" w:cs="仿宋"/>
          <w:sz w:val="24"/>
        </w:rPr>
      </w:pPr>
      <w:r>
        <w:rPr>
          <w:rFonts w:hint="eastAsia" w:ascii="仿宋" w:hAnsi="仿宋" w:eastAsia="仿宋" w:cs="仿宋"/>
          <w:sz w:val="24"/>
        </w:rPr>
        <w:t>2、若提供了所投产品国家强制认证（CCC）产品认证证书或采购产品不涉及国家强制认证（CCC）的，可不提供承诺函。</w:t>
      </w:r>
    </w:p>
    <w:p>
      <w:pPr>
        <w:rPr>
          <w:rFonts w:ascii="仿宋" w:hAnsi="仿宋" w:eastAsia="仿宋" w:cs="仿宋"/>
          <w:sz w:val="24"/>
        </w:rPr>
      </w:pPr>
      <w:r>
        <w:rPr>
          <w:rFonts w:hint="eastAsia" w:ascii="仿宋" w:hAnsi="仿宋" w:eastAsia="仿宋" w:cs="仿宋"/>
          <w:sz w:val="24"/>
        </w:rPr>
        <w:br w:type="page"/>
      </w:r>
    </w:p>
    <w:p>
      <w:pPr>
        <w:rPr>
          <w:rFonts w:ascii="仿宋" w:hAnsi="仿宋" w:eastAsia="仿宋" w:cs="仿宋"/>
          <w:b/>
          <w:sz w:val="32"/>
          <w:szCs w:val="32"/>
        </w:rPr>
      </w:pPr>
      <w:r>
        <w:rPr>
          <w:rFonts w:hint="eastAsia" w:ascii="仿宋" w:hAnsi="仿宋" w:eastAsia="仿宋" w:cs="仿宋"/>
          <w:b/>
          <w:sz w:val="32"/>
          <w:szCs w:val="32"/>
        </w:rPr>
        <w:t>格式2-12：</w:t>
      </w:r>
    </w:p>
    <w:p>
      <w:pPr>
        <w:jc w:val="center"/>
        <w:outlineLvl w:val="2"/>
        <w:rPr>
          <w:rFonts w:ascii="仿宋" w:hAnsi="仿宋" w:eastAsia="仿宋" w:cs="仿宋"/>
          <w:b/>
          <w:sz w:val="32"/>
          <w:szCs w:val="32"/>
        </w:rPr>
      </w:pPr>
      <w:r>
        <w:rPr>
          <w:rFonts w:hint="eastAsia" w:ascii="仿宋" w:hAnsi="仿宋" w:eastAsia="仿宋" w:cs="仿宋"/>
          <w:b/>
          <w:sz w:val="32"/>
          <w:szCs w:val="32"/>
        </w:rPr>
        <w:t>十一、商品包装、快递包装承诺函</w:t>
      </w:r>
    </w:p>
    <w:p>
      <w:pPr>
        <w:spacing w:line="360" w:lineRule="auto"/>
        <w:rPr>
          <w:rFonts w:ascii="仿宋" w:hAnsi="仿宋" w:eastAsia="仿宋" w:cs="仿宋"/>
          <w:bCs/>
          <w:sz w:val="24"/>
        </w:rPr>
      </w:pPr>
      <w:r>
        <w:rPr>
          <w:rFonts w:hint="eastAsia" w:ascii="仿宋" w:hAnsi="仿宋" w:eastAsia="仿宋" w:cs="仿宋"/>
          <w:bCs/>
          <w:sz w:val="24"/>
        </w:rPr>
        <w:t>致：四川政扬招标代理有限责任公司</w:t>
      </w:r>
    </w:p>
    <w:p>
      <w:pPr>
        <w:pStyle w:val="10"/>
        <w:spacing w:line="360" w:lineRule="auto"/>
        <w:ind w:firstLine="720" w:firstLineChars="300"/>
        <w:rPr>
          <w:rFonts w:ascii="仿宋" w:hAnsi="仿宋" w:eastAsia="仿宋" w:cs="仿宋"/>
          <w:sz w:val="24"/>
        </w:rPr>
      </w:pPr>
      <w:r>
        <w:rPr>
          <w:rFonts w:hint="eastAsia" w:ascii="仿宋" w:hAnsi="仿宋" w:eastAsia="仿宋" w:cs="仿宋"/>
          <w:sz w:val="24"/>
        </w:rPr>
        <w:t>我</w:t>
      </w:r>
      <w:r>
        <w:rPr>
          <w:rFonts w:hint="eastAsia" w:ascii="仿宋" w:hAnsi="仿宋" w:eastAsia="仿宋" w:cs="仿宋"/>
          <w:sz w:val="24"/>
          <w:u w:val="single"/>
        </w:rPr>
        <w:t>XXXX</w:t>
      </w:r>
      <w:r>
        <w:rPr>
          <w:rFonts w:hint="eastAsia" w:ascii="仿宋" w:hAnsi="仿宋" w:eastAsia="仿宋" w:cs="仿宋"/>
          <w:sz w:val="24"/>
        </w:rPr>
        <w:t>（投标人名称）在参加</w:t>
      </w:r>
      <w:r>
        <w:rPr>
          <w:rFonts w:hint="eastAsia" w:ascii="仿宋" w:hAnsi="仿宋" w:eastAsia="仿宋" w:cs="仿宋"/>
          <w:sz w:val="24"/>
          <w:u w:val="single"/>
        </w:rPr>
        <w:t>XXXX</w:t>
      </w:r>
      <w:r>
        <w:rPr>
          <w:rFonts w:hint="eastAsia" w:ascii="仿宋" w:hAnsi="仿宋" w:eastAsia="仿宋" w:cs="仿宋"/>
          <w:sz w:val="24"/>
        </w:rPr>
        <w:t>（项目名称）中，全面研究了本项目采购文件，现承诺：</w:t>
      </w:r>
    </w:p>
    <w:p>
      <w:pPr>
        <w:pStyle w:val="10"/>
        <w:spacing w:line="360" w:lineRule="auto"/>
        <w:ind w:firstLine="720" w:firstLineChars="300"/>
        <w:rPr>
          <w:rFonts w:ascii="仿宋" w:hAnsi="仿宋" w:eastAsia="仿宋" w:cs="仿宋"/>
          <w:sz w:val="24"/>
        </w:rPr>
      </w:pPr>
      <w:r>
        <w:rPr>
          <w:rFonts w:hint="eastAsia" w:ascii="仿宋" w:hAnsi="仿宋" w:eastAsia="仿宋" w:cs="仿宋"/>
          <w:sz w:val="24"/>
        </w:rPr>
        <w:t>我方承诺，根据财政部等三部门联合印发商品包装和快递包装政府采购需求标准（试行）（财办库[2020]123号）要求，若我方提供的货物涉及商品包装和快递包装的，将按财政部等三部门联合印发《商品包装政府采购需求标准（试行）》、《快递包装政府采购需求标准（试行）》的标准要求执行。</w:t>
      </w:r>
    </w:p>
    <w:p>
      <w:pPr>
        <w:pStyle w:val="2"/>
        <w:spacing w:line="360" w:lineRule="auto"/>
        <w:ind w:firstLine="720" w:firstLineChars="300"/>
        <w:rPr>
          <w:rFonts w:ascii="仿宋" w:hAnsi="仿宋" w:eastAsia="仿宋" w:cs="仿宋"/>
          <w:bCs/>
          <w:sz w:val="24"/>
          <w:szCs w:val="24"/>
        </w:rPr>
      </w:pPr>
      <w:r>
        <w:rPr>
          <w:rFonts w:hint="eastAsia" w:ascii="仿宋" w:hAnsi="仿宋" w:eastAsia="仿宋" w:cs="仿宋"/>
          <w:bCs/>
          <w:sz w:val="24"/>
          <w:szCs w:val="24"/>
        </w:rPr>
        <w:t>我单位对上述承诺内容事项真实性负责。如经查实上述承诺的内容事项存在虚假，我方愿意接受以虚假材料谋取中标/成交的法律责任。</w:t>
      </w:r>
    </w:p>
    <w:p>
      <w:pPr>
        <w:pStyle w:val="2"/>
        <w:ind w:firstLine="840" w:firstLineChars="300"/>
        <w:rPr>
          <w:rFonts w:ascii="仿宋" w:hAnsi="仿宋" w:eastAsia="仿宋" w:cs="仿宋"/>
          <w:bCs/>
          <w:sz w:val="28"/>
          <w:szCs w:val="28"/>
        </w:rPr>
      </w:pPr>
    </w:p>
    <w:p>
      <w:pPr>
        <w:widowControl/>
        <w:spacing w:line="360" w:lineRule="atLeast"/>
        <w:ind w:firstLine="480" w:firstLineChars="200"/>
        <w:jc w:val="left"/>
        <w:rPr>
          <w:rFonts w:ascii="仿宋" w:hAnsi="仿宋" w:eastAsia="仿宋" w:cs="仿宋"/>
          <w:sz w:val="24"/>
        </w:rPr>
      </w:pPr>
      <w:r>
        <w:rPr>
          <w:rFonts w:hint="eastAsia" w:ascii="仿宋" w:hAnsi="仿宋" w:eastAsia="仿宋" w:cs="仿宋"/>
          <w:sz w:val="24"/>
        </w:rPr>
        <w:t>投标人名称：XXXX。</w:t>
      </w:r>
    </w:p>
    <w:p>
      <w:pPr>
        <w:widowControl/>
        <w:spacing w:line="360" w:lineRule="atLeast"/>
        <w:ind w:firstLine="470" w:firstLineChars="196"/>
        <w:jc w:val="left"/>
        <w:rPr>
          <w:rFonts w:ascii="仿宋" w:hAnsi="仿宋" w:eastAsia="仿宋" w:cs="仿宋"/>
          <w:sz w:val="24"/>
        </w:rPr>
      </w:pPr>
      <w:r>
        <w:rPr>
          <w:rFonts w:hint="eastAsia" w:ascii="仿宋" w:hAnsi="仿宋" w:eastAsia="仿宋" w:cs="仿宋"/>
          <w:sz w:val="24"/>
        </w:rPr>
        <w:t>日期: XXXX。</w:t>
      </w:r>
    </w:p>
    <w:p>
      <w:pPr>
        <w:rPr>
          <w:rFonts w:ascii="仿宋" w:hAnsi="仿宋" w:eastAsia="仿宋" w:cs="仿宋"/>
          <w:b/>
          <w:sz w:val="32"/>
          <w:szCs w:val="32"/>
        </w:rPr>
      </w:pPr>
    </w:p>
    <w:p>
      <w:pPr>
        <w:rPr>
          <w:rFonts w:ascii="仿宋" w:hAnsi="仿宋" w:eastAsia="仿宋" w:cs="仿宋"/>
          <w:sz w:val="36"/>
          <w:szCs w:val="36"/>
        </w:rPr>
      </w:pPr>
      <w:r>
        <w:rPr>
          <w:rFonts w:hint="eastAsia" w:ascii="仿宋" w:hAnsi="仿宋" w:eastAsia="仿宋" w:cs="仿宋"/>
          <w:sz w:val="24"/>
        </w:rPr>
        <w:t>说明：1、此格式为参考格式，投标人可根据自身实际情况据实承诺。</w:t>
      </w:r>
    </w:p>
    <w:p>
      <w:pPr>
        <w:rPr>
          <w:rFonts w:ascii="仿宋" w:hAnsi="仿宋" w:eastAsia="仿宋" w:cs="仿宋"/>
          <w:sz w:val="36"/>
          <w:szCs w:val="36"/>
        </w:rPr>
      </w:pPr>
      <w:r>
        <w:rPr>
          <w:rFonts w:hint="eastAsia" w:ascii="仿宋" w:hAnsi="仿宋" w:eastAsia="仿宋" w:cs="仿宋"/>
          <w:sz w:val="36"/>
          <w:szCs w:val="36"/>
        </w:rPr>
        <w:br w:type="page"/>
      </w:r>
    </w:p>
    <w:p>
      <w:pPr>
        <w:pStyle w:val="3"/>
        <w:jc w:val="center"/>
        <w:rPr>
          <w:rFonts w:ascii="仿宋" w:hAnsi="仿宋" w:eastAsia="仿宋"/>
          <w:sz w:val="36"/>
          <w:szCs w:val="36"/>
        </w:rPr>
      </w:pPr>
      <w:r>
        <w:rPr>
          <w:rFonts w:hint="eastAsia" w:ascii="仿宋" w:hAnsi="仿宋" w:eastAsia="仿宋"/>
          <w:sz w:val="36"/>
          <w:szCs w:val="36"/>
        </w:rPr>
        <w:t>第四章  投标人和投标产品的资格、资质性及其他类似效力要求</w:t>
      </w:r>
      <w:bookmarkEnd w:id="140"/>
      <w:bookmarkEnd w:id="141"/>
    </w:p>
    <w:p>
      <w:pPr>
        <w:pStyle w:val="4"/>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4"/>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资格要求：详见第五章资格性审查要求。</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（二）资质性要求：详见第五章资格性审查要求。</w:t>
      </w:r>
    </w:p>
    <w:p>
      <w:pPr>
        <w:pStyle w:val="44"/>
        <w:spacing w:line="420" w:lineRule="exact"/>
        <w:ind w:firstLine="0" w:firstLineChars="0"/>
        <w:rPr>
          <w:rFonts w:ascii="仿宋" w:hAnsi="仿宋" w:eastAsia="仿宋"/>
          <w:b/>
          <w:bCs/>
          <w:sz w:val="24"/>
        </w:rPr>
      </w:pPr>
      <w:r>
        <w:rPr>
          <w:rFonts w:hint="eastAsia" w:ascii="仿宋" w:hAnsi="仿宋" w:eastAsia="仿宋"/>
          <w:b/>
          <w:bCs/>
          <w:sz w:val="24"/>
        </w:rPr>
        <w:t>（三）其他类似效力要求：详见第五章资格性审查要求。</w:t>
      </w:r>
    </w:p>
    <w:p>
      <w:pPr>
        <w:pStyle w:val="44"/>
        <w:spacing w:line="420" w:lineRule="exact"/>
        <w:ind w:firstLine="0" w:firstLineChars="0"/>
        <w:outlineLvl w:val="1"/>
        <w:rPr>
          <w:rFonts w:ascii="仿宋" w:hAnsi="仿宋" w:eastAsia="仿宋"/>
          <w:b/>
          <w:bCs/>
          <w:sz w:val="24"/>
        </w:rPr>
      </w:pPr>
      <w:r>
        <w:rPr>
          <w:rFonts w:hint="eastAsia" w:ascii="仿宋" w:hAnsi="仿宋" w:eastAsia="仿宋"/>
          <w:b/>
          <w:bCs/>
          <w:sz w:val="24"/>
        </w:rPr>
        <w:t>二、投标产品的资格、资质性及其他具有类似效力的要求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（一）资格要求：详见第五章资格性审查要求。</w:t>
      </w:r>
    </w:p>
    <w:p>
      <w:pPr>
        <w:rPr>
          <w:rFonts w:ascii="仿宋" w:hAnsi="仿宋" w:eastAsia="仿宋"/>
          <w:b/>
          <w:bCs/>
          <w:sz w:val="24"/>
        </w:rPr>
      </w:pPr>
      <w:r>
        <w:rPr>
          <w:rFonts w:hint="eastAsia" w:ascii="仿宋" w:hAnsi="仿宋" w:eastAsia="仿宋"/>
          <w:b/>
          <w:bCs/>
          <w:sz w:val="24"/>
        </w:rPr>
        <w:t>（二）资质性要求：详见第五章资格性审查要求。</w:t>
      </w:r>
    </w:p>
    <w:p>
      <w:pPr>
        <w:rPr>
          <w:rFonts w:ascii="仿宋" w:hAnsi="仿宋" w:eastAsia="仿宋"/>
          <w:b/>
          <w:bCs/>
          <w:sz w:val="24"/>
        </w:rPr>
      </w:pPr>
      <w:r>
        <w:rPr>
          <w:rFonts w:hint="eastAsia" w:ascii="仿宋" w:hAnsi="仿宋" w:eastAsia="仿宋"/>
          <w:b/>
          <w:bCs/>
          <w:sz w:val="24"/>
        </w:rPr>
        <w:t>（三）其他类似效力要求：详见第五章资格性审查要求。</w:t>
      </w:r>
    </w:p>
    <w:p>
      <w:pPr>
        <w:pStyle w:val="44"/>
        <w:spacing w:line="420" w:lineRule="exact"/>
        <w:ind w:firstLine="0" w:firstLineChars="0"/>
        <w:rPr>
          <w:rFonts w:ascii="仿宋" w:hAnsi="仿宋" w:eastAsia="仿宋"/>
          <w:b/>
          <w:sz w:val="24"/>
        </w:rPr>
      </w:pPr>
    </w:p>
    <w:p>
      <w:pPr>
        <w:pStyle w:val="3"/>
        <w:spacing w:line="360" w:lineRule="auto"/>
        <w:jc w:val="center"/>
        <w:rPr>
          <w:rFonts w:ascii="仿宋" w:hAnsi="仿宋" w:eastAsia="仿宋"/>
          <w:sz w:val="36"/>
          <w:szCs w:val="36"/>
        </w:rPr>
      </w:pPr>
      <w:bookmarkStart w:id="143" w:name="_Toc1588"/>
      <w:r>
        <w:rPr>
          <w:rFonts w:hint="eastAsia" w:ascii="仿宋" w:hAnsi="仿宋" w:eastAsia="仿宋"/>
          <w:sz w:val="36"/>
          <w:szCs w:val="36"/>
        </w:rPr>
        <w:br w:type="page"/>
      </w:r>
      <w:bookmarkStart w:id="144" w:name="_Toc26132"/>
      <w:r>
        <w:rPr>
          <w:rFonts w:hint="eastAsia" w:ascii="仿宋" w:hAnsi="仿宋" w:eastAsia="仿宋"/>
          <w:sz w:val="36"/>
          <w:szCs w:val="36"/>
        </w:rPr>
        <w:t xml:space="preserve">第五章  </w:t>
      </w:r>
      <w:bookmarkEnd w:id="143"/>
      <w:r>
        <w:rPr>
          <w:rFonts w:hint="eastAsia" w:ascii="仿宋" w:hAnsi="仿宋" w:eastAsia="仿宋"/>
          <w:sz w:val="36"/>
          <w:szCs w:val="36"/>
        </w:rPr>
        <w:t>资格性审查要求</w:t>
      </w:r>
      <w:bookmarkEnd w:id="144"/>
    </w:p>
    <w:p>
      <w:pPr>
        <w:spacing w:after="0" w:line="360" w:lineRule="auto"/>
        <w:ind w:firstLine="562" w:firstLineChars="200"/>
        <w:jc w:val="left"/>
        <w:rPr>
          <w:rFonts w:ascii="仿宋" w:hAnsi="仿宋" w:eastAsia="仿宋"/>
          <w:b/>
          <w:bCs/>
          <w:sz w:val="28"/>
          <w:szCs w:val="28"/>
        </w:rPr>
      </w:pPr>
      <w:r>
        <w:rPr>
          <w:rFonts w:hint="eastAsia" w:ascii="仿宋" w:hAnsi="仿宋" w:eastAsia="仿宋"/>
          <w:b/>
          <w:bCs/>
          <w:sz w:val="28"/>
          <w:szCs w:val="28"/>
        </w:rPr>
        <w:t>采购人或者采购代理机构应当依法对投标人的资格进行审查，资格审查内容详见下表。</w:t>
      </w:r>
    </w:p>
    <w:tbl>
      <w:tblPr>
        <w:tblStyle w:val="26"/>
        <w:tblW w:w="8843" w:type="dxa"/>
        <w:tblInd w:w="-3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650"/>
        <w:gridCol w:w="3550"/>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43"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pPr>
              <w:tabs>
                <w:tab w:val="left" w:pos="851"/>
              </w:tabs>
              <w:spacing w:line="360" w:lineRule="auto"/>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2650" w:type="dxa"/>
            <w:vAlign w:val="center"/>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第四章  投标人和投标产品的资格、资质性及其他类似效力要求</w:t>
            </w:r>
          </w:p>
        </w:tc>
        <w:tc>
          <w:tcPr>
            <w:tcW w:w="3550" w:type="dxa"/>
          </w:tcPr>
          <w:p>
            <w:pPr>
              <w:tabs>
                <w:tab w:val="left" w:pos="851"/>
              </w:tabs>
              <w:spacing w:line="360" w:lineRule="auto"/>
              <w:jc w:val="center"/>
              <w:rPr>
                <w:rFonts w:ascii="仿宋" w:hAnsi="仿宋" w:eastAsia="仿宋" w:cs="仿宋"/>
                <w:bCs/>
                <w:sz w:val="24"/>
              </w:rPr>
            </w:pPr>
            <w:r>
              <w:rPr>
                <w:rFonts w:hint="eastAsia" w:ascii="仿宋" w:hAnsi="仿宋" w:eastAsia="仿宋" w:cs="仿宋"/>
                <w:bCs/>
                <w:sz w:val="24"/>
              </w:rPr>
              <w:t>资格审查要求</w:t>
            </w:r>
          </w:p>
        </w:tc>
        <w:tc>
          <w:tcPr>
            <w:tcW w:w="1868" w:type="dxa"/>
          </w:tcPr>
          <w:p>
            <w:pPr>
              <w:spacing w:line="360" w:lineRule="auto"/>
              <w:jc w:val="center"/>
              <w:rPr>
                <w:rFonts w:ascii="仿宋" w:hAnsi="仿宋" w:eastAsia="仿宋" w:cs="仿宋"/>
                <w:bCs/>
                <w:sz w:val="24"/>
              </w:rPr>
            </w:pPr>
            <w:r>
              <w:rPr>
                <w:rFonts w:hint="eastAsia" w:ascii="仿宋" w:hAnsi="仿宋" w:eastAsia="仿宋"/>
                <w:sz w:val="24"/>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775" w:type="dxa"/>
            <w:vMerge w:val="restart"/>
            <w:vAlign w:val="center"/>
          </w:tcPr>
          <w:p>
            <w:pPr>
              <w:jc w:val="center"/>
              <w:rPr>
                <w:rFonts w:ascii="仿宋" w:hAnsi="仿宋" w:eastAsia="仿宋" w:cs="仿宋"/>
                <w:bCs/>
                <w:sz w:val="24"/>
              </w:rPr>
            </w:pPr>
            <w:r>
              <w:rPr>
                <w:rFonts w:hint="eastAsia" w:ascii="仿宋" w:hAnsi="仿宋" w:eastAsia="仿宋" w:cs="仿宋"/>
                <w:bCs/>
                <w:sz w:val="24"/>
              </w:rPr>
              <w:t>1</w:t>
            </w:r>
          </w:p>
        </w:tc>
        <w:tc>
          <w:tcPr>
            <w:tcW w:w="2650" w:type="dxa"/>
            <w:vMerge w:val="restart"/>
          </w:tcPr>
          <w:p>
            <w:pPr>
              <w:rPr>
                <w:rFonts w:ascii="仿宋" w:hAnsi="仿宋" w:eastAsia="仿宋" w:cs="仿宋"/>
                <w:bCs/>
                <w:sz w:val="24"/>
              </w:rPr>
            </w:pPr>
            <w:r>
              <w:rPr>
                <w:rFonts w:hint="eastAsia" w:ascii="仿宋" w:hAnsi="仿宋" w:eastAsia="仿宋" w:cs="仿宋"/>
                <w:bCs/>
                <w:sz w:val="24"/>
              </w:rPr>
              <w:t>1、满足《中华人民共和国政府采购法》第二十二条规定；</w:t>
            </w:r>
          </w:p>
        </w:tc>
        <w:tc>
          <w:tcPr>
            <w:tcW w:w="3550" w:type="dxa"/>
          </w:tcPr>
          <w:p>
            <w:pPr>
              <w:pStyle w:val="44"/>
              <w:spacing w:line="420" w:lineRule="exact"/>
              <w:ind w:firstLine="0" w:firstLineChars="0"/>
              <w:rPr>
                <w:rFonts w:ascii="仿宋" w:hAnsi="仿宋" w:eastAsia="仿宋" w:cs="仿宋"/>
                <w:bCs/>
                <w:sz w:val="24"/>
              </w:rPr>
            </w:pPr>
            <w:r>
              <w:rPr>
                <w:rFonts w:hint="eastAsia" w:ascii="仿宋" w:hAnsi="仿宋" w:eastAsia="仿宋"/>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868"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bCs/>
                <w:sz w:val="24"/>
              </w:rPr>
            </w:pPr>
          </w:p>
        </w:tc>
        <w:tc>
          <w:tcPr>
            <w:tcW w:w="2650" w:type="dxa"/>
            <w:vMerge w:val="continue"/>
          </w:tcPr>
          <w:p>
            <w:pPr>
              <w:rPr>
                <w:rFonts w:ascii="仿宋" w:hAnsi="仿宋" w:eastAsia="仿宋" w:cs="仿宋"/>
                <w:bCs/>
                <w:sz w:val="24"/>
              </w:rPr>
            </w:pPr>
          </w:p>
        </w:tc>
        <w:tc>
          <w:tcPr>
            <w:tcW w:w="3550" w:type="dxa"/>
          </w:tcPr>
          <w:p>
            <w:pPr>
              <w:rPr>
                <w:rFonts w:ascii="仿宋" w:hAnsi="仿宋" w:eastAsia="仿宋"/>
                <w:sz w:val="24"/>
              </w:rPr>
            </w:pPr>
            <w:r>
              <w:rPr>
                <w:rFonts w:hint="eastAsia" w:ascii="仿宋" w:hAnsi="仿宋" w:eastAsia="仿宋"/>
                <w:sz w:val="24"/>
              </w:rPr>
              <w:t>1.2、具备良好商业信誉的证明材料（可提供承诺函，格式详见第三章）</w:t>
            </w:r>
          </w:p>
          <w:p>
            <w:pPr>
              <w:rPr>
                <w:rFonts w:ascii="仿宋" w:hAnsi="仿宋" w:eastAsia="仿宋"/>
                <w:sz w:val="24"/>
              </w:rPr>
            </w:pPr>
            <w:r>
              <w:rPr>
                <w:rFonts w:hint="eastAsia" w:ascii="仿宋" w:hAnsi="仿宋" w:eastAsia="仿宋"/>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868"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bCs/>
                <w:sz w:val="24"/>
              </w:rPr>
            </w:pPr>
          </w:p>
        </w:tc>
        <w:tc>
          <w:tcPr>
            <w:tcW w:w="2650" w:type="dxa"/>
            <w:vMerge w:val="continue"/>
          </w:tcPr>
          <w:p>
            <w:pPr>
              <w:rPr>
                <w:rFonts w:ascii="仿宋" w:hAnsi="仿宋" w:eastAsia="仿宋" w:cs="仿宋"/>
                <w:bCs/>
                <w:sz w:val="24"/>
              </w:rPr>
            </w:pPr>
          </w:p>
        </w:tc>
        <w:tc>
          <w:tcPr>
            <w:tcW w:w="3550" w:type="dxa"/>
          </w:tcPr>
          <w:p>
            <w:pPr>
              <w:pStyle w:val="44"/>
              <w:spacing w:line="420" w:lineRule="exact"/>
              <w:ind w:firstLine="0" w:firstLineChars="0"/>
              <w:rPr>
                <w:rFonts w:ascii="仿宋" w:hAnsi="仿宋" w:eastAsia="仿宋" w:cs="仿宋"/>
                <w:bCs/>
                <w:sz w:val="24"/>
              </w:rPr>
            </w:pPr>
            <w:r>
              <w:rPr>
                <w:rFonts w:hint="eastAsia" w:ascii="仿宋" w:hAnsi="仿宋" w:eastAsia="仿宋"/>
                <w:sz w:val="24"/>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tc>
        <w:tc>
          <w:tcPr>
            <w:tcW w:w="1868"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bCs/>
                <w:sz w:val="24"/>
              </w:rPr>
            </w:pPr>
          </w:p>
        </w:tc>
        <w:tc>
          <w:tcPr>
            <w:tcW w:w="2650" w:type="dxa"/>
            <w:vMerge w:val="continue"/>
          </w:tcPr>
          <w:p>
            <w:pPr>
              <w:rPr>
                <w:rFonts w:ascii="仿宋" w:hAnsi="仿宋" w:eastAsia="仿宋" w:cs="仿宋"/>
                <w:bCs/>
                <w:sz w:val="24"/>
              </w:rPr>
            </w:pPr>
          </w:p>
        </w:tc>
        <w:tc>
          <w:tcPr>
            <w:tcW w:w="3550" w:type="dxa"/>
          </w:tcPr>
          <w:p>
            <w:pPr>
              <w:rPr>
                <w:rFonts w:ascii="仿宋" w:hAnsi="仿宋" w:eastAsia="仿宋" w:cs="仿宋"/>
                <w:bCs/>
                <w:sz w:val="24"/>
              </w:rPr>
            </w:pPr>
            <w:r>
              <w:rPr>
                <w:rFonts w:hint="eastAsia" w:ascii="仿宋" w:hAnsi="仿宋" w:eastAsia="仿宋"/>
                <w:sz w:val="24"/>
              </w:rPr>
              <w:t>1.4、具有依法缴纳税收和社会保障资金的良好记录（可提供承诺函，格式详见第三章）；</w:t>
            </w:r>
          </w:p>
        </w:tc>
        <w:tc>
          <w:tcPr>
            <w:tcW w:w="1868"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bCs/>
                <w:sz w:val="24"/>
              </w:rPr>
            </w:pPr>
          </w:p>
        </w:tc>
        <w:tc>
          <w:tcPr>
            <w:tcW w:w="2650" w:type="dxa"/>
            <w:vMerge w:val="continue"/>
          </w:tcPr>
          <w:p>
            <w:pPr>
              <w:rPr>
                <w:rFonts w:ascii="仿宋" w:hAnsi="仿宋" w:eastAsia="仿宋" w:cs="仿宋"/>
                <w:bCs/>
                <w:sz w:val="24"/>
              </w:rPr>
            </w:pPr>
          </w:p>
        </w:tc>
        <w:tc>
          <w:tcPr>
            <w:tcW w:w="3550" w:type="dxa"/>
          </w:tcPr>
          <w:p>
            <w:pPr>
              <w:pStyle w:val="44"/>
              <w:spacing w:line="420" w:lineRule="exact"/>
              <w:ind w:firstLine="0" w:firstLineChars="0"/>
              <w:rPr>
                <w:rFonts w:ascii="仿宋" w:hAnsi="仿宋" w:eastAsia="仿宋"/>
                <w:sz w:val="24"/>
              </w:rPr>
            </w:pPr>
            <w:r>
              <w:rPr>
                <w:rFonts w:hint="eastAsia" w:ascii="仿宋" w:hAnsi="仿宋" w:eastAsia="仿宋"/>
                <w:sz w:val="24"/>
              </w:rPr>
              <w:t>1.5、具备履行合同所必需的设备和专业技术能力的证明材料（可提供承诺函，格式详见第三章）；</w:t>
            </w:r>
          </w:p>
          <w:p>
            <w:pPr>
              <w:rPr>
                <w:rFonts w:ascii="仿宋" w:hAnsi="仿宋" w:eastAsia="仿宋" w:cs="仿宋"/>
                <w:bCs/>
                <w:sz w:val="24"/>
              </w:rPr>
            </w:pPr>
          </w:p>
        </w:tc>
        <w:tc>
          <w:tcPr>
            <w:tcW w:w="1868"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775" w:type="dxa"/>
            <w:vMerge w:val="continue"/>
            <w:vAlign w:val="center"/>
          </w:tcPr>
          <w:p>
            <w:pPr>
              <w:jc w:val="center"/>
              <w:rPr>
                <w:rFonts w:ascii="仿宋" w:hAnsi="仿宋" w:eastAsia="仿宋" w:cs="仿宋"/>
                <w:bCs/>
                <w:sz w:val="24"/>
              </w:rPr>
            </w:pPr>
          </w:p>
        </w:tc>
        <w:tc>
          <w:tcPr>
            <w:tcW w:w="2650" w:type="dxa"/>
            <w:vMerge w:val="continue"/>
          </w:tcPr>
          <w:p>
            <w:pPr>
              <w:rPr>
                <w:rFonts w:ascii="仿宋" w:hAnsi="仿宋" w:eastAsia="仿宋" w:cs="仿宋"/>
                <w:bCs/>
                <w:sz w:val="24"/>
              </w:rPr>
            </w:pPr>
          </w:p>
        </w:tc>
        <w:tc>
          <w:tcPr>
            <w:tcW w:w="3550" w:type="dxa"/>
          </w:tcPr>
          <w:p>
            <w:pPr>
              <w:pStyle w:val="44"/>
              <w:spacing w:line="420" w:lineRule="exact"/>
              <w:ind w:firstLine="0" w:firstLineChars="0"/>
              <w:rPr>
                <w:rFonts w:ascii="仿宋" w:hAnsi="仿宋" w:eastAsia="仿宋"/>
                <w:sz w:val="24"/>
              </w:rPr>
            </w:pPr>
            <w:r>
              <w:rPr>
                <w:rFonts w:hint="eastAsia" w:ascii="仿宋" w:hAnsi="仿宋" w:eastAsia="仿宋"/>
                <w:sz w:val="24"/>
              </w:rPr>
              <w:t>1.6、参加政府采购活动前3年内在经营活动中没有重大违法记录的承诺函（格式详见第三章）；</w:t>
            </w:r>
          </w:p>
          <w:p>
            <w:pPr>
              <w:rPr>
                <w:rFonts w:ascii="仿宋" w:hAnsi="仿宋" w:eastAsia="仿宋" w:cs="仿宋"/>
                <w:bCs/>
                <w:sz w:val="24"/>
              </w:rPr>
            </w:pPr>
            <w:r>
              <w:rPr>
                <w:rFonts w:hint="eastAsia" w:ascii="仿宋" w:hAnsi="仿宋" w:eastAsia="仿宋" w:cs="仿宋"/>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868"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Merge w:val="continue"/>
            <w:vAlign w:val="center"/>
          </w:tcPr>
          <w:p>
            <w:pPr>
              <w:jc w:val="center"/>
              <w:rPr>
                <w:rFonts w:ascii="仿宋" w:hAnsi="仿宋" w:eastAsia="仿宋" w:cs="仿宋"/>
                <w:bCs/>
                <w:sz w:val="24"/>
              </w:rPr>
            </w:pPr>
          </w:p>
        </w:tc>
        <w:tc>
          <w:tcPr>
            <w:tcW w:w="2650" w:type="dxa"/>
            <w:vMerge w:val="continue"/>
          </w:tcPr>
          <w:p>
            <w:pPr>
              <w:rPr>
                <w:rFonts w:ascii="仿宋" w:hAnsi="仿宋" w:eastAsia="仿宋" w:cs="仿宋"/>
                <w:bCs/>
                <w:sz w:val="24"/>
              </w:rPr>
            </w:pPr>
          </w:p>
        </w:tc>
        <w:tc>
          <w:tcPr>
            <w:tcW w:w="3550" w:type="dxa"/>
          </w:tcPr>
          <w:p>
            <w:pPr>
              <w:rPr>
                <w:rFonts w:ascii="仿宋" w:hAnsi="仿宋" w:eastAsia="仿宋" w:cs="仿宋"/>
                <w:bCs/>
                <w:sz w:val="24"/>
              </w:rPr>
            </w:pPr>
            <w:r>
              <w:rPr>
                <w:rFonts w:hint="eastAsia" w:ascii="仿宋" w:hAnsi="仿宋" w:eastAsia="仿宋"/>
                <w:sz w:val="24"/>
              </w:rPr>
              <w:t>1.7、具备法律、行政法规规定的其他条件的证明材料（可提供承诺函，格式详见第三章）；</w:t>
            </w:r>
          </w:p>
        </w:tc>
        <w:tc>
          <w:tcPr>
            <w:tcW w:w="1868"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jc w:val="center"/>
              <w:rPr>
                <w:rFonts w:ascii="仿宋" w:hAnsi="仿宋" w:eastAsia="仿宋" w:cs="仿宋"/>
                <w:bCs/>
                <w:sz w:val="24"/>
              </w:rPr>
            </w:pPr>
            <w:r>
              <w:rPr>
                <w:rFonts w:hint="eastAsia" w:ascii="仿宋" w:hAnsi="仿宋" w:eastAsia="仿宋" w:cs="仿宋"/>
                <w:bCs/>
                <w:sz w:val="24"/>
              </w:rPr>
              <w:t>2</w:t>
            </w:r>
          </w:p>
        </w:tc>
        <w:tc>
          <w:tcPr>
            <w:tcW w:w="2650" w:type="dxa"/>
          </w:tcPr>
          <w:p>
            <w:pPr>
              <w:tabs>
                <w:tab w:val="left" w:pos="7665"/>
              </w:tabs>
              <w:spacing w:line="400" w:lineRule="exact"/>
              <w:rPr>
                <w:rFonts w:ascii="仿宋" w:hAnsi="仿宋" w:eastAsia="仿宋"/>
                <w:sz w:val="24"/>
              </w:rPr>
            </w:pPr>
            <w:r>
              <w:rPr>
                <w:rFonts w:hint="eastAsia" w:ascii="仿宋" w:hAnsi="仿宋" w:eastAsia="仿宋" w:cs="宋体"/>
                <w:sz w:val="24"/>
              </w:rPr>
              <w:t>2、落实政府采购政策需满足的资格要求：</w:t>
            </w:r>
          </w:p>
          <w:p>
            <w:pPr>
              <w:tabs>
                <w:tab w:val="left" w:pos="7665"/>
              </w:tabs>
              <w:spacing w:line="400" w:lineRule="exact"/>
              <w:ind w:firstLine="480" w:firstLineChars="200"/>
              <w:rPr>
                <w:rFonts w:ascii="仿宋" w:hAnsi="仿宋" w:eastAsia="仿宋" w:cs="仿宋"/>
                <w:bCs/>
                <w:sz w:val="24"/>
              </w:rPr>
            </w:pPr>
            <w:r>
              <w:rPr>
                <w:rFonts w:hint="eastAsia" w:ascii="仿宋" w:hAnsi="仿宋" w:eastAsia="仿宋" w:cs="宋体"/>
                <w:sz w:val="24"/>
              </w:rPr>
              <w:t>2.1 本项目专门面向中小企业采购(监狱企业、残疾人福利性单位均视同小微企业)，非中小企业制造的将视为无效投标（提供中小企业声明函）</w:t>
            </w:r>
            <w:r>
              <w:rPr>
                <w:rFonts w:ascii="仿宋" w:hAnsi="仿宋" w:eastAsia="仿宋"/>
                <w:sz w:val="24"/>
              </w:rPr>
              <w:t>。</w:t>
            </w:r>
          </w:p>
        </w:tc>
        <w:tc>
          <w:tcPr>
            <w:tcW w:w="3550" w:type="dxa"/>
          </w:tcPr>
          <w:p>
            <w:pPr>
              <w:pStyle w:val="44"/>
              <w:spacing w:line="420" w:lineRule="exact"/>
              <w:ind w:firstLine="0" w:firstLineChars="0"/>
              <w:rPr>
                <w:rFonts w:ascii="仿宋" w:hAnsi="仿宋" w:eastAsia="仿宋"/>
                <w:sz w:val="24"/>
              </w:rPr>
            </w:pPr>
            <w:r>
              <w:rPr>
                <w:rFonts w:hint="eastAsia" w:ascii="仿宋" w:hAnsi="仿宋" w:eastAsia="仿宋" w:cs="宋体"/>
                <w:sz w:val="24"/>
              </w:rPr>
              <w:t>2.落实政府采购政策需满足的资格要求：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2.1本项目专门面向中小企业采购(监狱企业、残疾人福利性单位均视同小微企业)，非中小企业制造的将视为无效投标（提供中小企业声明函）</w:t>
            </w:r>
            <w:r>
              <w:rPr>
                <w:rFonts w:ascii="仿宋" w:hAnsi="仿宋" w:eastAsia="仿宋"/>
                <w:sz w:val="24"/>
              </w:rPr>
              <w:t>。</w:t>
            </w:r>
          </w:p>
          <w:p>
            <w:pPr>
              <w:rPr>
                <w:rFonts w:ascii="仿宋" w:hAnsi="仿宋" w:eastAsia="仿宋" w:cs="仿宋"/>
                <w:bCs/>
                <w:sz w:val="24"/>
              </w:rPr>
            </w:pPr>
          </w:p>
        </w:tc>
        <w:tc>
          <w:tcPr>
            <w:tcW w:w="1868"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jc w:val="center"/>
              <w:rPr>
                <w:rFonts w:ascii="仿宋" w:hAnsi="仿宋" w:eastAsia="仿宋" w:cs="仿宋"/>
                <w:bCs/>
                <w:sz w:val="24"/>
              </w:rPr>
            </w:pPr>
            <w:r>
              <w:rPr>
                <w:rFonts w:hint="eastAsia" w:ascii="仿宋" w:hAnsi="仿宋" w:eastAsia="仿宋" w:cs="仿宋"/>
                <w:bCs/>
                <w:sz w:val="24"/>
              </w:rPr>
              <w:t>3</w:t>
            </w:r>
          </w:p>
        </w:tc>
        <w:tc>
          <w:tcPr>
            <w:tcW w:w="2650" w:type="dxa"/>
          </w:tcPr>
          <w:p>
            <w:pPr>
              <w:tabs>
                <w:tab w:val="left" w:pos="7665"/>
              </w:tabs>
              <w:spacing w:line="400" w:lineRule="exact"/>
              <w:rPr>
                <w:rFonts w:ascii="仿宋" w:hAnsi="仿宋" w:eastAsia="仿宋" w:cs="宋体"/>
                <w:kern w:val="0"/>
                <w:sz w:val="24"/>
                <w:szCs w:val="20"/>
              </w:rPr>
            </w:pPr>
            <w:r>
              <w:rPr>
                <w:rFonts w:hint="eastAsia" w:ascii="仿宋" w:hAnsi="仿宋" w:eastAsia="仿宋" w:cs="宋体"/>
                <w:kern w:val="0"/>
                <w:sz w:val="24"/>
                <w:szCs w:val="20"/>
              </w:rPr>
              <w:t>3、本项目的特定资格要求：</w:t>
            </w:r>
          </w:p>
          <w:p>
            <w:pPr>
              <w:tabs>
                <w:tab w:val="left" w:pos="7665"/>
              </w:tabs>
              <w:spacing w:line="400" w:lineRule="exact"/>
              <w:ind w:firstLine="480"/>
              <w:rPr>
                <w:rFonts w:ascii="仿宋" w:hAnsi="仿宋" w:eastAsia="仿宋" w:cs="宋体"/>
                <w:kern w:val="0"/>
                <w:sz w:val="24"/>
                <w:szCs w:val="20"/>
              </w:rPr>
            </w:pPr>
            <w:r>
              <w:rPr>
                <w:rFonts w:hint="eastAsia" w:ascii="仿宋" w:hAnsi="仿宋" w:eastAsia="仿宋" w:cs="宋体"/>
                <w:kern w:val="0"/>
                <w:sz w:val="24"/>
                <w:szCs w:val="20"/>
              </w:rPr>
              <w:t>3.1投标人须符合《医疗器械监督管理条例》要求并提供投标人经营该产品的经营许可/经营备案证明材料（注：①在有效期内；②复印件加盖公章。）；</w:t>
            </w:r>
          </w:p>
          <w:p>
            <w:pPr>
              <w:tabs>
                <w:tab w:val="left" w:pos="7665"/>
              </w:tabs>
              <w:spacing w:line="400" w:lineRule="exact"/>
              <w:ind w:firstLine="240" w:firstLineChars="100"/>
              <w:rPr>
                <w:rFonts w:ascii="仿宋" w:hAnsi="仿宋" w:eastAsia="仿宋" w:cs="宋体"/>
                <w:kern w:val="0"/>
                <w:sz w:val="24"/>
                <w:szCs w:val="20"/>
              </w:rPr>
            </w:pPr>
            <w:r>
              <w:rPr>
                <w:rFonts w:hint="eastAsia" w:ascii="仿宋" w:hAnsi="仿宋" w:eastAsia="仿宋" w:cs="宋体"/>
                <w:kern w:val="0"/>
                <w:sz w:val="24"/>
                <w:szCs w:val="20"/>
              </w:rPr>
              <w:t>3.2投标产品须符合《医疗器械注册管理办法》要求并提供产品的注册/备案证明材料（注：①在有效期内；②复印件加盖公章。）。</w:t>
            </w:r>
          </w:p>
          <w:p>
            <w:pPr>
              <w:pStyle w:val="2"/>
              <w:ind w:firstLine="210" w:firstLineChars="100"/>
              <w:rPr>
                <w:rFonts w:eastAsia="仿宋"/>
              </w:rPr>
            </w:pPr>
          </w:p>
        </w:tc>
        <w:tc>
          <w:tcPr>
            <w:tcW w:w="3550" w:type="dxa"/>
          </w:tcPr>
          <w:p>
            <w:pPr>
              <w:tabs>
                <w:tab w:val="left" w:pos="7665"/>
              </w:tabs>
              <w:spacing w:line="400" w:lineRule="exact"/>
              <w:ind w:firstLine="48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1投标人为生产厂家应具有符合《医疗器械监督管理条例》等政策法规要求的中华人民共和国医疗器械生产许可证；投标人为非生产厂家应具有符合《医疗器械监督管理条例》等政策法规要求的中华人民共和国医疗器械经营许可证或有效备案表（注：①在有效期内；②复印件加盖公章。）；</w:t>
            </w:r>
          </w:p>
          <w:p>
            <w:pPr>
              <w:tabs>
                <w:tab w:val="left" w:pos="7665"/>
              </w:tabs>
              <w:spacing w:line="400" w:lineRule="exact"/>
              <w:ind w:firstLine="480"/>
              <w:rPr>
                <w:rFonts w:ascii="仿宋" w:hAnsi="仿宋" w:eastAsia="仿宋" w:cs="仿宋"/>
                <w:bCs/>
                <w:sz w:val="24"/>
              </w:rPr>
            </w:pPr>
            <w:r>
              <w:rPr>
                <w:rFonts w:hint="eastAsia" w:ascii="仿宋" w:hAnsi="仿宋" w:eastAsia="仿宋" w:cs="宋体"/>
                <w:sz w:val="24"/>
              </w:rPr>
              <w:t>3.2投标产品需具有符合《医疗器械注册管理办法》等政策法规要求的中华人民共和国医疗器械注册或备案凭证（注：①在有效期内；②复印件加盖公章。）。</w:t>
            </w:r>
          </w:p>
        </w:tc>
        <w:tc>
          <w:tcPr>
            <w:tcW w:w="1868" w:type="dxa"/>
          </w:tcPr>
          <w:p>
            <w:pPr>
              <w:rPr>
                <w:rFonts w:ascii="仿宋" w:hAnsi="仿宋" w:eastAsia="仿宋" w:cs="仿宋"/>
                <w:bCs/>
                <w:sz w:val="24"/>
              </w:rPr>
            </w:pPr>
            <w:r>
              <w:rPr>
                <w:rFonts w:hint="eastAsia" w:ascii="仿宋" w:hAnsi="仿宋" w:eastAsia="仿宋" w:cs="仿宋"/>
                <w:bCs/>
                <w:sz w:val="24"/>
              </w:rPr>
              <w:t>投标人按照要求上传证明材料，</w:t>
            </w:r>
            <w:r>
              <w:rPr>
                <w:rFonts w:hint="eastAsia" w:ascii="仿宋" w:hAnsi="仿宋" w:eastAsia="仿宋"/>
                <w:sz w:val="24"/>
              </w:rPr>
              <w:t>采购人或者采购代理机构</w:t>
            </w:r>
            <w:r>
              <w:rPr>
                <w:rFonts w:hint="eastAsia" w:ascii="仿宋" w:hAnsi="仿宋" w:eastAsia="仿宋" w:cs="仿宋"/>
                <w:bCs/>
                <w:sz w:val="24"/>
              </w:rPr>
              <w:t>根据上传内容</w:t>
            </w:r>
            <w:r>
              <w:rPr>
                <w:rFonts w:hint="eastAsia" w:ascii="仿宋" w:hAnsi="仿宋" w:eastAsia="仿宋"/>
                <w:sz w:val="24"/>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jc w:val="center"/>
              <w:rPr>
                <w:rFonts w:ascii="仿宋" w:hAnsi="仿宋" w:eastAsia="仿宋" w:cs="仿宋"/>
                <w:bCs/>
                <w:sz w:val="24"/>
              </w:rPr>
            </w:pPr>
            <w:r>
              <w:rPr>
                <w:rFonts w:hint="eastAsia" w:ascii="仿宋" w:hAnsi="仿宋" w:eastAsia="仿宋" w:cs="仿宋"/>
                <w:bCs/>
                <w:sz w:val="24"/>
              </w:rPr>
              <w:t>4</w:t>
            </w:r>
          </w:p>
        </w:tc>
        <w:tc>
          <w:tcPr>
            <w:tcW w:w="2650" w:type="dxa"/>
          </w:tcPr>
          <w:p>
            <w:pPr>
              <w:spacing w:after="0" w:line="340" w:lineRule="exact"/>
              <w:ind w:right="105" w:rightChars="50"/>
              <w:rPr>
                <w:rFonts w:ascii="仿宋" w:hAnsi="仿宋" w:eastAsia="仿宋" w:cs="仿宋"/>
                <w:bCs/>
                <w:sz w:val="24"/>
              </w:rPr>
            </w:pPr>
            <w:r>
              <w:rPr>
                <w:rFonts w:hint="eastAsia" w:ascii="仿宋" w:hAnsi="仿宋" w:eastAsia="仿宋" w:cs="宋体"/>
                <w:sz w:val="24"/>
              </w:rPr>
              <w:t>4、</w:t>
            </w:r>
            <w:r>
              <w:rPr>
                <w:rFonts w:hint="eastAsia" w:ascii="仿宋" w:hAnsi="仿宋" w:eastAsia="仿宋"/>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550" w:type="dxa"/>
          </w:tcPr>
          <w:p>
            <w:pPr>
              <w:rPr>
                <w:rFonts w:ascii="仿宋" w:hAnsi="仿宋" w:eastAsia="仿宋" w:cs="仿宋"/>
                <w:bCs/>
                <w:sz w:val="24"/>
              </w:rPr>
            </w:pPr>
            <w:r>
              <w:rPr>
                <w:rFonts w:hint="eastAsia" w:ascii="仿宋" w:hAnsi="仿宋" w:eastAsia="仿宋" w:cs="宋体"/>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注：此项由采购人或采购代理机构查询，投标人不提供证明材料）</w:t>
            </w:r>
          </w:p>
        </w:tc>
        <w:tc>
          <w:tcPr>
            <w:tcW w:w="1868" w:type="dxa"/>
          </w:tcPr>
          <w:p>
            <w:pPr>
              <w:rPr>
                <w:rFonts w:ascii="仿宋" w:hAnsi="仿宋" w:eastAsia="仿宋" w:cs="仿宋"/>
                <w:bCs/>
                <w:sz w:val="24"/>
              </w:rPr>
            </w:pPr>
            <w:r>
              <w:rPr>
                <w:rFonts w:hint="eastAsia" w:ascii="仿宋" w:hAnsi="仿宋" w:eastAsia="仿宋" w:cs="仿宋"/>
                <w:bCs/>
                <w:sz w:val="24"/>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5" w:type="dxa"/>
            <w:vAlign w:val="center"/>
          </w:tcPr>
          <w:p>
            <w:pPr>
              <w:jc w:val="center"/>
              <w:rPr>
                <w:rFonts w:ascii="仿宋" w:hAnsi="仿宋" w:eastAsia="仿宋" w:cs="仿宋"/>
                <w:bCs/>
                <w:sz w:val="24"/>
              </w:rPr>
            </w:pPr>
            <w:r>
              <w:rPr>
                <w:rFonts w:hint="eastAsia" w:ascii="仿宋" w:hAnsi="仿宋" w:eastAsia="仿宋" w:cs="仿宋"/>
                <w:bCs/>
                <w:sz w:val="24"/>
              </w:rPr>
              <w:t>5</w:t>
            </w:r>
          </w:p>
        </w:tc>
        <w:tc>
          <w:tcPr>
            <w:tcW w:w="2650" w:type="dxa"/>
          </w:tcPr>
          <w:p>
            <w:pPr>
              <w:pStyle w:val="44"/>
              <w:spacing w:line="420" w:lineRule="exact"/>
              <w:ind w:firstLine="0" w:firstLineChars="0"/>
              <w:rPr>
                <w:rFonts w:ascii="仿宋" w:hAnsi="仿宋" w:eastAsia="仿宋" w:cs="仿宋"/>
                <w:bCs/>
                <w:sz w:val="24"/>
              </w:rPr>
            </w:pPr>
            <w:r>
              <w:rPr>
                <w:rFonts w:hint="eastAsia" w:ascii="仿宋" w:hAnsi="仿宋" w:eastAsia="仿宋"/>
                <w:b/>
                <w:bCs/>
                <w:sz w:val="24"/>
              </w:rPr>
              <w:t>资质性要求：</w:t>
            </w:r>
          </w:p>
        </w:tc>
        <w:tc>
          <w:tcPr>
            <w:tcW w:w="3550" w:type="dxa"/>
          </w:tcPr>
          <w:p>
            <w:pPr>
              <w:rPr>
                <w:rFonts w:ascii="仿宋" w:hAnsi="仿宋" w:eastAsia="仿宋" w:cs="仿宋"/>
                <w:bCs/>
                <w:sz w:val="24"/>
              </w:rPr>
            </w:pPr>
            <w:r>
              <w:rPr>
                <w:rFonts w:hint="eastAsia" w:ascii="仿宋" w:hAnsi="仿宋" w:eastAsia="仿宋" w:cs="仿宋"/>
                <w:bCs/>
                <w:sz w:val="24"/>
              </w:rPr>
              <w:t>无</w:t>
            </w:r>
          </w:p>
        </w:tc>
        <w:tc>
          <w:tcPr>
            <w:tcW w:w="1868" w:type="dxa"/>
          </w:tcPr>
          <w:p>
            <w:pPr>
              <w:rPr>
                <w:rFonts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43" w:type="dxa"/>
            <w:gridSpan w:val="4"/>
            <w:vAlign w:val="center"/>
          </w:tcPr>
          <w:p>
            <w:pPr>
              <w:jc w:val="center"/>
              <w:rPr>
                <w:rFonts w:ascii="仿宋" w:hAnsi="仿宋" w:eastAsia="仿宋" w:cs="仿宋"/>
                <w:bCs/>
                <w:sz w:val="24"/>
              </w:rPr>
            </w:pPr>
            <w:bookmarkStart w:id="145" w:name="_Toc217446093"/>
            <w:r>
              <w:rPr>
                <w:rFonts w:hint="eastAsia" w:ascii="仿宋" w:hAnsi="仿宋" w:eastAsia="仿宋" w:cs="仿宋"/>
                <w:b/>
                <w:sz w:val="24"/>
              </w:rPr>
              <w:t>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p>
        </w:tc>
      </w:tr>
      <w:bookmarkEnd w:id="142"/>
    </w:tbl>
    <w:p>
      <w:pPr>
        <w:spacing w:line="360" w:lineRule="auto"/>
        <w:rPr>
          <w:rFonts w:ascii="仿宋" w:hAnsi="仿宋" w:eastAsia="仿宋"/>
          <w:sz w:val="36"/>
          <w:szCs w:val="36"/>
        </w:rPr>
        <w:sectPr>
          <w:footerReference r:id="rId8" w:type="default"/>
          <w:pgSz w:w="11906" w:h="16838"/>
          <w:pgMar w:top="1440" w:right="1800" w:bottom="1440" w:left="1800" w:header="851" w:footer="992" w:gutter="0"/>
          <w:cols w:space="720" w:num="1"/>
          <w:docGrid w:type="lines" w:linePitch="312" w:charSpace="0"/>
        </w:sectPr>
      </w:pPr>
    </w:p>
    <w:p>
      <w:pPr>
        <w:pStyle w:val="3"/>
        <w:jc w:val="center"/>
        <w:rPr>
          <w:rFonts w:ascii="仿宋" w:hAnsi="仿宋" w:eastAsia="仿宋"/>
          <w:sz w:val="36"/>
          <w:szCs w:val="36"/>
        </w:rPr>
      </w:pPr>
      <w:bookmarkStart w:id="146" w:name="_Toc13256"/>
      <w:bookmarkStart w:id="147" w:name="PO_默认文件内容_32"/>
      <w:r>
        <w:rPr>
          <w:rFonts w:hint="eastAsia" w:ascii="仿宋" w:hAnsi="仿宋" w:eastAsia="仿宋"/>
          <w:sz w:val="36"/>
          <w:szCs w:val="36"/>
        </w:rPr>
        <w:t>第六章  招标项目技术、服务、政府采购合同内容条款及其他商务要求</w:t>
      </w:r>
      <w:bookmarkEnd w:id="146"/>
    </w:p>
    <w:bookmarkEnd w:id="145"/>
    <w:p>
      <w:pPr>
        <w:spacing w:line="400" w:lineRule="exact"/>
        <w:ind w:firstLine="235" w:firstLineChars="98"/>
        <w:rPr>
          <w:rFonts w:ascii="仿宋" w:hAnsi="仿宋" w:eastAsia="仿宋"/>
          <w:sz w:val="24"/>
        </w:rPr>
      </w:pPr>
      <w:bookmarkStart w:id="148" w:name="_Toc217446094"/>
      <w:r>
        <w:rPr>
          <w:rFonts w:hint="eastAsia" w:ascii="仿宋" w:hAnsi="仿宋" w:eastAsia="仿宋"/>
          <w:sz w:val="24"/>
        </w:rPr>
        <w:t>前提：标注“★”的条款为本项目的实质性条款，投标人不满足的，将按照无效投标处理。标注“▲”的条款为重点扣分条款，不满足作重点扣分处理，具体详见第七章“综合评分明细表”。</w:t>
      </w:r>
    </w:p>
    <w:p>
      <w:pPr>
        <w:pStyle w:val="4"/>
        <w:spacing w:line="400" w:lineRule="exact"/>
        <w:ind w:firstLine="236" w:firstLineChars="98"/>
        <w:rPr>
          <w:rFonts w:ascii="仿宋" w:hAnsi="仿宋" w:eastAsia="仿宋"/>
          <w:sz w:val="24"/>
          <w:szCs w:val="24"/>
        </w:rPr>
      </w:pPr>
      <w:r>
        <w:rPr>
          <w:rFonts w:hint="eastAsia" w:ascii="仿宋" w:hAnsi="仿宋" w:eastAsia="仿宋"/>
          <w:sz w:val="24"/>
          <w:szCs w:val="24"/>
        </w:rPr>
        <w:t>（一）项目概述</w:t>
      </w:r>
      <w:bookmarkEnd w:id="148"/>
    </w:p>
    <w:p>
      <w:pPr>
        <w:pStyle w:val="7"/>
        <w:spacing w:line="400" w:lineRule="exact"/>
        <w:ind w:firstLine="480"/>
        <w:rPr>
          <w:rFonts w:ascii="仿宋" w:hAnsi="仿宋" w:eastAsia="仿宋"/>
          <w:bCs/>
          <w:sz w:val="24"/>
        </w:rPr>
      </w:pPr>
      <w:bookmarkStart w:id="149" w:name="_Toc217446095"/>
      <w:r>
        <w:rPr>
          <w:rFonts w:hint="eastAsia" w:ascii="仿宋" w:hAnsi="仿宋" w:eastAsia="仿宋"/>
          <w:bCs/>
          <w:sz w:val="24"/>
        </w:rPr>
        <w:t>1.项目</w:t>
      </w:r>
      <w:r>
        <w:rPr>
          <w:rFonts w:ascii="仿宋" w:hAnsi="仿宋" w:eastAsia="仿宋"/>
          <w:bCs/>
          <w:sz w:val="24"/>
        </w:rPr>
        <w:t>概况</w:t>
      </w:r>
      <w:r>
        <w:rPr>
          <w:rFonts w:hint="eastAsia" w:ascii="仿宋" w:hAnsi="仿宋" w:eastAsia="仿宋"/>
          <w:bCs/>
          <w:sz w:val="24"/>
        </w:rPr>
        <w:t>：双流区黄龙溪镇卫生院因实际工作需要,拟对病人监护仪等一批医疗设备进行采购。</w:t>
      </w:r>
    </w:p>
    <w:p>
      <w:pPr>
        <w:pStyle w:val="7"/>
        <w:spacing w:line="400" w:lineRule="exact"/>
        <w:ind w:firstLine="480"/>
        <w:rPr>
          <w:rFonts w:ascii="仿宋" w:hAnsi="仿宋" w:eastAsia="仿宋"/>
          <w:bCs/>
          <w:sz w:val="24"/>
        </w:rPr>
      </w:pPr>
      <w:r>
        <w:rPr>
          <w:rFonts w:hint="eastAsia" w:ascii="仿宋" w:hAnsi="仿宋" w:eastAsia="仿宋"/>
          <w:bCs/>
          <w:sz w:val="24"/>
        </w:rPr>
        <w:t>2.标的名称及</w:t>
      </w:r>
      <w:r>
        <w:rPr>
          <w:rFonts w:ascii="仿宋" w:hAnsi="仿宋" w:eastAsia="仿宋"/>
          <w:bCs/>
          <w:sz w:val="24"/>
        </w:rPr>
        <w:t>所属行业</w:t>
      </w:r>
      <w:r>
        <w:rPr>
          <w:rFonts w:hint="eastAsia" w:ascii="仿宋" w:hAnsi="仿宋" w:eastAsia="仿宋"/>
          <w:bCs/>
          <w:sz w:val="24"/>
        </w:rPr>
        <w:t>：</w:t>
      </w:r>
    </w:p>
    <w:tbl>
      <w:tblPr>
        <w:tblStyle w:val="25"/>
        <w:tblW w:w="4997" w:type="pct"/>
        <w:tblInd w:w="0" w:type="dxa"/>
        <w:tblLayout w:type="autofit"/>
        <w:tblCellMar>
          <w:top w:w="0" w:type="dxa"/>
          <w:left w:w="108" w:type="dxa"/>
          <w:bottom w:w="0" w:type="dxa"/>
          <w:right w:w="108" w:type="dxa"/>
        </w:tblCellMar>
      </w:tblPr>
      <w:tblGrid>
        <w:gridCol w:w="1423"/>
        <w:gridCol w:w="5282"/>
        <w:gridCol w:w="1812"/>
      </w:tblGrid>
      <w:tr>
        <w:tblPrEx>
          <w:tblCellMar>
            <w:top w:w="0" w:type="dxa"/>
            <w:left w:w="108" w:type="dxa"/>
            <w:bottom w:w="0" w:type="dxa"/>
            <w:right w:w="108" w:type="dxa"/>
          </w:tblCellMar>
        </w:tblPrEx>
        <w:trPr>
          <w:trHeight w:val="54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序号</w:t>
            </w:r>
          </w:p>
        </w:tc>
        <w:tc>
          <w:tcPr>
            <w:tcW w:w="3100"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标的名称</w:t>
            </w:r>
          </w:p>
        </w:tc>
        <w:tc>
          <w:tcPr>
            <w:tcW w:w="1063" w:type="pct"/>
            <w:tcBorders>
              <w:top w:val="single" w:color="auto" w:sz="4" w:space="0"/>
              <w:left w:val="nil"/>
              <w:bottom w:val="single" w:color="auto" w:sz="4" w:space="0"/>
              <w:right w:val="single" w:color="auto" w:sz="4" w:space="0"/>
            </w:tcBorders>
            <w:vAlign w:val="center"/>
          </w:tcPr>
          <w:p>
            <w:pPr>
              <w:widowControl/>
              <w:spacing w:line="360" w:lineRule="auto"/>
              <w:jc w:val="center"/>
              <w:rPr>
                <w:rFonts w:ascii="宋体" w:hAnsi="宋体" w:cs="宋体"/>
                <w:b/>
                <w:kern w:val="0"/>
                <w:sz w:val="24"/>
              </w:rPr>
            </w:pPr>
            <w:r>
              <w:rPr>
                <w:rFonts w:hint="eastAsia" w:ascii="仿宋" w:hAnsi="仿宋" w:eastAsia="仿宋"/>
                <w:bCs/>
                <w:sz w:val="24"/>
              </w:rPr>
              <w:t>所属行业</w:t>
            </w:r>
          </w:p>
        </w:tc>
      </w:tr>
      <w:tr>
        <w:tblPrEx>
          <w:tblCellMar>
            <w:top w:w="0" w:type="dxa"/>
            <w:left w:w="108" w:type="dxa"/>
            <w:bottom w:w="0" w:type="dxa"/>
            <w:right w:w="108" w:type="dxa"/>
          </w:tblCellMar>
        </w:tblPrEx>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病人监护仪　</w:t>
            </w:r>
          </w:p>
        </w:tc>
        <w:tc>
          <w:tcPr>
            <w:tcW w:w="1063" w:type="pct"/>
            <w:vMerge w:val="restart"/>
            <w:tcBorders>
              <w:top w:val="nil"/>
              <w:left w:val="nil"/>
              <w:right w:val="single" w:color="auto" w:sz="4" w:space="0"/>
            </w:tcBorders>
            <w:vAlign w:val="center"/>
          </w:tcPr>
          <w:p>
            <w:pPr>
              <w:widowControl/>
              <w:spacing w:line="360" w:lineRule="auto"/>
              <w:jc w:val="center"/>
              <w:rPr>
                <w:rFonts w:ascii="宋体" w:hAnsi="宋体" w:cs="宋体"/>
                <w:kern w:val="0"/>
                <w:sz w:val="24"/>
              </w:rPr>
            </w:pPr>
            <w:r>
              <w:rPr>
                <w:rFonts w:hint="eastAsia" w:ascii="宋体" w:hAnsi="宋体" w:cs="宋体"/>
                <w:kern w:val="0"/>
                <w:sz w:val="24"/>
              </w:rPr>
              <w:t>　</w:t>
            </w:r>
          </w:p>
          <w:p>
            <w:pPr>
              <w:widowControl/>
              <w:spacing w:line="360" w:lineRule="auto"/>
              <w:jc w:val="center"/>
              <w:rPr>
                <w:rFonts w:ascii="宋体" w:hAnsi="宋体" w:cs="宋体"/>
                <w:kern w:val="0"/>
                <w:sz w:val="24"/>
              </w:rPr>
            </w:pPr>
            <w:r>
              <w:rPr>
                <w:rFonts w:hint="eastAsia" w:ascii="宋体" w:hAnsi="宋体" w:cs="宋体"/>
                <w:kern w:val="0"/>
                <w:sz w:val="24"/>
              </w:rPr>
              <w:t>　</w:t>
            </w:r>
          </w:p>
          <w:p>
            <w:pPr>
              <w:widowControl/>
              <w:spacing w:line="360" w:lineRule="auto"/>
              <w:jc w:val="center"/>
              <w:rPr>
                <w:rFonts w:ascii="宋体" w:hAnsi="宋体" w:cs="宋体"/>
                <w:kern w:val="0"/>
                <w:sz w:val="24"/>
              </w:rPr>
            </w:pPr>
            <w:r>
              <w:rPr>
                <w:rFonts w:hint="eastAsia" w:ascii="宋体" w:hAnsi="宋体" w:cs="宋体"/>
                <w:kern w:val="0"/>
                <w:sz w:val="24"/>
              </w:rPr>
              <w:t>　</w:t>
            </w:r>
          </w:p>
          <w:p>
            <w:pPr>
              <w:widowControl/>
              <w:spacing w:line="360" w:lineRule="auto"/>
              <w:jc w:val="center"/>
              <w:rPr>
                <w:rFonts w:ascii="宋体" w:hAnsi="宋体" w:cs="宋体"/>
                <w:kern w:val="0"/>
                <w:sz w:val="24"/>
              </w:rPr>
            </w:pPr>
            <w:r>
              <w:rPr>
                <w:rFonts w:hint="eastAsia" w:ascii="仿宋" w:hAnsi="仿宋" w:eastAsia="仿宋"/>
                <w:bCs/>
                <w:sz w:val="24"/>
              </w:rPr>
              <w:t>工业　</w:t>
            </w:r>
            <w:r>
              <w:rPr>
                <w:rFonts w:hint="eastAsia" w:ascii="宋体" w:hAnsi="宋体" w:cs="宋体"/>
                <w:kern w:val="0"/>
                <w:sz w:val="24"/>
              </w:rPr>
              <w:t>　</w:t>
            </w:r>
          </w:p>
          <w:p>
            <w:pPr>
              <w:widowControl/>
              <w:spacing w:line="360" w:lineRule="auto"/>
              <w:jc w:val="center"/>
              <w:rPr>
                <w:rFonts w:ascii="宋体" w:hAnsi="宋体" w:cs="宋体"/>
                <w:kern w:val="0"/>
                <w:sz w:val="24"/>
              </w:rPr>
            </w:pPr>
            <w:r>
              <w:rPr>
                <w:rFonts w:hint="eastAsia" w:ascii="宋体" w:hAnsi="宋体" w:cs="宋体"/>
                <w:kern w:val="0"/>
                <w:sz w:val="24"/>
              </w:rPr>
              <w:t>　</w:t>
            </w:r>
          </w:p>
          <w:p>
            <w:pPr>
              <w:widowControl/>
              <w:spacing w:line="360" w:lineRule="auto"/>
              <w:jc w:val="center"/>
              <w:rPr>
                <w:rFonts w:ascii="宋体" w:hAnsi="宋体" w:cs="宋体"/>
                <w:kern w:val="0"/>
                <w:sz w:val="24"/>
              </w:rPr>
            </w:pPr>
            <w:r>
              <w:rPr>
                <w:rFonts w:hint="eastAsia" w:ascii="宋体" w:hAnsi="宋体" w:cs="宋体"/>
                <w:kern w:val="0"/>
                <w:sz w:val="24"/>
              </w:rPr>
              <w:t>　</w:t>
            </w:r>
          </w:p>
          <w:p>
            <w:pPr>
              <w:widowControl/>
              <w:spacing w:line="360" w:lineRule="auto"/>
              <w:jc w:val="center"/>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2</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全数字多道心电图机</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3</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除颤监护仪　</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4</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　急救呼吸机</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402"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5</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联体式牙科综合治疗台</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6</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牙科X射线机</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6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7</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口内数字化X射线成像系统</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8</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根管预备机</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9</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根管长度测量仪</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10</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光固化机</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11</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模型消毒箱</w:t>
            </w:r>
          </w:p>
        </w:tc>
        <w:tc>
          <w:tcPr>
            <w:tcW w:w="1063" w:type="pct"/>
            <w:vMerge w:val="continue"/>
            <w:tcBorders>
              <w:left w:val="nil"/>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12</w:t>
            </w:r>
          </w:p>
        </w:tc>
        <w:tc>
          <w:tcPr>
            <w:tcW w:w="3100" w:type="pct"/>
            <w:tcBorders>
              <w:top w:val="nil"/>
              <w:left w:val="nil"/>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口腔数字观察仪</w:t>
            </w:r>
          </w:p>
        </w:tc>
        <w:tc>
          <w:tcPr>
            <w:tcW w:w="1063" w:type="pct"/>
            <w:vMerge w:val="continue"/>
            <w:tcBorders>
              <w:left w:val="nil"/>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13</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超声洁牙机</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14</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超声牙周治疗仪</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p>
        </w:tc>
      </w:tr>
      <w:tr>
        <w:trPr>
          <w:trHeight w:val="3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15</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压力蒸汽灭菌器</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rPr>
          <w:trHeight w:val="3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16</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封口机</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rPr>
          <w:trHeight w:val="3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17</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微型电动打磨机</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18</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生物显微镜　</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19</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电热恒温水箱　</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20</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电脑中频治疗仪</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rPr>
          <w:trHeight w:val="6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21</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红外线治疗器　</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rPr>
          <w:trHeight w:val="53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22</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红外线治疗器　　</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300"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23</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医用冷藏箱　</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r>
        <w:tblPrEx>
          <w:tblCellMar>
            <w:top w:w="0" w:type="dxa"/>
            <w:left w:w="108" w:type="dxa"/>
            <w:bottom w:w="0" w:type="dxa"/>
            <w:right w:w="108" w:type="dxa"/>
          </w:tblCellMar>
        </w:tblPrEx>
        <w:trPr>
          <w:trHeight w:val="442" w:hRule="atLeast"/>
        </w:trPr>
        <w:tc>
          <w:tcPr>
            <w:tcW w:w="835"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24</w:t>
            </w:r>
          </w:p>
        </w:tc>
        <w:tc>
          <w:tcPr>
            <w:tcW w:w="3100" w:type="pct"/>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 w:hAnsi="仿宋" w:eastAsia="仿宋"/>
                <w:bCs/>
                <w:sz w:val="24"/>
              </w:rPr>
            </w:pPr>
            <w:r>
              <w:rPr>
                <w:rFonts w:hint="eastAsia" w:ascii="仿宋" w:hAnsi="仿宋" w:eastAsia="仿宋"/>
                <w:bCs/>
                <w:sz w:val="24"/>
              </w:rPr>
              <w:t>输液车　</w:t>
            </w:r>
          </w:p>
        </w:tc>
        <w:tc>
          <w:tcPr>
            <w:tcW w:w="1063" w:type="pct"/>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24"/>
              </w:rPr>
            </w:pPr>
          </w:p>
        </w:tc>
      </w:tr>
    </w:tbl>
    <w:p>
      <w:pPr>
        <w:numPr>
          <w:ilvl w:val="0"/>
          <w:numId w:val="3"/>
        </w:numPr>
        <w:spacing w:line="400" w:lineRule="exact"/>
        <w:rPr>
          <w:rFonts w:ascii="仿宋" w:hAnsi="仿宋" w:eastAsia="仿宋"/>
          <w:sz w:val="24"/>
        </w:rPr>
      </w:pPr>
      <w:r>
        <w:rPr>
          <w:rFonts w:hint="eastAsia" w:ascii="仿宋" w:hAnsi="仿宋" w:eastAsia="仿宋"/>
          <w:sz w:val="24"/>
        </w:rPr>
        <w:t>采购清单</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3880"/>
        <w:gridCol w:w="1868"/>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序号</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设备名称</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数量</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病人监护仪　</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2</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全数字多道心电图机</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2</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3</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除颤监护仪　</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4</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　急救呼吸机</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5</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联体式牙科综合治疗台</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2</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6</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牙科X射线机</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7</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口内数字化X射线成像系统</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8</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根管预备机</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9</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根管长度测量仪</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10</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光固化机</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11</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模型消毒箱</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12</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口腔数字观察仪</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13</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超声洁牙机</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14</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超声牙周治疗仪</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15</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压力蒸汽灭菌器</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16</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封口机</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17</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微型电动打磨机</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18</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生物显微镜　</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19</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电热恒温水箱</w:t>
            </w:r>
          </w:p>
          <w:p>
            <w:pPr>
              <w:widowControl/>
              <w:spacing w:line="360" w:lineRule="auto"/>
              <w:jc w:val="center"/>
              <w:rPr>
                <w:rFonts w:ascii="仿宋" w:hAnsi="仿宋" w:eastAsia="仿宋"/>
                <w:bCs/>
                <w:sz w:val="24"/>
              </w:rPr>
            </w:pPr>
            <w:r>
              <w:rPr>
                <w:rFonts w:hint="eastAsia" w:ascii="仿宋" w:hAnsi="仿宋" w:eastAsia="仿宋"/>
                <w:bCs/>
                <w:sz w:val="24"/>
              </w:rPr>
              <w:t>（非医疗器械，没有注册证）　</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20</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电脑中频治疗仪</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5</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21</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红外线治疗器　</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5</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22</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红外线治疗器　　</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23</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医用冷藏箱　</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1</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53"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24</w:t>
            </w:r>
          </w:p>
        </w:tc>
        <w:tc>
          <w:tcPr>
            <w:tcW w:w="2277"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输液车</w:t>
            </w:r>
          </w:p>
          <w:p>
            <w:pPr>
              <w:widowControl/>
              <w:spacing w:line="360" w:lineRule="auto"/>
              <w:jc w:val="center"/>
              <w:rPr>
                <w:rFonts w:ascii="仿宋" w:hAnsi="仿宋" w:eastAsia="仿宋"/>
                <w:bCs/>
                <w:sz w:val="24"/>
              </w:rPr>
            </w:pPr>
            <w:r>
              <w:rPr>
                <w:rFonts w:hint="eastAsia" w:ascii="仿宋" w:hAnsi="仿宋" w:eastAsia="仿宋"/>
                <w:bCs/>
                <w:sz w:val="24"/>
              </w:rPr>
              <w:t>（非医疗器械，没有注册证）</w:t>
            </w:r>
          </w:p>
        </w:tc>
        <w:tc>
          <w:tcPr>
            <w:tcW w:w="1096"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2</w:t>
            </w:r>
          </w:p>
        </w:tc>
        <w:tc>
          <w:tcPr>
            <w:tcW w:w="1072" w:type="pct"/>
            <w:vAlign w:val="center"/>
          </w:tcPr>
          <w:p>
            <w:pPr>
              <w:widowControl/>
              <w:spacing w:line="360" w:lineRule="auto"/>
              <w:jc w:val="center"/>
              <w:rPr>
                <w:rFonts w:ascii="仿宋" w:hAnsi="仿宋" w:eastAsia="仿宋"/>
                <w:bCs/>
                <w:sz w:val="24"/>
              </w:rPr>
            </w:pPr>
            <w:r>
              <w:rPr>
                <w:rFonts w:hint="eastAsia" w:ascii="仿宋" w:hAnsi="仿宋" w:eastAsia="仿宋"/>
                <w:bCs/>
                <w:sz w:val="24"/>
              </w:rPr>
              <w:t>台</w:t>
            </w:r>
          </w:p>
        </w:tc>
      </w:tr>
    </w:tbl>
    <w:p>
      <w:pPr>
        <w:widowControl/>
        <w:spacing w:line="360" w:lineRule="auto"/>
        <w:jc w:val="left"/>
        <w:rPr>
          <w:rFonts w:ascii="仿宋" w:hAnsi="仿宋" w:eastAsia="仿宋"/>
          <w:sz w:val="24"/>
        </w:rPr>
      </w:pPr>
      <w:r>
        <w:rPr>
          <w:rFonts w:hint="eastAsia" w:ascii="仿宋" w:hAnsi="仿宋" w:eastAsia="仿宋"/>
          <w:bCs/>
          <w:sz w:val="24"/>
        </w:rPr>
        <w:t>注：根据财政部、发展改革委、生态环境部、市场监管总局联合发布《关于调整优化节能产品、环境标志产品政府采购执行机制的通知》(财库〔2019〕9 号)，对政府采购节能产品、环境标志产品实施品目清单管理，本项目如涉及政府强制采购产品（节能产品政府采购品目清单中★号产品），供应商在投标时须按照《关于印发节能产品政府采购品目清单的通知》（财库〔2019〕19号）要求提供认证机构名录内单位出具的节能产品认证证书，否则其投标文件将被视为无效投标处理。认证机构名录详见《参与实施政府采购节能产品认证机构名录》。强制采购产品类别如下：台式计算机，便携式计算机，平板式微型计算机，激光打印机，针式打印机，液晶显示器，制冷压缩机(指冷水机组、水源热泵机组、溴化锂吸收式冷水机组)，空调机组[指多联式空调（热泵）机组(制冷量&gt;14000W)、单元式空气调节机(制冷量&gt;14000W)]，专用制冷、空调设备（指机房空调），镇流器（指管型荧光灯镇流器），空调机[指房间空气调节器、多联式空调（热泵）机组（制冷量≤14000W）、单元式空气调节机(制冷量≤14000W)]，电热水器，普通照明用双端荧光灯，电视设备[指普通电视设备（电视机）]，视频设备（指监视器），便器（指坐便器、蹲便器、小便器），水嘴。</w:t>
      </w:r>
      <w:r>
        <w:rPr>
          <w:rFonts w:hint="eastAsia" w:ascii="仿宋" w:hAnsi="仿宋" w:eastAsia="仿宋"/>
          <w:b/>
          <w:sz w:val="24"/>
        </w:rPr>
        <w:t>（如涉及）</w:t>
      </w:r>
    </w:p>
    <w:p>
      <w:pPr>
        <w:pStyle w:val="4"/>
        <w:spacing w:line="400" w:lineRule="exact"/>
        <w:ind w:firstLine="238" w:firstLineChars="98"/>
        <w:rPr>
          <w:rFonts w:ascii="仿宋" w:hAnsi="仿宋" w:eastAsia="仿宋"/>
          <w:b w:val="0"/>
          <w:sz w:val="24"/>
          <w:szCs w:val="24"/>
        </w:rPr>
      </w:pPr>
      <w:r>
        <w:rPr>
          <w:rFonts w:hint="eastAsia" w:ascii="宋体" w:hAnsi="宋体" w:cs="宋体"/>
          <w:spacing w:val="1"/>
          <w:sz w:val="24"/>
        </w:rPr>
        <w:t>★</w:t>
      </w:r>
      <w:r>
        <w:rPr>
          <w:rFonts w:hint="eastAsia" w:ascii="仿宋" w:hAnsi="仿宋" w:eastAsia="仿宋"/>
          <w:sz w:val="24"/>
          <w:szCs w:val="24"/>
        </w:rPr>
        <w:t>（二）商务要求</w:t>
      </w:r>
    </w:p>
    <w:p>
      <w:pPr>
        <w:spacing w:line="500" w:lineRule="exact"/>
        <w:rPr>
          <w:rFonts w:ascii="仿宋" w:hAnsi="仿宋" w:eastAsia="仿宋"/>
          <w:bCs/>
          <w:sz w:val="24"/>
        </w:rPr>
      </w:pPr>
      <w:r>
        <w:rPr>
          <w:rFonts w:hint="eastAsia" w:ascii="仿宋" w:hAnsi="仿宋" w:eastAsia="仿宋"/>
          <w:bCs/>
          <w:sz w:val="24"/>
        </w:rPr>
        <w:t>1．交货期及地点</w:t>
      </w:r>
    </w:p>
    <w:p>
      <w:pPr>
        <w:spacing w:line="520" w:lineRule="exact"/>
        <w:ind w:firstLine="240" w:firstLineChars="100"/>
        <w:rPr>
          <w:rFonts w:ascii="仿宋" w:hAnsi="仿宋" w:eastAsia="仿宋"/>
          <w:sz w:val="24"/>
        </w:rPr>
      </w:pPr>
      <w:r>
        <w:rPr>
          <w:rFonts w:hint="eastAsia" w:ascii="仿宋" w:hAnsi="仿宋" w:eastAsia="仿宋"/>
          <w:sz w:val="24"/>
        </w:rPr>
        <w:t>1.1 交货期：合同签订后30天内，中标人须将所有货物运抵现场安装调试完毕并交付采购人验收，具体时间可由双方在合同中约定。</w:t>
      </w:r>
    </w:p>
    <w:p>
      <w:pPr>
        <w:spacing w:line="500" w:lineRule="exact"/>
        <w:ind w:firstLine="240" w:firstLineChars="100"/>
        <w:rPr>
          <w:rFonts w:ascii="仿宋" w:hAnsi="仿宋" w:eastAsia="仿宋"/>
          <w:sz w:val="24"/>
        </w:rPr>
      </w:pPr>
      <w:r>
        <w:rPr>
          <w:rFonts w:hint="eastAsia" w:ascii="仿宋" w:hAnsi="仿宋" w:eastAsia="仿宋"/>
          <w:sz w:val="24"/>
        </w:rPr>
        <w:t>1.2 交货地点: 成都市双流区黄龙溪镇卫生院。</w:t>
      </w:r>
    </w:p>
    <w:p>
      <w:pPr>
        <w:spacing w:line="500" w:lineRule="exact"/>
        <w:rPr>
          <w:rFonts w:ascii="仿宋" w:hAnsi="仿宋" w:eastAsia="仿宋"/>
          <w:bCs/>
          <w:sz w:val="24"/>
        </w:rPr>
      </w:pPr>
      <w:r>
        <w:rPr>
          <w:rFonts w:hint="eastAsia" w:ascii="仿宋" w:hAnsi="仿宋" w:eastAsia="仿宋"/>
          <w:bCs/>
          <w:sz w:val="24"/>
        </w:rPr>
        <w:t>2．付款方式：合同签订后5个工作日内支付合同金额的30%，安装完成交付使用并验收合格后60个工作日内支付合同金额的65%，剩余5%验收运行一年后无问题支付。（采购人支付资金前中标人均需提供等额的正规发票，采购人如逾期支付款项的应向中标人出具合理说明，采购人未有合理说明的，则按应付金额0.1‰/天支付违约金）。</w:t>
      </w:r>
    </w:p>
    <w:p>
      <w:pPr>
        <w:spacing w:line="500" w:lineRule="exact"/>
        <w:rPr>
          <w:rFonts w:ascii="仿宋" w:hAnsi="仿宋" w:eastAsia="仿宋"/>
          <w:bCs/>
          <w:sz w:val="24"/>
        </w:rPr>
      </w:pPr>
      <w:r>
        <w:rPr>
          <w:rFonts w:hint="eastAsia" w:ascii="仿宋" w:hAnsi="仿宋" w:eastAsia="仿宋"/>
          <w:bCs/>
          <w:sz w:val="24"/>
        </w:rPr>
        <w:t>3.质量保证期：自项目安装验收交付之日起，所有产品质量保证期为3年。</w:t>
      </w:r>
    </w:p>
    <w:p>
      <w:pPr>
        <w:spacing w:line="500" w:lineRule="exact"/>
        <w:rPr>
          <w:rFonts w:ascii="仿宋" w:hAnsi="仿宋" w:eastAsia="仿宋"/>
          <w:bCs/>
          <w:sz w:val="24"/>
        </w:rPr>
      </w:pPr>
      <w:r>
        <w:rPr>
          <w:rFonts w:hint="eastAsia" w:ascii="仿宋" w:hAnsi="仿宋" w:eastAsia="仿宋"/>
          <w:bCs/>
          <w:sz w:val="24"/>
        </w:rPr>
        <w:t>4. 货物运送及安装调试</w:t>
      </w:r>
    </w:p>
    <w:p>
      <w:pPr>
        <w:spacing w:line="500" w:lineRule="exact"/>
        <w:rPr>
          <w:rFonts w:ascii="仿宋" w:hAnsi="仿宋" w:eastAsia="仿宋"/>
          <w:bCs/>
          <w:sz w:val="24"/>
        </w:rPr>
      </w:pPr>
      <w:r>
        <w:rPr>
          <w:rFonts w:hint="eastAsia" w:ascii="仿宋" w:hAnsi="仿宋" w:eastAsia="仿宋"/>
          <w:bCs/>
          <w:sz w:val="24"/>
        </w:rPr>
        <w:t>（1）免费送货上门、安装、调试、并试运行。</w:t>
      </w:r>
    </w:p>
    <w:p>
      <w:pPr>
        <w:spacing w:line="500" w:lineRule="exact"/>
        <w:rPr>
          <w:rFonts w:ascii="仿宋" w:hAnsi="仿宋" w:eastAsia="仿宋"/>
          <w:bCs/>
          <w:sz w:val="24"/>
        </w:rPr>
      </w:pPr>
      <w:r>
        <w:rPr>
          <w:rFonts w:hint="eastAsia" w:ascii="仿宋" w:hAnsi="仿宋" w:eastAsia="仿宋"/>
          <w:bCs/>
          <w:sz w:val="24"/>
        </w:rPr>
        <w:t>（2）投标人负责产品安装、调试，直至采购人能正常使用，所需的一切材料、备件、专业工具均由投标人负责提供。投标人应向采购人提供产品安装、 维修所需的专用工具和仪器，所涉及的价格包括在报价总价格中。</w:t>
      </w:r>
    </w:p>
    <w:p>
      <w:pPr>
        <w:spacing w:line="500" w:lineRule="exact"/>
        <w:rPr>
          <w:rFonts w:ascii="仿宋" w:hAnsi="仿宋" w:eastAsia="仿宋"/>
          <w:bCs/>
          <w:sz w:val="24"/>
        </w:rPr>
      </w:pPr>
      <w:r>
        <w:rPr>
          <w:rFonts w:hint="eastAsia" w:ascii="仿宋" w:hAnsi="仿宋" w:eastAsia="仿宋"/>
          <w:bCs/>
          <w:sz w:val="24"/>
        </w:rPr>
        <w:t>（3）必须保证提供的货物(包括零部件)是全新的、未使用过的，具有稳定性、 可靠性、安全性，并完全符合国家、行业规定的质量、规格和性能要求等技术标准。</w:t>
      </w:r>
    </w:p>
    <w:p>
      <w:pPr>
        <w:spacing w:line="500" w:lineRule="exact"/>
        <w:rPr>
          <w:rFonts w:ascii="仿宋" w:hAnsi="仿宋" w:eastAsia="仿宋"/>
          <w:sz w:val="24"/>
        </w:rPr>
      </w:pPr>
      <w:r>
        <w:rPr>
          <w:rFonts w:hint="eastAsia" w:ascii="仿宋" w:hAnsi="仿宋" w:eastAsia="仿宋"/>
          <w:bCs/>
          <w:sz w:val="24"/>
        </w:rPr>
        <w:t>（4）按国家相关验收规范进行。</w:t>
      </w:r>
    </w:p>
    <w:p>
      <w:pPr>
        <w:spacing w:line="500" w:lineRule="exact"/>
        <w:rPr>
          <w:rFonts w:ascii="仿宋" w:hAnsi="仿宋" w:eastAsia="仿宋"/>
          <w:bCs/>
          <w:sz w:val="24"/>
        </w:rPr>
      </w:pPr>
      <w:r>
        <w:rPr>
          <w:rFonts w:hint="eastAsia" w:ascii="仿宋" w:hAnsi="仿宋" w:eastAsia="仿宋"/>
          <w:bCs/>
          <w:sz w:val="24"/>
        </w:rPr>
        <w:t>5.售后服务</w:t>
      </w:r>
    </w:p>
    <w:p>
      <w:pPr>
        <w:spacing w:line="500" w:lineRule="exact"/>
        <w:rPr>
          <w:rFonts w:ascii="仿宋" w:hAnsi="仿宋" w:eastAsia="仿宋"/>
          <w:bCs/>
          <w:sz w:val="24"/>
        </w:rPr>
      </w:pPr>
      <w:r>
        <w:rPr>
          <w:rFonts w:hint="eastAsia" w:ascii="仿宋" w:hAnsi="仿宋" w:eastAsia="仿宋"/>
          <w:bCs/>
          <w:sz w:val="24"/>
        </w:rPr>
        <w:t>（1）质保期内供应商应免费负责产品维护、维修及抢修在质保期内设置7x24小时技术支持热线电话（固话、手机）。如2小时内无法电话解决问题，供应商维修工程师必须在接到故障报告后48 小时内到达采购人现场修理和更换零件，费用（包括材料）由供应商承担；</w:t>
      </w:r>
    </w:p>
    <w:p>
      <w:pPr>
        <w:spacing w:line="500" w:lineRule="exact"/>
        <w:rPr>
          <w:rFonts w:ascii="仿宋" w:hAnsi="仿宋" w:eastAsia="仿宋"/>
          <w:bCs/>
          <w:sz w:val="24"/>
        </w:rPr>
      </w:pPr>
      <w:r>
        <w:rPr>
          <w:rFonts w:hint="eastAsia" w:ascii="仿宋" w:hAnsi="仿宋" w:eastAsia="仿宋"/>
          <w:bCs/>
          <w:sz w:val="24"/>
        </w:rPr>
        <w:t>（2）提供完善售后服务体系，有售后服务点，配置专职工程师负责产品的售后维修，能随时提供开箱验货、安装、调试或维修等服务（须提供售后服务点地址、工程师姓名、联系方式等）；</w:t>
      </w:r>
    </w:p>
    <w:p>
      <w:pPr>
        <w:spacing w:line="500" w:lineRule="exact"/>
        <w:rPr>
          <w:rFonts w:ascii="仿宋" w:hAnsi="仿宋" w:eastAsia="仿宋"/>
          <w:bCs/>
          <w:sz w:val="24"/>
        </w:rPr>
      </w:pPr>
      <w:r>
        <w:rPr>
          <w:rFonts w:hint="eastAsia" w:ascii="仿宋" w:hAnsi="仿宋" w:eastAsia="仿宋"/>
          <w:bCs/>
          <w:sz w:val="24"/>
        </w:rPr>
        <w:t>（3）对相关操作人员进行免费培训，能熟练操作、进行简单的故障处理；</w:t>
      </w:r>
    </w:p>
    <w:p>
      <w:pPr>
        <w:spacing w:line="500" w:lineRule="exact"/>
        <w:rPr>
          <w:rFonts w:ascii="仿宋" w:hAnsi="仿宋" w:eastAsia="仿宋"/>
          <w:bCs/>
          <w:sz w:val="24"/>
        </w:rPr>
      </w:pPr>
      <w:r>
        <w:rPr>
          <w:rFonts w:hint="eastAsia" w:ascii="仿宋" w:hAnsi="仿宋" w:eastAsia="仿宋"/>
          <w:bCs/>
          <w:sz w:val="24"/>
        </w:rPr>
        <w:t>（4）随机资料：提供纸质中文操作使用手册和维修手册。</w:t>
      </w:r>
    </w:p>
    <w:p>
      <w:pPr>
        <w:spacing w:line="500" w:lineRule="exact"/>
        <w:rPr>
          <w:rFonts w:ascii="仿宋" w:hAnsi="仿宋" w:eastAsia="仿宋"/>
          <w:bCs/>
          <w:sz w:val="24"/>
        </w:rPr>
      </w:pPr>
      <w:r>
        <w:rPr>
          <w:rFonts w:hint="eastAsia" w:ascii="仿宋" w:hAnsi="仿宋" w:eastAsia="仿宋"/>
          <w:bCs/>
          <w:sz w:val="24"/>
        </w:rPr>
        <w:t>6.验收标准：中标人与采购人应严格按照政府采购相关法律法规以及《财政部关于进一步加强政府采购需求和履约验收管理的指导意见》（财库〔2016〕205号）、招标文件、投标文件、合同、投标人有关承诺组织相关人员进行验收。</w:t>
      </w:r>
    </w:p>
    <w:p>
      <w:pPr>
        <w:spacing w:line="500" w:lineRule="exact"/>
        <w:rPr>
          <w:rFonts w:ascii="仿宋" w:hAnsi="仿宋" w:eastAsia="仿宋"/>
          <w:b/>
          <w:sz w:val="24"/>
        </w:rPr>
      </w:pPr>
      <w:r>
        <w:rPr>
          <w:rFonts w:hint="eastAsia" w:ascii="仿宋" w:hAnsi="仿宋" w:eastAsia="仿宋"/>
          <w:bCs/>
          <w:sz w:val="24"/>
        </w:rPr>
        <w:t>7、供应商提供的产品涉及商品包装或快递包装的，须严格按照财政部等三部门联合印发《商品包装政府采购需求标准（试行）》、《快递包装政府采购需求标准（试行）》的通知（财办库[2020]123号）要求执行。</w:t>
      </w:r>
      <w:r>
        <w:rPr>
          <w:rFonts w:hint="eastAsia" w:ascii="仿宋" w:hAnsi="仿宋" w:eastAsia="仿宋"/>
          <w:b/>
          <w:sz w:val="24"/>
        </w:rPr>
        <w:t>（提供承诺函）</w:t>
      </w:r>
    </w:p>
    <w:p>
      <w:pPr>
        <w:spacing w:line="500" w:lineRule="exact"/>
        <w:rPr>
          <w:rFonts w:ascii="仿宋" w:hAnsi="仿宋" w:eastAsia="仿宋"/>
          <w:bCs/>
          <w:sz w:val="24"/>
        </w:rPr>
      </w:pPr>
      <w:r>
        <w:rPr>
          <w:rFonts w:hint="eastAsia" w:ascii="仿宋" w:hAnsi="仿宋" w:eastAsia="仿宋"/>
          <w:bCs/>
          <w:sz w:val="24"/>
        </w:rPr>
        <w:t>8、其他未尽事宜在合同中约定。</w:t>
      </w:r>
    </w:p>
    <w:p>
      <w:pPr>
        <w:pStyle w:val="7"/>
        <w:spacing w:line="400" w:lineRule="exact"/>
        <w:ind w:firstLine="482"/>
        <w:rPr>
          <w:rFonts w:ascii="仿宋" w:hAnsi="仿宋" w:eastAsia="仿宋"/>
          <w:b/>
          <w:bCs/>
          <w:sz w:val="24"/>
        </w:rPr>
      </w:pPr>
    </w:p>
    <w:p>
      <w:pPr>
        <w:pStyle w:val="3"/>
        <w:spacing w:line="400" w:lineRule="exact"/>
        <w:jc w:val="center"/>
        <w:rPr>
          <w:rFonts w:ascii="仿宋" w:hAnsi="仿宋" w:eastAsia="仿宋"/>
          <w:sz w:val="36"/>
          <w:szCs w:val="36"/>
        </w:rPr>
        <w:sectPr>
          <w:pgSz w:w="11906" w:h="16838"/>
          <w:pgMar w:top="1440" w:right="1800" w:bottom="1440" w:left="1800" w:header="851" w:footer="992" w:gutter="0"/>
          <w:cols w:space="720" w:num="1"/>
          <w:docGrid w:type="lines" w:linePitch="312" w:charSpace="0"/>
        </w:sectPr>
      </w:pPr>
    </w:p>
    <w:p>
      <w:pPr>
        <w:pStyle w:val="4"/>
        <w:spacing w:line="400" w:lineRule="exact"/>
        <w:ind w:firstLine="235" w:firstLineChars="98"/>
        <w:rPr>
          <w:rFonts w:ascii="仿宋" w:hAnsi="仿宋" w:eastAsia="仿宋"/>
          <w:bCs w:val="0"/>
          <w:sz w:val="24"/>
          <w:szCs w:val="24"/>
        </w:rPr>
      </w:pPr>
      <w:r>
        <w:rPr>
          <w:rFonts w:hint="eastAsia" w:ascii="仿宋" w:hAnsi="仿宋" w:eastAsia="仿宋"/>
          <w:bCs w:val="0"/>
          <w:sz w:val="24"/>
          <w:szCs w:val="24"/>
        </w:rPr>
        <w:t>（三）技术参数及要求</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977"/>
        <w:gridCol w:w="6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trPr>
        <w:tc>
          <w:tcPr>
            <w:tcW w:w="636" w:type="pct"/>
            <w:noWrap/>
            <w:vAlign w:val="bottom"/>
          </w:tcPr>
          <w:p>
            <w:pPr>
              <w:widowControl/>
              <w:spacing w:line="360" w:lineRule="auto"/>
              <w:jc w:val="center"/>
              <w:rPr>
                <w:rFonts w:ascii="仿宋" w:hAnsi="仿宋" w:eastAsia="仿宋"/>
                <w:bCs/>
                <w:sz w:val="24"/>
              </w:rPr>
            </w:pPr>
            <w:r>
              <w:rPr>
                <w:rFonts w:hint="eastAsia" w:ascii="仿宋" w:hAnsi="仿宋" w:eastAsia="仿宋"/>
                <w:bCs/>
                <w:sz w:val="24"/>
              </w:rPr>
              <w:t>序号</w:t>
            </w:r>
          </w:p>
        </w:tc>
        <w:tc>
          <w:tcPr>
            <w:tcW w:w="1033" w:type="pct"/>
            <w:noWrap/>
            <w:vAlign w:val="bottom"/>
          </w:tcPr>
          <w:p>
            <w:pPr>
              <w:widowControl/>
              <w:spacing w:line="360" w:lineRule="auto"/>
              <w:jc w:val="center"/>
              <w:rPr>
                <w:rFonts w:ascii="仿宋" w:hAnsi="仿宋" w:eastAsia="仿宋"/>
                <w:bCs/>
                <w:sz w:val="24"/>
              </w:rPr>
            </w:pPr>
            <w:r>
              <w:rPr>
                <w:rFonts w:hint="eastAsia" w:ascii="仿宋" w:hAnsi="仿宋" w:eastAsia="仿宋"/>
                <w:bCs/>
                <w:sz w:val="24"/>
              </w:rPr>
              <w:t>设备名称</w:t>
            </w:r>
          </w:p>
        </w:tc>
        <w:tc>
          <w:tcPr>
            <w:tcW w:w="3330" w:type="pct"/>
            <w:noWrap/>
            <w:vAlign w:val="bottom"/>
          </w:tcPr>
          <w:p>
            <w:pPr>
              <w:widowControl/>
              <w:spacing w:line="360" w:lineRule="auto"/>
              <w:jc w:val="center"/>
              <w:rPr>
                <w:rFonts w:ascii="仿宋" w:hAnsi="仿宋" w:eastAsia="仿宋"/>
                <w:bCs/>
                <w:sz w:val="24"/>
              </w:rPr>
            </w:pPr>
            <w:r>
              <w:rPr>
                <w:rFonts w:hint="eastAsia" w:ascii="仿宋" w:hAnsi="仿宋" w:eastAsia="仿宋"/>
                <w:bCs/>
                <w:sz w:val="24"/>
              </w:rPr>
              <w:t>材质及要求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病人监护仪</w:t>
            </w:r>
          </w:p>
        </w:tc>
        <w:tc>
          <w:tcPr>
            <w:tcW w:w="3330" w:type="pct"/>
          </w:tcPr>
          <w:p>
            <w:pPr>
              <w:spacing w:line="360" w:lineRule="auto"/>
              <w:rPr>
                <w:rFonts w:ascii="仿宋" w:hAnsi="仿宋" w:eastAsia="仿宋"/>
                <w:bCs/>
                <w:sz w:val="24"/>
              </w:rPr>
            </w:pPr>
            <w:r>
              <w:rPr>
                <w:rFonts w:hint="eastAsia" w:ascii="仿宋" w:hAnsi="仿宋" w:eastAsia="仿宋"/>
                <w:bCs/>
                <w:sz w:val="24"/>
              </w:rPr>
              <w:t>1、显示屏：≥12.1寸真彩高亮LED显示屏；</w:t>
            </w:r>
          </w:p>
          <w:p>
            <w:pPr>
              <w:spacing w:line="360" w:lineRule="auto"/>
              <w:rPr>
                <w:rFonts w:ascii="仿宋" w:hAnsi="仿宋" w:eastAsia="仿宋"/>
                <w:bCs/>
                <w:sz w:val="24"/>
              </w:rPr>
            </w:pPr>
            <w:r>
              <w:rPr>
                <w:rFonts w:hint="eastAsia" w:ascii="仿宋" w:hAnsi="仿宋" w:eastAsia="仿宋"/>
                <w:bCs/>
                <w:sz w:val="24"/>
              </w:rPr>
              <w:t>2、具有声、光、文字描述三种报警；</w:t>
            </w:r>
          </w:p>
          <w:p>
            <w:pPr>
              <w:spacing w:line="360" w:lineRule="auto"/>
              <w:rPr>
                <w:rFonts w:ascii="仿宋" w:hAnsi="仿宋" w:eastAsia="仿宋"/>
                <w:bCs/>
                <w:sz w:val="24"/>
              </w:rPr>
            </w:pPr>
            <w:r>
              <w:rPr>
                <w:rFonts w:hint="eastAsia" w:ascii="仿宋" w:hAnsi="仿宋" w:eastAsia="仿宋"/>
                <w:bCs/>
                <w:sz w:val="24"/>
              </w:rPr>
              <w:t>3、具有隐藏式提手；</w:t>
            </w:r>
          </w:p>
          <w:p>
            <w:pPr>
              <w:spacing w:line="360" w:lineRule="auto"/>
              <w:rPr>
                <w:rFonts w:ascii="仿宋" w:hAnsi="仿宋" w:eastAsia="仿宋"/>
                <w:bCs/>
                <w:sz w:val="24"/>
              </w:rPr>
            </w:pPr>
            <w:r>
              <w:rPr>
                <w:rFonts w:hint="eastAsia" w:ascii="仿宋" w:hAnsi="仿宋" w:eastAsia="仿宋"/>
                <w:bCs/>
                <w:sz w:val="24"/>
              </w:rPr>
              <w:t>4、数据存储：1000小时趋势图/表存储与回放，200组报警事件，2000组无创血压数据；</w:t>
            </w:r>
          </w:p>
          <w:p>
            <w:pPr>
              <w:spacing w:line="360" w:lineRule="auto"/>
              <w:rPr>
                <w:rFonts w:ascii="仿宋" w:hAnsi="仿宋" w:eastAsia="仿宋"/>
                <w:bCs/>
                <w:sz w:val="24"/>
              </w:rPr>
            </w:pPr>
            <w:r>
              <w:rPr>
                <w:rFonts w:hint="eastAsia" w:ascii="仿宋" w:hAnsi="仿宋" w:eastAsia="仿宋"/>
                <w:bCs/>
                <w:sz w:val="24"/>
              </w:rPr>
              <w:t>5、弱灌注指数(PI指数）：显示血氧灌注信号质量；</w:t>
            </w:r>
          </w:p>
          <w:p>
            <w:pPr>
              <w:spacing w:line="360" w:lineRule="auto"/>
              <w:rPr>
                <w:rFonts w:ascii="仿宋" w:hAnsi="仿宋" w:eastAsia="仿宋"/>
                <w:bCs/>
                <w:sz w:val="24"/>
              </w:rPr>
            </w:pPr>
            <w:r>
              <w:rPr>
                <w:rFonts w:hint="eastAsia" w:ascii="仿宋" w:hAnsi="仿宋" w:eastAsia="仿宋"/>
                <w:bCs/>
                <w:sz w:val="24"/>
              </w:rPr>
              <w:t>▲6、具有无需布线无需路由器的自适应联网（ATN组网）功能；（提供产品彩页资料）</w:t>
            </w:r>
          </w:p>
          <w:p>
            <w:pPr>
              <w:spacing w:line="360" w:lineRule="auto"/>
              <w:rPr>
                <w:rFonts w:ascii="仿宋" w:hAnsi="仿宋" w:eastAsia="仿宋"/>
                <w:bCs/>
                <w:sz w:val="24"/>
              </w:rPr>
            </w:pPr>
            <w:r>
              <w:rPr>
                <w:rFonts w:hint="eastAsia" w:ascii="仿宋" w:hAnsi="仿宋" w:eastAsia="仿宋"/>
                <w:bCs/>
                <w:sz w:val="24"/>
              </w:rPr>
              <w:t>7、采用分体式五导导联线和分体式血氧探头。</w:t>
            </w:r>
          </w:p>
          <w:p>
            <w:pPr>
              <w:spacing w:line="360" w:lineRule="auto"/>
              <w:rPr>
                <w:rFonts w:ascii="仿宋" w:hAnsi="仿宋" w:eastAsia="仿宋"/>
                <w:bCs/>
                <w:sz w:val="24"/>
              </w:rPr>
            </w:pPr>
            <w:r>
              <w:rPr>
                <w:rFonts w:hint="eastAsia" w:ascii="仿宋" w:hAnsi="仿宋" w:eastAsia="仿宋"/>
                <w:bCs/>
                <w:sz w:val="24"/>
              </w:rPr>
              <w:t>8、心电：</w:t>
            </w:r>
          </w:p>
          <w:p>
            <w:pPr>
              <w:spacing w:line="360" w:lineRule="auto"/>
              <w:ind w:firstLine="240" w:firstLineChars="100"/>
              <w:rPr>
                <w:rFonts w:ascii="仿宋" w:hAnsi="仿宋" w:eastAsia="仿宋"/>
                <w:bCs/>
                <w:sz w:val="24"/>
              </w:rPr>
            </w:pPr>
            <w:r>
              <w:rPr>
                <w:rFonts w:hint="eastAsia" w:ascii="仿宋" w:hAnsi="仿宋" w:eastAsia="仿宋"/>
                <w:bCs/>
                <w:sz w:val="24"/>
              </w:rPr>
              <w:t>1.1增益： 2.5mm/mV，5mm/mV，10mm/mV，20mm/mV；</w:t>
            </w:r>
          </w:p>
          <w:p>
            <w:pPr>
              <w:spacing w:line="360" w:lineRule="auto"/>
              <w:ind w:firstLine="240" w:firstLineChars="100"/>
              <w:rPr>
                <w:rFonts w:ascii="仿宋" w:hAnsi="仿宋" w:eastAsia="仿宋"/>
                <w:bCs/>
                <w:sz w:val="24"/>
              </w:rPr>
            </w:pPr>
            <w:r>
              <w:rPr>
                <w:rFonts w:hint="eastAsia" w:ascii="仿宋" w:hAnsi="仿宋" w:eastAsia="仿宋"/>
                <w:bCs/>
                <w:sz w:val="24"/>
              </w:rPr>
              <w:t>1.2共模抑制（CMRR）：≥112dB；</w:t>
            </w:r>
          </w:p>
          <w:p>
            <w:pPr>
              <w:spacing w:line="360" w:lineRule="auto"/>
              <w:ind w:firstLine="240" w:firstLineChars="100"/>
              <w:rPr>
                <w:rFonts w:ascii="仿宋" w:hAnsi="仿宋" w:eastAsia="仿宋"/>
                <w:bCs/>
                <w:sz w:val="24"/>
              </w:rPr>
            </w:pPr>
            <w:r>
              <w:rPr>
                <w:rFonts w:hint="eastAsia" w:ascii="仿宋" w:hAnsi="仿宋" w:eastAsia="仿宋"/>
                <w:bCs/>
                <w:sz w:val="24"/>
              </w:rPr>
              <w:t>1.3心率测量范围：成人：15~300bpm；小儿、新生儿：15~350bpm；</w:t>
            </w:r>
          </w:p>
          <w:p>
            <w:pPr>
              <w:spacing w:line="360" w:lineRule="auto"/>
              <w:rPr>
                <w:rFonts w:ascii="仿宋" w:hAnsi="仿宋" w:eastAsia="仿宋"/>
                <w:bCs/>
                <w:sz w:val="24"/>
              </w:rPr>
            </w:pPr>
            <w:r>
              <w:rPr>
                <w:rFonts w:hint="eastAsia" w:ascii="仿宋" w:hAnsi="仿宋" w:eastAsia="仿宋"/>
                <w:bCs/>
                <w:sz w:val="24"/>
              </w:rPr>
              <w:t>9、血压：</w:t>
            </w:r>
          </w:p>
          <w:p>
            <w:pPr>
              <w:spacing w:line="360" w:lineRule="auto"/>
              <w:ind w:firstLine="240" w:firstLineChars="100"/>
              <w:rPr>
                <w:rFonts w:ascii="仿宋" w:hAnsi="仿宋" w:eastAsia="仿宋"/>
                <w:bCs/>
                <w:sz w:val="24"/>
              </w:rPr>
            </w:pPr>
            <w:r>
              <w:rPr>
                <w:rFonts w:hint="eastAsia" w:ascii="仿宋" w:hAnsi="仿宋" w:eastAsia="仿宋"/>
                <w:bCs/>
                <w:sz w:val="24"/>
              </w:rPr>
              <w:t>2.1工作模式：手动、自动、连续；</w:t>
            </w:r>
          </w:p>
          <w:p>
            <w:pPr>
              <w:spacing w:line="360" w:lineRule="auto"/>
              <w:ind w:firstLine="240" w:firstLineChars="100"/>
              <w:rPr>
                <w:rFonts w:ascii="仿宋" w:hAnsi="仿宋" w:eastAsia="仿宋"/>
                <w:bCs/>
                <w:sz w:val="24"/>
              </w:rPr>
            </w:pPr>
            <w:r>
              <w:rPr>
                <w:rFonts w:hint="eastAsia" w:ascii="仿宋" w:hAnsi="仿宋" w:eastAsia="仿宋"/>
                <w:bCs/>
                <w:sz w:val="24"/>
              </w:rPr>
              <w:t>2.2静态压力测量范围及精度：0－300mmHg，测量误差±3mmHg；</w:t>
            </w:r>
          </w:p>
          <w:p>
            <w:pPr>
              <w:spacing w:line="360" w:lineRule="auto"/>
              <w:ind w:firstLine="240" w:firstLineChars="100"/>
              <w:rPr>
                <w:rFonts w:ascii="仿宋" w:hAnsi="仿宋" w:eastAsia="仿宋"/>
                <w:bCs/>
                <w:sz w:val="24"/>
              </w:rPr>
            </w:pPr>
            <w:r>
              <w:rPr>
                <w:rFonts w:hint="eastAsia" w:ascii="仿宋" w:hAnsi="仿宋" w:eastAsia="仿宋"/>
                <w:bCs/>
                <w:sz w:val="24"/>
              </w:rPr>
              <w:t>2.3测量范围：收缩压：40-280 mmHg；舒张压：10-220 mmHg；</w:t>
            </w:r>
          </w:p>
          <w:p>
            <w:pPr>
              <w:spacing w:line="360" w:lineRule="auto"/>
              <w:rPr>
                <w:rFonts w:ascii="仿宋" w:hAnsi="仿宋" w:eastAsia="仿宋"/>
                <w:bCs/>
                <w:sz w:val="24"/>
              </w:rPr>
            </w:pPr>
            <w:r>
              <w:rPr>
                <w:rFonts w:hint="eastAsia" w:ascii="仿宋" w:hAnsi="仿宋" w:eastAsia="仿宋"/>
                <w:bCs/>
                <w:sz w:val="24"/>
              </w:rPr>
              <w:t>▲10、血氧饱和度：</w:t>
            </w:r>
          </w:p>
          <w:p>
            <w:pPr>
              <w:spacing w:line="360" w:lineRule="auto"/>
              <w:ind w:firstLine="240" w:firstLineChars="100"/>
              <w:rPr>
                <w:rFonts w:ascii="仿宋" w:hAnsi="仿宋" w:eastAsia="仿宋"/>
                <w:bCs/>
                <w:sz w:val="24"/>
              </w:rPr>
            </w:pPr>
            <w:r>
              <w:rPr>
                <w:rFonts w:hint="eastAsia" w:ascii="仿宋" w:hAnsi="仿宋" w:eastAsia="仿宋"/>
                <w:bCs/>
                <w:sz w:val="24"/>
              </w:rPr>
              <w:t>3.1测量精度：在70－100范围内：误差±2％；在40－69％范围内：误差±3％；</w:t>
            </w:r>
          </w:p>
          <w:p>
            <w:pPr>
              <w:spacing w:line="360" w:lineRule="auto"/>
              <w:ind w:firstLine="240" w:firstLineChars="100"/>
              <w:rPr>
                <w:rFonts w:ascii="仿宋" w:hAnsi="仿宋" w:eastAsia="仿宋"/>
                <w:bCs/>
                <w:sz w:val="24"/>
              </w:rPr>
            </w:pPr>
            <w:r>
              <w:rPr>
                <w:rFonts w:hint="eastAsia" w:ascii="仿宋" w:hAnsi="仿宋" w:eastAsia="仿宋"/>
                <w:bCs/>
                <w:sz w:val="24"/>
              </w:rPr>
              <w:t>3.2脉率测量范围：20-300bpm。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2"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2</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全数字多道心电图机</w:t>
            </w:r>
          </w:p>
        </w:tc>
        <w:tc>
          <w:tcPr>
            <w:tcW w:w="3330" w:type="pct"/>
          </w:tcPr>
          <w:p>
            <w:pPr>
              <w:spacing w:line="360" w:lineRule="auto"/>
              <w:rPr>
                <w:rFonts w:ascii="仿宋" w:hAnsi="仿宋" w:eastAsia="仿宋"/>
                <w:bCs/>
                <w:sz w:val="24"/>
              </w:rPr>
            </w:pPr>
            <w:r>
              <w:rPr>
                <w:rFonts w:hint="eastAsia" w:ascii="仿宋" w:hAnsi="仿宋" w:eastAsia="仿宋"/>
                <w:bCs/>
                <w:sz w:val="24"/>
              </w:rPr>
              <w:t>1、同时具备心电信号采集与热敏打印功能。</w:t>
            </w:r>
          </w:p>
          <w:p>
            <w:pPr>
              <w:spacing w:line="360" w:lineRule="auto"/>
              <w:rPr>
                <w:rFonts w:ascii="仿宋" w:hAnsi="仿宋" w:eastAsia="仿宋"/>
                <w:bCs/>
                <w:sz w:val="24"/>
              </w:rPr>
            </w:pPr>
            <w:r>
              <w:rPr>
                <w:rFonts w:hint="eastAsia" w:ascii="仿宋" w:hAnsi="仿宋" w:eastAsia="仿宋"/>
                <w:bCs/>
                <w:sz w:val="24"/>
              </w:rPr>
              <w:t>2、十二导同步采集、同屏显示，同步热敏记录12道心电波形。</w:t>
            </w:r>
          </w:p>
          <w:p>
            <w:pPr>
              <w:spacing w:line="360" w:lineRule="auto"/>
              <w:rPr>
                <w:rFonts w:ascii="仿宋" w:hAnsi="仿宋" w:eastAsia="仿宋"/>
                <w:bCs/>
                <w:sz w:val="24"/>
              </w:rPr>
            </w:pPr>
            <w:r>
              <w:rPr>
                <w:rFonts w:hint="eastAsia" w:ascii="仿宋" w:hAnsi="仿宋" w:eastAsia="仿宋"/>
                <w:bCs/>
                <w:sz w:val="24"/>
              </w:rPr>
              <w:t>▲3、医用显示屏≥9.5英寸，屏幕亮度可调，支持背景网格显示，支持全屏触控操作。</w:t>
            </w:r>
          </w:p>
          <w:p>
            <w:pPr>
              <w:spacing w:line="360" w:lineRule="auto"/>
              <w:rPr>
                <w:rFonts w:ascii="仿宋" w:hAnsi="仿宋" w:eastAsia="仿宋"/>
                <w:bCs/>
                <w:sz w:val="24"/>
              </w:rPr>
            </w:pPr>
            <w:r>
              <w:rPr>
                <w:rFonts w:hint="eastAsia" w:ascii="仿宋" w:hAnsi="仿宋" w:eastAsia="仿宋"/>
                <w:bCs/>
                <w:sz w:val="24"/>
              </w:rPr>
              <w:t>4、具有一体化标准物理全键盘设计，支持拼音、五笔等输入法。</w:t>
            </w:r>
          </w:p>
          <w:p>
            <w:pPr>
              <w:spacing w:line="360" w:lineRule="auto"/>
              <w:rPr>
                <w:rFonts w:ascii="仿宋" w:hAnsi="仿宋" w:eastAsia="仿宋"/>
                <w:bCs/>
                <w:sz w:val="24"/>
              </w:rPr>
            </w:pPr>
            <w:r>
              <w:rPr>
                <w:rFonts w:hint="eastAsia" w:ascii="仿宋" w:hAnsi="仿宋" w:eastAsia="仿宋"/>
                <w:bCs/>
                <w:sz w:val="24"/>
              </w:rPr>
              <w:t>▲5、患者信息录入：支持手动、条形码、磁卡读卡器，支持WORKLIST快速下载排队预约的患者信息。</w:t>
            </w:r>
          </w:p>
          <w:p>
            <w:pPr>
              <w:spacing w:line="360" w:lineRule="auto"/>
              <w:rPr>
                <w:rFonts w:ascii="仿宋" w:hAnsi="仿宋" w:eastAsia="仿宋"/>
                <w:bCs/>
                <w:sz w:val="24"/>
              </w:rPr>
            </w:pPr>
            <w:r>
              <w:rPr>
                <w:rFonts w:hint="eastAsia" w:ascii="仿宋" w:hAnsi="仿宋" w:eastAsia="仿宋"/>
                <w:bCs/>
                <w:sz w:val="24"/>
              </w:rPr>
              <w:t>6、支持PDF、PNG、HL7、XML、JPG、DICOM数据格式。</w:t>
            </w:r>
          </w:p>
          <w:p>
            <w:pPr>
              <w:spacing w:line="360" w:lineRule="auto"/>
              <w:rPr>
                <w:rFonts w:ascii="仿宋" w:hAnsi="仿宋" w:eastAsia="仿宋"/>
                <w:bCs/>
                <w:sz w:val="24"/>
              </w:rPr>
            </w:pPr>
            <w:r>
              <w:rPr>
                <w:rFonts w:hint="eastAsia" w:ascii="仿宋" w:hAnsi="仿宋" w:eastAsia="仿宋"/>
                <w:bCs/>
                <w:sz w:val="24"/>
              </w:rPr>
              <w:t>7、A/D转换：24bit</w:t>
            </w:r>
            <w:bookmarkStart w:id="150" w:name="_Hlk35006296"/>
            <w:r>
              <w:rPr>
                <w:rFonts w:hint="eastAsia" w:ascii="仿宋" w:hAnsi="仿宋" w:eastAsia="仿宋"/>
                <w:bCs/>
                <w:sz w:val="24"/>
              </w:rPr>
              <w:t>。</w:t>
            </w:r>
          </w:p>
          <w:bookmarkEnd w:id="150"/>
          <w:p>
            <w:pPr>
              <w:spacing w:line="360" w:lineRule="auto"/>
              <w:rPr>
                <w:rFonts w:ascii="仿宋" w:hAnsi="仿宋" w:eastAsia="仿宋"/>
                <w:bCs/>
                <w:sz w:val="24"/>
              </w:rPr>
            </w:pPr>
            <w:r>
              <w:rPr>
                <w:rFonts w:hint="eastAsia" w:ascii="仿宋" w:hAnsi="仿宋" w:eastAsia="仿宋"/>
                <w:bCs/>
                <w:sz w:val="24"/>
              </w:rPr>
              <w:t>8、采样率：≥26000Hz。</w:t>
            </w:r>
          </w:p>
          <w:p>
            <w:pPr>
              <w:spacing w:line="360" w:lineRule="auto"/>
              <w:rPr>
                <w:rFonts w:ascii="仿宋" w:hAnsi="仿宋" w:eastAsia="仿宋"/>
                <w:bCs/>
                <w:sz w:val="24"/>
              </w:rPr>
            </w:pPr>
            <w:r>
              <w:rPr>
                <w:rFonts w:hint="eastAsia" w:ascii="仿宋" w:hAnsi="仿宋" w:eastAsia="仿宋"/>
                <w:bCs/>
                <w:sz w:val="24"/>
              </w:rPr>
              <w:t>9、频率响应：0.01Hz- 260Hz。</w:t>
            </w:r>
            <w:bookmarkStart w:id="151" w:name="_Hlk35009013"/>
          </w:p>
          <w:bookmarkEnd w:id="151"/>
          <w:p>
            <w:pPr>
              <w:spacing w:line="360" w:lineRule="auto"/>
              <w:rPr>
                <w:rFonts w:ascii="仿宋" w:hAnsi="仿宋" w:eastAsia="仿宋"/>
                <w:bCs/>
                <w:sz w:val="24"/>
              </w:rPr>
            </w:pPr>
            <w:r>
              <w:rPr>
                <w:rFonts w:hint="eastAsia" w:ascii="仿宋" w:hAnsi="仿宋" w:eastAsia="仿宋"/>
                <w:bCs/>
                <w:sz w:val="24"/>
              </w:rPr>
              <w:t>▲10、内部噪声：≤12.5µVp-p。</w:t>
            </w:r>
          </w:p>
          <w:p>
            <w:pPr>
              <w:spacing w:line="360" w:lineRule="auto"/>
              <w:rPr>
                <w:rFonts w:ascii="仿宋" w:hAnsi="仿宋" w:eastAsia="仿宋"/>
                <w:bCs/>
                <w:sz w:val="24"/>
              </w:rPr>
            </w:pPr>
            <w:r>
              <w:rPr>
                <w:rFonts w:hint="eastAsia" w:ascii="仿宋" w:hAnsi="仿宋" w:eastAsia="仿宋"/>
                <w:bCs/>
                <w:sz w:val="24"/>
              </w:rPr>
              <w:t>11、时间常数：≥3.2 s。</w:t>
            </w:r>
          </w:p>
          <w:p>
            <w:pPr>
              <w:spacing w:line="360" w:lineRule="auto"/>
              <w:rPr>
                <w:rFonts w:ascii="仿宋" w:hAnsi="仿宋" w:eastAsia="仿宋"/>
                <w:bCs/>
                <w:sz w:val="24"/>
              </w:rPr>
            </w:pPr>
            <w:r>
              <w:rPr>
                <w:rFonts w:hint="eastAsia" w:ascii="仿宋" w:hAnsi="仿宋" w:eastAsia="仿宋"/>
                <w:bCs/>
                <w:sz w:val="24"/>
              </w:rPr>
              <w:t>▲12、耐极化电压：±950mV。</w:t>
            </w:r>
          </w:p>
          <w:p>
            <w:pPr>
              <w:spacing w:line="360" w:lineRule="auto"/>
              <w:rPr>
                <w:rFonts w:ascii="仿宋" w:hAnsi="仿宋" w:eastAsia="仿宋"/>
                <w:bCs/>
                <w:sz w:val="24"/>
              </w:rPr>
            </w:pPr>
            <w:r>
              <w:rPr>
                <w:rFonts w:hint="eastAsia" w:ascii="仿宋" w:hAnsi="仿宋" w:eastAsia="仿宋"/>
                <w:bCs/>
                <w:sz w:val="24"/>
              </w:rPr>
              <w:t>13、输入电流：≤0.01μA。</w:t>
            </w:r>
          </w:p>
          <w:p>
            <w:pPr>
              <w:spacing w:line="360" w:lineRule="auto"/>
              <w:rPr>
                <w:rFonts w:ascii="仿宋" w:hAnsi="仿宋" w:eastAsia="仿宋"/>
                <w:bCs/>
                <w:sz w:val="24"/>
              </w:rPr>
            </w:pPr>
            <w:r>
              <w:rPr>
                <w:rFonts w:hint="eastAsia" w:ascii="仿宋" w:hAnsi="仿宋" w:eastAsia="仿宋"/>
                <w:bCs/>
                <w:sz w:val="24"/>
              </w:rPr>
              <w:t xml:space="preserve">14、抗干扰滤波：具有交流、肌电、漂移和高频截止滤波器。 </w:t>
            </w:r>
          </w:p>
          <w:p>
            <w:pPr>
              <w:spacing w:line="360" w:lineRule="auto"/>
              <w:rPr>
                <w:rFonts w:ascii="仿宋" w:hAnsi="仿宋" w:eastAsia="仿宋"/>
                <w:bCs/>
                <w:sz w:val="24"/>
              </w:rPr>
            </w:pPr>
            <w:r>
              <w:rPr>
                <w:rFonts w:hint="eastAsia" w:ascii="仿宋" w:hAnsi="仿宋" w:eastAsia="仿宋"/>
                <w:bCs/>
                <w:sz w:val="24"/>
              </w:rPr>
              <w:t>15、具备自适应工频滤波技术，有效去除干扰，改善心电信号质量。</w:t>
            </w:r>
          </w:p>
          <w:p>
            <w:pPr>
              <w:spacing w:line="360" w:lineRule="auto"/>
              <w:rPr>
                <w:rFonts w:ascii="仿宋" w:hAnsi="仿宋" w:eastAsia="仿宋"/>
                <w:bCs/>
                <w:sz w:val="24"/>
              </w:rPr>
            </w:pPr>
            <w:r>
              <w:rPr>
                <w:rFonts w:hint="eastAsia" w:ascii="仿宋" w:hAnsi="仿宋" w:eastAsia="仿宋"/>
                <w:bCs/>
                <w:sz w:val="24"/>
              </w:rPr>
              <w:t>16、除颤保护：机器和导联线具有抗除颤电击保护功能。</w:t>
            </w:r>
          </w:p>
          <w:p>
            <w:pPr>
              <w:spacing w:line="360" w:lineRule="auto"/>
              <w:rPr>
                <w:rFonts w:ascii="仿宋" w:hAnsi="仿宋" w:eastAsia="仿宋"/>
                <w:bCs/>
                <w:sz w:val="24"/>
              </w:rPr>
            </w:pPr>
            <w:r>
              <w:rPr>
                <w:rFonts w:hint="eastAsia" w:ascii="仿宋" w:hAnsi="仿宋" w:eastAsia="仿宋"/>
                <w:bCs/>
                <w:sz w:val="24"/>
              </w:rPr>
              <w:t>17、ECG输入通道：标准12导联心电信号同步采集。</w:t>
            </w:r>
          </w:p>
          <w:p>
            <w:pPr>
              <w:spacing w:line="360" w:lineRule="auto"/>
              <w:rPr>
                <w:rFonts w:ascii="仿宋" w:hAnsi="仿宋" w:eastAsia="仿宋"/>
                <w:bCs/>
                <w:sz w:val="24"/>
              </w:rPr>
            </w:pPr>
            <w:r>
              <w:rPr>
                <w:rFonts w:hint="eastAsia" w:ascii="仿宋" w:hAnsi="仿宋" w:eastAsia="仿宋"/>
                <w:bCs/>
                <w:sz w:val="24"/>
              </w:rPr>
              <w:t>18、导联选择：手动/自动可选，支持标准威尔逊、Cabrera导联体系，同时具备导联标识自定义功能。</w:t>
            </w:r>
          </w:p>
          <w:p>
            <w:pPr>
              <w:spacing w:line="360" w:lineRule="auto"/>
              <w:rPr>
                <w:rFonts w:ascii="仿宋" w:hAnsi="仿宋" w:eastAsia="仿宋"/>
                <w:bCs/>
                <w:sz w:val="24"/>
              </w:rPr>
            </w:pPr>
            <w:r>
              <w:rPr>
                <w:rFonts w:hint="eastAsia" w:ascii="仿宋" w:hAnsi="仿宋" w:eastAsia="仿宋"/>
                <w:bCs/>
                <w:sz w:val="24"/>
              </w:rPr>
              <w:t>19、采集时间设置：波形实时采集和冻结时长均可达60s，同时可进行两页、三页、四页紧凑版热敏打印格式。</w:t>
            </w:r>
          </w:p>
          <w:p>
            <w:pPr>
              <w:spacing w:line="360" w:lineRule="auto"/>
              <w:rPr>
                <w:rFonts w:ascii="仿宋" w:hAnsi="仿宋" w:eastAsia="仿宋"/>
                <w:bCs/>
                <w:sz w:val="24"/>
              </w:rPr>
            </w:pPr>
            <w:r>
              <w:rPr>
                <w:rFonts w:hint="eastAsia" w:ascii="仿宋" w:hAnsi="仿宋" w:eastAsia="仿宋"/>
                <w:bCs/>
                <w:sz w:val="24"/>
              </w:rPr>
              <w:t>20、支持实时采样、预采样、触发采样、周期采样模式，支持节律分析。</w:t>
            </w:r>
          </w:p>
          <w:p>
            <w:pPr>
              <w:spacing w:line="360" w:lineRule="auto"/>
              <w:rPr>
                <w:rFonts w:ascii="仿宋" w:hAnsi="仿宋" w:eastAsia="仿宋"/>
                <w:bCs/>
                <w:sz w:val="24"/>
              </w:rPr>
            </w:pPr>
            <w:r>
              <w:rPr>
                <w:rFonts w:hint="eastAsia" w:ascii="仿宋" w:hAnsi="仿宋" w:eastAsia="仿宋"/>
                <w:bCs/>
                <w:sz w:val="24"/>
              </w:rPr>
              <w:t>21、可同屏显示12导同步心电波形，同时支持3X4、3X4+1R、3X4+3R、6X2、6X2+1R、6X2+3R、12X1等多种显示布局。</w:t>
            </w:r>
          </w:p>
          <w:p>
            <w:pPr>
              <w:spacing w:line="360" w:lineRule="auto"/>
              <w:rPr>
                <w:rFonts w:ascii="仿宋" w:hAnsi="仿宋" w:eastAsia="仿宋"/>
                <w:bCs/>
                <w:sz w:val="24"/>
              </w:rPr>
            </w:pPr>
            <w:r>
              <w:rPr>
                <w:rFonts w:hint="eastAsia" w:ascii="仿宋" w:hAnsi="仿宋" w:eastAsia="仿宋"/>
                <w:bCs/>
                <w:sz w:val="24"/>
              </w:rPr>
              <w:t>22、屏幕显示信息：心电波形、时间、心率、ID、工作状态、导联脱落信息、联网状态信息、外接设备状态信息等。</w:t>
            </w:r>
          </w:p>
          <w:p>
            <w:pPr>
              <w:spacing w:line="360" w:lineRule="auto"/>
              <w:rPr>
                <w:rFonts w:ascii="仿宋" w:hAnsi="仿宋" w:eastAsia="仿宋"/>
                <w:bCs/>
                <w:sz w:val="24"/>
              </w:rPr>
            </w:pPr>
            <w:r>
              <w:rPr>
                <w:rFonts w:hint="eastAsia" w:ascii="仿宋" w:hAnsi="仿宋" w:eastAsia="仿宋"/>
                <w:bCs/>
                <w:sz w:val="24"/>
              </w:rPr>
              <w:t>23、自动异常报警功能：可自动对异常心率、导联脱落、外设连接、高频信号干扰情况进行实时监测报警。</w:t>
            </w:r>
          </w:p>
          <w:p>
            <w:pPr>
              <w:spacing w:line="360" w:lineRule="auto"/>
              <w:rPr>
                <w:rFonts w:ascii="仿宋" w:hAnsi="仿宋" w:eastAsia="仿宋"/>
                <w:bCs/>
                <w:sz w:val="24"/>
              </w:rPr>
            </w:pPr>
            <w:r>
              <w:rPr>
                <w:rFonts w:hint="eastAsia" w:ascii="仿宋" w:hAnsi="仿宋" w:eastAsia="仿宋"/>
                <w:bCs/>
                <w:sz w:val="24"/>
              </w:rPr>
              <w:t>24、支持起搏检测功能。</w:t>
            </w:r>
          </w:p>
          <w:p>
            <w:pPr>
              <w:spacing w:line="360" w:lineRule="auto"/>
              <w:rPr>
                <w:rFonts w:ascii="仿宋" w:hAnsi="仿宋" w:eastAsia="仿宋"/>
                <w:bCs/>
                <w:sz w:val="24"/>
              </w:rPr>
            </w:pPr>
            <w:r>
              <w:rPr>
                <w:rFonts w:hint="eastAsia" w:ascii="仿宋" w:hAnsi="仿宋" w:eastAsia="仿宋"/>
                <w:bCs/>
                <w:sz w:val="24"/>
              </w:rPr>
              <w:t>25、热敏打印布局：3X4、3X4+1R、3X4+3R、6X2、6X2+1R、6X2+3R、12X1。</w:t>
            </w:r>
          </w:p>
          <w:p>
            <w:pPr>
              <w:spacing w:line="360" w:lineRule="auto"/>
              <w:rPr>
                <w:rFonts w:ascii="仿宋" w:hAnsi="仿宋" w:eastAsia="仿宋"/>
                <w:bCs/>
                <w:sz w:val="24"/>
              </w:rPr>
            </w:pPr>
            <w:r>
              <w:rPr>
                <w:rFonts w:hint="eastAsia" w:ascii="仿宋" w:hAnsi="仿宋" w:eastAsia="仿宋"/>
                <w:bCs/>
                <w:sz w:val="24"/>
              </w:rPr>
              <w:t>26、热敏记录纸：折叠纸。</w:t>
            </w:r>
          </w:p>
          <w:p>
            <w:pPr>
              <w:spacing w:line="360" w:lineRule="auto"/>
              <w:rPr>
                <w:rFonts w:ascii="仿宋" w:hAnsi="仿宋" w:eastAsia="仿宋"/>
                <w:bCs/>
                <w:sz w:val="24"/>
              </w:rPr>
            </w:pPr>
            <w:r>
              <w:rPr>
                <w:rFonts w:hint="eastAsia" w:ascii="仿宋" w:hAnsi="仿宋" w:eastAsia="仿宋"/>
                <w:bCs/>
                <w:sz w:val="24"/>
              </w:rPr>
              <w:t>27、设备内置存储器，本机可存储病历≥1000例，存储满后机器可循环存储。</w:t>
            </w:r>
          </w:p>
          <w:p>
            <w:pPr>
              <w:spacing w:line="360" w:lineRule="auto"/>
              <w:rPr>
                <w:rFonts w:ascii="仿宋" w:hAnsi="仿宋" w:eastAsia="仿宋"/>
                <w:bCs/>
                <w:sz w:val="24"/>
              </w:rPr>
            </w:pPr>
            <w:r>
              <w:rPr>
                <w:rFonts w:hint="eastAsia" w:ascii="仿宋" w:hAnsi="仿宋" w:eastAsia="仿宋"/>
                <w:bCs/>
                <w:sz w:val="24"/>
              </w:rPr>
              <w:t>28、支持U盘、SD卡的扩容存储。</w:t>
            </w:r>
          </w:p>
          <w:p>
            <w:pPr>
              <w:spacing w:line="360" w:lineRule="auto"/>
              <w:rPr>
                <w:rFonts w:ascii="仿宋" w:hAnsi="仿宋" w:eastAsia="仿宋"/>
                <w:bCs/>
                <w:sz w:val="24"/>
              </w:rPr>
            </w:pPr>
            <w:r>
              <w:rPr>
                <w:rFonts w:hint="eastAsia" w:ascii="仿宋" w:hAnsi="仿宋" w:eastAsia="仿宋"/>
                <w:bCs/>
                <w:sz w:val="24"/>
              </w:rPr>
              <w:t>29、支持U盘和SD卡直接导出PDF、JPG、PNG、HL7、DICOM等格式的报告。</w:t>
            </w:r>
          </w:p>
          <w:p>
            <w:pPr>
              <w:spacing w:line="360" w:lineRule="auto"/>
              <w:rPr>
                <w:rFonts w:ascii="仿宋" w:hAnsi="仿宋" w:eastAsia="仿宋"/>
                <w:bCs/>
                <w:sz w:val="24"/>
              </w:rPr>
            </w:pPr>
            <w:r>
              <w:rPr>
                <w:rFonts w:hint="eastAsia" w:ascii="仿宋" w:hAnsi="仿宋" w:eastAsia="仿宋"/>
                <w:bCs/>
                <w:sz w:val="24"/>
              </w:rPr>
              <w:t>30、支持波形冻结与波形回顾功能。</w:t>
            </w:r>
          </w:p>
          <w:p>
            <w:pPr>
              <w:spacing w:line="360" w:lineRule="auto"/>
              <w:rPr>
                <w:rFonts w:ascii="仿宋" w:hAnsi="仿宋" w:eastAsia="仿宋"/>
                <w:bCs/>
                <w:sz w:val="24"/>
              </w:rPr>
            </w:pPr>
            <w:r>
              <w:rPr>
                <w:rFonts w:hint="eastAsia" w:ascii="仿宋" w:hAnsi="仿宋" w:eastAsia="仿宋"/>
                <w:bCs/>
                <w:sz w:val="24"/>
              </w:rPr>
              <w:t>31、支持报告打印预览功能。</w:t>
            </w:r>
          </w:p>
          <w:p>
            <w:pPr>
              <w:spacing w:line="360" w:lineRule="auto"/>
              <w:rPr>
                <w:rFonts w:ascii="仿宋" w:hAnsi="仿宋" w:eastAsia="仿宋"/>
                <w:bCs/>
                <w:sz w:val="24"/>
              </w:rPr>
            </w:pPr>
            <w:r>
              <w:rPr>
                <w:rFonts w:hint="eastAsia" w:ascii="仿宋" w:hAnsi="仿宋" w:eastAsia="仿宋"/>
                <w:bCs/>
                <w:sz w:val="24"/>
              </w:rPr>
              <w:t>32、交直流两用且自动转换，电源要求100-240V（50/60Hz），内置锂电池充满电后可连续工作4小时以上。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3</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除颤监护仪</w:t>
            </w:r>
          </w:p>
        </w:tc>
        <w:tc>
          <w:tcPr>
            <w:tcW w:w="3330" w:type="pct"/>
          </w:tcPr>
          <w:p>
            <w:pPr>
              <w:spacing w:line="360" w:lineRule="auto"/>
              <w:rPr>
                <w:rFonts w:ascii="仿宋" w:hAnsi="仿宋" w:eastAsia="仿宋"/>
                <w:bCs/>
                <w:sz w:val="24"/>
              </w:rPr>
            </w:pPr>
            <w:r>
              <w:rPr>
                <w:rFonts w:hint="eastAsia" w:ascii="仿宋" w:hAnsi="仿宋" w:eastAsia="仿宋"/>
                <w:bCs/>
                <w:sz w:val="24"/>
              </w:rPr>
              <w:t>1、主机重量（含锂电池、除颤电极片）：≤1.75kg。</w:t>
            </w:r>
          </w:p>
          <w:p>
            <w:pPr>
              <w:spacing w:line="360" w:lineRule="auto"/>
              <w:rPr>
                <w:rFonts w:ascii="仿宋" w:hAnsi="仿宋" w:eastAsia="仿宋"/>
                <w:bCs/>
                <w:sz w:val="24"/>
              </w:rPr>
            </w:pPr>
            <w:r>
              <w:rPr>
                <w:rFonts w:hint="eastAsia" w:ascii="仿宋" w:hAnsi="仿宋" w:eastAsia="仿宋"/>
                <w:bCs/>
                <w:sz w:val="24"/>
              </w:rPr>
              <w:t>▲2、震动、碰撞：符合EN1789-2010标准要求。</w:t>
            </w:r>
          </w:p>
          <w:p>
            <w:pPr>
              <w:spacing w:line="360" w:lineRule="auto"/>
              <w:rPr>
                <w:rFonts w:ascii="仿宋" w:hAnsi="仿宋" w:eastAsia="仿宋"/>
                <w:bCs/>
                <w:sz w:val="24"/>
              </w:rPr>
            </w:pPr>
            <w:r>
              <w:rPr>
                <w:rFonts w:hint="eastAsia" w:ascii="仿宋" w:hAnsi="仿宋" w:eastAsia="仿宋"/>
                <w:bCs/>
                <w:sz w:val="24"/>
              </w:rPr>
              <w:t>3、跌落：从1.2米及以下高度跌落，设备功能完好，可正常使用。</w:t>
            </w:r>
          </w:p>
          <w:p>
            <w:pPr>
              <w:spacing w:line="360" w:lineRule="auto"/>
              <w:rPr>
                <w:rFonts w:ascii="仿宋" w:hAnsi="仿宋" w:eastAsia="仿宋"/>
                <w:bCs/>
                <w:sz w:val="24"/>
              </w:rPr>
            </w:pPr>
            <w:r>
              <w:rPr>
                <w:rFonts w:hint="eastAsia" w:ascii="仿宋" w:hAnsi="仿宋" w:eastAsia="仿宋"/>
                <w:bCs/>
                <w:sz w:val="24"/>
              </w:rPr>
              <w:t>4、防尘防水级别：不低于IP55。</w:t>
            </w:r>
          </w:p>
          <w:p>
            <w:pPr>
              <w:spacing w:line="360" w:lineRule="auto"/>
              <w:rPr>
                <w:rFonts w:ascii="仿宋" w:hAnsi="仿宋" w:eastAsia="仿宋"/>
                <w:bCs/>
                <w:sz w:val="24"/>
              </w:rPr>
            </w:pPr>
            <w:r>
              <w:rPr>
                <w:rFonts w:hint="eastAsia" w:ascii="仿宋" w:hAnsi="仿宋" w:eastAsia="仿宋"/>
                <w:bCs/>
                <w:sz w:val="24"/>
              </w:rPr>
              <w:t>▲5、工作气压范围：49 kPa-106 kPa。</w:t>
            </w:r>
          </w:p>
          <w:p>
            <w:pPr>
              <w:spacing w:line="360" w:lineRule="auto"/>
              <w:rPr>
                <w:rFonts w:ascii="仿宋" w:hAnsi="仿宋" w:eastAsia="仿宋"/>
                <w:bCs/>
                <w:sz w:val="24"/>
              </w:rPr>
            </w:pPr>
            <w:r>
              <w:rPr>
                <w:rFonts w:hint="eastAsia" w:ascii="仿宋" w:hAnsi="仿宋" w:eastAsia="仿宋"/>
                <w:bCs/>
                <w:sz w:val="24"/>
              </w:rPr>
              <w:t>6、心律分析：从电极片粘贴良好开始，到使用者按下除颤键期间，设备提供不间断心律分析。</w:t>
            </w:r>
          </w:p>
          <w:p>
            <w:pPr>
              <w:spacing w:line="360" w:lineRule="auto"/>
              <w:rPr>
                <w:rFonts w:ascii="仿宋" w:hAnsi="仿宋" w:eastAsia="仿宋"/>
                <w:bCs/>
                <w:sz w:val="24"/>
              </w:rPr>
            </w:pPr>
            <w:r>
              <w:rPr>
                <w:rFonts w:hint="eastAsia" w:ascii="仿宋" w:hAnsi="仿宋" w:eastAsia="仿宋"/>
                <w:bCs/>
                <w:sz w:val="24"/>
              </w:rPr>
              <w:t>7、除颤技术：采用最新低能量双相波除颤技术，波形参数可根据病人的阻抗进行自动补偿，一次除颤成功率高，对心肌细胞损伤小。</w:t>
            </w:r>
          </w:p>
          <w:p>
            <w:pPr>
              <w:spacing w:line="360" w:lineRule="auto"/>
              <w:rPr>
                <w:rFonts w:ascii="仿宋" w:hAnsi="仿宋" w:eastAsia="仿宋"/>
                <w:bCs/>
                <w:sz w:val="24"/>
              </w:rPr>
            </w:pPr>
            <w:r>
              <w:rPr>
                <w:rFonts w:hint="eastAsia" w:ascii="仿宋" w:hAnsi="仿宋" w:eastAsia="仿宋"/>
                <w:bCs/>
                <w:sz w:val="24"/>
              </w:rPr>
              <w:t>▲8、输出能量：最新低能量高电流除颤技术设计，设备可输出的最大除颤能量＜200J。</w:t>
            </w:r>
          </w:p>
          <w:p>
            <w:pPr>
              <w:spacing w:line="360" w:lineRule="auto"/>
              <w:rPr>
                <w:rFonts w:ascii="仿宋" w:hAnsi="仿宋" w:eastAsia="仿宋"/>
                <w:bCs/>
                <w:sz w:val="24"/>
              </w:rPr>
            </w:pPr>
            <w:r>
              <w:rPr>
                <w:rFonts w:hint="eastAsia" w:ascii="仿宋" w:hAnsi="仿宋" w:eastAsia="仿宋"/>
                <w:bCs/>
                <w:sz w:val="24"/>
              </w:rPr>
              <w:t>9、充电时间：从零开始充电至准备好最大除颤能量时间≤7秒。</w:t>
            </w:r>
          </w:p>
          <w:p>
            <w:pPr>
              <w:spacing w:line="360" w:lineRule="auto"/>
              <w:rPr>
                <w:rFonts w:ascii="仿宋" w:hAnsi="仿宋" w:eastAsia="仿宋"/>
                <w:bCs/>
                <w:sz w:val="24"/>
              </w:rPr>
            </w:pPr>
            <w:r>
              <w:rPr>
                <w:rFonts w:hint="eastAsia" w:ascii="仿宋" w:hAnsi="仿宋" w:eastAsia="仿宋"/>
                <w:bCs/>
                <w:sz w:val="24"/>
              </w:rPr>
              <w:t>10、除颤能量保持时间：30s。</w:t>
            </w:r>
          </w:p>
          <w:p>
            <w:pPr>
              <w:spacing w:line="360" w:lineRule="auto"/>
              <w:rPr>
                <w:rFonts w:ascii="仿宋" w:hAnsi="仿宋" w:eastAsia="仿宋"/>
                <w:bCs/>
                <w:sz w:val="24"/>
              </w:rPr>
            </w:pPr>
            <w:r>
              <w:rPr>
                <w:rFonts w:hint="eastAsia" w:ascii="仿宋" w:hAnsi="仿宋" w:eastAsia="仿宋"/>
                <w:bCs/>
                <w:sz w:val="24"/>
              </w:rPr>
              <w:t>11、设备具有内部自动放电功能，且有语音提示，保证患者及操作人员的安全。</w:t>
            </w:r>
          </w:p>
          <w:p>
            <w:pPr>
              <w:spacing w:line="360" w:lineRule="auto"/>
              <w:rPr>
                <w:rFonts w:ascii="仿宋" w:hAnsi="仿宋" w:eastAsia="仿宋"/>
                <w:bCs/>
                <w:sz w:val="24"/>
              </w:rPr>
            </w:pPr>
            <w:r>
              <w:rPr>
                <w:rFonts w:hint="eastAsia" w:ascii="仿宋" w:hAnsi="仿宋" w:eastAsia="仿宋"/>
                <w:bCs/>
                <w:sz w:val="24"/>
              </w:rPr>
              <w:t>12、简单1-2-3步操作：开机，贴电极片，按除颤键。</w:t>
            </w:r>
          </w:p>
          <w:p>
            <w:pPr>
              <w:spacing w:line="360" w:lineRule="auto"/>
              <w:rPr>
                <w:rFonts w:ascii="仿宋" w:hAnsi="仿宋" w:eastAsia="仿宋"/>
                <w:bCs/>
                <w:sz w:val="24"/>
              </w:rPr>
            </w:pPr>
            <w:r>
              <w:rPr>
                <w:rFonts w:hint="eastAsia" w:ascii="仿宋" w:hAnsi="仿宋" w:eastAsia="仿宋"/>
                <w:bCs/>
                <w:sz w:val="24"/>
              </w:rPr>
              <w:t>▲13、设备具有符合最新AHA急救指南要求的心肺复苏胸外按压节拍引导及人工呼吸语音提示功能。</w:t>
            </w:r>
          </w:p>
          <w:p>
            <w:pPr>
              <w:spacing w:line="360" w:lineRule="auto"/>
              <w:rPr>
                <w:rFonts w:ascii="仿宋" w:hAnsi="仿宋" w:eastAsia="仿宋"/>
                <w:bCs/>
                <w:sz w:val="24"/>
              </w:rPr>
            </w:pPr>
            <w:r>
              <w:rPr>
                <w:rFonts w:hint="eastAsia" w:ascii="仿宋" w:hAnsi="仿宋" w:eastAsia="仿宋"/>
                <w:bCs/>
                <w:sz w:val="24"/>
              </w:rPr>
              <w:t>14、电极片粘贴不良或插头脱落时，设备及时给予语音提示。</w:t>
            </w:r>
          </w:p>
          <w:p>
            <w:pPr>
              <w:spacing w:line="360" w:lineRule="auto"/>
              <w:rPr>
                <w:rFonts w:ascii="仿宋" w:hAnsi="仿宋" w:eastAsia="仿宋"/>
                <w:bCs/>
                <w:sz w:val="24"/>
              </w:rPr>
            </w:pPr>
            <w:r>
              <w:rPr>
                <w:rFonts w:hint="eastAsia" w:ascii="仿宋" w:hAnsi="仿宋" w:eastAsia="仿宋"/>
                <w:bCs/>
                <w:sz w:val="24"/>
              </w:rPr>
              <w:t>15、操作安全防护挡：当遇到电极片脱离患者、拔出电极插头、患者心律转为不可电击心律时设备具备自动取消电击，防止发生意外伤害。</w:t>
            </w:r>
          </w:p>
          <w:p>
            <w:pPr>
              <w:spacing w:line="360" w:lineRule="auto"/>
              <w:rPr>
                <w:rFonts w:ascii="仿宋" w:hAnsi="仿宋" w:eastAsia="仿宋"/>
                <w:bCs/>
                <w:sz w:val="24"/>
              </w:rPr>
            </w:pPr>
            <w:r>
              <w:rPr>
                <w:rFonts w:hint="eastAsia" w:ascii="仿宋" w:hAnsi="仿宋" w:eastAsia="仿宋"/>
                <w:bCs/>
                <w:sz w:val="24"/>
              </w:rPr>
              <w:t>16、电极片粘贴位置指示：具有粘贴位置的LED指示。</w:t>
            </w:r>
          </w:p>
          <w:p>
            <w:pPr>
              <w:spacing w:line="360" w:lineRule="auto"/>
              <w:rPr>
                <w:rFonts w:ascii="仿宋" w:hAnsi="仿宋" w:eastAsia="仿宋"/>
                <w:bCs/>
                <w:sz w:val="24"/>
              </w:rPr>
            </w:pPr>
            <w:r>
              <w:rPr>
                <w:rFonts w:hint="eastAsia" w:ascii="仿宋" w:hAnsi="仿宋" w:eastAsia="仿宋"/>
                <w:bCs/>
                <w:sz w:val="24"/>
              </w:rPr>
              <w:t>17、电极片能够与设备预连接，减少抢救过程中不必要的操作时间。</w:t>
            </w:r>
          </w:p>
          <w:p>
            <w:pPr>
              <w:spacing w:line="360" w:lineRule="auto"/>
              <w:rPr>
                <w:rFonts w:ascii="仿宋" w:hAnsi="仿宋" w:eastAsia="仿宋"/>
                <w:bCs/>
                <w:sz w:val="24"/>
              </w:rPr>
            </w:pPr>
            <w:r>
              <w:rPr>
                <w:rFonts w:hint="eastAsia" w:ascii="仿宋" w:hAnsi="仿宋" w:eastAsia="仿宋"/>
                <w:bCs/>
                <w:sz w:val="24"/>
              </w:rPr>
              <w:t>18、标配成人/儿童通用电极片。</w:t>
            </w:r>
          </w:p>
          <w:p>
            <w:pPr>
              <w:spacing w:line="360" w:lineRule="auto"/>
              <w:rPr>
                <w:rFonts w:ascii="仿宋" w:hAnsi="仿宋" w:eastAsia="仿宋"/>
                <w:bCs/>
                <w:sz w:val="24"/>
              </w:rPr>
            </w:pPr>
            <w:r>
              <w:rPr>
                <w:rFonts w:hint="eastAsia" w:ascii="仿宋" w:hAnsi="仿宋" w:eastAsia="仿宋"/>
                <w:bCs/>
                <w:sz w:val="24"/>
              </w:rPr>
              <w:t>19、电极片有效期：≥2.5年。</w:t>
            </w:r>
          </w:p>
          <w:p>
            <w:pPr>
              <w:spacing w:line="360" w:lineRule="auto"/>
              <w:rPr>
                <w:rFonts w:ascii="仿宋" w:hAnsi="仿宋" w:eastAsia="仿宋"/>
                <w:bCs/>
                <w:sz w:val="24"/>
              </w:rPr>
            </w:pPr>
            <w:r>
              <w:rPr>
                <w:rFonts w:hint="eastAsia" w:ascii="仿宋" w:hAnsi="仿宋" w:eastAsia="仿宋"/>
                <w:bCs/>
                <w:sz w:val="24"/>
              </w:rPr>
              <w:t>20、电极片有左右色彩区分，且有粘贴位置指示，可以帮助操作者快速粘贴在正确位置。</w:t>
            </w:r>
          </w:p>
          <w:p>
            <w:pPr>
              <w:spacing w:line="360" w:lineRule="auto"/>
              <w:rPr>
                <w:rFonts w:ascii="仿宋" w:hAnsi="仿宋" w:eastAsia="仿宋"/>
                <w:bCs/>
                <w:sz w:val="24"/>
              </w:rPr>
            </w:pPr>
            <w:r>
              <w:rPr>
                <w:rFonts w:hint="eastAsia" w:ascii="仿宋" w:hAnsi="仿宋" w:eastAsia="仿宋"/>
                <w:bCs/>
                <w:sz w:val="24"/>
              </w:rPr>
              <w:t>21、有效导电面积：≥90cm2/片，便于快速粘贴，快速启动设备自动心律分析。</w:t>
            </w:r>
          </w:p>
          <w:p>
            <w:pPr>
              <w:spacing w:line="360" w:lineRule="auto"/>
              <w:rPr>
                <w:rFonts w:ascii="仿宋" w:hAnsi="仿宋" w:eastAsia="仿宋"/>
                <w:bCs/>
                <w:sz w:val="24"/>
              </w:rPr>
            </w:pPr>
            <w:r>
              <w:rPr>
                <w:rFonts w:hint="eastAsia" w:ascii="仿宋" w:hAnsi="仿宋" w:eastAsia="仿宋"/>
                <w:bCs/>
                <w:sz w:val="24"/>
              </w:rPr>
              <w:t>22、电池类型：可替换免维护一次性锂电池。</w:t>
            </w:r>
          </w:p>
          <w:p>
            <w:pPr>
              <w:spacing w:line="360" w:lineRule="auto"/>
              <w:rPr>
                <w:rFonts w:ascii="仿宋" w:hAnsi="仿宋" w:eastAsia="仿宋"/>
                <w:bCs/>
                <w:sz w:val="24"/>
              </w:rPr>
            </w:pPr>
            <w:r>
              <w:rPr>
                <w:rFonts w:hint="eastAsia" w:ascii="仿宋" w:hAnsi="仿宋" w:eastAsia="仿宋"/>
                <w:bCs/>
                <w:sz w:val="24"/>
              </w:rPr>
              <w:t>23、电击次数：全新电池支持最大能量除颤放电次数≥200次。</w:t>
            </w:r>
          </w:p>
          <w:p>
            <w:pPr>
              <w:spacing w:line="360" w:lineRule="auto"/>
              <w:rPr>
                <w:rFonts w:ascii="仿宋" w:hAnsi="仿宋" w:eastAsia="仿宋"/>
                <w:bCs/>
                <w:sz w:val="24"/>
              </w:rPr>
            </w:pPr>
            <w:r>
              <w:rPr>
                <w:rFonts w:hint="eastAsia" w:ascii="仿宋" w:hAnsi="仿宋" w:eastAsia="仿宋"/>
                <w:bCs/>
                <w:sz w:val="24"/>
              </w:rPr>
              <w:t>▲24、连续工作时间：对于非可电击心律进行监护分析或心肺复苏操作指导至少18小时。</w:t>
            </w:r>
          </w:p>
          <w:p>
            <w:pPr>
              <w:spacing w:line="360" w:lineRule="auto"/>
              <w:rPr>
                <w:rFonts w:ascii="仿宋" w:hAnsi="仿宋" w:eastAsia="仿宋"/>
                <w:bCs/>
                <w:sz w:val="24"/>
              </w:rPr>
            </w:pPr>
            <w:r>
              <w:rPr>
                <w:rFonts w:hint="eastAsia" w:ascii="仿宋" w:hAnsi="仿宋" w:eastAsia="仿宋"/>
                <w:bCs/>
                <w:sz w:val="24"/>
              </w:rPr>
              <w:t>25、电池首次低电量预警，至少还可以最大能量电击10次。</w:t>
            </w:r>
          </w:p>
          <w:p>
            <w:pPr>
              <w:spacing w:line="360" w:lineRule="auto"/>
              <w:rPr>
                <w:rFonts w:ascii="仿宋" w:hAnsi="仿宋" w:eastAsia="仿宋"/>
                <w:bCs/>
                <w:sz w:val="24"/>
              </w:rPr>
            </w:pPr>
            <w:r>
              <w:rPr>
                <w:rFonts w:hint="eastAsia" w:ascii="仿宋" w:hAnsi="仿宋" w:eastAsia="仿宋"/>
                <w:bCs/>
                <w:sz w:val="24"/>
              </w:rPr>
              <w:t>▲26、电池待机寿命：设备可支持的所有功能全部开启，全新电池待机备用时间至少5年。</w:t>
            </w:r>
          </w:p>
          <w:p>
            <w:pPr>
              <w:spacing w:line="360" w:lineRule="auto"/>
              <w:rPr>
                <w:rFonts w:ascii="仿宋" w:hAnsi="仿宋" w:eastAsia="仿宋"/>
                <w:bCs/>
                <w:sz w:val="24"/>
              </w:rPr>
            </w:pPr>
            <w:r>
              <w:rPr>
                <w:rFonts w:hint="eastAsia" w:ascii="仿宋" w:hAnsi="仿宋" w:eastAsia="仿宋"/>
                <w:bCs/>
                <w:sz w:val="24"/>
              </w:rPr>
              <w:t>27、自检功能：仪器支持多种类型的自检，至少包括：首次安装电池、开机、每日、每周、每月自检。</w:t>
            </w:r>
          </w:p>
          <w:p>
            <w:pPr>
              <w:spacing w:line="360" w:lineRule="auto"/>
              <w:rPr>
                <w:rFonts w:ascii="仿宋" w:hAnsi="仿宋" w:eastAsia="仿宋"/>
                <w:bCs/>
                <w:sz w:val="24"/>
              </w:rPr>
            </w:pPr>
            <w:r>
              <w:rPr>
                <w:rFonts w:hint="eastAsia" w:ascii="仿宋" w:hAnsi="仿宋" w:eastAsia="仿宋"/>
                <w:bCs/>
                <w:sz w:val="24"/>
              </w:rPr>
              <w:t>28、设备具有首次安装电池后语音提示检查操作按键功能。</w:t>
            </w:r>
          </w:p>
          <w:p>
            <w:pPr>
              <w:spacing w:line="360" w:lineRule="auto"/>
              <w:rPr>
                <w:rFonts w:ascii="仿宋" w:hAnsi="仿宋" w:eastAsia="仿宋"/>
                <w:bCs/>
                <w:sz w:val="24"/>
              </w:rPr>
            </w:pPr>
            <w:r>
              <w:rPr>
                <w:rFonts w:hint="eastAsia" w:ascii="仿宋" w:hAnsi="仿宋" w:eastAsia="仿宋"/>
                <w:bCs/>
                <w:sz w:val="24"/>
              </w:rPr>
              <w:t>▲29、可升级蓝牙模块：管理员可随时通过手机端查看设备实时状态信息、设备布防地图和具体位置信息等。</w:t>
            </w:r>
          </w:p>
          <w:p>
            <w:pPr>
              <w:spacing w:line="360" w:lineRule="auto"/>
              <w:rPr>
                <w:rFonts w:ascii="仿宋" w:hAnsi="仿宋" w:eastAsia="仿宋"/>
                <w:bCs/>
                <w:sz w:val="24"/>
              </w:rPr>
            </w:pPr>
            <w:r>
              <w:rPr>
                <w:rFonts w:hint="eastAsia" w:ascii="仿宋" w:hAnsi="仿宋" w:eastAsia="仿宋"/>
                <w:bCs/>
                <w:sz w:val="24"/>
              </w:rPr>
              <w:t>30、设备防盗：设备可选配防盗的保护箱，当设备被取出时，管理员手机能实时收到提示信息。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4</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急救呼吸机</w:t>
            </w:r>
          </w:p>
        </w:tc>
        <w:tc>
          <w:tcPr>
            <w:tcW w:w="3330" w:type="pct"/>
          </w:tcPr>
          <w:p>
            <w:pPr>
              <w:spacing w:line="360" w:lineRule="auto"/>
              <w:rPr>
                <w:rFonts w:ascii="仿宋" w:hAnsi="仿宋" w:eastAsia="仿宋"/>
                <w:bCs/>
                <w:sz w:val="24"/>
              </w:rPr>
            </w:pPr>
            <w:r>
              <w:rPr>
                <w:rFonts w:hint="eastAsia" w:ascii="仿宋" w:hAnsi="仿宋" w:eastAsia="仿宋"/>
                <w:bCs/>
                <w:sz w:val="24"/>
              </w:rPr>
              <w:t>▲1、具有中文语音智能导航系统和多种智能报警功能；</w:t>
            </w:r>
          </w:p>
          <w:p>
            <w:pPr>
              <w:spacing w:line="360" w:lineRule="auto"/>
              <w:rPr>
                <w:rFonts w:ascii="仿宋" w:hAnsi="仿宋" w:eastAsia="仿宋"/>
                <w:bCs/>
                <w:sz w:val="24"/>
              </w:rPr>
            </w:pPr>
            <w:r>
              <w:rPr>
                <w:rFonts w:hint="eastAsia" w:ascii="仿宋" w:hAnsi="仿宋" w:eastAsia="仿宋"/>
                <w:bCs/>
                <w:sz w:val="24"/>
              </w:rPr>
              <w:t>2、可选配呼吸抢救面罩、吸痰、供氧为一体的三合一功能；</w:t>
            </w:r>
          </w:p>
          <w:p>
            <w:pPr>
              <w:spacing w:line="360" w:lineRule="auto"/>
              <w:rPr>
                <w:rFonts w:ascii="仿宋" w:hAnsi="仿宋" w:eastAsia="仿宋"/>
                <w:bCs/>
                <w:sz w:val="24"/>
              </w:rPr>
            </w:pPr>
            <w:r>
              <w:rPr>
                <w:rFonts w:hint="eastAsia" w:ascii="仿宋" w:hAnsi="仿宋" w:eastAsia="仿宋"/>
                <w:bCs/>
                <w:sz w:val="24"/>
              </w:rPr>
              <w:t>▲3、呼吸模式：IPPV, Demand flow按需控制模式等，有气管插管和无创通气一键切换功能；</w:t>
            </w:r>
          </w:p>
          <w:p>
            <w:pPr>
              <w:spacing w:line="360" w:lineRule="auto"/>
              <w:rPr>
                <w:rFonts w:ascii="仿宋" w:hAnsi="仿宋" w:eastAsia="仿宋"/>
                <w:bCs/>
                <w:sz w:val="24"/>
              </w:rPr>
            </w:pPr>
            <w:r>
              <w:rPr>
                <w:rFonts w:hint="eastAsia" w:ascii="仿宋" w:hAnsi="仿宋" w:eastAsia="仿宋"/>
                <w:bCs/>
                <w:sz w:val="24"/>
              </w:rPr>
              <w:t>4、可选择装备便携急救包或转运支架，并可固定于急救车或移动支架上；</w:t>
            </w:r>
          </w:p>
          <w:p>
            <w:pPr>
              <w:spacing w:line="360" w:lineRule="auto"/>
              <w:rPr>
                <w:rFonts w:ascii="仿宋" w:hAnsi="仿宋" w:eastAsia="仿宋"/>
                <w:bCs/>
                <w:sz w:val="24"/>
              </w:rPr>
            </w:pPr>
            <w:r>
              <w:rPr>
                <w:rFonts w:hint="eastAsia" w:ascii="仿宋" w:hAnsi="仿宋" w:eastAsia="仿宋"/>
                <w:bCs/>
                <w:sz w:val="24"/>
              </w:rPr>
              <w:t>5、工作压力:2.7 ～ 6.0bar；</w:t>
            </w:r>
          </w:p>
          <w:p>
            <w:pPr>
              <w:spacing w:line="360" w:lineRule="auto"/>
              <w:rPr>
                <w:rFonts w:ascii="仿宋" w:hAnsi="仿宋" w:eastAsia="仿宋"/>
                <w:bCs/>
                <w:sz w:val="24"/>
              </w:rPr>
            </w:pPr>
            <w:r>
              <w:rPr>
                <w:rFonts w:hint="eastAsia" w:ascii="仿宋" w:hAnsi="仿宋" w:eastAsia="仿宋"/>
                <w:bCs/>
                <w:sz w:val="24"/>
              </w:rPr>
              <w:t>6、主机重量: ≤600克；</w:t>
            </w:r>
          </w:p>
          <w:p>
            <w:pPr>
              <w:spacing w:line="360" w:lineRule="auto"/>
              <w:rPr>
                <w:rFonts w:ascii="仿宋" w:hAnsi="仿宋" w:eastAsia="仿宋"/>
                <w:bCs/>
                <w:sz w:val="24"/>
              </w:rPr>
            </w:pPr>
            <w:r>
              <w:rPr>
                <w:rFonts w:hint="eastAsia" w:ascii="仿宋" w:hAnsi="仿宋" w:eastAsia="仿宋"/>
                <w:bCs/>
                <w:sz w:val="24"/>
              </w:rPr>
              <w:t>7、吸呼时间比:1：1.67固定不可调；</w:t>
            </w:r>
          </w:p>
          <w:p>
            <w:pPr>
              <w:spacing w:line="360" w:lineRule="auto"/>
              <w:rPr>
                <w:rFonts w:ascii="仿宋" w:hAnsi="仿宋" w:eastAsia="仿宋"/>
                <w:bCs/>
                <w:sz w:val="24"/>
              </w:rPr>
            </w:pPr>
            <w:r>
              <w:rPr>
                <w:rFonts w:hint="eastAsia" w:ascii="仿宋" w:hAnsi="仿宋" w:eastAsia="仿宋"/>
                <w:bCs/>
                <w:sz w:val="24"/>
              </w:rPr>
              <w:t>8、潮气量：100ML ～  1100ML；</w:t>
            </w:r>
          </w:p>
          <w:p>
            <w:pPr>
              <w:spacing w:line="360" w:lineRule="auto"/>
              <w:rPr>
                <w:rFonts w:ascii="仿宋" w:hAnsi="仿宋" w:eastAsia="仿宋"/>
                <w:bCs/>
                <w:sz w:val="24"/>
              </w:rPr>
            </w:pPr>
            <w:r>
              <w:rPr>
                <w:rFonts w:hint="eastAsia" w:ascii="仿宋" w:hAnsi="仿宋" w:eastAsia="仿宋"/>
                <w:bCs/>
                <w:sz w:val="24"/>
              </w:rPr>
              <w:t>9、每分钟呼吸流量（MV）:连续可调 从3～ 16升/分钟；</w:t>
            </w:r>
          </w:p>
          <w:p>
            <w:pPr>
              <w:spacing w:line="360" w:lineRule="auto"/>
              <w:rPr>
                <w:rFonts w:ascii="仿宋" w:hAnsi="仿宋" w:eastAsia="仿宋"/>
                <w:bCs/>
                <w:sz w:val="24"/>
              </w:rPr>
            </w:pPr>
            <w:r>
              <w:rPr>
                <w:rFonts w:hint="eastAsia" w:ascii="仿宋" w:hAnsi="仿宋" w:eastAsia="仿宋"/>
                <w:bCs/>
                <w:sz w:val="24"/>
              </w:rPr>
              <w:t>10、呼吸频率:连续可调 从10～30次/分钟；</w:t>
            </w:r>
          </w:p>
          <w:p>
            <w:pPr>
              <w:spacing w:line="360" w:lineRule="auto"/>
              <w:rPr>
                <w:rFonts w:ascii="仿宋" w:hAnsi="仿宋" w:eastAsia="仿宋"/>
                <w:bCs/>
                <w:sz w:val="24"/>
              </w:rPr>
            </w:pPr>
            <w:r>
              <w:rPr>
                <w:rFonts w:hint="eastAsia" w:ascii="仿宋" w:hAnsi="仿宋" w:eastAsia="仿宋"/>
                <w:bCs/>
                <w:sz w:val="24"/>
              </w:rPr>
              <w:t>11、监测指标：气道压力(0-60cmH2O)，气道阻塞，电池电量，气源压力等；</w:t>
            </w:r>
          </w:p>
          <w:p>
            <w:pPr>
              <w:spacing w:line="360" w:lineRule="auto"/>
              <w:rPr>
                <w:rFonts w:ascii="仿宋" w:hAnsi="仿宋" w:eastAsia="仿宋"/>
                <w:bCs/>
                <w:sz w:val="24"/>
              </w:rPr>
            </w:pPr>
            <w:r>
              <w:rPr>
                <w:rFonts w:hint="eastAsia" w:ascii="仿宋" w:hAnsi="仿宋" w:eastAsia="仿宋"/>
                <w:bCs/>
                <w:sz w:val="24"/>
              </w:rPr>
              <w:t>12、最大呼吸压力:20或者45mbar可调；</w:t>
            </w:r>
          </w:p>
          <w:p>
            <w:pPr>
              <w:spacing w:line="360" w:lineRule="auto"/>
              <w:rPr>
                <w:rFonts w:ascii="仿宋" w:hAnsi="仿宋" w:eastAsia="仿宋"/>
                <w:bCs/>
                <w:sz w:val="24"/>
              </w:rPr>
            </w:pPr>
            <w:r>
              <w:rPr>
                <w:rFonts w:hint="eastAsia" w:ascii="仿宋" w:hAnsi="仿宋" w:eastAsia="仿宋"/>
                <w:bCs/>
                <w:sz w:val="24"/>
              </w:rPr>
              <w:t>13、呼吸机气源连接管道接头规格:外螺纹9/16-18；</w:t>
            </w:r>
          </w:p>
          <w:p>
            <w:pPr>
              <w:spacing w:line="360" w:lineRule="auto"/>
              <w:rPr>
                <w:rFonts w:ascii="仿宋" w:hAnsi="仿宋" w:eastAsia="仿宋"/>
                <w:bCs/>
                <w:sz w:val="24"/>
              </w:rPr>
            </w:pPr>
            <w:r>
              <w:rPr>
                <w:rFonts w:hint="eastAsia" w:ascii="仿宋" w:hAnsi="仿宋" w:eastAsia="仿宋"/>
                <w:bCs/>
                <w:sz w:val="24"/>
              </w:rPr>
              <w:t>14、呼吸软管接头:Φ15mm/Φ20mm；</w:t>
            </w:r>
          </w:p>
          <w:p>
            <w:pPr>
              <w:spacing w:line="360" w:lineRule="auto"/>
              <w:rPr>
                <w:rFonts w:ascii="仿宋" w:hAnsi="仿宋" w:eastAsia="仿宋"/>
                <w:bCs/>
                <w:sz w:val="24"/>
              </w:rPr>
            </w:pPr>
            <w:r>
              <w:rPr>
                <w:rFonts w:hint="eastAsia" w:ascii="仿宋" w:hAnsi="仿宋" w:eastAsia="仿宋"/>
                <w:bCs/>
                <w:sz w:val="24"/>
              </w:rPr>
              <w:t>▲15、可充电锂电池，可连续使用12小时以上；</w:t>
            </w:r>
          </w:p>
          <w:p>
            <w:pPr>
              <w:pStyle w:val="9"/>
              <w:rPr>
                <w:rFonts w:ascii="仿宋" w:hAnsi="仿宋" w:eastAsia="仿宋"/>
                <w:bCs/>
                <w:sz w:val="24"/>
              </w:rPr>
            </w:pPr>
            <w:r>
              <w:rPr>
                <w:rFonts w:hint="eastAsia" w:ascii="仿宋" w:hAnsi="仿宋" w:eastAsia="仿宋"/>
                <w:bCs/>
                <w:sz w:val="24"/>
              </w:rPr>
              <w:t>▲16、设备通过欧盟EN1789车载测试，抗震防摔；（提供第三方检测机构出具的检测报告）</w:t>
            </w:r>
          </w:p>
          <w:p>
            <w:pPr>
              <w:spacing w:line="360" w:lineRule="auto"/>
              <w:rPr>
                <w:rFonts w:ascii="仿宋" w:hAnsi="仿宋" w:eastAsia="仿宋"/>
                <w:bCs/>
                <w:sz w:val="24"/>
              </w:rPr>
            </w:pPr>
            <w:r>
              <w:rPr>
                <w:rFonts w:hint="eastAsia" w:ascii="仿宋" w:hAnsi="仿宋" w:eastAsia="仿宋"/>
                <w:bCs/>
                <w:sz w:val="24"/>
              </w:rPr>
              <w:t>17、操作界面带有触摸点设计，方便黑暗弱光等环境下操作使用；</w:t>
            </w:r>
          </w:p>
          <w:p>
            <w:pPr>
              <w:spacing w:line="360" w:lineRule="auto"/>
              <w:rPr>
                <w:rFonts w:ascii="仿宋" w:hAnsi="仿宋" w:eastAsia="仿宋"/>
                <w:bCs/>
                <w:sz w:val="24"/>
              </w:rPr>
            </w:pPr>
            <w:r>
              <w:rPr>
                <w:rFonts w:hint="eastAsia" w:ascii="仿宋" w:hAnsi="仿宋" w:eastAsia="仿宋"/>
                <w:bCs/>
                <w:sz w:val="24"/>
              </w:rPr>
              <w:t>▲18、具有参数调节色块指示，便于救护人员快速合理选择安全的通气模式；</w:t>
            </w:r>
          </w:p>
          <w:p>
            <w:pPr>
              <w:spacing w:line="360" w:lineRule="auto"/>
              <w:rPr>
                <w:rFonts w:ascii="仿宋" w:hAnsi="仿宋" w:eastAsia="仿宋"/>
                <w:bCs/>
                <w:sz w:val="24"/>
              </w:rPr>
            </w:pPr>
            <w:r>
              <w:rPr>
                <w:rFonts w:hint="eastAsia" w:ascii="仿宋" w:hAnsi="仿宋" w:eastAsia="仿宋"/>
                <w:bCs/>
                <w:sz w:val="24"/>
              </w:rPr>
              <w:t>19、防水保护等级:不低于IPX4，通过盐雾试验并提供证书。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5</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联体式牙科综合治疗台</w:t>
            </w:r>
          </w:p>
        </w:tc>
        <w:tc>
          <w:tcPr>
            <w:tcW w:w="3330" w:type="pct"/>
          </w:tcPr>
          <w:p>
            <w:pPr>
              <w:spacing w:line="360" w:lineRule="auto"/>
              <w:rPr>
                <w:rFonts w:ascii="仿宋" w:hAnsi="仿宋" w:eastAsia="仿宋"/>
                <w:b/>
                <w:sz w:val="24"/>
              </w:rPr>
            </w:pPr>
            <w:r>
              <w:rPr>
                <w:rFonts w:hint="eastAsia" w:ascii="仿宋" w:hAnsi="仿宋" w:eastAsia="仿宋"/>
                <w:b/>
                <w:sz w:val="24"/>
              </w:rPr>
              <w:t>牙科椅：</w:t>
            </w:r>
          </w:p>
          <w:p>
            <w:pPr>
              <w:numPr>
                <w:ilvl w:val="0"/>
                <w:numId w:val="4"/>
              </w:numPr>
              <w:spacing w:line="360" w:lineRule="auto"/>
              <w:rPr>
                <w:rFonts w:ascii="仿宋" w:hAnsi="仿宋" w:eastAsia="仿宋"/>
                <w:bCs/>
                <w:sz w:val="24"/>
              </w:rPr>
            </w:pPr>
            <w:r>
              <w:rPr>
                <w:rFonts w:hint="eastAsia" w:ascii="仿宋" w:hAnsi="仿宋" w:eastAsia="仿宋"/>
                <w:bCs/>
                <w:sz w:val="24"/>
              </w:rPr>
              <w:t>新款椅架最低椅位460±10mm,最高椅位720±10mm;</w:t>
            </w:r>
            <w:r>
              <w:rPr>
                <w:rFonts w:hint="eastAsia" w:ascii="仿宋" w:hAnsi="仿宋" w:eastAsia="仿宋"/>
                <w:bCs/>
                <w:sz w:val="24"/>
              </w:rPr>
              <w:br w:type="textWrapping"/>
            </w:r>
            <w:r>
              <w:rPr>
                <w:rFonts w:hint="eastAsia" w:ascii="仿宋" w:hAnsi="仿宋" w:eastAsia="仿宋"/>
                <w:bCs/>
                <w:sz w:val="24"/>
              </w:rPr>
              <w:t>椅位载重量135kg(不含治疗机)；</w:t>
            </w:r>
            <w:r>
              <w:rPr>
                <w:rFonts w:hint="eastAsia" w:ascii="仿宋" w:hAnsi="仿宋" w:eastAsia="仿宋"/>
                <w:bCs/>
                <w:sz w:val="24"/>
              </w:rPr>
              <w:br w:type="textWrapping"/>
            </w:r>
            <w:r>
              <w:rPr>
                <w:rFonts w:hint="eastAsia" w:ascii="仿宋" w:hAnsi="仿宋" w:eastAsia="仿宋"/>
                <w:bCs/>
                <w:sz w:val="24"/>
              </w:rPr>
              <w:t>椅位升降速度≥8mm/s,升降十分平稳；</w:t>
            </w:r>
            <w:r>
              <w:rPr>
                <w:rFonts w:hint="eastAsia" w:ascii="仿宋" w:hAnsi="仿宋" w:eastAsia="仿宋"/>
                <w:bCs/>
                <w:sz w:val="24"/>
              </w:rPr>
              <w:br w:type="textWrapping"/>
            </w:r>
            <w:r>
              <w:rPr>
                <w:rFonts w:hint="eastAsia" w:ascii="仿宋" w:hAnsi="仿宋" w:eastAsia="仿宋"/>
                <w:bCs/>
                <w:sz w:val="24"/>
              </w:rPr>
              <w:t>坐垫后倾角度≤10°；</w:t>
            </w:r>
            <w:r>
              <w:rPr>
                <w:rFonts w:hint="eastAsia" w:ascii="仿宋" w:hAnsi="仿宋" w:eastAsia="仿宋"/>
                <w:bCs/>
                <w:sz w:val="24"/>
              </w:rPr>
              <w:br w:type="textWrapping"/>
            </w:r>
            <w:r>
              <w:rPr>
                <w:rFonts w:hint="eastAsia" w:ascii="仿宋" w:hAnsi="仿宋" w:eastAsia="仿宋"/>
                <w:bCs/>
                <w:sz w:val="24"/>
              </w:rPr>
              <w:t>靠背俯仰97°至170°。</w:t>
            </w:r>
            <w:r>
              <w:rPr>
                <w:rFonts w:hint="eastAsia" w:ascii="仿宋" w:hAnsi="仿宋" w:eastAsia="仿宋"/>
                <w:bCs/>
                <w:sz w:val="24"/>
              </w:rPr>
              <w:br w:type="textWrapping"/>
            </w:r>
            <w:r>
              <w:rPr>
                <w:rFonts w:hint="eastAsia" w:ascii="仿宋" w:hAnsi="仿宋" w:eastAsia="仿宋"/>
                <w:bCs/>
                <w:sz w:val="24"/>
              </w:rPr>
              <w:t>2、头枕可调整，头枕伸缩长度小于120mm,头枕前倾角度20°，后倾角度40°。</w:t>
            </w:r>
            <w:r>
              <w:rPr>
                <w:rFonts w:hint="eastAsia" w:ascii="仿宋" w:hAnsi="仿宋" w:eastAsia="仿宋"/>
                <w:bCs/>
                <w:sz w:val="24"/>
              </w:rPr>
              <w:br w:type="textWrapping"/>
            </w:r>
            <w:r>
              <w:rPr>
                <w:rFonts w:hint="eastAsia" w:ascii="仿宋" w:hAnsi="仿宋" w:eastAsia="仿宋"/>
                <w:bCs/>
                <w:sz w:val="24"/>
              </w:rPr>
              <w:t>3、整机噪音≤60分贝，传动电机采用台湾静音直流电机，是目前国内噪音较小的传动电机，保证医院安全使用。</w:t>
            </w:r>
            <w:r>
              <w:rPr>
                <w:rFonts w:hint="eastAsia" w:ascii="仿宋" w:hAnsi="仿宋" w:eastAsia="仿宋"/>
                <w:bCs/>
                <w:sz w:val="24"/>
              </w:rPr>
              <w:br w:type="textWrapping"/>
            </w:r>
            <w:r>
              <w:rPr>
                <w:rFonts w:hint="eastAsia" w:ascii="仿宋" w:hAnsi="仿宋" w:eastAsia="仿宋"/>
                <w:bCs/>
                <w:sz w:val="24"/>
              </w:rPr>
              <w:t>4、手控四个方向椅位操作方式，具有微机控制系统。</w:t>
            </w:r>
            <w:r>
              <w:rPr>
                <w:rFonts w:hint="eastAsia" w:ascii="仿宋" w:hAnsi="仿宋" w:eastAsia="仿宋"/>
                <w:bCs/>
                <w:sz w:val="24"/>
              </w:rPr>
              <w:br w:type="textWrapping"/>
            </w:r>
            <w:r>
              <w:rPr>
                <w:rFonts w:hint="eastAsia" w:ascii="仿宋" w:hAnsi="仿宋" w:eastAsia="仿宋"/>
                <w:bCs/>
                <w:sz w:val="24"/>
              </w:rPr>
              <w:t>5、符合人体功能学的原理且搭配腿部凹面造型加厚记忆棉，皮垫采用PU皮，无缝一次压制成型。</w:t>
            </w:r>
            <w:r>
              <w:rPr>
                <w:rFonts w:hint="eastAsia" w:ascii="仿宋" w:hAnsi="仿宋" w:eastAsia="仿宋"/>
                <w:bCs/>
                <w:sz w:val="24"/>
              </w:rPr>
              <w:br w:type="textWrapping"/>
            </w:r>
            <w:r>
              <w:rPr>
                <w:rFonts w:hint="eastAsia" w:ascii="仿宋" w:hAnsi="仿宋" w:eastAsia="仿宋"/>
                <w:bCs/>
                <w:sz w:val="24"/>
              </w:rPr>
              <w:t>6、全部采用低电压控制，操作电压在24V，保证医生和病人的安全，且具有椅位互锁安全功能。</w:t>
            </w:r>
            <w:r>
              <w:rPr>
                <w:rFonts w:hint="eastAsia" w:ascii="仿宋" w:hAnsi="仿宋" w:eastAsia="仿宋"/>
                <w:bCs/>
                <w:sz w:val="24"/>
              </w:rPr>
              <w:br w:type="textWrapping"/>
            </w:r>
            <w:r>
              <w:rPr>
                <w:rFonts w:hint="eastAsia" w:ascii="仿宋" w:hAnsi="仿宋" w:eastAsia="仿宋"/>
                <w:bCs/>
                <w:sz w:val="24"/>
              </w:rPr>
              <w:t>7 、整机前后罩弧线型，前罩空间加大加长，方便管路布管隐藏。</w:t>
            </w:r>
            <w:r>
              <w:rPr>
                <w:rFonts w:hint="eastAsia" w:ascii="仿宋" w:hAnsi="仿宋" w:eastAsia="仿宋"/>
                <w:bCs/>
                <w:sz w:val="24"/>
              </w:rPr>
              <w:br w:type="textWrapping"/>
            </w:r>
            <w:r>
              <w:rPr>
                <w:rFonts w:hint="eastAsia" w:ascii="仿宋" w:hAnsi="仿宋" w:eastAsia="仿宋"/>
                <w:b/>
                <w:sz w:val="24"/>
              </w:rPr>
              <w:t>治疗机：</w:t>
            </w:r>
            <w:r>
              <w:rPr>
                <w:rFonts w:hint="eastAsia" w:ascii="仿宋" w:hAnsi="仿宋" w:eastAsia="仿宋"/>
                <w:bCs/>
                <w:sz w:val="24"/>
              </w:rPr>
              <w:br w:type="textWrapping"/>
            </w:r>
            <w:r>
              <w:rPr>
                <w:rFonts w:hint="eastAsia" w:ascii="仿宋" w:hAnsi="仿宋" w:eastAsia="仿宋"/>
                <w:bCs/>
                <w:sz w:val="24"/>
              </w:rPr>
              <w:t>1、全电脑控制、平面操作开关面板。</w:t>
            </w:r>
            <w:r>
              <w:rPr>
                <w:rFonts w:hint="eastAsia" w:ascii="仿宋" w:hAnsi="仿宋" w:eastAsia="仿宋"/>
                <w:bCs/>
                <w:sz w:val="24"/>
              </w:rPr>
              <w:br w:type="textWrapping"/>
            </w:r>
            <w:r>
              <w:rPr>
                <w:rFonts w:hint="eastAsia" w:ascii="仿宋" w:hAnsi="仿宋" w:eastAsia="仿宋"/>
                <w:bCs/>
                <w:sz w:val="24"/>
              </w:rPr>
              <w:t>1．1 椅位控制：分别有上升、下降、后仰、前倾功能；使医生的操作更加人性化。</w:t>
            </w:r>
            <w:r>
              <w:rPr>
                <w:rFonts w:hint="eastAsia" w:ascii="仿宋" w:hAnsi="仿宋" w:eastAsia="仿宋"/>
                <w:bCs/>
                <w:sz w:val="24"/>
              </w:rPr>
              <w:br w:type="textWrapping"/>
            </w:r>
            <w:r>
              <w:rPr>
                <w:rFonts w:hint="eastAsia" w:ascii="仿宋" w:hAnsi="仿宋" w:eastAsia="仿宋"/>
                <w:bCs/>
                <w:sz w:val="24"/>
              </w:rPr>
              <w:t>1．2 热水器控制：点动操作开、关，具有自动恒温关闭功能且进、出水管均采用尼龙管，防止加热时间过长爆管现象发生。</w:t>
            </w:r>
            <w:r>
              <w:rPr>
                <w:rFonts w:hint="eastAsia" w:ascii="仿宋" w:hAnsi="仿宋" w:eastAsia="仿宋"/>
                <w:bCs/>
                <w:sz w:val="24"/>
              </w:rPr>
              <w:br w:type="textWrapping"/>
            </w:r>
            <w:r>
              <w:rPr>
                <w:rFonts w:hint="eastAsia" w:ascii="仿宋" w:hAnsi="仿宋" w:eastAsia="仿宋"/>
                <w:bCs/>
                <w:sz w:val="24"/>
              </w:rPr>
              <w:t>1．3 漱口给水控制：点动操作开、关，自学习定量给水设定功能。</w:t>
            </w:r>
            <w:r>
              <w:rPr>
                <w:rFonts w:hint="eastAsia" w:ascii="仿宋" w:hAnsi="仿宋" w:eastAsia="仿宋"/>
                <w:bCs/>
                <w:sz w:val="24"/>
              </w:rPr>
              <w:br w:type="textWrapping"/>
            </w:r>
            <w:r>
              <w:rPr>
                <w:rFonts w:hint="eastAsia" w:ascii="仿宋" w:hAnsi="仿宋" w:eastAsia="仿宋"/>
                <w:bCs/>
                <w:sz w:val="24"/>
              </w:rPr>
              <w:t>1．4 痰盂冲水控制：点动操作开、关自动定时关闭功能，关闭时间可自行设定。</w:t>
            </w:r>
            <w:r>
              <w:rPr>
                <w:rFonts w:hint="eastAsia" w:ascii="仿宋" w:hAnsi="仿宋" w:eastAsia="仿宋"/>
                <w:bCs/>
                <w:sz w:val="24"/>
              </w:rPr>
              <w:br w:type="textWrapping"/>
            </w:r>
            <w:r>
              <w:rPr>
                <w:rFonts w:hint="eastAsia" w:ascii="仿宋" w:hAnsi="仿宋" w:eastAsia="仿宋"/>
                <w:bCs/>
                <w:sz w:val="24"/>
              </w:rPr>
              <w:t>1．5 X 光看片灯控制：手动操作开、关。</w:t>
            </w:r>
            <w:r>
              <w:rPr>
                <w:rFonts w:hint="eastAsia" w:ascii="仿宋" w:hAnsi="仿宋" w:eastAsia="仿宋"/>
                <w:bCs/>
                <w:sz w:val="24"/>
              </w:rPr>
              <w:br w:type="textWrapping"/>
            </w:r>
            <w:r>
              <w:rPr>
                <w:rFonts w:hint="eastAsia" w:ascii="仿宋" w:hAnsi="仿宋" w:eastAsia="仿宋"/>
                <w:b/>
                <w:sz w:val="24"/>
              </w:rPr>
              <w:t>器械盘：</w:t>
            </w:r>
            <w:r>
              <w:rPr>
                <w:rFonts w:hint="eastAsia" w:ascii="仿宋" w:hAnsi="仿宋" w:eastAsia="仿宋"/>
                <w:bCs/>
                <w:sz w:val="24"/>
              </w:rPr>
              <w:br w:type="textWrapping"/>
            </w:r>
            <w:r>
              <w:rPr>
                <w:rFonts w:hint="eastAsia" w:ascii="仿宋" w:hAnsi="仿宋" w:eastAsia="仿宋"/>
                <w:bCs/>
                <w:sz w:val="24"/>
              </w:rPr>
              <w:t>1、配置一套三用喷枪。（喷枪头与外壳可快速分离，可高温消毒）。</w:t>
            </w:r>
          </w:p>
          <w:p>
            <w:pPr>
              <w:spacing w:line="360" w:lineRule="auto"/>
              <w:rPr>
                <w:rFonts w:ascii="仿宋" w:hAnsi="仿宋" w:eastAsia="仿宋"/>
                <w:bCs/>
                <w:sz w:val="24"/>
              </w:rPr>
            </w:pPr>
            <w:r>
              <w:rPr>
                <w:rFonts w:hint="eastAsia" w:ascii="仿宋" w:hAnsi="仿宋" w:eastAsia="仿宋"/>
                <w:bCs/>
                <w:sz w:val="24"/>
              </w:rPr>
              <w:t>2、配置易清洁器械盘一套观片灯。</w:t>
            </w:r>
            <w:r>
              <w:rPr>
                <w:rFonts w:hint="eastAsia" w:ascii="仿宋" w:hAnsi="仿宋" w:eastAsia="仿宋"/>
                <w:bCs/>
                <w:sz w:val="24"/>
              </w:rPr>
              <w:br w:type="textWrapping"/>
            </w:r>
            <w:r>
              <w:rPr>
                <w:rFonts w:hint="eastAsia" w:ascii="仿宋" w:hAnsi="仿宋" w:eastAsia="仿宋"/>
                <w:bCs/>
                <w:sz w:val="24"/>
              </w:rPr>
              <w:t>3、助手侧置</w:t>
            </w:r>
            <w:r>
              <w:rPr>
                <w:rFonts w:hint="eastAsia" w:ascii="仿宋" w:hAnsi="仿宋" w:eastAsia="仿宋"/>
                <w:bCs/>
                <w:sz w:val="24"/>
              </w:rPr>
              <w:br w:type="textWrapping"/>
            </w:r>
            <w:r>
              <w:rPr>
                <w:rFonts w:hint="eastAsia" w:ascii="仿宋" w:hAnsi="仿宋" w:eastAsia="仿宋"/>
                <w:bCs/>
                <w:sz w:val="24"/>
              </w:rPr>
              <w:t>3．1 一支强吸，一支弱吸，一支三用枪，带副控助手操作系统。</w:t>
            </w:r>
            <w:r>
              <w:rPr>
                <w:rFonts w:hint="eastAsia" w:ascii="仿宋" w:hAnsi="仿宋" w:eastAsia="仿宋"/>
                <w:bCs/>
                <w:sz w:val="24"/>
              </w:rPr>
              <w:br w:type="textWrapping"/>
            </w:r>
            <w:r>
              <w:rPr>
                <w:rFonts w:hint="eastAsia" w:ascii="仿宋" w:hAnsi="仿宋" w:eastAsia="仿宋"/>
                <w:bCs/>
                <w:sz w:val="24"/>
              </w:rPr>
              <w:t>3．2 吸唾管能轻易取下清洁消毒。</w:t>
            </w:r>
            <w:r>
              <w:rPr>
                <w:rFonts w:hint="eastAsia" w:ascii="仿宋" w:hAnsi="仿宋" w:eastAsia="仿宋"/>
                <w:bCs/>
                <w:sz w:val="24"/>
              </w:rPr>
              <w:br w:type="textWrapping"/>
            </w:r>
            <w:r>
              <w:rPr>
                <w:rFonts w:hint="eastAsia" w:ascii="仿宋" w:hAnsi="仿宋" w:eastAsia="仿宋"/>
                <w:bCs/>
                <w:sz w:val="24"/>
              </w:rPr>
              <w:t>4、LED感应口腔灯：无影灯分二档，可调试，光强8000-25000LUX，在距光源700mm照明区内温升小于8℃，色温：5000kelvin；</w:t>
            </w:r>
            <w:r>
              <w:rPr>
                <w:rFonts w:hint="eastAsia" w:ascii="仿宋" w:hAnsi="仿宋" w:eastAsia="仿宋"/>
                <w:bCs/>
                <w:sz w:val="24"/>
              </w:rPr>
              <w:br w:type="textWrapping"/>
            </w:r>
            <w:r>
              <w:rPr>
                <w:rFonts w:hint="eastAsia" w:ascii="仿宋" w:hAnsi="仿宋" w:eastAsia="仿宋"/>
                <w:bCs/>
                <w:sz w:val="24"/>
              </w:rPr>
              <w:t>5、二度重烧全瓷痰盂，易清洁，可高温消毒。</w:t>
            </w:r>
            <w:r>
              <w:rPr>
                <w:rFonts w:hint="eastAsia" w:ascii="仿宋" w:hAnsi="仿宋" w:eastAsia="仿宋"/>
                <w:bCs/>
                <w:sz w:val="24"/>
              </w:rPr>
              <w:br w:type="textWrapping"/>
            </w:r>
            <w:r>
              <w:rPr>
                <w:rFonts w:hint="eastAsia" w:ascii="仿宋" w:hAnsi="仿宋" w:eastAsia="仿宋"/>
                <w:bCs/>
                <w:sz w:val="24"/>
              </w:rPr>
              <w:t xml:space="preserve">  5．1 旋转痰盆，易清洁，易消毒，永保清洁。</w:t>
            </w:r>
            <w:r>
              <w:rPr>
                <w:rFonts w:hint="eastAsia" w:ascii="仿宋" w:hAnsi="仿宋" w:eastAsia="仿宋"/>
                <w:bCs/>
                <w:sz w:val="24"/>
              </w:rPr>
              <w:br w:type="textWrapping"/>
            </w:r>
            <w:r>
              <w:rPr>
                <w:rFonts w:hint="eastAsia" w:ascii="仿宋" w:hAnsi="仿宋" w:eastAsia="仿宋"/>
                <w:bCs/>
                <w:sz w:val="24"/>
              </w:rPr>
              <w:t xml:space="preserve">  5．2 旋转痰盆具有倾斜度，便于病人漱口，吐痰。</w:t>
            </w:r>
            <w:r>
              <w:rPr>
                <w:rFonts w:hint="eastAsia" w:ascii="仿宋" w:hAnsi="仿宋" w:eastAsia="仿宋"/>
                <w:bCs/>
                <w:sz w:val="24"/>
              </w:rPr>
              <w:br w:type="textWrapping"/>
            </w:r>
            <w:r>
              <w:rPr>
                <w:rFonts w:hint="eastAsia" w:ascii="仿宋" w:hAnsi="仿宋" w:eastAsia="仿宋"/>
                <w:bCs/>
                <w:sz w:val="24"/>
              </w:rPr>
              <w:t xml:space="preserve">  5．3 痰盆下水速率≥4L/min.</w:t>
            </w:r>
            <w:r>
              <w:rPr>
                <w:rFonts w:hint="eastAsia" w:ascii="仿宋" w:hAnsi="仿宋" w:eastAsia="仿宋"/>
                <w:bCs/>
                <w:sz w:val="24"/>
              </w:rPr>
              <w:br w:type="textWrapping"/>
            </w:r>
            <w:r>
              <w:rPr>
                <w:rFonts w:hint="eastAsia" w:ascii="仿宋" w:hAnsi="仿宋" w:eastAsia="仿宋"/>
                <w:bCs/>
                <w:sz w:val="24"/>
              </w:rPr>
              <w:t>6、配置可调式医生座椅一把，可调节高度，最大载重量为135KG；</w:t>
            </w:r>
            <w:r>
              <w:rPr>
                <w:rFonts w:hint="eastAsia" w:ascii="仿宋" w:hAnsi="仿宋" w:eastAsia="仿宋"/>
                <w:bCs/>
                <w:sz w:val="24"/>
              </w:rPr>
              <w:br w:type="textWrapping"/>
            </w:r>
            <w:r>
              <w:rPr>
                <w:rFonts w:hint="eastAsia" w:ascii="仿宋" w:hAnsi="仿宋" w:eastAsia="仿宋"/>
                <w:bCs/>
                <w:sz w:val="24"/>
              </w:rPr>
              <w:t>7.其它参数要求：</w:t>
            </w:r>
            <w:r>
              <w:rPr>
                <w:rFonts w:hint="eastAsia" w:ascii="仿宋" w:hAnsi="仿宋" w:eastAsia="仿宋"/>
                <w:bCs/>
                <w:sz w:val="24"/>
              </w:rPr>
              <w:br w:type="textWrapping"/>
            </w:r>
            <w:r>
              <w:rPr>
                <w:rFonts w:hint="eastAsia" w:ascii="仿宋" w:hAnsi="仿宋" w:eastAsia="仿宋"/>
                <w:bCs/>
                <w:sz w:val="24"/>
              </w:rPr>
              <w:t>1、水气可椅内排列，减少占地面积，易清洁。</w:t>
            </w:r>
            <w:r>
              <w:rPr>
                <w:rFonts w:hint="eastAsia" w:ascii="仿宋" w:hAnsi="仿宋" w:eastAsia="仿宋"/>
                <w:bCs/>
                <w:sz w:val="24"/>
              </w:rPr>
              <w:br w:type="textWrapping"/>
            </w:r>
            <w:r>
              <w:rPr>
                <w:rFonts w:hint="eastAsia" w:ascii="仿宋" w:hAnsi="仿宋" w:eastAsia="仿宋"/>
                <w:bCs/>
                <w:sz w:val="24"/>
              </w:rPr>
              <w:t>★2、出厂前严格按GB9706.1要求，每台进行介电质强度，漏电流，接地电阻三大安全参数测量（提供承诺函：承诺中标后，签订合同前提供该参数要求相应的第三方检测机构出具的检测报告）。</w:t>
            </w:r>
            <w:r>
              <w:rPr>
                <w:rFonts w:hint="eastAsia" w:ascii="仿宋" w:hAnsi="仿宋" w:eastAsia="仿宋"/>
                <w:bCs/>
                <w:sz w:val="24"/>
              </w:rPr>
              <w:br w:type="textWrapping"/>
            </w:r>
            <w:r>
              <w:rPr>
                <w:rFonts w:hint="eastAsia" w:ascii="仿宋" w:hAnsi="仿宋" w:eastAsia="仿宋"/>
                <w:bCs/>
                <w:sz w:val="24"/>
              </w:rPr>
              <w:t>3、正常工作条件；电源：AC220V±10V，50Hz±1Hz。水源：0.2～0.4Mpa.气源：0.55～0.8Mpa.</w:t>
            </w:r>
            <w:r>
              <w:rPr>
                <w:rFonts w:hint="eastAsia" w:ascii="仿宋" w:hAnsi="仿宋" w:eastAsia="仿宋"/>
                <w:bCs/>
                <w:sz w:val="24"/>
              </w:rPr>
              <w:br w:type="textWrapping"/>
            </w:r>
            <w:r>
              <w:rPr>
                <w:rFonts w:hint="eastAsia" w:ascii="仿宋" w:hAnsi="仿宋" w:eastAsia="仿宋"/>
                <w:bCs/>
                <w:sz w:val="24"/>
              </w:rPr>
              <w:t>4、安装面积为2×3平方米。</w:t>
            </w:r>
            <w:r>
              <w:rPr>
                <w:rFonts w:hint="eastAsia" w:ascii="仿宋" w:hAnsi="仿宋" w:eastAsia="仿宋"/>
                <w:bCs/>
                <w:sz w:val="24"/>
              </w:rPr>
              <w:br w:type="textWrapping"/>
            </w:r>
            <w:r>
              <w:rPr>
                <w:rFonts w:hint="eastAsia" w:ascii="仿宋" w:hAnsi="仿宋" w:eastAsia="仿宋"/>
                <w:bCs/>
                <w:sz w:val="24"/>
              </w:rPr>
              <w:t>5、治疗椅除有电器安全保护外还设有机械安全保护装置。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6</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牙科X射线机</w:t>
            </w:r>
          </w:p>
        </w:tc>
        <w:tc>
          <w:tcPr>
            <w:tcW w:w="3330" w:type="pct"/>
          </w:tcPr>
          <w:p>
            <w:pPr>
              <w:spacing w:line="360" w:lineRule="auto"/>
              <w:rPr>
                <w:rFonts w:ascii="仿宋" w:hAnsi="仿宋" w:eastAsia="仿宋"/>
                <w:bCs/>
                <w:sz w:val="24"/>
              </w:rPr>
            </w:pPr>
            <w:r>
              <w:rPr>
                <w:rFonts w:hint="eastAsia" w:ascii="仿宋" w:hAnsi="仿宋" w:eastAsia="仿宋"/>
                <w:bCs/>
                <w:sz w:val="24"/>
              </w:rPr>
              <w:t>★1、X 射线泄漏为 0.04mGy/h(国标 GB9706.12 中 29.204.5 规定泄漏辐射不大于 0.25mGy/h)。（提供承诺函：承诺中标后，签订合同前提供该参数要求相应的第三方检测机构出具的检测报告）</w:t>
            </w:r>
            <w:r>
              <w:rPr>
                <w:rFonts w:hint="eastAsia" w:ascii="仿宋" w:hAnsi="仿宋" w:eastAsia="仿宋"/>
                <w:bCs/>
                <w:sz w:val="24"/>
              </w:rPr>
              <w:br w:type="textWrapping"/>
            </w:r>
            <w:r>
              <w:rPr>
                <w:rFonts w:hint="eastAsia" w:ascii="仿宋" w:hAnsi="仿宋" w:eastAsia="仿宋"/>
                <w:bCs/>
                <w:sz w:val="24"/>
              </w:rPr>
              <w:t>2、曝光时间预置，曝光时间由微电脑准确控制，出厂预置了九组胶片曝光时间及四组数字化（RVG）曝光时间，用户可以根据使用的不同胶片及数字化（RVG）由自己选择一组适合的曝光时间，操作简便。</w:t>
            </w:r>
            <w:r>
              <w:rPr>
                <w:rFonts w:hint="eastAsia" w:ascii="仿宋" w:hAnsi="仿宋" w:eastAsia="仿宋"/>
                <w:bCs/>
                <w:sz w:val="24"/>
              </w:rPr>
              <w:br w:type="textWrapping"/>
            </w:r>
            <w:r>
              <w:rPr>
                <w:rFonts w:hint="eastAsia" w:ascii="仿宋" w:hAnsi="仿宋" w:eastAsia="仿宋"/>
                <w:bCs/>
                <w:sz w:val="24"/>
              </w:rPr>
              <w:t>3、曝光时间的精度高,采用嵌入式系统技术使曝光预热时间在控制面版上直接调整，采用频率同步时间计数技术使曝光时间可精确到 0.02s,从而提高了曝光时间的精度。</w:t>
            </w:r>
            <w:r>
              <w:rPr>
                <w:rFonts w:hint="eastAsia" w:ascii="仿宋" w:hAnsi="仿宋" w:eastAsia="仿宋"/>
                <w:bCs/>
                <w:sz w:val="24"/>
              </w:rPr>
              <w:br w:type="textWrapping"/>
            </w:r>
            <w:r>
              <w:rPr>
                <w:rFonts w:hint="eastAsia" w:ascii="仿宋" w:hAnsi="仿宋" w:eastAsia="仿宋"/>
                <w:bCs/>
                <w:sz w:val="24"/>
              </w:rPr>
              <w:t>4、自带电源稳压系统,通过微电脑电压比较分析技术，采用多个继电器对输入电压进行调整，能在输入电压为 190～245V 的情况下,保证输出的管电压误差不大于±10%。</w:t>
            </w:r>
            <w:r>
              <w:rPr>
                <w:rFonts w:hint="eastAsia" w:ascii="仿宋" w:hAnsi="仿宋" w:eastAsia="仿宋"/>
                <w:bCs/>
                <w:sz w:val="24"/>
              </w:rPr>
              <w:br w:type="textWrapping"/>
            </w:r>
            <w:r>
              <w:rPr>
                <w:rFonts w:hint="eastAsia" w:ascii="仿宋" w:hAnsi="仿宋" w:eastAsia="仿宋"/>
                <w:bCs/>
                <w:sz w:val="24"/>
              </w:rPr>
              <w:t>5、远距离无线遥控,采用带自编码的高频电磁波无线遥控，可在离设备 10 米内任意方位操作，避免了有线遥控距离短，红外线遥控易受物体阻挡的缺点，使用更安全、更方便。</w:t>
            </w:r>
            <w:r>
              <w:rPr>
                <w:rFonts w:hint="eastAsia" w:ascii="仿宋" w:hAnsi="仿宋" w:eastAsia="仿宋"/>
                <w:bCs/>
                <w:sz w:val="24"/>
              </w:rPr>
              <w:br w:type="textWrapping"/>
            </w:r>
            <w:r>
              <w:rPr>
                <w:rFonts w:hint="eastAsia" w:ascii="仿宋" w:hAnsi="仿宋" w:eastAsia="仿宋"/>
                <w:bCs/>
                <w:sz w:val="24"/>
              </w:rPr>
              <w:t>6、管电压： 65kVp ；</w:t>
            </w:r>
            <w:r>
              <w:rPr>
                <w:rFonts w:hint="eastAsia" w:ascii="仿宋" w:hAnsi="仿宋" w:eastAsia="仿宋"/>
                <w:bCs/>
                <w:sz w:val="24"/>
              </w:rPr>
              <w:br w:type="textWrapping"/>
            </w:r>
            <w:r>
              <w:rPr>
                <w:rFonts w:hint="eastAsia" w:ascii="仿宋" w:hAnsi="仿宋" w:eastAsia="仿宋"/>
                <w:bCs/>
                <w:sz w:val="24"/>
              </w:rPr>
              <w:t>7、管电流: 5mA；</w:t>
            </w:r>
            <w:r>
              <w:rPr>
                <w:rFonts w:hint="eastAsia" w:ascii="仿宋" w:hAnsi="仿宋" w:eastAsia="仿宋"/>
                <w:bCs/>
                <w:sz w:val="24"/>
              </w:rPr>
              <w:br w:type="textWrapping"/>
            </w:r>
            <w:r>
              <w:rPr>
                <w:rFonts w:hint="eastAsia" w:ascii="仿宋" w:hAnsi="仿宋" w:eastAsia="仿宋"/>
                <w:bCs/>
                <w:sz w:val="24"/>
              </w:rPr>
              <w:t>8. 曝光时间范围：0.2s～2.0s ；</w:t>
            </w:r>
            <w:r>
              <w:rPr>
                <w:rFonts w:hint="eastAsia" w:ascii="仿宋" w:hAnsi="仿宋" w:eastAsia="仿宋"/>
                <w:bCs/>
                <w:sz w:val="24"/>
              </w:rPr>
              <w:br w:type="textWrapping"/>
            </w:r>
            <w:r>
              <w:rPr>
                <w:rFonts w:hint="eastAsia" w:ascii="仿宋" w:hAnsi="仿宋" w:eastAsia="仿宋"/>
                <w:bCs/>
                <w:sz w:val="24"/>
              </w:rPr>
              <w:t>9．焦皮距：200mm；</w:t>
            </w:r>
            <w:r>
              <w:rPr>
                <w:rFonts w:hint="eastAsia" w:ascii="仿宋" w:hAnsi="仿宋" w:eastAsia="仿宋"/>
                <w:bCs/>
                <w:sz w:val="24"/>
              </w:rPr>
              <w:br w:type="textWrapping"/>
            </w:r>
            <w:r>
              <w:rPr>
                <w:rFonts w:hint="eastAsia" w:ascii="仿宋" w:hAnsi="仿宋" w:eastAsia="仿宋"/>
                <w:bCs/>
                <w:sz w:val="24"/>
              </w:rPr>
              <w:t>10.工作电压：220V，5A,50/60Hz；</w:t>
            </w:r>
            <w:r>
              <w:rPr>
                <w:rFonts w:hint="eastAsia" w:ascii="仿宋" w:hAnsi="仿宋" w:eastAsia="仿宋"/>
                <w:bCs/>
                <w:sz w:val="24"/>
              </w:rPr>
              <w:br w:type="textWrapping"/>
            </w:r>
            <w:r>
              <w:rPr>
                <w:rFonts w:hint="eastAsia" w:ascii="仿宋" w:hAnsi="仿宋" w:eastAsia="仿宋"/>
                <w:bCs/>
                <w:sz w:val="24"/>
              </w:rPr>
              <w:t>11．占空比:1/15；</w:t>
            </w:r>
            <w:r>
              <w:rPr>
                <w:rFonts w:hint="eastAsia" w:ascii="仿宋" w:hAnsi="仿宋" w:eastAsia="仿宋"/>
                <w:bCs/>
                <w:sz w:val="24"/>
              </w:rPr>
              <w:br w:type="textWrapping"/>
            </w:r>
            <w:r>
              <w:rPr>
                <w:rFonts w:hint="eastAsia" w:ascii="仿宋" w:hAnsi="仿宋" w:eastAsia="仿宋"/>
                <w:bCs/>
                <w:sz w:val="24"/>
              </w:rPr>
              <w:t>12.X 射线泄漏:0.04mGy/h ；</w:t>
            </w:r>
            <w:r>
              <w:rPr>
                <w:rFonts w:hint="eastAsia" w:ascii="仿宋" w:hAnsi="仿宋" w:eastAsia="仿宋"/>
                <w:bCs/>
                <w:sz w:val="24"/>
              </w:rPr>
              <w:br w:type="textWrapping"/>
            </w:r>
            <w:r>
              <w:rPr>
                <w:rFonts w:hint="eastAsia" w:ascii="仿宋" w:hAnsi="仿宋" w:eastAsia="仿宋"/>
                <w:bCs/>
                <w:sz w:val="24"/>
              </w:rPr>
              <w:t>13.焦点尺寸:0.4mm；</w:t>
            </w:r>
            <w:r>
              <w:rPr>
                <w:rFonts w:hint="eastAsia" w:ascii="仿宋" w:hAnsi="仿宋" w:eastAsia="仿宋"/>
                <w:bCs/>
                <w:sz w:val="24"/>
              </w:rPr>
              <w:br w:type="textWrapping"/>
            </w:r>
            <w:r>
              <w:rPr>
                <w:rFonts w:hint="eastAsia" w:ascii="仿宋" w:hAnsi="仿宋" w:eastAsia="仿宋"/>
                <w:bCs/>
                <w:sz w:val="24"/>
              </w:rPr>
              <w:t>14.幅照区域(园直径):&lt;60mm ；</w:t>
            </w:r>
            <w:r>
              <w:rPr>
                <w:rFonts w:hint="eastAsia" w:ascii="仿宋" w:hAnsi="仿宋" w:eastAsia="仿宋"/>
                <w:bCs/>
                <w:sz w:val="24"/>
              </w:rPr>
              <w:br w:type="textWrapping"/>
            </w:r>
            <w:r>
              <w:rPr>
                <w:rFonts w:hint="eastAsia" w:ascii="仿宋" w:hAnsi="仿宋" w:eastAsia="仿宋"/>
                <w:bCs/>
                <w:sz w:val="24"/>
              </w:rPr>
              <w:t>15.球管头重量:8.5kg；</w:t>
            </w:r>
            <w:r>
              <w:rPr>
                <w:rFonts w:hint="eastAsia" w:ascii="仿宋" w:hAnsi="仿宋" w:eastAsia="仿宋"/>
                <w:bCs/>
                <w:sz w:val="24"/>
              </w:rPr>
              <w:br w:type="textWrapping"/>
            </w:r>
            <w:r>
              <w:rPr>
                <w:rFonts w:hint="eastAsia" w:ascii="仿宋" w:hAnsi="仿宋" w:eastAsia="仿宋"/>
                <w:bCs/>
                <w:sz w:val="24"/>
              </w:rPr>
              <w:t>16.安装方式：移动式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7</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口内数字化X射线成像系统</w:t>
            </w:r>
          </w:p>
        </w:tc>
        <w:tc>
          <w:tcPr>
            <w:tcW w:w="3330" w:type="pct"/>
          </w:tcPr>
          <w:p>
            <w:pPr>
              <w:spacing w:line="360" w:lineRule="auto"/>
              <w:rPr>
                <w:rFonts w:ascii="仿宋" w:hAnsi="仿宋" w:eastAsia="仿宋"/>
                <w:bCs/>
                <w:sz w:val="24"/>
              </w:rPr>
            </w:pPr>
            <w:r>
              <w:rPr>
                <w:rFonts w:hint="eastAsia" w:ascii="仿宋" w:hAnsi="仿宋" w:eastAsia="仿宋"/>
                <w:bCs/>
                <w:sz w:val="24"/>
              </w:rPr>
              <w:t>1、传感器类型：APS CMOS；</w:t>
            </w:r>
            <w:r>
              <w:rPr>
                <w:rFonts w:hint="eastAsia" w:ascii="仿宋" w:hAnsi="仿宋" w:eastAsia="仿宋"/>
                <w:bCs/>
                <w:sz w:val="24"/>
              </w:rPr>
              <w:br w:type="textWrapping"/>
            </w:r>
            <w:r>
              <w:rPr>
                <w:rFonts w:hint="eastAsia" w:ascii="仿宋" w:hAnsi="仿宋" w:eastAsia="仿宋"/>
                <w:bCs/>
                <w:sz w:val="24"/>
              </w:rPr>
              <w:t>2、外部尺寸：39mmx27.5mm；</w:t>
            </w:r>
            <w:r>
              <w:rPr>
                <w:rFonts w:hint="eastAsia" w:ascii="仿宋" w:hAnsi="仿宋" w:eastAsia="仿宋"/>
                <w:bCs/>
                <w:sz w:val="24"/>
              </w:rPr>
              <w:br w:type="textWrapping"/>
            </w:r>
            <w:r>
              <w:rPr>
                <w:rFonts w:hint="eastAsia" w:ascii="仿宋" w:hAnsi="仿宋" w:eastAsia="仿宋"/>
                <w:bCs/>
                <w:sz w:val="24"/>
              </w:rPr>
              <w:t>3、有效区域：30mmx22.5mm；</w:t>
            </w:r>
            <w:r>
              <w:rPr>
                <w:rFonts w:hint="eastAsia" w:ascii="仿宋" w:hAnsi="仿宋" w:eastAsia="仿宋"/>
                <w:bCs/>
                <w:sz w:val="24"/>
              </w:rPr>
              <w:br w:type="textWrapping"/>
            </w:r>
            <w:r>
              <w:rPr>
                <w:rFonts w:hint="eastAsia" w:ascii="仿宋" w:hAnsi="仿宋" w:eastAsia="仿宋"/>
                <w:bCs/>
                <w:sz w:val="24"/>
              </w:rPr>
              <w:t>4、闪烁体：GOS  675m㎡；</w:t>
            </w:r>
            <w:r>
              <w:rPr>
                <w:rFonts w:hint="eastAsia" w:ascii="仿宋" w:hAnsi="仿宋" w:eastAsia="仿宋"/>
                <w:bCs/>
                <w:sz w:val="24"/>
              </w:rPr>
              <w:br w:type="textWrapping"/>
            </w:r>
            <w:r>
              <w:rPr>
                <w:rFonts w:hint="eastAsia" w:ascii="仿宋" w:hAnsi="仿宋" w:eastAsia="仿宋"/>
                <w:bCs/>
                <w:sz w:val="24"/>
              </w:rPr>
              <w:t>5、像素尺寸：18.5μm*18.5μm；</w:t>
            </w:r>
            <w:r>
              <w:rPr>
                <w:rFonts w:hint="eastAsia" w:ascii="仿宋" w:hAnsi="仿宋" w:eastAsia="仿宋"/>
                <w:bCs/>
                <w:sz w:val="24"/>
              </w:rPr>
              <w:br w:type="textWrapping"/>
            </w:r>
            <w:r>
              <w:rPr>
                <w:rFonts w:hint="eastAsia" w:ascii="仿宋" w:hAnsi="仿宋" w:eastAsia="仿宋"/>
                <w:bCs/>
                <w:sz w:val="24"/>
              </w:rPr>
              <w:t>6、有效像素：1.9M (1600*1200)；</w:t>
            </w:r>
            <w:r>
              <w:rPr>
                <w:rFonts w:hint="eastAsia" w:ascii="仿宋" w:hAnsi="仿宋" w:eastAsia="仿宋"/>
                <w:bCs/>
                <w:sz w:val="24"/>
              </w:rPr>
              <w:br w:type="textWrapping"/>
            </w:r>
            <w:r>
              <w:rPr>
                <w:rFonts w:hint="eastAsia" w:ascii="仿宋" w:hAnsi="仿宋" w:eastAsia="仿宋"/>
                <w:bCs/>
                <w:sz w:val="24"/>
              </w:rPr>
              <w:t>7、线对分辨率：理论值：27lp/mm 实际值：12-14lp/mm(GOS) ；</w:t>
            </w:r>
            <w:r>
              <w:rPr>
                <w:rFonts w:hint="eastAsia" w:ascii="仿宋" w:hAnsi="仿宋" w:eastAsia="仿宋"/>
                <w:bCs/>
                <w:sz w:val="24"/>
              </w:rPr>
              <w:br w:type="textWrapping"/>
            </w:r>
            <w:r>
              <w:rPr>
                <w:rFonts w:hint="eastAsia" w:ascii="仿宋" w:hAnsi="仿宋" w:eastAsia="仿宋"/>
                <w:bCs/>
                <w:sz w:val="24"/>
              </w:rPr>
              <w:t>8、传感器厚度：6mm；</w:t>
            </w:r>
            <w:r>
              <w:rPr>
                <w:rFonts w:hint="eastAsia" w:ascii="仿宋" w:hAnsi="仿宋" w:eastAsia="仿宋"/>
                <w:bCs/>
                <w:sz w:val="24"/>
              </w:rPr>
              <w:br w:type="textWrapping"/>
            </w:r>
            <w:r>
              <w:rPr>
                <w:rFonts w:hint="eastAsia" w:ascii="仿宋" w:hAnsi="仿宋" w:eastAsia="仿宋"/>
                <w:bCs/>
                <w:sz w:val="24"/>
              </w:rPr>
              <w:t>9、灰阶范围：0~4095；</w:t>
            </w:r>
            <w:r>
              <w:rPr>
                <w:rFonts w:hint="eastAsia" w:ascii="仿宋" w:hAnsi="仿宋" w:eastAsia="仿宋"/>
                <w:bCs/>
                <w:sz w:val="24"/>
              </w:rPr>
              <w:br w:type="textWrapping"/>
            </w:r>
            <w:r>
              <w:rPr>
                <w:rFonts w:hint="eastAsia" w:ascii="仿宋" w:hAnsi="仿宋" w:eastAsia="仿宋"/>
                <w:bCs/>
                <w:sz w:val="24"/>
              </w:rPr>
              <w:t>10、电源：5.0V (≥4. 25V)；</w:t>
            </w:r>
            <w:r>
              <w:rPr>
                <w:rFonts w:hint="eastAsia" w:ascii="仿宋" w:hAnsi="仿宋" w:eastAsia="仿宋"/>
                <w:bCs/>
                <w:sz w:val="24"/>
              </w:rPr>
              <w:br w:type="textWrapping"/>
            </w:r>
            <w:r>
              <w:rPr>
                <w:rFonts w:hint="eastAsia" w:ascii="仿宋" w:hAnsi="仿宋" w:eastAsia="仿宋"/>
                <w:bCs/>
                <w:sz w:val="24"/>
              </w:rPr>
              <w:t>11、接口：USB2.0。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8</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根管预备机</w:t>
            </w:r>
          </w:p>
        </w:tc>
        <w:tc>
          <w:tcPr>
            <w:tcW w:w="3330" w:type="pct"/>
            <w:vAlign w:val="center"/>
          </w:tcPr>
          <w:p>
            <w:pPr>
              <w:spacing w:line="360" w:lineRule="auto"/>
              <w:rPr>
                <w:rFonts w:ascii="仿宋" w:hAnsi="仿宋" w:eastAsia="仿宋"/>
                <w:bCs/>
                <w:sz w:val="24"/>
              </w:rPr>
            </w:pPr>
            <w:r>
              <w:rPr>
                <w:rFonts w:hint="eastAsia" w:ascii="仿宋" w:hAnsi="仿宋" w:eastAsia="仿宋"/>
                <w:bCs/>
                <w:sz w:val="24"/>
              </w:rPr>
              <w:t>1、 使用高效无刷电机；</w:t>
            </w:r>
            <w:r>
              <w:rPr>
                <w:rFonts w:hint="eastAsia" w:ascii="仿宋" w:hAnsi="仿宋" w:eastAsia="仿宋"/>
                <w:bCs/>
                <w:sz w:val="24"/>
              </w:rPr>
              <w:br w:type="textWrapping"/>
            </w:r>
            <w:r>
              <w:rPr>
                <w:rFonts w:hint="eastAsia" w:ascii="仿宋" w:hAnsi="仿宋" w:eastAsia="仿宋"/>
                <w:bCs/>
                <w:sz w:val="24"/>
              </w:rPr>
              <w:t>2、 采用实时反馈技术，对电机输出扭矩实时动态控制，有效预防断针；</w:t>
            </w:r>
            <w:r>
              <w:rPr>
                <w:rFonts w:hint="eastAsia" w:ascii="仿宋" w:hAnsi="仿宋" w:eastAsia="仿宋"/>
                <w:bCs/>
                <w:sz w:val="24"/>
              </w:rPr>
              <w:br w:type="textWrapping"/>
            </w:r>
            <w:r>
              <w:rPr>
                <w:rFonts w:hint="eastAsia" w:ascii="仿宋" w:hAnsi="仿宋" w:eastAsia="仿宋"/>
                <w:bCs/>
                <w:sz w:val="24"/>
              </w:rPr>
              <w:t>3、 无线马达手柄配置；</w:t>
            </w:r>
            <w:r>
              <w:rPr>
                <w:rFonts w:hint="eastAsia" w:ascii="仿宋" w:hAnsi="仿宋" w:eastAsia="仿宋"/>
                <w:bCs/>
                <w:sz w:val="24"/>
              </w:rPr>
              <w:br w:type="textWrapping"/>
            </w:r>
            <w:r>
              <w:rPr>
                <w:rFonts w:hint="eastAsia" w:ascii="仿宋" w:hAnsi="仿宋" w:eastAsia="仿宋"/>
                <w:bCs/>
                <w:sz w:val="24"/>
              </w:rPr>
              <w:t>4、 底座内置大容量电池配备无线充电系统；</w:t>
            </w:r>
            <w:r>
              <w:rPr>
                <w:rFonts w:hint="eastAsia" w:ascii="仿宋" w:hAnsi="仿宋" w:eastAsia="仿宋"/>
                <w:bCs/>
                <w:sz w:val="24"/>
              </w:rPr>
              <w:br w:type="textWrapping"/>
            </w:r>
            <w:r>
              <w:rPr>
                <w:rFonts w:hint="eastAsia" w:ascii="仿宋" w:hAnsi="仿宋" w:eastAsia="仿宋"/>
                <w:bCs/>
                <w:sz w:val="24"/>
              </w:rPr>
              <w:t>5、 全触摸按键；</w:t>
            </w:r>
            <w:r>
              <w:rPr>
                <w:rFonts w:hint="eastAsia" w:ascii="仿宋" w:hAnsi="仿宋" w:eastAsia="仿宋"/>
                <w:bCs/>
                <w:sz w:val="24"/>
              </w:rPr>
              <w:br w:type="textWrapping"/>
            </w:r>
            <w:r>
              <w:rPr>
                <w:rFonts w:hint="eastAsia" w:ascii="仿宋" w:hAnsi="仿宋" w:eastAsia="仿宋"/>
                <w:bCs/>
                <w:sz w:val="24"/>
              </w:rPr>
              <w:t>6、 连续模式-三种智能反转模式；</w:t>
            </w:r>
            <w:r>
              <w:rPr>
                <w:rFonts w:hint="eastAsia" w:ascii="仿宋" w:hAnsi="仿宋" w:eastAsia="仿宋"/>
                <w:bCs/>
                <w:sz w:val="24"/>
              </w:rPr>
              <w:br w:type="textWrapping"/>
            </w:r>
            <w:r>
              <w:rPr>
                <w:rFonts w:hint="eastAsia" w:ascii="仿宋" w:hAnsi="仿宋" w:eastAsia="仿宋"/>
                <w:bCs/>
                <w:sz w:val="24"/>
              </w:rPr>
              <w:t>7、 往复模式- 匹配市面上所有单支锉；</w:t>
            </w:r>
            <w:r>
              <w:rPr>
                <w:rFonts w:hint="eastAsia" w:ascii="仿宋" w:hAnsi="仿宋" w:eastAsia="仿宋"/>
                <w:bCs/>
                <w:sz w:val="24"/>
              </w:rPr>
              <w:br w:type="textWrapping"/>
            </w:r>
            <w:r>
              <w:rPr>
                <w:rFonts w:hint="eastAsia" w:ascii="仿宋" w:hAnsi="仿宋" w:eastAsia="仿宋"/>
                <w:bCs/>
                <w:sz w:val="24"/>
              </w:rPr>
              <w:t>8、设备安全分类</w:t>
            </w:r>
            <w:r>
              <w:rPr>
                <w:rFonts w:hint="eastAsia" w:ascii="仿宋" w:hAnsi="仿宋" w:eastAsia="仿宋"/>
                <w:bCs/>
                <w:sz w:val="24"/>
              </w:rPr>
              <w:br w:type="textWrapping"/>
            </w:r>
            <w:r>
              <w:rPr>
                <w:rFonts w:hint="eastAsia" w:ascii="仿宋" w:hAnsi="仿宋" w:eastAsia="仿宋"/>
                <w:bCs/>
                <w:sz w:val="24"/>
              </w:rPr>
              <w:t>8.1、按运行模式分类：连续运行设备；</w:t>
            </w:r>
            <w:r>
              <w:rPr>
                <w:rFonts w:hint="eastAsia" w:ascii="仿宋" w:hAnsi="仿宋" w:eastAsia="仿宋"/>
                <w:bCs/>
                <w:sz w:val="24"/>
              </w:rPr>
              <w:br w:type="textWrapping"/>
            </w:r>
            <w:r>
              <w:rPr>
                <w:rFonts w:hint="eastAsia" w:ascii="仿宋" w:hAnsi="仿宋" w:eastAsia="仿宋"/>
                <w:bCs/>
                <w:sz w:val="24"/>
              </w:rPr>
              <w:t>8.2、按防电击类型分类：带内部电源的Ⅱ类设备；</w:t>
            </w:r>
            <w:r>
              <w:rPr>
                <w:rFonts w:hint="eastAsia" w:ascii="仿宋" w:hAnsi="仿宋" w:eastAsia="仿宋"/>
                <w:bCs/>
                <w:sz w:val="24"/>
              </w:rPr>
              <w:br w:type="textWrapping"/>
            </w:r>
            <w:r>
              <w:rPr>
                <w:rFonts w:hint="eastAsia" w:ascii="仿宋" w:hAnsi="仿宋" w:eastAsia="仿宋"/>
                <w:bCs/>
                <w:sz w:val="24"/>
              </w:rPr>
              <w:t>8.3、按防电击程度分类：B 型应用部分；</w:t>
            </w:r>
            <w:r>
              <w:rPr>
                <w:rFonts w:hint="eastAsia" w:ascii="仿宋" w:hAnsi="仿宋" w:eastAsia="仿宋"/>
                <w:bCs/>
                <w:sz w:val="24"/>
              </w:rPr>
              <w:br w:type="textWrapping"/>
            </w:r>
            <w:r>
              <w:rPr>
                <w:rFonts w:hint="eastAsia" w:ascii="仿宋" w:hAnsi="仿宋" w:eastAsia="仿宋"/>
                <w:bCs/>
                <w:sz w:val="24"/>
              </w:rPr>
              <w:t>8.4、对进液防护程度：普通器材（IPX0）；</w:t>
            </w:r>
          </w:p>
          <w:p>
            <w:pPr>
              <w:spacing w:line="360" w:lineRule="auto"/>
              <w:rPr>
                <w:rFonts w:ascii="仿宋" w:hAnsi="仿宋" w:eastAsia="仿宋"/>
                <w:bCs/>
                <w:sz w:val="24"/>
              </w:rPr>
            </w:pPr>
            <w:r>
              <w:rPr>
                <w:rFonts w:hint="eastAsia" w:ascii="仿宋" w:hAnsi="仿宋" w:eastAsia="仿宋"/>
                <w:bCs/>
                <w:sz w:val="24"/>
              </w:rPr>
              <w:t>9、电源输入：AC100--240V,50/60Hz,800mA Max；</w:t>
            </w:r>
            <w:r>
              <w:rPr>
                <w:rFonts w:hint="eastAsia" w:ascii="仿宋" w:hAnsi="仿宋" w:eastAsia="仿宋"/>
                <w:bCs/>
                <w:sz w:val="24"/>
              </w:rPr>
              <w:br w:type="textWrapping"/>
            </w:r>
            <w:r>
              <w:rPr>
                <w:rFonts w:hint="eastAsia" w:ascii="仿宋" w:hAnsi="仿宋" w:eastAsia="仿宋"/>
                <w:bCs/>
                <w:sz w:val="24"/>
              </w:rPr>
              <w:t>10、电源输出：15.0V/1.6A；</w:t>
            </w:r>
            <w:r>
              <w:rPr>
                <w:rFonts w:hint="eastAsia" w:ascii="仿宋" w:hAnsi="仿宋" w:eastAsia="仿宋"/>
                <w:bCs/>
                <w:sz w:val="24"/>
              </w:rPr>
              <w:br w:type="textWrapping"/>
            </w:r>
            <w:r>
              <w:rPr>
                <w:rFonts w:hint="eastAsia" w:ascii="仿宋" w:hAnsi="仿宋" w:eastAsia="仿宋"/>
                <w:bCs/>
                <w:sz w:val="24"/>
              </w:rPr>
              <w:t>11、手柄电池：3.7V/2000mAh 可充电锂电池；</w:t>
            </w:r>
            <w:r>
              <w:rPr>
                <w:rFonts w:hint="eastAsia" w:ascii="仿宋" w:hAnsi="仿宋" w:eastAsia="仿宋"/>
                <w:bCs/>
                <w:sz w:val="24"/>
              </w:rPr>
              <w:br w:type="textWrapping"/>
            </w:r>
            <w:r>
              <w:rPr>
                <w:rFonts w:hint="eastAsia" w:ascii="仿宋" w:hAnsi="仿宋" w:eastAsia="仿宋"/>
                <w:bCs/>
                <w:sz w:val="24"/>
              </w:rPr>
              <w:t>12、底座电池：11.1V/2600mAh 可充电锂电池；</w:t>
            </w:r>
            <w:r>
              <w:rPr>
                <w:rFonts w:hint="eastAsia" w:ascii="仿宋" w:hAnsi="仿宋" w:eastAsia="仿宋"/>
                <w:bCs/>
                <w:sz w:val="24"/>
              </w:rPr>
              <w:br w:type="textWrapping"/>
            </w:r>
            <w:r>
              <w:rPr>
                <w:rFonts w:hint="eastAsia" w:ascii="仿宋" w:hAnsi="仿宋" w:eastAsia="仿宋"/>
                <w:bCs/>
                <w:sz w:val="24"/>
              </w:rPr>
              <w:t>13、速度：200--650rpm；</w:t>
            </w:r>
            <w:r>
              <w:rPr>
                <w:rFonts w:hint="eastAsia" w:ascii="仿宋" w:hAnsi="仿宋" w:eastAsia="仿宋"/>
                <w:bCs/>
                <w:sz w:val="24"/>
              </w:rPr>
              <w:br w:type="textWrapping"/>
            </w:r>
            <w:r>
              <w:rPr>
                <w:rFonts w:hint="eastAsia" w:ascii="仿宋" w:hAnsi="仿宋" w:eastAsia="仿宋"/>
                <w:bCs/>
                <w:sz w:val="24"/>
              </w:rPr>
              <w:t>14、扭矩：0.6--4.0 Ncm。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9</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根管长度测量仪</w:t>
            </w:r>
          </w:p>
        </w:tc>
        <w:tc>
          <w:tcPr>
            <w:tcW w:w="3330" w:type="pct"/>
          </w:tcPr>
          <w:p>
            <w:pPr>
              <w:spacing w:line="360" w:lineRule="auto"/>
              <w:rPr>
                <w:rFonts w:ascii="仿宋" w:hAnsi="仿宋" w:eastAsia="仿宋"/>
                <w:bCs/>
                <w:sz w:val="24"/>
              </w:rPr>
            </w:pPr>
            <w:r>
              <w:rPr>
                <w:rFonts w:hint="eastAsia" w:ascii="仿宋" w:hAnsi="仿宋" w:eastAsia="仿宋"/>
                <w:bCs/>
                <w:sz w:val="24"/>
              </w:rPr>
              <w:t>1、配有彩色液晶屏，图像清晰，多种颜色清晰指示针在根管中的轨迹；</w:t>
            </w:r>
          </w:p>
          <w:p>
            <w:pPr>
              <w:numPr>
                <w:ilvl w:val="0"/>
                <w:numId w:val="5"/>
              </w:numPr>
              <w:spacing w:line="360" w:lineRule="auto"/>
              <w:rPr>
                <w:rFonts w:ascii="仿宋" w:hAnsi="仿宋" w:eastAsia="仿宋"/>
                <w:bCs/>
                <w:sz w:val="24"/>
              </w:rPr>
            </w:pPr>
            <w:r>
              <w:rPr>
                <w:rFonts w:hint="eastAsia" w:ascii="仿宋" w:hAnsi="仿宋" w:eastAsia="仿宋"/>
                <w:bCs/>
                <w:sz w:val="24"/>
              </w:rPr>
              <w:t>基于多频独立网络测量技术，自动校准保证了测量的准确度；</w:t>
            </w:r>
          </w:p>
          <w:p>
            <w:pPr>
              <w:numPr>
                <w:ilvl w:val="0"/>
                <w:numId w:val="5"/>
              </w:numPr>
              <w:spacing w:line="360" w:lineRule="auto"/>
              <w:rPr>
                <w:rFonts w:ascii="仿宋" w:hAnsi="仿宋" w:eastAsia="仿宋"/>
                <w:bCs/>
                <w:sz w:val="24"/>
              </w:rPr>
            </w:pPr>
            <w:r>
              <w:rPr>
                <w:rFonts w:hint="eastAsia" w:ascii="仿宋" w:hAnsi="仿宋" w:eastAsia="仿宋"/>
                <w:bCs/>
                <w:sz w:val="24"/>
              </w:rPr>
              <w:t>锉夹、唇挂钩和探针可高温高压消毒，避免交叉感染；4、电池可充电；</w:t>
            </w:r>
          </w:p>
          <w:p>
            <w:pPr>
              <w:spacing w:line="360" w:lineRule="auto"/>
              <w:rPr>
                <w:rFonts w:ascii="仿宋" w:hAnsi="仿宋" w:eastAsia="仿宋"/>
                <w:bCs/>
                <w:sz w:val="24"/>
              </w:rPr>
            </w:pPr>
            <w:r>
              <w:rPr>
                <w:rFonts w:hint="eastAsia" w:ascii="仿宋" w:hAnsi="仿宋" w:eastAsia="仿宋"/>
                <w:bCs/>
                <w:sz w:val="24"/>
              </w:rPr>
              <w:t>5、可折叠，方便调整视角；</w:t>
            </w:r>
          </w:p>
          <w:p>
            <w:pPr>
              <w:spacing w:line="360" w:lineRule="auto"/>
              <w:rPr>
                <w:rFonts w:ascii="仿宋" w:hAnsi="仿宋" w:eastAsia="仿宋"/>
                <w:bCs/>
                <w:sz w:val="24"/>
              </w:rPr>
            </w:pPr>
            <w:r>
              <w:rPr>
                <w:rFonts w:hint="eastAsia" w:ascii="仿宋" w:hAnsi="仿宋" w:eastAsia="仿宋"/>
                <w:bCs/>
                <w:sz w:val="24"/>
              </w:rPr>
              <w:t>6、设定根尖止点功能，可根据专业化需求设定，及时提醒测量距离。</w:t>
            </w:r>
            <w:r>
              <w:rPr>
                <w:rFonts w:hint="eastAsia" w:ascii="仿宋" w:hAnsi="仿宋" w:eastAsia="仿宋"/>
                <w:bCs/>
                <w:sz w:val="24"/>
              </w:rPr>
              <w:br w:type="textWrapping"/>
            </w:r>
            <w:r>
              <w:rPr>
                <w:rFonts w:hint="eastAsia" w:ascii="仿宋" w:hAnsi="仿宋" w:eastAsia="仿宋"/>
                <w:bCs/>
                <w:sz w:val="24"/>
              </w:rPr>
              <w:t xml:space="preserve">7、设备安全分类 </w:t>
            </w:r>
            <w:r>
              <w:rPr>
                <w:rFonts w:hint="eastAsia" w:ascii="仿宋" w:hAnsi="仿宋" w:eastAsia="仿宋"/>
                <w:bCs/>
                <w:sz w:val="24"/>
              </w:rPr>
              <w:br w:type="textWrapping"/>
            </w:r>
            <w:r>
              <w:rPr>
                <w:rFonts w:hint="eastAsia" w:ascii="仿宋" w:hAnsi="仿宋" w:eastAsia="仿宋"/>
                <w:bCs/>
                <w:sz w:val="24"/>
              </w:rPr>
              <w:t>7.1、按防电击类型分类：带内部电源的Ⅱ类设备；</w:t>
            </w:r>
          </w:p>
          <w:p>
            <w:pPr>
              <w:spacing w:line="360" w:lineRule="auto"/>
              <w:rPr>
                <w:rFonts w:ascii="仿宋" w:hAnsi="仿宋" w:eastAsia="仿宋"/>
                <w:bCs/>
                <w:sz w:val="24"/>
              </w:rPr>
            </w:pPr>
            <w:r>
              <w:rPr>
                <w:rFonts w:hint="eastAsia" w:ascii="仿宋" w:hAnsi="仿宋" w:eastAsia="仿宋"/>
                <w:bCs/>
                <w:sz w:val="24"/>
              </w:rPr>
              <w:t>7.2、按防电击程度分类：BF型应用部分；</w:t>
            </w:r>
          </w:p>
          <w:p>
            <w:pPr>
              <w:spacing w:line="360" w:lineRule="auto"/>
              <w:rPr>
                <w:rFonts w:ascii="仿宋" w:hAnsi="仿宋" w:eastAsia="仿宋"/>
                <w:bCs/>
                <w:sz w:val="24"/>
              </w:rPr>
            </w:pPr>
            <w:r>
              <w:rPr>
                <w:rFonts w:hint="eastAsia" w:ascii="仿宋" w:hAnsi="仿宋" w:eastAsia="仿宋"/>
                <w:bCs/>
                <w:sz w:val="24"/>
              </w:rPr>
              <w:t>7.3、对进液防护程度：普通器材（IPX0）；</w:t>
            </w:r>
          </w:p>
          <w:p>
            <w:pPr>
              <w:spacing w:line="360" w:lineRule="auto"/>
              <w:rPr>
                <w:rFonts w:ascii="仿宋" w:hAnsi="仿宋" w:eastAsia="仿宋"/>
                <w:bCs/>
                <w:sz w:val="24"/>
              </w:rPr>
            </w:pPr>
            <w:r>
              <w:rPr>
                <w:rFonts w:hint="eastAsia" w:ascii="仿宋" w:hAnsi="仿宋" w:eastAsia="仿宋"/>
                <w:bCs/>
                <w:sz w:val="24"/>
              </w:rPr>
              <w:t>7.4、按运行模式分类：连续运行设备。</w:t>
            </w:r>
            <w:r>
              <w:rPr>
                <w:rFonts w:hint="eastAsia" w:ascii="仿宋" w:hAnsi="仿宋" w:eastAsia="仿宋"/>
                <w:bCs/>
                <w:sz w:val="24"/>
              </w:rPr>
              <w:br w:type="textWrapping"/>
            </w:r>
            <w:r>
              <w:rPr>
                <w:rFonts w:hint="eastAsia" w:ascii="仿宋" w:hAnsi="仿宋" w:eastAsia="仿宋"/>
                <w:bCs/>
                <w:sz w:val="24"/>
              </w:rPr>
              <w:t xml:space="preserve">8、电池：3.7V/750mAh；       </w:t>
            </w:r>
          </w:p>
          <w:p>
            <w:pPr>
              <w:spacing w:line="360" w:lineRule="auto"/>
              <w:rPr>
                <w:rFonts w:ascii="仿宋" w:hAnsi="仿宋" w:eastAsia="仿宋"/>
                <w:bCs/>
                <w:sz w:val="24"/>
              </w:rPr>
            </w:pPr>
            <w:r>
              <w:rPr>
                <w:rFonts w:hint="eastAsia" w:ascii="仿宋" w:hAnsi="仿宋" w:eastAsia="仿宋"/>
                <w:bCs/>
                <w:sz w:val="24"/>
              </w:rPr>
              <w:t xml:space="preserve">9、电源适配器：~100V-240V 0.4A 50Hz/60Hz；    </w:t>
            </w:r>
          </w:p>
          <w:p>
            <w:pPr>
              <w:spacing w:line="360" w:lineRule="auto"/>
              <w:rPr>
                <w:rFonts w:ascii="仿宋" w:hAnsi="仿宋" w:eastAsia="仿宋"/>
                <w:bCs/>
                <w:sz w:val="24"/>
              </w:rPr>
            </w:pPr>
            <w:r>
              <w:rPr>
                <w:rFonts w:hint="eastAsia" w:ascii="仿宋" w:hAnsi="仿宋" w:eastAsia="仿宋"/>
                <w:bCs/>
                <w:sz w:val="24"/>
              </w:rPr>
              <w:t xml:space="preserve">10、输出信号电压：≤～200mV；     </w:t>
            </w:r>
          </w:p>
          <w:p>
            <w:pPr>
              <w:spacing w:line="360" w:lineRule="auto"/>
              <w:rPr>
                <w:rFonts w:ascii="仿宋" w:hAnsi="仿宋" w:eastAsia="仿宋"/>
                <w:bCs/>
                <w:sz w:val="24"/>
              </w:rPr>
            </w:pPr>
            <w:r>
              <w:rPr>
                <w:rFonts w:hint="eastAsia" w:ascii="仿宋" w:hAnsi="仿宋" w:eastAsia="仿宋"/>
                <w:bCs/>
                <w:sz w:val="24"/>
              </w:rPr>
              <w:t xml:space="preserve">11、输出信号频率：400Hz和8kHz；      </w:t>
            </w:r>
          </w:p>
          <w:p>
            <w:pPr>
              <w:spacing w:line="360" w:lineRule="auto"/>
              <w:rPr>
                <w:rFonts w:ascii="仿宋" w:hAnsi="仿宋" w:eastAsia="仿宋"/>
                <w:bCs/>
                <w:sz w:val="24"/>
              </w:rPr>
            </w:pPr>
            <w:r>
              <w:rPr>
                <w:rFonts w:hint="eastAsia" w:ascii="仿宋" w:hAnsi="仿宋" w:eastAsia="仿宋"/>
                <w:bCs/>
                <w:sz w:val="24"/>
              </w:rPr>
              <w:t xml:space="preserve">12、功耗：≤0.5W；      </w:t>
            </w:r>
          </w:p>
          <w:p>
            <w:pPr>
              <w:spacing w:line="360" w:lineRule="auto"/>
              <w:rPr>
                <w:rFonts w:ascii="仿宋" w:hAnsi="仿宋" w:eastAsia="仿宋"/>
                <w:bCs/>
                <w:sz w:val="24"/>
              </w:rPr>
            </w:pPr>
            <w:r>
              <w:rPr>
                <w:rFonts w:hint="eastAsia" w:ascii="仿宋" w:hAnsi="仿宋" w:eastAsia="仿宋"/>
                <w:bCs/>
                <w:sz w:val="24"/>
              </w:rPr>
              <w:t xml:space="preserve">13、显示：4.5寸LCD屏；      </w:t>
            </w:r>
          </w:p>
          <w:p>
            <w:pPr>
              <w:spacing w:line="360" w:lineRule="auto"/>
              <w:rPr>
                <w:rFonts w:ascii="仿宋" w:hAnsi="仿宋" w:eastAsia="仿宋"/>
                <w:bCs/>
                <w:sz w:val="24"/>
              </w:rPr>
            </w:pPr>
            <w:r>
              <w:rPr>
                <w:rFonts w:hint="eastAsia" w:ascii="仿宋" w:hAnsi="仿宋" w:eastAsia="仿宋"/>
                <w:bCs/>
                <w:sz w:val="24"/>
              </w:rPr>
              <w:t>14、声响提示：根管针在距离根尖小于2mm时会有报警声提示。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10</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光固化机</w:t>
            </w:r>
          </w:p>
        </w:tc>
        <w:tc>
          <w:tcPr>
            <w:tcW w:w="3330" w:type="pct"/>
            <w:vAlign w:val="center"/>
          </w:tcPr>
          <w:p>
            <w:pPr>
              <w:spacing w:line="360" w:lineRule="auto"/>
              <w:rPr>
                <w:rFonts w:ascii="仿宋" w:hAnsi="仿宋" w:eastAsia="仿宋"/>
                <w:bCs/>
                <w:sz w:val="24"/>
              </w:rPr>
            </w:pPr>
            <w:r>
              <w:rPr>
                <w:rFonts w:hint="eastAsia" w:ascii="仿宋" w:hAnsi="仿宋" w:eastAsia="仿宋"/>
                <w:bCs/>
                <w:sz w:val="24"/>
              </w:rPr>
              <w:t>1、电源输入：100-240V~ 50Hz/60Hz</w:t>
            </w:r>
            <w:r>
              <w:rPr>
                <w:rFonts w:hint="eastAsia" w:ascii="仿宋" w:hAnsi="仿宋" w:eastAsia="仿宋"/>
                <w:bCs/>
                <w:sz w:val="24"/>
              </w:rPr>
              <w:br w:type="textWrapping"/>
            </w:r>
            <w:r>
              <w:rPr>
                <w:rFonts w:hint="eastAsia" w:ascii="仿宋" w:hAnsi="仿宋" w:eastAsia="仿宋"/>
                <w:bCs/>
                <w:sz w:val="24"/>
              </w:rPr>
              <w:t>输出DC5V/1A；</w:t>
            </w:r>
            <w:r>
              <w:rPr>
                <w:rFonts w:hint="eastAsia" w:ascii="仿宋" w:hAnsi="仿宋" w:eastAsia="仿宋"/>
                <w:bCs/>
                <w:sz w:val="24"/>
              </w:rPr>
              <w:br w:type="textWrapping"/>
            </w:r>
            <w:r>
              <w:rPr>
                <w:rFonts w:hint="eastAsia" w:ascii="仿宋" w:hAnsi="仿宋" w:eastAsia="仿宋"/>
                <w:bCs/>
                <w:sz w:val="24"/>
              </w:rPr>
              <w:t>2、电池：ICR18490 3. 7V/1400mAh；</w:t>
            </w:r>
            <w:r>
              <w:rPr>
                <w:rFonts w:hint="eastAsia" w:ascii="仿宋" w:hAnsi="仿宋" w:eastAsia="仿宋"/>
                <w:bCs/>
                <w:sz w:val="24"/>
              </w:rPr>
              <w:br w:type="textWrapping"/>
            </w:r>
            <w:r>
              <w:rPr>
                <w:rFonts w:hint="eastAsia" w:ascii="仿宋" w:hAnsi="仿宋" w:eastAsia="仿宋"/>
                <w:bCs/>
                <w:sz w:val="24"/>
              </w:rPr>
              <w:t>3、光照强度：1000-2500mw/cm2；</w:t>
            </w:r>
            <w:r>
              <w:rPr>
                <w:rFonts w:hint="eastAsia" w:ascii="仿宋" w:hAnsi="仿宋" w:eastAsia="仿宋"/>
                <w:bCs/>
                <w:sz w:val="24"/>
              </w:rPr>
              <w:br w:type="textWrapping"/>
            </w:r>
            <w:r>
              <w:rPr>
                <w:rFonts w:hint="eastAsia" w:ascii="仿宋" w:hAnsi="仿宋" w:eastAsia="仿宋"/>
                <w:bCs/>
                <w:sz w:val="24"/>
              </w:rPr>
              <w:t>4、前接头有效面积：50m㎡；</w:t>
            </w:r>
            <w:r>
              <w:rPr>
                <w:rFonts w:hint="eastAsia" w:ascii="仿宋" w:hAnsi="仿宋" w:eastAsia="仿宋"/>
                <w:bCs/>
                <w:sz w:val="24"/>
              </w:rPr>
              <w:br w:type="textWrapping"/>
            </w:r>
            <w:r>
              <w:rPr>
                <w:rFonts w:hint="eastAsia" w:ascii="仿宋" w:hAnsi="仿宋" w:eastAsia="仿宋"/>
                <w:bCs/>
                <w:sz w:val="24"/>
              </w:rPr>
              <w:t>5、波长：385nm-515nm；</w:t>
            </w:r>
            <w:r>
              <w:rPr>
                <w:rFonts w:hint="eastAsia" w:ascii="仿宋" w:hAnsi="仿宋" w:eastAsia="仿宋"/>
                <w:bCs/>
                <w:sz w:val="24"/>
              </w:rPr>
              <w:br w:type="textWrapping"/>
            </w:r>
            <w:r>
              <w:rPr>
                <w:rFonts w:hint="eastAsia" w:ascii="仿宋" w:hAnsi="仿宋" w:eastAsia="仿宋"/>
                <w:bCs/>
                <w:sz w:val="24"/>
              </w:rPr>
              <w:t>6、外形尺寸：268.8mmx26. 1mmx31.8mm；</w:t>
            </w:r>
            <w:r>
              <w:rPr>
                <w:rFonts w:hint="eastAsia" w:ascii="仿宋" w:hAnsi="仿宋" w:eastAsia="仿宋"/>
                <w:bCs/>
                <w:sz w:val="24"/>
              </w:rPr>
              <w:br w:type="textWrapping"/>
            </w:r>
            <w:r>
              <w:rPr>
                <w:rFonts w:hint="eastAsia" w:ascii="仿宋" w:hAnsi="仿宋" w:eastAsia="仿宋"/>
                <w:bCs/>
                <w:sz w:val="24"/>
              </w:rPr>
              <w:t>7、主机重量：259g（±5g）；</w:t>
            </w:r>
            <w:r>
              <w:rPr>
                <w:rFonts w:hint="eastAsia" w:ascii="仿宋" w:hAnsi="仿宋" w:eastAsia="仿宋"/>
                <w:bCs/>
                <w:sz w:val="24"/>
              </w:rPr>
              <w:br w:type="textWrapping"/>
            </w:r>
            <w:r>
              <w:rPr>
                <w:rFonts w:hint="eastAsia" w:ascii="仿宋" w:hAnsi="仿宋" w:eastAsia="仿宋"/>
                <w:bCs/>
                <w:sz w:val="24"/>
              </w:rPr>
              <w:t>8、运行模式：短时运行设备；</w:t>
            </w:r>
            <w:r>
              <w:rPr>
                <w:rFonts w:hint="eastAsia" w:ascii="仿宋" w:hAnsi="仿宋" w:eastAsia="仿宋"/>
                <w:bCs/>
                <w:sz w:val="24"/>
              </w:rPr>
              <w:br w:type="textWrapping"/>
            </w:r>
            <w:r>
              <w:rPr>
                <w:rFonts w:hint="eastAsia" w:ascii="仿宋" w:hAnsi="仿宋" w:eastAsia="仿宋"/>
                <w:bCs/>
                <w:sz w:val="24"/>
              </w:rPr>
              <w:t>9、工作模式：高光强、低光强。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11</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模型消毒箱</w:t>
            </w:r>
          </w:p>
        </w:tc>
        <w:tc>
          <w:tcPr>
            <w:tcW w:w="3330" w:type="pct"/>
          </w:tcPr>
          <w:p>
            <w:pPr>
              <w:spacing w:line="360" w:lineRule="auto"/>
              <w:rPr>
                <w:rFonts w:ascii="仿宋" w:hAnsi="仿宋" w:eastAsia="仿宋"/>
                <w:bCs/>
                <w:sz w:val="24"/>
              </w:rPr>
            </w:pPr>
            <w:r>
              <w:rPr>
                <w:rFonts w:hint="eastAsia" w:ascii="仿宋" w:hAnsi="仿宋" w:eastAsia="仿宋"/>
                <w:bCs/>
                <w:sz w:val="24"/>
              </w:rPr>
              <w:t>1、电源：220V 50HZ；</w:t>
            </w:r>
            <w:r>
              <w:rPr>
                <w:rFonts w:hint="eastAsia" w:ascii="仿宋" w:hAnsi="仿宋" w:eastAsia="仿宋"/>
                <w:bCs/>
                <w:sz w:val="24"/>
              </w:rPr>
              <w:br w:type="textWrapping"/>
            </w:r>
            <w:r>
              <w:rPr>
                <w:rFonts w:hint="eastAsia" w:ascii="仿宋" w:hAnsi="仿宋" w:eastAsia="仿宋"/>
                <w:bCs/>
                <w:sz w:val="24"/>
              </w:rPr>
              <w:t>2、电源紫外线辐照度：≥90μW/c㎡；</w:t>
            </w:r>
            <w:r>
              <w:rPr>
                <w:rFonts w:hint="eastAsia" w:ascii="仿宋" w:hAnsi="仿宋" w:eastAsia="仿宋"/>
                <w:bCs/>
                <w:sz w:val="24"/>
              </w:rPr>
              <w:br w:type="textWrapping"/>
            </w:r>
            <w:r>
              <w:rPr>
                <w:rFonts w:hint="eastAsia" w:ascii="仿宋" w:hAnsi="仿宋" w:eastAsia="仿宋"/>
                <w:bCs/>
                <w:sz w:val="24"/>
              </w:rPr>
              <w:t>3、紫外线泄漏：≤1μW/c㎡；</w:t>
            </w:r>
            <w:r>
              <w:rPr>
                <w:rFonts w:hint="eastAsia" w:ascii="仿宋" w:hAnsi="仿宋" w:eastAsia="仿宋"/>
                <w:bCs/>
                <w:sz w:val="24"/>
              </w:rPr>
              <w:br w:type="textWrapping"/>
            </w:r>
            <w:r>
              <w:rPr>
                <w:rFonts w:hint="eastAsia" w:ascii="仿宋" w:hAnsi="仿宋" w:eastAsia="仿宋"/>
                <w:bCs/>
                <w:sz w:val="24"/>
              </w:rPr>
              <w:t>4、安全类型：I类B型；</w:t>
            </w:r>
            <w:r>
              <w:rPr>
                <w:rFonts w:hint="eastAsia" w:ascii="仿宋" w:hAnsi="仿宋" w:eastAsia="仿宋"/>
                <w:bCs/>
                <w:sz w:val="24"/>
              </w:rPr>
              <w:br w:type="textWrapping"/>
            </w:r>
            <w:r>
              <w:rPr>
                <w:rFonts w:hint="eastAsia" w:ascii="仿宋" w:hAnsi="仿宋" w:eastAsia="仿宋"/>
                <w:bCs/>
                <w:sz w:val="24"/>
              </w:rPr>
              <w:t>5、输入功率：＜30VA ；</w:t>
            </w:r>
            <w:r>
              <w:rPr>
                <w:rFonts w:hint="eastAsia" w:ascii="仿宋" w:hAnsi="仿宋" w:eastAsia="仿宋"/>
                <w:bCs/>
                <w:sz w:val="24"/>
              </w:rPr>
              <w:br w:type="textWrapping"/>
            </w:r>
            <w:r>
              <w:rPr>
                <w:rFonts w:hint="eastAsia" w:ascii="仿宋" w:hAnsi="仿宋" w:eastAsia="仿宋"/>
                <w:bCs/>
                <w:sz w:val="24"/>
              </w:rPr>
              <w:t>6、容积：不低于16升；</w:t>
            </w:r>
            <w:r>
              <w:rPr>
                <w:rFonts w:hint="eastAsia" w:ascii="仿宋" w:hAnsi="仿宋" w:eastAsia="仿宋"/>
                <w:bCs/>
                <w:sz w:val="24"/>
              </w:rPr>
              <w:br w:type="textWrapping"/>
            </w:r>
            <w:r>
              <w:rPr>
                <w:rFonts w:hint="eastAsia" w:ascii="仿宋" w:hAnsi="仿宋" w:eastAsia="仿宋"/>
                <w:bCs/>
                <w:sz w:val="24"/>
              </w:rPr>
              <w:t>7、保险丝规格：0. 75A；</w:t>
            </w:r>
            <w:r>
              <w:rPr>
                <w:rFonts w:hint="eastAsia" w:ascii="仿宋" w:hAnsi="仿宋" w:eastAsia="仿宋"/>
                <w:bCs/>
                <w:sz w:val="24"/>
              </w:rPr>
              <w:br w:type="textWrapping"/>
            </w:r>
            <w:r>
              <w:rPr>
                <w:rFonts w:hint="eastAsia" w:ascii="仿宋" w:hAnsi="仿宋" w:eastAsia="仿宋"/>
                <w:bCs/>
                <w:sz w:val="24"/>
              </w:rPr>
              <w:t>8、外形尺寸：长×宽×高350x280x300mm（±5mm）。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12</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口腔数字观察仪</w:t>
            </w:r>
          </w:p>
        </w:tc>
        <w:tc>
          <w:tcPr>
            <w:tcW w:w="3330" w:type="pct"/>
          </w:tcPr>
          <w:p>
            <w:pPr>
              <w:spacing w:line="360" w:lineRule="auto"/>
              <w:rPr>
                <w:rFonts w:ascii="仿宋" w:hAnsi="仿宋" w:eastAsia="仿宋"/>
                <w:bCs/>
                <w:sz w:val="24"/>
              </w:rPr>
            </w:pPr>
            <w:r>
              <w:rPr>
                <w:rFonts w:hint="eastAsia" w:ascii="仿宋" w:hAnsi="仿宋" w:eastAsia="仿宋"/>
                <w:bCs/>
                <w:sz w:val="24"/>
              </w:rPr>
              <w:t>1、输入电源／频率：AC100V~AC240V 50/60Hz AC24；</w:t>
            </w:r>
            <w:r>
              <w:rPr>
                <w:rFonts w:hint="eastAsia" w:ascii="仿宋" w:hAnsi="仿宋" w:eastAsia="仿宋"/>
                <w:bCs/>
                <w:sz w:val="24"/>
              </w:rPr>
              <w:br w:type="textWrapping"/>
            </w:r>
            <w:r>
              <w:rPr>
                <w:rFonts w:hint="eastAsia" w:ascii="仿宋" w:hAnsi="仿宋" w:eastAsia="仿宋"/>
                <w:bCs/>
                <w:sz w:val="24"/>
              </w:rPr>
              <w:t>2、输入功率＜10W；</w:t>
            </w:r>
            <w:r>
              <w:rPr>
                <w:rFonts w:hint="eastAsia" w:ascii="仿宋" w:hAnsi="仿宋" w:eastAsia="仿宋"/>
                <w:bCs/>
                <w:sz w:val="24"/>
              </w:rPr>
              <w:br w:type="textWrapping"/>
            </w:r>
            <w:r>
              <w:rPr>
                <w:rFonts w:hint="eastAsia" w:ascii="仿宋" w:hAnsi="仿宋" w:eastAsia="仿宋"/>
                <w:bCs/>
                <w:sz w:val="24"/>
              </w:rPr>
              <w:t>3、内部工作电压DC12V   显示器额定电压DC12V；</w:t>
            </w:r>
            <w:r>
              <w:rPr>
                <w:rFonts w:hint="eastAsia" w:ascii="仿宋" w:hAnsi="仿宋" w:eastAsia="仿宋"/>
                <w:bCs/>
                <w:sz w:val="24"/>
              </w:rPr>
              <w:br w:type="textWrapping"/>
            </w:r>
            <w:r>
              <w:rPr>
                <w:rFonts w:hint="eastAsia" w:ascii="仿宋" w:hAnsi="仿宋" w:eastAsia="仿宋"/>
                <w:bCs/>
                <w:sz w:val="24"/>
              </w:rPr>
              <w:t>4、LED补光灯色温 5500k；</w:t>
            </w:r>
            <w:r>
              <w:rPr>
                <w:rFonts w:hint="eastAsia" w:ascii="仿宋" w:hAnsi="仿宋" w:eastAsia="仿宋"/>
                <w:bCs/>
                <w:sz w:val="24"/>
              </w:rPr>
              <w:br w:type="textWrapping"/>
            </w:r>
            <w:r>
              <w:rPr>
                <w:rFonts w:hint="eastAsia" w:ascii="仿宋" w:hAnsi="仿宋" w:eastAsia="仿宋"/>
                <w:bCs/>
                <w:sz w:val="24"/>
              </w:rPr>
              <w:t>5、LED补光灯照度 10K   10颗LED灯；</w:t>
            </w:r>
            <w:r>
              <w:rPr>
                <w:rFonts w:hint="eastAsia" w:ascii="仿宋" w:hAnsi="仿宋" w:eastAsia="仿宋"/>
                <w:bCs/>
                <w:sz w:val="24"/>
              </w:rPr>
              <w:br w:type="textWrapping"/>
            </w:r>
            <w:r>
              <w:rPr>
                <w:rFonts w:hint="eastAsia" w:ascii="仿宋" w:hAnsi="仿宋" w:eastAsia="仿宋"/>
                <w:bCs/>
                <w:sz w:val="24"/>
              </w:rPr>
              <w:t>6、摄像头像素不低于500万；</w:t>
            </w:r>
            <w:r>
              <w:rPr>
                <w:rFonts w:hint="eastAsia" w:ascii="仿宋" w:hAnsi="仿宋" w:eastAsia="仿宋"/>
                <w:bCs/>
                <w:sz w:val="24"/>
              </w:rPr>
              <w:br w:type="textWrapping"/>
            </w:r>
            <w:r>
              <w:rPr>
                <w:rFonts w:hint="eastAsia" w:ascii="仿宋" w:hAnsi="仿宋" w:eastAsia="仿宋"/>
                <w:bCs/>
                <w:sz w:val="24"/>
              </w:rPr>
              <w:t>7、图像传感器CMOS；</w:t>
            </w:r>
            <w:r>
              <w:rPr>
                <w:rFonts w:hint="eastAsia" w:ascii="仿宋" w:hAnsi="仿宋" w:eastAsia="仿宋"/>
                <w:bCs/>
                <w:sz w:val="24"/>
              </w:rPr>
              <w:br w:type="textWrapping"/>
            </w:r>
            <w:r>
              <w:rPr>
                <w:rFonts w:hint="eastAsia" w:ascii="仿宋" w:hAnsi="仿宋" w:eastAsia="仿宋"/>
                <w:bCs/>
                <w:sz w:val="24"/>
              </w:rPr>
              <w:t>8、输出图像分辨率1280x720；</w:t>
            </w:r>
            <w:r>
              <w:rPr>
                <w:rFonts w:hint="eastAsia" w:ascii="仿宋" w:hAnsi="仿宋" w:eastAsia="仿宋"/>
                <w:bCs/>
                <w:sz w:val="24"/>
              </w:rPr>
              <w:br w:type="textWrapping"/>
            </w:r>
            <w:r>
              <w:rPr>
                <w:rFonts w:hint="eastAsia" w:ascii="仿宋" w:hAnsi="仿宋" w:eastAsia="仿宋"/>
                <w:bCs/>
                <w:sz w:val="24"/>
              </w:rPr>
              <w:t>9、显示器尺寸：17寸    5:4的正屏；</w:t>
            </w:r>
            <w:r>
              <w:rPr>
                <w:rFonts w:hint="eastAsia" w:ascii="仿宋" w:hAnsi="仿宋" w:eastAsia="仿宋"/>
                <w:bCs/>
                <w:sz w:val="24"/>
              </w:rPr>
              <w:br w:type="textWrapping"/>
            </w:r>
            <w:r>
              <w:rPr>
                <w:rFonts w:hint="eastAsia" w:ascii="仿宋" w:hAnsi="仿宋" w:eastAsia="仿宋"/>
                <w:bCs/>
                <w:sz w:val="24"/>
              </w:rPr>
              <w:t>10、手柄线长2. 5米 3. 5米；</w:t>
            </w:r>
            <w:r>
              <w:rPr>
                <w:rFonts w:hint="eastAsia" w:ascii="仿宋" w:hAnsi="仿宋" w:eastAsia="仿宋"/>
                <w:bCs/>
                <w:sz w:val="24"/>
              </w:rPr>
              <w:br w:type="textWrapping"/>
            </w:r>
            <w:r>
              <w:rPr>
                <w:rFonts w:hint="eastAsia" w:ascii="仿宋" w:hAnsi="仿宋" w:eastAsia="仿宋"/>
                <w:bCs/>
                <w:sz w:val="24"/>
              </w:rPr>
              <w:t>11、多媒体功能U盘／AV/TV/HDMI；U盘可播放视频；</w:t>
            </w:r>
            <w:r>
              <w:rPr>
                <w:rFonts w:hint="eastAsia" w:ascii="仿宋" w:hAnsi="仿宋" w:eastAsia="仿宋"/>
                <w:bCs/>
                <w:sz w:val="24"/>
              </w:rPr>
              <w:br w:type="textWrapping"/>
            </w:r>
            <w:r>
              <w:rPr>
                <w:rFonts w:hint="eastAsia" w:ascii="仿宋" w:hAnsi="仿宋" w:eastAsia="仿宋"/>
                <w:bCs/>
                <w:sz w:val="24"/>
              </w:rPr>
              <w:t>12、外放喇叭4Ω5W；</w:t>
            </w:r>
            <w:r>
              <w:rPr>
                <w:rFonts w:hint="eastAsia" w:ascii="仿宋" w:hAnsi="仿宋" w:eastAsia="仿宋"/>
                <w:bCs/>
                <w:sz w:val="24"/>
              </w:rPr>
              <w:br w:type="textWrapping"/>
            </w:r>
            <w:r>
              <w:rPr>
                <w:rFonts w:hint="eastAsia" w:ascii="仿宋" w:hAnsi="仿宋" w:eastAsia="仿宋"/>
                <w:bCs/>
                <w:sz w:val="24"/>
              </w:rPr>
              <w:t>13、按键3个轻触按键；手柄按键。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8"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13</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超声洁牙机</w:t>
            </w:r>
          </w:p>
        </w:tc>
        <w:tc>
          <w:tcPr>
            <w:tcW w:w="3330" w:type="pct"/>
          </w:tcPr>
          <w:p>
            <w:pPr>
              <w:spacing w:line="360" w:lineRule="auto"/>
              <w:rPr>
                <w:rFonts w:ascii="仿宋" w:hAnsi="仿宋" w:eastAsia="仿宋"/>
                <w:bCs/>
                <w:sz w:val="24"/>
              </w:rPr>
            </w:pPr>
            <w:r>
              <w:rPr>
                <w:rFonts w:hint="eastAsia" w:ascii="仿宋" w:hAnsi="仿宋" w:eastAsia="仿宋"/>
                <w:bCs/>
                <w:sz w:val="24"/>
              </w:rPr>
              <w:t xml:space="preserve">1.自动供水模式下可以使用双氧水，次氯酸钠，洗必泰等专用药液，提高临床治疗效果； </w:t>
            </w:r>
            <w:r>
              <w:rPr>
                <w:rFonts w:hint="eastAsia" w:ascii="仿宋" w:hAnsi="仿宋" w:eastAsia="仿宋"/>
                <w:bCs/>
                <w:sz w:val="24"/>
              </w:rPr>
              <w:br w:type="textWrapping"/>
            </w:r>
            <w:r>
              <w:rPr>
                <w:rFonts w:hint="eastAsia" w:ascii="仿宋" w:hAnsi="仿宋" w:eastAsia="仿宋"/>
                <w:bCs/>
                <w:sz w:val="24"/>
              </w:rPr>
              <w:t>2.采用全自动频率跟踪系统，自动搜索最佳工作状态，机器性能更稳定；</w:t>
            </w:r>
            <w:r>
              <w:rPr>
                <w:rFonts w:hint="eastAsia" w:ascii="仿宋" w:hAnsi="仿宋" w:eastAsia="仿宋"/>
                <w:bCs/>
                <w:sz w:val="24"/>
              </w:rPr>
              <w:br w:type="textWrapping"/>
            </w:r>
            <w:r>
              <w:rPr>
                <w:rFonts w:hint="eastAsia" w:ascii="仿宋" w:hAnsi="仿宋" w:eastAsia="仿宋"/>
                <w:bCs/>
                <w:sz w:val="24"/>
              </w:rPr>
              <w:t>3.工作过程采用微电脑全自动控制，操作方便简洁，效率高；</w:t>
            </w:r>
            <w:r>
              <w:rPr>
                <w:rFonts w:hint="eastAsia" w:ascii="仿宋" w:hAnsi="仿宋" w:eastAsia="仿宋"/>
                <w:bCs/>
                <w:sz w:val="24"/>
              </w:rPr>
              <w:br w:type="textWrapping"/>
            </w:r>
            <w:r>
              <w:rPr>
                <w:rFonts w:hint="eastAsia" w:ascii="仿宋" w:hAnsi="仿宋" w:eastAsia="仿宋"/>
                <w:bCs/>
                <w:sz w:val="24"/>
              </w:rPr>
              <w:t>4.手柄能耐 134℃高温和 0.22Mpa 高压消毒；</w:t>
            </w:r>
            <w:r>
              <w:rPr>
                <w:rFonts w:hint="eastAsia" w:ascii="仿宋" w:hAnsi="仿宋" w:eastAsia="仿宋"/>
                <w:bCs/>
                <w:sz w:val="24"/>
              </w:rPr>
              <w:br w:type="textWrapping"/>
            </w:r>
            <w:r>
              <w:rPr>
                <w:rFonts w:hint="eastAsia" w:ascii="仿宋" w:hAnsi="仿宋" w:eastAsia="仿宋"/>
                <w:bCs/>
                <w:sz w:val="24"/>
              </w:rPr>
              <w:t>5、电源输入：～220V 50Hz ,输入功率：15~50VA ；</w:t>
            </w:r>
            <w:r>
              <w:rPr>
                <w:rFonts w:hint="eastAsia" w:ascii="仿宋" w:hAnsi="仿宋" w:eastAsia="仿宋"/>
                <w:bCs/>
                <w:sz w:val="24"/>
              </w:rPr>
              <w:br w:type="textWrapping"/>
            </w:r>
            <w:r>
              <w:rPr>
                <w:rFonts w:hint="eastAsia" w:ascii="仿宋" w:hAnsi="仿宋" w:eastAsia="仿宋"/>
                <w:bCs/>
                <w:sz w:val="24"/>
              </w:rPr>
              <w:t>6、输出的尖端主振动偏移：1um~90um ；</w:t>
            </w:r>
            <w:r>
              <w:rPr>
                <w:rFonts w:hint="eastAsia" w:ascii="仿宋" w:hAnsi="仿宋" w:eastAsia="仿宋"/>
                <w:bCs/>
                <w:sz w:val="24"/>
              </w:rPr>
              <w:br w:type="textWrapping"/>
            </w:r>
            <w:r>
              <w:rPr>
                <w:rFonts w:hint="eastAsia" w:ascii="仿宋" w:hAnsi="仿宋" w:eastAsia="仿宋"/>
                <w:bCs/>
                <w:sz w:val="24"/>
              </w:rPr>
              <w:t>7、输出的尖端振动频率：28kHz±3kHz ；</w:t>
            </w:r>
            <w:r>
              <w:rPr>
                <w:rFonts w:hint="eastAsia" w:ascii="仿宋" w:hAnsi="仿宋" w:eastAsia="仿宋"/>
                <w:bCs/>
                <w:sz w:val="24"/>
              </w:rPr>
              <w:br w:type="textWrapping"/>
            </w:r>
            <w:r>
              <w:rPr>
                <w:rFonts w:hint="eastAsia" w:ascii="仿宋" w:hAnsi="仿宋" w:eastAsia="仿宋"/>
                <w:bCs/>
                <w:sz w:val="24"/>
              </w:rPr>
              <w:t>8、输出的半偏移力：0.1N～2N ；</w:t>
            </w:r>
            <w:r>
              <w:rPr>
                <w:rFonts w:hint="eastAsia" w:ascii="仿宋" w:hAnsi="仿宋" w:eastAsia="仿宋"/>
                <w:bCs/>
                <w:sz w:val="24"/>
              </w:rPr>
              <w:br w:type="textWrapping"/>
            </w:r>
            <w:r>
              <w:rPr>
                <w:rFonts w:hint="eastAsia" w:ascii="仿宋" w:hAnsi="仿宋" w:eastAsia="仿宋"/>
                <w:bCs/>
                <w:sz w:val="24"/>
              </w:rPr>
              <w:t>9、尖端输出功率：3W～20W ；</w:t>
            </w:r>
            <w:r>
              <w:rPr>
                <w:rFonts w:hint="eastAsia" w:ascii="仿宋" w:hAnsi="仿宋" w:eastAsia="仿宋"/>
                <w:bCs/>
                <w:sz w:val="24"/>
              </w:rPr>
              <w:br w:type="textWrapping"/>
            </w:r>
            <w:r>
              <w:rPr>
                <w:rFonts w:hint="eastAsia" w:ascii="仿宋" w:hAnsi="仿宋" w:eastAsia="仿宋"/>
                <w:bCs/>
                <w:sz w:val="24"/>
              </w:rPr>
              <w:t>10、主机保险：T0.5AL250V ；</w:t>
            </w:r>
            <w:r>
              <w:rPr>
                <w:rFonts w:hint="eastAsia" w:ascii="仿宋" w:hAnsi="仿宋" w:eastAsia="仿宋"/>
                <w:bCs/>
                <w:sz w:val="24"/>
              </w:rPr>
              <w:br w:type="textWrapping"/>
            </w:r>
            <w:r>
              <w:rPr>
                <w:rFonts w:hint="eastAsia" w:ascii="仿宋" w:hAnsi="仿宋" w:eastAsia="仿宋"/>
                <w:bCs/>
                <w:sz w:val="24"/>
              </w:rPr>
              <w:t>11、进水压力:0.1bar~5bar(0.01MPA~0.5MPA) ；</w:t>
            </w:r>
            <w:r>
              <w:rPr>
                <w:rFonts w:hint="eastAsia" w:ascii="仿宋" w:hAnsi="仿宋" w:eastAsia="仿宋"/>
                <w:bCs/>
                <w:sz w:val="24"/>
              </w:rPr>
              <w:br w:type="textWrapping"/>
            </w:r>
            <w:r>
              <w:rPr>
                <w:rFonts w:hint="eastAsia" w:ascii="仿宋" w:hAnsi="仿宋" w:eastAsia="仿宋"/>
                <w:bCs/>
                <w:sz w:val="24"/>
              </w:rPr>
              <w:t>12、主机重量：1.8Kg ；</w:t>
            </w:r>
            <w:r>
              <w:rPr>
                <w:rFonts w:hint="eastAsia" w:ascii="仿宋" w:hAnsi="仿宋" w:eastAsia="仿宋"/>
                <w:bCs/>
                <w:sz w:val="24"/>
              </w:rPr>
              <w:br w:type="textWrapping"/>
            </w:r>
            <w:r>
              <w:rPr>
                <w:rFonts w:hint="eastAsia" w:ascii="仿宋" w:hAnsi="仿宋" w:eastAsia="仿宋"/>
                <w:bCs/>
                <w:sz w:val="24"/>
              </w:rPr>
              <w:t>13、外形尺寸：278mm×182×137mm（±5mm）；</w:t>
            </w:r>
            <w:r>
              <w:rPr>
                <w:rFonts w:hint="eastAsia" w:ascii="仿宋" w:hAnsi="仿宋" w:eastAsia="仿宋"/>
                <w:bCs/>
                <w:sz w:val="24"/>
              </w:rPr>
              <w:br w:type="textWrapping"/>
            </w:r>
            <w:r>
              <w:rPr>
                <w:rFonts w:hint="eastAsia" w:ascii="仿宋" w:hAnsi="仿宋" w:eastAsia="仿宋"/>
                <w:bCs/>
                <w:sz w:val="24"/>
              </w:rPr>
              <w:t>14、运行模式：连续运行。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14</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超声牙周治疗仪</w:t>
            </w:r>
          </w:p>
        </w:tc>
        <w:tc>
          <w:tcPr>
            <w:tcW w:w="3330" w:type="pct"/>
          </w:tcPr>
          <w:p>
            <w:pPr>
              <w:spacing w:line="360" w:lineRule="auto"/>
              <w:rPr>
                <w:rFonts w:ascii="仿宋" w:hAnsi="仿宋" w:eastAsia="仿宋"/>
                <w:bCs/>
                <w:sz w:val="24"/>
              </w:rPr>
            </w:pPr>
            <w:r>
              <w:rPr>
                <w:rFonts w:hint="eastAsia" w:ascii="仿宋" w:hAnsi="仿宋" w:eastAsia="仿宋"/>
                <w:bCs/>
                <w:sz w:val="24"/>
              </w:rPr>
              <w:t>1、电源输入: 220-240V~ 50Hz/ 60Hz；</w:t>
            </w:r>
            <w:r>
              <w:rPr>
                <w:rFonts w:hint="eastAsia" w:ascii="仿宋" w:hAnsi="仿宋" w:eastAsia="仿宋"/>
                <w:bCs/>
                <w:sz w:val="24"/>
              </w:rPr>
              <w:br w:type="textWrapping"/>
            </w:r>
            <w:r>
              <w:rPr>
                <w:rFonts w:hint="eastAsia" w:ascii="仿宋" w:hAnsi="仿宋" w:eastAsia="仿宋"/>
                <w:bCs/>
                <w:sz w:val="24"/>
              </w:rPr>
              <w:t>2、输出的尖端主振动偏移: 1μ m~60μ m；</w:t>
            </w:r>
            <w:r>
              <w:rPr>
                <w:rFonts w:hint="eastAsia" w:ascii="仿宋" w:hAnsi="仿宋" w:eastAsia="仿宋"/>
                <w:bCs/>
                <w:sz w:val="24"/>
              </w:rPr>
              <w:br w:type="textWrapping"/>
            </w:r>
            <w:r>
              <w:rPr>
                <w:rFonts w:hint="eastAsia" w:ascii="仿宋" w:hAnsi="仿宋" w:eastAsia="仿宋"/>
                <w:bCs/>
                <w:sz w:val="24"/>
              </w:rPr>
              <w:t>3、输出的尖端振动频率: 28kHz 土3kHz；</w:t>
            </w:r>
            <w:r>
              <w:rPr>
                <w:rFonts w:hint="eastAsia" w:ascii="仿宋" w:hAnsi="仿宋" w:eastAsia="仿宋"/>
                <w:bCs/>
                <w:sz w:val="24"/>
              </w:rPr>
              <w:br w:type="textWrapping"/>
            </w:r>
            <w:r>
              <w:rPr>
                <w:rFonts w:hint="eastAsia" w:ascii="仿宋" w:hAnsi="仿宋" w:eastAsia="仿宋"/>
                <w:bCs/>
                <w:sz w:val="24"/>
              </w:rPr>
              <w:t>4、输出的半偏移力: 0.1N~2N；</w:t>
            </w:r>
            <w:r>
              <w:rPr>
                <w:rFonts w:hint="eastAsia" w:ascii="仿宋" w:hAnsi="仿宋" w:eastAsia="仿宋"/>
                <w:bCs/>
                <w:sz w:val="24"/>
              </w:rPr>
              <w:br w:type="textWrapping"/>
            </w:r>
            <w:r>
              <w:rPr>
                <w:rFonts w:hint="eastAsia" w:ascii="仿宋" w:hAnsi="仿宋" w:eastAsia="仿宋"/>
                <w:bCs/>
                <w:sz w:val="24"/>
              </w:rPr>
              <w:t>5、输出功率: 3W~20W；</w:t>
            </w:r>
            <w:r>
              <w:rPr>
                <w:rFonts w:hint="eastAsia" w:ascii="仿宋" w:hAnsi="仿宋" w:eastAsia="仿宋"/>
                <w:bCs/>
                <w:sz w:val="24"/>
              </w:rPr>
              <w:br w:type="textWrapping"/>
            </w:r>
            <w:r>
              <w:rPr>
                <w:rFonts w:hint="eastAsia" w:ascii="仿宋" w:hAnsi="仿宋" w:eastAsia="仿宋"/>
                <w:bCs/>
                <w:sz w:val="24"/>
              </w:rPr>
              <w:t>6、进水压力: 0. 1lbar~ 5bar (0. 01MPa~0. 5MPa)；</w:t>
            </w:r>
            <w:r>
              <w:rPr>
                <w:rFonts w:hint="eastAsia" w:ascii="仿宋" w:hAnsi="仿宋" w:eastAsia="仿宋"/>
                <w:bCs/>
                <w:sz w:val="24"/>
              </w:rPr>
              <w:br w:type="textWrapping"/>
            </w:r>
            <w:r>
              <w:rPr>
                <w:rFonts w:hint="eastAsia" w:ascii="仿宋" w:hAnsi="仿宋" w:eastAsia="仿宋"/>
                <w:bCs/>
                <w:sz w:val="24"/>
              </w:rPr>
              <w:t>7、主机重量: 1. 8kg；</w:t>
            </w:r>
            <w:r>
              <w:rPr>
                <w:rFonts w:hint="eastAsia" w:ascii="仿宋" w:hAnsi="仿宋" w:eastAsia="仿宋"/>
                <w:bCs/>
                <w:sz w:val="24"/>
              </w:rPr>
              <w:br w:type="textWrapping"/>
            </w:r>
            <w:r>
              <w:rPr>
                <w:rFonts w:hint="eastAsia" w:ascii="仿宋" w:hAnsi="仿宋" w:eastAsia="仿宋"/>
                <w:bCs/>
                <w:sz w:val="24"/>
              </w:rPr>
              <w:t>8、外形尺寸: 285×170×109mm（±5mm）；</w:t>
            </w:r>
            <w:r>
              <w:rPr>
                <w:rFonts w:hint="eastAsia" w:ascii="仿宋" w:hAnsi="仿宋" w:eastAsia="仿宋"/>
                <w:bCs/>
                <w:sz w:val="24"/>
              </w:rPr>
              <w:br w:type="textWrapping"/>
            </w:r>
            <w:r>
              <w:rPr>
                <w:rFonts w:hint="eastAsia" w:ascii="仿宋" w:hAnsi="仿宋" w:eastAsia="仿宋"/>
                <w:bCs/>
                <w:sz w:val="24"/>
              </w:rPr>
              <w:t>9、工作模式:连续运行；</w:t>
            </w:r>
            <w:r>
              <w:rPr>
                <w:rFonts w:hint="eastAsia" w:ascii="仿宋" w:hAnsi="仿宋" w:eastAsia="仿宋"/>
                <w:bCs/>
                <w:sz w:val="24"/>
              </w:rPr>
              <w:br w:type="textWrapping"/>
            </w:r>
            <w:r>
              <w:rPr>
                <w:rFonts w:hint="eastAsia" w:ascii="仿宋" w:hAnsi="仿宋" w:eastAsia="仿宋"/>
                <w:bCs/>
                <w:sz w:val="24"/>
              </w:rPr>
              <w:t>10、工作过程采用微处理器全自动控制，可进行频率自动跟踪，搜索最佳工作状态；</w:t>
            </w:r>
            <w:r>
              <w:rPr>
                <w:rFonts w:hint="eastAsia" w:ascii="仿宋" w:hAnsi="仿宋" w:eastAsia="仿宋"/>
                <w:bCs/>
                <w:sz w:val="24"/>
              </w:rPr>
              <w:br w:type="textWrapping"/>
            </w:r>
            <w:r>
              <w:rPr>
                <w:rFonts w:hint="eastAsia" w:ascii="仿宋" w:hAnsi="仿宋" w:eastAsia="仿宋"/>
                <w:bCs/>
                <w:sz w:val="24"/>
              </w:rPr>
              <w:t>11、智能触摸系统，清晰的控制面板，超灵敏触控；</w:t>
            </w:r>
            <w:r>
              <w:rPr>
                <w:rFonts w:hint="eastAsia" w:ascii="仿宋" w:hAnsi="仿宋" w:eastAsia="仿宋"/>
                <w:bCs/>
                <w:sz w:val="24"/>
              </w:rPr>
              <w:br w:type="textWrapping"/>
            </w:r>
            <w:r>
              <w:rPr>
                <w:rFonts w:hint="eastAsia" w:ascii="仿宋" w:hAnsi="仿宋" w:eastAsia="仿宋"/>
                <w:bCs/>
                <w:sz w:val="24"/>
              </w:rPr>
              <w:t>12、手柄采用全新压电陶瓷技术，可进行高温高压消毒，彻底杜绝交叉感染;带LED灯，视野清晰；</w:t>
            </w:r>
            <w:r>
              <w:rPr>
                <w:rFonts w:hint="eastAsia" w:ascii="仿宋" w:hAnsi="仿宋" w:eastAsia="仿宋"/>
                <w:bCs/>
                <w:sz w:val="24"/>
              </w:rPr>
              <w:br w:type="textWrapping"/>
            </w:r>
            <w:r>
              <w:rPr>
                <w:rFonts w:hint="eastAsia" w:ascii="仿宋" w:hAnsi="仿宋" w:eastAsia="仿宋"/>
                <w:bCs/>
                <w:sz w:val="24"/>
              </w:rPr>
              <w:t>13、钛合金工作尖，不伤牙骨质，牙釉质;工作尖椭圆形轨迹振动，具有抛光功能。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15</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压力蒸汽灭菌器</w:t>
            </w:r>
          </w:p>
        </w:tc>
        <w:tc>
          <w:tcPr>
            <w:tcW w:w="3330" w:type="pct"/>
          </w:tcPr>
          <w:p>
            <w:pPr>
              <w:spacing w:line="360" w:lineRule="auto"/>
              <w:rPr>
                <w:rFonts w:ascii="仿宋" w:hAnsi="仿宋" w:eastAsia="仿宋"/>
                <w:bCs/>
                <w:sz w:val="24"/>
              </w:rPr>
            </w:pPr>
            <w:r>
              <w:rPr>
                <w:rFonts w:hint="eastAsia" w:ascii="仿宋" w:hAnsi="仿宋" w:eastAsia="仿宋"/>
                <w:bCs/>
                <w:sz w:val="24"/>
              </w:rPr>
              <w:t>1、电源: 220V  50HZ；</w:t>
            </w:r>
            <w:r>
              <w:rPr>
                <w:rFonts w:hint="eastAsia" w:ascii="仿宋" w:hAnsi="仿宋" w:eastAsia="仿宋"/>
                <w:bCs/>
                <w:sz w:val="24"/>
              </w:rPr>
              <w:br w:type="textWrapping"/>
            </w:r>
            <w:r>
              <w:rPr>
                <w:rFonts w:hint="eastAsia" w:ascii="仿宋" w:hAnsi="仿宋" w:eastAsia="仿宋"/>
                <w:bCs/>
                <w:sz w:val="24"/>
              </w:rPr>
              <w:t>2、灭菌方式:高温高压水蒸气；</w:t>
            </w:r>
            <w:r>
              <w:rPr>
                <w:rFonts w:hint="eastAsia" w:ascii="仿宋" w:hAnsi="仿宋" w:eastAsia="仿宋"/>
                <w:bCs/>
                <w:sz w:val="24"/>
              </w:rPr>
              <w:br w:type="textWrapping"/>
            </w:r>
            <w:r>
              <w:rPr>
                <w:rFonts w:hint="eastAsia" w:ascii="仿宋" w:hAnsi="仿宋" w:eastAsia="仿宋"/>
                <w:bCs/>
                <w:sz w:val="24"/>
              </w:rPr>
              <w:t>3、容积: 不低于23L；</w:t>
            </w:r>
            <w:r>
              <w:rPr>
                <w:rFonts w:hint="eastAsia" w:ascii="仿宋" w:hAnsi="仿宋" w:eastAsia="仿宋"/>
                <w:bCs/>
                <w:sz w:val="24"/>
              </w:rPr>
              <w:br w:type="textWrapping"/>
            </w:r>
            <w:r>
              <w:rPr>
                <w:rFonts w:hint="eastAsia" w:ascii="仿宋" w:hAnsi="仿宋" w:eastAsia="仿宋"/>
                <w:bCs/>
                <w:sz w:val="24"/>
              </w:rPr>
              <w:t>4、额定工作温度: 134℃；</w:t>
            </w:r>
            <w:r>
              <w:rPr>
                <w:rFonts w:hint="eastAsia" w:ascii="仿宋" w:hAnsi="仿宋" w:eastAsia="仿宋"/>
                <w:bCs/>
                <w:sz w:val="24"/>
              </w:rPr>
              <w:br w:type="textWrapping"/>
            </w:r>
            <w:r>
              <w:rPr>
                <w:rFonts w:hint="eastAsia" w:ascii="仿宋" w:hAnsi="仿宋" w:eastAsia="仿宋"/>
                <w:bCs/>
                <w:sz w:val="24"/>
              </w:rPr>
              <w:t>5、额定工作压力: 0.21Mpa；</w:t>
            </w:r>
            <w:r>
              <w:rPr>
                <w:rFonts w:hint="eastAsia" w:ascii="仿宋" w:hAnsi="仿宋" w:eastAsia="仿宋"/>
                <w:bCs/>
                <w:sz w:val="24"/>
              </w:rPr>
              <w:br w:type="textWrapping"/>
            </w:r>
            <w:r>
              <w:rPr>
                <w:rFonts w:hint="eastAsia" w:ascii="仿宋" w:hAnsi="仿宋" w:eastAsia="仿宋"/>
                <w:bCs/>
                <w:sz w:val="24"/>
              </w:rPr>
              <w:t>6、温度压力控制范围:105℃~134℃/0.05Mpa~0.22Mpa；</w:t>
            </w:r>
            <w:r>
              <w:rPr>
                <w:rFonts w:hint="eastAsia" w:ascii="仿宋" w:hAnsi="仿宋" w:eastAsia="仿宋"/>
                <w:bCs/>
                <w:sz w:val="24"/>
              </w:rPr>
              <w:br w:type="textWrapping"/>
            </w:r>
            <w:r>
              <w:rPr>
                <w:rFonts w:hint="eastAsia" w:ascii="仿宋" w:hAnsi="仿宋" w:eastAsia="仿宋"/>
                <w:bCs/>
                <w:sz w:val="24"/>
              </w:rPr>
              <w:t>7、灭菌时间范围: 0~60分钟可调节；</w:t>
            </w:r>
            <w:r>
              <w:rPr>
                <w:rFonts w:hint="eastAsia" w:ascii="仿宋" w:hAnsi="仿宋" w:eastAsia="仿宋"/>
                <w:bCs/>
                <w:sz w:val="24"/>
              </w:rPr>
              <w:br w:type="textWrapping"/>
            </w:r>
            <w:r>
              <w:rPr>
                <w:rFonts w:hint="eastAsia" w:ascii="仿宋" w:hAnsi="仿宋" w:eastAsia="仿宋"/>
                <w:bCs/>
                <w:sz w:val="24"/>
              </w:rPr>
              <w:t>8、内胆及密封门:SUS304不锈钢内胆一次整铸；</w:t>
            </w:r>
            <w:r>
              <w:rPr>
                <w:rFonts w:hint="eastAsia" w:ascii="仿宋" w:hAnsi="仿宋" w:eastAsia="仿宋"/>
                <w:bCs/>
                <w:sz w:val="24"/>
              </w:rPr>
              <w:br w:type="textWrapping"/>
            </w:r>
            <w:r>
              <w:rPr>
                <w:rFonts w:hint="eastAsia" w:ascii="仿宋" w:hAnsi="仿宋" w:eastAsia="仿宋"/>
                <w:bCs/>
                <w:sz w:val="24"/>
              </w:rPr>
              <w:t>9、压力控制器: 控制精度0.005Mpa；</w:t>
            </w:r>
            <w:r>
              <w:rPr>
                <w:rFonts w:hint="eastAsia" w:ascii="仿宋" w:hAnsi="仿宋" w:eastAsia="仿宋"/>
                <w:bCs/>
                <w:sz w:val="24"/>
              </w:rPr>
              <w:br w:type="textWrapping"/>
            </w:r>
            <w:r>
              <w:rPr>
                <w:rFonts w:hint="eastAsia" w:ascii="仿宋" w:hAnsi="仿宋" w:eastAsia="仿宋"/>
                <w:bCs/>
                <w:sz w:val="24"/>
              </w:rPr>
              <w:t>10、安全阀开启关闭范围:0.23Mpa~0.26Mpa；</w:t>
            </w:r>
            <w:r>
              <w:rPr>
                <w:rFonts w:hint="eastAsia" w:ascii="仿宋" w:hAnsi="仿宋" w:eastAsia="仿宋"/>
                <w:bCs/>
                <w:sz w:val="24"/>
              </w:rPr>
              <w:br w:type="textWrapping"/>
            </w:r>
            <w:r>
              <w:rPr>
                <w:rFonts w:hint="eastAsia" w:ascii="仿宋" w:hAnsi="仿宋" w:eastAsia="仿宋"/>
                <w:bCs/>
                <w:sz w:val="24"/>
              </w:rPr>
              <w:t>11、温度均匀度: ≤±0.5℃；</w:t>
            </w:r>
            <w:r>
              <w:rPr>
                <w:rFonts w:hint="eastAsia" w:ascii="仿宋" w:hAnsi="仿宋" w:eastAsia="仿宋"/>
                <w:bCs/>
                <w:sz w:val="24"/>
              </w:rPr>
              <w:br w:type="textWrapping"/>
            </w:r>
            <w:r>
              <w:rPr>
                <w:rFonts w:hint="eastAsia" w:ascii="仿宋" w:hAnsi="仿宋" w:eastAsia="仿宋"/>
                <w:bCs/>
                <w:sz w:val="24"/>
              </w:rPr>
              <w:t>12、超温自动保护装置: 超过设定温度,系统自动终止工作程序；</w:t>
            </w:r>
            <w:r>
              <w:rPr>
                <w:rFonts w:hint="eastAsia" w:ascii="仿宋" w:hAnsi="仿宋" w:eastAsia="仿宋"/>
                <w:bCs/>
                <w:sz w:val="24"/>
              </w:rPr>
              <w:br w:type="textWrapping"/>
            </w:r>
            <w:r>
              <w:rPr>
                <w:rFonts w:hint="eastAsia" w:ascii="仿宋" w:hAnsi="仿宋" w:eastAsia="仿宋"/>
                <w:bCs/>
                <w:sz w:val="24"/>
              </w:rPr>
              <w:t>13、门安全连锁装置:只有门关闭到位,才能启动工作程序,内室有压力,门无法打开；</w:t>
            </w:r>
            <w:r>
              <w:rPr>
                <w:rFonts w:hint="eastAsia" w:ascii="仿宋" w:hAnsi="仿宋" w:eastAsia="仿宋"/>
                <w:bCs/>
                <w:sz w:val="24"/>
              </w:rPr>
              <w:br w:type="textWrapping"/>
            </w:r>
            <w:r>
              <w:rPr>
                <w:rFonts w:hint="eastAsia" w:ascii="仿宋" w:hAnsi="仿宋" w:eastAsia="仿宋"/>
                <w:bCs/>
                <w:sz w:val="24"/>
              </w:rPr>
              <w:t>14、超压自动泄气的安全阀: 超过设定压力,安全阀开启释放压力；</w:t>
            </w:r>
            <w:r>
              <w:rPr>
                <w:rFonts w:hint="eastAsia" w:ascii="仿宋" w:hAnsi="仿宋" w:eastAsia="仿宋"/>
                <w:bCs/>
                <w:sz w:val="24"/>
              </w:rPr>
              <w:br w:type="textWrapping"/>
            </w:r>
            <w:r>
              <w:rPr>
                <w:rFonts w:hint="eastAsia" w:ascii="仿宋" w:hAnsi="仿宋" w:eastAsia="仿宋"/>
                <w:bCs/>
                <w:sz w:val="24"/>
              </w:rPr>
              <w:t>15、输入功率：2000W；</w:t>
            </w:r>
            <w:r>
              <w:rPr>
                <w:rFonts w:hint="eastAsia" w:ascii="仿宋" w:hAnsi="仿宋" w:eastAsia="仿宋"/>
                <w:bCs/>
                <w:sz w:val="24"/>
              </w:rPr>
              <w:br w:type="textWrapping"/>
            </w:r>
            <w:r>
              <w:rPr>
                <w:rFonts w:hint="eastAsia" w:ascii="仿宋" w:hAnsi="仿宋" w:eastAsia="仿宋"/>
                <w:bCs/>
                <w:sz w:val="24"/>
              </w:rPr>
              <w:t>16、工作环境温度：0℃～40℃；</w:t>
            </w:r>
            <w:r>
              <w:rPr>
                <w:rFonts w:hint="eastAsia" w:ascii="仿宋" w:hAnsi="仿宋" w:eastAsia="仿宋"/>
                <w:bCs/>
                <w:sz w:val="24"/>
              </w:rPr>
              <w:br w:type="textWrapping"/>
            </w:r>
            <w:r>
              <w:rPr>
                <w:rFonts w:hint="eastAsia" w:ascii="仿宋" w:hAnsi="仿宋" w:eastAsia="仿宋"/>
                <w:bCs/>
                <w:sz w:val="24"/>
              </w:rPr>
              <w:t>17、全程脉动式后真空干燥真空度: 可达-0.8-0.9bar；</w:t>
            </w:r>
            <w:r>
              <w:rPr>
                <w:rFonts w:hint="eastAsia" w:ascii="仿宋" w:hAnsi="仿宋" w:eastAsia="仿宋"/>
                <w:bCs/>
                <w:sz w:val="24"/>
              </w:rPr>
              <w:br w:type="textWrapping"/>
            </w:r>
            <w:r>
              <w:rPr>
                <w:rFonts w:hint="eastAsia" w:ascii="仿宋" w:hAnsi="仿宋" w:eastAsia="仿宋"/>
                <w:bCs/>
                <w:sz w:val="24"/>
              </w:rPr>
              <w:t>18、设有B&amp; D测试、真空测试程序，用于蒸汽穿透力的检测；</w:t>
            </w:r>
            <w:r>
              <w:rPr>
                <w:rFonts w:hint="eastAsia" w:ascii="仿宋" w:hAnsi="仿宋" w:eastAsia="仿宋"/>
                <w:bCs/>
                <w:sz w:val="24"/>
              </w:rPr>
              <w:br w:type="textWrapping"/>
            </w:r>
            <w:r>
              <w:rPr>
                <w:rFonts w:hint="eastAsia" w:ascii="仿宋" w:hAnsi="仿宋" w:eastAsia="仿宋"/>
                <w:bCs/>
                <w:sz w:val="24"/>
              </w:rPr>
              <w:t>19、器械干燥后残余温度: 不超过0.2%；</w:t>
            </w:r>
            <w:r>
              <w:rPr>
                <w:rFonts w:hint="eastAsia" w:ascii="仿宋" w:hAnsi="仿宋" w:eastAsia="仿宋"/>
                <w:bCs/>
                <w:sz w:val="24"/>
              </w:rPr>
              <w:br w:type="textWrapping"/>
            </w:r>
            <w:r>
              <w:rPr>
                <w:rFonts w:hint="eastAsia" w:ascii="仿宋" w:hAnsi="仿宋" w:eastAsia="仿宋"/>
                <w:bCs/>
                <w:sz w:val="24"/>
              </w:rPr>
              <w:t>20、喷射式蒸汽发生器，锅内温度均匀；</w:t>
            </w:r>
            <w:r>
              <w:rPr>
                <w:rFonts w:hint="eastAsia" w:ascii="仿宋" w:hAnsi="仿宋" w:eastAsia="仿宋"/>
                <w:bCs/>
                <w:sz w:val="24"/>
              </w:rPr>
              <w:br w:type="textWrapping"/>
            </w:r>
            <w:r>
              <w:rPr>
                <w:rFonts w:hint="eastAsia" w:ascii="仿宋" w:hAnsi="仿宋" w:eastAsia="仿宋"/>
                <w:bCs/>
                <w:sz w:val="24"/>
              </w:rPr>
              <w:t>21、全电脑控制、全自动操作,故障自动诊断功能；</w:t>
            </w:r>
            <w:r>
              <w:rPr>
                <w:rFonts w:hint="eastAsia" w:ascii="仿宋" w:hAnsi="仿宋" w:eastAsia="仿宋"/>
                <w:bCs/>
                <w:sz w:val="24"/>
              </w:rPr>
              <w:br w:type="textWrapping"/>
            </w:r>
            <w:r>
              <w:rPr>
                <w:rFonts w:hint="eastAsia" w:ascii="仿宋" w:hAnsi="仿宋" w:eastAsia="仿宋"/>
                <w:bCs/>
                <w:sz w:val="24"/>
              </w:rPr>
              <w:t>22、消毒过程自动数据打印。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16</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封口机</w:t>
            </w:r>
          </w:p>
        </w:tc>
        <w:tc>
          <w:tcPr>
            <w:tcW w:w="3330" w:type="pct"/>
          </w:tcPr>
          <w:p>
            <w:pPr>
              <w:spacing w:line="360" w:lineRule="auto"/>
              <w:rPr>
                <w:rFonts w:ascii="仿宋" w:hAnsi="仿宋" w:eastAsia="仿宋"/>
                <w:bCs/>
                <w:sz w:val="24"/>
              </w:rPr>
            </w:pPr>
            <w:r>
              <w:rPr>
                <w:rFonts w:hint="eastAsia" w:ascii="仿宋" w:hAnsi="仿宋" w:eastAsia="仿宋"/>
                <w:bCs/>
                <w:sz w:val="24"/>
              </w:rPr>
              <w:t>1、电压: 220V  50HZ；</w:t>
            </w:r>
            <w:r>
              <w:rPr>
                <w:rFonts w:hint="eastAsia" w:ascii="仿宋" w:hAnsi="仿宋" w:eastAsia="仿宋"/>
                <w:bCs/>
                <w:sz w:val="24"/>
              </w:rPr>
              <w:br w:type="textWrapping"/>
            </w:r>
            <w:r>
              <w:rPr>
                <w:rFonts w:hint="eastAsia" w:ascii="仿宋" w:hAnsi="仿宋" w:eastAsia="仿宋"/>
                <w:bCs/>
                <w:sz w:val="24"/>
              </w:rPr>
              <w:t>2、功率：500W；</w:t>
            </w:r>
            <w:r>
              <w:rPr>
                <w:rFonts w:hint="eastAsia" w:ascii="仿宋" w:hAnsi="仿宋" w:eastAsia="仿宋"/>
                <w:bCs/>
                <w:sz w:val="24"/>
              </w:rPr>
              <w:br w:type="textWrapping"/>
            </w:r>
            <w:r>
              <w:rPr>
                <w:rFonts w:hint="eastAsia" w:ascii="仿宋" w:hAnsi="仿宋" w:eastAsia="仿宋"/>
                <w:bCs/>
                <w:sz w:val="24"/>
              </w:rPr>
              <w:t>3、熔丝管：T3A；</w:t>
            </w:r>
            <w:r>
              <w:rPr>
                <w:rFonts w:hint="eastAsia" w:ascii="仿宋" w:hAnsi="仿宋" w:eastAsia="仿宋"/>
                <w:bCs/>
                <w:sz w:val="24"/>
              </w:rPr>
              <w:br w:type="textWrapping"/>
            </w:r>
            <w:r>
              <w:rPr>
                <w:rFonts w:hint="eastAsia" w:ascii="仿宋" w:hAnsi="仿宋" w:eastAsia="仿宋"/>
                <w:bCs/>
                <w:sz w:val="24"/>
              </w:rPr>
              <w:t>4、封口宽度：250mm；</w:t>
            </w:r>
            <w:r>
              <w:rPr>
                <w:rFonts w:hint="eastAsia" w:ascii="仿宋" w:hAnsi="仿宋" w:eastAsia="仿宋"/>
                <w:bCs/>
                <w:sz w:val="24"/>
              </w:rPr>
              <w:br w:type="textWrapping"/>
            </w:r>
            <w:r>
              <w:rPr>
                <w:rFonts w:hint="eastAsia" w:ascii="仿宋" w:hAnsi="仿宋" w:eastAsia="仿宋"/>
                <w:bCs/>
                <w:sz w:val="24"/>
              </w:rPr>
              <w:t>5、压痕宽度：10mm。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17</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微型电动打磨机</w:t>
            </w:r>
          </w:p>
        </w:tc>
        <w:tc>
          <w:tcPr>
            <w:tcW w:w="3330" w:type="pct"/>
          </w:tcPr>
          <w:p>
            <w:pPr>
              <w:spacing w:line="360" w:lineRule="auto"/>
              <w:rPr>
                <w:rFonts w:ascii="仿宋" w:hAnsi="仿宋" w:eastAsia="仿宋"/>
                <w:bCs/>
                <w:sz w:val="24"/>
              </w:rPr>
            </w:pPr>
            <w:r>
              <w:rPr>
                <w:rFonts w:hint="eastAsia" w:ascii="仿宋" w:hAnsi="仿宋" w:eastAsia="仿宋"/>
                <w:bCs/>
                <w:sz w:val="24"/>
              </w:rPr>
              <w:t>1、 最高转速：35000转/分钟；</w:t>
            </w:r>
            <w:r>
              <w:rPr>
                <w:rFonts w:hint="eastAsia" w:ascii="仿宋" w:hAnsi="仿宋" w:eastAsia="仿宋"/>
                <w:bCs/>
                <w:sz w:val="24"/>
              </w:rPr>
              <w:br w:type="textWrapping"/>
            </w:r>
            <w:r>
              <w:rPr>
                <w:rFonts w:hint="eastAsia" w:ascii="仿宋" w:hAnsi="仿宋" w:eastAsia="仿宋"/>
                <w:bCs/>
                <w:sz w:val="24"/>
              </w:rPr>
              <w:t>2、 输出功率：65W；</w:t>
            </w:r>
            <w:r>
              <w:rPr>
                <w:rFonts w:hint="eastAsia" w:ascii="仿宋" w:hAnsi="仿宋" w:eastAsia="仿宋"/>
                <w:bCs/>
                <w:sz w:val="24"/>
              </w:rPr>
              <w:br w:type="textWrapping"/>
            </w:r>
            <w:r>
              <w:rPr>
                <w:rFonts w:hint="eastAsia" w:ascii="仿宋" w:hAnsi="仿宋" w:eastAsia="仿宋"/>
                <w:bCs/>
                <w:sz w:val="24"/>
              </w:rPr>
              <w:t>3、 输入电压：220V/50HZ；</w:t>
            </w:r>
            <w:r>
              <w:rPr>
                <w:rFonts w:hint="eastAsia" w:ascii="仿宋" w:hAnsi="仿宋" w:eastAsia="仿宋"/>
                <w:bCs/>
                <w:sz w:val="24"/>
              </w:rPr>
              <w:br w:type="textWrapping"/>
            </w:r>
            <w:r>
              <w:rPr>
                <w:rFonts w:hint="eastAsia" w:ascii="仿宋" w:hAnsi="仿宋" w:eastAsia="仿宋"/>
                <w:bCs/>
                <w:sz w:val="24"/>
              </w:rPr>
              <w:t>4、 最大扭矩：2.8N.cm；</w:t>
            </w:r>
            <w:r>
              <w:rPr>
                <w:rFonts w:hint="eastAsia" w:ascii="仿宋" w:hAnsi="仿宋" w:eastAsia="仿宋"/>
                <w:bCs/>
                <w:sz w:val="24"/>
              </w:rPr>
              <w:br w:type="textWrapping"/>
            </w:r>
            <w:r>
              <w:rPr>
                <w:rFonts w:hint="eastAsia" w:ascii="仿宋" w:hAnsi="仿宋" w:eastAsia="仿宋"/>
                <w:bCs/>
                <w:sz w:val="24"/>
              </w:rPr>
              <w:t>5、 ON/OFF开关脚踏；</w:t>
            </w:r>
            <w:r>
              <w:rPr>
                <w:rFonts w:hint="eastAsia" w:ascii="仿宋" w:hAnsi="仿宋" w:eastAsia="仿宋"/>
                <w:bCs/>
                <w:sz w:val="24"/>
              </w:rPr>
              <w:br w:type="textWrapping"/>
            </w:r>
            <w:r>
              <w:rPr>
                <w:rFonts w:hint="eastAsia" w:ascii="仿宋" w:hAnsi="仿宋" w:eastAsia="仿宋"/>
                <w:bCs/>
                <w:sz w:val="24"/>
              </w:rPr>
              <w:t>6、 自动过载保护功能；</w:t>
            </w:r>
            <w:r>
              <w:rPr>
                <w:rFonts w:hint="eastAsia" w:ascii="仿宋" w:hAnsi="仿宋" w:eastAsia="仿宋"/>
                <w:bCs/>
                <w:sz w:val="24"/>
              </w:rPr>
              <w:br w:type="textWrapping"/>
            </w:r>
            <w:r>
              <w:rPr>
                <w:rFonts w:hint="eastAsia" w:ascii="仿宋" w:hAnsi="仿宋" w:eastAsia="仿宋"/>
                <w:bCs/>
                <w:sz w:val="24"/>
              </w:rPr>
              <w:t>7、 正/反转切换。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18</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生物显微镜</w:t>
            </w:r>
          </w:p>
        </w:tc>
        <w:tc>
          <w:tcPr>
            <w:tcW w:w="3330" w:type="pct"/>
          </w:tcPr>
          <w:p>
            <w:pPr>
              <w:spacing w:line="360" w:lineRule="auto"/>
              <w:rPr>
                <w:rFonts w:ascii="仿宋" w:hAnsi="仿宋" w:eastAsia="仿宋"/>
                <w:bCs/>
                <w:sz w:val="24"/>
              </w:rPr>
            </w:pPr>
            <w:r>
              <w:rPr>
                <w:rFonts w:hint="eastAsia" w:ascii="仿宋" w:hAnsi="仿宋" w:eastAsia="仿宋"/>
                <w:bCs/>
                <w:sz w:val="24"/>
              </w:rPr>
              <w:t>1、目镜：WF10X/22；</w:t>
            </w:r>
            <w:r>
              <w:rPr>
                <w:rFonts w:hint="eastAsia" w:ascii="仿宋" w:hAnsi="仿宋" w:eastAsia="仿宋"/>
                <w:bCs/>
                <w:sz w:val="24"/>
              </w:rPr>
              <w:br w:type="textWrapping"/>
            </w:r>
            <w:r>
              <w:rPr>
                <w:rFonts w:hint="eastAsia" w:ascii="仿宋" w:hAnsi="仿宋" w:eastAsia="仿宋"/>
                <w:bCs/>
                <w:sz w:val="24"/>
              </w:rPr>
              <w:t>2、目镜筒：绞链式三目头，30”倾斜，瞳距调节53-75m</w:t>
            </w:r>
            <w:r>
              <w:rPr>
                <w:rFonts w:hint="eastAsia" w:ascii="仿宋" w:hAnsi="仿宋" w:eastAsia="仿宋"/>
                <w:bCs/>
                <w:sz w:val="24"/>
              </w:rPr>
              <w:br w:type="textWrapping"/>
            </w:r>
            <w:r>
              <w:rPr>
                <w:rFonts w:hint="eastAsia" w:ascii="仿宋" w:hAnsi="仿宋" w:eastAsia="仿宋"/>
                <w:bCs/>
                <w:sz w:val="24"/>
              </w:rPr>
              <w:t>物镜：</w:t>
            </w:r>
            <w:r>
              <w:rPr>
                <w:rFonts w:hint="eastAsia" w:ascii="仿宋" w:hAnsi="仿宋" w:eastAsia="仿宋"/>
                <w:bCs/>
                <w:sz w:val="24"/>
              </w:rPr>
              <w:br w:type="textWrapping"/>
            </w:r>
            <w:r>
              <w:rPr>
                <w:rFonts w:hint="eastAsia" w:ascii="仿宋" w:hAnsi="仿宋" w:eastAsia="仿宋"/>
                <w:bCs/>
                <w:sz w:val="24"/>
              </w:rPr>
              <w:t xml:space="preserve"> 2.1无限远平场消色差物镜4X/0.1工作距离：21.5mm；</w:t>
            </w:r>
            <w:r>
              <w:rPr>
                <w:rFonts w:hint="eastAsia" w:ascii="仿宋" w:hAnsi="仿宋" w:eastAsia="仿宋"/>
                <w:bCs/>
                <w:sz w:val="24"/>
              </w:rPr>
              <w:br w:type="textWrapping"/>
            </w:r>
            <w:r>
              <w:rPr>
                <w:rFonts w:hint="eastAsia" w:ascii="仿宋" w:hAnsi="仿宋" w:eastAsia="仿宋"/>
                <w:bCs/>
                <w:sz w:val="24"/>
              </w:rPr>
              <w:t xml:space="preserve"> 2.2无限远平场消色差物镜 10X/0.25工作距离：7.5mm；</w:t>
            </w:r>
            <w:r>
              <w:rPr>
                <w:rFonts w:hint="eastAsia" w:ascii="仿宋" w:hAnsi="仿宋" w:eastAsia="仿宋"/>
                <w:bCs/>
                <w:sz w:val="24"/>
              </w:rPr>
              <w:br w:type="textWrapping"/>
            </w:r>
            <w:r>
              <w:rPr>
                <w:rFonts w:hint="eastAsia" w:ascii="仿宋" w:hAnsi="仿宋" w:eastAsia="仿宋"/>
                <w:bCs/>
                <w:sz w:val="24"/>
              </w:rPr>
              <w:t xml:space="preserve"> 2.3无限远平场消色差物镜40X/0.65.工作距离：0.65mm；</w:t>
            </w:r>
            <w:r>
              <w:rPr>
                <w:rFonts w:hint="eastAsia" w:ascii="仿宋" w:hAnsi="仿宋" w:eastAsia="仿宋"/>
                <w:bCs/>
                <w:sz w:val="24"/>
              </w:rPr>
              <w:br w:type="textWrapping"/>
            </w:r>
            <w:r>
              <w:rPr>
                <w:rFonts w:hint="eastAsia" w:ascii="仿宋" w:hAnsi="仿宋" w:eastAsia="仿宋"/>
                <w:bCs/>
                <w:sz w:val="24"/>
              </w:rPr>
              <w:t xml:space="preserve"> 2.4无限远平场消色差物镜（oil）100X/1.25工作距离：0.185mm；</w:t>
            </w:r>
            <w:r>
              <w:rPr>
                <w:rFonts w:hint="eastAsia" w:ascii="仿宋" w:hAnsi="仿宋" w:eastAsia="仿宋"/>
                <w:bCs/>
                <w:sz w:val="24"/>
              </w:rPr>
              <w:br w:type="textWrapping"/>
            </w:r>
            <w:r>
              <w:rPr>
                <w:rFonts w:hint="eastAsia" w:ascii="仿宋" w:hAnsi="仿宋" w:eastAsia="仿宋"/>
                <w:bCs/>
                <w:sz w:val="24"/>
              </w:rPr>
              <w:t>3、调焦机构：</w:t>
            </w:r>
            <w:r>
              <w:rPr>
                <w:rFonts w:hint="eastAsia" w:ascii="仿宋" w:hAnsi="仿宋" w:eastAsia="仿宋"/>
                <w:bCs/>
                <w:sz w:val="24"/>
              </w:rPr>
              <w:br w:type="textWrapping"/>
            </w:r>
            <w:r>
              <w:rPr>
                <w:rFonts w:hint="eastAsia" w:ascii="仿宋" w:hAnsi="仿宋" w:eastAsia="仿宋"/>
                <w:bCs/>
                <w:sz w:val="24"/>
              </w:rPr>
              <w:t xml:space="preserve"> 3.1粗微动同轴调焦，带锁紧和限位装置，微动格值2um，</w:t>
            </w:r>
            <w:r>
              <w:rPr>
                <w:rFonts w:hint="eastAsia" w:ascii="仿宋" w:hAnsi="仿宋" w:eastAsia="仿宋"/>
                <w:bCs/>
                <w:sz w:val="24"/>
              </w:rPr>
              <w:br w:type="textWrapping"/>
            </w:r>
            <w:r>
              <w:rPr>
                <w:rFonts w:hint="eastAsia" w:ascii="仿宋" w:hAnsi="仿宋" w:eastAsia="仿宋"/>
                <w:bCs/>
                <w:sz w:val="24"/>
              </w:rPr>
              <w:t>3.2粗动行程每圈40mm，微动行程每圈0.2mn，调焦范围24nn；</w:t>
            </w:r>
            <w:r>
              <w:rPr>
                <w:rFonts w:hint="eastAsia" w:ascii="仿宋" w:hAnsi="仿宋" w:eastAsia="仿宋"/>
                <w:bCs/>
                <w:sz w:val="24"/>
              </w:rPr>
              <w:br w:type="textWrapping"/>
            </w:r>
            <w:r>
              <w:rPr>
                <w:rFonts w:hint="eastAsia" w:ascii="仿宋" w:hAnsi="仿宋" w:eastAsia="仿宋"/>
                <w:bCs/>
                <w:sz w:val="24"/>
              </w:rPr>
              <w:t>4、物镜转换器：内向式四孔转换器；</w:t>
            </w:r>
            <w:r>
              <w:rPr>
                <w:rFonts w:hint="eastAsia" w:ascii="仿宋" w:hAnsi="仿宋" w:eastAsia="仿宋"/>
                <w:bCs/>
                <w:sz w:val="24"/>
              </w:rPr>
              <w:br w:type="textWrapping"/>
            </w:r>
            <w:r>
              <w:rPr>
                <w:rFonts w:hint="eastAsia" w:ascii="仿宋" w:hAnsi="仿宋" w:eastAsia="仿宋"/>
                <w:bCs/>
                <w:sz w:val="24"/>
              </w:rPr>
              <w:t>5、载物台：双层活动平台，尺寸：210mm×140mm（±5mm），移动范围：76mm×50mm；</w:t>
            </w:r>
            <w:r>
              <w:rPr>
                <w:rFonts w:hint="eastAsia" w:ascii="仿宋" w:hAnsi="仿宋" w:eastAsia="仿宋"/>
                <w:bCs/>
                <w:sz w:val="24"/>
              </w:rPr>
              <w:br w:type="textWrapping"/>
            </w:r>
            <w:r>
              <w:rPr>
                <w:rFonts w:hint="eastAsia" w:ascii="仿宋" w:hAnsi="仿宋" w:eastAsia="仿宋"/>
                <w:bCs/>
                <w:sz w:val="24"/>
              </w:rPr>
              <w:t>6、聚光镜：阿贝聚光镜NA1.25；</w:t>
            </w:r>
            <w:r>
              <w:rPr>
                <w:rFonts w:hint="eastAsia" w:ascii="仿宋" w:hAnsi="仿宋" w:eastAsia="仿宋"/>
                <w:bCs/>
                <w:sz w:val="24"/>
              </w:rPr>
              <w:br w:type="textWrapping"/>
            </w:r>
            <w:r>
              <w:rPr>
                <w:rFonts w:hint="eastAsia" w:ascii="仿宋" w:hAnsi="仿宋" w:eastAsia="仿宋"/>
                <w:bCs/>
                <w:sz w:val="24"/>
              </w:rPr>
              <w:t>7、照明系统：白色LED，亮度可调；</w:t>
            </w:r>
            <w:r>
              <w:rPr>
                <w:rFonts w:hint="eastAsia" w:ascii="仿宋" w:hAnsi="仿宋" w:eastAsia="仿宋"/>
                <w:bCs/>
                <w:sz w:val="24"/>
              </w:rPr>
              <w:br w:type="textWrapping"/>
            </w:r>
            <w:r>
              <w:rPr>
                <w:rFonts w:hint="eastAsia" w:ascii="仿宋" w:hAnsi="仿宋" w:eastAsia="仿宋"/>
                <w:bCs/>
                <w:sz w:val="24"/>
              </w:rPr>
              <w:t>8、相机接口：1XC。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19</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电热恒温水箱</w:t>
            </w:r>
          </w:p>
        </w:tc>
        <w:tc>
          <w:tcPr>
            <w:tcW w:w="3330" w:type="pct"/>
          </w:tcPr>
          <w:p>
            <w:pPr>
              <w:spacing w:line="360" w:lineRule="auto"/>
              <w:rPr>
                <w:rFonts w:ascii="仿宋" w:hAnsi="仿宋" w:eastAsia="仿宋"/>
                <w:bCs/>
                <w:sz w:val="24"/>
              </w:rPr>
            </w:pPr>
            <w:r>
              <w:rPr>
                <w:rFonts w:hint="eastAsia" w:ascii="仿宋" w:hAnsi="仿宋" w:eastAsia="仿宋"/>
                <w:bCs/>
                <w:sz w:val="24"/>
              </w:rPr>
              <w:t>1、外壳采用好冷轧钢板制成、表面经喷塑工艺处理。</w:t>
            </w:r>
            <w:r>
              <w:rPr>
                <w:rFonts w:hint="eastAsia" w:ascii="仿宋" w:hAnsi="仿宋" w:eastAsia="仿宋"/>
                <w:bCs/>
                <w:sz w:val="24"/>
              </w:rPr>
              <w:br w:type="textWrapping"/>
            </w:r>
            <w:r>
              <w:rPr>
                <w:rFonts w:hint="eastAsia" w:ascii="仿宋" w:hAnsi="仿宋" w:eastAsia="仿宋"/>
                <w:bCs/>
                <w:sz w:val="24"/>
              </w:rPr>
              <w:t>2、工作室及下框上框以及盖顶均采用好进口不锈钢板制成，结构设计合理、抗腐蚀性强。</w:t>
            </w:r>
            <w:r>
              <w:rPr>
                <w:rFonts w:hint="eastAsia" w:ascii="仿宋" w:hAnsi="仿宋" w:eastAsia="仿宋"/>
                <w:bCs/>
                <w:sz w:val="24"/>
              </w:rPr>
              <w:br w:type="textWrapping"/>
            </w:r>
            <w:r>
              <w:rPr>
                <w:rFonts w:hint="eastAsia" w:ascii="仿宋" w:hAnsi="仿宋" w:eastAsia="仿宋"/>
                <w:bCs/>
                <w:sz w:val="24"/>
              </w:rPr>
              <w:t>3、温度控制微电脑智能仪表控制、控温精度高、性能稳定操作简便。</w:t>
            </w:r>
            <w:r>
              <w:rPr>
                <w:rFonts w:hint="eastAsia" w:ascii="仿宋" w:hAnsi="仿宋" w:eastAsia="仿宋"/>
                <w:bCs/>
                <w:sz w:val="24"/>
              </w:rPr>
              <w:br w:type="textWrapping"/>
            </w:r>
            <w:r>
              <w:rPr>
                <w:rFonts w:hint="eastAsia" w:ascii="仿宋" w:hAnsi="仿宋" w:eastAsia="仿宋"/>
                <w:bCs/>
                <w:sz w:val="24"/>
              </w:rPr>
              <w:t>4、规格：恒温420；</w:t>
            </w:r>
            <w:r>
              <w:rPr>
                <w:rFonts w:hint="eastAsia" w:ascii="仿宋" w:hAnsi="仿宋" w:eastAsia="仿宋"/>
                <w:bCs/>
                <w:sz w:val="24"/>
              </w:rPr>
              <w:br w:type="textWrapping"/>
            </w:r>
            <w:r>
              <w:rPr>
                <w:rFonts w:hint="eastAsia" w:ascii="仿宋" w:hAnsi="仿宋" w:eastAsia="仿宋"/>
                <w:bCs/>
                <w:sz w:val="24"/>
              </w:rPr>
              <w:t>5、加热功率：500W；</w:t>
            </w:r>
            <w:r>
              <w:rPr>
                <w:rFonts w:hint="eastAsia" w:ascii="仿宋" w:hAnsi="仿宋" w:eastAsia="仿宋"/>
                <w:bCs/>
                <w:sz w:val="24"/>
              </w:rPr>
              <w:br w:type="textWrapping"/>
            </w:r>
            <w:r>
              <w:rPr>
                <w:rFonts w:hint="eastAsia" w:ascii="仿宋" w:hAnsi="仿宋" w:eastAsia="仿宋"/>
                <w:bCs/>
                <w:sz w:val="24"/>
              </w:rPr>
              <w:t>6、电源电压（V）：AC220W =50HZ；</w:t>
            </w:r>
            <w:r>
              <w:rPr>
                <w:rFonts w:hint="eastAsia" w:ascii="仿宋" w:hAnsi="仿宋" w:eastAsia="仿宋"/>
                <w:bCs/>
                <w:sz w:val="24"/>
              </w:rPr>
              <w:br w:type="textWrapping"/>
            </w:r>
            <w:r>
              <w:rPr>
                <w:rFonts w:hint="eastAsia" w:ascii="仿宋" w:hAnsi="仿宋" w:eastAsia="仿宋"/>
                <w:bCs/>
                <w:sz w:val="24"/>
              </w:rPr>
              <w:t>7、控温范围（℃）：室温+10-65；</w:t>
            </w:r>
            <w:r>
              <w:rPr>
                <w:rFonts w:hint="eastAsia" w:ascii="仿宋" w:hAnsi="仿宋" w:eastAsia="仿宋"/>
                <w:bCs/>
                <w:sz w:val="24"/>
              </w:rPr>
              <w:br w:type="textWrapping"/>
            </w:r>
            <w:r>
              <w:rPr>
                <w:rFonts w:hint="eastAsia" w:ascii="仿宋" w:hAnsi="仿宋" w:eastAsia="仿宋"/>
                <w:bCs/>
                <w:sz w:val="24"/>
              </w:rPr>
              <w:t>8、温度波动度(℃)：±1；</w:t>
            </w:r>
            <w:r>
              <w:rPr>
                <w:rFonts w:hint="eastAsia" w:ascii="仿宋" w:hAnsi="仿宋" w:eastAsia="仿宋"/>
                <w:bCs/>
                <w:sz w:val="24"/>
              </w:rPr>
              <w:br w:type="textWrapping"/>
            </w:r>
            <w:r>
              <w:rPr>
                <w:rFonts w:hint="eastAsia" w:ascii="仿宋" w:hAnsi="仿宋" w:eastAsia="仿宋"/>
                <w:bCs/>
                <w:sz w:val="24"/>
              </w:rPr>
              <w:t>9、容积（L）：不低于7.5；</w:t>
            </w:r>
            <w:r>
              <w:rPr>
                <w:rFonts w:hint="eastAsia" w:ascii="仿宋" w:hAnsi="仿宋" w:eastAsia="仿宋"/>
                <w:bCs/>
                <w:sz w:val="24"/>
              </w:rPr>
              <w:br w:type="textWrapping"/>
            </w:r>
            <w:r>
              <w:rPr>
                <w:rFonts w:hint="eastAsia" w:ascii="仿宋" w:hAnsi="仿宋" w:eastAsia="仿宋"/>
                <w:bCs/>
                <w:sz w:val="24"/>
              </w:rPr>
              <w:t>10、工作室尺寸（长×宽×深）(mm)：420×180×100mm（±5mm）；</w:t>
            </w:r>
            <w:r>
              <w:rPr>
                <w:rFonts w:hint="eastAsia" w:ascii="仿宋" w:hAnsi="仿宋" w:eastAsia="仿宋"/>
                <w:bCs/>
                <w:sz w:val="24"/>
              </w:rPr>
              <w:br w:type="textWrapping"/>
            </w:r>
            <w:r>
              <w:rPr>
                <w:rFonts w:hint="eastAsia" w:ascii="仿宋" w:hAnsi="仿宋" w:eastAsia="仿宋"/>
                <w:bCs/>
                <w:sz w:val="24"/>
              </w:rPr>
              <w:t>11、外形尺寸（长×宽×深）(mm):595×225×263mm（±5mm）；</w:t>
            </w:r>
            <w:r>
              <w:rPr>
                <w:rFonts w:hint="eastAsia" w:ascii="仿宋" w:hAnsi="仿宋" w:eastAsia="仿宋"/>
                <w:bCs/>
                <w:sz w:val="24"/>
              </w:rPr>
              <w:br w:type="textWrapping"/>
            </w:r>
            <w:r>
              <w:rPr>
                <w:rFonts w:hint="eastAsia" w:ascii="仿宋" w:hAnsi="仿宋" w:eastAsia="仿宋"/>
                <w:bCs/>
                <w:sz w:val="24"/>
              </w:rPr>
              <w:t>12、净重/毛重（KG）：6.8/7.3。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20</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电脑中频治疗仪</w:t>
            </w:r>
          </w:p>
        </w:tc>
        <w:tc>
          <w:tcPr>
            <w:tcW w:w="3330" w:type="pct"/>
          </w:tcPr>
          <w:p>
            <w:pPr>
              <w:spacing w:line="360" w:lineRule="auto"/>
              <w:rPr>
                <w:rFonts w:ascii="仿宋" w:hAnsi="仿宋" w:eastAsia="仿宋"/>
                <w:bCs/>
                <w:sz w:val="24"/>
              </w:rPr>
            </w:pPr>
            <w:r>
              <w:rPr>
                <w:rFonts w:hint="eastAsia" w:ascii="仿宋" w:hAnsi="仿宋" w:eastAsia="仿宋"/>
                <w:bCs/>
                <w:sz w:val="24"/>
              </w:rPr>
              <w:t>1、 额定输入功率：100VA；</w:t>
            </w:r>
            <w:r>
              <w:rPr>
                <w:rFonts w:hint="eastAsia" w:ascii="仿宋" w:hAnsi="仿宋" w:eastAsia="仿宋"/>
                <w:bCs/>
                <w:sz w:val="24"/>
              </w:rPr>
              <w:br w:type="textWrapping"/>
            </w:r>
            <w:r>
              <w:rPr>
                <w:rFonts w:hint="eastAsia" w:ascii="仿宋" w:hAnsi="仿宋" w:eastAsia="仿宋"/>
                <w:bCs/>
                <w:sz w:val="24"/>
              </w:rPr>
              <w:t>2、 使用电源：交流电压 220V±22V，频率50Hz±1Hz；</w:t>
            </w:r>
            <w:r>
              <w:rPr>
                <w:rFonts w:hint="eastAsia" w:ascii="仿宋" w:hAnsi="仿宋" w:eastAsia="仿宋"/>
                <w:bCs/>
                <w:sz w:val="24"/>
              </w:rPr>
              <w:br w:type="textWrapping"/>
            </w:r>
            <w:r>
              <w:rPr>
                <w:rFonts w:hint="eastAsia" w:ascii="仿宋" w:hAnsi="仿宋" w:eastAsia="仿宋"/>
                <w:bCs/>
                <w:sz w:val="24"/>
              </w:rPr>
              <w:t>3、 尺寸（允差±20mm）：长380mm，宽310mm，高120mm；</w:t>
            </w:r>
            <w:r>
              <w:rPr>
                <w:rFonts w:hint="eastAsia" w:ascii="仿宋" w:hAnsi="仿宋" w:eastAsia="仿宋"/>
                <w:bCs/>
                <w:sz w:val="24"/>
              </w:rPr>
              <w:br w:type="textWrapping"/>
            </w:r>
            <w:r>
              <w:rPr>
                <w:rFonts w:hint="eastAsia" w:ascii="仿宋" w:hAnsi="仿宋" w:eastAsia="仿宋"/>
                <w:bCs/>
                <w:sz w:val="24"/>
              </w:rPr>
              <w:t>4、 显示方式：液晶显示；</w:t>
            </w:r>
            <w:r>
              <w:rPr>
                <w:rFonts w:hint="eastAsia" w:ascii="仿宋" w:hAnsi="仿宋" w:eastAsia="仿宋"/>
                <w:bCs/>
                <w:sz w:val="24"/>
              </w:rPr>
              <w:br w:type="textWrapping"/>
            </w:r>
            <w:r>
              <w:rPr>
                <w:rFonts w:hint="eastAsia" w:ascii="仿宋" w:hAnsi="仿宋" w:eastAsia="仿宋"/>
                <w:bCs/>
                <w:sz w:val="24"/>
              </w:rPr>
              <w:t>5、输出通道：两路中频加透热输出、两路离子导入直流输出、一路干扰电输出；</w:t>
            </w:r>
            <w:r>
              <w:rPr>
                <w:rFonts w:hint="eastAsia" w:ascii="仿宋" w:hAnsi="仿宋" w:eastAsia="仿宋"/>
                <w:bCs/>
                <w:sz w:val="24"/>
              </w:rPr>
              <w:br w:type="textWrapping"/>
            </w:r>
            <w:r>
              <w:rPr>
                <w:rFonts w:hint="eastAsia" w:ascii="仿宋" w:hAnsi="仿宋" w:eastAsia="仿宋"/>
                <w:bCs/>
                <w:sz w:val="24"/>
              </w:rPr>
              <w:t>6、中频频率为2kHz～10kHz，单一频率允差±10％；</w:t>
            </w:r>
            <w:r>
              <w:rPr>
                <w:rFonts w:hint="eastAsia" w:ascii="仿宋" w:hAnsi="仿宋" w:eastAsia="仿宋"/>
                <w:bCs/>
                <w:sz w:val="24"/>
              </w:rPr>
              <w:br w:type="textWrapping"/>
            </w:r>
            <w:r>
              <w:rPr>
                <w:rFonts w:hint="eastAsia" w:ascii="仿宋" w:hAnsi="仿宋" w:eastAsia="仿宋"/>
                <w:bCs/>
                <w:sz w:val="24"/>
              </w:rPr>
              <w:t>7、调制频率为0～150Hz，单一频率允差±10％或±1Hz取大值；</w:t>
            </w:r>
            <w:r>
              <w:rPr>
                <w:rFonts w:hint="eastAsia" w:ascii="仿宋" w:hAnsi="仿宋" w:eastAsia="仿宋"/>
                <w:bCs/>
                <w:sz w:val="24"/>
              </w:rPr>
              <w:br w:type="textWrapping"/>
            </w:r>
            <w:r>
              <w:rPr>
                <w:rFonts w:hint="eastAsia" w:ascii="仿宋" w:hAnsi="仿宋" w:eastAsia="仿宋"/>
                <w:bCs/>
                <w:sz w:val="24"/>
              </w:rPr>
              <w:t>▲8、中频载波波形：双向方波，脉宽50us～250us，允差±10％。调制波形有正弦波、方波、三角波、指数波、锯齿波、尖波、等幅波。调制方式：连续、断续、间歇、变频、疏密和交替调制；</w:t>
            </w:r>
            <w:r>
              <w:rPr>
                <w:rFonts w:hint="eastAsia" w:ascii="仿宋" w:hAnsi="仿宋" w:eastAsia="仿宋"/>
                <w:bCs/>
                <w:sz w:val="24"/>
              </w:rPr>
              <w:br w:type="textWrapping"/>
            </w:r>
            <w:r>
              <w:rPr>
                <w:rFonts w:hint="eastAsia" w:ascii="仿宋" w:hAnsi="仿宋" w:eastAsia="仿宋"/>
                <w:bCs/>
                <w:sz w:val="24"/>
              </w:rPr>
              <w:t>10、中频调幅度：0%、25%、50%、75%、100%，允差±5％；</w:t>
            </w:r>
            <w:r>
              <w:rPr>
                <w:rFonts w:hint="eastAsia" w:ascii="仿宋" w:hAnsi="仿宋" w:eastAsia="仿宋"/>
                <w:bCs/>
                <w:sz w:val="24"/>
              </w:rPr>
              <w:br w:type="textWrapping"/>
            </w:r>
            <w:r>
              <w:rPr>
                <w:rFonts w:hint="eastAsia" w:ascii="仿宋" w:hAnsi="仿宋" w:eastAsia="仿宋"/>
                <w:bCs/>
                <w:sz w:val="24"/>
              </w:rPr>
              <w:t>▲11、具有60个固定处方，是理疗专家根据不同的疾病而编制成的，可供医生参考使用；</w:t>
            </w:r>
            <w:r>
              <w:rPr>
                <w:rFonts w:hint="eastAsia" w:ascii="仿宋" w:hAnsi="仿宋" w:eastAsia="仿宋"/>
                <w:bCs/>
                <w:sz w:val="24"/>
              </w:rPr>
              <w:br w:type="textWrapping"/>
            </w:r>
            <w:r>
              <w:rPr>
                <w:rFonts w:hint="eastAsia" w:ascii="仿宋" w:hAnsi="仿宋" w:eastAsia="仿宋"/>
                <w:bCs/>
                <w:sz w:val="24"/>
              </w:rPr>
              <w:t>12、中频输出电流：在500Ω的负载下，每路输出电流不大于100mA。输出强度分0～99级可调；</w:t>
            </w:r>
            <w:r>
              <w:rPr>
                <w:rFonts w:hint="eastAsia" w:ascii="仿宋" w:hAnsi="仿宋" w:eastAsia="仿宋"/>
                <w:bCs/>
                <w:sz w:val="24"/>
              </w:rPr>
              <w:br w:type="textWrapping"/>
            </w:r>
            <w:r>
              <w:rPr>
                <w:rFonts w:hint="eastAsia" w:ascii="仿宋" w:hAnsi="仿宋" w:eastAsia="仿宋"/>
                <w:bCs/>
                <w:sz w:val="24"/>
              </w:rPr>
              <w:t>13、干扰电性能</w:t>
            </w:r>
            <w:r>
              <w:rPr>
                <w:rFonts w:hint="eastAsia" w:ascii="仿宋" w:hAnsi="仿宋" w:eastAsia="仿宋"/>
                <w:bCs/>
                <w:sz w:val="24"/>
              </w:rPr>
              <w:br w:type="textWrapping"/>
            </w:r>
            <w:r>
              <w:rPr>
                <w:rFonts w:hint="eastAsia" w:ascii="仿宋" w:hAnsi="仿宋" w:eastAsia="仿宋"/>
                <w:bCs/>
                <w:sz w:val="24"/>
              </w:rPr>
              <w:t xml:space="preserve"> 13.1工作频率：4kHz，允差±10％。</w:t>
            </w:r>
            <w:r>
              <w:rPr>
                <w:rFonts w:hint="eastAsia" w:ascii="仿宋" w:hAnsi="仿宋" w:eastAsia="仿宋"/>
                <w:bCs/>
                <w:sz w:val="24"/>
              </w:rPr>
              <w:br w:type="textWrapping"/>
            </w:r>
            <w:r>
              <w:rPr>
                <w:rFonts w:hint="eastAsia" w:ascii="仿宋" w:hAnsi="仿宋" w:eastAsia="仿宋"/>
                <w:bCs/>
                <w:sz w:val="24"/>
              </w:rPr>
              <w:t xml:space="preserve"> 13.2调制频率：0.125Hz，允差±10％。</w:t>
            </w:r>
            <w:r>
              <w:rPr>
                <w:rFonts w:hint="eastAsia" w:ascii="仿宋" w:hAnsi="仿宋" w:eastAsia="仿宋"/>
                <w:bCs/>
                <w:sz w:val="24"/>
              </w:rPr>
              <w:br w:type="textWrapping"/>
            </w:r>
            <w:r>
              <w:rPr>
                <w:rFonts w:hint="eastAsia" w:ascii="仿宋" w:hAnsi="仿宋" w:eastAsia="仿宋"/>
                <w:bCs/>
                <w:sz w:val="24"/>
              </w:rPr>
              <w:t xml:space="preserve"> 13.3差频频率范围：0～112Hz，允差±10％或±1Hz取较大值。</w:t>
            </w:r>
            <w:r>
              <w:rPr>
                <w:rFonts w:hint="eastAsia" w:ascii="仿宋" w:hAnsi="仿宋" w:eastAsia="仿宋"/>
                <w:bCs/>
                <w:sz w:val="24"/>
              </w:rPr>
              <w:br w:type="textWrapping"/>
            </w:r>
            <w:r>
              <w:rPr>
                <w:rFonts w:hint="eastAsia" w:ascii="仿宋" w:hAnsi="仿宋" w:eastAsia="仿宋"/>
                <w:bCs/>
                <w:sz w:val="24"/>
              </w:rPr>
              <w:t xml:space="preserve"> 13.4调幅度：0%、100%，允差±5％。</w:t>
            </w:r>
            <w:r>
              <w:rPr>
                <w:rFonts w:hint="eastAsia" w:ascii="仿宋" w:hAnsi="仿宋" w:eastAsia="仿宋"/>
                <w:bCs/>
                <w:sz w:val="24"/>
              </w:rPr>
              <w:br w:type="textWrapping"/>
            </w:r>
            <w:r>
              <w:rPr>
                <w:rFonts w:hint="eastAsia" w:ascii="仿宋" w:hAnsi="仿宋" w:eastAsia="仿宋"/>
                <w:bCs/>
                <w:sz w:val="24"/>
              </w:rPr>
              <w:t>14、输出电流稳定度：不同负载下的输出电流变化率应不大于10%。</w:t>
            </w:r>
            <w:r>
              <w:rPr>
                <w:rFonts w:hint="eastAsia" w:ascii="仿宋" w:hAnsi="仿宋" w:eastAsia="仿宋"/>
                <w:bCs/>
                <w:sz w:val="24"/>
              </w:rPr>
              <w:br w:type="textWrapping"/>
            </w:r>
            <w:r>
              <w:rPr>
                <w:rFonts w:hint="eastAsia" w:ascii="仿宋" w:hAnsi="仿宋" w:eastAsia="仿宋"/>
                <w:bCs/>
                <w:sz w:val="24"/>
              </w:rPr>
              <w:t>15、中频输出峰值电压：在开路条件下测量时，中频输出峰值电压不得超过500V。</w:t>
            </w:r>
            <w:r>
              <w:rPr>
                <w:rFonts w:hint="eastAsia" w:ascii="仿宋" w:hAnsi="仿宋" w:eastAsia="仿宋"/>
                <w:bCs/>
                <w:sz w:val="24"/>
              </w:rPr>
              <w:br w:type="textWrapping"/>
            </w:r>
            <w:r>
              <w:rPr>
                <w:rFonts w:hint="eastAsia" w:ascii="仿宋" w:hAnsi="仿宋" w:eastAsia="仿宋"/>
                <w:bCs/>
                <w:sz w:val="24"/>
              </w:rPr>
              <w:t>16、运行：输出设定到最大值时，将输出端开路运行10min后再短路运行5min，治疗仪应能正常工作。</w:t>
            </w:r>
            <w:r>
              <w:rPr>
                <w:rFonts w:hint="eastAsia" w:ascii="仿宋" w:hAnsi="仿宋" w:eastAsia="仿宋"/>
                <w:bCs/>
                <w:sz w:val="24"/>
              </w:rPr>
              <w:br w:type="textWrapping"/>
            </w:r>
            <w:r>
              <w:rPr>
                <w:rFonts w:hint="eastAsia" w:ascii="仿宋" w:hAnsi="仿宋" w:eastAsia="仿宋"/>
                <w:bCs/>
                <w:sz w:val="24"/>
              </w:rPr>
              <w:t>17、电极板温度：38℃～55℃，分6档可调，允差±3℃。</w:t>
            </w:r>
            <w:r>
              <w:rPr>
                <w:rFonts w:hint="eastAsia" w:ascii="仿宋" w:hAnsi="仿宋" w:eastAsia="仿宋"/>
                <w:bCs/>
                <w:sz w:val="24"/>
              </w:rPr>
              <w:br w:type="textWrapping"/>
            </w:r>
            <w:r>
              <w:rPr>
                <w:rFonts w:hint="eastAsia" w:ascii="仿宋" w:hAnsi="仿宋" w:eastAsia="仿宋"/>
                <w:bCs/>
                <w:sz w:val="24"/>
              </w:rPr>
              <w:t>18、离子导入输出直流电流：在500Ω的负载下，每路输出电流不超过50mA，分0～99级可调。</w:t>
            </w:r>
            <w:r>
              <w:rPr>
                <w:rFonts w:hint="eastAsia" w:ascii="仿宋" w:hAnsi="仿宋" w:eastAsia="仿宋"/>
                <w:bCs/>
                <w:sz w:val="24"/>
              </w:rPr>
              <w:br w:type="textWrapping"/>
            </w:r>
            <w:r>
              <w:rPr>
                <w:rFonts w:hint="eastAsia" w:ascii="仿宋" w:hAnsi="仿宋" w:eastAsia="仿宋"/>
                <w:bCs/>
                <w:sz w:val="24"/>
              </w:rPr>
              <w:t>19、电极板：应选购具有一类医疗器械备案凭证的合格产品。</w:t>
            </w:r>
            <w:r>
              <w:rPr>
                <w:rFonts w:hint="eastAsia" w:ascii="仿宋" w:hAnsi="仿宋" w:eastAsia="仿宋"/>
                <w:bCs/>
                <w:sz w:val="24"/>
              </w:rPr>
              <w:br w:type="textWrapping"/>
            </w:r>
            <w:r>
              <w:rPr>
                <w:rFonts w:hint="eastAsia" w:ascii="仿宋" w:hAnsi="仿宋" w:eastAsia="仿宋"/>
                <w:bCs/>
                <w:sz w:val="24"/>
              </w:rPr>
              <w:t>20、治疗时间已在处方中，根据处方不同为20min、30min，治疗时间到了有音响提示，并停止输出，时间允差±1min。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21</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红外线治疗器</w:t>
            </w:r>
          </w:p>
        </w:tc>
        <w:tc>
          <w:tcPr>
            <w:tcW w:w="3330" w:type="pct"/>
          </w:tcPr>
          <w:p>
            <w:pPr>
              <w:spacing w:line="360" w:lineRule="auto"/>
              <w:rPr>
                <w:rFonts w:ascii="仿宋" w:hAnsi="仿宋" w:eastAsia="仿宋"/>
                <w:bCs/>
                <w:sz w:val="24"/>
              </w:rPr>
            </w:pPr>
            <w:r>
              <w:rPr>
                <w:rFonts w:hint="eastAsia" w:ascii="仿宋" w:hAnsi="仿宋" w:eastAsia="仿宋"/>
                <w:bCs/>
                <w:sz w:val="24"/>
              </w:rPr>
              <w:t>1、产品式样:立式双头124mm治疗头；</w:t>
            </w:r>
          </w:p>
          <w:p>
            <w:pPr>
              <w:spacing w:line="360" w:lineRule="auto"/>
              <w:rPr>
                <w:rFonts w:ascii="仿宋" w:hAnsi="仿宋" w:eastAsia="仿宋"/>
                <w:bCs/>
                <w:sz w:val="24"/>
              </w:rPr>
            </w:pPr>
            <w:r>
              <w:rPr>
                <w:rFonts w:hint="eastAsia" w:ascii="仿宋" w:hAnsi="仿宋" w:eastAsia="仿宋"/>
                <w:bCs/>
                <w:sz w:val="24"/>
              </w:rPr>
              <w:t>2、电源电压:AC220V±10%；</w:t>
            </w:r>
          </w:p>
          <w:p>
            <w:pPr>
              <w:spacing w:line="360" w:lineRule="auto"/>
              <w:rPr>
                <w:rFonts w:ascii="仿宋" w:hAnsi="仿宋" w:eastAsia="仿宋"/>
                <w:bCs/>
                <w:sz w:val="24"/>
              </w:rPr>
            </w:pPr>
            <w:r>
              <w:rPr>
                <w:rFonts w:hint="eastAsia" w:ascii="仿宋" w:hAnsi="仿宋" w:eastAsia="仿宋"/>
                <w:bCs/>
                <w:sz w:val="24"/>
              </w:rPr>
              <w:t>3、功率、频率:460W±10%    50Hz；</w:t>
            </w:r>
          </w:p>
          <w:p>
            <w:pPr>
              <w:spacing w:line="360" w:lineRule="auto"/>
              <w:rPr>
                <w:rFonts w:ascii="仿宋" w:hAnsi="仿宋" w:eastAsia="仿宋"/>
                <w:bCs/>
                <w:sz w:val="24"/>
              </w:rPr>
            </w:pPr>
            <w:r>
              <w:rPr>
                <w:rFonts w:hint="eastAsia" w:ascii="仿宋" w:hAnsi="仿宋" w:eastAsia="仿宋"/>
                <w:bCs/>
                <w:sz w:val="24"/>
              </w:rPr>
              <w:t>4、计时方式:机械定时；</w:t>
            </w:r>
          </w:p>
          <w:p>
            <w:pPr>
              <w:spacing w:line="360" w:lineRule="auto"/>
              <w:rPr>
                <w:rFonts w:ascii="仿宋" w:hAnsi="仿宋" w:eastAsia="仿宋"/>
                <w:bCs/>
                <w:sz w:val="24"/>
              </w:rPr>
            </w:pPr>
            <w:r>
              <w:rPr>
                <w:rFonts w:hint="eastAsia" w:ascii="仿宋" w:hAnsi="仿宋" w:eastAsia="仿宋"/>
                <w:bCs/>
                <w:sz w:val="24"/>
              </w:rPr>
              <w:t>5、支警提升范围:30-1200mm；</w:t>
            </w:r>
          </w:p>
          <w:p>
            <w:pPr>
              <w:spacing w:line="360" w:lineRule="auto"/>
              <w:rPr>
                <w:rFonts w:ascii="仿宋" w:hAnsi="仿宋" w:eastAsia="仿宋"/>
                <w:bCs/>
                <w:sz w:val="24"/>
              </w:rPr>
            </w:pPr>
            <w:r>
              <w:rPr>
                <w:rFonts w:hint="eastAsia" w:ascii="仿宋" w:hAnsi="仿宋" w:eastAsia="仿宋"/>
                <w:bCs/>
                <w:sz w:val="24"/>
              </w:rPr>
              <w:t>6、支臂伸缩范围:20-800mm；</w:t>
            </w:r>
          </w:p>
          <w:p>
            <w:pPr>
              <w:spacing w:line="360" w:lineRule="auto"/>
              <w:rPr>
                <w:rFonts w:ascii="仿宋" w:hAnsi="仿宋" w:eastAsia="仿宋"/>
                <w:bCs/>
                <w:sz w:val="24"/>
              </w:rPr>
            </w:pPr>
            <w:r>
              <w:rPr>
                <w:rFonts w:hint="eastAsia" w:ascii="仿宋" w:hAnsi="仿宋" w:eastAsia="仿宋"/>
                <w:bCs/>
                <w:sz w:val="24"/>
              </w:rPr>
              <w:t>7、治疗头方位角:0-360°；</w:t>
            </w:r>
          </w:p>
          <w:p>
            <w:pPr>
              <w:spacing w:line="360" w:lineRule="auto"/>
              <w:rPr>
                <w:rFonts w:ascii="仿宋" w:hAnsi="仿宋" w:eastAsia="仿宋"/>
                <w:bCs/>
                <w:sz w:val="24"/>
              </w:rPr>
            </w:pPr>
            <w:r>
              <w:rPr>
                <w:rFonts w:hint="eastAsia" w:ascii="仿宋" w:hAnsi="仿宋" w:eastAsia="仿宋"/>
                <w:bCs/>
                <w:sz w:val="24"/>
              </w:rPr>
              <w:t>8、治疗板直径:124mm。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22</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红外线治疗器</w:t>
            </w:r>
          </w:p>
        </w:tc>
        <w:tc>
          <w:tcPr>
            <w:tcW w:w="3330" w:type="pct"/>
          </w:tcPr>
          <w:p>
            <w:pPr>
              <w:spacing w:line="360" w:lineRule="auto"/>
              <w:rPr>
                <w:rFonts w:ascii="仿宋" w:hAnsi="仿宋" w:eastAsia="仿宋"/>
                <w:bCs/>
                <w:sz w:val="24"/>
              </w:rPr>
            </w:pPr>
            <w:r>
              <w:rPr>
                <w:rFonts w:hint="eastAsia" w:ascii="仿宋" w:hAnsi="仿宋" w:eastAsia="仿宋"/>
                <w:bCs/>
                <w:sz w:val="24"/>
              </w:rPr>
              <w:t>1、产品式样:立式单头；</w:t>
            </w:r>
          </w:p>
          <w:p>
            <w:pPr>
              <w:spacing w:line="360" w:lineRule="auto"/>
              <w:rPr>
                <w:rFonts w:ascii="仿宋" w:hAnsi="仿宋" w:eastAsia="仿宋"/>
                <w:bCs/>
                <w:sz w:val="24"/>
              </w:rPr>
            </w:pPr>
            <w:r>
              <w:rPr>
                <w:rFonts w:hint="eastAsia" w:ascii="仿宋" w:hAnsi="仿宋" w:eastAsia="仿宋"/>
                <w:bCs/>
                <w:sz w:val="24"/>
              </w:rPr>
              <w:t>2、环境温度:5℃~40℃,相对湿度:≤80%；</w:t>
            </w:r>
          </w:p>
          <w:p>
            <w:pPr>
              <w:spacing w:line="360" w:lineRule="auto"/>
              <w:rPr>
                <w:rFonts w:ascii="仿宋" w:hAnsi="仿宋" w:eastAsia="仿宋"/>
                <w:bCs/>
                <w:sz w:val="24"/>
              </w:rPr>
            </w:pPr>
            <w:r>
              <w:rPr>
                <w:rFonts w:hint="eastAsia" w:ascii="仿宋" w:hAnsi="仿宋" w:eastAsia="仿宋"/>
                <w:bCs/>
                <w:sz w:val="24"/>
              </w:rPr>
              <w:t>3、电源电圧 : AC220V±10%；</w:t>
            </w:r>
          </w:p>
          <w:p>
            <w:pPr>
              <w:spacing w:line="360" w:lineRule="auto"/>
              <w:rPr>
                <w:rFonts w:ascii="仿宋" w:hAnsi="仿宋" w:eastAsia="仿宋"/>
                <w:bCs/>
                <w:sz w:val="24"/>
              </w:rPr>
            </w:pPr>
            <w:r>
              <w:rPr>
                <w:rFonts w:hint="eastAsia" w:ascii="仿宋" w:hAnsi="仿宋" w:eastAsia="仿宋"/>
                <w:bCs/>
                <w:sz w:val="24"/>
              </w:rPr>
              <w:t>4、功率频率:100W±10% 50Hz±1Hz；</w:t>
            </w:r>
          </w:p>
          <w:p>
            <w:pPr>
              <w:spacing w:line="360" w:lineRule="auto"/>
              <w:rPr>
                <w:rFonts w:ascii="仿宋" w:hAnsi="仿宋" w:eastAsia="仿宋"/>
                <w:bCs/>
                <w:sz w:val="24"/>
              </w:rPr>
            </w:pPr>
            <w:r>
              <w:rPr>
                <w:rFonts w:hint="eastAsia" w:ascii="仿宋" w:hAnsi="仿宋" w:eastAsia="仿宋"/>
                <w:bCs/>
                <w:sz w:val="24"/>
              </w:rPr>
              <w:t>5、波谱范围:0.6um-2.8um；</w:t>
            </w:r>
          </w:p>
          <w:p>
            <w:pPr>
              <w:spacing w:line="360" w:lineRule="auto"/>
              <w:rPr>
                <w:rFonts w:ascii="仿宋" w:hAnsi="仿宋" w:eastAsia="仿宋"/>
                <w:bCs/>
                <w:sz w:val="24"/>
              </w:rPr>
            </w:pPr>
            <w:r>
              <w:rPr>
                <w:rFonts w:hint="eastAsia" w:ascii="仿宋" w:hAnsi="仿宋" w:eastAsia="仿宋"/>
                <w:bCs/>
                <w:sz w:val="24"/>
              </w:rPr>
              <w:t>6、计时方式：机械定时(0-60分钟或常通)。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23</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医用冷藏箱</w:t>
            </w:r>
          </w:p>
        </w:tc>
        <w:tc>
          <w:tcPr>
            <w:tcW w:w="3330" w:type="pct"/>
          </w:tcPr>
          <w:p>
            <w:pPr>
              <w:spacing w:line="360" w:lineRule="auto"/>
              <w:rPr>
                <w:rFonts w:ascii="仿宋" w:hAnsi="仿宋" w:eastAsia="仿宋"/>
                <w:bCs/>
                <w:sz w:val="24"/>
              </w:rPr>
            </w:pPr>
            <w:r>
              <w:rPr>
                <w:rFonts w:hint="eastAsia" w:ascii="仿宋" w:hAnsi="仿宋" w:eastAsia="仿宋"/>
                <w:bCs/>
                <w:sz w:val="24"/>
              </w:rPr>
              <w:t>1.额定电</w:t>
            </w:r>
            <w:r>
              <w:rPr>
                <w:rFonts w:hint="eastAsia" w:ascii="仿宋" w:hAnsi="仿宋" w:eastAsia="仿宋"/>
                <w:bCs/>
                <w:color w:val="auto"/>
                <w:sz w:val="24"/>
              </w:rPr>
              <w:t>压：220V。</w:t>
            </w:r>
          </w:p>
          <w:p>
            <w:pPr>
              <w:spacing w:line="360" w:lineRule="auto"/>
              <w:rPr>
                <w:rFonts w:ascii="仿宋" w:hAnsi="仿宋" w:eastAsia="仿宋"/>
                <w:bCs/>
                <w:sz w:val="24"/>
              </w:rPr>
            </w:pPr>
            <w:r>
              <w:rPr>
                <w:rFonts w:hint="eastAsia" w:ascii="仿宋" w:hAnsi="仿宋" w:eastAsia="仿宋"/>
                <w:bCs/>
                <w:sz w:val="24"/>
              </w:rPr>
              <w:t>2.有效容积：≥1000L。</w:t>
            </w:r>
          </w:p>
          <w:p>
            <w:pPr>
              <w:spacing w:line="360" w:lineRule="auto"/>
              <w:rPr>
                <w:rFonts w:ascii="仿宋" w:hAnsi="仿宋" w:eastAsia="仿宋"/>
                <w:bCs/>
                <w:sz w:val="24"/>
              </w:rPr>
            </w:pPr>
            <w:r>
              <w:rPr>
                <w:rFonts w:hint="eastAsia" w:ascii="仿宋" w:hAnsi="仿宋" w:eastAsia="仿宋"/>
                <w:bCs/>
                <w:sz w:val="24"/>
              </w:rPr>
              <w:t>3.温度范围：2〜8℃。</w:t>
            </w:r>
          </w:p>
          <w:p>
            <w:pPr>
              <w:spacing w:line="360" w:lineRule="auto"/>
              <w:rPr>
                <w:rFonts w:ascii="仿宋" w:hAnsi="仿宋" w:eastAsia="仿宋"/>
                <w:bCs/>
                <w:sz w:val="24"/>
              </w:rPr>
            </w:pPr>
            <w:r>
              <w:rPr>
                <w:rFonts w:hint="eastAsia" w:ascii="仿宋" w:hAnsi="仿宋" w:eastAsia="仿宋"/>
                <w:bCs/>
                <w:sz w:val="24"/>
              </w:rPr>
              <w:t>4.产品结构为立式箱体。</w:t>
            </w:r>
          </w:p>
          <w:p>
            <w:pPr>
              <w:spacing w:line="360" w:lineRule="auto"/>
              <w:rPr>
                <w:rFonts w:ascii="仿宋" w:hAnsi="仿宋" w:eastAsia="仿宋"/>
                <w:bCs/>
                <w:sz w:val="24"/>
              </w:rPr>
            </w:pPr>
            <w:r>
              <w:rPr>
                <w:rFonts w:hint="eastAsia" w:ascii="仿宋" w:hAnsi="仿宋" w:eastAsia="仿宋"/>
                <w:bCs/>
                <w:sz w:val="24"/>
              </w:rPr>
              <w:t>5.智能温控系统，微电脑温度控制器，数码显示，具有高低温报警、温感器故障报警和断电报警功能，防止出现意外。</w:t>
            </w:r>
          </w:p>
          <w:p>
            <w:pPr>
              <w:spacing w:line="360" w:lineRule="auto"/>
              <w:rPr>
                <w:rFonts w:ascii="仿宋" w:hAnsi="仿宋" w:eastAsia="仿宋"/>
                <w:bCs/>
                <w:sz w:val="24"/>
              </w:rPr>
            </w:pPr>
            <w:r>
              <w:rPr>
                <w:rFonts w:hint="eastAsia" w:ascii="仿宋" w:hAnsi="仿宋" w:eastAsia="仿宋"/>
                <w:bCs/>
                <w:sz w:val="24"/>
              </w:rPr>
              <w:t>6.精准温感探头，自动显示箱体内部温度、湿度，便于随时观察箱体内温湿度变化。</w:t>
            </w:r>
          </w:p>
          <w:p>
            <w:pPr>
              <w:spacing w:line="360" w:lineRule="auto"/>
              <w:rPr>
                <w:rFonts w:ascii="仿宋" w:hAnsi="仿宋" w:eastAsia="仿宋"/>
                <w:bCs/>
                <w:sz w:val="24"/>
              </w:rPr>
            </w:pPr>
            <w:r>
              <w:rPr>
                <w:rFonts w:hint="eastAsia" w:ascii="仿宋" w:hAnsi="仿宋" w:eastAsia="仿宋"/>
                <w:bCs/>
                <w:sz w:val="24"/>
              </w:rPr>
              <w:t>7.高钢快速风扇，厚壁快速导冷铜管，温度精准度高。</w:t>
            </w:r>
          </w:p>
          <w:p>
            <w:pPr>
              <w:spacing w:line="360" w:lineRule="auto"/>
              <w:rPr>
                <w:rFonts w:ascii="仿宋" w:hAnsi="仿宋" w:eastAsia="仿宋"/>
                <w:bCs/>
                <w:sz w:val="24"/>
              </w:rPr>
            </w:pPr>
            <w:r>
              <w:rPr>
                <w:rFonts w:hint="eastAsia" w:ascii="仿宋" w:hAnsi="仿宋" w:eastAsia="仿宋"/>
                <w:bCs/>
                <w:sz w:val="24"/>
              </w:rPr>
              <w:t>8.制冷系统合理，空气循环，确保箱体内恒温无死角。降温速度快，设定的温度在短时间里，即可达到设置温度要求。</w:t>
            </w:r>
          </w:p>
          <w:p>
            <w:pPr>
              <w:spacing w:line="360" w:lineRule="auto"/>
              <w:rPr>
                <w:rFonts w:ascii="仿宋" w:hAnsi="仿宋" w:eastAsia="仿宋"/>
                <w:bCs/>
                <w:sz w:val="24"/>
              </w:rPr>
            </w:pPr>
            <w:r>
              <w:rPr>
                <w:rFonts w:hint="eastAsia" w:ascii="仿宋" w:hAnsi="仿宋" w:eastAsia="仿宋"/>
                <w:bCs/>
                <w:sz w:val="24"/>
              </w:rPr>
              <w:t>9.双层高强度钢化玻璃，保温效果好，透明度高，便于随时观察箱体内部存放的物品。</w:t>
            </w:r>
          </w:p>
          <w:p>
            <w:pPr>
              <w:spacing w:line="360" w:lineRule="auto"/>
              <w:rPr>
                <w:rFonts w:ascii="仿宋" w:hAnsi="仿宋" w:eastAsia="仿宋"/>
                <w:bCs/>
                <w:sz w:val="24"/>
              </w:rPr>
            </w:pPr>
            <w:r>
              <w:rPr>
                <w:rFonts w:hint="eastAsia" w:ascii="仿宋" w:hAnsi="仿宋" w:eastAsia="仿宋"/>
                <w:bCs/>
                <w:sz w:val="24"/>
              </w:rPr>
              <w:t>10.箱体内部具备照明设施，方便夜间观察储存的物品。</w:t>
            </w:r>
          </w:p>
          <w:p>
            <w:pPr>
              <w:spacing w:line="360" w:lineRule="auto"/>
              <w:rPr>
                <w:rFonts w:ascii="仿宋" w:hAnsi="仿宋" w:eastAsia="仿宋"/>
                <w:bCs/>
                <w:sz w:val="24"/>
              </w:rPr>
            </w:pPr>
            <w:r>
              <w:rPr>
                <w:rFonts w:hint="eastAsia" w:ascii="仿宋" w:hAnsi="仿宋" w:eastAsia="仿宋"/>
                <w:bCs/>
                <w:sz w:val="24"/>
              </w:rPr>
              <w:t>11.安全双门锁，防止随意开启。</w:t>
            </w:r>
          </w:p>
          <w:p>
            <w:pPr>
              <w:spacing w:line="360" w:lineRule="auto"/>
              <w:rPr>
                <w:rFonts w:ascii="仿宋" w:hAnsi="仿宋" w:eastAsia="仿宋"/>
                <w:bCs/>
                <w:sz w:val="24"/>
              </w:rPr>
            </w:pPr>
            <w:r>
              <w:rPr>
                <w:rFonts w:hint="eastAsia" w:ascii="仿宋" w:hAnsi="仿宋" w:eastAsia="仿宋"/>
                <w:bCs/>
                <w:sz w:val="24"/>
              </w:rPr>
              <w:t xml:space="preserve">12.箱体底部选用超出普通万向轮承载量2倍的脚轮, 止动底脚方便使用。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636" w:type="pct"/>
            <w:vAlign w:val="center"/>
          </w:tcPr>
          <w:p>
            <w:pPr>
              <w:spacing w:line="360" w:lineRule="auto"/>
              <w:jc w:val="center"/>
              <w:rPr>
                <w:rFonts w:ascii="仿宋" w:hAnsi="仿宋" w:eastAsia="仿宋"/>
                <w:bCs/>
                <w:sz w:val="24"/>
              </w:rPr>
            </w:pPr>
            <w:r>
              <w:rPr>
                <w:rFonts w:hint="eastAsia" w:ascii="仿宋" w:hAnsi="仿宋" w:eastAsia="仿宋"/>
                <w:bCs/>
                <w:sz w:val="24"/>
              </w:rPr>
              <w:t>24</w:t>
            </w:r>
          </w:p>
        </w:tc>
        <w:tc>
          <w:tcPr>
            <w:tcW w:w="1033" w:type="pct"/>
            <w:vAlign w:val="center"/>
          </w:tcPr>
          <w:p>
            <w:pPr>
              <w:spacing w:line="360" w:lineRule="auto"/>
              <w:jc w:val="center"/>
              <w:rPr>
                <w:rFonts w:ascii="仿宋" w:hAnsi="仿宋" w:eastAsia="仿宋"/>
                <w:bCs/>
                <w:sz w:val="24"/>
              </w:rPr>
            </w:pPr>
            <w:r>
              <w:rPr>
                <w:rFonts w:hint="eastAsia" w:ascii="仿宋" w:hAnsi="仿宋" w:eastAsia="仿宋"/>
                <w:bCs/>
                <w:sz w:val="24"/>
              </w:rPr>
              <w:t>输液车</w:t>
            </w:r>
          </w:p>
        </w:tc>
        <w:tc>
          <w:tcPr>
            <w:tcW w:w="3330" w:type="pct"/>
          </w:tcPr>
          <w:p>
            <w:pPr>
              <w:spacing w:line="360" w:lineRule="auto"/>
              <w:rPr>
                <w:rFonts w:ascii="仿宋" w:hAnsi="仿宋" w:eastAsia="仿宋"/>
                <w:bCs/>
                <w:sz w:val="24"/>
              </w:rPr>
            </w:pPr>
            <w:r>
              <w:rPr>
                <w:rFonts w:hint="eastAsia" w:ascii="仿宋" w:hAnsi="仿宋" w:eastAsia="仿宋"/>
                <w:bCs/>
                <w:sz w:val="24"/>
              </w:rPr>
              <w:t>1. 规格：740mm*520mm*960mm（±5mm）；</w:t>
            </w:r>
            <w:r>
              <w:rPr>
                <w:rFonts w:hint="eastAsia" w:ascii="仿宋" w:hAnsi="仿宋" w:eastAsia="仿宋"/>
                <w:bCs/>
                <w:sz w:val="24"/>
              </w:rPr>
              <w:br w:type="textWrapping"/>
            </w:r>
            <w:r>
              <w:rPr>
                <w:rFonts w:hint="eastAsia" w:ascii="仿宋" w:hAnsi="仿宋" w:eastAsia="仿宋"/>
                <w:bCs/>
                <w:sz w:val="24"/>
              </w:rPr>
              <w:t>▲2.推车立柱采用高强度铝合金型材，侧板与背板采用厚度为4mm工业铝塑板；</w:t>
            </w:r>
            <w:r>
              <w:rPr>
                <w:rFonts w:hint="eastAsia" w:ascii="仿宋" w:hAnsi="仿宋" w:eastAsia="仿宋"/>
                <w:bCs/>
                <w:sz w:val="24"/>
              </w:rPr>
              <w:br w:type="textWrapping"/>
            </w:r>
            <w:r>
              <w:rPr>
                <w:rFonts w:hint="eastAsia" w:ascii="仿宋" w:hAnsi="仿宋" w:eastAsia="仿宋"/>
                <w:bCs/>
                <w:sz w:val="24"/>
              </w:rPr>
              <w:t>3. 台面及底座采用ABS高级工程塑料一次性注塑成型，台面三方带ABS围栏；</w:t>
            </w:r>
            <w:r>
              <w:rPr>
                <w:rFonts w:hint="eastAsia" w:ascii="仿宋" w:hAnsi="仿宋" w:eastAsia="仿宋"/>
                <w:bCs/>
                <w:sz w:val="24"/>
              </w:rPr>
              <w:br w:type="textWrapping"/>
            </w:r>
            <w:r>
              <w:rPr>
                <w:rFonts w:hint="eastAsia" w:ascii="仿宋" w:hAnsi="仿宋" w:eastAsia="仿宋"/>
                <w:bCs/>
                <w:sz w:val="24"/>
              </w:rPr>
              <w:t>4. 抽屉主要由抽屉面板、抽屉框架、抽屉塑料药盘和活动分隔板组成，抽屉面板和框架为钢制结构，抽屉拉手为ABS弧形拉手；要求3抽；</w:t>
            </w:r>
            <w:r>
              <w:rPr>
                <w:rFonts w:hint="eastAsia" w:ascii="仿宋" w:hAnsi="仿宋" w:eastAsia="仿宋"/>
                <w:bCs/>
                <w:sz w:val="24"/>
              </w:rPr>
              <w:br w:type="textWrapping"/>
            </w:r>
            <w:r>
              <w:rPr>
                <w:rFonts w:hint="eastAsia" w:ascii="仿宋" w:hAnsi="仿宋" w:eastAsia="仿宋"/>
                <w:bCs/>
                <w:sz w:val="24"/>
              </w:rPr>
              <w:t>5. 抽屉采用三节静音滑槽，有效伸缩距离为60cm,确保抽屉能够完全拉出，便于使用，后方带自锁功能；</w:t>
            </w:r>
            <w:r>
              <w:rPr>
                <w:rFonts w:hint="eastAsia" w:ascii="仿宋" w:hAnsi="仿宋" w:eastAsia="仿宋"/>
                <w:bCs/>
                <w:sz w:val="24"/>
              </w:rPr>
              <w:br w:type="textWrapping"/>
            </w:r>
            <w:r>
              <w:rPr>
                <w:rFonts w:hint="eastAsia" w:ascii="仿宋" w:hAnsi="仿宋" w:eastAsia="仿宋"/>
                <w:bCs/>
                <w:sz w:val="24"/>
              </w:rPr>
              <w:t>▲6.抽屉分为三种规格，内置三种不同规格的活动式塑料筐，每只塑料筐承重≥60Kg,塑料筐规格为（长×宽×高）： 400×600×200mm（±5mm）（大号）； 400×600×100mm（±5mm）（中号）； 400×600×50mm（±5mm）（小号），三种规格的抽屉可以根据科室的要求进行多种组合；</w:t>
            </w:r>
            <w:r>
              <w:rPr>
                <w:rFonts w:hint="eastAsia" w:ascii="仿宋" w:hAnsi="仿宋" w:eastAsia="仿宋"/>
                <w:bCs/>
                <w:sz w:val="24"/>
              </w:rPr>
              <w:br w:type="textWrapping"/>
            </w:r>
            <w:r>
              <w:rPr>
                <w:rFonts w:hint="eastAsia" w:ascii="仿宋" w:hAnsi="仿宋" w:eastAsia="仿宋"/>
                <w:bCs/>
                <w:sz w:val="24"/>
              </w:rPr>
              <w:t>▲7.抽屉内部配置标准ABS塑料活动式隔条，用户可以根据需要进行自由组合（ABS塑料活动式隔条既能实现平均分隔，也能实现异形分隔），并配置标准的标识牌，可对每一分隔进行标识，实现物品放置分类明确、标识明确。充分提升药品存放量；</w:t>
            </w:r>
            <w:r>
              <w:rPr>
                <w:rFonts w:hint="eastAsia" w:ascii="仿宋" w:hAnsi="仿宋" w:eastAsia="仿宋"/>
                <w:bCs/>
                <w:sz w:val="24"/>
              </w:rPr>
              <w:br w:type="textWrapping"/>
            </w:r>
            <w:r>
              <w:rPr>
                <w:rFonts w:hint="eastAsia" w:ascii="仿宋" w:hAnsi="仿宋" w:eastAsia="仿宋"/>
                <w:bCs/>
                <w:sz w:val="24"/>
              </w:rPr>
              <w:t>8. 整车配置一个小号抽屉和一个中号抽屉，带排锁控制，抽屉下方设置放物平台，平台配置三方围栏，方便物品堆放；</w:t>
            </w:r>
            <w:r>
              <w:rPr>
                <w:rFonts w:hint="eastAsia" w:ascii="仿宋" w:hAnsi="仿宋" w:eastAsia="仿宋"/>
                <w:bCs/>
                <w:sz w:val="24"/>
              </w:rPr>
              <w:br w:type="textWrapping"/>
            </w:r>
            <w:r>
              <w:rPr>
                <w:rFonts w:hint="eastAsia" w:ascii="仿宋" w:hAnsi="仿宋" w:eastAsia="仿宋"/>
                <w:bCs/>
                <w:sz w:val="24"/>
              </w:rPr>
              <w:t xml:space="preserve">9. 输液车后方输液架为插入式，根据需要可自行调节高度。框架材料采用Φ25不锈钢圆管，带两个输液横杆，横杆上分别带ABS输液挂钩4个； </w:t>
            </w:r>
            <w:r>
              <w:rPr>
                <w:rFonts w:hint="eastAsia" w:ascii="仿宋" w:hAnsi="仿宋" w:eastAsia="仿宋"/>
                <w:bCs/>
                <w:sz w:val="24"/>
              </w:rPr>
              <w:br w:type="textWrapping"/>
            </w:r>
            <w:r>
              <w:rPr>
                <w:rFonts w:hint="eastAsia" w:ascii="仿宋" w:hAnsi="仿宋" w:eastAsia="仿宋"/>
                <w:bCs/>
                <w:sz w:val="24"/>
              </w:rPr>
              <w:t>10. 配置ABS文件盒一个，右侧配置锐器盒一个以及两个塑料翻盖式污物桶，推车右侧面带侧抽板，方便存放物品；推车左侧带铝合金扶手，便于推车推行；</w:t>
            </w:r>
            <w:r>
              <w:rPr>
                <w:rFonts w:hint="eastAsia" w:ascii="仿宋" w:hAnsi="仿宋" w:eastAsia="仿宋"/>
                <w:bCs/>
                <w:sz w:val="24"/>
              </w:rPr>
              <w:br w:type="textWrapping"/>
            </w:r>
            <w:r>
              <w:rPr>
                <w:rFonts w:hint="eastAsia" w:ascii="仿宋" w:hAnsi="仿宋" w:eastAsia="仿宋"/>
                <w:bCs/>
                <w:sz w:val="24"/>
              </w:rPr>
              <w:t>11. 整车配置4只4寸丝杆单片空心轮，外罩包ABS防缠绕，坚固耐用；其中2只脚轮配置刹车，可在任意状态下使用刹车功能。</w:t>
            </w:r>
          </w:p>
        </w:tc>
      </w:tr>
      <w:bookmarkEnd w:id="149"/>
    </w:tbl>
    <w:p>
      <w:pPr>
        <w:pStyle w:val="10"/>
        <w:spacing w:line="360" w:lineRule="auto"/>
        <w:rPr>
          <w:rFonts w:ascii="宋体" w:hAnsi="宋体" w:eastAsia="仿宋" w:cs="宋体"/>
          <w:bCs/>
          <w:sz w:val="24"/>
        </w:rPr>
      </w:pPr>
      <w:bookmarkStart w:id="152" w:name="_Toc24786"/>
      <w:bookmarkStart w:id="153" w:name="_Toc2177"/>
      <w:r>
        <w:rPr>
          <w:rFonts w:hint="eastAsia" w:ascii="宋体" w:hAnsi="宋体" w:cs="宋体"/>
          <w:bCs/>
          <w:sz w:val="24"/>
        </w:rPr>
        <w:t>注：1、</w:t>
      </w:r>
      <w:r>
        <w:rPr>
          <w:rFonts w:hint="eastAsia" w:ascii="仿宋" w:hAnsi="仿宋" w:eastAsia="仿宋"/>
          <w:bCs/>
          <w:sz w:val="24"/>
        </w:rPr>
        <w:t>本采购项目核心产品为：</w:t>
      </w:r>
      <w:r>
        <w:rPr>
          <w:rFonts w:hint="eastAsia" w:ascii="仿宋" w:hAnsi="仿宋" w:eastAsia="仿宋"/>
          <w:b/>
          <w:sz w:val="24"/>
        </w:rPr>
        <w:t>病人监护仪、全数字多道心电图机、急救呼吸机、医用冷藏箱。</w:t>
      </w:r>
    </w:p>
    <w:p>
      <w:pPr>
        <w:pStyle w:val="10"/>
        <w:spacing w:line="360" w:lineRule="auto"/>
        <w:ind w:firstLine="240" w:firstLineChars="100"/>
        <w:rPr>
          <w:rFonts w:ascii="仿宋" w:hAnsi="仿宋" w:eastAsia="仿宋"/>
          <w:bCs/>
          <w:sz w:val="24"/>
        </w:rPr>
      </w:pPr>
      <w:r>
        <w:rPr>
          <w:rFonts w:hint="eastAsia" w:ascii="仿宋" w:hAnsi="仿宋" w:eastAsia="仿宋"/>
          <w:bCs/>
          <w:sz w:val="24"/>
        </w:rPr>
        <w:t>★2、本项目拟采购的产品中，凡涉及国家强制认证（CCC）产品的，投标人应在投标文件中提供认证证书复印件或前置许可、认证的证明材料复印件或</w:t>
      </w:r>
      <w:r>
        <w:rPr>
          <w:rFonts w:hint="eastAsia" w:ascii="仿宋" w:hAnsi="仿宋" w:eastAsia="仿宋"/>
          <w:b/>
          <w:sz w:val="24"/>
        </w:rPr>
        <w:t>承诺函</w:t>
      </w:r>
      <w:r>
        <w:rPr>
          <w:rFonts w:hint="eastAsia" w:ascii="仿宋" w:hAnsi="仿宋" w:eastAsia="仿宋"/>
          <w:bCs/>
          <w:sz w:val="24"/>
        </w:rPr>
        <w:t>原件，否则不予认定。</w:t>
      </w:r>
    </w:p>
    <w:p>
      <w:pPr>
        <w:pStyle w:val="10"/>
        <w:spacing w:line="360" w:lineRule="auto"/>
        <w:ind w:firstLine="240" w:firstLineChars="100"/>
        <w:rPr>
          <w:rFonts w:ascii="宋体" w:hAnsi="宋体" w:cs="宋体"/>
          <w:bCs/>
          <w:sz w:val="24"/>
          <w:highlight w:val="yellow"/>
        </w:rPr>
      </w:pPr>
      <w:r>
        <w:rPr>
          <w:rFonts w:hint="eastAsia" w:ascii="仿宋" w:hAnsi="仿宋" w:eastAsia="仿宋"/>
          <w:bCs/>
          <w:sz w:val="24"/>
        </w:rPr>
        <w:t>★3、本项目中所涉及到的压力容器产品，应当具有《特种设备压力容器制造许可证》，投标时提供承诺：承诺本项目中所涉及压力容器的产品具备《特种设备压力容器制造许可证》，并且在签订合同时交采购人查验。</w:t>
      </w:r>
      <w:r>
        <w:rPr>
          <w:rFonts w:hint="eastAsia" w:ascii="仿宋" w:hAnsi="仿宋" w:eastAsia="仿宋"/>
          <w:b/>
          <w:sz w:val="24"/>
        </w:rPr>
        <w:t>（提供承诺函，格式自拟）</w:t>
      </w:r>
    </w:p>
    <w:p>
      <w:pPr>
        <w:rPr>
          <w:rFonts w:ascii="仿宋" w:hAnsi="仿宋" w:eastAsia="仿宋"/>
          <w:sz w:val="36"/>
          <w:szCs w:val="36"/>
        </w:rPr>
      </w:pPr>
    </w:p>
    <w:p>
      <w:pPr>
        <w:rPr>
          <w:rFonts w:ascii="仿宋" w:hAnsi="仿宋" w:eastAsia="仿宋"/>
          <w:sz w:val="36"/>
          <w:szCs w:val="36"/>
        </w:rPr>
      </w:pPr>
      <w:r>
        <w:rPr>
          <w:rFonts w:hint="eastAsia" w:ascii="仿宋" w:hAnsi="仿宋" w:eastAsia="仿宋"/>
          <w:sz w:val="36"/>
          <w:szCs w:val="36"/>
        </w:rPr>
        <w:br w:type="page"/>
      </w:r>
    </w:p>
    <w:p>
      <w:pPr>
        <w:pStyle w:val="3"/>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52"/>
      <w:bookmarkEnd w:id="153"/>
      <w:bookmarkStart w:id="154" w:name="_Hlt101846155"/>
      <w:bookmarkEnd w:id="154"/>
      <w:bookmarkStart w:id="155" w:name="_Toc183582280"/>
      <w:bookmarkStart w:id="156" w:name="_Toc183682415"/>
      <w:bookmarkStart w:id="157" w:name="_Toc208849007"/>
      <w:bookmarkStart w:id="158" w:name="_Toc217446097"/>
    </w:p>
    <w:p>
      <w:pPr>
        <w:pStyle w:val="4"/>
        <w:rPr>
          <w:rFonts w:ascii="仿宋" w:hAnsi="仿宋" w:eastAsia="仿宋"/>
          <w:sz w:val="24"/>
          <w:szCs w:val="24"/>
        </w:rPr>
      </w:pPr>
      <w:r>
        <w:rPr>
          <w:rFonts w:hint="eastAsia" w:ascii="仿宋" w:hAnsi="仿宋" w:eastAsia="仿宋"/>
          <w:sz w:val="24"/>
          <w:szCs w:val="24"/>
        </w:rPr>
        <w:t>1. 总则</w:t>
      </w:r>
      <w:bookmarkEnd w:id="155"/>
      <w:bookmarkEnd w:id="156"/>
      <w:bookmarkEnd w:id="157"/>
      <w:bookmarkEnd w:id="158"/>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59"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4"/>
        <w:rPr>
          <w:rFonts w:ascii="仿宋" w:hAnsi="仿宋" w:eastAsia="仿宋"/>
          <w:sz w:val="24"/>
          <w:szCs w:val="24"/>
        </w:rPr>
      </w:pPr>
      <w:r>
        <w:rPr>
          <w:rFonts w:hint="eastAsia" w:ascii="仿宋" w:hAnsi="仿宋" w:eastAsia="仿宋"/>
          <w:sz w:val="24"/>
          <w:szCs w:val="24"/>
        </w:rPr>
        <w:t>2.评标</w:t>
      </w:r>
      <w:bookmarkEnd w:id="159"/>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60" w:name="_Toc217446103"/>
      <w:bookmarkStart w:id="161"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4"/>
        <w:rPr>
          <w:rFonts w:ascii="仿宋" w:hAnsi="仿宋" w:eastAsia="仿宋"/>
          <w:sz w:val="24"/>
          <w:szCs w:val="24"/>
        </w:rPr>
      </w:pPr>
      <w:r>
        <w:rPr>
          <w:rFonts w:hint="eastAsia" w:ascii="仿宋" w:hAnsi="仿宋" w:eastAsia="仿宋"/>
          <w:sz w:val="24"/>
          <w:szCs w:val="24"/>
        </w:rPr>
        <w:t>3.评标程序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rPr>
          <w:rFonts w:ascii="仿宋" w:hAnsi="仿宋" w:eastAsia="仿宋"/>
          <w:sz w:val="24"/>
        </w:rPr>
      </w:pPr>
      <w:r>
        <w:rPr>
          <w:rFonts w:hint="eastAsia" w:ascii="仿宋" w:hAnsi="仿宋" w:eastAsia="仿宋"/>
          <w:sz w:val="24"/>
        </w:rPr>
        <w:t>3.2.1评标委员会依据本招标文件的</w:t>
      </w:r>
      <w:r>
        <w:rPr>
          <w:rFonts w:hint="eastAsia" w:ascii="仿宋" w:hAnsi="仿宋" w:eastAsia="仿宋"/>
          <w:b/>
          <w:bCs/>
          <w:sz w:val="24"/>
        </w:rPr>
        <w:t>实质性要求及无效投标情形</w:t>
      </w:r>
      <w:r>
        <w:rPr>
          <w:rFonts w:hint="eastAsia" w:ascii="仿宋" w:hAnsi="仿宋" w:eastAsia="仿宋"/>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25"/>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4762"/>
        <w:gridCol w:w="3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0" w:type="dxa"/>
            <w:tcBorders>
              <w:top w:val="single" w:color="auto" w:sz="2" w:space="0"/>
              <w:left w:val="single" w:color="auto" w:sz="2" w:space="0"/>
              <w:bottom w:val="single" w:color="auto" w:sz="2" w:space="0"/>
              <w:right w:val="single" w:color="auto" w:sz="2" w:space="0"/>
            </w:tcBorders>
            <w:vAlign w:val="center"/>
          </w:tcPr>
          <w:p>
            <w:pPr>
              <w:spacing w:line="400" w:lineRule="exact"/>
              <w:rPr>
                <w:rFonts w:ascii="仿宋" w:hAnsi="仿宋" w:eastAsia="仿宋"/>
                <w:sz w:val="24"/>
              </w:rPr>
            </w:pPr>
            <w:r>
              <w:rPr>
                <w:rFonts w:hint="eastAsia" w:ascii="仿宋" w:hAnsi="仿宋" w:eastAsia="仿宋"/>
                <w:sz w:val="24"/>
              </w:rPr>
              <w:t>序号</w:t>
            </w:r>
          </w:p>
        </w:tc>
        <w:tc>
          <w:tcPr>
            <w:tcW w:w="4762"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符合性审查项</w:t>
            </w:r>
          </w:p>
        </w:tc>
        <w:tc>
          <w:tcPr>
            <w:tcW w:w="3233"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1</w:t>
            </w:r>
          </w:p>
        </w:tc>
        <w:tc>
          <w:tcPr>
            <w:tcW w:w="4762"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投标文件组成是否明显符合招标文件的规定要求，未影响评标委员会评判的</w:t>
            </w:r>
          </w:p>
        </w:tc>
        <w:tc>
          <w:tcPr>
            <w:tcW w:w="3233"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 xml:space="preserve">投标文件组成符合招标文件的规定要求。【说明：无须提供证明材料，上传空白页即可，不对本项上传的材料作符合性审查】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2</w:t>
            </w:r>
          </w:p>
        </w:tc>
        <w:tc>
          <w:tcPr>
            <w:tcW w:w="4762"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投标文件的格式、语言、计量单位、报价货币、知识产权、投标有效期等是否符合招标文件的规定，未影响评标委员会评判的；</w:t>
            </w:r>
          </w:p>
        </w:tc>
        <w:tc>
          <w:tcPr>
            <w:tcW w:w="3233"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投标文件的格式、语言、计量单位、报价货币、知识产权、投标有效期等符合招标文件的规定，未影响评标委员会评判的【说明：无须提供证明材料，上传空白页即可，不对本项上传的材料作符合性审查】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3</w:t>
            </w:r>
          </w:p>
        </w:tc>
        <w:tc>
          <w:tcPr>
            <w:tcW w:w="4762"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投标报价是否符合招标文件规定的价格标底和其他报价规定的</w:t>
            </w:r>
          </w:p>
        </w:tc>
        <w:tc>
          <w:tcPr>
            <w:tcW w:w="3233"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开标记录、投标文件。投标报价符合招标文件规定的价格标底和其他报价规定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4</w:t>
            </w:r>
          </w:p>
        </w:tc>
        <w:tc>
          <w:tcPr>
            <w:tcW w:w="4762"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第六章（三）技术参数及要求应答内容是否完全响应招标文件的实质性要求</w:t>
            </w:r>
          </w:p>
        </w:tc>
        <w:tc>
          <w:tcPr>
            <w:tcW w:w="3233"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技术参数及要求应答内容完全响应招标文件的实质性要求的【说明：详见投标人技术参数及要求应答表，参数中有明确规定须提供相关证明材料的，以相关证明材料为准】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5</w:t>
            </w:r>
          </w:p>
        </w:tc>
        <w:tc>
          <w:tcPr>
            <w:tcW w:w="4762"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第六章（二）商务要求应答内容是否完全响应招标文件的实质性要求</w:t>
            </w:r>
          </w:p>
        </w:tc>
        <w:tc>
          <w:tcPr>
            <w:tcW w:w="3233"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商务要求应答内容完全响应招标文件的实质性要求的【说明：详见投标人商务要求应答表，要求中有明确规定须提供相关证明材料的，以相关证明材料为准】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6</w:t>
            </w:r>
          </w:p>
        </w:tc>
        <w:tc>
          <w:tcPr>
            <w:tcW w:w="4762"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进口产品</w:t>
            </w:r>
          </w:p>
        </w:tc>
        <w:tc>
          <w:tcPr>
            <w:tcW w:w="3233"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招标文件中未载明“允许采购进口产品”的产品，投标产品为国产产品。【说明：无须提供证明材料，上传空白页即可，不对本项上传的材料作符合性审查】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7</w:t>
            </w:r>
          </w:p>
        </w:tc>
        <w:tc>
          <w:tcPr>
            <w:tcW w:w="4762"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除本表以上要求外的招标文件实质性要求，对符合资格的供应商的投标文件进行审查，以确定其是否满足招标文件的实质性要求</w:t>
            </w:r>
          </w:p>
        </w:tc>
        <w:tc>
          <w:tcPr>
            <w:tcW w:w="3233" w:type="dxa"/>
            <w:tcBorders>
              <w:top w:val="single" w:color="auto" w:sz="2" w:space="0"/>
              <w:left w:val="single" w:color="auto" w:sz="2" w:space="0"/>
              <w:bottom w:val="single" w:color="auto" w:sz="2" w:space="0"/>
              <w:right w:val="single" w:color="auto" w:sz="2" w:space="0"/>
            </w:tcBorders>
            <w:vAlign w:val="center"/>
          </w:tcPr>
          <w:p>
            <w:pPr>
              <w:spacing w:line="400" w:lineRule="exact"/>
              <w:ind w:firstLine="480" w:firstLineChars="200"/>
              <w:rPr>
                <w:rFonts w:ascii="仿宋" w:hAnsi="仿宋" w:eastAsia="仿宋"/>
                <w:sz w:val="24"/>
              </w:rPr>
            </w:pPr>
            <w:r>
              <w:rPr>
                <w:rFonts w:hint="eastAsia" w:ascii="仿宋" w:hAnsi="仿宋" w:eastAsia="仿宋"/>
                <w:sz w:val="24"/>
              </w:rPr>
              <w:t>招标文件的实质性要求中明确要求提供相关证明材料或承诺函的，按要求提供相关证明材料或承诺函予以佐证，以投标人投标文件为准。</w:t>
            </w:r>
          </w:p>
        </w:tc>
      </w:tr>
    </w:tbl>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3.2.2投标文件出现其他不影响采购项目实质性要求的情形，不作为符合性审查事项，不得作为无效投标处理。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（二）投标文件未按招标文件</w:t>
      </w:r>
      <w:r>
        <w:rPr>
          <w:rFonts w:hint="eastAsia" w:ascii="仿宋" w:hAnsi="仿宋" w:eastAsia="仿宋"/>
          <w:b/>
          <w:bCs/>
          <w:sz w:val="24"/>
        </w:rPr>
        <w:t>第二章17.2</w:t>
      </w:r>
      <w:r>
        <w:rPr>
          <w:rFonts w:hint="eastAsia" w:ascii="仿宋" w:hAnsi="仿宋" w:eastAsia="仿宋"/>
          <w:sz w:val="24"/>
        </w:rPr>
        <w:t>要求盖电子印章的；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w:t>
      </w:r>
      <w:r>
        <w:rPr>
          <w:rFonts w:hint="eastAsia" w:ascii="仿宋" w:hAnsi="仿宋" w:eastAsia="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sz w:val="24"/>
        </w:rPr>
        <w:t>澄清、说明或者更正不影响投标文件的效力，有效的澄清、说明或者更正材料，是投标文件的组成部分。</w:t>
      </w:r>
      <w:r>
        <w:rPr>
          <w:rFonts w:hint="eastAsia" w:ascii="仿宋" w:hAnsi="仿宋" w:eastAsia="仿宋"/>
          <w:sz w:val="24"/>
          <w:lang w:val="zh-CN"/>
        </w:rPr>
        <w:t>如因系统故障</w:t>
      </w:r>
      <w:r>
        <w:rPr>
          <w:rFonts w:hint="eastAsia" w:ascii="仿宋" w:hAnsi="仿宋" w:eastAsia="仿宋" w:cs="仿宋"/>
          <w:bCs/>
          <w:sz w:val="24"/>
          <w:lang w:val="zh-CN"/>
        </w:rPr>
        <w:t>（</w:t>
      </w:r>
      <w:r>
        <w:rPr>
          <w:rFonts w:hint="eastAsia" w:ascii="仿宋" w:hAnsi="仿宋" w:eastAsia="仿宋"/>
          <w:sz w:val="24"/>
        </w:rPr>
        <w:t>包括组织场所停电、断网等）</w:t>
      </w:r>
      <w:r>
        <w:rPr>
          <w:rFonts w:hint="eastAsia" w:ascii="仿宋" w:hAnsi="仿宋" w:eastAsia="仿宋"/>
          <w:sz w:val="24"/>
          <w:lang w:val="zh-CN"/>
        </w:rPr>
        <w:t>导致系统无法使用的，由投标人按评标委员会的要求进行澄清或者说明。</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0"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3"/>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3"/>
        <w:ind w:firstLine="480" w:firstLineChars="200"/>
        <w:jc w:val="both"/>
        <w:rPr>
          <w:rFonts w:ascii="仿宋" w:hAnsi="仿宋" w:eastAsia="仿宋"/>
        </w:rPr>
      </w:pPr>
      <w:r>
        <w:rPr>
          <w:rFonts w:hint="eastAsia" w:ascii="仿宋" w:hAnsi="仿宋" w:eastAsia="仿宋"/>
          <w:b/>
          <w:bCs/>
        </w:rPr>
        <w:t>注：</w:t>
      </w:r>
      <w:r>
        <w:rPr>
          <w:rFonts w:hint="eastAsia" w:ascii="仿宋" w:hAnsi="仿宋" w:eastAsia="仿宋"/>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rPr>
        <w:t>30分钟，供应商已明确表示澄清、说明完毕的除外</w:t>
      </w:r>
      <w:r>
        <w:rPr>
          <w:rFonts w:hint="eastAsia" w:ascii="仿宋" w:hAnsi="仿宋" w:eastAsia="仿宋"/>
          <w:b/>
          <w:bCs/>
          <w:lang w:val="zh-CN"/>
        </w:rPr>
        <w:t>）。如因系统故障（</w:t>
      </w:r>
      <w:r>
        <w:rPr>
          <w:rFonts w:hint="eastAsia" w:ascii="仿宋" w:hAnsi="仿宋" w:eastAsia="仿宋"/>
          <w:b/>
          <w:bCs/>
        </w:rPr>
        <w:t>包括组织场所停电、断网等）</w:t>
      </w:r>
      <w:r>
        <w:rPr>
          <w:rFonts w:hint="eastAsia" w:ascii="仿宋" w:hAnsi="仿宋" w:eastAsia="仿宋"/>
          <w:b/>
          <w:bCs/>
          <w:lang w:val="zh-CN"/>
        </w:rPr>
        <w:t>导致系统无法使用的，由投标人按评标委员会的要求进行澄清或者说明。</w:t>
      </w:r>
    </w:p>
    <w:p>
      <w:pPr>
        <w:pStyle w:val="43"/>
        <w:ind w:firstLine="480" w:firstLineChars="200"/>
        <w:jc w:val="both"/>
        <w:rPr>
          <w:rFonts w:ascii="仿宋" w:hAnsi="仿宋" w:eastAsia="仿宋"/>
        </w:rPr>
      </w:pPr>
      <w:r>
        <w:rPr>
          <w:rFonts w:hint="eastAsia" w:ascii="仿宋" w:hAnsi="仿宋" w:eastAsia="仿宋"/>
        </w:rPr>
        <w:t>3.10招标采购单位现场复核评标结果。</w:t>
      </w:r>
    </w:p>
    <w:p>
      <w:pPr>
        <w:pStyle w:val="43"/>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3"/>
        <w:ind w:firstLine="480" w:firstLineChars="200"/>
        <w:jc w:val="both"/>
        <w:rPr>
          <w:rFonts w:ascii="仿宋" w:hAnsi="仿宋" w:eastAsia="仿宋"/>
        </w:rPr>
      </w:pPr>
      <w:r>
        <w:rPr>
          <w:rFonts w:hint="eastAsia" w:ascii="仿宋" w:hAnsi="仿宋" w:eastAsia="仿宋"/>
        </w:rPr>
        <w:t>（一）分值汇总计算错误的；</w:t>
      </w:r>
    </w:p>
    <w:p>
      <w:pPr>
        <w:pStyle w:val="43"/>
        <w:ind w:firstLine="480" w:firstLineChars="200"/>
        <w:jc w:val="both"/>
        <w:rPr>
          <w:rFonts w:ascii="仿宋" w:hAnsi="仿宋" w:eastAsia="仿宋"/>
        </w:rPr>
      </w:pPr>
      <w:r>
        <w:rPr>
          <w:rFonts w:hint="eastAsia" w:ascii="仿宋" w:hAnsi="仿宋" w:eastAsia="仿宋"/>
        </w:rPr>
        <w:t>（二）分项评分超出评分标准范围的；</w:t>
      </w:r>
    </w:p>
    <w:p>
      <w:pPr>
        <w:pStyle w:val="43"/>
        <w:ind w:firstLine="480" w:firstLineChars="200"/>
        <w:jc w:val="both"/>
        <w:rPr>
          <w:rFonts w:ascii="仿宋" w:hAnsi="仿宋" w:eastAsia="仿宋"/>
        </w:rPr>
      </w:pPr>
      <w:r>
        <w:rPr>
          <w:rFonts w:hint="eastAsia" w:ascii="仿宋" w:hAnsi="仿宋" w:eastAsia="仿宋"/>
        </w:rPr>
        <w:t>（三）客观评分不一致的；</w:t>
      </w:r>
    </w:p>
    <w:p>
      <w:pPr>
        <w:pStyle w:val="43"/>
        <w:ind w:firstLine="480" w:firstLineChars="200"/>
        <w:jc w:val="both"/>
        <w:rPr>
          <w:rFonts w:ascii="仿宋" w:hAnsi="仿宋" w:eastAsia="仿宋"/>
        </w:rPr>
      </w:pPr>
      <w:r>
        <w:rPr>
          <w:rFonts w:hint="eastAsia" w:ascii="仿宋" w:hAnsi="仿宋" w:eastAsia="仿宋"/>
        </w:rPr>
        <w:t>（四）经评标委员会认定评分畸高畸低的。</w:t>
      </w:r>
    </w:p>
    <w:p>
      <w:pPr>
        <w:pStyle w:val="43"/>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3"/>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3"/>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3"/>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3"/>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3"/>
        <w:ind w:firstLine="480" w:firstLineChars="200"/>
        <w:jc w:val="both"/>
        <w:rPr>
          <w:rFonts w:ascii="仿宋" w:hAnsi="仿宋" w:eastAsia="仿宋"/>
        </w:rPr>
      </w:pPr>
      <w:r>
        <w:rPr>
          <w:rFonts w:hint="eastAsia" w:ascii="仿宋" w:hAnsi="仿宋" w:eastAsia="仿宋"/>
        </w:rPr>
        <w:t>（四）招标采购单位未提供书面建议的。</w:t>
      </w:r>
    </w:p>
    <w:p>
      <w:pPr>
        <w:pStyle w:val="43"/>
        <w:ind w:firstLine="480" w:firstLineChars="200"/>
        <w:jc w:val="both"/>
        <w:rPr>
          <w:rFonts w:ascii="仿宋" w:hAnsi="仿宋" w:eastAsia="仿宋"/>
        </w:rPr>
      </w:pPr>
      <w:r>
        <w:rPr>
          <w:rFonts w:hint="eastAsia" w:ascii="仿宋" w:hAnsi="仿宋" w:eastAsia="仿宋"/>
        </w:rPr>
        <w:t xml:space="preserve">3.10.3出现下列情形之一的，应当中止电子化采购活动，并保留相关证明材料备查： </w:t>
      </w:r>
    </w:p>
    <w:p>
      <w:pPr>
        <w:pStyle w:val="43"/>
        <w:ind w:firstLine="480" w:firstLineChars="200"/>
        <w:jc w:val="both"/>
        <w:rPr>
          <w:rFonts w:ascii="仿宋" w:hAnsi="仿宋" w:eastAsia="仿宋"/>
        </w:rPr>
      </w:pPr>
      <w:r>
        <w:rPr>
          <w:rFonts w:hint="eastAsia" w:ascii="仿宋" w:hAnsi="仿宋" w:eastAsia="仿宋"/>
        </w:rPr>
        <w:t>（一）系统发生故障（包括感染病毒、应用或数据库出错）而无法正常使用的；</w:t>
      </w:r>
    </w:p>
    <w:p>
      <w:pPr>
        <w:pStyle w:val="43"/>
        <w:ind w:firstLine="480" w:firstLineChars="200"/>
        <w:jc w:val="both"/>
        <w:rPr>
          <w:rFonts w:ascii="仿宋" w:hAnsi="仿宋" w:eastAsia="仿宋"/>
        </w:rPr>
      </w:pPr>
      <w:r>
        <w:rPr>
          <w:rFonts w:hint="eastAsia" w:ascii="仿宋" w:hAnsi="仿宋" w:eastAsia="仿宋"/>
        </w:rPr>
        <w:t>（二）因组织场所停电、断网等原因，导致采购活动无法继续通过交易系统实施的；</w:t>
      </w:r>
    </w:p>
    <w:p>
      <w:pPr>
        <w:pStyle w:val="43"/>
        <w:ind w:firstLine="480" w:firstLineChars="200"/>
        <w:jc w:val="both"/>
        <w:rPr>
          <w:rFonts w:ascii="仿宋" w:hAnsi="仿宋" w:eastAsia="仿宋"/>
        </w:rPr>
      </w:pPr>
      <w:r>
        <w:rPr>
          <w:rFonts w:hint="eastAsia" w:ascii="仿宋" w:hAnsi="仿宋" w:eastAsia="仿宋"/>
        </w:rPr>
        <w:t>（三）其他无法保证电子化交易的公平、公正和安全的情况。</w:t>
      </w:r>
    </w:p>
    <w:p>
      <w:pPr>
        <w:pStyle w:val="43"/>
        <w:ind w:firstLine="480" w:firstLineChars="200"/>
        <w:jc w:val="both"/>
        <w:rPr>
          <w:rFonts w:ascii="仿宋" w:hAnsi="仿宋" w:eastAsia="仿宋"/>
        </w:rPr>
      </w:pPr>
      <w:r>
        <w:rPr>
          <w:rFonts w:hint="eastAsia" w:ascii="仿宋" w:hAnsi="仿宋" w:eastAsia="仿宋"/>
        </w:rPr>
        <w:t>出现前款规定的情形，不影响采购公平、公正的，待上述情形消除后继续组织采购活动；影响或者可能影响采购公平、公正的，应当依法废标或者终止采购活动。</w:t>
      </w:r>
    </w:p>
    <w:p>
      <w:pPr>
        <w:pStyle w:val="4"/>
        <w:rPr>
          <w:rFonts w:ascii="仿宋" w:hAnsi="仿宋" w:eastAsia="仿宋"/>
          <w:sz w:val="24"/>
          <w:szCs w:val="24"/>
        </w:rPr>
      </w:pPr>
      <w:r>
        <w:rPr>
          <w:rFonts w:hint="eastAsia" w:ascii="仿宋" w:hAnsi="仿宋" w:eastAsia="仿宋"/>
          <w:sz w:val="24"/>
          <w:szCs w:val="24"/>
        </w:rPr>
        <w:t>4.评标细则及标准</w:t>
      </w:r>
      <w:bookmarkEnd w:id="160"/>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3"/>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11"/>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5"/>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4000"/>
        <w:gridCol w:w="98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评分因素</w:t>
            </w:r>
          </w:p>
          <w:p>
            <w:pPr>
              <w:spacing w:line="400" w:lineRule="exact"/>
              <w:ind w:firstLine="28"/>
              <w:jc w:val="center"/>
              <w:rPr>
                <w:rFonts w:ascii="仿宋" w:hAnsi="仿宋" w:eastAsia="仿宋"/>
                <w:szCs w:val="21"/>
              </w:rPr>
            </w:pPr>
            <w:r>
              <w:rPr>
                <w:rFonts w:hint="eastAsia" w:ascii="仿宋" w:hAnsi="仿宋" w:eastAsia="仿宋"/>
                <w:szCs w:val="21"/>
              </w:rPr>
              <w:t>及权重</w:t>
            </w:r>
          </w:p>
        </w:tc>
        <w:tc>
          <w:tcPr>
            <w:tcW w:w="561"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分　值</w:t>
            </w:r>
          </w:p>
        </w:tc>
        <w:tc>
          <w:tcPr>
            <w:tcW w:w="4000"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评分标准</w:t>
            </w:r>
          </w:p>
        </w:tc>
        <w:tc>
          <w:tcPr>
            <w:tcW w:w="987" w:type="dxa"/>
            <w:vAlign w:val="center"/>
          </w:tcPr>
          <w:p>
            <w:pPr>
              <w:spacing w:line="400" w:lineRule="exact"/>
              <w:jc w:val="center"/>
              <w:rPr>
                <w:rFonts w:ascii="仿宋" w:hAnsi="仿宋" w:eastAsia="仿宋"/>
                <w:szCs w:val="21"/>
              </w:rPr>
            </w:pPr>
            <w:r>
              <w:rPr>
                <w:rFonts w:hint="eastAsia" w:ascii="仿宋" w:hAnsi="仿宋" w:eastAsia="仿宋"/>
                <w:szCs w:val="21"/>
              </w:rPr>
              <w:t>备注</w:t>
            </w:r>
          </w:p>
        </w:tc>
        <w:tc>
          <w:tcPr>
            <w:tcW w:w="1277" w:type="dxa"/>
            <w:vAlign w:val="center"/>
          </w:tcPr>
          <w:p>
            <w:pPr>
              <w:spacing w:line="400" w:lineRule="exact"/>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jc w:val="center"/>
              <w:rPr>
                <w:rFonts w:ascii="仿宋" w:hAnsi="仿宋" w:eastAsia="仿宋"/>
                <w:szCs w:val="21"/>
              </w:rPr>
            </w:pPr>
            <w:r>
              <w:rPr>
                <w:rFonts w:hint="eastAsia" w:ascii="仿宋" w:hAnsi="仿宋" w:eastAsia="仿宋"/>
                <w:szCs w:val="21"/>
              </w:rPr>
              <w:t>报价报价30%</w:t>
            </w:r>
          </w:p>
          <w:p>
            <w:pPr>
              <w:jc w:val="center"/>
              <w:rPr>
                <w:rFonts w:ascii="仿宋" w:hAnsi="仿宋" w:eastAsia="仿宋"/>
                <w:szCs w:val="21"/>
              </w:rPr>
            </w:pPr>
          </w:p>
        </w:tc>
        <w:tc>
          <w:tcPr>
            <w:tcW w:w="561" w:type="dxa"/>
            <w:vAlign w:val="center"/>
          </w:tcPr>
          <w:p>
            <w:pPr>
              <w:rPr>
                <w:rFonts w:ascii="仿宋" w:hAnsi="仿宋" w:eastAsia="仿宋"/>
                <w:szCs w:val="21"/>
              </w:rPr>
            </w:pPr>
            <w:r>
              <w:rPr>
                <w:rFonts w:hint="eastAsia" w:ascii="仿宋" w:hAnsi="仿宋" w:eastAsia="仿宋"/>
                <w:szCs w:val="21"/>
              </w:rPr>
              <w:t>30分</w:t>
            </w:r>
          </w:p>
        </w:tc>
        <w:tc>
          <w:tcPr>
            <w:tcW w:w="4000" w:type="dxa"/>
            <w:vAlign w:val="center"/>
          </w:tcPr>
          <w:p>
            <w:pPr>
              <w:rPr>
                <w:rFonts w:ascii="仿宋" w:hAnsi="仿宋" w:eastAsia="仿宋"/>
                <w:szCs w:val="21"/>
              </w:rPr>
            </w:pPr>
            <w:r>
              <w:rPr>
                <w:rFonts w:hint="eastAsia" w:ascii="仿宋" w:hAnsi="仿宋" w:eastAsia="仿宋"/>
                <w:szCs w:val="21"/>
              </w:rPr>
              <w:t>满足招标文件要求且投标价格最低的报价为基准价，其价格分为满分。其他投标人的价格分统一按照下列公式计算：报价得分=(基准价／报价)*30%*100</w:t>
            </w:r>
          </w:p>
          <w:p>
            <w:pPr>
              <w:rPr>
                <w:rFonts w:ascii="仿宋" w:hAnsi="仿宋" w:eastAsia="仿宋"/>
                <w:szCs w:val="21"/>
              </w:rPr>
            </w:pPr>
            <w:r>
              <w:rPr>
                <w:rFonts w:hint="eastAsia" w:ascii="仿宋" w:hAnsi="仿宋" w:eastAsia="仿宋"/>
                <w:szCs w:val="21"/>
              </w:rPr>
              <w:t>注：最终结果取值按四舍五入法，保留小数点后两位。</w:t>
            </w:r>
          </w:p>
        </w:tc>
        <w:tc>
          <w:tcPr>
            <w:tcW w:w="987" w:type="dxa"/>
            <w:vAlign w:val="center"/>
          </w:tcPr>
          <w:p>
            <w:pPr>
              <w:jc w:val="center"/>
              <w:rPr>
                <w:rFonts w:ascii="仿宋" w:hAnsi="仿宋" w:eastAsia="仿宋"/>
                <w:szCs w:val="21"/>
              </w:rPr>
            </w:pPr>
            <w:r>
              <w:rPr>
                <w:rFonts w:hint="eastAsia" w:ascii="仿宋" w:hAnsi="仿宋" w:eastAsia="仿宋"/>
                <w:szCs w:val="21"/>
              </w:rPr>
              <w:t>注：本项目专门面向中小企业，不再进行小微企业价格扣除。</w:t>
            </w:r>
          </w:p>
        </w:tc>
        <w:tc>
          <w:tcPr>
            <w:tcW w:w="1277" w:type="dxa"/>
            <w:vAlign w:val="center"/>
          </w:tcPr>
          <w:p>
            <w:pPr>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jc w:val="center"/>
              <w:rPr>
                <w:rFonts w:ascii="仿宋" w:hAnsi="仿宋" w:eastAsia="仿宋"/>
                <w:szCs w:val="21"/>
              </w:rPr>
            </w:pPr>
            <w:r>
              <w:rPr>
                <w:rFonts w:hint="eastAsia" w:ascii="仿宋" w:hAnsi="仿宋" w:eastAsia="仿宋"/>
                <w:szCs w:val="21"/>
              </w:rPr>
              <w:t>项目技术参数及要求40%</w:t>
            </w:r>
          </w:p>
        </w:tc>
        <w:tc>
          <w:tcPr>
            <w:tcW w:w="561" w:type="dxa"/>
            <w:vAlign w:val="center"/>
          </w:tcPr>
          <w:p>
            <w:pPr>
              <w:rPr>
                <w:rFonts w:ascii="仿宋" w:hAnsi="仿宋" w:eastAsia="仿宋"/>
                <w:szCs w:val="21"/>
              </w:rPr>
            </w:pPr>
            <w:r>
              <w:rPr>
                <w:rFonts w:hint="eastAsia" w:ascii="仿宋" w:hAnsi="仿宋" w:eastAsia="仿宋"/>
                <w:szCs w:val="21"/>
              </w:rPr>
              <w:t>40分</w:t>
            </w:r>
          </w:p>
        </w:tc>
        <w:tc>
          <w:tcPr>
            <w:tcW w:w="4000" w:type="dxa"/>
            <w:vAlign w:val="center"/>
          </w:tcPr>
          <w:p>
            <w:pPr>
              <w:rPr>
                <w:rFonts w:ascii="仿宋" w:hAnsi="仿宋" w:eastAsia="仿宋"/>
                <w:szCs w:val="21"/>
              </w:rPr>
            </w:pPr>
            <w:r>
              <w:rPr>
                <w:rFonts w:hint="eastAsia" w:ascii="仿宋" w:hAnsi="仿宋" w:eastAsia="仿宋"/>
                <w:szCs w:val="21"/>
              </w:rPr>
              <w:t>1、完全满足招标文件“项目技术参数及要求”，没有负偏离的得40分。</w:t>
            </w:r>
          </w:p>
          <w:p>
            <w:pPr>
              <w:rPr>
                <w:rFonts w:ascii="仿宋" w:hAnsi="仿宋" w:eastAsia="仿宋"/>
                <w:szCs w:val="21"/>
              </w:rPr>
            </w:pPr>
            <w:r>
              <w:rPr>
                <w:rFonts w:hint="eastAsia" w:ascii="仿宋" w:hAnsi="仿宋" w:eastAsia="仿宋"/>
                <w:szCs w:val="21"/>
              </w:rPr>
              <w:t>（1）技术参数及要求条款响应得分=（投标人满足一般参数条款的数量÷一般参数条款的总数量）×5.5分。</w:t>
            </w:r>
          </w:p>
          <w:p>
            <w:pPr>
              <w:rPr>
                <w:rFonts w:ascii="仿宋" w:hAnsi="仿宋" w:eastAsia="仿宋"/>
                <w:szCs w:val="21"/>
              </w:rPr>
            </w:pPr>
            <w:r>
              <w:rPr>
                <w:rFonts w:hint="eastAsia" w:ascii="仿宋" w:hAnsi="仿宋" w:eastAsia="仿宋"/>
                <w:szCs w:val="21"/>
              </w:rPr>
              <w:t>（2）技术参数及要求条款响应得分=（投标人满足重要参数条款的数量带“▲”条款÷重要参数条款的总数量带“▲”条款）×34.5分。</w:t>
            </w:r>
          </w:p>
          <w:p>
            <w:pPr>
              <w:rPr>
                <w:rFonts w:ascii="仿宋" w:hAnsi="仿宋" w:eastAsia="仿宋"/>
                <w:szCs w:val="21"/>
              </w:rPr>
            </w:pPr>
            <w:r>
              <w:rPr>
                <w:rFonts w:hint="eastAsia" w:ascii="仿宋" w:hAnsi="仿宋" w:eastAsia="仿宋"/>
                <w:szCs w:val="21"/>
              </w:rPr>
              <w:t>注：</w:t>
            </w:r>
          </w:p>
          <w:p>
            <w:pPr>
              <w:rPr>
                <w:rFonts w:ascii="仿宋" w:hAnsi="仿宋" w:eastAsia="仿宋"/>
                <w:szCs w:val="21"/>
              </w:rPr>
            </w:pPr>
            <w:r>
              <w:rPr>
                <w:rFonts w:hint="eastAsia" w:ascii="仿宋" w:hAnsi="仿宋" w:eastAsia="仿宋"/>
                <w:szCs w:val="21"/>
              </w:rPr>
              <w:t>①针对“▲”条款的技术响应，投标人需提供加盖公章（鲜章）的参数证明函原件或公开影印资料复印件或检测报告等作为技术支撑材料；但如果招标文件“项目技术参数及要求”中的“▲”技术条款对技术支撑材料有要求，应按要求提供加盖公章（鲜章）的证明材料原件或复印件，否则对应技术参数条款将视为不满足。</w:t>
            </w:r>
          </w:p>
          <w:p>
            <w:pPr>
              <w:rPr>
                <w:rFonts w:ascii="仿宋" w:hAnsi="仿宋" w:eastAsia="仿宋"/>
                <w:szCs w:val="21"/>
              </w:rPr>
            </w:pPr>
            <w:r>
              <w:rPr>
                <w:rFonts w:hint="eastAsia" w:ascii="仿宋" w:hAnsi="仿宋" w:eastAsia="仿宋"/>
                <w:szCs w:val="21"/>
              </w:rPr>
              <w:t>②针对一般条款的技术响应，如果“项目技术参数及要求”中技术参数条款对技术支撑材料有要求，应按要求提供，否则对应技术参数条款将视为不满足。</w:t>
            </w:r>
          </w:p>
          <w:p>
            <w:pPr>
              <w:rPr>
                <w:rFonts w:ascii="仿宋" w:hAnsi="仿宋" w:eastAsia="仿宋"/>
                <w:szCs w:val="21"/>
              </w:rPr>
            </w:pPr>
            <w:r>
              <w:rPr>
                <w:rFonts w:hint="eastAsia" w:ascii="仿宋" w:hAnsi="仿宋" w:eastAsia="仿宋"/>
                <w:szCs w:val="21"/>
              </w:rPr>
              <w:t>③得分保留小数点后两位小数，四舍五入。</w:t>
            </w:r>
          </w:p>
          <w:p>
            <w:pPr>
              <w:rPr>
                <w:rFonts w:ascii="仿宋" w:hAnsi="仿宋" w:eastAsia="仿宋"/>
                <w:szCs w:val="21"/>
              </w:rPr>
            </w:pPr>
            <w:r>
              <w:rPr>
                <w:rFonts w:hint="eastAsia" w:ascii="仿宋" w:hAnsi="仿宋" w:eastAsia="仿宋"/>
                <w:szCs w:val="21"/>
              </w:rPr>
              <w:t>④投标人须认真核实所有技术支持资料，并对其在投标文件中提供的技术支持资料的真实性负责，并承担由此带来的一切法律责任和后果。</w:t>
            </w:r>
          </w:p>
          <w:p>
            <w:pPr>
              <w:rPr>
                <w:rFonts w:ascii="仿宋" w:hAnsi="仿宋" w:eastAsia="仿宋"/>
                <w:szCs w:val="21"/>
              </w:rPr>
            </w:pPr>
            <w:r>
              <w:rPr>
                <w:rFonts w:hint="eastAsia" w:ascii="仿宋" w:hAnsi="仿宋" w:eastAsia="仿宋"/>
                <w:szCs w:val="21"/>
              </w:rPr>
              <w:t>⑤标注“★”条款不在评分范畴内。</w:t>
            </w:r>
          </w:p>
        </w:tc>
        <w:tc>
          <w:tcPr>
            <w:tcW w:w="987" w:type="dxa"/>
            <w:vAlign w:val="center"/>
          </w:tcPr>
          <w:p>
            <w:pPr>
              <w:jc w:val="center"/>
              <w:rPr>
                <w:rFonts w:ascii="仿宋" w:hAnsi="仿宋" w:eastAsia="仿宋"/>
                <w:szCs w:val="21"/>
              </w:rPr>
            </w:pPr>
            <w:r>
              <w:rPr>
                <w:rFonts w:hint="eastAsia" w:ascii="仿宋" w:hAnsi="仿宋" w:eastAsia="仿宋"/>
                <w:szCs w:val="21"/>
              </w:rPr>
              <w:t>以投标人提供的投标文件为准。</w:t>
            </w:r>
          </w:p>
        </w:tc>
        <w:tc>
          <w:tcPr>
            <w:tcW w:w="1277" w:type="dxa"/>
            <w:vAlign w:val="center"/>
          </w:tcPr>
          <w:p>
            <w:pPr>
              <w:jc w:val="cente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3</w:t>
            </w:r>
          </w:p>
        </w:tc>
        <w:tc>
          <w:tcPr>
            <w:tcW w:w="1119" w:type="dxa"/>
            <w:vAlign w:val="center"/>
          </w:tcPr>
          <w:p>
            <w:pPr>
              <w:jc w:val="center"/>
              <w:rPr>
                <w:rFonts w:ascii="仿宋" w:hAnsi="仿宋" w:eastAsia="仿宋"/>
                <w:szCs w:val="21"/>
              </w:rPr>
            </w:pPr>
            <w:r>
              <w:rPr>
                <w:rFonts w:hint="eastAsia" w:ascii="仿宋" w:hAnsi="仿宋" w:eastAsia="仿宋"/>
                <w:szCs w:val="21"/>
              </w:rPr>
              <w:t>售后服务15%</w:t>
            </w:r>
          </w:p>
        </w:tc>
        <w:tc>
          <w:tcPr>
            <w:tcW w:w="561" w:type="dxa"/>
            <w:vAlign w:val="center"/>
          </w:tcPr>
          <w:p>
            <w:pPr>
              <w:rPr>
                <w:rFonts w:ascii="仿宋" w:hAnsi="仿宋" w:eastAsia="仿宋"/>
                <w:szCs w:val="21"/>
              </w:rPr>
            </w:pPr>
            <w:r>
              <w:rPr>
                <w:rFonts w:hint="eastAsia" w:ascii="仿宋" w:hAnsi="仿宋" w:eastAsia="仿宋"/>
                <w:szCs w:val="21"/>
              </w:rPr>
              <w:t>15分</w:t>
            </w:r>
          </w:p>
        </w:tc>
        <w:tc>
          <w:tcPr>
            <w:tcW w:w="4000" w:type="dxa"/>
            <w:vAlign w:val="center"/>
          </w:tcPr>
          <w:p>
            <w:pPr>
              <w:rPr>
                <w:rFonts w:ascii="仿宋" w:hAnsi="仿宋" w:eastAsia="仿宋"/>
                <w:szCs w:val="21"/>
              </w:rPr>
            </w:pPr>
            <w:r>
              <w:rPr>
                <w:rFonts w:hint="eastAsia" w:ascii="仿宋" w:hAnsi="仿宋" w:eastAsia="仿宋"/>
                <w:szCs w:val="21"/>
              </w:rPr>
              <w:t>投标人针对本项目提供售后服务方案，内容包括 ①售后人员配置方案及分工（提供人员清单、售后经验）、②现场服务支持能力（包括售后服务电话、售后服务网点与实施地点的导航截图等）、③退换货处理程序、④售后巡检方案及质量保证制度、⑤紧急维修措施等进行综合评审：</w:t>
            </w:r>
          </w:p>
          <w:p>
            <w:pPr>
              <w:rPr>
                <w:rFonts w:ascii="仿宋" w:hAnsi="仿宋" w:eastAsia="仿宋"/>
                <w:szCs w:val="21"/>
              </w:rPr>
            </w:pPr>
            <w:r>
              <w:rPr>
                <w:rFonts w:hint="eastAsia" w:ascii="仿宋" w:hAnsi="仿宋" w:eastAsia="仿宋"/>
                <w:szCs w:val="21"/>
              </w:rPr>
              <w:t>（1）每提供一项以上内容的得1分，最多得5分；</w:t>
            </w:r>
          </w:p>
          <w:p>
            <w:pPr>
              <w:rPr>
                <w:rFonts w:ascii="仿宋" w:hAnsi="仿宋" w:eastAsia="仿宋"/>
                <w:szCs w:val="21"/>
              </w:rPr>
            </w:pPr>
            <w:r>
              <w:rPr>
                <w:rFonts w:hint="eastAsia" w:ascii="仿宋" w:hAnsi="仿宋" w:eastAsia="仿宋"/>
                <w:szCs w:val="21"/>
              </w:rPr>
              <w:t>（2）在以上提供内容得分基础上，投标人的分析内容每有1项内容有利于售后服务有效快速实施的或具有针对性的，每有一项加2分，最多加10分；</w:t>
            </w:r>
          </w:p>
          <w:p>
            <w:pPr>
              <w:rPr>
                <w:rFonts w:ascii="仿宋" w:hAnsi="仿宋" w:eastAsia="仿宋"/>
                <w:szCs w:val="21"/>
              </w:rPr>
            </w:pPr>
            <w:r>
              <w:rPr>
                <w:rFonts w:hint="eastAsia" w:ascii="仿宋" w:hAnsi="仿宋" w:eastAsia="仿宋"/>
                <w:szCs w:val="21"/>
              </w:rPr>
              <w:t>（3）未提供不得分。</w:t>
            </w:r>
          </w:p>
        </w:tc>
        <w:tc>
          <w:tcPr>
            <w:tcW w:w="987" w:type="dxa"/>
            <w:vAlign w:val="center"/>
          </w:tcPr>
          <w:p>
            <w:pPr>
              <w:jc w:val="center"/>
              <w:rPr>
                <w:rFonts w:ascii="仿宋" w:hAnsi="仿宋" w:eastAsia="仿宋"/>
                <w:szCs w:val="21"/>
              </w:rPr>
            </w:pPr>
            <w:r>
              <w:rPr>
                <w:rFonts w:hint="eastAsia" w:ascii="仿宋" w:hAnsi="仿宋" w:eastAsia="仿宋"/>
                <w:szCs w:val="21"/>
              </w:rPr>
              <w:t>以提供的投标文件为准。</w:t>
            </w:r>
          </w:p>
        </w:tc>
        <w:tc>
          <w:tcPr>
            <w:tcW w:w="1277" w:type="dxa"/>
            <w:vAlign w:val="center"/>
          </w:tcPr>
          <w:p>
            <w:pPr>
              <w:jc w:val="cente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4</w:t>
            </w:r>
          </w:p>
        </w:tc>
        <w:tc>
          <w:tcPr>
            <w:tcW w:w="1119" w:type="dxa"/>
            <w:vAlign w:val="center"/>
          </w:tcPr>
          <w:p>
            <w:pPr>
              <w:jc w:val="center"/>
              <w:rPr>
                <w:rFonts w:ascii="仿宋" w:hAnsi="仿宋" w:eastAsia="仿宋"/>
                <w:szCs w:val="21"/>
              </w:rPr>
            </w:pPr>
            <w:r>
              <w:rPr>
                <w:rFonts w:hint="eastAsia" w:ascii="仿宋" w:hAnsi="仿宋" w:eastAsia="仿宋"/>
                <w:szCs w:val="21"/>
              </w:rPr>
              <w:t>项目实施及技术培训方案12%</w:t>
            </w:r>
          </w:p>
        </w:tc>
        <w:tc>
          <w:tcPr>
            <w:tcW w:w="561" w:type="dxa"/>
            <w:vAlign w:val="center"/>
          </w:tcPr>
          <w:p>
            <w:pPr>
              <w:rPr>
                <w:rFonts w:ascii="仿宋" w:hAnsi="仿宋" w:eastAsia="仿宋"/>
                <w:szCs w:val="21"/>
              </w:rPr>
            </w:pPr>
            <w:r>
              <w:rPr>
                <w:rFonts w:hint="eastAsia" w:ascii="仿宋" w:hAnsi="仿宋" w:eastAsia="仿宋"/>
                <w:szCs w:val="21"/>
              </w:rPr>
              <w:t>12分</w:t>
            </w:r>
          </w:p>
        </w:tc>
        <w:tc>
          <w:tcPr>
            <w:tcW w:w="4000" w:type="dxa"/>
            <w:vAlign w:val="center"/>
          </w:tcPr>
          <w:p>
            <w:pPr>
              <w:rPr>
                <w:rFonts w:ascii="仿宋" w:hAnsi="仿宋" w:eastAsia="仿宋"/>
                <w:szCs w:val="21"/>
              </w:rPr>
            </w:pPr>
            <w:r>
              <w:rPr>
                <w:rFonts w:hint="eastAsia" w:ascii="仿宋" w:hAnsi="仿宋" w:eastAsia="仿宋"/>
                <w:szCs w:val="21"/>
              </w:rPr>
              <w:t>投标人结合本项目及采购人实际需要，提供项目实施及技术培训方案，内容包括①供货进度计划；②项目实施过程中产品质量控制制度；③现场培训计划及培训措施、④培训重点及培训预期目标等进行综合评审：</w:t>
            </w:r>
          </w:p>
          <w:p>
            <w:pPr>
              <w:rPr>
                <w:rFonts w:ascii="仿宋" w:hAnsi="仿宋" w:eastAsia="仿宋"/>
                <w:szCs w:val="21"/>
                <w:lang w:val="zh-CN"/>
              </w:rPr>
            </w:pPr>
            <w:r>
              <w:rPr>
                <w:rFonts w:hint="eastAsia" w:ascii="仿宋" w:hAnsi="仿宋" w:eastAsia="仿宋"/>
                <w:szCs w:val="21"/>
                <w:lang w:val="zh-CN"/>
              </w:rPr>
              <w:t>（1）每提供一项以上内容的得</w:t>
            </w:r>
            <w:r>
              <w:rPr>
                <w:rFonts w:hint="eastAsia" w:ascii="仿宋" w:hAnsi="仿宋" w:eastAsia="仿宋"/>
                <w:szCs w:val="21"/>
              </w:rPr>
              <w:t>1</w:t>
            </w:r>
            <w:r>
              <w:rPr>
                <w:rFonts w:hint="eastAsia" w:ascii="仿宋" w:hAnsi="仿宋" w:eastAsia="仿宋"/>
                <w:szCs w:val="21"/>
                <w:lang w:val="zh-CN"/>
              </w:rPr>
              <w:t>分，最多得</w:t>
            </w:r>
            <w:r>
              <w:rPr>
                <w:rFonts w:hint="eastAsia" w:ascii="仿宋" w:hAnsi="仿宋" w:eastAsia="仿宋"/>
                <w:szCs w:val="21"/>
              </w:rPr>
              <w:t>4</w:t>
            </w:r>
            <w:r>
              <w:rPr>
                <w:rFonts w:hint="eastAsia" w:ascii="仿宋" w:hAnsi="仿宋" w:eastAsia="仿宋"/>
                <w:szCs w:val="21"/>
                <w:lang w:val="zh-CN"/>
              </w:rPr>
              <w:t>分；</w:t>
            </w:r>
          </w:p>
          <w:p>
            <w:pPr>
              <w:rPr>
                <w:rFonts w:ascii="仿宋" w:hAnsi="仿宋" w:eastAsia="仿宋"/>
                <w:szCs w:val="21"/>
                <w:lang w:val="zh-CN"/>
              </w:rPr>
            </w:pPr>
            <w:r>
              <w:rPr>
                <w:rFonts w:hint="eastAsia" w:ascii="仿宋" w:hAnsi="仿宋" w:eastAsia="仿宋"/>
                <w:szCs w:val="21"/>
                <w:lang w:val="zh-CN"/>
              </w:rPr>
              <w:t>（2）</w:t>
            </w:r>
            <w:r>
              <w:rPr>
                <w:rFonts w:hint="eastAsia" w:ascii="仿宋" w:hAnsi="仿宋" w:eastAsia="仿宋"/>
                <w:szCs w:val="21"/>
              </w:rPr>
              <w:t>在以上提供内容得分基础上，投标人的方案每有1项内容有利于项目有效快速实施或完全契合采购单位的项目情况的或具有针对性的，每有一项加2分，最多加8分</w:t>
            </w:r>
            <w:r>
              <w:rPr>
                <w:rFonts w:hint="eastAsia" w:ascii="仿宋" w:hAnsi="仿宋" w:eastAsia="仿宋"/>
                <w:szCs w:val="21"/>
                <w:lang w:val="zh-CN"/>
              </w:rPr>
              <w:t>；</w:t>
            </w:r>
          </w:p>
          <w:p>
            <w:pPr>
              <w:rPr>
                <w:rFonts w:ascii="仿宋" w:hAnsi="仿宋" w:eastAsia="仿宋"/>
                <w:szCs w:val="21"/>
              </w:rPr>
            </w:pPr>
            <w:r>
              <w:rPr>
                <w:rFonts w:hint="eastAsia" w:ascii="仿宋" w:hAnsi="仿宋" w:eastAsia="仿宋"/>
                <w:szCs w:val="21"/>
                <w:lang w:val="zh-CN"/>
              </w:rPr>
              <w:t>（3）未提供不得分。</w:t>
            </w:r>
          </w:p>
        </w:tc>
        <w:tc>
          <w:tcPr>
            <w:tcW w:w="987" w:type="dxa"/>
            <w:vAlign w:val="center"/>
          </w:tcPr>
          <w:p>
            <w:pPr>
              <w:rPr>
                <w:rFonts w:ascii="仿宋" w:hAnsi="仿宋" w:eastAsia="仿宋"/>
                <w:szCs w:val="21"/>
              </w:rPr>
            </w:pPr>
            <w:r>
              <w:rPr>
                <w:rFonts w:hint="eastAsia" w:ascii="仿宋" w:hAnsi="仿宋" w:eastAsia="仿宋"/>
                <w:szCs w:val="21"/>
              </w:rPr>
              <w:t>以提供的投标文件为准。</w:t>
            </w:r>
          </w:p>
        </w:tc>
        <w:tc>
          <w:tcPr>
            <w:tcW w:w="1277" w:type="dxa"/>
            <w:vAlign w:val="center"/>
          </w:tcPr>
          <w:p>
            <w:pPr>
              <w:jc w:val="center"/>
              <w:rPr>
                <w:rFonts w:ascii="仿宋" w:hAnsi="仿宋" w:eastAsia="仿宋"/>
                <w:szCs w:val="21"/>
              </w:rPr>
            </w:pPr>
            <w:r>
              <w:rPr>
                <w:rFonts w:hint="eastAsia" w:ascii="仿宋" w:hAnsi="仿宋" w:eastAsia="仿宋"/>
                <w:szCs w:val="21"/>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5</w:t>
            </w:r>
          </w:p>
        </w:tc>
        <w:tc>
          <w:tcPr>
            <w:tcW w:w="1119" w:type="dxa"/>
            <w:vAlign w:val="center"/>
          </w:tcPr>
          <w:p>
            <w:pPr>
              <w:jc w:val="center"/>
              <w:rPr>
                <w:rFonts w:ascii="仿宋" w:hAnsi="仿宋" w:eastAsia="仿宋"/>
                <w:szCs w:val="21"/>
              </w:rPr>
            </w:pPr>
            <w:r>
              <w:rPr>
                <w:rFonts w:hint="eastAsia" w:ascii="仿宋" w:hAnsi="仿宋" w:eastAsia="仿宋"/>
                <w:szCs w:val="21"/>
              </w:rPr>
              <w:t>履约能力2%</w:t>
            </w:r>
          </w:p>
        </w:tc>
        <w:tc>
          <w:tcPr>
            <w:tcW w:w="561" w:type="dxa"/>
            <w:vAlign w:val="center"/>
          </w:tcPr>
          <w:p>
            <w:pPr>
              <w:rPr>
                <w:rFonts w:ascii="仿宋" w:hAnsi="仿宋" w:eastAsia="仿宋"/>
                <w:szCs w:val="21"/>
              </w:rPr>
            </w:pPr>
            <w:r>
              <w:rPr>
                <w:rFonts w:hint="eastAsia" w:ascii="仿宋" w:hAnsi="仿宋" w:eastAsia="仿宋"/>
                <w:szCs w:val="21"/>
              </w:rPr>
              <w:t>2分</w:t>
            </w:r>
          </w:p>
        </w:tc>
        <w:tc>
          <w:tcPr>
            <w:tcW w:w="4000" w:type="dxa"/>
            <w:vAlign w:val="center"/>
          </w:tcPr>
          <w:p>
            <w:pPr>
              <w:rPr>
                <w:rFonts w:ascii="仿宋" w:hAnsi="仿宋" w:eastAsia="仿宋"/>
                <w:szCs w:val="21"/>
              </w:rPr>
            </w:pPr>
            <w:r>
              <w:rPr>
                <w:rFonts w:hint="eastAsia" w:ascii="仿宋" w:hAnsi="仿宋" w:eastAsia="仿宋"/>
                <w:szCs w:val="21"/>
              </w:rPr>
              <w:t>提供自2018年1月1日（含）以来类似项目业绩，每提供1个得2分，最多得2分，未提供不得分。</w:t>
            </w:r>
          </w:p>
        </w:tc>
        <w:tc>
          <w:tcPr>
            <w:tcW w:w="987" w:type="dxa"/>
            <w:vAlign w:val="center"/>
          </w:tcPr>
          <w:p>
            <w:pPr>
              <w:rPr>
                <w:rFonts w:ascii="仿宋" w:hAnsi="仿宋" w:eastAsia="仿宋"/>
                <w:szCs w:val="21"/>
              </w:rPr>
            </w:pPr>
            <w:r>
              <w:rPr>
                <w:rFonts w:hint="eastAsia" w:ascii="仿宋" w:hAnsi="仿宋" w:eastAsia="仿宋"/>
                <w:szCs w:val="21"/>
              </w:rPr>
              <w:t>提供中标（成交）通知书复印件或合同复印件，并加盖投标人鲜章。</w:t>
            </w:r>
          </w:p>
        </w:tc>
        <w:tc>
          <w:tcPr>
            <w:tcW w:w="1277" w:type="dxa"/>
            <w:vAlign w:val="center"/>
          </w:tcPr>
          <w:p>
            <w:pPr>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宋体" w:hAnsi="宋体" w:cs="宋体"/>
                <w:sz w:val="24"/>
              </w:rPr>
              <w:t>6</w:t>
            </w:r>
          </w:p>
        </w:tc>
        <w:tc>
          <w:tcPr>
            <w:tcW w:w="1119" w:type="dxa"/>
            <w:vAlign w:val="center"/>
          </w:tcPr>
          <w:p>
            <w:pPr>
              <w:spacing w:line="360" w:lineRule="auto"/>
              <w:jc w:val="center"/>
              <w:rPr>
                <w:rFonts w:ascii="仿宋" w:hAnsi="仿宋" w:eastAsia="仿宋"/>
                <w:szCs w:val="21"/>
              </w:rPr>
            </w:pPr>
            <w:r>
              <w:rPr>
                <w:rFonts w:hint="eastAsia" w:ascii="仿宋" w:hAnsi="仿宋" w:eastAsia="仿宋"/>
                <w:szCs w:val="21"/>
              </w:rPr>
              <w:t>政府扶持政策0.5%</w:t>
            </w:r>
          </w:p>
        </w:tc>
        <w:tc>
          <w:tcPr>
            <w:tcW w:w="561" w:type="dxa"/>
            <w:vAlign w:val="center"/>
          </w:tcPr>
          <w:p>
            <w:pPr>
              <w:spacing w:line="360" w:lineRule="auto"/>
              <w:rPr>
                <w:rFonts w:ascii="仿宋" w:hAnsi="仿宋" w:eastAsia="仿宋"/>
                <w:szCs w:val="21"/>
              </w:rPr>
            </w:pPr>
            <w:r>
              <w:rPr>
                <w:rFonts w:hint="eastAsia" w:ascii="仿宋" w:hAnsi="仿宋" w:eastAsia="仿宋"/>
                <w:kern w:val="0"/>
                <w:szCs w:val="21"/>
              </w:rPr>
              <w:t>0.5分</w:t>
            </w:r>
          </w:p>
        </w:tc>
        <w:tc>
          <w:tcPr>
            <w:tcW w:w="4000" w:type="dxa"/>
            <w:vAlign w:val="center"/>
          </w:tcPr>
          <w:p>
            <w:pPr>
              <w:spacing w:line="360" w:lineRule="auto"/>
              <w:jc w:val="left"/>
              <w:rPr>
                <w:rFonts w:ascii="仿宋" w:hAnsi="仿宋" w:eastAsia="仿宋"/>
                <w:kern w:val="0"/>
                <w:szCs w:val="21"/>
              </w:rPr>
            </w:pPr>
            <w:r>
              <w:rPr>
                <w:rFonts w:hint="eastAsia" w:ascii="仿宋" w:hAnsi="仿宋" w:eastAsia="仿宋"/>
                <w:kern w:val="0"/>
                <w:szCs w:val="21"/>
              </w:rPr>
              <w:t>投标产品中属于政府采购优先采购范围的，则每有一项为节能产品或者环境标志产品或者无线局域网产品的得0.25分，非节能、环境标志产品的、无线局域网产品的不得分。本项最多得0.5分。</w:t>
            </w:r>
          </w:p>
          <w:p>
            <w:pPr>
              <w:spacing w:line="360" w:lineRule="auto"/>
              <w:jc w:val="left"/>
              <w:rPr>
                <w:rFonts w:ascii="仿宋" w:hAnsi="仿宋" w:eastAsia="仿宋"/>
                <w:kern w:val="0"/>
                <w:szCs w:val="21"/>
              </w:rPr>
            </w:pPr>
            <w:r>
              <w:rPr>
                <w:rFonts w:hint="eastAsia" w:ascii="仿宋" w:hAnsi="仿宋" w:eastAsia="仿宋"/>
                <w:kern w:val="0"/>
                <w:szCs w:val="21"/>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spacing w:line="360" w:lineRule="auto"/>
              <w:jc w:val="left"/>
              <w:rPr>
                <w:rFonts w:ascii="仿宋" w:hAnsi="仿宋" w:eastAsia="仿宋"/>
                <w:kern w:val="0"/>
                <w:szCs w:val="21"/>
              </w:rPr>
            </w:pPr>
            <w:r>
              <w:rPr>
                <w:rFonts w:hint="eastAsia" w:ascii="仿宋" w:hAnsi="仿宋" w:eastAsia="仿宋"/>
                <w:kern w:val="0"/>
                <w:szCs w:val="21"/>
              </w:rPr>
              <w:t>2.投标产品属于优先采购范围内的节能产品或者环境标志产品的，提供国家确定的认证机构出具的、处于有效期之内的节能产品、环境标志产品认证证书复印件加盖投标人公章（鲜章）。</w:t>
            </w:r>
          </w:p>
          <w:p>
            <w:pPr>
              <w:spacing w:line="360" w:lineRule="auto"/>
              <w:jc w:val="left"/>
              <w:rPr>
                <w:rFonts w:ascii="仿宋" w:hAnsi="仿宋" w:eastAsia="仿宋"/>
                <w:kern w:val="0"/>
                <w:szCs w:val="21"/>
              </w:rPr>
            </w:pPr>
            <w:r>
              <w:rPr>
                <w:rFonts w:hint="eastAsia" w:ascii="仿宋" w:hAnsi="仿宋" w:eastAsia="仿宋"/>
                <w:kern w:val="0"/>
                <w:szCs w:val="21"/>
              </w:rPr>
              <w:t>3.投标产品属于优先采购范围内的无线局域网产品的，提供政府采购清单对应页并加盖投标单位公章（鲜章）。</w:t>
            </w:r>
          </w:p>
        </w:tc>
        <w:tc>
          <w:tcPr>
            <w:tcW w:w="987" w:type="dxa"/>
            <w:vAlign w:val="center"/>
          </w:tcPr>
          <w:p>
            <w:pPr>
              <w:wordWrap w:val="0"/>
              <w:spacing w:line="360" w:lineRule="auto"/>
              <w:jc w:val="left"/>
              <w:rPr>
                <w:rFonts w:ascii="仿宋" w:hAnsi="仿宋" w:eastAsia="仿宋"/>
                <w:szCs w:val="21"/>
              </w:rPr>
            </w:pPr>
            <w:r>
              <w:rPr>
                <w:rFonts w:hint="eastAsia" w:ascii="仿宋" w:hAnsi="仿宋" w:eastAsia="仿宋"/>
                <w:szCs w:val="21"/>
              </w:rPr>
              <w:t>以投标人提供的相关证明材料为依据。</w:t>
            </w:r>
          </w:p>
        </w:tc>
        <w:tc>
          <w:tcPr>
            <w:tcW w:w="1277" w:type="dxa"/>
            <w:vAlign w:val="center"/>
          </w:tcPr>
          <w:p>
            <w:pPr>
              <w:pStyle w:val="10"/>
              <w:spacing w:after="0" w:line="360" w:lineRule="exact"/>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rPr>
        <w:tc>
          <w:tcPr>
            <w:tcW w:w="577" w:type="dxa"/>
            <w:vAlign w:val="center"/>
          </w:tcPr>
          <w:p>
            <w:pPr>
              <w:spacing w:line="400" w:lineRule="exact"/>
              <w:ind w:firstLine="28"/>
              <w:jc w:val="center"/>
              <w:rPr>
                <w:rFonts w:ascii="宋体" w:hAnsi="宋体" w:cs="宋体"/>
                <w:sz w:val="24"/>
              </w:rPr>
            </w:pPr>
          </w:p>
        </w:tc>
        <w:tc>
          <w:tcPr>
            <w:tcW w:w="1119" w:type="dxa"/>
            <w:vAlign w:val="center"/>
          </w:tcPr>
          <w:p>
            <w:pPr>
              <w:spacing w:line="360" w:lineRule="auto"/>
              <w:jc w:val="center"/>
              <w:rPr>
                <w:rFonts w:ascii="仿宋" w:hAnsi="仿宋" w:eastAsia="仿宋"/>
                <w:szCs w:val="21"/>
              </w:rPr>
            </w:pPr>
            <w:r>
              <w:rPr>
                <w:rFonts w:hint="eastAsia" w:ascii="仿宋" w:hAnsi="仿宋" w:eastAsia="仿宋"/>
                <w:szCs w:val="21"/>
              </w:rPr>
              <w:t>扶持少数民族地区</w:t>
            </w:r>
          </w:p>
          <w:p>
            <w:pPr>
              <w:spacing w:line="360" w:lineRule="auto"/>
              <w:jc w:val="center"/>
              <w:rPr>
                <w:rFonts w:ascii="仿宋" w:hAnsi="仿宋" w:eastAsia="仿宋"/>
                <w:szCs w:val="21"/>
              </w:rPr>
            </w:pPr>
            <w:r>
              <w:rPr>
                <w:rFonts w:hint="eastAsia" w:ascii="仿宋" w:hAnsi="仿宋" w:eastAsia="仿宋"/>
                <w:szCs w:val="21"/>
              </w:rPr>
              <w:t>0.5%</w:t>
            </w:r>
          </w:p>
        </w:tc>
        <w:tc>
          <w:tcPr>
            <w:tcW w:w="561" w:type="dxa"/>
            <w:vAlign w:val="center"/>
          </w:tcPr>
          <w:p>
            <w:pPr>
              <w:spacing w:line="360" w:lineRule="auto"/>
              <w:jc w:val="center"/>
              <w:rPr>
                <w:rFonts w:ascii="仿宋" w:hAnsi="仿宋" w:eastAsia="仿宋"/>
                <w:szCs w:val="21"/>
              </w:rPr>
            </w:pPr>
            <w:r>
              <w:rPr>
                <w:rFonts w:hint="eastAsia" w:ascii="仿宋" w:hAnsi="仿宋" w:eastAsia="仿宋"/>
                <w:szCs w:val="21"/>
              </w:rPr>
              <w:t>0.5分</w:t>
            </w:r>
          </w:p>
        </w:tc>
        <w:tc>
          <w:tcPr>
            <w:tcW w:w="4000" w:type="dxa"/>
            <w:vAlign w:val="center"/>
          </w:tcPr>
          <w:p>
            <w:pPr>
              <w:spacing w:line="360" w:lineRule="auto"/>
              <w:jc w:val="center"/>
              <w:rPr>
                <w:rFonts w:ascii="仿宋" w:hAnsi="仿宋" w:eastAsia="仿宋"/>
                <w:szCs w:val="21"/>
              </w:rPr>
            </w:pPr>
            <w:r>
              <w:rPr>
                <w:rFonts w:hint="eastAsia" w:ascii="仿宋" w:hAnsi="仿宋" w:eastAsia="仿宋"/>
                <w:szCs w:val="21"/>
              </w:rPr>
              <w:t>投标人属于少数民族地区企业的得0.5分。（指供应商注册地在民族自治州、自治县、自治乡的企业，提供营业执照复印件。）</w:t>
            </w:r>
          </w:p>
        </w:tc>
        <w:tc>
          <w:tcPr>
            <w:tcW w:w="987" w:type="dxa"/>
            <w:vAlign w:val="center"/>
          </w:tcPr>
          <w:p>
            <w:pPr>
              <w:spacing w:line="360" w:lineRule="auto"/>
              <w:jc w:val="center"/>
              <w:rPr>
                <w:rFonts w:ascii="仿宋" w:hAnsi="仿宋" w:eastAsia="仿宋"/>
                <w:szCs w:val="21"/>
              </w:rPr>
            </w:pPr>
            <w:r>
              <w:rPr>
                <w:rFonts w:hint="eastAsia" w:ascii="仿宋" w:hAnsi="仿宋" w:eastAsia="仿宋"/>
                <w:szCs w:val="21"/>
              </w:rPr>
              <w:t>/</w:t>
            </w:r>
          </w:p>
        </w:tc>
        <w:tc>
          <w:tcPr>
            <w:tcW w:w="1277" w:type="dxa"/>
            <w:vAlign w:val="center"/>
          </w:tcPr>
          <w:p>
            <w:pPr>
              <w:spacing w:line="360" w:lineRule="auto"/>
              <w:jc w:val="center"/>
              <w:rPr>
                <w:rFonts w:ascii="仿宋" w:hAnsi="仿宋" w:eastAsia="仿宋"/>
                <w:szCs w:val="21"/>
              </w:rPr>
            </w:pPr>
            <w:r>
              <w:rPr>
                <w:rFonts w:hint="eastAsia" w:ascii="仿宋" w:hAnsi="仿宋" w:eastAsia="仿宋"/>
                <w:szCs w:val="21"/>
              </w:rPr>
              <w:t>共同评分因素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9"/>
        <w:ind w:firstLine="420" w:firstLineChars="175"/>
        <w:rPr>
          <w:rFonts w:ascii="仿宋" w:hAnsi="仿宋" w:eastAsia="仿宋"/>
          <w:sz w:val="24"/>
        </w:rPr>
      </w:pPr>
      <w:bookmarkStart w:id="162"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9"/>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9"/>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62"/>
    <w:p>
      <w:pPr>
        <w:pStyle w:val="4"/>
        <w:numPr>
          <w:ilvl w:val="0"/>
          <w:numId w:val="6"/>
        </w:numPr>
        <w:spacing w:line="400" w:lineRule="exact"/>
        <w:ind w:firstLine="470" w:firstLineChars="196"/>
        <w:rPr>
          <w:rFonts w:ascii="仿宋" w:hAnsi="仿宋" w:eastAsia="仿宋"/>
          <w:sz w:val="24"/>
          <w:szCs w:val="24"/>
        </w:rPr>
      </w:pPr>
      <w:bookmarkStart w:id="163" w:name="_Toc217446060"/>
      <w:r>
        <w:rPr>
          <w:rFonts w:hint="eastAsia" w:ascii="仿宋" w:hAnsi="仿宋" w:eastAsia="仿宋"/>
          <w:sz w:val="24"/>
          <w:szCs w:val="24"/>
        </w:rPr>
        <w:t>废标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4"/>
        <w:spacing w:line="400" w:lineRule="exact"/>
        <w:ind w:firstLine="470" w:firstLineChars="196"/>
        <w:rPr>
          <w:rFonts w:ascii="仿宋" w:hAnsi="仿宋" w:eastAsia="仿宋"/>
          <w:sz w:val="24"/>
          <w:szCs w:val="24"/>
        </w:rPr>
      </w:pPr>
      <w:r>
        <w:rPr>
          <w:rFonts w:hint="eastAsia" w:ascii="仿宋" w:hAnsi="仿宋" w:eastAsia="仿宋"/>
          <w:sz w:val="24"/>
          <w:szCs w:val="24"/>
        </w:rPr>
        <w:t>6.定标</w:t>
      </w:r>
      <w:bookmarkEnd w:id="163"/>
      <w:bookmarkStart w:id="164"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64"/>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65" w:name="_Toc217446062"/>
      <w:r>
        <w:rPr>
          <w:rFonts w:hint="eastAsia" w:ascii="仿宋" w:hAnsi="仿宋" w:eastAsia="仿宋"/>
          <w:sz w:val="24"/>
        </w:rPr>
        <w:t>6.2. 定标程序</w:t>
      </w:r>
      <w:bookmarkEnd w:id="165"/>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61"/>
    <w:p>
      <w:pPr>
        <w:pStyle w:val="4"/>
        <w:spacing w:line="400" w:lineRule="exact"/>
        <w:ind w:firstLine="480"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3"/>
        <w:spacing w:line="400" w:lineRule="exact"/>
        <w:jc w:val="center"/>
        <w:rPr>
          <w:rFonts w:ascii="仿宋" w:hAnsi="仿宋" w:eastAsia="仿宋"/>
          <w:sz w:val="36"/>
          <w:szCs w:val="36"/>
        </w:rPr>
      </w:pPr>
      <w:bookmarkStart w:id="166" w:name="_Toc23042"/>
      <w:r>
        <w:rPr>
          <w:rFonts w:hint="eastAsia" w:ascii="仿宋" w:hAnsi="仿宋" w:eastAsia="仿宋"/>
          <w:sz w:val="36"/>
          <w:szCs w:val="36"/>
        </w:rPr>
        <w:br w:type="page"/>
      </w:r>
      <w:bookmarkEnd w:id="166"/>
      <w:bookmarkStart w:id="167" w:name="_Toc24458"/>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bookmarkEnd w:id="167"/>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pStyle w:val="42"/>
        <w:ind w:firstLine="480"/>
        <w:rPr>
          <w:rFonts w:ascii="仿宋" w:hAnsi="仿宋" w:eastAsia="仿宋"/>
        </w:rPr>
      </w:pPr>
      <w:r>
        <w:rPr>
          <w:rFonts w:hint="eastAsia" w:ascii="仿宋" w:hAnsi="仿宋" w:eastAsia="仿宋"/>
        </w:rPr>
        <w:t>根据《中华人民共和国政府采购法》、《中华人民共和国民法典》及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0" w:firstLineChars="200"/>
        <w:rPr>
          <w:rFonts w:ascii="仿宋" w:hAnsi="仿宋" w:eastAsia="仿宋"/>
          <w:sz w:val="24"/>
          <w:szCs w:val="24"/>
        </w:rPr>
      </w:pPr>
      <w:bookmarkStart w:id="168" w:name="_Toc217446107"/>
      <w:r>
        <w:rPr>
          <w:rFonts w:hint="eastAsia" w:ascii="仿宋" w:hAnsi="仿宋" w:eastAsia="仿宋"/>
          <w:sz w:val="24"/>
          <w:szCs w:val="24"/>
        </w:rPr>
        <w:t>一、合同货物</w:t>
      </w:r>
      <w:bookmarkEnd w:id="168"/>
    </w:p>
    <w:tbl>
      <w:tblPr>
        <w:tblStyle w:val="25"/>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pStyle w:val="4"/>
        <w:spacing w:line="400" w:lineRule="exact"/>
        <w:ind w:firstLine="480" w:firstLineChars="200"/>
        <w:rPr>
          <w:rFonts w:ascii="仿宋" w:hAnsi="仿宋" w:eastAsia="仿宋"/>
          <w:sz w:val="24"/>
          <w:szCs w:val="24"/>
        </w:rPr>
      </w:pPr>
      <w:bookmarkStart w:id="169" w:name="_Toc217446108"/>
      <w:r>
        <w:rPr>
          <w:rFonts w:hint="eastAsia" w:ascii="仿宋" w:hAnsi="仿宋" w:eastAsia="仿宋"/>
          <w:sz w:val="24"/>
          <w:szCs w:val="24"/>
        </w:rPr>
        <w:t>二、合同总价</w:t>
      </w:r>
      <w:bookmarkEnd w:id="169"/>
    </w:p>
    <w:p>
      <w:pPr>
        <w:pStyle w:val="7"/>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0" w:firstLineChars="200"/>
        <w:rPr>
          <w:rFonts w:ascii="仿宋" w:hAnsi="仿宋" w:eastAsia="仿宋"/>
          <w:sz w:val="24"/>
          <w:szCs w:val="24"/>
        </w:rPr>
      </w:pPr>
      <w:bookmarkStart w:id="170" w:name="_Toc217446109"/>
      <w:r>
        <w:rPr>
          <w:rFonts w:hint="eastAsia" w:ascii="仿宋" w:hAnsi="仿宋" w:eastAsia="仿宋"/>
          <w:sz w:val="24"/>
          <w:szCs w:val="24"/>
        </w:rPr>
        <w:t>三、质量要求</w:t>
      </w:r>
      <w:bookmarkEnd w:id="170"/>
    </w:p>
    <w:p>
      <w:pPr>
        <w:pStyle w:val="42"/>
        <w:ind w:firstLine="480"/>
        <w:rPr>
          <w:rFonts w:ascii="仿宋" w:hAnsi="仿宋" w:eastAsia="仿宋"/>
        </w:rPr>
      </w:pPr>
      <w:r>
        <w:rPr>
          <w:rFonts w:hint="eastAsia" w:ascii="仿宋" w:hAnsi="仿宋" w:eastAsia="仿宋"/>
        </w:rPr>
        <w:t>1、乙方须提供全新的货物（含零部件、配件等），表面无划伤、无碰撞痕迹，且权属清楚，不得侵害他人的知识产权。</w:t>
      </w:r>
    </w:p>
    <w:p>
      <w:pPr>
        <w:pStyle w:val="42"/>
        <w:ind w:firstLine="480"/>
        <w:rPr>
          <w:rFonts w:ascii="仿宋" w:hAnsi="仿宋" w:eastAsia="仿宋"/>
        </w:rPr>
      </w:pPr>
      <w:r>
        <w:rPr>
          <w:rFonts w:hint="eastAsia" w:ascii="仿宋" w:hAnsi="仿宋" w:eastAsia="仿宋"/>
        </w:rPr>
        <w:t>2、货物必须符合或优于国家（行业）标准，以及本项目招标文件的质量要求和技术指标与出厂标准。</w:t>
      </w:r>
    </w:p>
    <w:p>
      <w:pPr>
        <w:pStyle w:val="42"/>
        <w:ind w:firstLine="480"/>
        <w:rPr>
          <w:rFonts w:ascii="仿宋" w:hAnsi="仿宋" w:eastAsia="仿宋"/>
        </w:rPr>
      </w:pPr>
      <w:r>
        <w:rPr>
          <w:rFonts w:hint="eastAsia" w:ascii="仿宋" w:hAnsi="仿宋" w:eastAsia="仿宋"/>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2"/>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42"/>
        <w:ind w:firstLine="480"/>
        <w:rPr>
          <w:rFonts w:ascii="仿宋" w:hAnsi="仿宋" w:eastAsia="仿宋"/>
        </w:rPr>
      </w:pPr>
      <w:r>
        <w:rPr>
          <w:rFonts w:hint="eastAsia" w:ascii="仿宋" w:hAnsi="仿宋" w:eastAsia="仿宋"/>
        </w:rPr>
        <w:t>5、货到现场后由于甲方保管不当造成的质量问题，乙方亦应负责修理，但费用由甲方负担。</w:t>
      </w:r>
    </w:p>
    <w:p>
      <w:pPr>
        <w:pStyle w:val="4"/>
        <w:spacing w:line="400" w:lineRule="exact"/>
        <w:ind w:firstLine="480" w:firstLineChars="200"/>
        <w:rPr>
          <w:rFonts w:ascii="仿宋" w:hAnsi="仿宋" w:eastAsia="仿宋"/>
          <w:sz w:val="24"/>
          <w:szCs w:val="24"/>
        </w:rPr>
      </w:pPr>
      <w:bookmarkStart w:id="171" w:name="_Toc217446110"/>
      <w:r>
        <w:rPr>
          <w:rFonts w:hint="eastAsia" w:ascii="仿宋" w:hAnsi="仿宋" w:eastAsia="仿宋"/>
          <w:sz w:val="24"/>
          <w:szCs w:val="24"/>
        </w:rPr>
        <w:t>四、交货及验收</w:t>
      </w:r>
      <w:bookmarkEnd w:id="171"/>
    </w:p>
    <w:p>
      <w:pPr>
        <w:pStyle w:val="42"/>
        <w:ind w:firstLine="480"/>
        <w:rPr>
          <w:rFonts w:ascii="仿宋" w:hAnsi="仿宋" w:eastAsia="仿宋"/>
        </w:rPr>
      </w:pPr>
      <w:r>
        <w:rPr>
          <w:rFonts w:hint="eastAsia" w:ascii="仿宋" w:hAnsi="仿宋" w:eastAsia="仿宋"/>
        </w:rPr>
        <w:t>1、乙方交货期限为合同签订生效后的</w:t>
      </w:r>
      <w:r>
        <w:rPr>
          <w:rFonts w:hint="eastAsia" w:ascii="仿宋" w:hAnsi="仿宋" w:eastAsia="仿宋"/>
          <w:szCs w:val="21"/>
        </w:rPr>
        <w:t>XX</w:t>
      </w:r>
      <w:r>
        <w:rPr>
          <w:rFonts w:hint="eastAsia" w:ascii="仿宋" w:hAnsi="仿宋" w:eastAsia="仿宋"/>
        </w:rPr>
        <w:t>日内，在合同签订生效之日起</w:t>
      </w:r>
      <w:r>
        <w:rPr>
          <w:rFonts w:hint="eastAsia" w:ascii="仿宋" w:hAnsi="仿宋" w:eastAsia="仿宋"/>
          <w:szCs w:val="21"/>
        </w:rPr>
        <w:t>XX</w:t>
      </w:r>
      <w:r>
        <w:rPr>
          <w:rFonts w:hint="eastAsia" w:ascii="仿宋" w:hAnsi="仿宋" w:eastAsia="仿宋"/>
        </w:rPr>
        <w:t>天内交货到甲方指定地点，随即在</w:t>
      </w:r>
      <w:r>
        <w:rPr>
          <w:rFonts w:hint="eastAsia" w:ascii="仿宋" w:hAnsi="仿宋" w:eastAsia="仿宋"/>
          <w:szCs w:val="21"/>
        </w:rPr>
        <w:t>XX</w:t>
      </w:r>
      <w:r>
        <w:rPr>
          <w:rFonts w:hint="eastAsia" w:ascii="仿宋" w:hAnsi="仿宋" w:eastAsia="仿宋"/>
        </w:rPr>
        <w:t>日内全部完成安装调试验收合格交付使用，并且最迟应在</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日前全部完成安装调试验收合格交付使用(如由于采购人的原因造成合同延迟签订或验收的，时间顺延)。交货验收时须提供产品质检部门从同类产品中抽样检查合格的检测报告。</w:t>
      </w:r>
    </w:p>
    <w:p>
      <w:pPr>
        <w:pStyle w:val="42"/>
        <w:ind w:firstLine="480"/>
        <w:rPr>
          <w:rFonts w:ascii="仿宋" w:hAnsi="仿宋" w:eastAsia="仿宋"/>
        </w:rPr>
      </w:pPr>
      <w:r>
        <w:rPr>
          <w:rFonts w:hint="eastAsia" w:ascii="仿宋" w:hAnsi="仿宋" w:eastAsia="仿宋"/>
        </w:rPr>
        <w:t>2、验收由甲方组织，乙方配合进行：</w:t>
      </w:r>
    </w:p>
    <w:p>
      <w:pPr>
        <w:pStyle w:val="42"/>
        <w:ind w:firstLine="480"/>
        <w:rPr>
          <w:rFonts w:ascii="仿宋" w:hAnsi="仿宋" w:eastAsia="仿宋"/>
        </w:rPr>
      </w:pPr>
      <w:r>
        <w:rPr>
          <w:rFonts w:hint="eastAsia" w:ascii="仿宋" w:hAnsi="仿宋" w:eastAsia="仿宋"/>
        </w:rPr>
        <w:t>(1) 货物在乙方通知安装调试完毕后日内初步验收。初步验收合格后，进入试用期；试用期间发生重大质量问题，修复后试用相应顺延；试用期结束后日内完成最终验收；</w:t>
      </w:r>
    </w:p>
    <w:p>
      <w:pPr>
        <w:pStyle w:val="42"/>
        <w:ind w:firstLine="480"/>
        <w:rPr>
          <w:rFonts w:ascii="仿宋" w:hAnsi="仿宋" w:eastAsia="仿宋"/>
        </w:rPr>
      </w:pPr>
      <w:r>
        <w:rPr>
          <w:rFonts w:hint="eastAsia" w:ascii="仿宋" w:hAnsi="仿宋" w:eastAsia="仿宋"/>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2"/>
        <w:ind w:firstLine="480"/>
        <w:rPr>
          <w:rFonts w:ascii="仿宋" w:hAnsi="仿宋" w:eastAsia="仿宋"/>
        </w:rPr>
      </w:pPr>
      <w:r>
        <w:rPr>
          <w:rFonts w:hint="eastAsia" w:ascii="仿宋" w:hAnsi="仿宋" w:eastAsia="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2"/>
        <w:ind w:firstLine="480"/>
        <w:rPr>
          <w:rFonts w:ascii="仿宋" w:hAnsi="仿宋" w:eastAsia="仿宋"/>
        </w:rPr>
      </w:pPr>
      <w:r>
        <w:rPr>
          <w:rFonts w:hint="eastAsia" w:ascii="仿宋" w:hAnsi="仿宋" w:eastAsia="仿宋"/>
        </w:rPr>
        <w:t>(4) 如质量验收合格，双方签署质量验收报告。</w:t>
      </w:r>
    </w:p>
    <w:p>
      <w:pPr>
        <w:pStyle w:val="42"/>
        <w:ind w:firstLine="480"/>
        <w:rPr>
          <w:rFonts w:ascii="仿宋" w:hAnsi="仿宋" w:eastAsia="仿宋"/>
        </w:rPr>
      </w:pPr>
      <w:r>
        <w:rPr>
          <w:rFonts w:hint="eastAsia" w:ascii="仿宋" w:hAnsi="仿宋" w:eastAsia="仿宋"/>
        </w:rPr>
        <w:t>3、货物安装完成后日内，甲方无故不进行验收工作并已使用货物的，视同已安装调试完成并验收合格。</w:t>
      </w:r>
    </w:p>
    <w:p>
      <w:pPr>
        <w:pStyle w:val="42"/>
        <w:ind w:firstLine="480"/>
        <w:rPr>
          <w:rFonts w:ascii="仿宋" w:hAnsi="仿宋" w:eastAsia="仿宋"/>
        </w:rPr>
      </w:pPr>
      <w:r>
        <w:rPr>
          <w:rFonts w:hint="eastAsia" w:ascii="仿宋" w:hAnsi="仿宋" w:eastAsia="仿宋"/>
        </w:rPr>
        <w:t>4、乙方应将所提供货物的装箱清单、配件、随机工具、用户使用手册、原厂保修卡等资料交付给甲方；乙方不能完整交付货物及本款规定的单证和工具的，必须负责补齐，否则视为未按合同约定交货。</w:t>
      </w:r>
    </w:p>
    <w:p>
      <w:pPr>
        <w:pStyle w:val="42"/>
        <w:ind w:firstLine="480"/>
        <w:rPr>
          <w:rFonts w:ascii="仿宋" w:hAnsi="仿宋" w:eastAsia="仿宋"/>
        </w:rPr>
      </w:pPr>
      <w:r>
        <w:rPr>
          <w:rFonts w:hint="eastAsia" w:ascii="仿宋" w:hAnsi="仿宋" w:eastAsia="仿宋"/>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pPr>
        <w:pStyle w:val="42"/>
        <w:ind w:firstLine="480"/>
        <w:rPr>
          <w:rFonts w:ascii="仿宋" w:hAnsi="仿宋" w:eastAsia="仿宋"/>
        </w:rPr>
      </w:pPr>
      <w:r>
        <w:rPr>
          <w:rFonts w:hint="eastAsia" w:ascii="仿宋" w:hAnsi="仿宋" w:eastAsia="仿宋"/>
        </w:rPr>
        <w:t>6、其他未尽事宜应严格按照《财政部关于进一步加强政府采购需求和履约验收管理的指导意见》（财库〔2016〕205号）等政府采购相关法律法规的要求进行。</w:t>
      </w:r>
    </w:p>
    <w:p>
      <w:pPr>
        <w:pStyle w:val="4"/>
        <w:spacing w:line="400" w:lineRule="exact"/>
        <w:ind w:firstLine="480" w:firstLineChars="200"/>
        <w:rPr>
          <w:rFonts w:ascii="仿宋" w:hAnsi="仿宋" w:eastAsia="仿宋"/>
          <w:sz w:val="24"/>
          <w:szCs w:val="24"/>
        </w:rPr>
      </w:pPr>
      <w:bookmarkStart w:id="172" w:name="_Toc217446111"/>
      <w:r>
        <w:rPr>
          <w:rFonts w:hint="eastAsia" w:ascii="仿宋" w:hAnsi="仿宋" w:eastAsia="仿宋"/>
          <w:sz w:val="24"/>
          <w:szCs w:val="24"/>
        </w:rPr>
        <w:t>五、付款方式</w:t>
      </w:r>
      <w:bookmarkEnd w:id="172"/>
    </w:p>
    <w:p>
      <w:pPr>
        <w:pStyle w:val="42"/>
        <w:ind w:firstLine="480"/>
        <w:rPr>
          <w:rFonts w:ascii="仿宋" w:hAnsi="仿宋" w:eastAsia="仿宋"/>
        </w:rPr>
      </w:pPr>
      <w:r>
        <w:rPr>
          <w:rFonts w:hint="eastAsia" w:ascii="仿宋" w:hAnsi="仿宋" w:eastAsia="仿宋"/>
        </w:rPr>
        <w:t>（一）适用于无预付款采购项目</w:t>
      </w:r>
    </w:p>
    <w:p>
      <w:pPr>
        <w:pStyle w:val="42"/>
        <w:ind w:firstLine="480"/>
        <w:rPr>
          <w:rFonts w:ascii="仿宋" w:hAnsi="仿宋" w:eastAsia="仿宋"/>
        </w:rPr>
      </w:pPr>
      <w:r>
        <w:rPr>
          <w:rFonts w:hint="eastAsia" w:ascii="仿宋" w:hAnsi="仿宋" w:eastAsia="仿宋"/>
        </w:rPr>
        <w:t>1、全部货物安装调试完毕并验收合格之日起，甲方接到乙方通知与票据凭证资料以后的日内，按照财政性资金支付有关规定，向乙方支付合同价款￥元，人民币大写元整；</w:t>
      </w:r>
    </w:p>
    <w:p>
      <w:pPr>
        <w:pStyle w:val="42"/>
        <w:ind w:firstLine="480"/>
        <w:rPr>
          <w:rFonts w:ascii="仿宋" w:hAnsi="仿宋" w:eastAsia="仿宋"/>
        </w:rPr>
      </w:pPr>
      <w:r>
        <w:rPr>
          <w:rFonts w:hint="eastAsia" w:ascii="仿宋" w:hAnsi="仿宋" w:eastAsia="仿宋"/>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2"/>
        <w:ind w:firstLine="480"/>
        <w:rPr>
          <w:rFonts w:ascii="仿宋" w:hAnsi="仿宋" w:eastAsia="仿宋"/>
        </w:rPr>
      </w:pPr>
      <w:r>
        <w:rPr>
          <w:rFonts w:hint="eastAsia" w:ascii="仿宋" w:hAnsi="仿宋" w:eastAsia="仿宋"/>
        </w:rPr>
        <w:t>3、乙方须向甲方出具合法有效完整的完税发票及凭证资料进行支付结算。</w:t>
      </w:r>
    </w:p>
    <w:p>
      <w:pPr>
        <w:pStyle w:val="42"/>
        <w:ind w:firstLine="480"/>
        <w:rPr>
          <w:rFonts w:ascii="仿宋" w:hAnsi="仿宋" w:eastAsia="仿宋"/>
        </w:rPr>
      </w:pPr>
      <w:r>
        <w:rPr>
          <w:rFonts w:hint="eastAsia" w:ascii="仿宋" w:hAnsi="仿宋" w:eastAsia="仿宋"/>
        </w:rPr>
        <w:t>（二）适用于有预付款采购项目（预付款建议不超过政府采购合同金额的30%）</w:t>
      </w:r>
    </w:p>
    <w:p>
      <w:pPr>
        <w:pStyle w:val="42"/>
        <w:ind w:firstLine="480"/>
        <w:rPr>
          <w:rFonts w:ascii="仿宋" w:hAnsi="仿宋" w:eastAsia="仿宋"/>
        </w:rPr>
      </w:pPr>
      <w:r>
        <w:rPr>
          <w:rFonts w:hint="eastAsia" w:ascii="仿宋" w:hAnsi="仿宋" w:eastAsia="仿宋"/>
        </w:rPr>
        <w:t>1、甲方在本合同签订生效之日起接到乙方通知和票据凭证资料以及乙方交给甲方的合同履约保证金（按合同总价的百分之  计算款额￥元，人民币大写：元整）后的日内支付合同金额百分之的价款；</w:t>
      </w:r>
    </w:p>
    <w:p>
      <w:pPr>
        <w:pStyle w:val="42"/>
        <w:ind w:firstLine="480"/>
        <w:rPr>
          <w:rFonts w:ascii="仿宋" w:hAnsi="仿宋" w:eastAsia="仿宋"/>
        </w:rPr>
      </w:pPr>
      <w:r>
        <w:rPr>
          <w:rFonts w:hint="eastAsia" w:ascii="仿宋" w:hAnsi="仿宋" w:eastAsia="仿宋"/>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42"/>
        <w:ind w:firstLine="480"/>
        <w:rPr>
          <w:rFonts w:ascii="仿宋" w:hAnsi="仿宋" w:eastAsia="仿宋"/>
        </w:rPr>
      </w:pPr>
      <w:r>
        <w:rPr>
          <w:rFonts w:hint="eastAsia" w:ascii="仿宋" w:hAnsi="仿宋" w:eastAsia="仿宋"/>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2"/>
        <w:ind w:firstLine="480"/>
        <w:rPr>
          <w:rFonts w:ascii="仿宋" w:hAnsi="仿宋" w:eastAsia="仿宋"/>
        </w:rPr>
      </w:pPr>
      <w:r>
        <w:rPr>
          <w:rFonts w:hint="eastAsia" w:ascii="仿宋" w:hAnsi="仿宋" w:eastAsia="仿宋"/>
        </w:rPr>
        <w:t>4、乙方须向甲方出具合法有效完整的完税发票及凭证资料进行支付结算。</w:t>
      </w:r>
    </w:p>
    <w:p>
      <w:pPr>
        <w:pStyle w:val="4"/>
        <w:spacing w:line="400" w:lineRule="exact"/>
        <w:ind w:firstLine="480" w:firstLineChars="200"/>
        <w:rPr>
          <w:rFonts w:ascii="仿宋" w:hAnsi="仿宋" w:eastAsia="仿宋"/>
          <w:sz w:val="24"/>
          <w:szCs w:val="24"/>
        </w:rPr>
      </w:pPr>
      <w:bookmarkStart w:id="173" w:name="_Toc217446112"/>
      <w:r>
        <w:rPr>
          <w:rFonts w:hint="eastAsia" w:ascii="仿宋" w:hAnsi="仿宋" w:eastAsia="仿宋"/>
          <w:sz w:val="24"/>
          <w:szCs w:val="24"/>
        </w:rPr>
        <w:t>六、售后服务</w:t>
      </w:r>
      <w:bookmarkEnd w:id="173"/>
    </w:p>
    <w:p>
      <w:pPr>
        <w:pStyle w:val="42"/>
        <w:ind w:firstLine="480"/>
        <w:rPr>
          <w:rFonts w:ascii="仿宋" w:hAnsi="仿宋" w:eastAsia="仿宋"/>
        </w:rPr>
      </w:pPr>
      <w:r>
        <w:rPr>
          <w:rFonts w:hint="eastAsia" w:ascii="仿宋" w:hAnsi="仿宋" w:eastAsia="仿宋"/>
        </w:rPr>
        <w:t>1、质保期为验收合格后</w:t>
      </w:r>
      <w:r>
        <w:rPr>
          <w:rFonts w:hint="eastAsia" w:ascii="仿宋" w:hAnsi="仿宋" w:eastAsia="仿宋"/>
          <w:szCs w:val="21"/>
        </w:rPr>
        <w:t>XX</w:t>
      </w:r>
      <w:r>
        <w:rPr>
          <w:rFonts w:hint="eastAsia" w:ascii="仿宋" w:hAnsi="仿宋" w:eastAsia="仿宋"/>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2"/>
        <w:ind w:firstLine="480"/>
        <w:rPr>
          <w:rFonts w:ascii="仿宋" w:hAnsi="仿宋" w:eastAsia="仿宋"/>
        </w:rPr>
      </w:pPr>
      <w:r>
        <w:rPr>
          <w:rFonts w:hint="eastAsia" w:ascii="仿宋" w:hAnsi="仿宋" w:eastAsia="仿宋"/>
        </w:rPr>
        <w:t>2、乙方须指派专人负责与甲方联系售后服务事宜。</w:t>
      </w:r>
      <w:r>
        <w:rPr>
          <w:rFonts w:eastAsia="仿宋" w:cs="Calibri"/>
        </w:rPr>
        <w:t> </w:t>
      </w:r>
    </w:p>
    <w:p>
      <w:pPr>
        <w:pStyle w:val="4"/>
        <w:spacing w:line="400" w:lineRule="exact"/>
        <w:ind w:firstLine="480" w:firstLineChars="200"/>
        <w:rPr>
          <w:rFonts w:ascii="仿宋" w:hAnsi="仿宋" w:eastAsia="仿宋"/>
          <w:sz w:val="24"/>
          <w:szCs w:val="24"/>
        </w:rPr>
      </w:pPr>
      <w:bookmarkStart w:id="174" w:name="_Toc217446113"/>
      <w:r>
        <w:rPr>
          <w:rFonts w:hint="eastAsia" w:ascii="仿宋" w:hAnsi="仿宋" w:eastAsia="仿宋"/>
          <w:sz w:val="24"/>
          <w:szCs w:val="24"/>
        </w:rPr>
        <w:t>七、违约责任</w:t>
      </w:r>
      <w:bookmarkEnd w:id="174"/>
    </w:p>
    <w:p>
      <w:pPr>
        <w:pStyle w:val="42"/>
        <w:ind w:firstLine="480"/>
        <w:rPr>
          <w:rFonts w:ascii="仿宋" w:hAnsi="仿宋" w:eastAsia="仿宋"/>
        </w:rPr>
      </w:pPr>
      <w:r>
        <w:rPr>
          <w:rFonts w:hint="eastAsia" w:ascii="仿宋" w:hAnsi="仿宋" w:eastAsia="仿宋"/>
        </w:rPr>
        <w:t>1、甲方违约责任</w:t>
      </w:r>
    </w:p>
    <w:p>
      <w:pPr>
        <w:pStyle w:val="42"/>
        <w:ind w:firstLine="480"/>
        <w:rPr>
          <w:rFonts w:ascii="仿宋" w:hAnsi="仿宋" w:eastAsia="仿宋"/>
        </w:rPr>
      </w:pPr>
      <w:r>
        <w:rPr>
          <w:rFonts w:hint="eastAsia" w:ascii="仿宋" w:hAnsi="仿宋" w:eastAsia="仿宋"/>
        </w:rPr>
        <w:t>（1） 甲方无正当理由拒收货物的，甲方应偿付合同总价百分之  的违约金；</w:t>
      </w:r>
    </w:p>
    <w:p>
      <w:pPr>
        <w:pStyle w:val="42"/>
        <w:ind w:firstLine="480"/>
        <w:rPr>
          <w:rFonts w:ascii="仿宋" w:hAnsi="仿宋" w:eastAsia="仿宋"/>
        </w:rPr>
      </w:pPr>
      <w:r>
        <w:rPr>
          <w:rFonts w:hint="eastAsia" w:ascii="仿宋" w:hAnsi="仿宋" w:eastAsia="仿宋"/>
        </w:rPr>
        <w:t>（2） 甲方逾期支付货款的，除应及时付足货款外，应向乙方偿付欠款总额万分之/天的违约金；逾期付款超过天的，乙方有权终止合同；</w:t>
      </w:r>
    </w:p>
    <w:p>
      <w:pPr>
        <w:pStyle w:val="42"/>
        <w:ind w:firstLine="480"/>
        <w:rPr>
          <w:rFonts w:ascii="仿宋" w:hAnsi="仿宋" w:eastAsia="仿宋"/>
        </w:rPr>
      </w:pPr>
      <w:r>
        <w:rPr>
          <w:rFonts w:hint="eastAsia" w:ascii="仿宋" w:hAnsi="仿宋" w:eastAsia="仿宋"/>
        </w:rPr>
        <w:t>（3） 甲方偿付的违约金不足以弥补乙方损失的，还应按乙方损失尚未弥补的部分，支付赔偿金给乙方。</w:t>
      </w:r>
    </w:p>
    <w:p>
      <w:pPr>
        <w:pStyle w:val="42"/>
        <w:ind w:firstLine="480"/>
        <w:rPr>
          <w:rFonts w:ascii="仿宋" w:hAnsi="仿宋" w:eastAsia="仿宋"/>
        </w:rPr>
      </w:pPr>
      <w:r>
        <w:rPr>
          <w:rFonts w:hint="eastAsia" w:ascii="仿宋" w:hAnsi="仿宋" w:eastAsia="仿宋"/>
        </w:rPr>
        <w:t>2、乙方违约责任</w:t>
      </w:r>
    </w:p>
    <w:p>
      <w:pPr>
        <w:pStyle w:val="42"/>
        <w:ind w:firstLine="480"/>
        <w:rPr>
          <w:rFonts w:ascii="仿宋" w:hAnsi="仿宋" w:eastAsia="仿宋"/>
        </w:rPr>
      </w:pPr>
      <w:r>
        <w:rPr>
          <w:rFonts w:hint="eastAsia" w:ascii="仿宋" w:hAnsi="仿宋" w:eastAsia="仿宋"/>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2"/>
        <w:ind w:firstLine="480"/>
        <w:rPr>
          <w:rFonts w:ascii="仿宋" w:hAnsi="仿宋" w:eastAsia="仿宋"/>
        </w:rPr>
      </w:pPr>
      <w:r>
        <w:rPr>
          <w:rFonts w:hint="eastAsia" w:ascii="仿宋" w:hAnsi="仿宋" w:eastAsia="仿宋"/>
        </w:rPr>
        <w:t>（2）乙方不能交付货物或逾期交付货物而违约的，除应及时交足货物外，应向甲方偿付逾期交货部分货款总额的万分之/天的违约金；逾期交货超过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天，甲方有权终止合同，乙方则应按合同总价的百分之的款额向甲方偿付赔偿金，并须全额退还甲方已经付给乙方的货款及其利息。</w:t>
      </w:r>
    </w:p>
    <w:p>
      <w:pPr>
        <w:pStyle w:val="42"/>
        <w:ind w:firstLine="480"/>
        <w:rPr>
          <w:rFonts w:ascii="仿宋" w:hAnsi="仿宋" w:eastAsia="仿宋"/>
        </w:rPr>
      </w:pPr>
      <w:r>
        <w:rPr>
          <w:rFonts w:hint="eastAsia" w:ascii="仿宋" w:hAnsi="仿宋" w:eastAsia="仿宋"/>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2"/>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2"/>
        <w:ind w:firstLine="480"/>
        <w:rPr>
          <w:rFonts w:ascii="仿宋" w:hAnsi="仿宋" w:eastAsia="仿宋"/>
        </w:rPr>
      </w:pPr>
      <w:r>
        <w:rPr>
          <w:rFonts w:hint="eastAsia" w:ascii="仿宋" w:hAnsi="仿宋" w:eastAsia="仿宋"/>
        </w:rPr>
        <w:t>（5）乙方偿付的违约金不足以弥补甲方损失的，还应按甲方损失尚未弥补的部分，支付赔偿金给甲方。</w:t>
      </w:r>
    </w:p>
    <w:p>
      <w:pPr>
        <w:pStyle w:val="4"/>
        <w:spacing w:line="400" w:lineRule="exact"/>
        <w:ind w:firstLine="480" w:firstLineChars="200"/>
        <w:rPr>
          <w:rFonts w:ascii="仿宋" w:hAnsi="仿宋" w:eastAsia="仿宋"/>
          <w:sz w:val="24"/>
          <w:szCs w:val="24"/>
        </w:rPr>
      </w:pPr>
      <w:bookmarkStart w:id="175" w:name="_Toc217446114"/>
      <w:r>
        <w:rPr>
          <w:rFonts w:hint="eastAsia" w:ascii="仿宋" w:hAnsi="仿宋" w:eastAsia="仿宋"/>
          <w:sz w:val="24"/>
          <w:szCs w:val="24"/>
        </w:rPr>
        <w:t>八、争议解决办法</w:t>
      </w:r>
      <w:bookmarkEnd w:id="175"/>
    </w:p>
    <w:p>
      <w:pPr>
        <w:pStyle w:val="42"/>
        <w:ind w:firstLine="480"/>
        <w:rPr>
          <w:rFonts w:ascii="仿宋" w:hAnsi="仿宋" w:eastAsia="仿宋"/>
        </w:rPr>
      </w:pPr>
      <w:r>
        <w:rPr>
          <w:rFonts w:hint="eastAsia" w:ascii="仿宋" w:hAnsi="仿宋" w:eastAsia="仿宋"/>
        </w:rPr>
        <w:t>1、因货物的质量问题发生争议，由质量技术监督部门或其指定的质量鉴定机构进行质量鉴定。货物符合标准的，鉴定费由甲方承担；货物不符合质量标准的，鉴定费由乙方承担。</w:t>
      </w:r>
    </w:p>
    <w:p>
      <w:pPr>
        <w:pStyle w:val="42"/>
        <w:ind w:firstLine="480"/>
        <w:rPr>
          <w:rFonts w:ascii="仿宋" w:hAnsi="仿宋" w:eastAsia="仿宋"/>
        </w:rPr>
      </w:pPr>
      <w:r>
        <w:rPr>
          <w:rFonts w:hint="eastAsia" w:ascii="仿宋" w:hAnsi="仿宋" w:eastAsia="仿宋"/>
        </w:rPr>
        <w:t>2、合同履行期间,若双方发生争议，可协商或由有关部门调解解决，协商或调解不成的，由当事人依法维护其合法权益。</w:t>
      </w:r>
    </w:p>
    <w:p>
      <w:pPr>
        <w:pStyle w:val="4"/>
        <w:spacing w:line="400" w:lineRule="exact"/>
        <w:ind w:firstLine="480" w:firstLineChars="200"/>
        <w:rPr>
          <w:rFonts w:ascii="仿宋" w:hAnsi="仿宋" w:eastAsia="仿宋"/>
          <w:sz w:val="24"/>
          <w:szCs w:val="24"/>
        </w:rPr>
      </w:pPr>
      <w:bookmarkStart w:id="176" w:name="_Toc217446115"/>
      <w:r>
        <w:rPr>
          <w:rFonts w:hint="eastAsia" w:ascii="仿宋" w:hAnsi="仿宋" w:eastAsia="仿宋"/>
          <w:sz w:val="24"/>
          <w:szCs w:val="24"/>
        </w:rPr>
        <w:t>九、其他</w:t>
      </w:r>
      <w:bookmarkEnd w:id="176"/>
    </w:p>
    <w:p>
      <w:pPr>
        <w:pStyle w:val="42"/>
        <w:ind w:firstLine="480"/>
        <w:rPr>
          <w:rFonts w:ascii="仿宋" w:hAnsi="仿宋" w:eastAsia="仿宋"/>
        </w:rPr>
      </w:pPr>
      <w:r>
        <w:rPr>
          <w:rFonts w:hint="eastAsia" w:ascii="仿宋" w:hAnsi="仿宋" w:eastAsia="仿宋"/>
        </w:rPr>
        <w:t>1、如有未尽事宜，由双方依法订立补充合同。</w:t>
      </w:r>
    </w:p>
    <w:p>
      <w:pPr>
        <w:pStyle w:val="42"/>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            法定代表人/单位负责人：</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rPr>
          <w:rFonts w:ascii="仿宋" w:hAnsi="仿宋" w:eastAsia="仿宋"/>
          <w:szCs w:val="21"/>
        </w:rPr>
      </w:pPr>
      <w:r>
        <w:rPr>
          <w:rFonts w:hint="eastAsia" w:ascii="仿宋" w:hAnsi="仿宋" w:eastAsia="仿宋"/>
          <w:szCs w:val="21"/>
        </w:rPr>
        <w:br w:type="page"/>
      </w:r>
    </w:p>
    <w:p>
      <w:pPr>
        <w:spacing w:line="360" w:lineRule="auto"/>
        <w:outlineLvl w:val="1"/>
        <w:rPr>
          <w:rFonts w:ascii="宋体" w:hAnsi="宋体" w:cs="宋体"/>
          <w:szCs w:val="21"/>
        </w:rPr>
      </w:pPr>
      <w:r>
        <w:rPr>
          <w:rFonts w:hint="eastAsia" w:ascii="宋体" w:hAnsi="宋体" w:cs="宋体"/>
          <w:b/>
          <w:bCs/>
          <w:szCs w:val="21"/>
        </w:rPr>
        <w:t>附件一：《四川省财政厅关于推进四川省政府采购供应商信用融资工作的通知》</w:t>
      </w:r>
      <w:bookmarkEnd w:id="147"/>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pPr>
        <w:spacing w:line="400" w:lineRule="exact"/>
        <w:rPr>
          <w:rFonts w:ascii="宋体" w:hAnsi="宋体" w:cs="Tahoma"/>
          <w:b/>
          <w:sz w:val="30"/>
          <w:szCs w:val="30"/>
        </w:rPr>
      </w:pPr>
    </w:p>
    <w:p>
      <w:pPr>
        <w:spacing w:line="400" w:lineRule="exact"/>
        <w:outlineLvl w:val="1"/>
        <w:rPr>
          <w:rFonts w:ascii="仿宋_GB2312" w:hAnsi="仿宋_GB2312" w:eastAsia="仿宋_GB2312" w:cs="仿宋_GB2312"/>
          <w:b/>
          <w:szCs w:val="21"/>
        </w:rPr>
      </w:pPr>
      <w:r>
        <w:rPr>
          <w:rFonts w:hint="eastAsia" w:ascii="宋体" w:hAnsi="宋体" w:cs="宋体"/>
          <w:b/>
          <w:szCs w:val="21"/>
        </w:rPr>
        <w:t>附件二：《成都市中小企业政府采购信用融资暂行办法》和《成都市级支持中小企业政府采购信用融资实施方案》</w:t>
      </w:r>
    </w:p>
    <w:p>
      <w:r>
        <w:rPr>
          <w:rFonts w:hint="eastAsia"/>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8"/>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9"/>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0"/>
                    <a:stretch>
                      <a:fillRect/>
                    </a:stretch>
                  </pic:blipFill>
                  <pic:spPr>
                    <a:xfrm>
                      <a:off x="0" y="0"/>
                      <a:ext cx="5941060" cy="3790950"/>
                    </a:xfrm>
                    <a:prstGeom prst="rect">
                      <a:avLst/>
                    </a:prstGeom>
                  </pic:spPr>
                </pic:pic>
              </a:graphicData>
            </a:graphic>
          </wp:inline>
        </w:drawing>
      </w:r>
    </w:p>
    <w:p>
      <w:r>
        <w:br w:type="page"/>
      </w:r>
    </w:p>
    <w:p>
      <w:pPr>
        <w:sectPr>
          <w:footerReference r:id="rId9" w:type="default"/>
          <w:footerReference r:id="rId10" w:type="even"/>
          <w:pgSz w:w="11906" w:h="16838"/>
          <w:pgMar w:top="720" w:right="1274" w:bottom="720" w:left="1276" w:header="851" w:footer="992" w:gutter="0"/>
          <w:cols w:space="720" w:num="1"/>
          <w:docGrid w:type="linesAndChars" w:linePitch="312" w:charSpace="0"/>
        </w:sectPr>
      </w:pPr>
    </w:p>
    <w:p>
      <w:pPr>
        <w:outlineLvl w:val="1"/>
        <w:rPr>
          <w:rFonts w:ascii="宋体" w:hAnsi="宋体" w:cs="宋体"/>
          <w:b/>
          <w:bCs/>
          <w:sz w:val="24"/>
          <w:szCs w:val="32"/>
        </w:rPr>
      </w:pPr>
      <w:r>
        <w:rPr>
          <w:rFonts w:hint="eastAsia" w:ascii="宋体" w:hAnsi="宋体" w:cs="宋体"/>
          <w:b/>
          <w:bCs/>
          <w:sz w:val="24"/>
          <w:szCs w:val="32"/>
        </w:rPr>
        <w:t>附件三：政府采购云平台使用介绍</w:t>
      </w:r>
    </w:p>
    <w:p>
      <w:pPr>
        <w:rPr>
          <w:rFonts w:ascii="宋体" w:hAnsi="宋体" w:cs="宋体"/>
          <w:b/>
          <w:bCs/>
          <w:sz w:val="24"/>
          <w:szCs w:val="32"/>
        </w:rPr>
      </w:pPr>
      <w:r>
        <w:rPr>
          <w:rFonts w:hint="eastAsia" w:ascii="宋体" w:hAnsi="宋体" w:cs="宋体"/>
          <w:b/>
          <w:bCs/>
          <w:sz w:val="24"/>
          <w:szCs w:val="32"/>
        </w:rPr>
        <w:t>1.输入网址：</w:t>
      </w:r>
      <w:r>
        <w:fldChar w:fldCharType="begin"/>
      </w:r>
      <w:r>
        <w:instrText xml:space="preserve"> HYPERLINK "https://www.zcygov.cn" </w:instrText>
      </w:r>
      <w:r>
        <w:fldChar w:fldCharType="separate"/>
      </w:r>
      <w:r>
        <w:rPr>
          <w:rStyle w:val="30"/>
          <w:rFonts w:hint="eastAsia" w:ascii="宋体" w:hAnsi="宋体" w:cs="宋体"/>
          <w:b/>
          <w:bCs/>
          <w:sz w:val="24"/>
          <w:szCs w:val="32"/>
        </w:rPr>
        <w:t>https://www.zcygov.cn</w:t>
      </w:r>
      <w:r>
        <w:rPr>
          <w:rStyle w:val="30"/>
          <w:rFonts w:hint="eastAsia" w:ascii="宋体" w:hAnsi="宋体" w:cs="宋体"/>
          <w:b/>
          <w:bCs/>
          <w:sz w:val="24"/>
          <w:szCs w:val="32"/>
        </w:rPr>
        <w:fldChar w:fldCharType="end"/>
      </w:r>
    </w:p>
    <w:p>
      <w:pPr>
        <w:rPr>
          <w:rFonts w:ascii="宋体" w:hAnsi="宋体" w:cs="宋体"/>
          <w:b/>
          <w:bCs/>
          <w:sz w:val="24"/>
          <w:szCs w:val="32"/>
        </w:rPr>
      </w:pPr>
      <w:r>
        <w:rPr>
          <w:rFonts w:hint="eastAsia" w:ascii="宋体" w:hAnsi="宋体" w:cs="宋体"/>
          <w:b/>
          <w:bCs/>
          <w:sz w:val="24"/>
          <w:szCs w:val="32"/>
        </w:rPr>
        <w:t>2.选择与项目对应的行政区域如：四川省-成都市-成都市本级</w:t>
      </w:r>
    </w:p>
    <w:p>
      <w: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1"/>
                    <a:stretch>
                      <a:fillRect/>
                    </a:stretch>
                  </pic:blipFill>
                  <pic:spPr>
                    <a:xfrm>
                      <a:off x="0" y="0"/>
                      <a:ext cx="4653915" cy="2910840"/>
                    </a:xfrm>
                    <a:prstGeom prst="rect">
                      <a:avLst/>
                    </a:prstGeom>
                    <a:noFill/>
                    <a:ln>
                      <a:noFill/>
                    </a:ln>
                  </pic:spPr>
                </pic:pic>
              </a:graphicData>
            </a:graphic>
          </wp:inline>
        </w:drawing>
      </w:r>
    </w:p>
    <w:p/>
    <w:p>
      <w:pPr>
        <w:numPr>
          <w:ilvl w:val="0"/>
          <w:numId w:val="7"/>
        </w:numPr>
        <w:rPr>
          <w:rFonts w:ascii="宋体" w:hAnsi="宋体" w:cs="宋体"/>
          <w:b/>
          <w:bCs/>
          <w:sz w:val="24"/>
          <w:szCs w:val="32"/>
        </w:rPr>
      </w:pPr>
      <w:r>
        <w:rPr>
          <w:rFonts w:hint="eastAsia" w:ascii="宋体" w:hAnsi="宋体" w:cs="宋体"/>
          <w:b/>
          <w:bCs/>
          <w:sz w:val="24"/>
          <w:szCs w:val="32"/>
        </w:rPr>
        <w:t>点击操作指南-供应商</w:t>
      </w:r>
    </w:p>
    <w:p>
      <w:pPr>
        <w:rPr>
          <w:b/>
          <w:bCs/>
        </w:rPr>
      </w:pPr>
      <w: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2"/>
                    <a:stretch>
                      <a:fillRect/>
                    </a:stretch>
                  </pic:blipFill>
                  <pic:spPr>
                    <a:xfrm>
                      <a:off x="0" y="0"/>
                      <a:ext cx="8854440" cy="4585335"/>
                    </a:xfrm>
                    <a:prstGeom prst="rect">
                      <a:avLst/>
                    </a:prstGeom>
                    <a:noFill/>
                    <a:ln>
                      <a:noFill/>
                    </a:ln>
                  </pic:spPr>
                </pic:pic>
              </a:graphicData>
            </a:graphic>
          </wp:inline>
        </w:drawing>
      </w:r>
      <w:r>
        <w:br w:type="page"/>
      </w:r>
      <w:r>
        <w:rPr>
          <w:rFonts w:hint="eastAsia" w:ascii="宋体" w:hAnsi="宋体" w:cs="宋体"/>
          <w:b/>
          <w:bCs/>
          <w:sz w:val="24"/>
          <w:szCs w:val="32"/>
        </w:rPr>
        <w:t>4.进入政采云供应商学习专题页面</w:t>
      </w:r>
      <w:r>
        <w:rPr>
          <w:rFonts w:hint="eastAsia"/>
          <w:b/>
          <w:bCs/>
        </w:rPr>
        <w:t>（https://edu.zcygov.cn/luban/xxzt-chengdu-gys?utm=a0017.b1347.cl50.5.0917bc90b7bb11eb807c353645758db6）</w:t>
      </w:r>
    </w:p>
    <w:p>
      <w: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3"/>
                    <a:stretch>
                      <a:fillRect/>
                    </a:stretch>
                  </pic:blipFill>
                  <pic:spPr>
                    <a:xfrm>
                      <a:off x="0" y="0"/>
                      <a:ext cx="7841615" cy="3902710"/>
                    </a:xfrm>
                    <a:prstGeom prst="rect">
                      <a:avLst/>
                    </a:prstGeom>
                    <a:noFill/>
                    <a:ln>
                      <a:noFill/>
                    </a:ln>
                  </pic:spPr>
                </pic:pic>
              </a:graphicData>
            </a:graphic>
          </wp:inline>
        </w:drawing>
      </w:r>
    </w:p>
    <w:p>
      <w:pPr>
        <w:rPr>
          <w:rFonts w:ascii="宋体" w:hAnsi="宋体" w:cs="宋体"/>
          <w:b/>
          <w:bCs/>
          <w:sz w:val="24"/>
          <w:szCs w:val="32"/>
        </w:rPr>
      </w:pPr>
      <w:r>
        <w:rPr>
          <w:rFonts w:hint="eastAsia"/>
        </w:rPr>
        <w:br w:type="page"/>
      </w:r>
      <w:r>
        <w:rPr>
          <w:rFonts w:hint="eastAsia" w:ascii="宋体" w:hAnsi="宋体" w:cs="宋体"/>
          <w:b/>
          <w:bCs/>
          <w:sz w:val="24"/>
          <w:szCs w:val="32"/>
        </w:rPr>
        <w:t>5.供应商资讯服务渠道</w:t>
      </w:r>
    </w:p>
    <w:p>
      <w: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4"/>
                    <a:stretch>
                      <a:fillRect/>
                    </a:stretch>
                  </pic:blipFill>
                  <pic:spPr>
                    <a:xfrm>
                      <a:off x="0" y="0"/>
                      <a:ext cx="9380855" cy="3362960"/>
                    </a:xfrm>
                    <a:prstGeom prst="rect">
                      <a:avLst/>
                    </a:prstGeom>
                    <a:noFill/>
                    <a:ln>
                      <a:noFill/>
                    </a:ln>
                  </pic:spPr>
                </pic:pic>
              </a:graphicData>
            </a:graphic>
          </wp:inline>
        </w:drawing>
      </w:r>
    </w:p>
    <w:p>
      <w:r>
        <w:br w:type="page"/>
      </w:r>
      <w:r>
        <w:rPr>
          <w:rFonts w:hint="eastAsia" w:ascii="宋体" w:hAnsi="宋体" w:cs="宋体"/>
          <w:b/>
          <w:bCs/>
          <w:sz w:val="24"/>
          <w:szCs w:val="32"/>
        </w:rPr>
        <w:t>6.入驻政府采购云平台（注册）</w:t>
      </w:r>
    </w:p>
    <w:p>
      <w: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5"/>
                    <a:stretch>
                      <a:fillRect/>
                    </a:stretch>
                  </pic:blipFill>
                  <pic:spPr>
                    <a:xfrm>
                      <a:off x="0" y="0"/>
                      <a:ext cx="8853805" cy="3604895"/>
                    </a:xfrm>
                    <a:prstGeom prst="rect">
                      <a:avLst/>
                    </a:prstGeom>
                    <a:noFill/>
                    <a:ln>
                      <a:noFill/>
                    </a:ln>
                  </pic:spPr>
                </pic:pic>
              </a:graphicData>
            </a:graphic>
          </wp:inline>
        </w:drawing>
      </w:r>
    </w:p>
    <w:p>
      <w:r>
        <w:br w:type="page"/>
      </w:r>
      <w:r>
        <w:rPr>
          <w:rFonts w:hint="eastAsia" w:ascii="宋体" w:hAnsi="宋体" w:cs="宋体"/>
          <w:b/>
          <w:bCs/>
          <w:sz w:val="24"/>
          <w:szCs w:val="32"/>
        </w:rPr>
        <w:t>7.下载《供应商政府采购项目电子交易操作指南》</w:t>
      </w:r>
    </w:p>
    <w:p>
      <w: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6"/>
                    <a:stretch>
                      <a:fillRect/>
                    </a:stretch>
                  </pic:blipFill>
                  <pic:spPr>
                    <a:xfrm>
                      <a:off x="0" y="0"/>
                      <a:ext cx="8860155" cy="4909185"/>
                    </a:xfrm>
                    <a:prstGeom prst="rect">
                      <a:avLst/>
                    </a:prstGeom>
                    <a:noFill/>
                    <a:ln>
                      <a:noFill/>
                    </a:ln>
                  </pic:spPr>
                </pic:pic>
              </a:graphicData>
            </a:graphic>
          </wp:inline>
        </w:drawing>
      </w:r>
    </w:p>
    <w:sectPr>
      <w:pgSz w:w="16838" w:h="11906" w:orient="landscape"/>
      <w:pgMar w:top="1800" w:right="1440" w:bottom="1800" w:left="144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66</w:t>
                    </w:r>
                    <w:r>
                      <w:fldChar w:fldCharType="end"/>
                    </w:r>
                  </w:p>
                </w:txbxContent>
              </v:textbox>
            </v:shape>
          </w:pict>
        </mc:Fallback>
      </mc:AlternateContent>
    </w: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EADDD9"/>
    <w:multiLevelType w:val="singleLevel"/>
    <w:tmpl w:val="95EADDD9"/>
    <w:lvl w:ilvl="0" w:tentative="0">
      <w:start w:val="5"/>
      <w:numFmt w:val="decimal"/>
      <w:suff w:val="space"/>
      <w:lvlText w:val="%1."/>
      <w:lvlJc w:val="left"/>
    </w:lvl>
  </w:abstractNum>
  <w:abstractNum w:abstractNumId="1">
    <w:nsid w:val="FF19AC82"/>
    <w:multiLevelType w:val="singleLevel"/>
    <w:tmpl w:val="FF19AC82"/>
    <w:lvl w:ilvl="0" w:tentative="0">
      <w:start w:val="2"/>
      <w:numFmt w:val="decimal"/>
      <w:suff w:val="nothing"/>
      <w:lvlText w:val="%1、"/>
      <w:lvlJc w:val="left"/>
    </w:lvl>
  </w:abstractNum>
  <w:abstractNum w:abstractNumId="2">
    <w:nsid w:val="0D7C0B3A"/>
    <w:multiLevelType w:val="singleLevel"/>
    <w:tmpl w:val="0D7C0B3A"/>
    <w:lvl w:ilvl="0" w:tentative="0">
      <w:start w:val="1"/>
      <w:numFmt w:val="decimal"/>
      <w:suff w:val="nothing"/>
      <w:lvlText w:val="%1、"/>
      <w:lvlJc w:val="left"/>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33F79F16"/>
    <w:multiLevelType w:val="singleLevel"/>
    <w:tmpl w:val="33F79F16"/>
    <w:lvl w:ilvl="0" w:tentative="0">
      <w:start w:val="1"/>
      <w:numFmt w:val="decimal"/>
      <w:suff w:val="nothing"/>
      <w:lvlText w:val="%1、"/>
      <w:lvlJc w:val="left"/>
    </w:lvl>
  </w:abstractNum>
  <w:abstractNum w:abstractNumId="5">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6">
    <w:nsid w:val="59C07086"/>
    <w:multiLevelType w:val="singleLevel"/>
    <w:tmpl w:val="59C07086"/>
    <w:lvl w:ilvl="0" w:tentative="0">
      <w:start w:val="1"/>
      <w:numFmt w:val="decimal"/>
      <w:suff w:val="nothing"/>
      <w:lvlText w:val="%1、"/>
      <w:lvlJc w:val="left"/>
    </w:lvl>
  </w:abstractNum>
  <w:num w:numId="1">
    <w:abstractNumId w:val="2"/>
  </w:num>
  <w:num w:numId="2">
    <w:abstractNumId w:val="5"/>
  </w:num>
  <w:num w:numId="3">
    <w:abstractNumId w:val="6"/>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evenAndOddHeaders w:val="1"/>
  <w:drawingGridHorizontalSpacing w:val="105"/>
  <w:drawingGridVerticalSpacing w:val="319"/>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1C62"/>
    <w:rsid w:val="00262ACE"/>
    <w:rsid w:val="002636ED"/>
    <w:rsid w:val="002648FE"/>
    <w:rsid w:val="00266675"/>
    <w:rsid w:val="002703ED"/>
    <w:rsid w:val="002703F8"/>
    <w:rsid w:val="0027533B"/>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67B7"/>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184E"/>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170"/>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0D5E06"/>
    <w:rsid w:val="016B3CA6"/>
    <w:rsid w:val="0174387C"/>
    <w:rsid w:val="01CD7511"/>
    <w:rsid w:val="020A2C4E"/>
    <w:rsid w:val="022E6D4C"/>
    <w:rsid w:val="02317836"/>
    <w:rsid w:val="0236001B"/>
    <w:rsid w:val="02380B8C"/>
    <w:rsid w:val="02430B2B"/>
    <w:rsid w:val="02791FA7"/>
    <w:rsid w:val="02952BA4"/>
    <w:rsid w:val="02A57C90"/>
    <w:rsid w:val="02E836CB"/>
    <w:rsid w:val="02F85090"/>
    <w:rsid w:val="03386882"/>
    <w:rsid w:val="037051FF"/>
    <w:rsid w:val="03C93DE4"/>
    <w:rsid w:val="03CF276F"/>
    <w:rsid w:val="03FE7515"/>
    <w:rsid w:val="04104985"/>
    <w:rsid w:val="045042B3"/>
    <w:rsid w:val="04BF58EE"/>
    <w:rsid w:val="04DD62A8"/>
    <w:rsid w:val="05052E25"/>
    <w:rsid w:val="05216C82"/>
    <w:rsid w:val="05F00348"/>
    <w:rsid w:val="062126EF"/>
    <w:rsid w:val="064916BB"/>
    <w:rsid w:val="0662250D"/>
    <w:rsid w:val="069756C9"/>
    <w:rsid w:val="06977CAF"/>
    <w:rsid w:val="06EA41D2"/>
    <w:rsid w:val="06F82B78"/>
    <w:rsid w:val="072E42E3"/>
    <w:rsid w:val="07775DD7"/>
    <w:rsid w:val="079A4421"/>
    <w:rsid w:val="07D729CE"/>
    <w:rsid w:val="083C0751"/>
    <w:rsid w:val="08404482"/>
    <w:rsid w:val="08C13C6B"/>
    <w:rsid w:val="0968446C"/>
    <w:rsid w:val="09880AD8"/>
    <w:rsid w:val="0AA5328F"/>
    <w:rsid w:val="0AAC7588"/>
    <w:rsid w:val="0B134589"/>
    <w:rsid w:val="0B1602F9"/>
    <w:rsid w:val="0B490AED"/>
    <w:rsid w:val="0B7E48FD"/>
    <w:rsid w:val="0BFB0153"/>
    <w:rsid w:val="0CA00E3D"/>
    <w:rsid w:val="0CFC2EE8"/>
    <w:rsid w:val="0D0D2AF0"/>
    <w:rsid w:val="0D3C48B0"/>
    <w:rsid w:val="0D417D41"/>
    <w:rsid w:val="0D7E3113"/>
    <w:rsid w:val="0DB22A1A"/>
    <w:rsid w:val="0DED3B13"/>
    <w:rsid w:val="0E2F068D"/>
    <w:rsid w:val="0E545AFA"/>
    <w:rsid w:val="0E836838"/>
    <w:rsid w:val="0EED4FA9"/>
    <w:rsid w:val="0F232DE6"/>
    <w:rsid w:val="0F3E4B7C"/>
    <w:rsid w:val="0F4628FA"/>
    <w:rsid w:val="0F594D76"/>
    <w:rsid w:val="0F650E52"/>
    <w:rsid w:val="0F901B1E"/>
    <w:rsid w:val="0F917391"/>
    <w:rsid w:val="0F9B2B5E"/>
    <w:rsid w:val="0FA22CA0"/>
    <w:rsid w:val="0FB34829"/>
    <w:rsid w:val="0FB727E9"/>
    <w:rsid w:val="0FBD5FBF"/>
    <w:rsid w:val="0FD13773"/>
    <w:rsid w:val="0FF24AF1"/>
    <w:rsid w:val="10137AB8"/>
    <w:rsid w:val="105B51DC"/>
    <w:rsid w:val="10B02E63"/>
    <w:rsid w:val="10C14D02"/>
    <w:rsid w:val="10E84E5E"/>
    <w:rsid w:val="11010B39"/>
    <w:rsid w:val="11C22947"/>
    <w:rsid w:val="11C96F3F"/>
    <w:rsid w:val="122B4AEF"/>
    <w:rsid w:val="126E0B8F"/>
    <w:rsid w:val="12997C52"/>
    <w:rsid w:val="12E75B9E"/>
    <w:rsid w:val="12FC0B1C"/>
    <w:rsid w:val="13053F26"/>
    <w:rsid w:val="1308440F"/>
    <w:rsid w:val="1338292F"/>
    <w:rsid w:val="13404493"/>
    <w:rsid w:val="134A0BD6"/>
    <w:rsid w:val="135607B7"/>
    <w:rsid w:val="13686C1A"/>
    <w:rsid w:val="13B6593C"/>
    <w:rsid w:val="13BB5EEE"/>
    <w:rsid w:val="13E27EBC"/>
    <w:rsid w:val="141C7FEF"/>
    <w:rsid w:val="143F3317"/>
    <w:rsid w:val="14537884"/>
    <w:rsid w:val="14593BBF"/>
    <w:rsid w:val="14B538EB"/>
    <w:rsid w:val="14D56C28"/>
    <w:rsid w:val="14E666CE"/>
    <w:rsid w:val="151C338A"/>
    <w:rsid w:val="1565002B"/>
    <w:rsid w:val="15721FEF"/>
    <w:rsid w:val="15E13A99"/>
    <w:rsid w:val="15E45DCF"/>
    <w:rsid w:val="164973BC"/>
    <w:rsid w:val="16D229E9"/>
    <w:rsid w:val="16F3618C"/>
    <w:rsid w:val="173D66F2"/>
    <w:rsid w:val="17430389"/>
    <w:rsid w:val="175C0959"/>
    <w:rsid w:val="177941D0"/>
    <w:rsid w:val="17A2344F"/>
    <w:rsid w:val="17DC532F"/>
    <w:rsid w:val="17EF566D"/>
    <w:rsid w:val="181F5D75"/>
    <w:rsid w:val="18800267"/>
    <w:rsid w:val="18EC0617"/>
    <w:rsid w:val="19201D08"/>
    <w:rsid w:val="19731B79"/>
    <w:rsid w:val="197E3487"/>
    <w:rsid w:val="198122A9"/>
    <w:rsid w:val="1A024AC4"/>
    <w:rsid w:val="1A633496"/>
    <w:rsid w:val="1AA57B5F"/>
    <w:rsid w:val="1AEA621F"/>
    <w:rsid w:val="1AFC40BA"/>
    <w:rsid w:val="1B163D24"/>
    <w:rsid w:val="1B260840"/>
    <w:rsid w:val="1B7C29A9"/>
    <w:rsid w:val="1B801254"/>
    <w:rsid w:val="1B8E24F5"/>
    <w:rsid w:val="1B8E396D"/>
    <w:rsid w:val="1BE761D2"/>
    <w:rsid w:val="1BEB18E3"/>
    <w:rsid w:val="1BEF166D"/>
    <w:rsid w:val="1C2407D2"/>
    <w:rsid w:val="1C392717"/>
    <w:rsid w:val="1C7859A3"/>
    <w:rsid w:val="1C8E2682"/>
    <w:rsid w:val="1CE07307"/>
    <w:rsid w:val="1D314742"/>
    <w:rsid w:val="1D4F100A"/>
    <w:rsid w:val="1DB04E18"/>
    <w:rsid w:val="1DB73C31"/>
    <w:rsid w:val="1DFE5DB4"/>
    <w:rsid w:val="1E300A33"/>
    <w:rsid w:val="1E5006DD"/>
    <w:rsid w:val="1E626810"/>
    <w:rsid w:val="1E643F2A"/>
    <w:rsid w:val="1E7C1444"/>
    <w:rsid w:val="1ECC5A62"/>
    <w:rsid w:val="1EE44777"/>
    <w:rsid w:val="1F1C0399"/>
    <w:rsid w:val="1F3A1F0D"/>
    <w:rsid w:val="1F44099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2DA159F"/>
    <w:rsid w:val="230B6C59"/>
    <w:rsid w:val="231F4904"/>
    <w:rsid w:val="23660B9F"/>
    <w:rsid w:val="2382493C"/>
    <w:rsid w:val="23A77E92"/>
    <w:rsid w:val="23C823BC"/>
    <w:rsid w:val="23CA0328"/>
    <w:rsid w:val="24025C51"/>
    <w:rsid w:val="24057464"/>
    <w:rsid w:val="24A42D4D"/>
    <w:rsid w:val="24BA0978"/>
    <w:rsid w:val="24D34D10"/>
    <w:rsid w:val="24F46692"/>
    <w:rsid w:val="25425BBA"/>
    <w:rsid w:val="25553120"/>
    <w:rsid w:val="25D57113"/>
    <w:rsid w:val="25E85441"/>
    <w:rsid w:val="266A61AB"/>
    <w:rsid w:val="26903F8A"/>
    <w:rsid w:val="26980D05"/>
    <w:rsid w:val="26A0572C"/>
    <w:rsid w:val="26D60601"/>
    <w:rsid w:val="26E51EF5"/>
    <w:rsid w:val="26FE01DA"/>
    <w:rsid w:val="27151CB3"/>
    <w:rsid w:val="274D1FF8"/>
    <w:rsid w:val="276F3D68"/>
    <w:rsid w:val="27EB2138"/>
    <w:rsid w:val="28012834"/>
    <w:rsid w:val="28017784"/>
    <w:rsid w:val="287F157E"/>
    <w:rsid w:val="28C310EA"/>
    <w:rsid w:val="28D41922"/>
    <w:rsid w:val="28DD78F7"/>
    <w:rsid w:val="293E7871"/>
    <w:rsid w:val="294474C6"/>
    <w:rsid w:val="2979017C"/>
    <w:rsid w:val="29CC726F"/>
    <w:rsid w:val="29D5537D"/>
    <w:rsid w:val="29DB1DF7"/>
    <w:rsid w:val="2A1D07B5"/>
    <w:rsid w:val="2A7E5273"/>
    <w:rsid w:val="2AD02892"/>
    <w:rsid w:val="2AE2682D"/>
    <w:rsid w:val="2AED414D"/>
    <w:rsid w:val="2B194A0B"/>
    <w:rsid w:val="2B7A199A"/>
    <w:rsid w:val="2B812B85"/>
    <w:rsid w:val="2BB97180"/>
    <w:rsid w:val="2BD61098"/>
    <w:rsid w:val="2BEB343A"/>
    <w:rsid w:val="2C002E72"/>
    <w:rsid w:val="2C4916F2"/>
    <w:rsid w:val="2C5300D5"/>
    <w:rsid w:val="2C5610F4"/>
    <w:rsid w:val="2C8C5AB0"/>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7B5BB1"/>
    <w:rsid w:val="32A81084"/>
    <w:rsid w:val="32B70B8F"/>
    <w:rsid w:val="32D70991"/>
    <w:rsid w:val="33417800"/>
    <w:rsid w:val="3357074F"/>
    <w:rsid w:val="335C29B5"/>
    <w:rsid w:val="33B2679E"/>
    <w:rsid w:val="33DC14FA"/>
    <w:rsid w:val="33F34B2E"/>
    <w:rsid w:val="343F66C6"/>
    <w:rsid w:val="34657425"/>
    <w:rsid w:val="34795B42"/>
    <w:rsid w:val="34C823FB"/>
    <w:rsid w:val="34D555C3"/>
    <w:rsid w:val="34EC32B0"/>
    <w:rsid w:val="34F34C56"/>
    <w:rsid w:val="35012000"/>
    <w:rsid w:val="357A5788"/>
    <w:rsid w:val="35E704C9"/>
    <w:rsid w:val="360308BC"/>
    <w:rsid w:val="36147632"/>
    <w:rsid w:val="36530971"/>
    <w:rsid w:val="36561BAE"/>
    <w:rsid w:val="365A0A03"/>
    <w:rsid w:val="36610C56"/>
    <w:rsid w:val="366B24CA"/>
    <w:rsid w:val="36970F78"/>
    <w:rsid w:val="3708471B"/>
    <w:rsid w:val="37133678"/>
    <w:rsid w:val="37197C4A"/>
    <w:rsid w:val="376916D4"/>
    <w:rsid w:val="376E6E4C"/>
    <w:rsid w:val="377F4427"/>
    <w:rsid w:val="378C4A09"/>
    <w:rsid w:val="38095396"/>
    <w:rsid w:val="385666E5"/>
    <w:rsid w:val="389279F2"/>
    <w:rsid w:val="38BB254C"/>
    <w:rsid w:val="38D961D4"/>
    <w:rsid w:val="38DB70E7"/>
    <w:rsid w:val="39356F0B"/>
    <w:rsid w:val="398A13AE"/>
    <w:rsid w:val="39B92D7B"/>
    <w:rsid w:val="3A766031"/>
    <w:rsid w:val="3AD16F1E"/>
    <w:rsid w:val="3B192EFF"/>
    <w:rsid w:val="3B2C7DCD"/>
    <w:rsid w:val="3B761ED5"/>
    <w:rsid w:val="3B8368F3"/>
    <w:rsid w:val="3BC84390"/>
    <w:rsid w:val="3BCE25E6"/>
    <w:rsid w:val="3C1B106D"/>
    <w:rsid w:val="3CC32A56"/>
    <w:rsid w:val="3CDF52D1"/>
    <w:rsid w:val="3CE364D7"/>
    <w:rsid w:val="3CEA2ACF"/>
    <w:rsid w:val="3CED4200"/>
    <w:rsid w:val="3D0B0EFF"/>
    <w:rsid w:val="3D0C77C5"/>
    <w:rsid w:val="3D48523F"/>
    <w:rsid w:val="3D4E282B"/>
    <w:rsid w:val="3D5B0C1D"/>
    <w:rsid w:val="3D8B06B4"/>
    <w:rsid w:val="3DC46A40"/>
    <w:rsid w:val="3DF67B30"/>
    <w:rsid w:val="3E2D153C"/>
    <w:rsid w:val="3E430E1A"/>
    <w:rsid w:val="3ED177CF"/>
    <w:rsid w:val="3ED62FE6"/>
    <w:rsid w:val="3ED91469"/>
    <w:rsid w:val="3F3618F0"/>
    <w:rsid w:val="3F4816DB"/>
    <w:rsid w:val="3FB17A18"/>
    <w:rsid w:val="3FC14E74"/>
    <w:rsid w:val="3FE301C8"/>
    <w:rsid w:val="3FEC6C87"/>
    <w:rsid w:val="401620BB"/>
    <w:rsid w:val="401A1045"/>
    <w:rsid w:val="40275E65"/>
    <w:rsid w:val="40400A10"/>
    <w:rsid w:val="404A6865"/>
    <w:rsid w:val="40677188"/>
    <w:rsid w:val="40731D0B"/>
    <w:rsid w:val="40B14634"/>
    <w:rsid w:val="40B32F2E"/>
    <w:rsid w:val="40BD25B1"/>
    <w:rsid w:val="40DA79DE"/>
    <w:rsid w:val="412C5525"/>
    <w:rsid w:val="41361388"/>
    <w:rsid w:val="41540A99"/>
    <w:rsid w:val="41745448"/>
    <w:rsid w:val="418D037B"/>
    <w:rsid w:val="41BC1F10"/>
    <w:rsid w:val="424B3AFB"/>
    <w:rsid w:val="42986D10"/>
    <w:rsid w:val="42AF338E"/>
    <w:rsid w:val="42E250CC"/>
    <w:rsid w:val="42FF3D11"/>
    <w:rsid w:val="43765341"/>
    <w:rsid w:val="43C24945"/>
    <w:rsid w:val="440F0583"/>
    <w:rsid w:val="44622E0D"/>
    <w:rsid w:val="44CC0FAB"/>
    <w:rsid w:val="44DB15FD"/>
    <w:rsid w:val="44E501AE"/>
    <w:rsid w:val="457B4B9E"/>
    <w:rsid w:val="45B86851"/>
    <w:rsid w:val="45E60474"/>
    <w:rsid w:val="46216FF3"/>
    <w:rsid w:val="463C7FC4"/>
    <w:rsid w:val="465167D1"/>
    <w:rsid w:val="466B26E6"/>
    <w:rsid w:val="46886E13"/>
    <w:rsid w:val="46AA7E60"/>
    <w:rsid w:val="46C1077C"/>
    <w:rsid w:val="46CE0949"/>
    <w:rsid w:val="470D04CE"/>
    <w:rsid w:val="476756F9"/>
    <w:rsid w:val="47756B56"/>
    <w:rsid w:val="47821BD3"/>
    <w:rsid w:val="478F3EA7"/>
    <w:rsid w:val="479551DE"/>
    <w:rsid w:val="47AD3F78"/>
    <w:rsid w:val="48087D38"/>
    <w:rsid w:val="48150B8F"/>
    <w:rsid w:val="482B5C12"/>
    <w:rsid w:val="483F0E13"/>
    <w:rsid w:val="48453147"/>
    <w:rsid w:val="48A355EB"/>
    <w:rsid w:val="48B6115F"/>
    <w:rsid w:val="48CC4993"/>
    <w:rsid w:val="48CD6541"/>
    <w:rsid w:val="492C3528"/>
    <w:rsid w:val="494279DC"/>
    <w:rsid w:val="49B4651F"/>
    <w:rsid w:val="49D066E0"/>
    <w:rsid w:val="49D639C4"/>
    <w:rsid w:val="49DF32E3"/>
    <w:rsid w:val="49E329B9"/>
    <w:rsid w:val="49F0796A"/>
    <w:rsid w:val="4A260DC8"/>
    <w:rsid w:val="4A2A1285"/>
    <w:rsid w:val="4A3B6D2E"/>
    <w:rsid w:val="4A9C1DE8"/>
    <w:rsid w:val="4AED1B3A"/>
    <w:rsid w:val="4AFC1A2F"/>
    <w:rsid w:val="4B50590F"/>
    <w:rsid w:val="4B7A0AF7"/>
    <w:rsid w:val="4B835B65"/>
    <w:rsid w:val="4CAF06C4"/>
    <w:rsid w:val="4CE6400E"/>
    <w:rsid w:val="4CF906E8"/>
    <w:rsid w:val="4D5670A7"/>
    <w:rsid w:val="4D5D1F52"/>
    <w:rsid w:val="4D9D0E7D"/>
    <w:rsid w:val="4DBC63C0"/>
    <w:rsid w:val="4DD74C49"/>
    <w:rsid w:val="4E540763"/>
    <w:rsid w:val="4E72442D"/>
    <w:rsid w:val="4EB0364A"/>
    <w:rsid w:val="4EDC47A0"/>
    <w:rsid w:val="4F5D7111"/>
    <w:rsid w:val="4F8E36B5"/>
    <w:rsid w:val="4FA45F82"/>
    <w:rsid w:val="4FAD3A15"/>
    <w:rsid w:val="4FC20AA7"/>
    <w:rsid w:val="4FE80B78"/>
    <w:rsid w:val="4FF026F6"/>
    <w:rsid w:val="502245F6"/>
    <w:rsid w:val="505F1EFD"/>
    <w:rsid w:val="508041D1"/>
    <w:rsid w:val="50B70587"/>
    <w:rsid w:val="50C9698A"/>
    <w:rsid w:val="50E435DE"/>
    <w:rsid w:val="50E636EE"/>
    <w:rsid w:val="50F2027E"/>
    <w:rsid w:val="51022043"/>
    <w:rsid w:val="510A3089"/>
    <w:rsid w:val="513D1102"/>
    <w:rsid w:val="518430F5"/>
    <w:rsid w:val="519A03E7"/>
    <w:rsid w:val="51FD065C"/>
    <w:rsid w:val="521024B8"/>
    <w:rsid w:val="523978C1"/>
    <w:rsid w:val="52DD0A68"/>
    <w:rsid w:val="52EC7E76"/>
    <w:rsid w:val="5345588D"/>
    <w:rsid w:val="53665676"/>
    <w:rsid w:val="53B034DF"/>
    <w:rsid w:val="53F3622F"/>
    <w:rsid w:val="546304D8"/>
    <w:rsid w:val="54800445"/>
    <w:rsid w:val="548A24A3"/>
    <w:rsid w:val="54DE0F4F"/>
    <w:rsid w:val="54E53259"/>
    <w:rsid w:val="54E97D97"/>
    <w:rsid w:val="55797DFC"/>
    <w:rsid w:val="55B769EE"/>
    <w:rsid w:val="560B1770"/>
    <w:rsid w:val="561E3078"/>
    <w:rsid w:val="563D07A6"/>
    <w:rsid w:val="564C1B13"/>
    <w:rsid w:val="56712EBD"/>
    <w:rsid w:val="567A3A28"/>
    <w:rsid w:val="568527A9"/>
    <w:rsid w:val="569F04F0"/>
    <w:rsid w:val="573F59E4"/>
    <w:rsid w:val="57787D9B"/>
    <w:rsid w:val="577C1E80"/>
    <w:rsid w:val="579E6879"/>
    <w:rsid w:val="57F33C4C"/>
    <w:rsid w:val="581818A5"/>
    <w:rsid w:val="588C0AAD"/>
    <w:rsid w:val="58AA3B72"/>
    <w:rsid w:val="58D01FAA"/>
    <w:rsid w:val="58EE4BAC"/>
    <w:rsid w:val="58F05AD9"/>
    <w:rsid w:val="59036554"/>
    <w:rsid w:val="59200143"/>
    <w:rsid w:val="59C1575F"/>
    <w:rsid w:val="5A181E84"/>
    <w:rsid w:val="5A812E59"/>
    <w:rsid w:val="5A995DAB"/>
    <w:rsid w:val="5AA45E1A"/>
    <w:rsid w:val="5ABA7460"/>
    <w:rsid w:val="5ADC10B6"/>
    <w:rsid w:val="5AF779F8"/>
    <w:rsid w:val="5B886A9C"/>
    <w:rsid w:val="5B9C24F1"/>
    <w:rsid w:val="5B9E50D3"/>
    <w:rsid w:val="5BB46CAC"/>
    <w:rsid w:val="5BE0200C"/>
    <w:rsid w:val="5C105F94"/>
    <w:rsid w:val="5C251D7A"/>
    <w:rsid w:val="5CBF064C"/>
    <w:rsid w:val="5CFA1CEF"/>
    <w:rsid w:val="5D0662B0"/>
    <w:rsid w:val="5D2C49EA"/>
    <w:rsid w:val="5D2D045A"/>
    <w:rsid w:val="5D631DD9"/>
    <w:rsid w:val="5DA633CC"/>
    <w:rsid w:val="5DAD7E0A"/>
    <w:rsid w:val="5DB73653"/>
    <w:rsid w:val="5DD57987"/>
    <w:rsid w:val="5DE44F8E"/>
    <w:rsid w:val="5E1E0B33"/>
    <w:rsid w:val="5E2F576D"/>
    <w:rsid w:val="5E4274C8"/>
    <w:rsid w:val="5E5C2937"/>
    <w:rsid w:val="5E5F712B"/>
    <w:rsid w:val="5E786BF8"/>
    <w:rsid w:val="5EC82C37"/>
    <w:rsid w:val="5ED06967"/>
    <w:rsid w:val="5EF14FB1"/>
    <w:rsid w:val="5EF210D2"/>
    <w:rsid w:val="5F042BD4"/>
    <w:rsid w:val="5F230F76"/>
    <w:rsid w:val="5F2447E2"/>
    <w:rsid w:val="602A170A"/>
    <w:rsid w:val="60437933"/>
    <w:rsid w:val="605659A7"/>
    <w:rsid w:val="605A28BD"/>
    <w:rsid w:val="60AD2947"/>
    <w:rsid w:val="60C86073"/>
    <w:rsid w:val="60D35A78"/>
    <w:rsid w:val="610B183C"/>
    <w:rsid w:val="613558EA"/>
    <w:rsid w:val="61613AC5"/>
    <w:rsid w:val="618E296D"/>
    <w:rsid w:val="619E2BCB"/>
    <w:rsid w:val="61D46E97"/>
    <w:rsid w:val="61D640C8"/>
    <w:rsid w:val="621D5FD0"/>
    <w:rsid w:val="6228173F"/>
    <w:rsid w:val="625316A2"/>
    <w:rsid w:val="625351F3"/>
    <w:rsid w:val="625371C2"/>
    <w:rsid w:val="62553A9B"/>
    <w:rsid w:val="62A954D2"/>
    <w:rsid w:val="62EB6DE9"/>
    <w:rsid w:val="638263B1"/>
    <w:rsid w:val="63D66D3A"/>
    <w:rsid w:val="63E32B36"/>
    <w:rsid w:val="64415E42"/>
    <w:rsid w:val="6445786C"/>
    <w:rsid w:val="6508163D"/>
    <w:rsid w:val="651729DB"/>
    <w:rsid w:val="65364F13"/>
    <w:rsid w:val="657B7826"/>
    <w:rsid w:val="659C19FE"/>
    <w:rsid w:val="65AB1FBA"/>
    <w:rsid w:val="65C02314"/>
    <w:rsid w:val="65EB2044"/>
    <w:rsid w:val="65FA5B9B"/>
    <w:rsid w:val="662A6CF2"/>
    <w:rsid w:val="663D4850"/>
    <w:rsid w:val="665433B7"/>
    <w:rsid w:val="66785B13"/>
    <w:rsid w:val="667F5B28"/>
    <w:rsid w:val="66954AED"/>
    <w:rsid w:val="66DF0B3C"/>
    <w:rsid w:val="66F86B31"/>
    <w:rsid w:val="67432F8A"/>
    <w:rsid w:val="67557264"/>
    <w:rsid w:val="67AC14B0"/>
    <w:rsid w:val="68517281"/>
    <w:rsid w:val="68532D5C"/>
    <w:rsid w:val="68567627"/>
    <w:rsid w:val="68972E7D"/>
    <w:rsid w:val="68A4670E"/>
    <w:rsid w:val="69247457"/>
    <w:rsid w:val="6982011E"/>
    <w:rsid w:val="698A4060"/>
    <w:rsid w:val="69D23AB6"/>
    <w:rsid w:val="69D775CA"/>
    <w:rsid w:val="69E14866"/>
    <w:rsid w:val="6A2B5442"/>
    <w:rsid w:val="6A3B5037"/>
    <w:rsid w:val="6A5C1ECD"/>
    <w:rsid w:val="6A88062B"/>
    <w:rsid w:val="6AD53F92"/>
    <w:rsid w:val="6B7867DE"/>
    <w:rsid w:val="6B981451"/>
    <w:rsid w:val="6BA90006"/>
    <w:rsid w:val="6BC35EC5"/>
    <w:rsid w:val="6BE27425"/>
    <w:rsid w:val="6BF65381"/>
    <w:rsid w:val="6C161E18"/>
    <w:rsid w:val="6CBB08C6"/>
    <w:rsid w:val="6D2A351D"/>
    <w:rsid w:val="6D2C5AA6"/>
    <w:rsid w:val="6D920D27"/>
    <w:rsid w:val="6E3431D3"/>
    <w:rsid w:val="6E7A6E44"/>
    <w:rsid w:val="6E815E20"/>
    <w:rsid w:val="6EC35D97"/>
    <w:rsid w:val="6F827E1F"/>
    <w:rsid w:val="6F9A7BFC"/>
    <w:rsid w:val="6F9B680B"/>
    <w:rsid w:val="6FB43548"/>
    <w:rsid w:val="6FBE33DD"/>
    <w:rsid w:val="6FDA079B"/>
    <w:rsid w:val="6FFC30A7"/>
    <w:rsid w:val="70695629"/>
    <w:rsid w:val="709259DA"/>
    <w:rsid w:val="709E4961"/>
    <w:rsid w:val="70CF6332"/>
    <w:rsid w:val="712C7C3B"/>
    <w:rsid w:val="7158152F"/>
    <w:rsid w:val="71AF44EE"/>
    <w:rsid w:val="71C9438B"/>
    <w:rsid w:val="71E43391"/>
    <w:rsid w:val="71EB232F"/>
    <w:rsid w:val="71F22395"/>
    <w:rsid w:val="72787198"/>
    <w:rsid w:val="729964CB"/>
    <w:rsid w:val="72C73C0B"/>
    <w:rsid w:val="72E03AF4"/>
    <w:rsid w:val="732F3A9D"/>
    <w:rsid w:val="73310943"/>
    <w:rsid w:val="736E713E"/>
    <w:rsid w:val="73821076"/>
    <w:rsid w:val="73AA2969"/>
    <w:rsid w:val="73B22405"/>
    <w:rsid w:val="73CF1F2D"/>
    <w:rsid w:val="73D030F9"/>
    <w:rsid w:val="73FC1BEE"/>
    <w:rsid w:val="740C1830"/>
    <w:rsid w:val="74822716"/>
    <w:rsid w:val="74A77D79"/>
    <w:rsid w:val="74BB2C8C"/>
    <w:rsid w:val="74EC5456"/>
    <w:rsid w:val="74EE2280"/>
    <w:rsid w:val="750D3D28"/>
    <w:rsid w:val="751B4EDB"/>
    <w:rsid w:val="756176A1"/>
    <w:rsid w:val="7578666F"/>
    <w:rsid w:val="75AF46A6"/>
    <w:rsid w:val="75C5459B"/>
    <w:rsid w:val="76031D7D"/>
    <w:rsid w:val="763070D7"/>
    <w:rsid w:val="765866EF"/>
    <w:rsid w:val="766429FA"/>
    <w:rsid w:val="76D45B66"/>
    <w:rsid w:val="76FE2417"/>
    <w:rsid w:val="771E653D"/>
    <w:rsid w:val="77222009"/>
    <w:rsid w:val="7763578D"/>
    <w:rsid w:val="77791872"/>
    <w:rsid w:val="777B395E"/>
    <w:rsid w:val="779A2BF8"/>
    <w:rsid w:val="77CC028D"/>
    <w:rsid w:val="77F80CBF"/>
    <w:rsid w:val="782B716F"/>
    <w:rsid w:val="785C39BF"/>
    <w:rsid w:val="788E700F"/>
    <w:rsid w:val="789357CC"/>
    <w:rsid w:val="790F19F0"/>
    <w:rsid w:val="794006DB"/>
    <w:rsid w:val="79D85CE8"/>
    <w:rsid w:val="79ED03B8"/>
    <w:rsid w:val="7A1E0BB7"/>
    <w:rsid w:val="7A322C02"/>
    <w:rsid w:val="7AF65F04"/>
    <w:rsid w:val="7B052BD7"/>
    <w:rsid w:val="7B072853"/>
    <w:rsid w:val="7B2659A7"/>
    <w:rsid w:val="7B5B2FAF"/>
    <w:rsid w:val="7BA10F88"/>
    <w:rsid w:val="7BAE707C"/>
    <w:rsid w:val="7C0127E9"/>
    <w:rsid w:val="7C065B19"/>
    <w:rsid w:val="7C07569B"/>
    <w:rsid w:val="7C9C3EA8"/>
    <w:rsid w:val="7CA44252"/>
    <w:rsid w:val="7D786AA6"/>
    <w:rsid w:val="7D9D52BD"/>
    <w:rsid w:val="7DA40457"/>
    <w:rsid w:val="7DB479EE"/>
    <w:rsid w:val="7DCD6635"/>
    <w:rsid w:val="7DD87275"/>
    <w:rsid w:val="7E020AB8"/>
    <w:rsid w:val="7E1B21E0"/>
    <w:rsid w:val="7E39625F"/>
    <w:rsid w:val="7E4B31EB"/>
    <w:rsid w:val="7E9C1324"/>
    <w:rsid w:val="7EE36967"/>
    <w:rsid w:val="7F4108E0"/>
    <w:rsid w:val="7F4D498B"/>
    <w:rsid w:val="7F9663C3"/>
    <w:rsid w:val="7FA345E5"/>
    <w:rsid w:val="7FAF2210"/>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3">
    <w:name w:val="heading 1"/>
    <w:basedOn w:val="1"/>
    <w:next w:val="1"/>
    <w:link w:val="40"/>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5"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pPr>
      <w:autoSpaceDE w:val="0"/>
      <w:autoSpaceDN w:val="0"/>
      <w:adjustRightInd w:val="0"/>
    </w:pPr>
    <w:rPr>
      <w:rFonts w:ascii="宋体" w:hAnsi="Tms Rmn"/>
      <w:kern w:val="0"/>
      <w:szCs w:val="20"/>
    </w:rPr>
  </w:style>
  <w:style w:type="paragraph" w:styleId="6">
    <w:name w:val="toc 7"/>
    <w:basedOn w:val="1"/>
    <w:next w:val="1"/>
    <w:qFormat/>
    <w:uiPriority w:val="0"/>
    <w:pPr>
      <w:ind w:left="2520" w:leftChars="1200"/>
    </w:pPr>
  </w:style>
  <w:style w:type="paragraph" w:styleId="7">
    <w:name w:val="Normal Indent"/>
    <w:basedOn w:val="1"/>
    <w:qFormat/>
    <w:uiPriority w:val="0"/>
    <w:pPr>
      <w:ind w:firstLine="200" w:firstLineChars="200"/>
    </w:pPr>
  </w:style>
  <w:style w:type="paragraph" w:styleId="8">
    <w:name w:val="Document Map"/>
    <w:basedOn w:val="1"/>
    <w:link w:val="35"/>
    <w:qFormat/>
    <w:uiPriority w:val="0"/>
    <w:rPr>
      <w:rFonts w:ascii="宋体"/>
      <w:sz w:val="18"/>
      <w:szCs w:val="18"/>
    </w:rPr>
  </w:style>
  <w:style w:type="paragraph" w:styleId="9">
    <w:name w:val="annotation text"/>
    <w:basedOn w:val="1"/>
    <w:link w:val="33"/>
    <w:qFormat/>
    <w:uiPriority w:val="0"/>
    <w:pPr>
      <w:jc w:val="left"/>
    </w:pPr>
  </w:style>
  <w:style w:type="paragraph" w:styleId="10">
    <w:name w:val="Body Text"/>
    <w:basedOn w:val="1"/>
    <w:next w:val="1"/>
    <w:unhideWhenUsed/>
    <w:qFormat/>
    <w:uiPriority w:val="0"/>
    <w:pPr>
      <w:spacing w:after="120"/>
    </w:pPr>
    <w:rPr>
      <w:rFonts w:ascii="Times New Roman"/>
    </w:rPr>
  </w:style>
  <w:style w:type="paragraph" w:styleId="11">
    <w:name w:val="Body Text Indent"/>
    <w:basedOn w:val="1"/>
    <w:qFormat/>
    <w:uiPriority w:val="0"/>
    <w:pPr>
      <w:ind w:firstLine="630"/>
    </w:pPr>
    <w:rPr>
      <w:sz w:val="32"/>
      <w:szCs w:val="20"/>
    </w:rPr>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toc 8"/>
    <w:basedOn w:val="1"/>
    <w:next w:val="1"/>
    <w:qFormat/>
    <w:uiPriority w:val="0"/>
    <w:pPr>
      <w:ind w:left="2940" w:leftChars="1400"/>
    </w:pPr>
  </w:style>
  <w:style w:type="paragraph" w:styleId="15">
    <w:name w:val="Balloon Text"/>
    <w:basedOn w:val="1"/>
    <w:link w:val="32"/>
    <w:qFormat/>
    <w:uiPriority w:val="0"/>
    <w:rPr>
      <w:sz w:val="18"/>
      <w:szCs w:val="18"/>
    </w:rPr>
  </w:style>
  <w:style w:type="paragraph" w:styleId="16">
    <w:name w:val="footer"/>
    <w:basedOn w:val="1"/>
    <w:link w:val="47"/>
    <w:qFormat/>
    <w:uiPriority w:val="99"/>
    <w:pPr>
      <w:tabs>
        <w:tab w:val="center" w:pos="4153"/>
        <w:tab w:val="right" w:pos="8306"/>
      </w:tabs>
      <w:snapToGrid w:val="0"/>
      <w:jc w:val="left"/>
    </w:pPr>
    <w:rPr>
      <w:sz w:val="18"/>
      <w:szCs w:val="20"/>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8">
    <w:name w:val="toc 1"/>
    <w:basedOn w:val="1"/>
    <w:next w:val="1"/>
    <w:qFormat/>
    <w:uiPriority w:val="39"/>
  </w:style>
  <w:style w:type="paragraph" w:styleId="19">
    <w:name w:val="toc 4"/>
    <w:basedOn w:val="1"/>
    <w:next w:val="1"/>
    <w:qFormat/>
    <w:uiPriority w:val="0"/>
    <w:pPr>
      <w:ind w:left="1260" w:leftChars="600"/>
    </w:pPr>
  </w:style>
  <w:style w:type="paragraph" w:styleId="20">
    <w:name w:val="toc 6"/>
    <w:basedOn w:val="1"/>
    <w:next w:val="1"/>
    <w:qFormat/>
    <w:uiPriority w:val="0"/>
    <w:pPr>
      <w:ind w:left="2100" w:leftChars="1000"/>
    </w:pPr>
  </w:style>
  <w:style w:type="paragraph" w:styleId="21">
    <w:name w:val="toc 2"/>
    <w:basedOn w:val="1"/>
    <w:next w:val="1"/>
    <w:qFormat/>
    <w:uiPriority w:val="0"/>
    <w:pPr>
      <w:ind w:left="420" w:leftChars="200"/>
    </w:pPr>
  </w:style>
  <w:style w:type="paragraph" w:styleId="22">
    <w:name w:val="toc 9"/>
    <w:basedOn w:val="1"/>
    <w:next w:val="1"/>
    <w:qFormat/>
    <w:uiPriority w:val="0"/>
    <w:pPr>
      <w:ind w:left="3360" w:leftChars="1600"/>
    </w:pPr>
  </w:style>
  <w:style w:type="paragraph" w:styleId="23">
    <w:name w:val="Normal (Web)"/>
    <w:basedOn w:val="1"/>
    <w:qFormat/>
    <w:uiPriority w:val="0"/>
    <w:pPr>
      <w:widowControl/>
      <w:spacing w:before="100" w:beforeAutospacing="1" w:after="100" w:afterAutospacing="1"/>
      <w:jc w:val="left"/>
    </w:pPr>
    <w:rPr>
      <w:rFonts w:ascii="宋体"/>
      <w:kern w:val="0"/>
      <w:sz w:val="18"/>
      <w:szCs w:val="18"/>
    </w:rPr>
  </w:style>
  <w:style w:type="paragraph" w:styleId="24">
    <w:name w:val="annotation subject"/>
    <w:basedOn w:val="9"/>
    <w:next w:val="9"/>
    <w:link w:val="39"/>
    <w:qFormat/>
    <w:uiPriority w:val="0"/>
    <w:rPr>
      <w:b/>
      <w:bCs/>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style>
  <w:style w:type="character" w:styleId="29">
    <w:name w:val="FollowedHyperlink"/>
    <w:basedOn w:val="27"/>
    <w:semiHidden/>
    <w:unhideWhenUsed/>
    <w:qFormat/>
    <w:uiPriority w:val="0"/>
    <w:rPr>
      <w:color w:val="954F72" w:themeColor="followedHyperlink"/>
      <w:u w:val="single"/>
      <w14:textFill>
        <w14:solidFill>
          <w14:schemeClr w14:val="folHlink"/>
        </w14:solidFill>
      </w14:textFill>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styleId="31">
    <w:name w:val="annotation reference"/>
    <w:qFormat/>
    <w:uiPriority w:val="99"/>
    <w:rPr>
      <w:sz w:val="21"/>
      <w:szCs w:val="21"/>
    </w:rPr>
  </w:style>
  <w:style w:type="character" w:customStyle="1" w:styleId="32">
    <w:name w:val="批注框文本 Char"/>
    <w:link w:val="15"/>
    <w:qFormat/>
    <w:uiPriority w:val="0"/>
    <w:rPr>
      <w:kern w:val="2"/>
      <w:sz w:val="18"/>
      <w:szCs w:val="18"/>
    </w:rPr>
  </w:style>
  <w:style w:type="character" w:customStyle="1" w:styleId="33">
    <w:name w:val="批注文字 Char"/>
    <w:link w:val="9"/>
    <w:qFormat/>
    <w:uiPriority w:val="0"/>
    <w:rPr>
      <w:kern w:val="2"/>
      <w:sz w:val="21"/>
      <w:szCs w:val="24"/>
    </w:rPr>
  </w:style>
  <w:style w:type="character" w:customStyle="1" w:styleId="34">
    <w:name w:val="font91"/>
    <w:qFormat/>
    <w:uiPriority w:val="0"/>
    <w:rPr>
      <w:rFonts w:hint="eastAsia" w:ascii="宋体" w:hAnsi="宋体" w:eastAsia="宋体" w:cs="宋体"/>
      <w:color w:val="FF0000"/>
      <w:sz w:val="21"/>
      <w:szCs w:val="21"/>
      <w:u w:val="single"/>
    </w:rPr>
  </w:style>
  <w:style w:type="character" w:customStyle="1" w:styleId="35">
    <w:name w:val="文档结构图 Char"/>
    <w:link w:val="8"/>
    <w:qFormat/>
    <w:uiPriority w:val="0"/>
    <w:rPr>
      <w:rFonts w:ascii="宋体"/>
      <w:kern w:val="2"/>
      <w:sz w:val="18"/>
      <w:szCs w:val="18"/>
    </w:rPr>
  </w:style>
  <w:style w:type="character" w:customStyle="1" w:styleId="36">
    <w:name w:val="font101"/>
    <w:qFormat/>
    <w:uiPriority w:val="0"/>
    <w:rPr>
      <w:rFonts w:hint="eastAsia" w:ascii="宋体" w:hAnsi="宋体" w:eastAsia="宋体" w:cs="宋体"/>
      <w:color w:val="000000"/>
      <w:sz w:val="21"/>
      <w:szCs w:val="21"/>
      <w:u w:val="single"/>
    </w:rPr>
  </w:style>
  <w:style w:type="character" w:customStyle="1" w:styleId="37">
    <w:name w:val="font111"/>
    <w:qFormat/>
    <w:uiPriority w:val="0"/>
    <w:rPr>
      <w:rFonts w:hint="default" w:ascii="Eʩ" w:hAnsi="Eʩ" w:eastAsia="Eʩ" w:cs="Eʩ"/>
      <w:color w:val="000000"/>
      <w:sz w:val="21"/>
      <w:szCs w:val="21"/>
      <w:u w:val="single"/>
    </w:rPr>
  </w:style>
  <w:style w:type="character" w:customStyle="1" w:styleId="38">
    <w:name w:val="font31"/>
    <w:qFormat/>
    <w:uiPriority w:val="0"/>
    <w:rPr>
      <w:rFonts w:hint="eastAsia" w:ascii="宋体" w:hAnsi="宋体" w:eastAsia="宋体" w:cs="宋体"/>
      <w:color w:val="000000"/>
      <w:sz w:val="21"/>
      <w:szCs w:val="21"/>
      <w:u w:val="none"/>
    </w:rPr>
  </w:style>
  <w:style w:type="character" w:customStyle="1" w:styleId="39">
    <w:name w:val="批注主题 Char"/>
    <w:link w:val="24"/>
    <w:qFormat/>
    <w:uiPriority w:val="0"/>
    <w:rPr>
      <w:b/>
      <w:bCs/>
      <w:kern w:val="2"/>
      <w:sz w:val="21"/>
      <w:szCs w:val="24"/>
    </w:rPr>
  </w:style>
  <w:style w:type="character" w:customStyle="1" w:styleId="40">
    <w:name w:val="标题 1 Char"/>
    <w:link w:val="3"/>
    <w:qFormat/>
    <w:uiPriority w:val="0"/>
    <w:rPr>
      <w:b/>
      <w:bCs/>
      <w:kern w:val="44"/>
      <w:sz w:val="44"/>
      <w:szCs w:val="44"/>
    </w:rPr>
  </w:style>
  <w:style w:type="paragraph" w:customStyle="1" w:styleId="4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2">
    <w:name w:val="样式 首行缩进:  2 字符"/>
    <w:basedOn w:val="1"/>
    <w:qFormat/>
    <w:uiPriority w:val="0"/>
    <w:pPr>
      <w:spacing w:line="400" w:lineRule="exact"/>
      <w:ind w:firstLine="200" w:firstLineChars="200"/>
    </w:pPr>
    <w:rPr>
      <w:rFonts w:cs="宋体"/>
      <w:sz w:val="24"/>
    </w:rPr>
  </w:style>
  <w:style w:type="paragraph" w:customStyle="1" w:styleId="4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4">
    <w:name w:val="正文首行缩进两字符"/>
    <w:basedOn w:val="1"/>
    <w:qFormat/>
    <w:uiPriority w:val="0"/>
    <w:pPr>
      <w:spacing w:line="360" w:lineRule="auto"/>
      <w:ind w:firstLine="200" w:firstLineChars="200"/>
    </w:pPr>
  </w:style>
  <w:style w:type="character" w:customStyle="1" w:styleId="45">
    <w:name w:val="批注文字 Char1"/>
    <w:basedOn w:val="27"/>
    <w:qFormat/>
    <w:uiPriority w:val="0"/>
    <w:rPr>
      <w:rFonts w:ascii="Times New Roman" w:hAnsi="Times New Roman" w:eastAsia="宋体" w:cs="Times New Roman"/>
      <w:szCs w:val="24"/>
    </w:rPr>
  </w:style>
  <w:style w:type="paragraph" w:customStyle="1" w:styleId="46">
    <w:name w:val="修订1"/>
    <w:hidden/>
    <w:unhideWhenUsed/>
    <w:qFormat/>
    <w:uiPriority w:val="99"/>
    <w:rPr>
      <w:rFonts w:ascii="Calibri" w:hAnsi="Calibri" w:eastAsia="宋体" w:cs="Times New Roman"/>
      <w:kern w:val="2"/>
      <w:sz w:val="21"/>
      <w:szCs w:val="24"/>
      <w:lang w:val="en-US" w:eastAsia="zh-CN" w:bidi="ar-SA"/>
    </w:rPr>
  </w:style>
  <w:style w:type="character" w:customStyle="1" w:styleId="47">
    <w:name w:val="页脚 Char"/>
    <w:link w:val="16"/>
    <w:qFormat/>
    <w:uiPriority w:val="99"/>
    <w:rPr>
      <w:kern w:val="2"/>
      <w:sz w:val="18"/>
    </w:rPr>
  </w:style>
  <w:style w:type="paragraph" w:styleId="48">
    <w:name w:val="List Paragraph"/>
    <w:basedOn w:val="1"/>
    <w:unhideWhenUsed/>
    <w:qFormat/>
    <w:uiPriority w:val="99"/>
    <w:pPr>
      <w:ind w:firstLine="420" w:firstLineChars="200"/>
    </w:pPr>
  </w:style>
  <w:style w:type="paragraph" w:customStyle="1" w:styleId="49">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0">
    <w:name w:val="_正文段落"/>
    <w:basedOn w:val="1"/>
    <w:qFormat/>
    <w:uiPriority w:val="0"/>
    <w:pPr>
      <w:spacing w:line="360" w:lineRule="auto"/>
    </w:pPr>
    <w:rPr>
      <w:rFonts w:eastAsia="仿宋_GB2312"/>
      <w:sz w:val="28"/>
    </w:rPr>
  </w:style>
  <w:style w:type="paragraph" w:customStyle="1" w:styleId="51">
    <w:name w:val="_Style 3"/>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83BC2-FFD0-41AB-A647-E01F66EA1C9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134</Pages>
  <Words>7672</Words>
  <Characters>43734</Characters>
  <Lines>364</Lines>
  <Paragraphs>102</Paragraphs>
  <TotalTime>41</TotalTime>
  <ScaleCrop>false</ScaleCrop>
  <LinksUpToDate>false</LinksUpToDate>
  <CharactersWithSpaces>51304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s</dc:creator>
  <cp:lastModifiedBy>L</cp:lastModifiedBy>
  <dcterms:modified xsi:type="dcterms:W3CDTF">2021-09-22T06:17:53Z</dcterms:modified>
  <dc:title>招标编号：xxxx [xxxx] xx号</dc:title>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9EC763EDB1FA48D990CB49182305304B</vt:lpwstr>
  </property>
</Properties>
</file>