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spacing w:val="20"/>
        </w:rPr>
      </w:pPr>
    </w:p>
    <w:p>
      <w:pPr>
        <w:rPr>
          <w:spacing w:val="20"/>
        </w:rPr>
      </w:pPr>
    </w:p>
    <w:p>
      <w:pPr>
        <w:rPr>
          <w:spacing w:val="20"/>
        </w:rPr>
      </w:pPr>
    </w:p>
    <w:p>
      <w:pPr>
        <w:rPr>
          <w:spacing w:val="20"/>
        </w:rPr>
      </w:pPr>
    </w:p>
    <w:p>
      <w:pPr>
        <w:jc w:val="center"/>
        <w:rPr>
          <w:rFonts w:ascii="黑体" w:hAnsi="黑体" w:eastAsia="黑体"/>
          <w:spacing w:val="-20"/>
          <w:sz w:val="90"/>
          <w:szCs w:val="90"/>
        </w:rPr>
      </w:pPr>
      <w:r>
        <w:rPr>
          <w:rFonts w:ascii="黑体" w:hAnsi="黑体" w:eastAsia="黑体"/>
          <w:spacing w:val="-20"/>
          <w:sz w:val="90"/>
          <w:szCs w:val="90"/>
        </w:rPr>
        <w:t>单一来源协商文件</w:t>
      </w:r>
    </w:p>
    <w:p>
      <w:pPr>
        <w:rPr>
          <w:rFonts w:ascii="宋体" w:hAnsi="宋体"/>
          <w:spacing w:val="20"/>
        </w:rPr>
      </w:pPr>
    </w:p>
    <w:p>
      <w:pPr>
        <w:rPr>
          <w:rFonts w:ascii="宋体" w:hAnsi="宋体"/>
          <w:spacing w:val="20"/>
        </w:rPr>
      </w:pPr>
    </w:p>
    <w:p>
      <w:pPr>
        <w:rPr>
          <w:rFonts w:ascii="宋体" w:hAnsi="宋体"/>
          <w:spacing w:val="20"/>
        </w:rPr>
      </w:pPr>
    </w:p>
    <w:p>
      <w:pPr>
        <w:rPr>
          <w:rFonts w:ascii="宋体" w:hAnsi="宋体"/>
          <w:spacing w:val="20"/>
        </w:rPr>
      </w:pPr>
    </w:p>
    <w:p>
      <w:pPr>
        <w:rPr>
          <w:rFonts w:ascii="宋体" w:hAnsi="宋体"/>
          <w:spacing w:val="20"/>
        </w:rPr>
      </w:pPr>
    </w:p>
    <w:p>
      <w:pPr>
        <w:rPr>
          <w:rFonts w:ascii="宋体" w:hAnsi="宋体"/>
          <w:spacing w:val="20"/>
        </w:rPr>
      </w:pPr>
    </w:p>
    <w:p>
      <w:pPr>
        <w:rPr>
          <w:rFonts w:ascii="宋体" w:hAnsi="宋体"/>
          <w:spacing w:val="20"/>
        </w:rPr>
      </w:pPr>
    </w:p>
    <w:p>
      <w:pPr>
        <w:rPr>
          <w:rFonts w:ascii="黑体" w:hAnsi="黑体" w:eastAsia="黑体"/>
          <w:spacing w:val="-2"/>
          <w:sz w:val="28"/>
          <w:szCs w:val="28"/>
        </w:rPr>
      </w:pPr>
      <w:r>
        <w:rPr>
          <w:rFonts w:ascii="黑体" w:hAnsi="黑体" w:eastAsia="黑体"/>
          <w:b/>
          <w:bCs/>
          <w:spacing w:val="-2"/>
          <w:sz w:val="28"/>
          <w:szCs w:val="28"/>
        </w:rPr>
        <w:t>采购项目编号：</w:t>
      </w:r>
      <w:r>
        <w:rPr>
          <w:rFonts w:hint="eastAsia" w:ascii="黑体" w:hAnsi="黑体" w:eastAsia="黑体" w:cs="Times New Roman"/>
          <w:b w:val="0"/>
          <w:bCs w:val="0"/>
          <w:spacing w:val="-2"/>
          <w:sz w:val="28"/>
          <w:szCs w:val="28"/>
          <w:lang w:val="zh-CN"/>
        </w:rPr>
        <w:t>510101202102053</w:t>
      </w:r>
    </w:p>
    <w:p>
      <w:pPr>
        <w:rPr>
          <w:rFonts w:hint="eastAsia" w:ascii="黑体" w:hAnsi="黑体" w:eastAsia="黑体" w:cs="Times New Roman"/>
          <w:b w:val="0"/>
          <w:bCs w:val="0"/>
          <w:spacing w:val="-2"/>
          <w:sz w:val="28"/>
          <w:szCs w:val="28"/>
          <w:lang w:val="zh-CN"/>
        </w:rPr>
      </w:pPr>
      <w:r>
        <w:rPr>
          <w:rFonts w:ascii="黑体" w:hAnsi="黑体" w:eastAsia="黑体"/>
          <w:b/>
          <w:bCs/>
          <w:spacing w:val="-2"/>
          <w:sz w:val="28"/>
          <w:szCs w:val="28"/>
        </w:rPr>
        <w:t>采购项目名称：</w:t>
      </w:r>
      <w:r>
        <w:rPr>
          <w:rFonts w:hint="default" w:ascii="黑体" w:hAnsi="黑体" w:eastAsia="黑体" w:cs="Times New Roman"/>
          <w:b w:val="0"/>
          <w:bCs w:val="0"/>
          <w:spacing w:val="-2"/>
          <w:sz w:val="28"/>
          <w:szCs w:val="28"/>
          <w:lang w:val="zh-CN"/>
        </w:rPr>
        <w:t>成都金沙遗址博物馆武装守护服务采购项目</w:t>
      </w:r>
    </w:p>
    <w:p>
      <w:pPr>
        <w:rPr>
          <w:rFonts w:ascii="黑体" w:hAnsi="黑体" w:eastAsia="黑体" w:cs="Times New Roman"/>
          <w:b w:val="0"/>
          <w:bCs w:val="0"/>
          <w:spacing w:val="-2"/>
          <w:sz w:val="28"/>
          <w:szCs w:val="28"/>
        </w:rPr>
      </w:pPr>
      <w:r>
        <w:rPr>
          <w:rFonts w:ascii="黑体" w:hAnsi="黑体" w:eastAsia="黑体"/>
          <w:b/>
          <w:bCs/>
          <w:spacing w:val="-2"/>
          <w:sz w:val="28"/>
          <w:szCs w:val="28"/>
        </w:rPr>
        <w:t xml:space="preserve">采   购  </w:t>
      </w:r>
      <w:r>
        <w:rPr>
          <w:rFonts w:hint="eastAsia" w:ascii="黑体" w:hAnsi="黑体" w:eastAsia="黑体"/>
          <w:b/>
          <w:bCs/>
          <w:spacing w:val="-2"/>
          <w:sz w:val="28"/>
          <w:szCs w:val="28"/>
          <w:lang w:val="en-US" w:eastAsia="zh-CN"/>
        </w:rPr>
        <w:t xml:space="preserve"> </w:t>
      </w:r>
      <w:r>
        <w:rPr>
          <w:rFonts w:ascii="黑体" w:hAnsi="黑体" w:eastAsia="黑体"/>
          <w:b/>
          <w:bCs/>
          <w:spacing w:val="-2"/>
          <w:sz w:val="28"/>
          <w:szCs w:val="28"/>
        </w:rPr>
        <w:t>人</w:t>
      </w:r>
      <w:r>
        <w:rPr>
          <w:rFonts w:ascii="黑体" w:hAnsi="黑体" w:eastAsia="黑体"/>
          <w:b/>
          <w:bCs/>
          <w:color w:val="auto"/>
          <w:spacing w:val="-2"/>
          <w:sz w:val="28"/>
          <w:szCs w:val="28"/>
        </w:rPr>
        <w:t>：</w:t>
      </w:r>
      <w:r>
        <w:rPr>
          <w:rFonts w:hint="eastAsia" w:ascii="黑体" w:hAnsi="黑体" w:eastAsia="黑体" w:cs="Times New Roman"/>
          <w:b w:val="0"/>
          <w:bCs w:val="0"/>
          <w:spacing w:val="-2"/>
          <w:sz w:val="28"/>
          <w:szCs w:val="28"/>
          <w:lang w:val="zh-CN"/>
        </w:rPr>
        <w:t>成都金沙遗址博物馆</w:t>
      </w:r>
    </w:p>
    <w:p>
      <w:pPr>
        <w:rPr>
          <w:rFonts w:ascii="黑体" w:hAnsi="黑体" w:eastAsia="黑体"/>
          <w:spacing w:val="-2"/>
          <w:sz w:val="28"/>
          <w:szCs w:val="28"/>
        </w:rPr>
      </w:pPr>
      <w:r>
        <w:rPr>
          <w:rFonts w:ascii="黑体" w:hAnsi="黑体" w:eastAsia="黑体"/>
          <w:b/>
          <w:bCs/>
          <w:spacing w:val="-2"/>
          <w:sz w:val="28"/>
          <w:szCs w:val="28"/>
        </w:rPr>
        <w:t>采购代理机构：</w:t>
      </w:r>
      <w:r>
        <w:rPr>
          <w:rFonts w:ascii="黑体" w:hAnsi="黑体" w:eastAsia="黑体"/>
          <w:spacing w:val="-2"/>
          <w:sz w:val="28"/>
          <w:szCs w:val="28"/>
        </w:rPr>
        <w:t>四川中志招标代理有限公司</w:t>
      </w:r>
    </w:p>
    <w:p/>
    <w:p/>
    <w:p/>
    <w:p>
      <w:pPr>
        <w:rPr>
          <w:sz w:val="30"/>
          <w:szCs w:val="30"/>
        </w:rPr>
      </w:pPr>
    </w:p>
    <w:p>
      <w:pPr>
        <w:rPr>
          <w:sz w:val="30"/>
          <w:szCs w:val="30"/>
        </w:rPr>
      </w:pPr>
    </w:p>
    <w:p>
      <w:pPr>
        <w:rPr>
          <w:sz w:val="30"/>
          <w:szCs w:val="30"/>
        </w:rPr>
      </w:pPr>
    </w:p>
    <w:p>
      <w:pPr>
        <w:rPr>
          <w:sz w:val="30"/>
          <w:szCs w:val="30"/>
        </w:rPr>
      </w:pPr>
    </w:p>
    <w:p>
      <w:pPr>
        <w:jc w:val="center"/>
        <w:rPr>
          <w:rFonts w:ascii="黑体" w:hAnsi="黑体" w:eastAsia="黑体"/>
          <w:sz w:val="30"/>
          <w:szCs w:val="30"/>
        </w:rPr>
      </w:pPr>
      <w:r>
        <w:rPr>
          <w:rFonts w:ascii="黑体" w:hAnsi="黑体" w:eastAsia="黑体"/>
          <w:sz w:val="30"/>
          <w:szCs w:val="30"/>
        </w:rPr>
        <w:t>中国</w:t>
      </w:r>
      <w:r>
        <w:rPr>
          <w:rFonts w:hint="eastAsia" w:ascii="黑体" w:hAnsi="黑体" w:eastAsia="黑体"/>
          <w:sz w:val="30"/>
          <w:szCs w:val="30"/>
        </w:rPr>
        <w:t>·</w:t>
      </w:r>
      <w:r>
        <w:rPr>
          <w:rFonts w:ascii="黑体" w:hAnsi="黑体" w:eastAsia="黑体"/>
          <w:sz w:val="30"/>
          <w:szCs w:val="30"/>
        </w:rPr>
        <w:t>成都</w:t>
      </w:r>
    </w:p>
    <w:p>
      <w:pPr>
        <w:tabs>
          <w:tab w:val="center" w:pos="4153"/>
          <w:tab w:val="right" w:pos="8306"/>
        </w:tabs>
        <w:jc w:val="center"/>
        <w:rPr>
          <w:rFonts w:ascii="黑体" w:hAnsi="黑体" w:eastAsia="黑体"/>
          <w:bCs/>
          <w:color w:val="auto"/>
          <w:sz w:val="30"/>
          <w:szCs w:val="30"/>
        </w:rPr>
      </w:pPr>
      <w:r>
        <w:rPr>
          <w:rFonts w:ascii="黑体" w:hAnsi="黑体" w:eastAsia="黑体"/>
          <w:bCs/>
          <w:color w:val="auto"/>
          <w:sz w:val="30"/>
          <w:szCs w:val="30"/>
        </w:rPr>
        <w:t xml:space="preserve"> 二</w:t>
      </w:r>
      <w:r>
        <w:rPr>
          <w:rFonts w:hint="eastAsia" w:ascii="黑体" w:hAnsi="黑体" w:eastAsia="黑体"/>
          <w:bCs/>
          <w:color w:val="auto"/>
          <w:sz w:val="30"/>
          <w:szCs w:val="30"/>
        </w:rPr>
        <w:t>○</w:t>
      </w:r>
      <w:r>
        <w:rPr>
          <w:rFonts w:ascii="黑体" w:hAnsi="黑体" w:eastAsia="黑体"/>
          <w:bCs/>
          <w:color w:val="auto"/>
          <w:sz w:val="30"/>
          <w:szCs w:val="30"/>
        </w:rPr>
        <w:t>二</w:t>
      </w:r>
      <w:r>
        <w:rPr>
          <w:rFonts w:hint="eastAsia" w:ascii="黑体" w:hAnsi="黑体" w:eastAsia="黑体"/>
          <w:bCs/>
          <w:color w:val="auto"/>
          <w:sz w:val="30"/>
          <w:szCs w:val="30"/>
          <w:lang w:eastAsia="zh-CN"/>
        </w:rPr>
        <w:t>一</w:t>
      </w:r>
      <w:r>
        <w:rPr>
          <w:rFonts w:ascii="黑体" w:hAnsi="黑体" w:eastAsia="黑体"/>
          <w:bCs/>
          <w:color w:val="auto"/>
          <w:sz w:val="30"/>
          <w:szCs w:val="30"/>
        </w:rPr>
        <w:t>年</w:t>
      </w:r>
      <w:r>
        <w:rPr>
          <w:rFonts w:hint="eastAsia" w:ascii="黑体" w:hAnsi="黑体" w:eastAsia="黑体"/>
          <w:bCs/>
          <w:color w:val="auto"/>
          <w:sz w:val="30"/>
          <w:szCs w:val="30"/>
          <w:lang w:eastAsia="zh-CN"/>
        </w:rPr>
        <w:t>十二</w:t>
      </w:r>
      <w:r>
        <w:rPr>
          <w:rFonts w:ascii="黑体" w:hAnsi="黑体" w:eastAsia="黑体"/>
          <w:bCs/>
          <w:color w:val="auto"/>
          <w:sz w:val="30"/>
          <w:szCs w:val="30"/>
        </w:rPr>
        <w:t>月</w:t>
      </w:r>
    </w:p>
    <w:p>
      <w:pPr>
        <w:tabs>
          <w:tab w:val="center" w:pos="4153"/>
          <w:tab w:val="right" w:pos="8306"/>
        </w:tabs>
        <w:jc w:val="center"/>
        <w:rPr>
          <w:bCs/>
        </w:rPr>
        <w:sectPr>
          <w:headerReference r:id="rId4" w:type="first"/>
          <w:headerReference r:id="rId3" w:type="default"/>
          <w:footerReference r:id="rId5" w:type="default"/>
          <w:footerReference r:id="rId6" w:type="even"/>
          <w:pgSz w:w="11906" w:h="16838"/>
          <w:pgMar w:top="1418" w:right="1134" w:bottom="1418" w:left="1701" w:header="850" w:footer="851" w:gutter="0"/>
          <w:cols w:space="720" w:num="1"/>
          <w:titlePg/>
          <w:docGrid w:type="lines" w:linePitch="326" w:charSpace="0"/>
        </w:sectPr>
      </w:pPr>
    </w:p>
    <w:p>
      <w:pPr>
        <w:widowControl w:val="0"/>
        <w:tabs>
          <w:tab w:val="right" w:leader="dot" w:pos="9062"/>
        </w:tabs>
        <w:adjustRightInd w:val="0"/>
        <w:snapToGrid w:val="0"/>
        <w:spacing w:before="163" w:beforeLines="50" w:after="163" w:afterLines="50" w:line="360" w:lineRule="auto"/>
        <w:jc w:val="center"/>
        <w:rPr>
          <w:rFonts w:ascii="仿宋" w:hAnsi="仿宋" w:eastAsia="仿宋"/>
          <w:b/>
          <w:bCs/>
          <w:caps/>
          <w:sz w:val="36"/>
          <w:szCs w:val="36"/>
          <w:lang w:val="zh-CN"/>
        </w:rPr>
      </w:pPr>
      <w:r>
        <w:rPr>
          <w:rFonts w:ascii="仿宋" w:hAnsi="仿宋" w:eastAsia="仿宋"/>
          <w:b/>
          <w:bCs/>
          <w:caps/>
          <w:sz w:val="36"/>
          <w:szCs w:val="36"/>
          <w:lang w:val="zh-CN"/>
        </w:rPr>
        <w:t>目　录</w:t>
      </w:r>
    </w:p>
    <w:p>
      <w:pPr>
        <w:pStyle w:val="30"/>
        <w:tabs>
          <w:tab w:val="right" w:leader="dot" w:pos="9061"/>
        </w:tabs>
        <w:rPr>
          <w:rFonts w:ascii="仿宋" w:hAnsi="仿宋" w:eastAsia="仿宋"/>
          <w:b w:val="0"/>
          <w:bCs w:val="0"/>
          <w:caps w:val="0"/>
          <w:kern w:val="2"/>
          <w:sz w:val="21"/>
          <w:szCs w:val="21"/>
        </w:rPr>
      </w:pPr>
      <w:r>
        <w:rPr>
          <w:rFonts w:ascii="仿宋" w:hAnsi="仿宋" w:eastAsia="仿宋"/>
          <w:sz w:val="21"/>
          <w:szCs w:val="21"/>
        </w:rPr>
        <w:fldChar w:fldCharType="begin"/>
      </w:r>
      <w:r>
        <w:rPr>
          <w:rFonts w:ascii="仿宋" w:hAnsi="仿宋" w:eastAsia="仿宋"/>
          <w:sz w:val="21"/>
          <w:szCs w:val="21"/>
        </w:rPr>
        <w:instrText xml:space="preserve"> TOC \o "1-2" \h \z \u </w:instrText>
      </w:r>
      <w:r>
        <w:rPr>
          <w:rFonts w:ascii="仿宋" w:hAnsi="仿宋" w:eastAsia="仿宋"/>
          <w:sz w:val="21"/>
          <w:szCs w:val="21"/>
        </w:rPr>
        <w:fldChar w:fldCharType="separate"/>
      </w: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"_Toc38727304"</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第1章 协商邀请</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_Toc38727304 \h </w:instrText>
      </w:r>
      <w:r>
        <w:rPr>
          <w:rFonts w:ascii="仿宋" w:hAnsi="仿宋" w:eastAsia="仿宋"/>
          <w:sz w:val="21"/>
          <w:szCs w:val="21"/>
        </w:rPr>
        <w:fldChar w:fldCharType="separate"/>
      </w:r>
      <w:r>
        <w:rPr>
          <w:rFonts w:ascii="仿宋" w:hAnsi="仿宋" w:eastAsia="仿宋"/>
          <w:sz w:val="21"/>
          <w:szCs w:val="21"/>
        </w:rPr>
        <w:t>1</w:t>
      </w:r>
      <w:r>
        <w:rPr>
          <w:rFonts w:ascii="仿宋" w:hAnsi="仿宋" w:eastAsia="仿宋"/>
          <w:sz w:val="21"/>
          <w:szCs w:val="21"/>
        </w:rPr>
        <w:fldChar w:fldCharType="end"/>
      </w:r>
      <w:r>
        <w:rPr>
          <w:rFonts w:ascii="仿宋" w:hAnsi="仿宋" w:eastAsia="仿宋"/>
          <w:sz w:val="21"/>
          <w:szCs w:val="21"/>
        </w:rPr>
        <w:fldChar w:fldCharType="end"/>
      </w:r>
    </w:p>
    <w:p>
      <w:pPr>
        <w:pStyle w:val="30"/>
        <w:tabs>
          <w:tab w:val="right" w:leader="dot" w:pos="9061"/>
        </w:tabs>
        <w:rPr>
          <w:rFonts w:ascii="仿宋" w:hAnsi="仿宋" w:eastAsia="仿宋"/>
          <w:b w:val="0"/>
          <w:bCs w:val="0"/>
          <w: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"_Toc38727305"</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第2章 协商须知</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_Toc38727305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"_Toc38727308"</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w:t>
      </w:r>
      <w:r>
        <w:rPr>
          <w:rFonts w:ascii="仿宋" w:hAnsi="仿宋" w:eastAsia="仿宋"/>
          <w:smallCaps w:val="0"/>
          <w:kern w:val="2"/>
          <w:sz w:val="21"/>
          <w:szCs w:val="21"/>
        </w:rPr>
        <w:tab/>
      </w:r>
      <w:r>
        <w:rPr>
          <w:rStyle w:val="47"/>
          <w:rFonts w:ascii="仿宋" w:hAnsi="仿宋" w:eastAsia="仿宋"/>
          <w:sz w:val="21"/>
          <w:szCs w:val="21"/>
        </w:rPr>
        <w:t>适用范围</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_Toc38727308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"_Toc38727309"</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2.2</w:t>
      </w:r>
      <w:r>
        <w:rPr>
          <w:rFonts w:ascii="仿宋" w:hAnsi="仿宋" w:eastAsia="仿宋"/>
          <w:smallCaps w:val="0"/>
          <w:kern w:val="2"/>
          <w:sz w:val="21"/>
          <w:szCs w:val="21"/>
        </w:rPr>
        <w:tab/>
      </w:r>
      <w:r>
        <w:rPr>
          <w:rStyle w:val="47"/>
          <w:rFonts w:ascii="仿宋" w:hAnsi="仿宋" w:eastAsia="仿宋"/>
          <w:sz w:val="21"/>
          <w:szCs w:val="21"/>
        </w:rPr>
        <w:t>定义</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_Toc38727309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"_Toc38727310"</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2.3</w:t>
      </w:r>
      <w:r>
        <w:rPr>
          <w:rFonts w:ascii="仿宋" w:hAnsi="仿宋" w:eastAsia="仿宋"/>
          <w:smallCaps w:val="0"/>
          <w:kern w:val="2"/>
          <w:sz w:val="21"/>
          <w:szCs w:val="21"/>
        </w:rPr>
        <w:tab/>
      </w:r>
      <w:r>
        <w:rPr>
          <w:rStyle w:val="47"/>
          <w:rFonts w:ascii="仿宋" w:hAnsi="仿宋" w:eastAsia="仿宋"/>
          <w:sz w:val="21"/>
          <w:szCs w:val="21"/>
        </w:rPr>
        <w:t>合格供应商的条件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_Toc38727310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"_Toc38727311"</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2.4</w:t>
      </w:r>
      <w:r>
        <w:rPr>
          <w:rFonts w:ascii="仿宋" w:hAnsi="仿宋" w:eastAsia="仿宋"/>
          <w:smallCaps w:val="0"/>
          <w:kern w:val="2"/>
          <w:sz w:val="21"/>
          <w:szCs w:val="21"/>
        </w:rPr>
        <w:tab/>
      </w:r>
      <w:r>
        <w:rPr>
          <w:rStyle w:val="47"/>
          <w:rFonts w:ascii="仿宋" w:hAnsi="仿宋" w:eastAsia="仿宋"/>
          <w:sz w:val="21"/>
          <w:szCs w:val="21"/>
        </w:rPr>
        <w:t>拟定供应商</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_Toc38727311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"_Toc38727312"</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2.5</w:t>
      </w:r>
      <w:r>
        <w:rPr>
          <w:rFonts w:ascii="仿宋" w:hAnsi="仿宋" w:eastAsia="仿宋"/>
          <w:smallCaps w:val="0"/>
          <w:kern w:val="2"/>
          <w:sz w:val="21"/>
          <w:szCs w:val="21"/>
        </w:rPr>
        <w:tab/>
      </w:r>
      <w:r>
        <w:rPr>
          <w:rStyle w:val="47"/>
          <w:rFonts w:ascii="仿宋" w:hAnsi="仿宋" w:eastAsia="仿宋"/>
          <w:sz w:val="21"/>
          <w:szCs w:val="21"/>
        </w:rPr>
        <w:t>协商费用</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_Toc38727312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"_Toc38727313"</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2.6</w:t>
      </w:r>
      <w:r>
        <w:rPr>
          <w:rFonts w:ascii="仿宋" w:hAnsi="仿宋" w:eastAsia="仿宋"/>
          <w:smallCaps w:val="0"/>
          <w:kern w:val="2"/>
          <w:sz w:val="21"/>
          <w:szCs w:val="21"/>
        </w:rPr>
        <w:tab/>
      </w:r>
      <w:r>
        <w:rPr>
          <w:rStyle w:val="47"/>
          <w:rFonts w:ascii="仿宋" w:hAnsi="仿宋" w:eastAsia="仿宋"/>
          <w:sz w:val="21"/>
          <w:szCs w:val="21"/>
        </w:rPr>
        <w:t>响应文件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_Toc38727313 \h </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"_Toc38727314"</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2.7</w:t>
      </w:r>
      <w:r>
        <w:rPr>
          <w:rFonts w:ascii="仿宋" w:hAnsi="仿宋" w:eastAsia="仿宋"/>
          <w:smallCaps w:val="0"/>
          <w:kern w:val="2"/>
          <w:sz w:val="21"/>
          <w:szCs w:val="21"/>
        </w:rPr>
        <w:tab/>
      </w:r>
      <w:r>
        <w:rPr>
          <w:rStyle w:val="47"/>
          <w:rFonts w:ascii="仿宋" w:hAnsi="仿宋" w:eastAsia="仿宋"/>
          <w:sz w:val="21"/>
          <w:szCs w:val="21"/>
        </w:rPr>
        <w:t>履约保证金</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_Toc38727314 \h </w:instrText>
      </w:r>
      <w:r>
        <w:rPr>
          <w:rFonts w:ascii="仿宋" w:hAnsi="仿宋" w:eastAsia="仿宋"/>
          <w:sz w:val="21"/>
          <w:szCs w:val="21"/>
        </w:rPr>
        <w:fldChar w:fldCharType="separate"/>
      </w:r>
      <w:r>
        <w:rPr>
          <w:rFonts w:ascii="仿宋" w:hAnsi="仿宋" w:eastAsia="仿宋"/>
          <w:sz w:val="21"/>
          <w:szCs w:val="21"/>
        </w:rPr>
        <w:t>7</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"_Toc38727315"</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2.8</w:t>
      </w:r>
      <w:r>
        <w:rPr>
          <w:rFonts w:ascii="仿宋" w:hAnsi="仿宋" w:eastAsia="仿宋"/>
          <w:smallCaps w:val="0"/>
          <w:kern w:val="2"/>
          <w:sz w:val="21"/>
          <w:szCs w:val="21"/>
        </w:rPr>
        <w:tab/>
      </w:r>
      <w:r>
        <w:rPr>
          <w:rStyle w:val="47"/>
          <w:rFonts w:ascii="仿宋" w:hAnsi="仿宋" w:eastAsia="仿宋"/>
          <w:sz w:val="21"/>
          <w:szCs w:val="21"/>
        </w:rPr>
        <w:t>知识产权</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_Toc38727315 \h </w:instrText>
      </w:r>
      <w:r>
        <w:rPr>
          <w:rFonts w:ascii="仿宋" w:hAnsi="仿宋" w:eastAsia="仿宋"/>
          <w:sz w:val="21"/>
          <w:szCs w:val="21"/>
        </w:rPr>
        <w:fldChar w:fldCharType="separate"/>
      </w:r>
      <w:r>
        <w:rPr>
          <w:rFonts w:ascii="仿宋" w:hAnsi="仿宋" w:eastAsia="仿宋"/>
          <w:sz w:val="21"/>
          <w:szCs w:val="21"/>
        </w:rPr>
        <w:t>7</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"_Toc38727316"</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2.9</w:t>
      </w:r>
      <w:r>
        <w:rPr>
          <w:rFonts w:ascii="仿宋" w:hAnsi="仿宋" w:eastAsia="仿宋"/>
          <w:smallCaps w:val="0"/>
          <w:kern w:val="2"/>
          <w:sz w:val="21"/>
          <w:szCs w:val="21"/>
        </w:rPr>
        <w:tab/>
      </w:r>
      <w:r>
        <w:rPr>
          <w:rStyle w:val="47"/>
          <w:rFonts w:ascii="仿宋" w:hAnsi="仿宋" w:eastAsia="仿宋"/>
          <w:sz w:val="21"/>
          <w:szCs w:val="21"/>
        </w:rPr>
        <w:t>协商程序</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_Toc38727316 \h </w:instrText>
      </w:r>
      <w:r>
        <w:rPr>
          <w:rFonts w:ascii="仿宋" w:hAnsi="仿宋" w:eastAsia="仿宋"/>
          <w:sz w:val="21"/>
          <w:szCs w:val="21"/>
        </w:rPr>
        <w:fldChar w:fldCharType="separate"/>
      </w:r>
      <w:r>
        <w:rPr>
          <w:rFonts w:ascii="仿宋" w:hAnsi="仿宋" w:eastAsia="仿宋"/>
          <w:sz w:val="21"/>
          <w:szCs w:val="21"/>
        </w:rPr>
        <w:t>7</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"_Toc38727317"</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2.10</w:t>
      </w:r>
      <w:r>
        <w:rPr>
          <w:rFonts w:ascii="仿宋" w:hAnsi="仿宋" w:eastAsia="仿宋"/>
          <w:smallCaps w:val="0"/>
          <w:kern w:val="2"/>
          <w:sz w:val="21"/>
          <w:szCs w:val="21"/>
        </w:rPr>
        <w:tab/>
      </w:r>
      <w:r>
        <w:rPr>
          <w:rStyle w:val="47"/>
          <w:rFonts w:ascii="仿宋" w:hAnsi="仿宋" w:eastAsia="仿宋"/>
          <w:sz w:val="21"/>
          <w:szCs w:val="21"/>
        </w:rPr>
        <w:t>确定成交供应商</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_Toc38727317 \h </w:instrText>
      </w:r>
      <w:r>
        <w:rPr>
          <w:rFonts w:ascii="仿宋" w:hAnsi="仿宋" w:eastAsia="仿宋"/>
          <w:sz w:val="21"/>
          <w:szCs w:val="21"/>
        </w:rPr>
        <w:fldChar w:fldCharType="separate"/>
      </w:r>
      <w:r>
        <w:rPr>
          <w:rFonts w:ascii="仿宋" w:hAnsi="仿宋" w:eastAsia="仿宋"/>
          <w:sz w:val="21"/>
          <w:szCs w:val="21"/>
        </w:rPr>
        <w:t>9</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"_Toc38727318"</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2.11</w:t>
      </w:r>
      <w:r>
        <w:rPr>
          <w:rFonts w:ascii="仿宋" w:hAnsi="仿宋" w:eastAsia="仿宋"/>
          <w:smallCaps w:val="0"/>
          <w:kern w:val="2"/>
          <w:sz w:val="21"/>
          <w:szCs w:val="21"/>
        </w:rPr>
        <w:tab/>
      </w:r>
      <w:r>
        <w:rPr>
          <w:rStyle w:val="47"/>
          <w:rFonts w:ascii="仿宋" w:hAnsi="仿宋" w:eastAsia="仿宋"/>
          <w:sz w:val="21"/>
          <w:szCs w:val="21"/>
        </w:rPr>
        <w:t>关于行贿犯罪档案查询</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_Toc38727318 \h </w:instrText>
      </w:r>
      <w:r>
        <w:rPr>
          <w:rFonts w:ascii="仿宋" w:hAnsi="仿宋" w:eastAsia="仿宋"/>
          <w:sz w:val="21"/>
          <w:szCs w:val="21"/>
        </w:rPr>
        <w:fldChar w:fldCharType="separate"/>
      </w:r>
      <w:r>
        <w:rPr>
          <w:rFonts w:ascii="仿宋" w:hAnsi="仿宋" w:eastAsia="仿宋"/>
          <w:sz w:val="21"/>
          <w:szCs w:val="21"/>
        </w:rPr>
        <w:t>9</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"_Toc38727319"</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2.12</w:t>
      </w:r>
      <w:r>
        <w:rPr>
          <w:rFonts w:ascii="仿宋" w:hAnsi="仿宋" w:eastAsia="仿宋"/>
          <w:smallCaps w:val="0"/>
          <w:kern w:val="2"/>
          <w:sz w:val="21"/>
          <w:szCs w:val="21"/>
        </w:rPr>
        <w:tab/>
      </w:r>
      <w:r>
        <w:rPr>
          <w:rStyle w:val="47"/>
          <w:rFonts w:ascii="仿宋" w:hAnsi="仿宋" w:eastAsia="仿宋"/>
          <w:sz w:val="21"/>
          <w:szCs w:val="21"/>
        </w:rPr>
        <w:t>成交结果</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_Toc38727319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"_Toc38727320"</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2.13</w:t>
      </w:r>
      <w:r>
        <w:rPr>
          <w:rFonts w:ascii="仿宋" w:hAnsi="仿宋" w:eastAsia="仿宋"/>
          <w:smallCaps w:val="0"/>
          <w:kern w:val="2"/>
          <w:sz w:val="21"/>
          <w:szCs w:val="21"/>
        </w:rPr>
        <w:tab/>
      </w:r>
      <w:r>
        <w:rPr>
          <w:rStyle w:val="47"/>
          <w:rFonts w:ascii="仿宋" w:hAnsi="仿宋" w:eastAsia="仿宋"/>
          <w:sz w:val="21"/>
          <w:szCs w:val="21"/>
        </w:rPr>
        <w:t>质疑与投诉</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_Toc38727320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"_Toc38727321"</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2.14</w:t>
      </w:r>
      <w:r>
        <w:rPr>
          <w:rFonts w:ascii="仿宋" w:hAnsi="仿宋" w:eastAsia="仿宋"/>
          <w:smallCaps w:val="0"/>
          <w:kern w:val="2"/>
          <w:sz w:val="21"/>
          <w:szCs w:val="21"/>
        </w:rPr>
        <w:tab/>
      </w:r>
      <w:r>
        <w:rPr>
          <w:rStyle w:val="47"/>
          <w:rFonts w:ascii="仿宋" w:hAnsi="仿宋" w:eastAsia="仿宋"/>
          <w:sz w:val="21"/>
          <w:szCs w:val="21"/>
        </w:rPr>
        <w:t>签订合同</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_Toc38727321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"_Toc38727322"</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2.15</w:t>
      </w:r>
      <w:r>
        <w:rPr>
          <w:rFonts w:ascii="仿宋" w:hAnsi="仿宋" w:eastAsia="仿宋"/>
          <w:smallCaps w:val="0"/>
          <w:kern w:val="2"/>
          <w:sz w:val="21"/>
          <w:szCs w:val="21"/>
        </w:rPr>
        <w:tab/>
      </w:r>
      <w:r>
        <w:rPr>
          <w:rStyle w:val="47"/>
          <w:rFonts w:ascii="仿宋" w:hAnsi="仿宋" w:eastAsia="仿宋"/>
          <w:sz w:val="21"/>
          <w:szCs w:val="21"/>
        </w:rPr>
        <w:t>合同公告</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_Toc38727322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"_Toc38727323"</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2.16</w:t>
      </w:r>
      <w:r>
        <w:rPr>
          <w:rFonts w:ascii="仿宋" w:hAnsi="仿宋" w:eastAsia="仿宋"/>
          <w:smallCaps w:val="0"/>
          <w:kern w:val="2"/>
          <w:sz w:val="21"/>
          <w:szCs w:val="21"/>
        </w:rPr>
        <w:tab/>
      </w:r>
      <w:r>
        <w:rPr>
          <w:rStyle w:val="47"/>
          <w:rFonts w:ascii="仿宋" w:hAnsi="仿宋" w:eastAsia="仿宋"/>
          <w:sz w:val="21"/>
          <w:szCs w:val="21"/>
        </w:rPr>
        <w:t>合同备案</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_Toc38727323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"_Toc38727324"</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2.17</w:t>
      </w:r>
      <w:r>
        <w:rPr>
          <w:rFonts w:ascii="仿宋" w:hAnsi="仿宋" w:eastAsia="仿宋"/>
          <w:smallCaps w:val="0"/>
          <w:kern w:val="2"/>
          <w:sz w:val="21"/>
          <w:szCs w:val="21"/>
        </w:rPr>
        <w:tab/>
      </w:r>
      <w:r>
        <w:rPr>
          <w:rStyle w:val="47"/>
          <w:rFonts w:ascii="仿宋" w:hAnsi="仿宋" w:eastAsia="仿宋"/>
          <w:sz w:val="21"/>
          <w:szCs w:val="21"/>
        </w:rPr>
        <w:t>履行合同</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_Toc38727324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"_Toc38727325"</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2.18</w:t>
      </w:r>
      <w:r>
        <w:rPr>
          <w:rFonts w:ascii="仿宋" w:hAnsi="仿宋" w:eastAsia="仿宋"/>
          <w:smallCaps w:val="0"/>
          <w:kern w:val="2"/>
          <w:sz w:val="21"/>
          <w:szCs w:val="21"/>
        </w:rPr>
        <w:tab/>
      </w:r>
      <w:r>
        <w:rPr>
          <w:rStyle w:val="47"/>
          <w:rFonts w:ascii="仿宋" w:hAnsi="仿宋" w:eastAsia="仿宋"/>
          <w:sz w:val="21"/>
          <w:szCs w:val="21"/>
        </w:rPr>
        <w:t>验收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_Toc38727325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"_Toc38727326"</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2.19</w:t>
      </w:r>
      <w:r>
        <w:rPr>
          <w:rFonts w:ascii="仿宋" w:hAnsi="仿宋" w:eastAsia="仿宋"/>
          <w:smallCaps w:val="0"/>
          <w:kern w:val="2"/>
          <w:sz w:val="21"/>
          <w:szCs w:val="21"/>
        </w:rPr>
        <w:tab/>
      </w:r>
      <w:r>
        <w:rPr>
          <w:rStyle w:val="47"/>
          <w:rFonts w:ascii="仿宋" w:hAnsi="仿宋" w:eastAsia="仿宋"/>
          <w:sz w:val="21"/>
          <w:szCs w:val="21"/>
        </w:rPr>
        <w:t>资金支付</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_Toc38727326 \h </w:instrText>
      </w:r>
      <w:r>
        <w:rPr>
          <w:rFonts w:ascii="仿宋" w:hAnsi="仿宋" w:eastAsia="仿宋"/>
          <w:sz w:val="21"/>
          <w:szCs w:val="21"/>
        </w:rPr>
        <w:fldChar w:fldCharType="separate"/>
      </w:r>
      <w:r>
        <w:rPr>
          <w:rFonts w:ascii="仿宋" w:hAnsi="仿宋" w:eastAsia="仿宋"/>
          <w:sz w:val="21"/>
          <w:szCs w:val="21"/>
        </w:rPr>
        <w:t>10</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"_Toc38727327"</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2.20</w:t>
      </w:r>
      <w:r>
        <w:rPr>
          <w:rFonts w:ascii="仿宋" w:hAnsi="仿宋" w:eastAsia="仿宋"/>
          <w:smallCaps w:val="0"/>
          <w:kern w:val="2"/>
          <w:sz w:val="21"/>
          <w:szCs w:val="21"/>
        </w:rPr>
        <w:tab/>
      </w:r>
      <w:r>
        <w:rPr>
          <w:rStyle w:val="47"/>
          <w:rFonts w:ascii="仿宋" w:hAnsi="仿宋" w:eastAsia="仿宋"/>
          <w:sz w:val="21"/>
          <w:szCs w:val="21"/>
        </w:rPr>
        <w:t>政采贷</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_Toc38727327 \h </w:instrText>
      </w:r>
      <w:r>
        <w:rPr>
          <w:rFonts w:ascii="仿宋" w:hAnsi="仿宋" w:eastAsia="仿宋"/>
          <w:sz w:val="21"/>
          <w:szCs w:val="21"/>
        </w:rPr>
        <w:fldChar w:fldCharType="separate"/>
      </w:r>
      <w:r>
        <w:rPr>
          <w:rFonts w:ascii="仿宋" w:hAnsi="仿宋" w:eastAsia="仿宋"/>
          <w:sz w:val="21"/>
          <w:szCs w:val="21"/>
        </w:rPr>
        <w:t>11</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"_Toc38727328"</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2.21</w:t>
      </w:r>
      <w:r>
        <w:rPr>
          <w:rFonts w:ascii="仿宋" w:hAnsi="仿宋" w:eastAsia="仿宋"/>
          <w:smallCaps w:val="0"/>
          <w:kern w:val="2"/>
          <w:sz w:val="21"/>
          <w:szCs w:val="21"/>
        </w:rPr>
        <w:tab/>
      </w:r>
      <w:r>
        <w:rPr>
          <w:rStyle w:val="47"/>
          <w:rFonts w:ascii="仿宋" w:hAnsi="仿宋" w:eastAsia="仿宋"/>
          <w:sz w:val="21"/>
          <w:szCs w:val="21"/>
        </w:rPr>
        <w:t>招标代理服务费</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_Toc38727328 \h </w:instrText>
      </w:r>
      <w:r>
        <w:rPr>
          <w:rFonts w:ascii="仿宋" w:hAnsi="仿宋" w:eastAsia="仿宋"/>
          <w:sz w:val="21"/>
          <w:szCs w:val="21"/>
        </w:rPr>
        <w:fldChar w:fldCharType="separate"/>
      </w:r>
      <w:r>
        <w:rPr>
          <w:rFonts w:ascii="仿宋" w:hAnsi="仿宋" w:eastAsia="仿宋"/>
          <w:sz w:val="21"/>
          <w:szCs w:val="21"/>
        </w:rPr>
        <w:t>11</w:t>
      </w:r>
      <w:r>
        <w:rPr>
          <w:rFonts w:ascii="仿宋" w:hAnsi="仿宋" w:eastAsia="仿宋"/>
          <w:sz w:val="21"/>
          <w:szCs w:val="21"/>
        </w:rPr>
        <w:fldChar w:fldCharType="end"/>
      </w:r>
      <w:r>
        <w:rPr>
          <w:rFonts w:ascii="仿宋" w:hAnsi="仿宋" w:eastAsia="仿宋"/>
          <w:sz w:val="21"/>
          <w:szCs w:val="21"/>
        </w:rPr>
        <w:fldChar w:fldCharType="end"/>
      </w:r>
    </w:p>
    <w:p>
      <w:pPr>
        <w:pStyle w:val="30"/>
        <w:tabs>
          <w:tab w:val="right" w:leader="dot" w:pos="9061"/>
        </w:tabs>
        <w:rPr>
          <w:rFonts w:ascii="仿宋" w:hAnsi="仿宋" w:eastAsia="仿宋"/>
          <w:b w:val="0"/>
          <w:bCs w:val="0"/>
          <w: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"_Toc38727329"</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第3章 协商内容</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_Toc38727329 \h </w:instrText>
      </w:r>
      <w:r>
        <w:rPr>
          <w:rFonts w:ascii="仿宋" w:hAnsi="仿宋" w:eastAsia="仿宋"/>
          <w:sz w:val="21"/>
          <w:szCs w:val="21"/>
        </w:rPr>
        <w:fldChar w:fldCharType="separate"/>
      </w:r>
      <w:r>
        <w:rPr>
          <w:rFonts w:ascii="仿宋" w:hAnsi="仿宋" w:eastAsia="仿宋"/>
          <w:sz w:val="21"/>
          <w:szCs w:val="21"/>
        </w:rPr>
        <w:t>12</w:t>
      </w:r>
      <w:r>
        <w:rPr>
          <w:rFonts w:ascii="仿宋" w:hAnsi="仿宋" w:eastAsia="仿宋"/>
          <w:sz w:val="21"/>
          <w:szCs w:val="21"/>
        </w:rPr>
        <w:fldChar w:fldCharType="end"/>
      </w:r>
      <w:r>
        <w:rPr>
          <w:rFonts w:ascii="仿宋" w:hAnsi="仿宋" w:eastAsia="仿宋"/>
          <w:sz w:val="21"/>
          <w:szCs w:val="21"/>
        </w:rPr>
        <w:fldChar w:fldCharType="end"/>
      </w:r>
    </w:p>
    <w:p>
      <w:pPr>
        <w:pStyle w:val="30"/>
        <w:tabs>
          <w:tab w:val="right" w:leader="dot" w:pos="9061"/>
        </w:tabs>
        <w:rPr>
          <w:rFonts w:ascii="仿宋" w:hAnsi="仿宋" w:eastAsia="仿宋"/>
          <w:b w:val="0"/>
          <w:bCs w:val="0"/>
          <w: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"_Toc38727330"</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第4章 响应文件</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_Toc38727330 \h </w:instrText>
      </w:r>
      <w:r>
        <w:rPr>
          <w:rFonts w:ascii="仿宋" w:hAnsi="仿宋" w:eastAsia="仿宋"/>
          <w:sz w:val="21"/>
          <w:szCs w:val="21"/>
        </w:rPr>
        <w:fldChar w:fldCharType="separate"/>
      </w:r>
      <w:r>
        <w:rPr>
          <w:rFonts w:ascii="仿宋" w:hAnsi="仿宋" w:eastAsia="仿宋"/>
          <w:sz w:val="21"/>
          <w:szCs w:val="21"/>
        </w:rPr>
        <w:t>15</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"_Toc38727333"</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4.1</w:t>
      </w:r>
      <w:r>
        <w:rPr>
          <w:rFonts w:ascii="仿宋" w:hAnsi="仿宋" w:eastAsia="仿宋"/>
          <w:smallCaps w:val="0"/>
          <w:kern w:val="2"/>
          <w:sz w:val="21"/>
          <w:szCs w:val="21"/>
        </w:rPr>
        <w:tab/>
      </w:r>
      <w:r>
        <w:rPr>
          <w:rStyle w:val="47"/>
          <w:rFonts w:ascii="仿宋" w:hAnsi="仿宋" w:eastAsia="仿宋"/>
          <w:sz w:val="21"/>
          <w:szCs w:val="21"/>
        </w:rPr>
        <w:t>响应文件格式</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_Toc38727333 \h </w:instrText>
      </w:r>
      <w:r>
        <w:rPr>
          <w:rFonts w:ascii="仿宋" w:hAnsi="仿宋" w:eastAsia="仿宋"/>
          <w:sz w:val="21"/>
          <w:szCs w:val="21"/>
        </w:rPr>
        <w:fldChar w:fldCharType="separate"/>
      </w:r>
      <w:r>
        <w:rPr>
          <w:rFonts w:ascii="仿宋" w:hAnsi="仿宋" w:eastAsia="仿宋"/>
          <w:sz w:val="21"/>
          <w:szCs w:val="21"/>
        </w:rPr>
        <w:t>15</w:t>
      </w:r>
      <w:r>
        <w:rPr>
          <w:rFonts w:ascii="仿宋" w:hAnsi="仿宋" w:eastAsia="仿宋"/>
          <w:sz w:val="21"/>
          <w:szCs w:val="21"/>
        </w:rPr>
        <w:fldChar w:fldCharType="end"/>
      </w:r>
      <w:r>
        <w:rPr>
          <w:rFonts w:ascii="仿宋" w:hAnsi="仿宋" w:eastAsia="仿宋"/>
          <w:sz w:val="21"/>
          <w:szCs w:val="21"/>
        </w:rPr>
        <w:fldChar w:fldCharType="end"/>
      </w:r>
    </w:p>
    <w:p>
      <w:pPr>
        <w:pStyle w:val="34"/>
        <w:tabs>
          <w:tab w:val="left" w:pos="960"/>
          <w:tab w:val="right" w:leader="dot" w:pos="9061"/>
        </w:tabs>
        <w:rPr>
          <w:rFonts w:ascii="仿宋" w:hAnsi="仿宋" w:eastAsia="仿宋"/>
          <w:small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"_Toc38727334"</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4.2</w:t>
      </w:r>
      <w:r>
        <w:rPr>
          <w:rFonts w:ascii="仿宋" w:hAnsi="仿宋" w:eastAsia="仿宋"/>
          <w:smallCaps w:val="0"/>
          <w:kern w:val="2"/>
          <w:sz w:val="21"/>
          <w:szCs w:val="21"/>
        </w:rPr>
        <w:tab/>
      </w:r>
      <w:r>
        <w:rPr>
          <w:rStyle w:val="47"/>
          <w:rFonts w:ascii="仿宋" w:hAnsi="仿宋" w:eastAsia="仿宋"/>
          <w:sz w:val="21"/>
          <w:szCs w:val="21"/>
        </w:rPr>
        <w:t>报价表</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_Toc38727334 \h </w:instrText>
      </w:r>
      <w:r>
        <w:rPr>
          <w:rFonts w:ascii="仿宋" w:hAnsi="仿宋" w:eastAsia="仿宋"/>
          <w:sz w:val="21"/>
          <w:szCs w:val="21"/>
        </w:rPr>
        <w:fldChar w:fldCharType="separate"/>
      </w:r>
      <w:r>
        <w:rPr>
          <w:rFonts w:ascii="仿宋" w:hAnsi="仿宋" w:eastAsia="仿宋"/>
          <w:sz w:val="21"/>
          <w:szCs w:val="21"/>
        </w:rPr>
        <w:t>19</w:t>
      </w:r>
      <w:r>
        <w:rPr>
          <w:rFonts w:ascii="仿宋" w:hAnsi="仿宋" w:eastAsia="仿宋"/>
          <w:sz w:val="21"/>
          <w:szCs w:val="21"/>
        </w:rPr>
        <w:fldChar w:fldCharType="end"/>
      </w:r>
      <w:r>
        <w:rPr>
          <w:rFonts w:ascii="仿宋" w:hAnsi="仿宋" w:eastAsia="仿宋"/>
          <w:sz w:val="21"/>
          <w:szCs w:val="21"/>
        </w:rPr>
        <w:fldChar w:fldCharType="end"/>
      </w:r>
    </w:p>
    <w:p>
      <w:pPr>
        <w:pStyle w:val="30"/>
        <w:tabs>
          <w:tab w:val="right" w:leader="dot" w:pos="9061"/>
        </w:tabs>
        <w:rPr>
          <w:rFonts w:ascii="仿宋" w:hAnsi="仿宋" w:eastAsia="仿宋"/>
          <w:b w:val="0"/>
          <w:bCs w:val="0"/>
          <w:caps w:val="0"/>
          <w:kern w:val="2"/>
          <w:sz w:val="21"/>
          <w:szCs w:val="21"/>
        </w:rPr>
      </w:pPr>
      <w:r>
        <w:rPr>
          <w:rFonts w:ascii="仿宋" w:hAnsi="仿宋" w:eastAsia="仿宋"/>
          <w:sz w:val="21"/>
          <w:szCs w:val="21"/>
        </w:rPr>
        <w:fldChar w:fldCharType="begin"/>
      </w:r>
      <w:r>
        <w:rPr>
          <w:rStyle w:val="47"/>
          <w:rFonts w:ascii="仿宋" w:hAnsi="仿宋" w:eastAsia="仿宋"/>
          <w:sz w:val="21"/>
          <w:szCs w:val="21"/>
        </w:rPr>
        <w:instrText xml:space="preserve"> </w:instrText>
      </w:r>
      <w:r>
        <w:rPr>
          <w:rFonts w:ascii="仿宋" w:hAnsi="仿宋" w:eastAsia="仿宋"/>
          <w:sz w:val="21"/>
          <w:szCs w:val="21"/>
        </w:rPr>
        <w:instrText xml:space="preserve">HYPERLINK \l "_Toc38727335"</w:instrText>
      </w:r>
      <w:r>
        <w:rPr>
          <w:rStyle w:val="47"/>
          <w:rFonts w:ascii="仿宋" w:hAnsi="仿宋" w:eastAsia="仿宋"/>
          <w:sz w:val="21"/>
          <w:szCs w:val="21"/>
        </w:rPr>
        <w:instrText xml:space="preserve"> </w:instrText>
      </w:r>
      <w:r>
        <w:rPr>
          <w:rFonts w:ascii="仿宋" w:hAnsi="仿宋" w:eastAsia="仿宋"/>
          <w:sz w:val="21"/>
          <w:szCs w:val="21"/>
        </w:rPr>
        <w:fldChar w:fldCharType="separate"/>
      </w:r>
      <w:r>
        <w:rPr>
          <w:rStyle w:val="47"/>
          <w:rFonts w:ascii="仿宋" w:hAnsi="仿宋" w:eastAsia="仿宋"/>
          <w:sz w:val="21"/>
          <w:szCs w:val="21"/>
        </w:rPr>
        <w:t>第5章 拟签订合同主要条款</w:t>
      </w:r>
      <w:r>
        <w:rPr>
          <w:rFonts w:ascii="仿宋" w:hAnsi="仿宋" w:eastAsia="仿宋"/>
          <w:sz w:val="21"/>
          <w:szCs w:val="21"/>
        </w:rPr>
        <w:tab/>
      </w:r>
      <w:r>
        <w:rPr>
          <w:rFonts w:ascii="仿宋" w:hAnsi="仿宋" w:eastAsia="仿宋"/>
          <w:sz w:val="21"/>
          <w:szCs w:val="21"/>
        </w:rPr>
        <w:fldChar w:fldCharType="begin"/>
      </w:r>
      <w:r>
        <w:rPr>
          <w:rFonts w:ascii="仿宋" w:hAnsi="仿宋" w:eastAsia="仿宋"/>
          <w:sz w:val="21"/>
          <w:szCs w:val="21"/>
        </w:rPr>
        <w:instrText xml:space="preserve"> PAGEREF _Toc38727335 \h </w:instrText>
      </w:r>
      <w:r>
        <w:rPr>
          <w:rFonts w:ascii="仿宋" w:hAnsi="仿宋" w:eastAsia="仿宋"/>
          <w:sz w:val="21"/>
          <w:szCs w:val="21"/>
        </w:rPr>
        <w:fldChar w:fldCharType="separate"/>
      </w:r>
      <w:r>
        <w:rPr>
          <w:rFonts w:ascii="仿宋" w:hAnsi="仿宋" w:eastAsia="仿宋"/>
          <w:sz w:val="21"/>
          <w:szCs w:val="21"/>
        </w:rPr>
        <w:t>25</w:t>
      </w:r>
      <w:r>
        <w:rPr>
          <w:rFonts w:ascii="仿宋" w:hAnsi="仿宋" w:eastAsia="仿宋"/>
          <w:sz w:val="21"/>
          <w:szCs w:val="21"/>
        </w:rPr>
        <w:fldChar w:fldCharType="end"/>
      </w:r>
      <w:r>
        <w:rPr>
          <w:rFonts w:ascii="仿宋" w:hAnsi="仿宋" w:eastAsia="仿宋"/>
          <w:sz w:val="21"/>
          <w:szCs w:val="21"/>
        </w:rPr>
        <w:fldChar w:fldCharType="end"/>
      </w:r>
    </w:p>
    <w:p>
      <w:pPr>
        <w:spacing w:line="25" w:lineRule="atLeast"/>
        <w:rPr>
          <w:rFonts w:ascii="仿宋" w:hAnsi="仿宋" w:eastAsia="仿宋"/>
          <w:sz w:val="21"/>
          <w:szCs w:val="21"/>
        </w:rPr>
        <w:sectPr>
          <w:footerReference r:id="rId7" w:type="first"/>
          <w:pgSz w:w="11906" w:h="16838"/>
          <w:pgMar w:top="1418" w:right="1134" w:bottom="1418" w:left="1701" w:header="850" w:footer="567" w:gutter="0"/>
          <w:pgNumType w:start="1"/>
          <w:cols w:space="720" w:num="1"/>
          <w:titlePg/>
          <w:docGrid w:type="lines" w:linePitch="326" w:charSpace="0"/>
        </w:sectPr>
      </w:pPr>
      <w:r>
        <w:rPr>
          <w:rFonts w:ascii="仿宋" w:hAnsi="仿宋" w:eastAsia="仿宋"/>
          <w:sz w:val="21"/>
          <w:szCs w:val="21"/>
        </w:rPr>
        <w:fldChar w:fldCharType="end"/>
      </w:r>
    </w:p>
    <w:p>
      <w:pPr>
        <w:spacing w:line="25" w:lineRule="atLeast"/>
        <w:rPr>
          <w:rFonts w:ascii="仿宋" w:hAnsi="仿宋" w:eastAsia="仿宋"/>
        </w:rPr>
        <w:sectPr>
          <w:type w:val="continuous"/>
          <w:pgSz w:w="11906" w:h="16838"/>
          <w:pgMar w:top="1418" w:right="1134" w:bottom="1418" w:left="1701" w:header="907" w:footer="851" w:gutter="0"/>
          <w:pgNumType w:start="1"/>
          <w:cols w:space="720" w:num="1"/>
          <w:titlePg/>
          <w:docGrid w:type="lines" w:linePitch="326" w:charSpace="0"/>
        </w:sectPr>
      </w:pPr>
      <w:bookmarkStart w:id="154" w:name="_GoBack"/>
      <w:bookmarkEnd w:id="154"/>
    </w:p>
    <w:p>
      <w:pPr>
        <w:pStyle w:val="3"/>
        <w:spacing w:before="120" w:after="120" w:line="240" w:lineRule="auto"/>
        <w:ind w:left="0" w:firstLine="0"/>
        <w:rPr>
          <w:color w:val="auto"/>
          <w:sz w:val="28"/>
          <w:szCs w:val="28"/>
        </w:rPr>
      </w:pPr>
      <w:bookmarkStart w:id="0" w:name="_Toc9845700"/>
      <w:bookmarkStart w:id="1" w:name="_Toc37768865"/>
      <w:bookmarkStart w:id="2" w:name="_Toc38727304"/>
      <w:r>
        <w:rPr>
          <w:color w:val="auto"/>
          <w:sz w:val="28"/>
          <w:szCs w:val="28"/>
        </w:rPr>
        <w:t>第1章 协商邀请</w:t>
      </w:r>
      <w:bookmarkEnd w:id="0"/>
      <w:bookmarkEnd w:id="1"/>
      <w:bookmarkEnd w:id="2"/>
    </w:p>
    <w:p>
      <w:pPr>
        <w:spacing w:line="520" w:lineRule="exact"/>
        <w:ind w:firstLine="480" w:firstLineChars="200"/>
        <w:jc w:val="both"/>
        <w:rPr>
          <w:rFonts w:ascii="仿宋" w:hAnsi="仿宋" w:eastAsia="仿宋"/>
          <w:color w:val="auto"/>
        </w:rPr>
      </w:pPr>
      <w:r>
        <w:rPr>
          <w:rFonts w:ascii="仿宋" w:hAnsi="仿宋" w:eastAsia="仿宋"/>
        </w:rPr>
        <w:t>四川中志招标代理有限公司受</w:t>
      </w:r>
      <w:r>
        <w:rPr>
          <w:rFonts w:hint="eastAsia" w:ascii="仿宋" w:hAnsi="仿宋" w:eastAsia="仿宋"/>
          <w:color w:val="auto"/>
          <w:lang w:eastAsia="zh-CN"/>
        </w:rPr>
        <w:t>成都金沙遗址博物馆</w:t>
      </w:r>
      <w:r>
        <w:rPr>
          <w:rFonts w:ascii="仿宋" w:hAnsi="仿宋" w:eastAsia="仿宋"/>
          <w:color w:val="auto"/>
        </w:rPr>
        <w:t>的委托，对</w:t>
      </w:r>
      <w:r>
        <w:rPr>
          <w:rFonts w:hint="eastAsia" w:ascii="仿宋" w:hAnsi="仿宋" w:eastAsia="仿宋"/>
          <w:color w:val="auto"/>
          <w:lang w:eastAsia="zh-CN"/>
        </w:rPr>
        <w:t>成都金沙遗址博物馆武装守护服务采购项目</w:t>
      </w:r>
      <w:r>
        <w:rPr>
          <w:rFonts w:ascii="仿宋" w:hAnsi="仿宋" w:eastAsia="仿宋"/>
          <w:color w:val="auto"/>
        </w:rPr>
        <w:t>采用单一来源方式进行采购，欢迎拟定供应商参加该项目的协商。</w:t>
      </w:r>
    </w:p>
    <w:p>
      <w:pPr>
        <w:spacing w:line="520" w:lineRule="exact"/>
        <w:ind w:firstLine="482" w:firstLineChars="200"/>
        <w:jc w:val="both"/>
        <w:rPr>
          <w:rFonts w:ascii="仿宋" w:hAnsi="仿宋" w:eastAsia="仿宋"/>
          <w:bCs/>
        </w:rPr>
      </w:pPr>
      <w:r>
        <w:rPr>
          <w:rFonts w:ascii="仿宋" w:hAnsi="仿宋" w:eastAsia="仿宋"/>
          <w:b/>
          <w:bCs/>
        </w:rPr>
        <w:t>一、采购项目编号</w:t>
      </w:r>
      <w:r>
        <w:rPr>
          <w:rFonts w:ascii="仿宋" w:hAnsi="仿宋" w:eastAsia="仿宋"/>
          <w:b/>
          <w:bCs/>
          <w:color w:val="auto"/>
        </w:rPr>
        <w:t>：</w:t>
      </w:r>
      <w:r>
        <w:rPr>
          <w:rFonts w:hint="eastAsia" w:ascii="仿宋" w:hAnsi="仿宋" w:eastAsia="仿宋"/>
          <w:color w:val="auto"/>
          <w:lang w:val="zh-CN"/>
        </w:rPr>
        <w:t>510101202102053</w:t>
      </w:r>
    </w:p>
    <w:p>
      <w:pPr>
        <w:spacing w:line="520" w:lineRule="exact"/>
        <w:ind w:firstLine="482" w:firstLineChars="200"/>
        <w:jc w:val="both"/>
        <w:rPr>
          <w:rFonts w:hint="eastAsia" w:ascii="仿宋" w:hAnsi="仿宋" w:eastAsia="仿宋"/>
          <w:b/>
          <w:bCs/>
          <w:lang w:eastAsia="zh-CN"/>
        </w:rPr>
      </w:pPr>
      <w:r>
        <w:rPr>
          <w:rFonts w:ascii="仿宋" w:hAnsi="仿宋" w:eastAsia="仿宋"/>
          <w:b/>
          <w:bCs/>
        </w:rPr>
        <w:t>二、采购项目</w:t>
      </w:r>
      <w:r>
        <w:rPr>
          <w:rFonts w:ascii="仿宋" w:hAnsi="仿宋" w:eastAsia="仿宋"/>
          <w:b/>
          <w:bCs/>
          <w:color w:val="auto"/>
        </w:rPr>
        <w:t>名称：</w:t>
      </w:r>
      <w:r>
        <w:rPr>
          <w:rFonts w:hint="eastAsia" w:ascii="仿宋" w:hAnsi="仿宋" w:eastAsia="仿宋"/>
          <w:color w:val="auto"/>
          <w:lang w:eastAsia="zh-CN"/>
        </w:rPr>
        <w:t>成都金沙遗址博物馆武装守护服务采购项目</w:t>
      </w:r>
    </w:p>
    <w:p>
      <w:pPr>
        <w:spacing w:line="520" w:lineRule="exact"/>
        <w:ind w:firstLine="482" w:firstLineChars="200"/>
        <w:jc w:val="both"/>
        <w:rPr>
          <w:rFonts w:ascii="仿宋" w:hAnsi="仿宋" w:eastAsia="仿宋"/>
        </w:rPr>
      </w:pPr>
      <w:r>
        <w:rPr>
          <w:rFonts w:ascii="仿宋" w:hAnsi="仿宋" w:eastAsia="仿宋"/>
          <w:b/>
        </w:rPr>
        <w:t>三、资金来源</w:t>
      </w:r>
      <w:r>
        <w:rPr>
          <w:rFonts w:ascii="仿宋" w:hAnsi="仿宋" w:eastAsia="仿宋"/>
        </w:rPr>
        <w:t>：财政性资金</w:t>
      </w:r>
    </w:p>
    <w:p>
      <w:pPr>
        <w:spacing w:line="520" w:lineRule="exact"/>
        <w:ind w:firstLine="482" w:firstLineChars="200"/>
        <w:jc w:val="both"/>
        <w:rPr>
          <w:rFonts w:ascii="仿宋" w:hAnsi="仿宋" w:eastAsia="仿宋"/>
        </w:rPr>
      </w:pPr>
      <w:r>
        <w:rPr>
          <w:rFonts w:ascii="仿宋" w:hAnsi="仿宋" w:eastAsia="仿宋"/>
          <w:b/>
          <w:bCs/>
        </w:rPr>
        <w:t>四、采购内容：</w:t>
      </w:r>
      <w:r>
        <w:rPr>
          <w:rFonts w:hint="default" w:ascii="仿宋" w:hAnsi="仿宋" w:eastAsia="仿宋"/>
          <w:b w:val="0"/>
          <w:bCs w:val="0"/>
          <w:u w:val="single"/>
        </w:rPr>
        <w:t>成都金沙遗址博物馆武装守护服务</w:t>
      </w:r>
      <w:r>
        <w:rPr>
          <w:rFonts w:ascii="仿宋" w:hAnsi="仿宋" w:eastAsia="仿宋"/>
        </w:rPr>
        <w:t>采购</w:t>
      </w:r>
    </w:p>
    <w:p>
      <w:pPr>
        <w:spacing w:line="520" w:lineRule="exact"/>
        <w:ind w:firstLine="480" w:firstLineChars="200"/>
        <w:rPr>
          <w:rFonts w:ascii="仿宋" w:hAnsi="仿宋" w:eastAsia="仿宋"/>
        </w:rPr>
      </w:pPr>
      <w:r>
        <w:rPr>
          <w:rFonts w:ascii="仿宋" w:hAnsi="仿宋" w:eastAsia="仿宋"/>
        </w:rPr>
        <w:t>具体要求见协商文件 “第3章协商内容”。</w:t>
      </w:r>
    </w:p>
    <w:p>
      <w:pPr>
        <w:spacing w:line="520" w:lineRule="exact"/>
        <w:ind w:firstLine="482" w:firstLineChars="200"/>
        <w:jc w:val="both"/>
        <w:rPr>
          <w:rFonts w:ascii="仿宋" w:hAnsi="仿宋" w:eastAsia="仿宋"/>
        </w:rPr>
      </w:pPr>
      <w:r>
        <w:rPr>
          <w:rFonts w:ascii="仿宋" w:hAnsi="仿宋" w:eastAsia="仿宋"/>
          <w:b/>
          <w:bCs/>
        </w:rPr>
        <w:t>五、供应商资格条件：</w:t>
      </w:r>
    </w:p>
    <w:p>
      <w:pPr>
        <w:spacing w:line="520" w:lineRule="exact"/>
        <w:ind w:left="-2" w:leftChars="-1" w:firstLine="480" w:firstLineChars="200"/>
        <w:rPr>
          <w:rFonts w:ascii="仿宋" w:hAnsi="仿宋" w:eastAsia="仿宋"/>
          <w:bCs/>
        </w:rPr>
      </w:pPr>
      <w:r>
        <w:rPr>
          <w:rFonts w:ascii="仿宋" w:hAnsi="仿宋" w:eastAsia="仿宋"/>
          <w:bCs/>
        </w:rPr>
        <w:t>1</w:t>
      </w:r>
      <w:r>
        <w:rPr>
          <w:rFonts w:hint="eastAsia" w:ascii="仿宋" w:hAnsi="仿宋" w:eastAsia="仿宋"/>
          <w:bCs/>
        </w:rPr>
        <w:t>．</w:t>
      </w:r>
      <w:r>
        <w:rPr>
          <w:rFonts w:ascii="仿宋" w:hAnsi="仿宋" w:eastAsia="仿宋"/>
          <w:bCs/>
        </w:rPr>
        <w:t>具有独立承担民事责任的能力；</w:t>
      </w:r>
    </w:p>
    <w:p>
      <w:pPr>
        <w:spacing w:line="520" w:lineRule="exact"/>
        <w:ind w:left="-2" w:leftChars="-1" w:firstLine="480" w:firstLineChars="200"/>
        <w:rPr>
          <w:rFonts w:ascii="仿宋" w:hAnsi="仿宋" w:eastAsia="仿宋"/>
          <w:bCs/>
        </w:rPr>
      </w:pPr>
      <w:r>
        <w:rPr>
          <w:rFonts w:ascii="仿宋" w:hAnsi="仿宋" w:eastAsia="仿宋"/>
          <w:bCs/>
        </w:rPr>
        <w:t>2</w:t>
      </w:r>
      <w:r>
        <w:rPr>
          <w:rFonts w:hint="eastAsia" w:ascii="仿宋" w:hAnsi="仿宋" w:eastAsia="仿宋"/>
          <w:bCs/>
        </w:rPr>
        <w:t>．</w:t>
      </w:r>
      <w:r>
        <w:rPr>
          <w:rFonts w:ascii="仿宋" w:hAnsi="仿宋" w:eastAsia="仿宋"/>
          <w:bCs/>
        </w:rPr>
        <w:t>具有良好的商业信誉和健全的财务会计制度；</w:t>
      </w:r>
    </w:p>
    <w:p>
      <w:pPr>
        <w:spacing w:line="520" w:lineRule="exact"/>
        <w:ind w:left="-2" w:leftChars="-1" w:firstLine="480" w:firstLineChars="200"/>
        <w:rPr>
          <w:rFonts w:ascii="仿宋" w:hAnsi="仿宋" w:eastAsia="仿宋"/>
          <w:bCs/>
        </w:rPr>
      </w:pPr>
      <w:r>
        <w:rPr>
          <w:rFonts w:ascii="仿宋" w:hAnsi="仿宋" w:eastAsia="仿宋"/>
          <w:bCs/>
        </w:rPr>
        <w:t>3</w:t>
      </w:r>
      <w:r>
        <w:rPr>
          <w:rFonts w:hint="eastAsia" w:ascii="仿宋" w:hAnsi="仿宋" w:eastAsia="仿宋"/>
          <w:bCs/>
        </w:rPr>
        <w:t>．</w:t>
      </w:r>
      <w:r>
        <w:rPr>
          <w:rFonts w:ascii="仿宋" w:hAnsi="仿宋" w:eastAsia="仿宋"/>
          <w:bCs/>
        </w:rPr>
        <w:t>具有履行合同所必须的设备和专业技术能力；</w:t>
      </w:r>
    </w:p>
    <w:p>
      <w:pPr>
        <w:spacing w:line="520" w:lineRule="exact"/>
        <w:ind w:left="-2" w:leftChars="-1" w:firstLine="480" w:firstLineChars="200"/>
        <w:rPr>
          <w:rFonts w:ascii="仿宋" w:hAnsi="仿宋" w:eastAsia="仿宋"/>
          <w:bCs/>
        </w:rPr>
      </w:pPr>
      <w:r>
        <w:rPr>
          <w:rFonts w:ascii="仿宋" w:hAnsi="仿宋" w:eastAsia="仿宋"/>
          <w:bCs/>
        </w:rPr>
        <w:t>4</w:t>
      </w:r>
      <w:r>
        <w:rPr>
          <w:rFonts w:hint="eastAsia" w:ascii="仿宋" w:hAnsi="仿宋" w:eastAsia="仿宋"/>
          <w:bCs/>
        </w:rPr>
        <w:t>．</w:t>
      </w:r>
      <w:r>
        <w:rPr>
          <w:rFonts w:ascii="仿宋" w:hAnsi="仿宋" w:eastAsia="仿宋"/>
          <w:bCs/>
        </w:rPr>
        <w:t>具有依法缴纳税收和社会保障资金的良好记录；</w:t>
      </w:r>
    </w:p>
    <w:p>
      <w:pPr>
        <w:spacing w:line="520" w:lineRule="exact"/>
        <w:ind w:left="-2" w:leftChars="-1" w:firstLine="480" w:firstLineChars="200"/>
        <w:rPr>
          <w:rFonts w:ascii="仿宋" w:hAnsi="仿宋" w:eastAsia="仿宋"/>
          <w:bCs/>
        </w:rPr>
      </w:pPr>
      <w:r>
        <w:rPr>
          <w:rFonts w:ascii="仿宋" w:hAnsi="仿宋" w:eastAsia="仿宋"/>
          <w:bCs/>
        </w:rPr>
        <w:t>5</w:t>
      </w:r>
      <w:r>
        <w:rPr>
          <w:rFonts w:hint="eastAsia" w:ascii="仿宋" w:hAnsi="仿宋" w:eastAsia="仿宋"/>
          <w:bCs/>
        </w:rPr>
        <w:t>．</w:t>
      </w:r>
      <w:r>
        <w:rPr>
          <w:rFonts w:ascii="仿宋" w:hAnsi="仿宋" w:eastAsia="仿宋"/>
          <w:bCs/>
        </w:rPr>
        <w:t>参加本次政府采购活动前三年内，在经营活动中没有重大违法记录；</w:t>
      </w:r>
    </w:p>
    <w:p>
      <w:pPr>
        <w:spacing w:line="520" w:lineRule="exact"/>
        <w:ind w:left="-2" w:leftChars="-1" w:firstLine="480" w:firstLineChars="200"/>
        <w:rPr>
          <w:rFonts w:ascii="仿宋" w:hAnsi="仿宋" w:eastAsia="仿宋"/>
          <w:bCs/>
        </w:rPr>
      </w:pPr>
      <w:r>
        <w:rPr>
          <w:rFonts w:ascii="仿宋" w:hAnsi="仿宋" w:eastAsia="仿宋"/>
          <w:bCs/>
        </w:rPr>
        <w:t>6</w:t>
      </w:r>
      <w:r>
        <w:rPr>
          <w:rFonts w:hint="eastAsia" w:ascii="仿宋" w:hAnsi="仿宋" w:eastAsia="仿宋"/>
          <w:bCs/>
        </w:rPr>
        <w:t>．</w:t>
      </w:r>
      <w:r>
        <w:rPr>
          <w:rFonts w:ascii="仿宋" w:hAnsi="仿宋" w:eastAsia="仿宋"/>
          <w:bCs/>
        </w:rPr>
        <w:t>法律、行政法规规定的其他条件；</w:t>
      </w:r>
    </w:p>
    <w:p>
      <w:pPr>
        <w:spacing w:line="520" w:lineRule="exact"/>
        <w:ind w:firstLine="480" w:firstLineChars="200"/>
        <w:rPr>
          <w:rFonts w:ascii="仿宋" w:hAnsi="仿宋" w:eastAsia="仿宋"/>
          <w:bCs/>
        </w:rPr>
      </w:pPr>
      <w:r>
        <w:rPr>
          <w:rFonts w:ascii="仿宋" w:hAnsi="仿宋" w:eastAsia="仿宋"/>
          <w:bCs/>
        </w:rPr>
        <w:t>7</w:t>
      </w:r>
      <w:r>
        <w:rPr>
          <w:rFonts w:hint="eastAsia" w:ascii="仿宋" w:hAnsi="仿宋" w:eastAsia="仿宋"/>
          <w:bCs/>
        </w:rPr>
        <w:t>．</w:t>
      </w:r>
      <w:r>
        <w:rPr>
          <w:rFonts w:ascii="仿宋" w:hAnsi="仿宋" w:eastAsia="仿宋"/>
          <w:bCs/>
        </w:rPr>
        <w:t>本项目规定的特定资格条件：</w:t>
      </w:r>
    </w:p>
    <w:p>
      <w:pPr>
        <w:spacing w:line="520" w:lineRule="exact"/>
        <w:ind w:firstLine="360" w:firstLineChars="150"/>
        <w:rPr>
          <w:rFonts w:ascii="仿宋" w:hAnsi="仿宋" w:eastAsia="仿宋"/>
          <w:kern w:val="2"/>
        </w:rPr>
      </w:pPr>
      <w:r>
        <w:rPr>
          <w:rFonts w:ascii="仿宋" w:hAnsi="仿宋" w:eastAsia="仿宋"/>
          <w:kern w:val="2"/>
        </w:rPr>
        <w:t>（1）按单一来源协商文件要求报名成功；</w:t>
      </w:r>
    </w:p>
    <w:p>
      <w:pPr>
        <w:spacing w:line="520" w:lineRule="exact"/>
        <w:ind w:firstLine="360" w:firstLineChars="150"/>
        <w:rPr>
          <w:rFonts w:ascii="仿宋" w:hAnsi="仿宋" w:eastAsia="仿宋"/>
          <w:kern w:val="2"/>
        </w:rPr>
      </w:pPr>
      <w:r>
        <w:rPr>
          <w:rFonts w:ascii="仿宋" w:hAnsi="仿宋" w:eastAsia="仿宋"/>
          <w:kern w:val="2"/>
        </w:rPr>
        <w:t>（2）根据《关于在政府采购活动中查询及使用信用记录有关问题的通知》（财库〔2016〕125号）的要求，采购代理机构将通过“信用中国”网站（www.creditchina.gov.cn）、“中国政府采购网”网站（www.ccgp.gov.cn）等渠道查询供应商在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spacing w:line="520" w:lineRule="exact"/>
        <w:ind w:firstLine="482" w:firstLineChars="200"/>
        <w:jc w:val="both"/>
        <w:rPr>
          <w:rFonts w:ascii="仿宋" w:hAnsi="仿宋" w:eastAsia="仿宋"/>
          <w:b/>
          <w:bCs/>
          <w:color w:val="auto"/>
        </w:rPr>
      </w:pPr>
      <w:r>
        <w:rPr>
          <w:rFonts w:ascii="仿宋" w:hAnsi="仿宋" w:eastAsia="仿宋"/>
          <w:b/>
          <w:bCs/>
        </w:rPr>
        <w:t>六、</w:t>
      </w:r>
      <w:r>
        <w:rPr>
          <w:rFonts w:ascii="仿宋" w:hAnsi="仿宋" w:eastAsia="仿宋"/>
          <w:b/>
          <w:bCs/>
          <w:color w:val="auto"/>
        </w:rPr>
        <w:t>本项目不接受联合体参与采购活动。</w:t>
      </w:r>
    </w:p>
    <w:p>
      <w:pPr>
        <w:spacing w:line="520" w:lineRule="exact"/>
        <w:ind w:firstLine="482" w:firstLineChars="200"/>
        <w:jc w:val="both"/>
        <w:rPr>
          <w:rFonts w:ascii="仿宋" w:hAnsi="仿宋" w:eastAsia="仿宋"/>
          <w:b/>
          <w:bCs/>
          <w:color w:val="auto"/>
        </w:rPr>
      </w:pPr>
      <w:r>
        <w:rPr>
          <w:rFonts w:ascii="仿宋" w:hAnsi="仿宋" w:eastAsia="仿宋"/>
          <w:b/>
          <w:bCs/>
          <w:color w:val="auto"/>
        </w:rPr>
        <w:t>七、拟定供应商、地址及单一来源理由：</w:t>
      </w:r>
    </w:p>
    <w:p>
      <w:pPr>
        <w:spacing w:line="520" w:lineRule="exact"/>
        <w:ind w:firstLine="480" w:firstLineChars="200"/>
        <w:rPr>
          <w:rFonts w:ascii="仿宋" w:hAnsi="仿宋" w:eastAsia="仿宋"/>
          <w:bCs/>
          <w:color w:val="auto"/>
        </w:rPr>
      </w:pPr>
      <w:r>
        <w:rPr>
          <w:rFonts w:ascii="仿宋" w:hAnsi="仿宋" w:eastAsia="仿宋"/>
          <w:bCs/>
          <w:color w:val="auto"/>
        </w:rPr>
        <w:t>供应商名称：</w:t>
      </w:r>
      <w:r>
        <w:rPr>
          <w:rFonts w:hint="eastAsia" w:ascii="仿宋" w:hAnsi="仿宋" w:eastAsia="仿宋"/>
          <w:bCs/>
          <w:color w:val="auto"/>
        </w:rPr>
        <w:t>成都市翼虎守护押运有限责任公司</w:t>
      </w:r>
    </w:p>
    <w:p>
      <w:pPr>
        <w:spacing w:line="520" w:lineRule="exact"/>
        <w:ind w:firstLine="480" w:firstLineChars="200"/>
        <w:rPr>
          <w:rFonts w:ascii="仿宋" w:hAnsi="仿宋" w:eastAsia="仿宋"/>
          <w:bCs/>
          <w:color w:val="auto"/>
        </w:rPr>
      </w:pPr>
      <w:r>
        <w:rPr>
          <w:rFonts w:ascii="仿宋" w:hAnsi="仿宋" w:eastAsia="仿宋"/>
          <w:bCs/>
          <w:color w:val="auto"/>
        </w:rPr>
        <w:t>通讯地址：</w:t>
      </w:r>
      <w:r>
        <w:rPr>
          <w:rFonts w:hint="eastAsia" w:ascii="仿宋" w:hAnsi="仿宋" w:eastAsia="仿宋"/>
          <w:bCs/>
          <w:color w:val="auto"/>
        </w:rPr>
        <w:t>成都市成华区双林一巷新24号</w:t>
      </w:r>
    </w:p>
    <w:p>
      <w:pPr>
        <w:spacing w:line="520" w:lineRule="exact"/>
        <w:ind w:firstLine="480" w:firstLineChars="200"/>
        <w:jc w:val="both"/>
        <w:rPr>
          <w:rFonts w:hint="eastAsia" w:ascii="仿宋" w:hAnsi="仿宋" w:eastAsia="仿宋"/>
          <w:bCs/>
          <w:color w:val="auto"/>
        </w:rPr>
      </w:pPr>
      <w:r>
        <w:rPr>
          <w:rFonts w:ascii="仿宋" w:hAnsi="仿宋" w:eastAsia="仿宋"/>
          <w:bCs/>
          <w:color w:val="auto"/>
        </w:rPr>
        <w:t>单一来源理由：</w:t>
      </w:r>
      <w:r>
        <w:rPr>
          <w:rFonts w:hint="eastAsia" w:ascii="仿宋" w:hAnsi="仿宋" w:eastAsia="仿宋"/>
          <w:bCs/>
          <w:color w:val="auto"/>
        </w:rPr>
        <w:t>成都市翼虎守护押运中心是经四川省公安厅治安管理总队批准的在成都市行政区划内唯一可以从事武装守护、押运工作的专业化保安服务队伍，现成都市翼虎守护押运中心更名为成都市翼虎守护押运有限责任公司，故选定成都市翼虎守护押运有限责任公司为本项目单一来源供应商。</w:t>
      </w:r>
    </w:p>
    <w:p>
      <w:pPr>
        <w:spacing w:line="520" w:lineRule="exact"/>
        <w:ind w:firstLine="482" w:firstLineChars="200"/>
        <w:jc w:val="both"/>
        <w:rPr>
          <w:rFonts w:ascii="仿宋" w:hAnsi="仿宋" w:eastAsia="仿宋"/>
          <w:b/>
          <w:bCs/>
          <w:color w:val="auto"/>
        </w:rPr>
      </w:pPr>
      <w:r>
        <w:rPr>
          <w:rFonts w:ascii="仿宋" w:hAnsi="仿宋" w:eastAsia="仿宋"/>
          <w:b/>
          <w:bCs/>
          <w:color w:val="auto"/>
        </w:rPr>
        <w:t>八、协商文件</w:t>
      </w:r>
      <w:r>
        <w:rPr>
          <w:rFonts w:hint="eastAsia" w:ascii="仿宋" w:hAnsi="仿宋" w:eastAsia="仿宋"/>
          <w:b/>
          <w:bCs/>
          <w:color w:val="auto"/>
        </w:rPr>
        <w:t>获取</w:t>
      </w:r>
      <w:r>
        <w:rPr>
          <w:rFonts w:ascii="仿宋" w:hAnsi="仿宋" w:eastAsia="仿宋"/>
          <w:b/>
          <w:bCs/>
          <w:color w:val="auto"/>
        </w:rPr>
        <w:t>时间及地点</w:t>
      </w:r>
    </w:p>
    <w:p>
      <w:pPr>
        <w:spacing w:line="360" w:lineRule="auto"/>
        <w:ind w:firstLine="480" w:firstLineChars="200"/>
        <w:rPr>
          <w:rFonts w:ascii="仿宋" w:hAnsi="仿宋" w:eastAsia="仿宋"/>
          <w:color w:val="auto"/>
        </w:rPr>
      </w:pPr>
      <w:r>
        <w:rPr>
          <w:rFonts w:hint="eastAsia" w:ascii="仿宋" w:hAnsi="仿宋" w:eastAsia="仿宋"/>
          <w:bCs/>
          <w:color w:val="auto"/>
        </w:rPr>
        <w:t>获取</w:t>
      </w:r>
      <w:r>
        <w:rPr>
          <w:rFonts w:ascii="仿宋" w:hAnsi="仿宋" w:eastAsia="仿宋"/>
          <w:bCs/>
          <w:color w:val="auto"/>
        </w:rPr>
        <w:t>协商文件时间：</w:t>
      </w:r>
      <w:r>
        <w:rPr>
          <w:rFonts w:hint="eastAsia" w:ascii="仿宋" w:hAnsi="仿宋" w:eastAsia="仿宋"/>
          <w:color w:val="auto"/>
        </w:rPr>
        <w:t>自</w:t>
      </w:r>
      <w:r>
        <w:rPr>
          <w:rFonts w:hint="eastAsia" w:ascii="仿宋" w:hAnsi="仿宋" w:eastAsia="仿宋"/>
          <w:color w:val="auto"/>
          <w:lang w:eastAsia="zh-CN"/>
        </w:rPr>
        <w:t>2021</w:t>
      </w:r>
      <w:r>
        <w:rPr>
          <w:rFonts w:hint="eastAsia" w:ascii="仿宋" w:hAnsi="仿宋" w:eastAsia="仿宋"/>
          <w:color w:val="auto"/>
        </w:rPr>
        <w:t>年</w:t>
      </w:r>
      <w:r>
        <w:rPr>
          <w:rFonts w:hint="eastAsia" w:ascii="仿宋" w:hAnsi="仿宋" w:eastAsia="仿宋"/>
          <w:color w:val="auto"/>
          <w:lang w:val="en-US" w:eastAsia="zh-CN"/>
        </w:rPr>
        <w:t>12</w:t>
      </w:r>
      <w:r>
        <w:rPr>
          <w:rFonts w:hint="eastAsia" w:ascii="仿宋" w:hAnsi="仿宋" w:eastAsia="仿宋"/>
          <w:color w:val="auto"/>
        </w:rPr>
        <w:t>月</w:t>
      </w:r>
      <w:r>
        <w:rPr>
          <w:rFonts w:hint="eastAsia" w:ascii="仿宋" w:hAnsi="仿宋" w:eastAsia="仿宋"/>
          <w:color w:val="auto"/>
          <w:lang w:val="en-US" w:eastAsia="zh-CN"/>
        </w:rPr>
        <w:t>13</w:t>
      </w:r>
      <w:r>
        <w:rPr>
          <w:rFonts w:hint="eastAsia" w:ascii="仿宋" w:hAnsi="仿宋" w:eastAsia="仿宋"/>
          <w:color w:val="auto"/>
        </w:rPr>
        <w:t>日至</w:t>
      </w:r>
      <w:r>
        <w:rPr>
          <w:rFonts w:hint="eastAsia" w:ascii="仿宋" w:hAnsi="仿宋" w:eastAsia="仿宋"/>
          <w:color w:val="auto"/>
          <w:lang w:eastAsia="zh-CN"/>
        </w:rPr>
        <w:t>2021</w:t>
      </w:r>
      <w:r>
        <w:rPr>
          <w:rFonts w:hint="eastAsia" w:ascii="仿宋" w:hAnsi="仿宋" w:eastAsia="仿宋"/>
          <w:color w:val="auto"/>
        </w:rPr>
        <w:t>年</w:t>
      </w:r>
      <w:r>
        <w:rPr>
          <w:rFonts w:hint="eastAsia" w:ascii="仿宋" w:hAnsi="仿宋" w:eastAsia="仿宋"/>
          <w:color w:val="auto"/>
          <w:lang w:val="en-US" w:eastAsia="zh-CN"/>
        </w:rPr>
        <w:t>12</w:t>
      </w:r>
      <w:r>
        <w:rPr>
          <w:rFonts w:hint="eastAsia" w:ascii="仿宋" w:hAnsi="仿宋" w:eastAsia="仿宋"/>
          <w:color w:val="auto"/>
        </w:rPr>
        <w:t>月</w:t>
      </w:r>
      <w:r>
        <w:rPr>
          <w:rFonts w:hint="eastAsia" w:ascii="仿宋" w:hAnsi="仿宋" w:eastAsia="仿宋"/>
          <w:color w:val="auto"/>
          <w:lang w:val="en-US" w:eastAsia="zh-CN"/>
        </w:rPr>
        <w:t>14</w:t>
      </w:r>
      <w:r>
        <w:rPr>
          <w:rFonts w:hint="eastAsia" w:ascii="仿宋" w:hAnsi="仿宋" w:eastAsia="仿宋"/>
          <w:color w:val="auto"/>
        </w:rPr>
        <w:t>日，每天上午9:00至12:00，下午14:00至17:00（北京时间，法定节假日除外）</w:t>
      </w:r>
      <w:r>
        <w:rPr>
          <w:rFonts w:ascii="仿宋" w:hAnsi="仿宋" w:eastAsia="仿宋"/>
          <w:color w:val="auto"/>
        </w:rPr>
        <w:t>。</w:t>
      </w:r>
    </w:p>
    <w:p>
      <w:pPr>
        <w:tabs>
          <w:tab w:val="left" w:pos="7665"/>
        </w:tabs>
        <w:spacing w:line="360" w:lineRule="auto"/>
        <w:ind w:firstLine="480" w:firstLineChars="200"/>
        <w:rPr>
          <w:rFonts w:ascii="仿宋" w:hAnsi="仿宋" w:eastAsia="仿宋"/>
          <w:color w:val="auto"/>
        </w:rPr>
      </w:pPr>
      <w:r>
        <w:rPr>
          <w:rFonts w:hint="eastAsia" w:ascii="仿宋" w:hAnsi="仿宋" w:eastAsia="仿宋"/>
          <w:color w:val="auto"/>
        </w:rPr>
        <w:t>获取</w:t>
      </w:r>
      <w:r>
        <w:rPr>
          <w:rFonts w:ascii="仿宋" w:hAnsi="仿宋" w:eastAsia="仿宋"/>
          <w:color w:val="auto"/>
        </w:rPr>
        <w:t>协商文件地点：成都市高新区吉泰五路88号3栋7层1号</w:t>
      </w:r>
      <w:r>
        <w:rPr>
          <w:rFonts w:hint="eastAsia" w:ascii="仿宋" w:hAnsi="仿宋" w:eastAsia="仿宋"/>
          <w:color w:val="auto"/>
        </w:rPr>
        <w:t>（</w:t>
      </w:r>
      <w:r>
        <w:rPr>
          <w:rFonts w:ascii="仿宋" w:hAnsi="仿宋" w:eastAsia="仿宋"/>
          <w:color w:val="auto"/>
        </w:rPr>
        <w:t>花样年香年广场</w:t>
      </w:r>
      <w:r>
        <w:rPr>
          <w:rFonts w:hint="eastAsia" w:ascii="仿宋" w:hAnsi="仿宋" w:eastAsia="仿宋"/>
          <w:color w:val="auto"/>
        </w:rPr>
        <w:t>）</w:t>
      </w:r>
      <w:r>
        <w:rPr>
          <w:rFonts w:ascii="仿宋" w:hAnsi="仿宋" w:eastAsia="仿宋"/>
          <w:color w:val="auto"/>
        </w:rPr>
        <w:t>。</w:t>
      </w:r>
    </w:p>
    <w:p>
      <w:pPr>
        <w:tabs>
          <w:tab w:val="left" w:pos="7665"/>
        </w:tabs>
        <w:spacing w:line="360" w:lineRule="auto"/>
        <w:ind w:firstLine="480" w:firstLineChars="200"/>
        <w:rPr>
          <w:rFonts w:hint="eastAsia" w:ascii="仿宋" w:hAnsi="仿宋" w:eastAsia="仿宋"/>
          <w:color w:val="auto"/>
        </w:rPr>
      </w:pPr>
      <w:r>
        <w:rPr>
          <w:rFonts w:hint="eastAsia" w:ascii="仿宋" w:hAnsi="仿宋" w:eastAsia="仿宋"/>
          <w:color w:val="auto"/>
        </w:rPr>
        <w:t>报名方式：现场报名或通过邮件方式报名。</w:t>
      </w:r>
    </w:p>
    <w:p>
      <w:pPr>
        <w:widowControl w:val="0"/>
        <w:pBdr>
          <w:top w:val="none" w:color="auto" w:sz="0" w:space="1"/>
          <w:left w:val="none" w:color="auto" w:sz="0" w:space="4"/>
          <w:bottom w:val="none" w:color="auto" w:sz="0" w:space="1"/>
          <w:right w:val="none" w:color="auto" w:sz="0" w:space="4"/>
        </w:pBdr>
        <w:spacing w:line="360" w:lineRule="auto"/>
        <w:ind w:firstLine="480" w:firstLineChars="200"/>
        <w:jc w:val="both"/>
        <w:rPr>
          <w:rFonts w:hint="eastAsia" w:ascii="仿宋" w:hAnsi="仿宋" w:eastAsia="仿宋"/>
          <w:color w:val="auto"/>
        </w:rPr>
      </w:pPr>
      <w:r>
        <w:rPr>
          <w:rFonts w:hint="eastAsia" w:ascii="仿宋" w:hAnsi="仿宋" w:eastAsia="仿宋"/>
          <w:color w:val="auto"/>
        </w:rPr>
        <w:t>本项目协商文件有偿获取，协商文件售价：人民币300元/份（协商文件售后不退，协商资格不能转让）。现场报名时，经办人员当场提交以下资料：供应商为法人或者其他组织的，只需提供单位介绍信原件、经办人身份证明复印件；供应商为自然人的，只需提供本人身份证明复印件。通过邮件方式报名时，请将汇款凭证、</w:t>
      </w:r>
      <w:r>
        <w:rPr>
          <w:rFonts w:hint="eastAsia" w:ascii="仿宋" w:hAnsi="仿宋" w:eastAsia="仿宋"/>
          <w:color w:val="auto"/>
          <w:lang w:eastAsia="zh-CN"/>
        </w:rPr>
        <w:t>获取</w:t>
      </w:r>
      <w:r>
        <w:rPr>
          <w:rFonts w:hint="eastAsia" w:ascii="仿宋" w:hAnsi="仿宋" w:eastAsia="仿宋"/>
          <w:color w:val="auto"/>
        </w:rPr>
        <w:t>协商文件须提供的资料、单位名称、联系人、联系方式、邮箱地址、所购采购项目名称及编号等信息传至采购代理机构。</w:t>
      </w:r>
    </w:p>
    <w:p>
      <w:pPr>
        <w:widowControl w:val="0"/>
        <w:pBdr>
          <w:top w:val="none" w:color="auto" w:sz="0" w:space="1"/>
          <w:left w:val="none" w:color="auto" w:sz="0" w:space="4"/>
          <w:bottom w:val="none" w:color="auto" w:sz="0" w:space="1"/>
          <w:right w:val="none" w:color="auto" w:sz="0" w:space="4"/>
        </w:pBdr>
        <w:spacing w:line="360" w:lineRule="auto"/>
        <w:ind w:firstLine="480" w:firstLineChars="200"/>
        <w:jc w:val="both"/>
        <w:rPr>
          <w:rFonts w:hint="eastAsia" w:ascii="仿宋" w:hAnsi="仿宋" w:eastAsia="仿宋"/>
          <w:color w:val="auto"/>
        </w:rPr>
      </w:pPr>
      <w:r>
        <w:rPr>
          <w:rFonts w:hint="eastAsia" w:ascii="仿宋" w:hAnsi="仿宋" w:eastAsia="仿宋"/>
          <w:color w:val="auto"/>
        </w:rPr>
        <w:t>供应商</w:t>
      </w:r>
      <w:r>
        <w:rPr>
          <w:rFonts w:hint="eastAsia" w:ascii="仿宋" w:hAnsi="仿宋" w:eastAsia="仿宋"/>
          <w:color w:val="auto"/>
          <w:lang w:eastAsia="zh-CN"/>
        </w:rPr>
        <w:t>获取</w:t>
      </w:r>
      <w:r>
        <w:rPr>
          <w:rFonts w:hint="eastAsia" w:ascii="仿宋" w:hAnsi="仿宋" w:eastAsia="仿宋"/>
          <w:color w:val="auto"/>
        </w:rPr>
        <w:t>协商文件时必须如实认真填写项目信息及供应商信息；若因供应商提供的错误信息，对自身参与本项目事宜造成影响的，由供应商自行承担责任（供应商欲修改报名信息，请于</w:t>
      </w:r>
      <w:r>
        <w:rPr>
          <w:rFonts w:hint="eastAsia" w:ascii="仿宋" w:hAnsi="仿宋" w:eastAsia="仿宋"/>
          <w:color w:val="auto"/>
        </w:rPr>
        <w:t>递交响应文件截止日前到采购代理机构重新填写报名登记表）。</w:t>
      </w:r>
    </w:p>
    <w:p>
      <w:pPr>
        <w:spacing w:line="520" w:lineRule="exact"/>
        <w:ind w:firstLine="482" w:firstLineChars="200"/>
        <w:jc w:val="both"/>
        <w:rPr>
          <w:rFonts w:ascii="仿宋" w:hAnsi="仿宋" w:eastAsia="仿宋"/>
          <w:color w:val="auto"/>
        </w:rPr>
      </w:pPr>
      <w:r>
        <w:rPr>
          <w:rFonts w:ascii="仿宋" w:hAnsi="仿宋" w:eastAsia="仿宋"/>
          <w:b/>
          <w:bCs/>
          <w:color w:val="auto"/>
        </w:rPr>
        <w:t>九、递交响应文件截止时间：</w:t>
      </w:r>
      <w:r>
        <w:rPr>
          <w:rFonts w:hint="eastAsia" w:ascii="仿宋" w:hAnsi="仿宋" w:eastAsia="仿宋"/>
          <w:b/>
          <w:bCs/>
          <w:color w:val="auto"/>
          <w:lang w:eastAsia="zh-CN"/>
        </w:rPr>
        <w:t>2021</w:t>
      </w:r>
      <w:r>
        <w:rPr>
          <w:rFonts w:ascii="仿宋" w:hAnsi="仿宋" w:eastAsia="仿宋"/>
          <w:b/>
          <w:bCs/>
          <w:color w:val="auto"/>
        </w:rPr>
        <w:t>年</w:t>
      </w:r>
      <w:r>
        <w:rPr>
          <w:rFonts w:hint="eastAsia" w:ascii="仿宋" w:hAnsi="仿宋" w:eastAsia="仿宋"/>
          <w:b/>
          <w:bCs/>
          <w:color w:val="auto"/>
          <w:lang w:val="en-US" w:eastAsia="zh-CN"/>
        </w:rPr>
        <w:t>12</w:t>
      </w:r>
      <w:r>
        <w:rPr>
          <w:rFonts w:ascii="仿宋" w:hAnsi="仿宋" w:eastAsia="仿宋"/>
          <w:b/>
          <w:bCs/>
          <w:color w:val="auto"/>
        </w:rPr>
        <w:t>月</w:t>
      </w:r>
      <w:r>
        <w:rPr>
          <w:rFonts w:hint="eastAsia" w:ascii="仿宋" w:hAnsi="仿宋" w:eastAsia="仿宋"/>
          <w:b/>
          <w:bCs/>
          <w:color w:val="auto"/>
          <w:lang w:val="en-US" w:eastAsia="zh-CN"/>
        </w:rPr>
        <w:t>15</w:t>
      </w:r>
      <w:r>
        <w:rPr>
          <w:rFonts w:ascii="仿宋" w:hAnsi="仿宋" w:eastAsia="仿宋"/>
          <w:b/>
          <w:bCs/>
          <w:color w:val="auto"/>
        </w:rPr>
        <w:t>日</w:t>
      </w:r>
      <w:r>
        <w:rPr>
          <w:rFonts w:hint="eastAsia" w:ascii="仿宋" w:hAnsi="仿宋" w:eastAsia="仿宋"/>
          <w:b/>
          <w:bCs/>
          <w:color w:val="auto"/>
          <w:lang w:val="en-US" w:eastAsia="zh-CN"/>
        </w:rPr>
        <w:t>14</w:t>
      </w:r>
      <w:r>
        <w:rPr>
          <w:rFonts w:ascii="仿宋" w:hAnsi="仿宋" w:eastAsia="仿宋"/>
          <w:b/>
          <w:bCs/>
          <w:color w:val="auto"/>
        </w:rPr>
        <w:t>:</w:t>
      </w:r>
      <w:r>
        <w:rPr>
          <w:rFonts w:hint="eastAsia" w:ascii="仿宋" w:hAnsi="仿宋" w:eastAsia="仿宋"/>
          <w:b/>
          <w:bCs/>
          <w:color w:val="auto"/>
          <w:lang w:val="en-US" w:eastAsia="zh-CN"/>
        </w:rPr>
        <w:t>00</w:t>
      </w:r>
      <w:r>
        <w:rPr>
          <w:rFonts w:ascii="仿宋" w:hAnsi="仿宋" w:eastAsia="仿宋"/>
          <w:color w:val="auto"/>
        </w:rPr>
        <w:t>，供应商应于截止日期当日截止时间前将响应文件送达协商地点。采购代理机构拒绝接收逾期送达的响应文件。</w:t>
      </w:r>
    </w:p>
    <w:p>
      <w:pPr>
        <w:spacing w:line="520" w:lineRule="exact"/>
        <w:ind w:firstLine="482" w:firstLineChars="200"/>
        <w:jc w:val="both"/>
        <w:rPr>
          <w:rFonts w:ascii="仿宋" w:hAnsi="仿宋" w:eastAsia="仿宋"/>
          <w:b/>
          <w:bCs/>
          <w:color w:val="auto"/>
        </w:rPr>
      </w:pPr>
      <w:r>
        <w:rPr>
          <w:rFonts w:ascii="仿宋" w:hAnsi="仿宋" w:eastAsia="仿宋"/>
          <w:b/>
          <w:bCs/>
          <w:color w:val="auto"/>
        </w:rPr>
        <w:t>十、洽谈时间：</w:t>
      </w:r>
      <w:r>
        <w:rPr>
          <w:rFonts w:hint="eastAsia" w:ascii="仿宋" w:hAnsi="仿宋" w:eastAsia="仿宋"/>
          <w:b/>
          <w:bCs/>
          <w:color w:val="auto"/>
        </w:rPr>
        <w:t>2021年12月15日14:00</w:t>
      </w:r>
      <w:r>
        <w:rPr>
          <w:rFonts w:ascii="仿宋" w:hAnsi="仿宋" w:eastAsia="仿宋"/>
          <w:color w:val="auto"/>
        </w:rPr>
        <w:t xml:space="preserve"> </w:t>
      </w:r>
    </w:p>
    <w:p>
      <w:pPr>
        <w:spacing w:line="520" w:lineRule="exact"/>
        <w:ind w:firstLine="482" w:firstLineChars="200"/>
        <w:jc w:val="both"/>
        <w:rPr>
          <w:rFonts w:ascii="仿宋" w:hAnsi="仿宋" w:eastAsia="仿宋"/>
          <w:b/>
          <w:bCs/>
          <w:color w:val="auto"/>
        </w:rPr>
      </w:pPr>
      <w:r>
        <w:rPr>
          <w:rFonts w:ascii="仿宋" w:hAnsi="仿宋" w:eastAsia="仿宋"/>
          <w:b/>
          <w:bCs/>
          <w:color w:val="auto"/>
        </w:rPr>
        <w:t>十一、递交响应文件地点：</w:t>
      </w:r>
      <w:r>
        <w:rPr>
          <w:rFonts w:ascii="仿宋" w:hAnsi="仿宋" w:eastAsia="仿宋"/>
          <w:color w:val="auto"/>
        </w:rPr>
        <w:t>成都市高新区吉泰五路88号</w:t>
      </w:r>
      <w:r>
        <w:rPr>
          <w:rFonts w:hint="eastAsia" w:ascii="仿宋" w:hAnsi="仿宋" w:eastAsia="仿宋"/>
          <w:color w:val="auto"/>
        </w:rPr>
        <w:t>（</w:t>
      </w:r>
      <w:r>
        <w:rPr>
          <w:rFonts w:ascii="仿宋" w:hAnsi="仿宋" w:eastAsia="仿宋"/>
          <w:color w:val="auto"/>
        </w:rPr>
        <w:t>花样年·香年广场</w:t>
      </w:r>
      <w:r>
        <w:rPr>
          <w:rFonts w:hint="eastAsia" w:ascii="仿宋" w:hAnsi="仿宋" w:eastAsia="仿宋"/>
          <w:color w:val="auto"/>
        </w:rPr>
        <w:t>）</w:t>
      </w:r>
      <w:r>
        <w:rPr>
          <w:rFonts w:ascii="仿宋" w:hAnsi="仿宋" w:eastAsia="仿宋"/>
          <w:color w:val="auto"/>
        </w:rPr>
        <w:t>3栋</w:t>
      </w:r>
      <w:r>
        <w:rPr>
          <w:rFonts w:hint="eastAsia" w:ascii="仿宋" w:hAnsi="仿宋" w:eastAsia="仿宋"/>
          <w:color w:val="auto"/>
          <w:lang w:val="en-US" w:eastAsia="zh-CN"/>
        </w:rPr>
        <w:t>7</w:t>
      </w:r>
      <w:r>
        <w:rPr>
          <w:rFonts w:ascii="仿宋" w:hAnsi="仿宋" w:eastAsia="仿宋"/>
          <w:color w:val="auto"/>
        </w:rPr>
        <w:t>层开标厅。</w:t>
      </w:r>
    </w:p>
    <w:p>
      <w:pPr>
        <w:spacing w:line="520" w:lineRule="exact"/>
        <w:ind w:firstLine="482" w:firstLineChars="200"/>
        <w:jc w:val="both"/>
        <w:rPr>
          <w:rFonts w:ascii="仿宋" w:hAnsi="仿宋" w:eastAsia="仿宋"/>
          <w:b/>
          <w:bCs/>
          <w:color w:val="auto"/>
        </w:rPr>
      </w:pPr>
      <w:r>
        <w:rPr>
          <w:rFonts w:ascii="仿宋" w:hAnsi="仿宋" w:eastAsia="仿宋"/>
          <w:b/>
          <w:bCs/>
          <w:color w:val="auto"/>
        </w:rPr>
        <w:t>十二、</w:t>
      </w:r>
      <w:r>
        <w:rPr>
          <w:rFonts w:ascii="仿宋" w:hAnsi="仿宋" w:eastAsia="仿宋"/>
          <w:b/>
          <w:color w:val="auto"/>
        </w:rPr>
        <w:t>本项目在</w:t>
      </w:r>
      <w:r>
        <w:rPr>
          <w:rFonts w:ascii="仿宋" w:hAnsi="仿宋" w:eastAsia="仿宋"/>
          <w:b/>
          <w:color w:val="auto"/>
          <w:u w:val="single"/>
        </w:rPr>
        <w:t>四川政府采购网</w:t>
      </w:r>
      <w:r>
        <w:rPr>
          <w:rFonts w:hint="eastAsia" w:ascii="仿宋" w:hAnsi="仿宋" w:eastAsia="仿宋"/>
          <w:b/>
          <w:color w:val="auto"/>
          <w:u w:val="single"/>
          <w:lang w:eastAsia="zh-CN"/>
        </w:rPr>
        <w:t>、中国政府采购网</w:t>
      </w:r>
      <w:r>
        <w:rPr>
          <w:rFonts w:ascii="仿宋" w:hAnsi="仿宋" w:eastAsia="仿宋"/>
          <w:b/>
          <w:color w:val="auto"/>
        </w:rPr>
        <w:t>上以公告形式发布</w:t>
      </w:r>
      <w:r>
        <w:rPr>
          <w:rFonts w:hint="eastAsia" w:ascii="仿宋" w:hAnsi="仿宋" w:eastAsia="仿宋"/>
          <w:b/>
          <w:color w:val="auto"/>
        </w:rPr>
        <w:t>，公告期限自公告发布之日起3个工作日</w:t>
      </w:r>
    </w:p>
    <w:p>
      <w:pPr>
        <w:spacing w:line="520" w:lineRule="exact"/>
        <w:ind w:firstLine="482" w:firstLineChars="200"/>
        <w:jc w:val="both"/>
        <w:rPr>
          <w:rFonts w:ascii="仿宋" w:hAnsi="仿宋" w:eastAsia="仿宋"/>
          <w:b/>
          <w:bCs/>
        </w:rPr>
      </w:pPr>
      <w:r>
        <w:rPr>
          <w:rFonts w:ascii="仿宋" w:hAnsi="仿宋" w:eastAsia="仿宋"/>
          <w:b/>
          <w:bCs/>
        </w:rPr>
        <w:t>十三、本项目支持中小企业信用融资</w:t>
      </w:r>
      <w:r>
        <w:rPr>
          <w:rFonts w:hint="eastAsia" w:ascii="仿宋" w:hAnsi="仿宋" w:eastAsia="仿宋"/>
          <w:b/>
          <w:bCs/>
        </w:rPr>
        <w:t>（</w:t>
      </w:r>
      <w:r>
        <w:rPr>
          <w:rFonts w:ascii="仿宋" w:hAnsi="仿宋" w:eastAsia="仿宋"/>
          <w:b/>
          <w:bCs/>
        </w:rPr>
        <w:t>详见第二章协商须知</w:t>
      </w:r>
      <w:r>
        <w:rPr>
          <w:rFonts w:hint="eastAsia" w:ascii="仿宋" w:hAnsi="仿宋" w:eastAsia="仿宋"/>
          <w:b/>
          <w:bCs/>
        </w:rPr>
        <w:t>）</w:t>
      </w:r>
    </w:p>
    <w:p>
      <w:pPr>
        <w:widowControl w:val="0"/>
        <w:spacing w:line="560" w:lineRule="exact"/>
        <w:ind w:left="480" w:leftChars="200"/>
        <w:jc w:val="both"/>
        <w:rPr>
          <w:rFonts w:ascii="仿宋" w:hAnsi="仿宋" w:eastAsia="仿宋"/>
          <w:b/>
          <w:bCs/>
        </w:rPr>
      </w:pPr>
      <w:r>
        <w:rPr>
          <w:rFonts w:ascii="仿宋" w:hAnsi="仿宋" w:eastAsia="仿宋"/>
          <w:b/>
          <w:bCs/>
        </w:rPr>
        <w:t>十四、联系人及联系电话</w:t>
      </w:r>
    </w:p>
    <w:p>
      <w:pPr>
        <w:widowControl w:val="0"/>
        <w:spacing w:line="560" w:lineRule="exact"/>
        <w:ind w:left="480" w:leftChars="200"/>
        <w:jc w:val="both"/>
        <w:rPr>
          <w:rFonts w:hint="eastAsia" w:ascii="仿宋" w:hAnsi="仿宋" w:eastAsia="仿宋"/>
          <w:b/>
          <w:color w:val="auto"/>
          <w:kern w:val="2"/>
          <w:lang w:eastAsia="zh-CN"/>
        </w:rPr>
      </w:pPr>
      <w:r>
        <w:rPr>
          <w:rFonts w:ascii="仿宋" w:hAnsi="仿宋" w:eastAsia="仿宋"/>
          <w:b/>
          <w:kern w:val="2"/>
        </w:rPr>
        <w:t>采 购 人</w:t>
      </w:r>
      <w:r>
        <w:rPr>
          <w:rFonts w:ascii="仿宋" w:hAnsi="仿宋" w:eastAsia="仿宋"/>
          <w:b/>
          <w:color w:val="auto"/>
          <w:kern w:val="2"/>
        </w:rPr>
        <w:t>：</w:t>
      </w:r>
      <w:r>
        <w:rPr>
          <w:rFonts w:hint="eastAsia" w:ascii="仿宋" w:hAnsi="仿宋" w:eastAsia="仿宋"/>
          <w:b/>
          <w:color w:val="auto"/>
          <w:lang w:eastAsia="zh-CN"/>
        </w:rPr>
        <w:t>成都金沙遗址博物馆</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联 系 人：</w:t>
      </w:r>
      <w:r>
        <w:rPr>
          <w:rFonts w:hint="eastAsia" w:ascii="仿宋" w:hAnsi="仿宋" w:eastAsia="仿宋"/>
          <w:color w:val="auto"/>
          <w:kern w:val="2"/>
        </w:rPr>
        <w:t>郭老师</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电    话：</w:t>
      </w:r>
      <w:r>
        <w:rPr>
          <w:rFonts w:hint="eastAsia" w:ascii="仿宋" w:hAnsi="仿宋" w:eastAsia="仿宋"/>
          <w:color w:val="auto"/>
          <w:kern w:val="2"/>
        </w:rPr>
        <w:t>028-87303569</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通讯地址：</w:t>
      </w:r>
      <w:r>
        <w:rPr>
          <w:rFonts w:hint="eastAsia" w:ascii="仿宋" w:hAnsi="仿宋" w:eastAsia="仿宋"/>
          <w:color w:val="auto"/>
          <w:kern w:val="2"/>
        </w:rPr>
        <w:t>成都市金牛区金博路</w:t>
      </w:r>
      <w:r>
        <w:rPr>
          <w:rFonts w:hint="eastAsia" w:ascii="仿宋" w:hAnsi="仿宋" w:eastAsia="仿宋"/>
          <w:color w:val="auto"/>
          <w:kern w:val="2"/>
          <w:lang w:val="en-US" w:eastAsia="zh-CN"/>
        </w:rPr>
        <w:t>7</w:t>
      </w:r>
      <w:r>
        <w:rPr>
          <w:rFonts w:hint="eastAsia" w:ascii="仿宋" w:hAnsi="仿宋" w:eastAsia="仿宋"/>
          <w:color w:val="auto"/>
          <w:kern w:val="2"/>
        </w:rPr>
        <w:t>号</w:t>
      </w:r>
    </w:p>
    <w:p>
      <w:pPr>
        <w:widowControl w:val="0"/>
        <w:spacing w:line="560" w:lineRule="exact"/>
        <w:ind w:left="480" w:leftChars="200"/>
        <w:jc w:val="both"/>
        <w:rPr>
          <w:rFonts w:ascii="仿宋" w:hAnsi="仿宋" w:eastAsia="仿宋"/>
          <w:b/>
          <w:kern w:val="2"/>
        </w:rPr>
      </w:pPr>
      <w:r>
        <w:rPr>
          <w:rFonts w:ascii="仿宋" w:hAnsi="仿宋" w:eastAsia="仿宋"/>
          <w:b/>
          <w:kern w:val="2"/>
        </w:rPr>
        <w:t>采购代理机构：四川中志招标代理有限公司</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开户银行：中国建设银行成都市高新支行</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帐    号： 5100 1406 1370 5152 6738</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通讯地址：成都市高新区吉泰五路88号3栋7层1号</w:t>
      </w:r>
      <w:r>
        <w:rPr>
          <w:rFonts w:hint="eastAsia" w:ascii="仿宋" w:hAnsi="仿宋" w:eastAsia="仿宋"/>
          <w:color w:val="auto"/>
          <w:kern w:val="2"/>
        </w:rPr>
        <w:t>（</w:t>
      </w:r>
      <w:r>
        <w:rPr>
          <w:rFonts w:ascii="仿宋" w:hAnsi="仿宋" w:eastAsia="仿宋"/>
          <w:color w:val="auto"/>
          <w:kern w:val="2"/>
        </w:rPr>
        <w:t>花样年·香年广场</w:t>
      </w:r>
      <w:r>
        <w:rPr>
          <w:rFonts w:hint="eastAsia" w:ascii="仿宋" w:hAnsi="仿宋" w:eastAsia="仿宋"/>
          <w:color w:val="auto"/>
          <w:kern w:val="2"/>
        </w:rPr>
        <w:t>）</w:t>
      </w:r>
    </w:p>
    <w:p>
      <w:pPr>
        <w:widowControl w:val="0"/>
        <w:spacing w:line="560" w:lineRule="exact"/>
        <w:ind w:firstLine="960" w:firstLineChars="400"/>
        <w:jc w:val="both"/>
        <w:rPr>
          <w:rFonts w:hint="eastAsia" w:ascii="仿宋" w:hAnsi="仿宋" w:eastAsia="仿宋"/>
          <w:color w:val="auto"/>
          <w:kern w:val="2"/>
          <w:lang w:eastAsia="zh-CN"/>
        </w:rPr>
      </w:pPr>
      <w:r>
        <w:rPr>
          <w:rFonts w:ascii="仿宋" w:hAnsi="仿宋" w:eastAsia="仿宋"/>
          <w:color w:val="auto"/>
          <w:kern w:val="2"/>
        </w:rPr>
        <w:t>联 系 人：</w:t>
      </w:r>
      <w:r>
        <w:rPr>
          <w:rFonts w:hint="eastAsia" w:ascii="仿宋" w:hAnsi="仿宋" w:eastAsia="仿宋"/>
          <w:color w:val="auto"/>
          <w:kern w:val="2"/>
          <w:lang w:eastAsia="zh-CN"/>
        </w:rPr>
        <w:t>易先生</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电    话：028-87333799-0（报名相关事宜咨询）</w:t>
      </w:r>
    </w:p>
    <w:p>
      <w:pPr>
        <w:widowControl w:val="0"/>
        <w:spacing w:line="560" w:lineRule="exact"/>
        <w:ind w:firstLine="960" w:firstLineChars="400"/>
        <w:jc w:val="both"/>
        <w:rPr>
          <w:rFonts w:ascii="仿宋" w:hAnsi="仿宋" w:eastAsia="仿宋"/>
          <w:color w:val="auto"/>
          <w:kern w:val="2"/>
        </w:rPr>
      </w:pPr>
      <w:r>
        <w:rPr>
          <w:rFonts w:hint="eastAsia" w:ascii="仿宋" w:hAnsi="仿宋" w:eastAsia="仿宋"/>
          <w:color w:val="auto"/>
          <w:kern w:val="2"/>
        </w:rPr>
        <w:t>　　　　　</w:t>
      </w:r>
      <w:r>
        <w:rPr>
          <w:rFonts w:ascii="仿宋" w:hAnsi="仿宋" w:eastAsia="仿宋"/>
          <w:color w:val="auto"/>
          <w:kern w:val="2"/>
        </w:rPr>
        <w:t>028-</w:t>
      </w:r>
      <w:r>
        <w:rPr>
          <w:rFonts w:hint="eastAsia" w:ascii="仿宋" w:hAnsi="仿宋" w:eastAsia="仿宋"/>
          <w:color w:val="auto"/>
          <w:kern w:val="2"/>
          <w:lang w:val="en-US" w:eastAsia="zh-CN"/>
        </w:rPr>
        <w:t>86035971-2040</w:t>
      </w:r>
      <w:r>
        <w:rPr>
          <w:rFonts w:ascii="仿宋" w:hAnsi="仿宋" w:eastAsia="仿宋"/>
          <w:color w:val="auto"/>
          <w:kern w:val="2"/>
        </w:rPr>
        <w:t>（采购项目相关事宜咨询）</w:t>
      </w:r>
    </w:p>
    <w:p>
      <w:pPr>
        <w:widowControl w:val="0"/>
        <w:spacing w:line="560" w:lineRule="exact"/>
        <w:ind w:firstLine="960" w:firstLineChars="400"/>
        <w:jc w:val="both"/>
        <w:rPr>
          <w:rFonts w:ascii="仿宋" w:hAnsi="仿宋" w:eastAsia="仿宋"/>
          <w:color w:val="auto"/>
          <w:kern w:val="2"/>
        </w:rPr>
      </w:pPr>
      <w:r>
        <w:rPr>
          <w:rFonts w:ascii="仿宋" w:hAnsi="仿宋" w:eastAsia="仿宋"/>
          <w:color w:val="auto"/>
          <w:kern w:val="2"/>
        </w:rPr>
        <w:t>电子邮件：sczz@sczz84510079.com</w:t>
      </w:r>
    </w:p>
    <w:p>
      <w:pPr>
        <w:spacing w:line="560" w:lineRule="exact"/>
        <w:jc w:val="both"/>
        <w:rPr>
          <w:rFonts w:ascii="仿宋" w:hAnsi="仿宋" w:eastAsia="仿宋"/>
          <w:color w:val="auto"/>
        </w:rPr>
      </w:pPr>
      <w:r>
        <w:rPr>
          <w:rFonts w:ascii="仿宋" w:hAnsi="仿宋" w:eastAsia="仿宋"/>
          <w:color w:val="auto"/>
        </w:rPr>
        <w:t xml:space="preserve">                                            </w:t>
      </w:r>
    </w:p>
    <w:p>
      <w:pPr>
        <w:spacing w:line="560" w:lineRule="exact"/>
        <w:jc w:val="both"/>
        <w:rPr>
          <w:rFonts w:ascii="仿宋" w:hAnsi="仿宋" w:eastAsia="仿宋"/>
          <w:color w:val="auto"/>
        </w:rPr>
      </w:pPr>
      <w:r>
        <w:rPr>
          <w:rFonts w:ascii="仿宋" w:hAnsi="仿宋" w:eastAsia="仿宋"/>
          <w:color w:val="auto"/>
        </w:rPr>
        <w:t xml:space="preserve">                                                   </w:t>
      </w:r>
      <w:r>
        <w:rPr>
          <w:rFonts w:hint="eastAsia" w:ascii="仿宋" w:hAnsi="仿宋" w:eastAsia="仿宋"/>
          <w:color w:val="auto"/>
          <w:lang w:eastAsia="zh-CN"/>
        </w:rPr>
        <w:t>2021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w:t>
      </w:r>
      <w:r>
        <w:rPr>
          <w:rFonts w:hint="eastAsia" w:ascii="仿宋" w:hAnsi="仿宋" w:eastAsia="仿宋"/>
          <w:color w:val="auto"/>
          <w:lang w:val="en-US" w:eastAsia="zh-CN"/>
        </w:rPr>
        <w:t>10</w:t>
      </w:r>
      <w:r>
        <w:rPr>
          <w:rFonts w:ascii="仿宋" w:hAnsi="仿宋" w:eastAsia="仿宋"/>
          <w:color w:val="auto"/>
        </w:rPr>
        <w:t>日</w:t>
      </w: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pStyle w:val="3"/>
        <w:spacing w:before="120" w:after="120" w:line="240" w:lineRule="auto"/>
        <w:ind w:left="0" w:firstLine="0"/>
        <w:rPr>
          <w:color w:val="auto"/>
          <w:sz w:val="28"/>
          <w:szCs w:val="28"/>
        </w:rPr>
      </w:pPr>
      <w:bookmarkStart w:id="3" w:name="_Toc38727305"/>
      <w:bookmarkStart w:id="4" w:name="_Toc287623637"/>
      <w:bookmarkStart w:id="5" w:name="_Toc37768866"/>
      <w:bookmarkStart w:id="6" w:name="_Toc9845701"/>
      <w:r>
        <w:rPr>
          <w:color w:val="auto"/>
          <w:sz w:val="28"/>
          <w:szCs w:val="28"/>
        </w:rPr>
        <w:t>第2章 协商须知</w:t>
      </w:r>
      <w:bookmarkEnd w:id="3"/>
      <w:bookmarkEnd w:id="4"/>
      <w:bookmarkEnd w:id="5"/>
      <w:bookmarkEnd w:id="6"/>
    </w:p>
    <w:p>
      <w:pPr>
        <w:pStyle w:val="96"/>
        <w:keepNext/>
        <w:keepLines/>
        <w:widowControl w:val="0"/>
        <w:numPr>
          <w:ilvl w:val="0"/>
          <w:numId w:val="1"/>
        </w:numPr>
        <w:tabs>
          <w:tab w:val="left" w:pos="426"/>
          <w:tab w:val="left" w:pos="567"/>
        </w:tabs>
        <w:spacing w:line="360" w:lineRule="auto"/>
        <w:ind w:firstLineChars="0"/>
        <w:jc w:val="both"/>
        <w:outlineLvl w:val="1"/>
        <w:rPr>
          <w:rFonts w:ascii="仿宋" w:hAnsi="仿宋" w:eastAsia="仿宋"/>
          <w:b/>
          <w:bCs/>
          <w:iCs/>
          <w:vanish/>
        </w:rPr>
      </w:pPr>
      <w:bookmarkStart w:id="7" w:name="_Toc38727306"/>
      <w:bookmarkEnd w:id="7"/>
      <w:bookmarkStart w:id="8" w:name="_Toc287623638"/>
      <w:bookmarkStart w:id="9" w:name="_Toc37768867"/>
      <w:bookmarkStart w:id="10" w:name="_Toc9845702"/>
    </w:p>
    <w:p>
      <w:pPr>
        <w:pStyle w:val="96"/>
        <w:keepNext/>
        <w:keepLines/>
        <w:widowControl w:val="0"/>
        <w:numPr>
          <w:ilvl w:val="0"/>
          <w:numId w:val="1"/>
        </w:numPr>
        <w:tabs>
          <w:tab w:val="left" w:pos="426"/>
          <w:tab w:val="left" w:pos="567"/>
        </w:tabs>
        <w:spacing w:line="360" w:lineRule="auto"/>
        <w:ind w:firstLineChars="0"/>
        <w:jc w:val="both"/>
        <w:outlineLvl w:val="1"/>
        <w:rPr>
          <w:rFonts w:ascii="仿宋" w:hAnsi="仿宋" w:eastAsia="仿宋"/>
          <w:b/>
          <w:bCs/>
          <w:iCs/>
          <w:vanish/>
        </w:rPr>
      </w:pPr>
      <w:bookmarkStart w:id="11" w:name="_Toc38727307"/>
      <w:bookmarkEnd w:id="11"/>
    </w:p>
    <w:p>
      <w:pPr>
        <w:pStyle w:val="4"/>
        <w:spacing w:before="0" w:after="0"/>
        <w:ind w:left="0" w:firstLine="0"/>
        <w:rPr>
          <w:rFonts w:ascii="仿宋" w:hAnsi="仿宋" w:eastAsia="仿宋"/>
          <w:color w:val="auto"/>
          <w:sz w:val="24"/>
          <w:szCs w:val="24"/>
        </w:rPr>
      </w:pPr>
      <w:bookmarkStart w:id="12" w:name="_Toc38727308"/>
      <w:r>
        <w:rPr>
          <w:rFonts w:ascii="仿宋" w:hAnsi="仿宋" w:eastAsia="仿宋"/>
          <w:color w:val="auto"/>
          <w:sz w:val="24"/>
          <w:szCs w:val="24"/>
        </w:rPr>
        <w:t>适用范围</w:t>
      </w:r>
      <w:bookmarkEnd w:id="8"/>
      <w:bookmarkEnd w:id="9"/>
      <w:bookmarkEnd w:id="10"/>
      <w:bookmarkEnd w:id="12"/>
    </w:p>
    <w:p>
      <w:pPr>
        <w:widowControl w:val="0"/>
        <w:tabs>
          <w:tab w:val="left" w:pos="0"/>
        </w:tabs>
        <w:spacing w:line="360" w:lineRule="auto"/>
        <w:ind w:firstLine="480" w:firstLineChars="200"/>
        <w:jc w:val="both"/>
        <w:rPr>
          <w:rFonts w:ascii="仿宋" w:hAnsi="仿宋" w:eastAsia="仿宋"/>
        </w:rPr>
      </w:pPr>
      <w:r>
        <w:rPr>
          <w:rFonts w:hint="eastAsia" w:ascii="仿宋" w:hAnsi="仿宋" w:eastAsia="仿宋"/>
        </w:rPr>
        <w:t>2</w:t>
      </w:r>
      <w:r>
        <w:rPr>
          <w:rFonts w:ascii="仿宋" w:hAnsi="仿宋" w:eastAsia="仿宋"/>
        </w:rPr>
        <w:t>.1.1本协商文件仅适用于本项目协商邀请中所叙述项目的采购。</w:t>
      </w:r>
    </w:p>
    <w:p>
      <w:pPr>
        <w:widowControl w:val="0"/>
        <w:tabs>
          <w:tab w:val="left" w:pos="0"/>
        </w:tabs>
        <w:spacing w:line="360" w:lineRule="auto"/>
        <w:ind w:firstLine="480" w:firstLineChars="200"/>
        <w:jc w:val="both"/>
        <w:rPr>
          <w:rFonts w:ascii="仿宋" w:hAnsi="仿宋" w:eastAsia="仿宋"/>
        </w:rPr>
      </w:pPr>
      <w:r>
        <w:rPr>
          <w:rFonts w:hint="eastAsia" w:ascii="仿宋" w:hAnsi="仿宋" w:eastAsia="仿宋"/>
        </w:rPr>
        <w:t>2</w:t>
      </w:r>
      <w:r>
        <w:rPr>
          <w:rFonts w:ascii="仿宋" w:hAnsi="仿宋" w:eastAsia="仿宋"/>
        </w:rPr>
        <w:t>.1.2本协商文件的解释权在采购人和采购代理机构。</w:t>
      </w:r>
    </w:p>
    <w:p>
      <w:pPr>
        <w:pStyle w:val="4"/>
        <w:spacing w:before="0" w:after="0"/>
        <w:ind w:left="0" w:firstLine="0"/>
        <w:rPr>
          <w:rFonts w:ascii="仿宋" w:hAnsi="仿宋" w:eastAsia="仿宋"/>
          <w:color w:val="auto"/>
          <w:sz w:val="24"/>
          <w:szCs w:val="24"/>
        </w:rPr>
      </w:pPr>
      <w:bookmarkStart w:id="13" w:name="_Toc287623639"/>
      <w:bookmarkStart w:id="14" w:name="_Toc9845703"/>
      <w:bookmarkStart w:id="15" w:name="_Toc37768868"/>
      <w:bookmarkStart w:id="16" w:name="_Toc38727309"/>
      <w:r>
        <w:rPr>
          <w:rFonts w:ascii="仿宋" w:hAnsi="仿宋" w:eastAsia="仿宋"/>
          <w:color w:val="auto"/>
          <w:sz w:val="24"/>
          <w:szCs w:val="24"/>
        </w:rPr>
        <w:t>定义</w:t>
      </w:r>
      <w:bookmarkEnd w:id="13"/>
      <w:bookmarkEnd w:id="14"/>
      <w:bookmarkEnd w:id="15"/>
      <w:bookmarkEnd w:id="16"/>
    </w:p>
    <w:p>
      <w:pPr>
        <w:widowControl w:val="0"/>
        <w:tabs>
          <w:tab w:val="left" w:pos="0"/>
          <w:tab w:val="left" w:pos="993"/>
        </w:tabs>
        <w:spacing w:line="360" w:lineRule="auto"/>
        <w:ind w:firstLine="480" w:firstLineChars="200"/>
        <w:jc w:val="both"/>
        <w:rPr>
          <w:rFonts w:ascii="仿宋" w:hAnsi="仿宋" w:eastAsia="仿宋"/>
          <w:color w:val="auto"/>
        </w:rPr>
      </w:pPr>
      <w:r>
        <w:rPr>
          <w:rFonts w:hint="eastAsia" w:ascii="仿宋" w:hAnsi="仿宋" w:eastAsia="仿宋"/>
        </w:rPr>
        <w:t>2</w:t>
      </w:r>
      <w:r>
        <w:rPr>
          <w:rFonts w:ascii="仿宋" w:hAnsi="仿宋" w:eastAsia="仿宋"/>
        </w:rPr>
        <w:t>.2.1“采购人”、“甲方”系指</w:t>
      </w:r>
      <w:r>
        <w:rPr>
          <w:rFonts w:hint="eastAsia" w:ascii="仿宋" w:hAnsi="仿宋" w:eastAsia="仿宋"/>
          <w:color w:val="auto"/>
          <w:u w:val="single"/>
          <w:lang w:eastAsia="zh-CN"/>
        </w:rPr>
        <w:t>成都金沙遗址博物馆</w:t>
      </w:r>
      <w:r>
        <w:rPr>
          <w:rFonts w:ascii="仿宋" w:hAnsi="仿宋" w:eastAsia="仿宋"/>
          <w:color w:val="auto"/>
        </w:rPr>
        <w:t>。</w:t>
      </w:r>
    </w:p>
    <w:p>
      <w:pPr>
        <w:widowControl w:val="0"/>
        <w:tabs>
          <w:tab w:val="left" w:pos="0"/>
          <w:tab w:val="left" w:pos="993"/>
        </w:tabs>
        <w:spacing w:line="360" w:lineRule="auto"/>
        <w:ind w:firstLine="480" w:firstLineChars="200"/>
        <w:jc w:val="both"/>
        <w:rPr>
          <w:rFonts w:ascii="仿宋" w:hAnsi="仿宋" w:eastAsia="仿宋"/>
          <w:color w:val="auto"/>
        </w:rPr>
      </w:pPr>
      <w:r>
        <w:rPr>
          <w:rFonts w:hint="eastAsia" w:ascii="仿宋" w:hAnsi="仿宋" w:eastAsia="仿宋"/>
          <w:color w:val="auto"/>
        </w:rPr>
        <w:t>2</w:t>
      </w:r>
      <w:r>
        <w:rPr>
          <w:rFonts w:ascii="仿宋" w:hAnsi="仿宋" w:eastAsia="仿宋"/>
          <w:color w:val="auto"/>
        </w:rPr>
        <w:t>.2.2“采购代理机构”系指</w:t>
      </w:r>
      <w:r>
        <w:rPr>
          <w:rFonts w:ascii="仿宋" w:hAnsi="仿宋" w:eastAsia="仿宋"/>
          <w:color w:val="auto"/>
          <w:u w:val="single"/>
        </w:rPr>
        <w:t>四川中志招标代理有限公司</w:t>
      </w:r>
      <w:r>
        <w:rPr>
          <w:rFonts w:ascii="仿宋" w:hAnsi="仿宋" w:eastAsia="仿宋"/>
          <w:color w:val="auto"/>
        </w:rPr>
        <w:t>，本次单一来源采购活动的组织方。</w:t>
      </w:r>
    </w:p>
    <w:p>
      <w:pPr>
        <w:widowControl w:val="0"/>
        <w:tabs>
          <w:tab w:val="left" w:pos="0"/>
          <w:tab w:val="left" w:pos="993"/>
        </w:tabs>
        <w:spacing w:line="360" w:lineRule="auto"/>
        <w:ind w:firstLine="480" w:firstLineChars="200"/>
        <w:jc w:val="both"/>
        <w:rPr>
          <w:rFonts w:ascii="仿宋" w:hAnsi="仿宋" w:eastAsia="仿宋"/>
          <w:color w:val="auto"/>
        </w:rPr>
      </w:pPr>
      <w:r>
        <w:rPr>
          <w:rFonts w:hint="eastAsia" w:ascii="仿宋" w:hAnsi="仿宋" w:eastAsia="仿宋"/>
          <w:color w:val="auto"/>
        </w:rPr>
        <w:t>2</w:t>
      </w:r>
      <w:r>
        <w:rPr>
          <w:rFonts w:ascii="仿宋" w:hAnsi="仿宋" w:eastAsia="仿宋"/>
          <w:color w:val="auto"/>
        </w:rPr>
        <w:t>.2.3“招标采购单位”系指“采购人”和“采购代理机构”的统称。</w:t>
      </w:r>
    </w:p>
    <w:p>
      <w:pPr>
        <w:widowControl w:val="0"/>
        <w:tabs>
          <w:tab w:val="left" w:pos="0"/>
          <w:tab w:val="left" w:pos="993"/>
        </w:tabs>
        <w:spacing w:line="360" w:lineRule="auto"/>
        <w:ind w:firstLine="480" w:firstLineChars="200"/>
        <w:jc w:val="both"/>
        <w:rPr>
          <w:rFonts w:ascii="仿宋" w:hAnsi="仿宋" w:eastAsia="仿宋"/>
          <w:color w:val="auto"/>
        </w:rPr>
      </w:pPr>
      <w:r>
        <w:rPr>
          <w:rFonts w:hint="eastAsia" w:ascii="仿宋" w:hAnsi="仿宋" w:eastAsia="仿宋"/>
          <w:color w:val="auto"/>
        </w:rPr>
        <w:t>2</w:t>
      </w:r>
      <w:r>
        <w:rPr>
          <w:rFonts w:ascii="仿宋" w:hAnsi="仿宋" w:eastAsia="仿宋"/>
          <w:color w:val="auto"/>
        </w:rPr>
        <w:t>.2.4“供应商”系指</w:t>
      </w:r>
      <w:r>
        <w:rPr>
          <w:rFonts w:hint="eastAsia" w:ascii="仿宋" w:hAnsi="仿宋" w:eastAsia="仿宋"/>
          <w:color w:val="auto"/>
          <w:lang w:eastAsia="zh-CN"/>
        </w:rPr>
        <w:t>获取</w:t>
      </w:r>
      <w:r>
        <w:rPr>
          <w:rFonts w:ascii="仿宋" w:hAnsi="仿宋" w:eastAsia="仿宋"/>
          <w:color w:val="auto"/>
        </w:rPr>
        <w:t>了协商文件的，且已经提交或者准备提交响应文件参与协商的供应商，“乙方”系指成交的供应商。</w:t>
      </w:r>
    </w:p>
    <w:p>
      <w:pPr>
        <w:widowControl w:val="0"/>
        <w:tabs>
          <w:tab w:val="left" w:pos="993"/>
        </w:tabs>
        <w:spacing w:line="360" w:lineRule="auto"/>
        <w:ind w:firstLine="480" w:firstLineChars="200"/>
        <w:jc w:val="both"/>
        <w:rPr>
          <w:rFonts w:ascii="仿宋" w:hAnsi="仿宋" w:eastAsia="仿宋"/>
        </w:rPr>
      </w:pPr>
      <w:r>
        <w:rPr>
          <w:rFonts w:hint="eastAsia" w:ascii="仿宋" w:hAnsi="仿宋" w:eastAsia="仿宋"/>
        </w:rPr>
        <w:t>2</w:t>
      </w:r>
      <w:r>
        <w:rPr>
          <w:rFonts w:ascii="仿宋" w:hAnsi="仿宋" w:eastAsia="仿宋"/>
        </w:rPr>
        <w:t>.2.5本协商文件各部分规定的期间以时、日、月、年计算。</w:t>
      </w:r>
    </w:p>
    <w:p>
      <w:pPr>
        <w:pStyle w:val="4"/>
        <w:spacing w:before="0" w:after="0"/>
        <w:ind w:left="0" w:firstLine="0"/>
        <w:rPr>
          <w:rFonts w:ascii="仿宋" w:hAnsi="仿宋" w:eastAsia="仿宋"/>
          <w:color w:val="auto"/>
          <w:sz w:val="24"/>
          <w:szCs w:val="24"/>
        </w:rPr>
      </w:pPr>
      <w:bookmarkStart w:id="17" w:name="_Toc37768869"/>
      <w:bookmarkStart w:id="18" w:name="_Toc9845704"/>
      <w:bookmarkStart w:id="19" w:name="_Toc38727310"/>
      <w:r>
        <w:rPr>
          <w:rFonts w:ascii="仿宋" w:hAnsi="仿宋" w:eastAsia="仿宋"/>
          <w:color w:val="auto"/>
          <w:sz w:val="24"/>
          <w:szCs w:val="24"/>
        </w:rPr>
        <w:t>合格供应商的条件</w:t>
      </w:r>
      <w:bookmarkEnd w:id="17"/>
      <w:bookmarkEnd w:id="18"/>
      <w:bookmarkEnd w:id="19"/>
    </w:p>
    <w:p>
      <w:pPr>
        <w:widowControl w:val="0"/>
        <w:tabs>
          <w:tab w:val="left" w:pos="0"/>
        </w:tabs>
        <w:spacing w:line="360" w:lineRule="auto"/>
        <w:ind w:firstLine="480" w:firstLineChars="200"/>
        <w:jc w:val="both"/>
        <w:rPr>
          <w:rFonts w:ascii="仿宋" w:hAnsi="仿宋" w:eastAsia="仿宋"/>
          <w:spacing w:val="-4"/>
        </w:rPr>
      </w:pPr>
      <w:r>
        <w:rPr>
          <w:rFonts w:hint="eastAsia" w:ascii="仿宋" w:hAnsi="仿宋" w:eastAsia="仿宋"/>
        </w:rPr>
        <w:t>2</w:t>
      </w:r>
      <w:r>
        <w:rPr>
          <w:rFonts w:ascii="仿宋" w:hAnsi="仿宋" w:eastAsia="仿宋"/>
        </w:rPr>
        <w:t>.3.1符合协商邀请第五条规定的条件</w:t>
      </w:r>
      <w:r>
        <w:rPr>
          <w:rFonts w:ascii="仿宋" w:hAnsi="仿宋" w:eastAsia="仿宋"/>
          <w:spacing w:val="-4"/>
        </w:rPr>
        <w:t>；</w:t>
      </w:r>
    </w:p>
    <w:p>
      <w:pPr>
        <w:widowControl w:val="0"/>
        <w:tabs>
          <w:tab w:val="left" w:pos="0"/>
        </w:tabs>
        <w:spacing w:line="360" w:lineRule="auto"/>
        <w:ind w:firstLine="480" w:firstLineChars="200"/>
        <w:jc w:val="both"/>
        <w:rPr>
          <w:rFonts w:ascii="仿宋" w:hAnsi="仿宋" w:eastAsia="仿宋"/>
        </w:rPr>
      </w:pPr>
      <w:r>
        <w:rPr>
          <w:rFonts w:hint="eastAsia" w:ascii="仿宋" w:hAnsi="仿宋" w:eastAsia="仿宋"/>
        </w:rPr>
        <w:t>2</w:t>
      </w:r>
      <w:r>
        <w:rPr>
          <w:rFonts w:ascii="仿宋" w:hAnsi="仿宋" w:eastAsia="仿宋"/>
        </w:rPr>
        <w:t>.3.2向四川中志招标代理有限公司</w:t>
      </w:r>
      <w:r>
        <w:rPr>
          <w:rFonts w:hint="eastAsia" w:ascii="仿宋" w:hAnsi="仿宋" w:eastAsia="仿宋"/>
          <w:lang w:eastAsia="zh-CN"/>
        </w:rPr>
        <w:t>获取</w:t>
      </w:r>
      <w:r>
        <w:rPr>
          <w:rFonts w:ascii="仿宋" w:hAnsi="仿宋" w:eastAsia="仿宋"/>
        </w:rPr>
        <w:t>了协商文件并登记备案。</w:t>
      </w:r>
    </w:p>
    <w:p>
      <w:pPr>
        <w:pStyle w:val="4"/>
        <w:spacing w:before="0" w:after="0"/>
        <w:ind w:left="0" w:firstLine="0"/>
        <w:rPr>
          <w:rFonts w:ascii="仿宋" w:hAnsi="仿宋" w:eastAsia="仿宋"/>
          <w:color w:val="auto"/>
          <w:sz w:val="24"/>
          <w:szCs w:val="24"/>
        </w:rPr>
      </w:pPr>
      <w:bookmarkStart w:id="20" w:name="_Toc37768870"/>
      <w:bookmarkStart w:id="21" w:name="_Toc38727311"/>
      <w:bookmarkStart w:id="22" w:name="_Toc9845705"/>
      <w:r>
        <w:rPr>
          <w:rFonts w:ascii="仿宋" w:hAnsi="仿宋" w:eastAsia="仿宋"/>
          <w:color w:val="auto"/>
          <w:sz w:val="24"/>
          <w:szCs w:val="24"/>
        </w:rPr>
        <w:t>拟定供应商</w:t>
      </w:r>
      <w:bookmarkEnd w:id="20"/>
      <w:bookmarkEnd w:id="21"/>
      <w:bookmarkEnd w:id="22"/>
    </w:p>
    <w:p>
      <w:pPr>
        <w:spacing w:line="360" w:lineRule="auto"/>
        <w:ind w:firstLine="480" w:firstLineChars="200"/>
        <w:rPr>
          <w:rFonts w:ascii="仿宋" w:hAnsi="仿宋" w:eastAsia="仿宋"/>
        </w:rPr>
      </w:pPr>
      <w:r>
        <w:rPr>
          <w:rFonts w:ascii="仿宋" w:hAnsi="仿宋" w:eastAsia="仿宋"/>
        </w:rPr>
        <w:t>详见协商邀请。</w:t>
      </w:r>
    </w:p>
    <w:p>
      <w:pPr>
        <w:pStyle w:val="4"/>
        <w:spacing w:before="0" w:after="0"/>
        <w:ind w:left="0" w:firstLine="0"/>
        <w:rPr>
          <w:rFonts w:ascii="仿宋" w:hAnsi="仿宋" w:eastAsia="仿宋"/>
          <w:color w:val="auto"/>
          <w:sz w:val="24"/>
          <w:szCs w:val="24"/>
        </w:rPr>
      </w:pPr>
      <w:bookmarkStart w:id="23" w:name="_Toc38727312"/>
      <w:bookmarkStart w:id="24" w:name="_Toc37768871"/>
      <w:bookmarkStart w:id="25" w:name="_Toc9845706"/>
      <w:bookmarkStart w:id="26" w:name="_Toc287623640"/>
      <w:r>
        <w:rPr>
          <w:rFonts w:ascii="仿宋" w:hAnsi="仿宋" w:eastAsia="仿宋"/>
          <w:color w:val="auto"/>
          <w:sz w:val="24"/>
          <w:szCs w:val="24"/>
        </w:rPr>
        <w:t>协商费用</w:t>
      </w:r>
      <w:bookmarkEnd w:id="23"/>
      <w:bookmarkEnd w:id="24"/>
      <w:bookmarkEnd w:id="25"/>
      <w:bookmarkEnd w:id="26"/>
    </w:p>
    <w:p>
      <w:pPr>
        <w:tabs>
          <w:tab w:val="left" w:pos="7665"/>
        </w:tabs>
        <w:spacing w:line="360" w:lineRule="auto"/>
        <w:ind w:firstLine="480" w:firstLineChars="200"/>
        <w:rPr>
          <w:rFonts w:ascii="仿宋" w:hAnsi="仿宋" w:eastAsia="仿宋"/>
        </w:rPr>
      </w:pPr>
      <w:r>
        <w:rPr>
          <w:rFonts w:ascii="仿宋" w:hAnsi="仿宋" w:eastAsia="仿宋"/>
        </w:rPr>
        <w:t>无论协商的结果如何，供应商自行承担所有与参加协商活动有关的全部费用。</w:t>
      </w:r>
    </w:p>
    <w:p>
      <w:pPr>
        <w:pStyle w:val="4"/>
        <w:spacing w:before="0" w:after="0"/>
        <w:ind w:left="0" w:firstLine="0"/>
        <w:rPr>
          <w:rFonts w:ascii="仿宋" w:hAnsi="仿宋" w:eastAsia="仿宋"/>
          <w:color w:val="auto"/>
          <w:sz w:val="24"/>
          <w:szCs w:val="24"/>
        </w:rPr>
      </w:pPr>
      <w:bookmarkStart w:id="27" w:name="_Toc9845707"/>
      <w:bookmarkStart w:id="28" w:name="_Toc37768872"/>
      <w:bookmarkStart w:id="29" w:name="_Toc38727313"/>
      <w:bookmarkStart w:id="30" w:name="_Toc320698720"/>
      <w:r>
        <w:rPr>
          <w:rFonts w:ascii="仿宋" w:hAnsi="仿宋" w:eastAsia="仿宋"/>
          <w:color w:val="auto"/>
          <w:sz w:val="24"/>
          <w:szCs w:val="24"/>
        </w:rPr>
        <w:t>响应文件</w:t>
      </w:r>
      <w:bookmarkEnd w:id="27"/>
      <w:bookmarkEnd w:id="28"/>
      <w:bookmarkEnd w:id="29"/>
      <w:bookmarkEnd w:id="30"/>
    </w:p>
    <w:p>
      <w:pPr>
        <w:numPr>
          <w:ilvl w:val="0"/>
          <w:numId w:val="2"/>
        </w:numPr>
        <w:spacing w:line="360" w:lineRule="auto"/>
        <w:rPr>
          <w:rFonts w:ascii="仿宋" w:hAnsi="仿宋" w:eastAsia="仿宋"/>
        </w:rPr>
      </w:pPr>
      <w:r>
        <w:rPr>
          <w:rFonts w:ascii="仿宋" w:hAnsi="仿宋" w:eastAsia="仿宋"/>
        </w:rPr>
        <w:t>响应文件1正2副，协商草案1正2副</w:t>
      </w:r>
      <w:r>
        <w:rPr>
          <w:rFonts w:hint="eastAsia" w:ascii="仿宋" w:hAnsi="仿宋" w:eastAsia="仿宋"/>
          <w:lang w:eastAsia="zh-CN"/>
        </w:rPr>
        <w:t>、电子档</w:t>
      </w:r>
      <w:r>
        <w:rPr>
          <w:rFonts w:hint="eastAsia" w:ascii="仿宋" w:hAnsi="仿宋" w:eastAsia="仿宋"/>
          <w:lang w:val="en-US" w:eastAsia="zh-CN"/>
        </w:rPr>
        <w:t>1份</w:t>
      </w:r>
      <w:r>
        <w:rPr>
          <w:rFonts w:ascii="仿宋" w:hAnsi="仿宋" w:eastAsia="仿宋"/>
        </w:rPr>
        <w:t>。</w:t>
      </w:r>
    </w:p>
    <w:p>
      <w:pPr>
        <w:numPr>
          <w:ilvl w:val="0"/>
          <w:numId w:val="2"/>
        </w:numPr>
        <w:spacing w:line="360" w:lineRule="auto"/>
        <w:rPr>
          <w:rFonts w:ascii="仿宋" w:hAnsi="仿宋" w:eastAsia="仿宋"/>
        </w:rPr>
      </w:pPr>
      <w:r>
        <w:rPr>
          <w:rFonts w:ascii="仿宋" w:hAnsi="仿宋" w:eastAsia="仿宋"/>
        </w:rPr>
        <w:t>响应文件、协商草案的Word或WPS版本一份，PDF版本一份。</w:t>
      </w:r>
    </w:p>
    <w:p>
      <w:pPr>
        <w:numPr>
          <w:ilvl w:val="0"/>
          <w:numId w:val="2"/>
        </w:numPr>
        <w:spacing w:line="360" w:lineRule="auto"/>
        <w:rPr>
          <w:rFonts w:ascii="仿宋" w:hAnsi="仿宋" w:eastAsia="仿宋"/>
        </w:rPr>
      </w:pPr>
      <w:r>
        <w:rPr>
          <w:rFonts w:ascii="仿宋" w:hAnsi="仿宋" w:eastAsia="仿宋"/>
        </w:rPr>
        <w:t>若正本和副本不一致的，以正本为准。</w:t>
      </w:r>
    </w:p>
    <w:p>
      <w:pPr>
        <w:numPr>
          <w:ilvl w:val="0"/>
          <w:numId w:val="2"/>
        </w:numPr>
        <w:spacing w:line="360" w:lineRule="auto"/>
        <w:rPr>
          <w:rFonts w:ascii="仿宋" w:hAnsi="仿宋" w:eastAsia="仿宋"/>
        </w:rPr>
      </w:pPr>
      <w:r>
        <w:rPr>
          <w:rFonts w:ascii="仿宋" w:hAnsi="仿宋" w:eastAsia="仿宋"/>
        </w:rPr>
        <w:t>若电子文档与书面文件有不一致的内容，以正本书面文件为准。</w:t>
      </w:r>
    </w:p>
    <w:p>
      <w:pPr>
        <w:pStyle w:val="2"/>
        <w:numPr>
          <w:ilvl w:val="0"/>
          <w:numId w:val="2"/>
        </w:numPr>
        <w:ind w:left="900" w:leftChars="0" w:hanging="420" w:firstLineChars="0"/>
        <w:rPr>
          <w:rFonts w:hint="default" w:eastAsia="仿宋"/>
          <w:lang w:val="en-US" w:eastAsia="zh-CN"/>
        </w:rPr>
      </w:pPr>
      <w:r>
        <w:rPr>
          <w:rFonts w:hint="eastAsia" w:ascii="仿宋" w:hAnsi="仿宋" w:eastAsia="仿宋"/>
          <w:lang w:val="en-US" w:eastAsia="zh-CN"/>
        </w:rPr>
        <w:t>提供响应文件电子档，单个文件大小不能超过10MB，若超过请拆分。</w:t>
      </w:r>
    </w:p>
    <w:p>
      <w:pPr>
        <w:pStyle w:val="5"/>
        <w:ind w:left="0" w:firstLine="0"/>
        <w:rPr>
          <w:rFonts w:ascii="仿宋" w:hAnsi="仿宋" w:eastAsia="仿宋"/>
          <w:sz w:val="24"/>
          <w:szCs w:val="24"/>
        </w:rPr>
      </w:pPr>
      <w:bookmarkStart w:id="31" w:name="_Toc320698721"/>
      <w:r>
        <w:rPr>
          <w:rFonts w:ascii="仿宋" w:hAnsi="仿宋" w:eastAsia="仿宋"/>
          <w:sz w:val="24"/>
          <w:szCs w:val="24"/>
        </w:rPr>
        <w:t>响应文件的语言</w:t>
      </w:r>
      <w:bookmarkEnd w:id="31"/>
      <w:r>
        <w:rPr>
          <w:rFonts w:ascii="仿宋" w:hAnsi="仿宋" w:eastAsia="仿宋"/>
          <w:sz w:val="24"/>
          <w:szCs w:val="24"/>
        </w:rPr>
        <w:t>、计量单位</w:t>
      </w:r>
    </w:p>
    <w:p>
      <w:pPr>
        <w:widowControl w:val="0"/>
        <w:tabs>
          <w:tab w:val="left" w:pos="851"/>
        </w:tabs>
        <w:spacing w:line="360" w:lineRule="auto"/>
        <w:ind w:firstLine="480" w:firstLineChars="200"/>
        <w:jc w:val="both"/>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供应商提交的响应文件以及供应商就有关协商活动的所有来往书面文件均须使用中文。响应文件中所附或引用的外文资料，应翻译成中文，供应商的法定代表人</w:t>
      </w:r>
      <w:r>
        <w:rPr>
          <w:rFonts w:hint="eastAsia" w:ascii="仿宋" w:hAnsi="仿宋" w:eastAsia="仿宋"/>
          <w:kern w:val="2"/>
        </w:rPr>
        <w:t>（主要负责人/经营者）</w:t>
      </w:r>
      <w:r>
        <w:rPr>
          <w:rFonts w:ascii="仿宋" w:hAnsi="仿宋" w:eastAsia="仿宋"/>
        </w:rPr>
        <w:t>为外籍人士的，则法定代表人</w:t>
      </w:r>
      <w:r>
        <w:rPr>
          <w:rFonts w:hint="eastAsia" w:ascii="仿宋" w:hAnsi="仿宋" w:eastAsia="仿宋"/>
          <w:kern w:val="2"/>
        </w:rPr>
        <w:t>（主要负责人/经营者）</w:t>
      </w:r>
      <w:r>
        <w:rPr>
          <w:rFonts w:ascii="仿宋" w:hAnsi="仿宋" w:eastAsia="仿宋"/>
        </w:rPr>
        <w:t>的签字（或印章）、护照除外。</w:t>
      </w:r>
    </w:p>
    <w:p>
      <w:pPr>
        <w:widowControl w:val="0"/>
        <w:tabs>
          <w:tab w:val="left" w:pos="851"/>
        </w:tabs>
        <w:spacing w:line="360" w:lineRule="auto"/>
        <w:ind w:left="480"/>
        <w:jc w:val="both"/>
        <w:rPr>
          <w:rFonts w:ascii="仿宋" w:hAnsi="仿宋" w:eastAsia="仿宋"/>
        </w:rPr>
      </w:pPr>
      <w:r>
        <w:rPr>
          <w:rFonts w:ascii="仿宋" w:hAnsi="仿宋" w:eastAsia="仿宋"/>
        </w:rPr>
        <w:t>2．对不同文字文本响应文件的解释发生异议的，以中文文本为准。</w:t>
      </w:r>
    </w:p>
    <w:p>
      <w:pPr>
        <w:widowControl w:val="0"/>
        <w:tabs>
          <w:tab w:val="left" w:pos="851"/>
        </w:tabs>
        <w:spacing w:line="360" w:lineRule="auto"/>
        <w:ind w:left="480"/>
        <w:jc w:val="both"/>
        <w:rPr>
          <w:rFonts w:hint="eastAsia" w:ascii="仿宋" w:hAnsi="仿宋" w:eastAsia="仿宋"/>
        </w:rPr>
      </w:pPr>
      <w:r>
        <w:rPr>
          <w:rFonts w:ascii="仿宋" w:hAnsi="仿宋" w:eastAsia="仿宋"/>
        </w:rPr>
        <w:t>3．除技术参数及要求中另有规定外，计量单位均采用国家法定的计量单位。</w:t>
      </w:r>
    </w:p>
    <w:p>
      <w:pPr>
        <w:pStyle w:val="5"/>
        <w:ind w:left="0" w:firstLine="0"/>
        <w:rPr>
          <w:rFonts w:hint="eastAsia" w:ascii="仿宋" w:hAnsi="仿宋" w:eastAsia="仿宋"/>
          <w:sz w:val="24"/>
          <w:szCs w:val="24"/>
        </w:rPr>
      </w:pPr>
      <w:bookmarkStart w:id="32" w:name="_Toc320698723"/>
      <w:r>
        <w:rPr>
          <w:rFonts w:ascii="仿宋" w:hAnsi="仿宋" w:eastAsia="仿宋"/>
          <w:sz w:val="24"/>
          <w:szCs w:val="24"/>
        </w:rPr>
        <w:t>联合体</w:t>
      </w:r>
      <w:bookmarkEnd w:id="32"/>
    </w:p>
    <w:p>
      <w:pPr>
        <w:widowControl w:val="0"/>
        <w:tabs>
          <w:tab w:val="left" w:pos="0"/>
        </w:tabs>
        <w:spacing w:line="360" w:lineRule="auto"/>
        <w:ind w:firstLine="480" w:firstLineChars="200"/>
        <w:jc w:val="both"/>
        <w:rPr>
          <w:rFonts w:hint="eastAsia" w:ascii="仿宋" w:hAnsi="仿宋" w:eastAsia="仿宋"/>
          <w:color w:val="auto"/>
        </w:rPr>
      </w:pPr>
      <w:r>
        <w:rPr>
          <w:rFonts w:ascii="仿宋" w:hAnsi="仿宋" w:eastAsia="仿宋"/>
          <w:color w:val="auto"/>
        </w:rPr>
        <w:t>不接受联合体参与本项目协商活动。</w:t>
      </w:r>
    </w:p>
    <w:p>
      <w:pPr>
        <w:pStyle w:val="5"/>
        <w:ind w:left="0" w:firstLine="0"/>
        <w:rPr>
          <w:rFonts w:ascii="仿宋" w:hAnsi="仿宋" w:eastAsia="仿宋"/>
          <w:sz w:val="24"/>
          <w:szCs w:val="24"/>
        </w:rPr>
      </w:pPr>
      <w:bookmarkStart w:id="33" w:name="_Toc320698724"/>
      <w:r>
        <w:rPr>
          <w:rFonts w:ascii="仿宋" w:hAnsi="仿宋" w:eastAsia="仿宋"/>
          <w:sz w:val="24"/>
          <w:szCs w:val="24"/>
        </w:rPr>
        <w:t>响应文件的组成</w:t>
      </w:r>
      <w:bookmarkEnd w:id="33"/>
    </w:p>
    <w:p>
      <w:pPr>
        <w:spacing w:line="360" w:lineRule="auto"/>
        <w:ind w:firstLine="482" w:firstLineChars="200"/>
        <w:rPr>
          <w:rFonts w:ascii="仿宋" w:hAnsi="仿宋" w:eastAsia="仿宋"/>
          <w:b/>
        </w:rPr>
      </w:pPr>
      <w:bookmarkStart w:id="34" w:name="_Toc320698725"/>
      <w:r>
        <w:rPr>
          <w:rFonts w:ascii="仿宋" w:hAnsi="仿宋" w:eastAsia="仿宋"/>
          <w:b/>
        </w:rPr>
        <w:t>供应商应制作响应文件。</w:t>
      </w:r>
    </w:p>
    <w:bookmarkEnd w:id="34"/>
    <w:p>
      <w:pPr>
        <w:spacing w:line="360" w:lineRule="auto"/>
        <w:ind w:firstLine="482" w:firstLineChars="200"/>
        <w:rPr>
          <w:rFonts w:ascii="仿宋" w:hAnsi="仿宋" w:eastAsia="仿宋"/>
          <w:b/>
        </w:rPr>
      </w:pPr>
      <w:r>
        <w:rPr>
          <w:rFonts w:ascii="仿宋" w:hAnsi="仿宋" w:eastAsia="仿宋"/>
          <w:b/>
        </w:rPr>
        <w:t>响应文件内容包括但不限于以下内容：</w:t>
      </w:r>
    </w:p>
    <w:p>
      <w:pPr>
        <w:spacing w:line="360" w:lineRule="auto"/>
        <w:ind w:firstLine="523" w:firstLineChars="218"/>
        <w:rPr>
          <w:rFonts w:ascii="仿宋" w:hAnsi="仿宋" w:eastAsia="仿宋"/>
        </w:rPr>
      </w:pPr>
      <w:bookmarkStart w:id="35" w:name="_Toc320698726"/>
      <w:r>
        <w:rPr>
          <w:rFonts w:ascii="仿宋" w:hAnsi="仿宋" w:eastAsia="仿宋"/>
        </w:rPr>
        <w:t>1．协商函；</w:t>
      </w:r>
    </w:p>
    <w:p>
      <w:pPr>
        <w:spacing w:line="360" w:lineRule="auto"/>
        <w:ind w:firstLine="523" w:firstLineChars="218"/>
        <w:rPr>
          <w:rFonts w:ascii="仿宋" w:hAnsi="仿宋" w:eastAsia="仿宋"/>
          <w:color w:val="auto"/>
        </w:rPr>
      </w:pPr>
      <w:r>
        <w:rPr>
          <w:rFonts w:ascii="仿宋" w:hAnsi="仿宋" w:eastAsia="仿宋"/>
        </w:rPr>
        <w:t>2．</w:t>
      </w:r>
      <w:r>
        <w:rPr>
          <w:rFonts w:ascii="仿宋" w:hAnsi="仿宋" w:eastAsia="仿宋"/>
          <w:color w:val="auto"/>
        </w:rPr>
        <w:t>法人或其他组织的营业执照（或法人证书）或执业许可证明材料复印件（</w:t>
      </w:r>
      <w:r>
        <w:rPr>
          <w:rFonts w:ascii="仿宋" w:hAnsi="仿宋" w:eastAsia="仿宋"/>
          <w:b/>
          <w:color w:val="auto"/>
        </w:rPr>
        <w:t>注</w:t>
      </w:r>
      <w:r>
        <w:rPr>
          <w:rFonts w:ascii="仿宋" w:hAnsi="仿宋" w:eastAsia="仿宋"/>
          <w:color w:val="auto"/>
        </w:rPr>
        <w:t>：</w:t>
      </w:r>
      <w:r>
        <w:rPr>
          <w:rFonts w:hint="eastAsia" w:ascii="仿宋" w:hAnsi="仿宋" w:eastAsia="仿宋" w:cs="宋体"/>
          <w:color w:val="auto"/>
        </w:rPr>
        <w:t>①</w:t>
      </w:r>
      <w:r>
        <w:rPr>
          <w:rFonts w:ascii="仿宋" w:hAnsi="仿宋" w:eastAsia="仿宋"/>
          <w:color w:val="auto"/>
        </w:rPr>
        <w:t>投标人为法人的应具有独立法人资格；</w:t>
      </w:r>
      <w:r>
        <w:rPr>
          <w:rFonts w:hint="eastAsia" w:ascii="仿宋" w:hAnsi="仿宋" w:eastAsia="仿宋" w:cs="宋体"/>
          <w:color w:val="auto"/>
        </w:rPr>
        <w:t>②</w:t>
      </w:r>
      <w:r>
        <w:rPr>
          <w:rFonts w:ascii="仿宋" w:hAnsi="仿宋" w:eastAsia="仿宋"/>
          <w:color w:val="auto"/>
        </w:rPr>
        <w:t>复印件加盖公章。）</w:t>
      </w:r>
    </w:p>
    <w:p>
      <w:pPr>
        <w:spacing w:line="360" w:lineRule="auto"/>
        <w:ind w:firstLine="523" w:firstLineChars="218"/>
        <w:rPr>
          <w:rFonts w:ascii="仿宋" w:hAnsi="仿宋" w:eastAsia="仿宋"/>
          <w:color w:val="auto"/>
        </w:rPr>
      </w:pPr>
      <w:r>
        <w:rPr>
          <w:rFonts w:ascii="仿宋" w:hAnsi="仿宋" w:eastAsia="仿宋"/>
          <w:color w:val="auto"/>
        </w:rPr>
        <w:t>3．法定代表人</w:t>
      </w:r>
      <w:r>
        <w:rPr>
          <w:rFonts w:hint="eastAsia" w:ascii="仿宋" w:hAnsi="仿宋" w:eastAsia="仿宋"/>
          <w:color w:val="auto"/>
          <w:kern w:val="2"/>
        </w:rPr>
        <w:t>（主要负责人/经营者）</w:t>
      </w:r>
      <w:r>
        <w:rPr>
          <w:rFonts w:ascii="仿宋" w:hAnsi="仿宋" w:eastAsia="仿宋"/>
          <w:color w:val="auto"/>
        </w:rPr>
        <w:t>授权委托书原件及法定代表人</w:t>
      </w:r>
      <w:r>
        <w:rPr>
          <w:rFonts w:hint="eastAsia" w:ascii="仿宋" w:hAnsi="仿宋" w:eastAsia="仿宋"/>
          <w:color w:val="auto"/>
          <w:kern w:val="2"/>
        </w:rPr>
        <w:t>（主要负责人/经营者）</w:t>
      </w:r>
      <w:r>
        <w:rPr>
          <w:rFonts w:ascii="仿宋" w:hAnsi="仿宋" w:eastAsia="仿宋"/>
          <w:color w:val="auto"/>
        </w:rPr>
        <w:t>身份证、代理人身份证复印件（</w:t>
      </w:r>
      <w:r>
        <w:rPr>
          <w:rFonts w:hint="eastAsia" w:ascii="仿宋" w:hAnsi="仿宋" w:eastAsia="仿宋" w:cs="宋体"/>
          <w:color w:val="auto"/>
        </w:rPr>
        <w:t>①</w:t>
      </w:r>
      <w:r>
        <w:rPr>
          <w:rFonts w:ascii="仿宋" w:hAnsi="仿宋" w:eastAsia="仿宋"/>
          <w:color w:val="auto"/>
        </w:rPr>
        <w:t>响应文件均由供应商法定代表人</w:t>
      </w:r>
      <w:r>
        <w:rPr>
          <w:rFonts w:hint="eastAsia" w:ascii="仿宋" w:hAnsi="仿宋" w:eastAsia="仿宋"/>
          <w:color w:val="auto"/>
          <w:kern w:val="2"/>
        </w:rPr>
        <w:t>（主要负责人/经营者）</w:t>
      </w:r>
      <w:r>
        <w:rPr>
          <w:rFonts w:ascii="仿宋" w:hAnsi="仿宋" w:eastAsia="仿宋"/>
          <w:color w:val="auto"/>
        </w:rPr>
        <w:t>签署的不需提供法定代表人</w:t>
      </w:r>
      <w:r>
        <w:rPr>
          <w:rFonts w:hint="eastAsia" w:ascii="仿宋" w:hAnsi="仿宋" w:eastAsia="仿宋"/>
          <w:color w:val="auto"/>
          <w:kern w:val="2"/>
        </w:rPr>
        <w:t>（主要负责人/经营者）</w:t>
      </w:r>
      <w:r>
        <w:rPr>
          <w:rFonts w:ascii="仿宋" w:hAnsi="仿宋" w:eastAsia="仿宋"/>
          <w:color w:val="auto"/>
        </w:rPr>
        <w:t>授权委托书但需提供法定代表人</w:t>
      </w:r>
      <w:r>
        <w:rPr>
          <w:rFonts w:hint="eastAsia" w:ascii="仿宋" w:hAnsi="仿宋" w:eastAsia="仿宋"/>
          <w:color w:val="auto"/>
          <w:kern w:val="2"/>
        </w:rPr>
        <w:t>（主要负责人/经营者）</w:t>
      </w:r>
      <w:r>
        <w:rPr>
          <w:rFonts w:ascii="仿宋" w:hAnsi="仿宋" w:eastAsia="仿宋"/>
          <w:color w:val="auto"/>
        </w:rPr>
        <w:t>身份证复印件；</w:t>
      </w:r>
      <w:r>
        <w:rPr>
          <w:rFonts w:hint="eastAsia" w:ascii="仿宋" w:hAnsi="仿宋" w:eastAsia="仿宋" w:cs="宋体"/>
          <w:color w:val="auto"/>
        </w:rPr>
        <w:t>②</w:t>
      </w:r>
      <w:r>
        <w:rPr>
          <w:rFonts w:ascii="仿宋" w:hAnsi="仿宋" w:eastAsia="仿宋"/>
          <w:color w:val="auto"/>
        </w:rPr>
        <w:t>复印件加盖公章。）；</w:t>
      </w:r>
    </w:p>
    <w:p>
      <w:pPr>
        <w:spacing w:line="360" w:lineRule="auto"/>
        <w:ind w:firstLine="523" w:firstLineChars="218"/>
        <w:rPr>
          <w:rFonts w:ascii="仿宋" w:hAnsi="仿宋" w:eastAsia="仿宋"/>
          <w:color w:val="auto"/>
        </w:rPr>
      </w:pPr>
      <w:r>
        <w:rPr>
          <w:rFonts w:ascii="仿宋" w:hAnsi="仿宋" w:eastAsia="仿宋"/>
          <w:color w:val="auto"/>
        </w:rPr>
        <w:t>4．相关资格承诺函；</w:t>
      </w:r>
    </w:p>
    <w:p>
      <w:pPr>
        <w:spacing w:line="360" w:lineRule="auto"/>
        <w:ind w:firstLine="523" w:firstLineChars="218"/>
        <w:rPr>
          <w:rFonts w:ascii="仿宋" w:hAnsi="仿宋" w:eastAsia="仿宋"/>
        </w:rPr>
      </w:pPr>
      <w:r>
        <w:rPr>
          <w:rFonts w:hint="eastAsia" w:ascii="仿宋" w:hAnsi="仿宋" w:eastAsia="仿宋"/>
          <w:lang w:val="en-US" w:eastAsia="zh-CN"/>
        </w:rPr>
        <w:t>5</w:t>
      </w:r>
      <w:r>
        <w:rPr>
          <w:rFonts w:ascii="仿宋" w:hAnsi="仿宋" w:eastAsia="仿宋"/>
        </w:rPr>
        <w:t>．本项目规定的特定资格条件：</w:t>
      </w:r>
    </w:p>
    <w:p>
      <w:pPr>
        <w:spacing w:line="360" w:lineRule="auto"/>
        <w:ind w:firstLine="360" w:firstLineChars="150"/>
        <w:rPr>
          <w:rFonts w:ascii="仿宋" w:hAnsi="仿宋" w:eastAsia="仿宋"/>
        </w:rPr>
      </w:pPr>
      <w:r>
        <w:rPr>
          <w:rFonts w:ascii="仿宋" w:hAnsi="仿宋" w:eastAsia="仿宋"/>
          <w:kern w:val="2"/>
        </w:rPr>
        <w:t>（1）按单一来源协商文件要求报名成功</w:t>
      </w:r>
      <w:r>
        <w:rPr>
          <w:rFonts w:ascii="仿宋" w:hAnsi="仿宋" w:eastAsia="仿宋"/>
        </w:rPr>
        <w:t>；</w:t>
      </w:r>
    </w:p>
    <w:p>
      <w:pPr>
        <w:spacing w:line="360" w:lineRule="auto"/>
        <w:ind w:firstLine="360" w:firstLineChars="150"/>
        <w:rPr>
          <w:rFonts w:ascii="仿宋" w:hAnsi="仿宋" w:eastAsia="仿宋"/>
        </w:rPr>
      </w:pPr>
      <w:r>
        <w:rPr>
          <w:rFonts w:ascii="仿宋" w:hAnsi="仿宋" w:eastAsia="仿宋"/>
        </w:rPr>
        <w:t>（2）根据《关于在政府采购活动中查询及使用信用记录有关问题的通知》（财库〔2016〕125号）的要求，采购代理机构将通过“信用中国”网站（www.creditchina.gov.cn）、“中国政府采购网”网站（www.ccgp.gov.cn）等渠道查询供应商在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采购代理机构出具的信用记录结果网页截图即可，供应商无须提供）。</w:t>
      </w:r>
    </w:p>
    <w:p>
      <w:pPr>
        <w:spacing w:line="360" w:lineRule="auto"/>
        <w:ind w:firstLine="523" w:firstLineChars="218"/>
        <w:rPr>
          <w:rFonts w:ascii="仿宋" w:hAnsi="仿宋" w:eastAsia="仿宋"/>
        </w:rPr>
      </w:pPr>
      <w:r>
        <w:rPr>
          <w:rFonts w:hint="eastAsia" w:ascii="仿宋" w:hAnsi="仿宋" w:eastAsia="仿宋"/>
          <w:lang w:val="en-US" w:eastAsia="zh-CN"/>
        </w:rPr>
        <w:t>6</w:t>
      </w:r>
      <w:r>
        <w:rPr>
          <w:rFonts w:ascii="仿宋" w:hAnsi="仿宋" w:eastAsia="仿宋"/>
        </w:rPr>
        <w:t>．供应商认为需要提供的其他文件和资料。</w:t>
      </w:r>
    </w:p>
    <w:p>
      <w:pPr>
        <w:pStyle w:val="5"/>
        <w:rPr>
          <w:rFonts w:ascii="仿宋" w:hAnsi="仿宋" w:eastAsia="仿宋"/>
        </w:rPr>
      </w:pPr>
      <w:r>
        <w:rPr>
          <w:rFonts w:ascii="仿宋" w:hAnsi="仿宋" w:eastAsia="仿宋"/>
        </w:rPr>
        <w:t>协商草案</w:t>
      </w:r>
    </w:p>
    <w:p>
      <w:pPr>
        <w:spacing w:line="360" w:lineRule="auto"/>
        <w:ind w:firstLine="523" w:firstLineChars="218"/>
        <w:rPr>
          <w:rFonts w:ascii="仿宋" w:hAnsi="仿宋" w:eastAsia="仿宋"/>
          <w:color w:val="FF0000"/>
        </w:rPr>
      </w:pPr>
      <w:r>
        <w:rPr>
          <w:rFonts w:ascii="仿宋" w:hAnsi="仿宋" w:eastAsia="仿宋"/>
        </w:rPr>
        <w:t>供应商应根据协商文件第3章协商内容，自行准备协商草案参与协商，协商草案应包括：1</w:t>
      </w:r>
      <w:r>
        <w:rPr>
          <w:rFonts w:hint="eastAsia" w:ascii="仿宋" w:hAnsi="仿宋" w:eastAsia="仿宋"/>
        </w:rPr>
        <w:t>．</w:t>
      </w:r>
      <w:r>
        <w:rPr>
          <w:rFonts w:ascii="仿宋" w:hAnsi="仿宋" w:eastAsia="仿宋"/>
        </w:rPr>
        <w:t>技术响应；2</w:t>
      </w:r>
      <w:r>
        <w:rPr>
          <w:rFonts w:hint="eastAsia" w:ascii="仿宋" w:hAnsi="仿宋" w:eastAsia="仿宋"/>
        </w:rPr>
        <w:t>．</w:t>
      </w:r>
      <w:r>
        <w:rPr>
          <w:rFonts w:ascii="仿宋" w:hAnsi="仿宋" w:eastAsia="仿宋"/>
        </w:rPr>
        <w:t>商务应答；3</w:t>
      </w:r>
      <w:r>
        <w:rPr>
          <w:rFonts w:hint="eastAsia" w:ascii="仿宋" w:hAnsi="仿宋" w:eastAsia="仿宋"/>
        </w:rPr>
        <w:t>．</w:t>
      </w:r>
      <w:r>
        <w:rPr>
          <w:rFonts w:ascii="仿宋" w:hAnsi="仿宋" w:eastAsia="仿宋"/>
        </w:rPr>
        <w:t>实施本项目的人员情况；4</w:t>
      </w:r>
      <w:r>
        <w:rPr>
          <w:rFonts w:hint="eastAsia" w:ascii="仿宋" w:hAnsi="仿宋" w:eastAsia="仿宋"/>
        </w:rPr>
        <w:t>．</w:t>
      </w:r>
      <w:r>
        <w:rPr>
          <w:rFonts w:ascii="仿宋" w:hAnsi="仿宋" w:eastAsia="仿宋"/>
        </w:rPr>
        <w:t>针对本项目的实施方案。</w:t>
      </w:r>
    </w:p>
    <w:p>
      <w:pPr>
        <w:pStyle w:val="5"/>
        <w:ind w:left="0" w:firstLine="0"/>
        <w:rPr>
          <w:rFonts w:ascii="仿宋" w:hAnsi="仿宋" w:eastAsia="仿宋"/>
          <w:sz w:val="24"/>
          <w:szCs w:val="24"/>
        </w:rPr>
      </w:pPr>
      <w:r>
        <w:rPr>
          <w:rFonts w:ascii="仿宋" w:hAnsi="仿宋" w:eastAsia="仿宋"/>
          <w:sz w:val="24"/>
          <w:szCs w:val="24"/>
        </w:rPr>
        <w:t>报价表</w:t>
      </w:r>
    </w:p>
    <w:p>
      <w:pPr>
        <w:spacing w:line="360" w:lineRule="auto"/>
        <w:ind w:firstLine="523" w:firstLineChars="218"/>
        <w:rPr>
          <w:rFonts w:ascii="仿宋" w:hAnsi="仿宋" w:eastAsia="仿宋"/>
          <w:color w:val="000000"/>
        </w:rPr>
      </w:pPr>
      <w:r>
        <w:rPr>
          <w:rFonts w:ascii="仿宋" w:hAnsi="仿宋" w:eastAsia="仿宋"/>
          <w:color w:val="000000"/>
        </w:rPr>
        <w:t>协商后，供应商应提交报价表和采购标的成本和同类项目业绩等，报价表应按要求签字</w:t>
      </w:r>
      <w:r>
        <w:rPr>
          <w:rFonts w:hint="eastAsia" w:ascii="仿宋" w:hAnsi="仿宋" w:eastAsia="仿宋"/>
          <w:color w:val="000000"/>
        </w:rPr>
        <w:t>（</w:t>
      </w:r>
      <w:r>
        <w:rPr>
          <w:rFonts w:ascii="仿宋" w:hAnsi="仿宋" w:eastAsia="仿宋"/>
          <w:color w:val="000000"/>
        </w:rPr>
        <w:t>或加盖印章</w:t>
      </w:r>
      <w:r>
        <w:rPr>
          <w:rFonts w:hint="eastAsia" w:ascii="仿宋" w:hAnsi="仿宋" w:eastAsia="仿宋"/>
          <w:color w:val="000000"/>
        </w:rPr>
        <w:t>）</w:t>
      </w:r>
      <w:r>
        <w:rPr>
          <w:rFonts w:ascii="仿宋" w:hAnsi="仿宋" w:eastAsia="仿宋"/>
          <w:color w:val="000000"/>
        </w:rPr>
        <w:t>。</w:t>
      </w:r>
    </w:p>
    <w:p>
      <w:pPr>
        <w:pStyle w:val="5"/>
        <w:ind w:left="0" w:firstLine="0"/>
        <w:rPr>
          <w:rFonts w:ascii="仿宋" w:hAnsi="仿宋" w:eastAsia="仿宋"/>
          <w:sz w:val="24"/>
          <w:szCs w:val="24"/>
        </w:rPr>
      </w:pPr>
      <w:r>
        <w:rPr>
          <w:rFonts w:ascii="仿宋" w:hAnsi="仿宋" w:eastAsia="仿宋"/>
          <w:sz w:val="24"/>
          <w:szCs w:val="24"/>
        </w:rPr>
        <w:t>协商情况记录内容主要包括：</w:t>
      </w:r>
    </w:p>
    <w:p>
      <w:pPr>
        <w:spacing w:line="360" w:lineRule="auto"/>
        <w:ind w:firstLine="523" w:firstLineChars="218"/>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依据《政府采购非招标采购方式管理办法》第三十八条进行公示的，公示情况说明；</w:t>
      </w:r>
    </w:p>
    <w:p>
      <w:pPr>
        <w:spacing w:line="360" w:lineRule="auto"/>
        <w:ind w:firstLine="523" w:firstLineChars="218"/>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协商日期和地点，采购人员名单；</w:t>
      </w:r>
    </w:p>
    <w:p>
      <w:pPr>
        <w:spacing w:line="360" w:lineRule="auto"/>
        <w:ind w:firstLine="523" w:firstLineChars="218"/>
        <w:rPr>
          <w:rFonts w:ascii="仿宋" w:hAnsi="仿宋" w:eastAsia="仿宋"/>
        </w:rPr>
      </w:pPr>
      <w:r>
        <w:rPr>
          <w:rFonts w:ascii="仿宋" w:hAnsi="仿宋" w:eastAsia="仿宋"/>
        </w:rPr>
        <w:t>3</w:t>
      </w:r>
      <w:r>
        <w:rPr>
          <w:rFonts w:hint="eastAsia" w:ascii="仿宋" w:hAnsi="仿宋" w:eastAsia="仿宋"/>
        </w:rPr>
        <w:t>．</w:t>
      </w:r>
      <w:r>
        <w:rPr>
          <w:rFonts w:ascii="仿宋" w:hAnsi="仿宋" w:eastAsia="仿宋"/>
        </w:rPr>
        <w:t>供应商提供的采购标的成本、同类项目合同价格以及相关专利、专有技术等情况说明；</w:t>
      </w:r>
    </w:p>
    <w:p>
      <w:pPr>
        <w:spacing w:line="360" w:lineRule="auto"/>
        <w:ind w:firstLine="523" w:firstLineChars="218"/>
        <w:rPr>
          <w:rFonts w:ascii="仿宋" w:hAnsi="仿宋" w:eastAsia="仿宋"/>
        </w:rPr>
      </w:pPr>
      <w:r>
        <w:rPr>
          <w:rFonts w:ascii="仿宋" w:hAnsi="仿宋" w:eastAsia="仿宋"/>
        </w:rPr>
        <w:t>4</w:t>
      </w:r>
      <w:r>
        <w:rPr>
          <w:rFonts w:hint="eastAsia" w:ascii="仿宋" w:hAnsi="仿宋" w:eastAsia="仿宋"/>
        </w:rPr>
        <w:t>．</w:t>
      </w:r>
      <w:r>
        <w:rPr>
          <w:rFonts w:ascii="仿宋" w:hAnsi="仿宋" w:eastAsia="仿宋"/>
        </w:rPr>
        <w:t>合同主要条款及价格商定情况。</w:t>
      </w:r>
    </w:p>
    <w:bookmarkEnd w:id="35"/>
    <w:p>
      <w:pPr>
        <w:pStyle w:val="5"/>
        <w:ind w:left="0" w:firstLine="0"/>
        <w:rPr>
          <w:rFonts w:ascii="仿宋" w:hAnsi="仿宋" w:eastAsia="仿宋"/>
          <w:sz w:val="24"/>
          <w:szCs w:val="24"/>
        </w:rPr>
      </w:pPr>
      <w:bookmarkStart w:id="36" w:name="_Toc320698728"/>
      <w:r>
        <w:rPr>
          <w:rFonts w:ascii="仿宋" w:hAnsi="仿宋" w:eastAsia="仿宋"/>
          <w:sz w:val="24"/>
          <w:szCs w:val="24"/>
        </w:rPr>
        <w:t>响应文件有效期</w:t>
      </w:r>
      <w:bookmarkEnd w:id="36"/>
    </w:p>
    <w:p>
      <w:pPr>
        <w:spacing w:line="360" w:lineRule="auto"/>
        <w:ind w:firstLine="480" w:firstLineChars="200"/>
        <w:rPr>
          <w:rFonts w:ascii="仿宋" w:hAnsi="仿宋" w:eastAsia="仿宋"/>
        </w:rPr>
      </w:pPr>
      <w:r>
        <w:rPr>
          <w:rFonts w:ascii="仿宋" w:hAnsi="仿宋" w:eastAsia="仿宋"/>
        </w:rPr>
        <w:t>响应文件有效期为递交响应文件截止日期之日起90天。响应文件有效期短于此规定期限的，则其响应文件将按无效响应文件处理。</w:t>
      </w:r>
    </w:p>
    <w:p>
      <w:pPr>
        <w:pStyle w:val="5"/>
        <w:ind w:left="0" w:firstLine="0"/>
        <w:rPr>
          <w:rFonts w:ascii="仿宋" w:hAnsi="仿宋" w:eastAsia="仿宋"/>
          <w:sz w:val="24"/>
          <w:szCs w:val="24"/>
        </w:rPr>
      </w:pPr>
      <w:r>
        <w:rPr>
          <w:rFonts w:ascii="仿宋" w:hAnsi="仿宋" w:eastAsia="仿宋"/>
          <w:sz w:val="24"/>
          <w:szCs w:val="24"/>
        </w:rPr>
        <w:t>响应文件要求</w:t>
      </w:r>
    </w:p>
    <w:p>
      <w:pPr>
        <w:widowControl w:val="0"/>
        <w:numPr>
          <w:ilvl w:val="0"/>
          <w:numId w:val="3"/>
        </w:numPr>
        <w:tabs>
          <w:tab w:val="left" w:pos="851"/>
        </w:tabs>
        <w:spacing w:line="360" w:lineRule="auto"/>
        <w:ind w:left="0" w:firstLine="480" w:firstLineChars="200"/>
        <w:jc w:val="both"/>
        <w:rPr>
          <w:rFonts w:ascii="仿宋" w:hAnsi="仿宋" w:eastAsia="仿宋"/>
          <w:bCs/>
        </w:rPr>
      </w:pPr>
      <w:r>
        <w:rPr>
          <w:rFonts w:ascii="仿宋" w:hAnsi="仿宋" w:eastAsia="仿宋"/>
          <w:bCs/>
        </w:rPr>
        <w:t>供应商应按协商文件要求制作响应文件，</w:t>
      </w:r>
      <w:r>
        <w:rPr>
          <w:rFonts w:ascii="仿宋" w:hAnsi="仿宋" w:eastAsia="仿宋"/>
        </w:rPr>
        <w:t>并按要求签署、盖章（</w:t>
      </w:r>
      <w:r>
        <w:rPr>
          <w:rFonts w:hint="eastAsia" w:ascii="仿宋" w:hAnsi="仿宋" w:eastAsia="仿宋" w:cs="宋体"/>
        </w:rPr>
        <w:t>①</w:t>
      </w:r>
      <w:r>
        <w:rPr>
          <w:rFonts w:ascii="仿宋" w:hAnsi="仿宋" w:eastAsia="仿宋"/>
        </w:rPr>
        <w:t>、协商文件中要求提供复印件加盖公章的证明材料的，复印件所在页按要求加盖了公章或复印件为多页但至少有一页按要求加盖了公章的，视为满足复印件加盖公章的要求；</w:t>
      </w:r>
      <w:r>
        <w:rPr>
          <w:rFonts w:hint="eastAsia" w:ascii="仿宋" w:hAnsi="仿宋" w:eastAsia="仿宋" w:cs="宋体"/>
        </w:rPr>
        <w:t>②</w:t>
      </w:r>
      <w:r>
        <w:rPr>
          <w:rFonts w:ascii="仿宋" w:hAnsi="仿宋" w:eastAsia="仿宋"/>
        </w:rPr>
        <w:t>、协商文件中要求提供复印件的证明材料的，系指原件的复印件或影印件。），对于没有格式要求的响应文件由供应商自行编写。</w:t>
      </w:r>
      <w:r>
        <w:rPr>
          <w:rFonts w:ascii="仿宋" w:hAnsi="仿宋" w:eastAsia="仿宋"/>
          <w:bCs/>
        </w:rPr>
        <w:t>响应文件应密封包装，并在其封面上清楚地标明</w:t>
      </w:r>
      <w:r>
        <w:rPr>
          <w:rFonts w:ascii="仿宋" w:hAnsi="仿宋" w:eastAsia="仿宋"/>
          <w:bCs/>
          <w:u w:val="single"/>
        </w:rPr>
        <w:t>响应文件、采购项目名称、采购项目编号、供应商名称</w:t>
      </w:r>
      <w:r>
        <w:rPr>
          <w:rFonts w:ascii="仿宋" w:hAnsi="仿宋" w:eastAsia="仿宋"/>
          <w:bCs/>
        </w:rPr>
        <w:t>。</w:t>
      </w:r>
    </w:p>
    <w:p>
      <w:pPr>
        <w:widowControl w:val="0"/>
        <w:numPr>
          <w:ilvl w:val="0"/>
          <w:numId w:val="3"/>
        </w:numPr>
        <w:tabs>
          <w:tab w:val="left" w:pos="851"/>
        </w:tabs>
        <w:spacing w:line="360" w:lineRule="auto"/>
        <w:ind w:left="0" w:firstLine="480" w:firstLineChars="200"/>
        <w:jc w:val="both"/>
        <w:rPr>
          <w:rFonts w:ascii="仿宋" w:hAnsi="仿宋" w:eastAsia="仿宋"/>
        </w:rPr>
      </w:pPr>
      <w:r>
        <w:rPr>
          <w:rFonts w:ascii="仿宋" w:hAnsi="仿宋" w:eastAsia="仿宋"/>
        </w:rPr>
        <w:t>响应文件应由供应商法定代表人</w:t>
      </w:r>
      <w:r>
        <w:rPr>
          <w:rFonts w:hint="eastAsia" w:ascii="仿宋" w:hAnsi="仿宋" w:eastAsia="仿宋"/>
          <w:kern w:val="2"/>
        </w:rPr>
        <w:t>（主要负责人/经营者）</w:t>
      </w:r>
      <w:r>
        <w:rPr>
          <w:rFonts w:ascii="仿宋" w:hAnsi="仿宋" w:eastAsia="仿宋"/>
        </w:rPr>
        <w:t>或经法定代表人</w:t>
      </w:r>
      <w:r>
        <w:rPr>
          <w:rFonts w:hint="eastAsia" w:ascii="仿宋" w:hAnsi="仿宋" w:eastAsia="仿宋"/>
          <w:kern w:val="2"/>
        </w:rPr>
        <w:t>（主要负责人/经营者）</w:t>
      </w:r>
      <w:r>
        <w:rPr>
          <w:rFonts w:ascii="仿宋" w:hAnsi="仿宋" w:eastAsia="仿宋"/>
        </w:rPr>
        <w:t>正式授权的代理人在响应文件要求的地方签字（或加盖印章），要求加盖公章的地方加盖公章。</w:t>
      </w:r>
    </w:p>
    <w:p>
      <w:pPr>
        <w:widowControl w:val="0"/>
        <w:numPr>
          <w:ilvl w:val="0"/>
          <w:numId w:val="3"/>
        </w:numPr>
        <w:tabs>
          <w:tab w:val="left" w:pos="851"/>
        </w:tabs>
        <w:spacing w:line="360" w:lineRule="auto"/>
        <w:ind w:left="0" w:firstLine="482" w:firstLineChars="200"/>
        <w:jc w:val="both"/>
        <w:rPr>
          <w:rFonts w:ascii="仿宋" w:hAnsi="仿宋" w:eastAsia="仿宋"/>
          <w:b/>
        </w:rPr>
      </w:pPr>
      <w:r>
        <w:rPr>
          <w:rFonts w:ascii="仿宋" w:hAnsi="仿宋" w:eastAsia="仿宋"/>
          <w:b/>
        </w:rPr>
        <w:t>所有要求盖公章的地方都应加盖供应商单位（法定名称）章（鲜章），不得使用专用章（如经济合同章、投标专用章等）或下属单位印章代替。</w:t>
      </w:r>
    </w:p>
    <w:p>
      <w:pPr>
        <w:pStyle w:val="4"/>
        <w:spacing w:before="0" w:after="0"/>
        <w:ind w:left="0" w:firstLine="0"/>
        <w:rPr>
          <w:rFonts w:ascii="仿宋" w:hAnsi="仿宋" w:eastAsia="仿宋"/>
          <w:color w:val="auto"/>
          <w:sz w:val="24"/>
          <w:szCs w:val="24"/>
        </w:rPr>
      </w:pPr>
      <w:bookmarkStart w:id="37" w:name="_Toc38727314"/>
      <w:bookmarkStart w:id="38" w:name="_Toc37768873"/>
      <w:bookmarkStart w:id="39" w:name="_Toc9845708"/>
      <w:r>
        <w:rPr>
          <w:rFonts w:ascii="仿宋" w:hAnsi="仿宋" w:eastAsia="仿宋"/>
          <w:color w:val="auto"/>
          <w:sz w:val="24"/>
          <w:szCs w:val="24"/>
        </w:rPr>
        <w:t>履约保证金</w:t>
      </w:r>
      <w:bookmarkEnd w:id="37"/>
      <w:bookmarkEnd w:id="38"/>
      <w:bookmarkEnd w:id="39"/>
    </w:p>
    <w:p>
      <w:pPr>
        <w:pStyle w:val="4"/>
        <w:numPr>
          <w:ilvl w:val="-1"/>
          <w:numId w:val="0"/>
        </w:numPr>
        <w:spacing w:before="0" w:after="0"/>
        <w:ind w:left="0" w:firstLine="0"/>
        <w:rPr>
          <w:rFonts w:hint="default" w:ascii="仿宋" w:hAnsi="仿宋" w:eastAsia="仿宋"/>
          <w:b w:val="0"/>
          <w:bCs w:val="0"/>
          <w:iCs w:val="0"/>
          <w:color w:val="auto"/>
          <w:sz w:val="24"/>
          <w:szCs w:val="24"/>
          <w:lang w:val="en-US"/>
        </w:rPr>
      </w:pPr>
      <w:r>
        <w:rPr>
          <w:rFonts w:hint="eastAsia" w:eastAsia="仿宋"/>
          <w:color w:val="FF0000"/>
          <w:lang w:val="en-US" w:eastAsia="zh-CN"/>
        </w:rPr>
        <w:t xml:space="preserve"> </w:t>
      </w:r>
      <w:r>
        <w:rPr>
          <w:rFonts w:hint="default" w:ascii="仿宋" w:hAnsi="仿宋" w:eastAsia="仿宋"/>
          <w:b w:val="0"/>
          <w:bCs w:val="0"/>
          <w:iCs w:val="0"/>
          <w:color w:val="auto"/>
          <w:sz w:val="24"/>
          <w:szCs w:val="24"/>
          <w:lang w:val="en-US" w:eastAsia="zh-CN"/>
        </w:rPr>
        <w:t xml:space="preserve">  本合同</w:t>
      </w:r>
      <w:r>
        <w:rPr>
          <w:rFonts w:hint="eastAsia" w:ascii="仿宋" w:hAnsi="仿宋" w:eastAsia="仿宋"/>
          <w:b w:val="0"/>
          <w:bCs w:val="0"/>
          <w:iCs w:val="0"/>
          <w:color w:val="auto"/>
          <w:sz w:val="24"/>
          <w:szCs w:val="24"/>
          <w:lang w:val="en-US" w:eastAsia="zh-CN"/>
        </w:rPr>
        <w:t>无需缴纳</w:t>
      </w:r>
      <w:r>
        <w:rPr>
          <w:rFonts w:hint="default" w:ascii="仿宋" w:hAnsi="仿宋" w:eastAsia="仿宋"/>
          <w:b w:val="0"/>
          <w:bCs w:val="0"/>
          <w:iCs w:val="0"/>
          <w:color w:val="auto"/>
          <w:sz w:val="24"/>
          <w:szCs w:val="24"/>
          <w:lang w:val="en-US" w:eastAsia="zh-CN"/>
        </w:rPr>
        <w:t>履约保证金。</w:t>
      </w:r>
    </w:p>
    <w:p>
      <w:pPr>
        <w:pStyle w:val="4"/>
        <w:spacing w:before="0" w:after="0"/>
        <w:ind w:left="0" w:firstLine="0"/>
        <w:rPr>
          <w:rFonts w:ascii="仿宋" w:hAnsi="仿宋" w:eastAsia="仿宋"/>
          <w:color w:val="auto"/>
          <w:sz w:val="24"/>
          <w:szCs w:val="24"/>
        </w:rPr>
      </w:pPr>
      <w:bookmarkStart w:id="40" w:name="_Toc9845709"/>
      <w:bookmarkStart w:id="41" w:name="_Toc37768874"/>
      <w:bookmarkStart w:id="42" w:name="_Toc38727315"/>
      <w:bookmarkStart w:id="43" w:name="_Toc287623645"/>
      <w:r>
        <w:rPr>
          <w:rFonts w:ascii="仿宋" w:hAnsi="仿宋" w:eastAsia="仿宋"/>
          <w:color w:val="auto"/>
          <w:sz w:val="24"/>
          <w:szCs w:val="24"/>
        </w:rPr>
        <w:t>知识产权</w:t>
      </w:r>
      <w:bookmarkEnd w:id="40"/>
      <w:bookmarkEnd w:id="41"/>
      <w:bookmarkEnd w:id="42"/>
    </w:p>
    <w:p>
      <w:pPr>
        <w:widowControl w:val="0"/>
        <w:numPr>
          <w:ilvl w:val="0"/>
          <w:numId w:val="4"/>
        </w:numPr>
        <w:spacing w:line="360" w:lineRule="auto"/>
        <w:ind w:left="0" w:firstLine="480" w:firstLineChars="200"/>
        <w:jc w:val="both"/>
        <w:rPr>
          <w:rFonts w:ascii="仿宋" w:hAnsi="仿宋" w:eastAsia="仿宋"/>
        </w:rPr>
      </w:pPr>
      <w:r>
        <w:rPr>
          <w:rFonts w:ascii="仿宋" w:hAnsi="仿宋" w:eastAsia="仿宋"/>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val="0"/>
        <w:numPr>
          <w:ilvl w:val="0"/>
          <w:numId w:val="4"/>
        </w:numPr>
        <w:spacing w:line="360" w:lineRule="auto"/>
        <w:ind w:left="0" w:firstLine="480" w:firstLineChars="200"/>
        <w:jc w:val="both"/>
        <w:rPr>
          <w:rFonts w:ascii="仿宋" w:hAnsi="仿宋" w:eastAsia="仿宋"/>
        </w:rPr>
      </w:pPr>
      <w:r>
        <w:rPr>
          <w:rFonts w:ascii="仿宋" w:hAnsi="仿宋" w:eastAsia="仿宋"/>
        </w:rPr>
        <w:t>采购人享有本项目实施过程中产生的知识成果及知识产权。</w:t>
      </w:r>
    </w:p>
    <w:p>
      <w:pPr>
        <w:widowControl w:val="0"/>
        <w:numPr>
          <w:ilvl w:val="0"/>
          <w:numId w:val="4"/>
        </w:numPr>
        <w:spacing w:line="360" w:lineRule="auto"/>
        <w:ind w:left="0" w:firstLine="480" w:firstLineChars="200"/>
        <w:jc w:val="both"/>
        <w:rPr>
          <w:rFonts w:ascii="仿宋" w:hAnsi="仿宋" w:eastAsia="仿宋"/>
        </w:rPr>
      </w:pPr>
      <w:r>
        <w:rPr>
          <w:rFonts w:ascii="仿宋" w:hAnsi="仿宋" w:eastAsia="仿宋"/>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idowControl w:val="0"/>
        <w:numPr>
          <w:ilvl w:val="0"/>
          <w:numId w:val="4"/>
        </w:numPr>
        <w:spacing w:line="360" w:lineRule="auto"/>
        <w:ind w:left="0" w:firstLine="480" w:firstLineChars="200"/>
        <w:jc w:val="both"/>
        <w:rPr>
          <w:rFonts w:ascii="仿宋" w:hAnsi="仿宋" w:eastAsia="仿宋"/>
        </w:rPr>
      </w:pPr>
      <w:r>
        <w:rPr>
          <w:rFonts w:ascii="仿宋" w:hAnsi="仿宋" w:eastAsia="仿宋"/>
        </w:rPr>
        <w:t xml:space="preserve">如采用供应商所不拥有的知识产权，则在报价中必须包括合法获取该知识产权的相关费用。 </w:t>
      </w:r>
    </w:p>
    <w:p>
      <w:pPr>
        <w:widowControl w:val="0"/>
        <w:numPr>
          <w:ilvl w:val="0"/>
          <w:numId w:val="4"/>
        </w:numPr>
        <w:spacing w:line="360" w:lineRule="auto"/>
        <w:ind w:left="0" w:firstLine="480" w:firstLineChars="200"/>
        <w:jc w:val="both"/>
        <w:rPr>
          <w:rFonts w:ascii="仿宋" w:hAnsi="仿宋" w:eastAsia="仿宋"/>
        </w:rPr>
      </w:pPr>
      <w:r>
        <w:rPr>
          <w:rFonts w:ascii="仿宋" w:hAnsi="仿宋" w:eastAsia="仿宋"/>
        </w:rPr>
        <w:t>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招标采购单位对此不承担任何责任。</w:t>
      </w:r>
    </w:p>
    <w:p>
      <w:pPr>
        <w:pStyle w:val="4"/>
        <w:spacing w:before="0" w:after="0"/>
        <w:ind w:left="0" w:firstLine="0"/>
        <w:rPr>
          <w:rFonts w:ascii="仿宋" w:hAnsi="仿宋" w:eastAsia="仿宋"/>
          <w:color w:val="auto"/>
          <w:sz w:val="24"/>
          <w:szCs w:val="24"/>
        </w:rPr>
      </w:pPr>
      <w:bookmarkStart w:id="44" w:name="_Toc9845710"/>
      <w:bookmarkStart w:id="45" w:name="_Toc37768875"/>
      <w:bookmarkStart w:id="46" w:name="_Toc38727316"/>
      <w:r>
        <w:rPr>
          <w:rFonts w:ascii="仿宋" w:hAnsi="仿宋" w:eastAsia="仿宋"/>
          <w:color w:val="auto"/>
          <w:sz w:val="24"/>
          <w:szCs w:val="24"/>
        </w:rPr>
        <w:t>协商程序</w:t>
      </w:r>
      <w:bookmarkEnd w:id="43"/>
      <w:bookmarkEnd w:id="44"/>
      <w:bookmarkEnd w:id="45"/>
      <w:bookmarkEnd w:id="46"/>
    </w:p>
    <w:p>
      <w:pPr>
        <w:pStyle w:val="5"/>
        <w:ind w:left="0" w:firstLine="0"/>
        <w:rPr>
          <w:rFonts w:ascii="仿宋" w:hAnsi="仿宋" w:eastAsia="仿宋"/>
          <w:sz w:val="24"/>
          <w:szCs w:val="24"/>
        </w:rPr>
      </w:pPr>
      <w:bookmarkStart w:id="47" w:name="_Toc320698735"/>
      <w:r>
        <w:rPr>
          <w:rFonts w:ascii="仿宋" w:hAnsi="仿宋" w:eastAsia="仿宋"/>
          <w:sz w:val="24"/>
          <w:szCs w:val="24"/>
        </w:rPr>
        <w:t>供应商报名</w:t>
      </w:r>
      <w:bookmarkEnd w:id="47"/>
    </w:p>
    <w:p>
      <w:pPr>
        <w:spacing w:line="360" w:lineRule="auto"/>
        <w:ind w:firstLine="480" w:firstLineChars="200"/>
        <w:rPr>
          <w:rFonts w:ascii="仿宋" w:hAnsi="仿宋" w:eastAsia="仿宋"/>
        </w:rPr>
      </w:pPr>
      <w:r>
        <w:rPr>
          <w:rFonts w:ascii="仿宋" w:hAnsi="仿宋" w:eastAsia="仿宋"/>
        </w:rPr>
        <w:t>拟定供应商应按协商邀请要求报名参与本项目采购活动，否则本次单一来源采购活动终止，并发布终止公告。</w:t>
      </w:r>
    </w:p>
    <w:p>
      <w:pPr>
        <w:pStyle w:val="5"/>
        <w:ind w:left="0" w:firstLine="0"/>
        <w:rPr>
          <w:rFonts w:ascii="仿宋" w:hAnsi="仿宋" w:eastAsia="仿宋"/>
          <w:sz w:val="24"/>
          <w:szCs w:val="24"/>
        </w:rPr>
      </w:pPr>
      <w:bookmarkStart w:id="48" w:name="_Toc320698736"/>
      <w:bookmarkStart w:id="49" w:name="_Toc287623646"/>
      <w:r>
        <w:rPr>
          <w:rFonts w:ascii="仿宋" w:hAnsi="仿宋" w:eastAsia="仿宋"/>
          <w:sz w:val="24"/>
          <w:szCs w:val="24"/>
        </w:rPr>
        <w:t>接收</w:t>
      </w:r>
      <w:bookmarkEnd w:id="48"/>
      <w:r>
        <w:rPr>
          <w:rFonts w:ascii="仿宋" w:hAnsi="仿宋" w:eastAsia="仿宋"/>
          <w:sz w:val="24"/>
          <w:szCs w:val="24"/>
        </w:rPr>
        <w:t>响应文件</w:t>
      </w:r>
    </w:p>
    <w:p>
      <w:pPr>
        <w:spacing w:line="360" w:lineRule="auto"/>
        <w:ind w:firstLine="480" w:firstLineChars="200"/>
        <w:rPr>
          <w:rFonts w:ascii="仿宋" w:hAnsi="仿宋" w:eastAsia="仿宋"/>
        </w:rPr>
      </w:pPr>
      <w:r>
        <w:rPr>
          <w:rFonts w:ascii="仿宋" w:hAnsi="仿宋" w:eastAsia="仿宋"/>
        </w:rPr>
        <w:t>供应商未按要求在递交响应文件截止时间前递交响应文件的，本次单一来源采购活动终止，并发布终止公告。</w:t>
      </w:r>
    </w:p>
    <w:p>
      <w:pPr>
        <w:pStyle w:val="5"/>
        <w:ind w:left="0" w:firstLine="0"/>
        <w:rPr>
          <w:rFonts w:ascii="仿宋" w:hAnsi="仿宋" w:eastAsia="仿宋"/>
          <w:sz w:val="24"/>
          <w:szCs w:val="24"/>
        </w:rPr>
      </w:pPr>
      <w:r>
        <w:rPr>
          <w:rFonts w:ascii="仿宋" w:hAnsi="仿宋" w:eastAsia="仿宋"/>
          <w:sz w:val="24"/>
          <w:szCs w:val="24"/>
        </w:rPr>
        <w:t>成立</w:t>
      </w:r>
      <w:bookmarkEnd w:id="49"/>
      <w:r>
        <w:rPr>
          <w:rFonts w:ascii="仿宋" w:hAnsi="仿宋" w:eastAsia="仿宋"/>
          <w:sz w:val="24"/>
          <w:szCs w:val="24"/>
        </w:rPr>
        <w:t>协商小组</w:t>
      </w:r>
    </w:p>
    <w:p>
      <w:pPr>
        <w:pStyle w:val="23"/>
        <w:spacing w:line="360" w:lineRule="auto"/>
        <w:ind w:firstLine="480" w:firstLineChars="200"/>
        <w:rPr>
          <w:rFonts w:ascii="仿宋" w:hAnsi="仿宋" w:eastAsia="仿宋"/>
          <w:sz w:val="24"/>
          <w:szCs w:val="24"/>
        </w:rPr>
      </w:pPr>
      <w:r>
        <w:rPr>
          <w:rFonts w:ascii="仿宋" w:hAnsi="仿宋" w:eastAsia="仿宋"/>
          <w:sz w:val="24"/>
          <w:szCs w:val="24"/>
        </w:rPr>
        <w:t>协商小组由采购人代表和根据采购项目情况确定的技术或经济或法律等有关专家三人以上的单数组成。协商小组负责本项目的协商工作。</w:t>
      </w:r>
    </w:p>
    <w:p>
      <w:pPr>
        <w:pStyle w:val="5"/>
        <w:ind w:left="0" w:firstLine="0"/>
        <w:rPr>
          <w:rFonts w:ascii="仿宋" w:hAnsi="仿宋" w:eastAsia="仿宋"/>
          <w:sz w:val="24"/>
          <w:szCs w:val="24"/>
        </w:rPr>
      </w:pPr>
      <w:r>
        <w:rPr>
          <w:rFonts w:ascii="仿宋" w:hAnsi="仿宋" w:eastAsia="仿宋"/>
          <w:sz w:val="24"/>
          <w:szCs w:val="24"/>
        </w:rPr>
        <w:t>资格审查</w:t>
      </w:r>
    </w:p>
    <w:p>
      <w:pPr>
        <w:widowControl w:val="0"/>
        <w:numPr>
          <w:ilvl w:val="0"/>
          <w:numId w:val="5"/>
        </w:numPr>
        <w:tabs>
          <w:tab w:val="left" w:pos="851"/>
          <w:tab w:val="left" w:pos="993"/>
        </w:tabs>
        <w:spacing w:line="360" w:lineRule="auto"/>
        <w:ind w:left="0" w:firstLine="480" w:firstLineChars="200"/>
        <w:jc w:val="both"/>
        <w:rPr>
          <w:rFonts w:ascii="仿宋" w:hAnsi="仿宋" w:eastAsia="仿宋"/>
        </w:rPr>
      </w:pPr>
      <w:r>
        <w:rPr>
          <w:rFonts w:ascii="仿宋" w:hAnsi="仿宋" w:eastAsia="仿宋"/>
        </w:rPr>
        <w:t>递交响应文件截止时间结束后，由协商小组对递交响应文件的供应商进行资格审查。在资格审查过程中，协商小组成员对供应商资格是否符合规定存在争议的，应当以少数服从多数的原则处理，但不违背协商文件规定。</w:t>
      </w:r>
    </w:p>
    <w:p>
      <w:pPr>
        <w:widowControl w:val="0"/>
        <w:numPr>
          <w:ilvl w:val="0"/>
          <w:numId w:val="5"/>
        </w:numPr>
        <w:tabs>
          <w:tab w:val="left" w:pos="851"/>
          <w:tab w:val="left" w:pos="993"/>
        </w:tabs>
        <w:spacing w:line="360" w:lineRule="auto"/>
        <w:ind w:left="0" w:firstLine="480" w:firstLineChars="200"/>
        <w:jc w:val="both"/>
        <w:rPr>
          <w:rFonts w:ascii="仿宋" w:hAnsi="仿宋" w:eastAsia="仿宋"/>
        </w:rPr>
      </w:pPr>
      <w:r>
        <w:rPr>
          <w:rFonts w:ascii="仿宋" w:hAnsi="仿宋" w:eastAsia="仿宋"/>
        </w:rPr>
        <w:t xml:space="preserve"> 供应商资格审查的标准</w:t>
      </w:r>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981"/>
        <w:gridCol w:w="4798"/>
        <w:gridCol w:w="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9" w:type="pct"/>
            <w:noWrap w:val="0"/>
            <w:vAlign w:val="center"/>
          </w:tcPr>
          <w:p>
            <w:pPr>
              <w:snapToGrid w:val="0"/>
              <w:jc w:val="center"/>
              <w:rPr>
                <w:rFonts w:ascii="仿宋" w:hAnsi="仿宋" w:eastAsia="仿宋"/>
                <w:b/>
              </w:rPr>
            </w:pPr>
            <w:r>
              <w:rPr>
                <w:rFonts w:ascii="仿宋" w:hAnsi="仿宋" w:eastAsia="仿宋"/>
                <w:b/>
              </w:rPr>
              <w:t>序号</w:t>
            </w:r>
          </w:p>
        </w:tc>
        <w:tc>
          <w:tcPr>
            <w:tcW w:w="1604" w:type="pct"/>
            <w:noWrap w:val="0"/>
            <w:vAlign w:val="center"/>
          </w:tcPr>
          <w:p>
            <w:pPr>
              <w:snapToGrid w:val="0"/>
              <w:jc w:val="center"/>
              <w:rPr>
                <w:rFonts w:ascii="仿宋" w:hAnsi="仿宋" w:eastAsia="仿宋"/>
                <w:b/>
              </w:rPr>
            </w:pPr>
            <w:r>
              <w:rPr>
                <w:rFonts w:ascii="仿宋" w:hAnsi="仿宋" w:eastAsia="仿宋"/>
                <w:b/>
              </w:rPr>
              <w:t>项     目</w:t>
            </w:r>
          </w:p>
        </w:tc>
        <w:tc>
          <w:tcPr>
            <w:tcW w:w="2582" w:type="pct"/>
            <w:noWrap w:val="0"/>
            <w:vAlign w:val="center"/>
          </w:tcPr>
          <w:p>
            <w:pPr>
              <w:snapToGrid w:val="0"/>
              <w:jc w:val="center"/>
              <w:rPr>
                <w:rFonts w:ascii="仿宋" w:hAnsi="仿宋" w:eastAsia="仿宋"/>
              </w:rPr>
            </w:pPr>
            <w:r>
              <w:rPr>
                <w:rFonts w:ascii="仿宋" w:hAnsi="仿宋" w:eastAsia="仿宋"/>
                <w:b/>
              </w:rPr>
              <w:t>合格条件</w:t>
            </w:r>
          </w:p>
        </w:tc>
        <w:tc>
          <w:tcPr>
            <w:tcW w:w="443" w:type="pct"/>
            <w:noWrap w:val="0"/>
            <w:vAlign w:val="center"/>
          </w:tcPr>
          <w:p>
            <w:pPr>
              <w:snapToGrid w:val="0"/>
              <w:jc w:val="center"/>
              <w:rPr>
                <w:rFonts w:ascii="仿宋" w:hAnsi="仿宋" w:eastAsia="仿宋"/>
                <w:b/>
              </w:rPr>
            </w:pPr>
            <w:r>
              <w:rPr>
                <w:rFonts w:ascii="仿宋" w:hAnsi="仿宋" w:eastAsia="仿宋"/>
                <w:b/>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9" w:type="pct"/>
            <w:noWrap w:val="0"/>
            <w:vAlign w:val="center"/>
          </w:tcPr>
          <w:p>
            <w:pPr>
              <w:snapToGrid w:val="0"/>
              <w:jc w:val="center"/>
              <w:rPr>
                <w:rFonts w:ascii="仿宋" w:hAnsi="仿宋" w:eastAsia="仿宋"/>
                <w:color w:val="auto"/>
              </w:rPr>
            </w:pPr>
            <w:r>
              <w:rPr>
                <w:rFonts w:ascii="仿宋" w:hAnsi="仿宋" w:eastAsia="仿宋"/>
                <w:color w:val="auto"/>
              </w:rPr>
              <w:t>1</w:t>
            </w:r>
          </w:p>
        </w:tc>
        <w:tc>
          <w:tcPr>
            <w:tcW w:w="1604" w:type="pct"/>
            <w:noWrap w:val="0"/>
            <w:vAlign w:val="center"/>
          </w:tcPr>
          <w:p>
            <w:pPr>
              <w:snapToGrid w:val="0"/>
              <w:rPr>
                <w:rFonts w:ascii="仿宋" w:hAnsi="仿宋" w:eastAsia="仿宋"/>
                <w:color w:val="auto"/>
              </w:rPr>
            </w:pPr>
            <w:r>
              <w:rPr>
                <w:rFonts w:ascii="仿宋" w:hAnsi="仿宋" w:eastAsia="仿宋"/>
                <w:color w:val="auto"/>
              </w:rPr>
              <w:t>协商函</w:t>
            </w:r>
          </w:p>
        </w:tc>
        <w:tc>
          <w:tcPr>
            <w:tcW w:w="2582" w:type="pct"/>
            <w:noWrap w:val="0"/>
            <w:vAlign w:val="center"/>
          </w:tcPr>
          <w:p>
            <w:pPr>
              <w:snapToGrid w:val="0"/>
              <w:rPr>
                <w:rFonts w:ascii="仿宋" w:hAnsi="仿宋" w:eastAsia="仿宋"/>
                <w:color w:val="auto"/>
              </w:rPr>
            </w:pPr>
            <w:r>
              <w:rPr>
                <w:rFonts w:ascii="仿宋" w:hAnsi="仿宋" w:eastAsia="仿宋"/>
                <w:color w:val="auto"/>
              </w:rPr>
              <w:t>符合协商文件要求。</w:t>
            </w:r>
          </w:p>
        </w:tc>
        <w:tc>
          <w:tcPr>
            <w:tcW w:w="443" w:type="pct"/>
            <w:noWrap w:val="0"/>
            <w:vAlign w:val="center"/>
          </w:tcPr>
          <w:p>
            <w:pPr>
              <w:snapToGrid w:val="0"/>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9" w:type="pct"/>
            <w:noWrap w:val="0"/>
            <w:vAlign w:val="center"/>
          </w:tcPr>
          <w:p>
            <w:pPr>
              <w:snapToGrid w:val="0"/>
              <w:jc w:val="center"/>
              <w:rPr>
                <w:rFonts w:ascii="仿宋" w:hAnsi="仿宋" w:eastAsia="仿宋"/>
                <w:color w:val="auto"/>
              </w:rPr>
            </w:pPr>
            <w:r>
              <w:rPr>
                <w:rFonts w:ascii="仿宋" w:hAnsi="仿宋" w:eastAsia="仿宋"/>
                <w:color w:val="auto"/>
              </w:rPr>
              <w:t>2</w:t>
            </w:r>
          </w:p>
        </w:tc>
        <w:tc>
          <w:tcPr>
            <w:tcW w:w="1604" w:type="pct"/>
            <w:noWrap w:val="0"/>
            <w:vAlign w:val="center"/>
          </w:tcPr>
          <w:p>
            <w:pPr>
              <w:snapToGrid w:val="0"/>
              <w:rPr>
                <w:rFonts w:ascii="仿宋" w:hAnsi="仿宋" w:eastAsia="仿宋"/>
                <w:color w:val="auto"/>
              </w:rPr>
            </w:pPr>
            <w:r>
              <w:rPr>
                <w:rFonts w:ascii="仿宋" w:hAnsi="仿宋" w:eastAsia="仿宋"/>
                <w:color w:val="auto"/>
              </w:rPr>
              <w:t>法人或其他组织的营业执照（或法人证书）或执业许可证明材料复印件</w:t>
            </w:r>
          </w:p>
        </w:tc>
        <w:tc>
          <w:tcPr>
            <w:tcW w:w="2582" w:type="pct"/>
            <w:noWrap w:val="0"/>
            <w:vAlign w:val="top"/>
          </w:tcPr>
          <w:p>
            <w:pPr>
              <w:rPr>
                <w:rFonts w:ascii="仿宋" w:hAnsi="仿宋" w:eastAsia="仿宋"/>
                <w:color w:val="auto"/>
              </w:rPr>
            </w:pPr>
            <w:r>
              <w:rPr>
                <w:rFonts w:ascii="仿宋" w:hAnsi="仿宋" w:eastAsia="仿宋"/>
                <w:color w:val="auto"/>
              </w:rPr>
              <w:t>符合协商文件要求。</w:t>
            </w:r>
          </w:p>
        </w:tc>
        <w:tc>
          <w:tcPr>
            <w:tcW w:w="443" w:type="pct"/>
            <w:noWrap w:val="0"/>
            <w:vAlign w:val="center"/>
          </w:tcPr>
          <w:p>
            <w:pPr>
              <w:snapToGrid w:val="0"/>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369" w:type="pct"/>
            <w:noWrap w:val="0"/>
            <w:vAlign w:val="center"/>
          </w:tcPr>
          <w:p>
            <w:pPr>
              <w:snapToGrid w:val="0"/>
              <w:jc w:val="center"/>
              <w:rPr>
                <w:rFonts w:ascii="仿宋" w:hAnsi="仿宋" w:eastAsia="仿宋"/>
                <w:color w:val="auto"/>
              </w:rPr>
            </w:pPr>
            <w:r>
              <w:rPr>
                <w:rFonts w:ascii="仿宋" w:hAnsi="仿宋" w:eastAsia="仿宋"/>
                <w:color w:val="auto"/>
              </w:rPr>
              <w:t>3</w:t>
            </w:r>
          </w:p>
        </w:tc>
        <w:tc>
          <w:tcPr>
            <w:tcW w:w="1604" w:type="pct"/>
            <w:noWrap w:val="0"/>
            <w:vAlign w:val="center"/>
          </w:tcPr>
          <w:p>
            <w:pPr>
              <w:snapToGrid w:val="0"/>
              <w:rPr>
                <w:rFonts w:ascii="仿宋" w:hAnsi="仿宋" w:eastAsia="仿宋"/>
                <w:color w:val="auto"/>
              </w:rPr>
            </w:pPr>
            <w:r>
              <w:rPr>
                <w:rFonts w:ascii="仿宋" w:hAnsi="仿宋" w:eastAsia="仿宋"/>
                <w:color w:val="auto"/>
              </w:rPr>
              <w:t>法定代表人</w:t>
            </w:r>
            <w:r>
              <w:rPr>
                <w:rFonts w:hint="eastAsia" w:ascii="仿宋" w:hAnsi="仿宋" w:eastAsia="仿宋"/>
                <w:color w:val="auto"/>
                <w:kern w:val="2"/>
              </w:rPr>
              <w:t>（主要负责人/经营者）</w:t>
            </w:r>
            <w:r>
              <w:rPr>
                <w:rFonts w:ascii="仿宋" w:hAnsi="仿宋" w:eastAsia="仿宋"/>
                <w:color w:val="auto"/>
              </w:rPr>
              <w:t>授权委托书原件及法定代表人</w:t>
            </w:r>
            <w:r>
              <w:rPr>
                <w:rFonts w:hint="eastAsia" w:ascii="仿宋" w:hAnsi="仿宋" w:eastAsia="仿宋"/>
                <w:color w:val="auto"/>
                <w:kern w:val="2"/>
              </w:rPr>
              <w:t>（主要负责人/经营者）</w:t>
            </w:r>
            <w:r>
              <w:rPr>
                <w:rFonts w:ascii="仿宋" w:hAnsi="仿宋" w:eastAsia="仿宋"/>
                <w:color w:val="auto"/>
              </w:rPr>
              <w:t>身份证、代理人身份证复印件</w:t>
            </w:r>
          </w:p>
        </w:tc>
        <w:tc>
          <w:tcPr>
            <w:tcW w:w="2582" w:type="pct"/>
            <w:noWrap w:val="0"/>
            <w:vAlign w:val="top"/>
          </w:tcPr>
          <w:p>
            <w:pPr>
              <w:rPr>
                <w:rFonts w:ascii="仿宋" w:hAnsi="仿宋" w:eastAsia="仿宋"/>
                <w:color w:val="auto"/>
              </w:rPr>
            </w:pPr>
            <w:r>
              <w:rPr>
                <w:rFonts w:ascii="仿宋" w:hAnsi="仿宋" w:eastAsia="仿宋"/>
                <w:color w:val="auto"/>
              </w:rPr>
              <w:t>符合协商文件要求。</w:t>
            </w:r>
          </w:p>
        </w:tc>
        <w:tc>
          <w:tcPr>
            <w:tcW w:w="443" w:type="pct"/>
            <w:noWrap w:val="0"/>
            <w:vAlign w:val="center"/>
          </w:tcPr>
          <w:p>
            <w:pPr>
              <w:snapToGrid w:val="0"/>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69" w:type="pct"/>
            <w:noWrap w:val="0"/>
            <w:vAlign w:val="center"/>
          </w:tcPr>
          <w:p>
            <w:pPr>
              <w:snapToGrid w:val="0"/>
              <w:jc w:val="center"/>
              <w:rPr>
                <w:rFonts w:ascii="仿宋" w:hAnsi="仿宋" w:eastAsia="仿宋"/>
                <w:color w:val="auto"/>
              </w:rPr>
            </w:pPr>
            <w:r>
              <w:rPr>
                <w:rFonts w:ascii="仿宋" w:hAnsi="仿宋" w:eastAsia="仿宋"/>
                <w:color w:val="auto"/>
              </w:rPr>
              <w:t>4</w:t>
            </w:r>
          </w:p>
        </w:tc>
        <w:tc>
          <w:tcPr>
            <w:tcW w:w="1604" w:type="pct"/>
            <w:noWrap w:val="0"/>
            <w:vAlign w:val="center"/>
          </w:tcPr>
          <w:p>
            <w:pPr>
              <w:snapToGrid w:val="0"/>
              <w:rPr>
                <w:rFonts w:ascii="仿宋" w:hAnsi="仿宋" w:eastAsia="仿宋"/>
                <w:color w:val="auto"/>
              </w:rPr>
            </w:pPr>
            <w:r>
              <w:rPr>
                <w:rFonts w:ascii="仿宋" w:hAnsi="仿宋" w:eastAsia="仿宋"/>
                <w:color w:val="auto"/>
              </w:rPr>
              <w:t>相关资格承诺函</w:t>
            </w:r>
          </w:p>
        </w:tc>
        <w:tc>
          <w:tcPr>
            <w:tcW w:w="2582" w:type="pct"/>
            <w:noWrap w:val="0"/>
            <w:vAlign w:val="center"/>
          </w:tcPr>
          <w:p>
            <w:pPr>
              <w:snapToGrid w:val="0"/>
              <w:rPr>
                <w:rFonts w:ascii="仿宋" w:hAnsi="仿宋" w:eastAsia="仿宋"/>
                <w:color w:val="auto"/>
              </w:rPr>
            </w:pPr>
            <w:r>
              <w:rPr>
                <w:rFonts w:ascii="仿宋" w:hAnsi="仿宋" w:eastAsia="仿宋"/>
                <w:color w:val="auto"/>
              </w:rPr>
              <w:t>原件加盖公章。</w:t>
            </w:r>
          </w:p>
        </w:tc>
        <w:tc>
          <w:tcPr>
            <w:tcW w:w="443" w:type="pct"/>
            <w:noWrap w:val="0"/>
            <w:vAlign w:val="center"/>
          </w:tcPr>
          <w:p>
            <w:pPr>
              <w:snapToGrid w:val="0"/>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69" w:type="pct"/>
            <w:noWrap w:val="0"/>
            <w:vAlign w:val="center"/>
          </w:tcPr>
          <w:p>
            <w:pPr>
              <w:snapToGrid w:val="0"/>
              <w:jc w:val="center"/>
              <w:rPr>
                <w:rFonts w:hint="eastAsia" w:ascii="仿宋" w:hAnsi="仿宋" w:eastAsia="仿宋"/>
                <w:color w:val="auto"/>
                <w:lang w:eastAsia="zh-CN"/>
              </w:rPr>
            </w:pPr>
            <w:r>
              <w:rPr>
                <w:rFonts w:hint="eastAsia" w:ascii="仿宋" w:hAnsi="仿宋" w:eastAsia="仿宋"/>
                <w:color w:val="auto"/>
                <w:lang w:val="en-US" w:eastAsia="zh-CN"/>
              </w:rPr>
              <w:t>5</w:t>
            </w:r>
          </w:p>
        </w:tc>
        <w:tc>
          <w:tcPr>
            <w:tcW w:w="1604" w:type="pct"/>
            <w:noWrap w:val="0"/>
            <w:vAlign w:val="top"/>
          </w:tcPr>
          <w:p>
            <w:pPr>
              <w:rPr>
                <w:rFonts w:ascii="仿宋" w:hAnsi="仿宋" w:eastAsia="仿宋"/>
                <w:color w:val="auto"/>
              </w:rPr>
            </w:pPr>
            <w:r>
              <w:rPr>
                <w:rFonts w:ascii="仿宋" w:hAnsi="仿宋" w:eastAsia="仿宋"/>
                <w:color w:val="auto"/>
              </w:rPr>
              <w:t>本项目规定的特定资格条件：</w:t>
            </w:r>
          </w:p>
          <w:p>
            <w:pPr>
              <w:rPr>
                <w:rFonts w:ascii="仿宋" w:hAnsi="仿宋" w:eastAsia="仿宋"/>
                <w:color w:val="auto"/>
                <w:kern w:val="2"/>
              </w:rPr>
            </w:pPr>
            <w:r>
              <w:rPr>
                <w:rFonts w:ascii="仿宋" w:hAnsi="仿宋" w:eastAsia="仿宋"/>
                <w:color w:val="auto"/>
                <w:kern w:val="2"/>
              </w:rPr>
              <w:t>（1）按单一来源协商文件要求报名成功；</w:t>
            </w:r>
          </w:p>
          <w:p>
            <w:pPr>
              <w:rPr>
                <w:rFonts w:ascii="仿宋" w:hAnsi="仿宋" w:eastAsia="仿宋"/>
                <w:color w:val="auto"/>
              </w:rPr>
            </w:pPr>
            <w:r>
              <w:rPr>
                <w:rFonts w:ascii="仿宋" w:hAnsi="仿宋" w:eastAsia="仿宋"/>
                <w:color w:val="auto"/>
                <w:kern w:val="2"/>
              </w:rPr>
              <w:t>（2）是否符合本单一来源协商文件中《关于在政府采购活动中查询及使用信用记录有关问题的通知》（财库〔2016〕125号）的要求</w:t>
            </w:r>
          </w:p>
        </w:tc>
        <w:tc>
          <w:tcPr>
            <w:tcW w:w="2582" w:type="pct"/>
            <w:noWrap w:val="0"/>
            <w:vAlign w:val="center"/>
          </w:tcPr>
          <w:p>
            <w:pPr>
              <w:rPr>
                <w:rFonts w:ascii="仿宋" w:hAnsi="仿宋" w:eastAsia="仿宋"/>
                <w:bCs/>
                <w:color w:val="auto"/>
              </w:rPr>
            </w:pPr>
            <w:r>
              <w:rPr>
                <w:rFonts w:ascii="仿宋" w:hAnsi="仿宋" w:eastAsia="仿宋"/>
                <w:color w:val="auto"/>
              </w:rPr>
              <w:t>符合协商文件要求。</w:t>
            </w:r>
          </w:p>
        </w:tc>
        <w:tc>
          <w:tcPr>
            <w:tcW w:w="443" w:type="pct"/>
            <w:noWrap w:val="0"/>
            <w:vAlign w:val="center"/>
          </w:tcPr>
          <w:p>
            <w:pPr>
              <w:snapToGrid w:val="0"/>
              <w:rPr>
                <w:rFonts w:ascii="仿宋" w:hAnsi="仿宋" w:eastAsia="仿宋"/>
              </w:rPr>
            </w:pPr>
          </w:p>
        </w:tc>
      </w:tr>
    </w:tbl>
    <w:p>
      <w:pPr>
        <w:widowControl w:val="0"/>
        <w:numPr>
          <w:ilvl w:val="0"/>
          <w:numId w:val="5"/>
        </w:numPr>
        <w:tabs>
          <w:tab w:val="left" w:pos="993"/>
        </w:tabs>
        <w:spacing w:line="360" w:lineRule="auto"/>
        <w:ind w:left="0" w:firstLine="480" w:firstLineChars="200"/>
        <w:jc w:val="both"/>
        <w:rPr>
          <w:rFonts w:ascii="仿宋" w:hAnsi="仿宋" w:eastAsia="仿宋"/>
        </w:rPr>
      </w:pPr>
      <w:r>
        <w:rPr>
          <w:rFonts w:ascii="仿宋" w:hAnsi="仿宋" w:eastAsia="仿宋"/>
        </w:rPr>
        <w:t>资格审查结束后，协商小组与通过资格审查的供应商进行协商；未通过资格审查的，本次单一来源采购活动终止，并发布终止公告。</w:t>
      </w:r>
    </w:p>
    <w:p>
      <w:pPr>
        <w:pStyle w:val="5"/>
        <w:ind w:left="0" w:firstLine="0"/>
        <w:rPr>
          <w:rFonts w:ascii="仿宋" w:hAnsi="仿宋" w:eastAsia="仿宋"/>
          <w:sz w:val="24"/>
          <w:szCs w:val="24"/>
        </w:rPr>
      </w:pPr>
      <w:r>
        <w:rPr>
          <w:rFonts w:ascii="仿宋" w:hAnsi="仿宋" w:eastAsia="仿宋"/>
          <w:sz w:val="24"/>
          <w:szCs w:val="24"/>
        </w:rPr>
        <w:t>协商</w:t>
      </w:r>
    </w:p>
    <w:p>
      <w:pPr>
        <w:widowControl w:val="0"/>
        <w:numPr>
          <w:ilvl w:val="1"/>
          <w:numId w:val="6"/>
        </w:numPr>
        <w:spacing w:line="360" w:lineRule="auto"/>
        <w:ind w:left="0" w:firstLine="480" w:firstLineChars="200"/>
        <w:jc w:val="both"/>
        <w:rPr>
          <w:rFonts w:ascii="仿宋" w:hAnsi="仿宋" w:eastAsia="仿宋"/>
        </w:rPr>
      </w:pPr>
      <w:r>
        <w:rPr>
          <w:rFonts w:ascii="仿宋" w:hAnsi="仿宋" w:eastAsia="仿宋"/>
        </w:rPr>
        <w:t>协商小组所有成员集中与供应商对技术、商务、合同草案等内容分别进行一轮或多轮的协商。</w:t>
      </w:r>
    </w:p>
    <w:p>
      <w:pPr>
        <w:widowControl w:val="0"/>
        <w:numPr>
          <w:ilvl w:val="1"/>
          <w:numId w:val="6"/>
        </w:numPr>
        <w:spacing w:line="360" w:lineRule="auto"/>
        <w:ind w:left="0" w:firstLine="480" w:firstLineChars="200"/>
        <w:jc w:val="both"/>
        <w:rPr>
          <w:rFonts w:ascii="仿宋" w:hAnsi="仿宋" w:eastAsia="仿宋"/>
        </w:rPr>
      </w:pPr>
      <w:r>
        <w:rPr>
          <w:rFonts w:ascii="仿宋" w:hAnsi="仿宋" w:eastAsia="仿宋"/>
        </w:rPr>
        <w:t>协商内容为第3章协商内容</w:t>
      </w:r>
      <w:r>
        <w:rPr>
          <w:rFonts w:ascii="仿宋" w:hAnsi="仿宋" w:eastAsia="仿宋"/>
          <w:color w:val="auto"/>
        </w:rPr>
        <w:t>和第5章拟签订合同主要条款。</w:t>
      </w:r>
      <w:r>
        <w:rPr>
          <w:rFonts w:ascii="仿宋" w:hAnsi="仿宋" w:eastAsia="仿宋"/>
        </w:rPr>
        <w:t xml:space="preserve"> </w:t>
      </w:r>
    </w:p>
    <w:p>
      <w:pPr>
        <w:widowControl w:val="0"/>
        <w:numPr>
          <w:ilvl w:val="1"/>
          <w:numId w:val="6"/>
        </w:numPr>
        <w:spacing w:line="360" w:lineRule="auto"/>
        <w:ind w:left="0" w:firstLine="480" w:firstLineChars="200"/>
        <w:jc w:val="both"/>
        <w:rPr>
          <w:rFonts w:ascii="仿宋" w:hAnsi="仿宋" w:eastAsia="仿宋"/>
        </w:rPr>
      </w:pPr>
      <w:r>
        <w:rPr>
          <w:rFonts w:ascii="仿宋" w:hAnsi="仿宋" w:eastAsia="仿宋"/>
        </w:rPr>
        <w:t>协商后，协商小组应要求供应商进行报价。</w:t>
      </w:r>
    </w:p>
    <w:p>
      <w:pPr>
        <w:widowControl w:val="0"/>
        <w:numPr>
          <w:ilvl w:val="1"/>
          <w:numId w:val="6"/>
        </w:numPr>
        <w:spacing w:line="360" w:lineRule="auto"/>
        <w:ind w:left="0" w:firstLine="480" w:firstLineChars="200"/>
        <w:jc w:val="both"/>
        <w:rPr>
          <w:rFonts w:ascii="仿宋" w:hAnsi="仿宋" w:eastAsia="仿宋"/>
        </w:rPr>
      </w:pPr>
      <w:r>
        <w:rPr>
          <w:rFonts w:ascii="仿宋" w:hAnsi="仿宋" w:eastAsia="仿宋"/>
        </w:rPr>
        <w:t>协商小组淘汰供应商的，应当通知该供应商，并说明理由。</w:t>
      </w:r>
    </w:p>
    <w:p>
      <w:pPr>
        <w:pStyle w:val="5"/>
        <w:ind w:left="0" w:firstLine="0"/>
        <w:contextualSpacing/>
        <w:rPr>
          <w:rFonts w:ascii="仿宋" w:hAnsi="仿宋" w:eastAsia="仿宋"/>
          <w:sz w:val="24"/>
          <w:szCs w:val="24"/>
        </w:rPr>
      </w:pPr>
      <w:r>
        <w:rPr>
          <w:rFonts w:ascii="仿宋" w:hAnsi="仿宋" w:eastAsia="仿宋"/>
          <w:sz w:val="24"/>
          <w:szCs w:val="24"/>
        </w:rPr>
        <w:t>报价</w:t>
      </w:r>
    </w:p>
    <w:p>
      <w:pPr>
        <w:snapToGrid w:val="0"/>
        <w:spacing w:line="360" w:lineRule="auto"/>
        <w:ind w:left="480"/>
        <w:contextualSpacing/>
        <w:rPr>
          <w:rFonts w:ascii="仿宋" w:hAnsi="仿宋" w:eastAsia="仿宋"/>
        </w:rPr>
      </w:pPr>
      <w:r>
        <w:rPr>
          <w:rFonts w:ascii="仿宋" w:hAnsi="仿宋" w:eastAsia="仿宋"/>
        </w:rPr>
        <w:t>协商后供应商进行报价，供应商报价表应当签字确认，否则无效。</w:t>
      </w:r>
    </w:p>
    <w:p>
      <w:pPr>
        <w:pStyle w:val="5"/>
        <w:ind w:left="0" w:firstLine="0"/>
        <w:contextualSpacing/>
        <w:rPr>
          <w:rFonts w:ascii="仿宋" w:hAnsi="仿宋" w:eastAsia="仿宋"/>
          <w:sz w:val="24"/>
          <w:szCs w:val="24"/>
        </w:rPr>
      </w:pPr>
      <w:r>
        <w:rPr>
          <w:rFonts w:ascii="仿宋" w:hAnsi="仿宋" w:eastAsia="仿宋"/>
          <w:sz w:val="24"/>
          <w:szCs w:val="24"/>
        </w:rPr>
        <w:t>协商情况记录</w:t>
      </w:r>
    </w:p>
    <w:p>
      <w:pPr>
        <w:snapToGrid w:val="0"/>
        <w:spacing w:line="360" w:lineRule="auto"/>
        <w:ind w:firstLine="480" w:firstLineChars="200"/>
        <w:rPr>
          <w:rFonts w:ascii="仿宋" w:hAnsi="仿宋" w:eastAsia="仿宋"/>
        </w:rPr>
      </w:pPr>
      <w:r>
        <w:rPr>
          <w:rFonts w:ascii="仿宋" w:hAnsi="仿宋" w:eastAsia="仿宋"/>
        </w:rPr>
        <w:t>协商情况记录应当由采购全体人员签字认可。对记录有异议的采购人员，应当签署不同意见并说明理由。采购人员拒绝在记录上签字又不书面说明其不同意见和理由的，视为同意。</w:t>
      </w:r>
    </w:p>
    <w:p>
      <w:pPr>
        <w:pStyle w:val="5"/>
        <w:ind w:left="0" w:firstLine="0"/>
        <w:rPr>
          <w:rFonts w:ascii="仿宋" w:hAnsi="仿宋" w:eastAsia="仿宋"/>
          <w:sz w:val="24"/>
          <w:szCs w:val="24"/>
        </w:rPr>
      </w:pPr>
      <w:r>
        <w:rPr>
          <w:rFonts w:ascii="仿宋" w:hAnsi="仿宋" w:eastAsia="仿宋"/>
          <w:sz w:val="24"/>
          <w:szCs w:val="24"/>
        </w:rPr>
        <w:t>协商失败情形</w:t>
      </w:r>
    </w:p>
    <w:p>
      <w:pPr>
        <w:snapToGrid w:val="0"/>
        <w:spacing w:line="360" w:lineRule="auto"/>
        <w:ind w:firstLine="480" w:firstLineChars="200"/>
        <w:rPr>
          <w:rFonts w:ascii="仿宋" w:hAnsi="仿宋" w:eastAsia="仿宋"/>
        </w:rPr>
      </w:pPr>
      <w:r>
        <w:rPr>
          <w:rFonts w:ascii="仿宋" w:hAnsi="仿宋" w:eastAsia="仿宋"/>
        </w:rPr>
        <w:t>协商过程中，有下列情形之一的，协商失败：</w:t>
      </w:r>
    </w:p>
    <w:p>
      <w:pPr>
        <w:numPr>
          <w:ilvl w:val="0"/>
          <w:numId w:val="7"/>
        </w:numPr>
        <w:tabs>
          <w:tab w:val="left" w:pos="1134"/>
        </w:tabs>
        <w:snapToGrid w:val="0"/>
        <w:spacing w:line="360" w:lineRule="auto"/>
        <w:ind w:left="0" w:firstLine="480" w:firstLineChars="200"/>
        <w:rPr>
          <w:rFonts w:ascii="仿宋" w:hAnsi="仿宋" w:eastAsia="仿宋"/>
        </w:rPr>
      </w:pPr>
      <w:r>
        <w:rPr>
          <w:rFonts w:ascii="仿宋" w:hAnsi="仿宋" w:eastAsia="仿宋"/>
        </w:rPr>
        <w:t>协商结束，供应商不能满足协商文件规定的采购项目最低要求的；</w:t>
      </w:r>
    </w:p>
    <w:p>
      <w:pPr>
        <w:numPr>
          <w:ilvl w:val="0"/>
          <w:numId w:val="7"/>
        </w:numPr>
        <w:tabs>
          <w:tab w:val="left" w:pos="1134"/>
        </w:tabs>
        <w:snapToGrid w:val="0"/>
        <w:spacing w:line="360" w:lineRule="auto"/>
        <w:ind w:left="0" w:firstLine="480" w:firstLineChars="200"/>
        <w:rPr>
          <w:rFonts w:ascii="仿宋" w:hAnsi="仿宋" w:eastAsia="仿宋"/>
        </w:rPr>
      </w:pPr>
      <w:r>
        <w:rPr>
          <w:rFonts w:ascii="仿宋" w:hAnsi="仿宋" w:eastAsia="仿宋"/>
        </w:rPr>
        <w:t>供应商报价超过采购预算或者本次采购项目最高限价的；</w:t>
      </w:r>
    </w:p>
    <w:p>
      <w:pPr>
        <w:numPr>
          <w:ilvl w:val="0"/>
          <w:numId w:val="7"/>
        </w:numPr>
        <w:tabs>
          <w:tab w:val="left" w:pos="1134"/>
        </w:tabs>
        <w:snapToGrid w:val="0"/>
        <w:spacing w:line="360" w:lineRule="auto"/>
        <w:ind w:left="0" w:firstLine="480" w:firstLineChars="200"/>
        <w:rPr>
          <w:rFonts w:ascii="仿宋" w:hAnsi="仿宋" w:eastAsia="仿宋"/>
        </w:rPr>
      </w:pPr>
      <w:r>
        <w:rPr>
          <w:rFonts w:ascii="仿宋" w:hAnsi="仿宋" w:eastAsia="仿宋"/>
        </w:rPr>
        <w:t>其他无法继续开展协商或者无法成交的情形。</w:t>
      </w:r>
    </w:p>
    <w:p>
      <w:pPr>
        <w:pStyle w:val="4"/>
        <w:spacing w:before="0" w:after="0"/>
        <w:ind w:left="0" w:firstLine="0"/>
        <w:rPr>
          <w:rFonts w:ascii="仿宋" w:hAnsi="仿宋" w:eastAsia="仿宋"/>
          <w:color w:val="auto"/>
          <w:sz w:val="24"/>
          <w:szCs w:val="24"/>
        </w:rPr>
      </w:pPr>
      <w:bookmarkStart w:id="50" w:name="_Toc37768876"/>
      <w:bookmarkStart w:id="51" w:name="_Toc9845711"/>
      <w:bookmarkStart w:id="52" w:name="_Toc287623648"/>
      <w:r>
        <w:rPr>
          <w:rFonts w:hint="eastAsia" w:ascii="仿宋" w:hAnsi="仿宋" w:eastAsia="仿宋"/>
          <w:color w:val="auto"/>
          <w:sz w:val="24"/>
          <w:szCs w:val="24"/>
        </w:rPr>
        <w:t xml:space="preserve"> </w:t>
      </w:r>
      <w:bookmarkStart w:id="53" w:name="_Toc38727317"/>
      <w:r>
        <w:rPr>
          <w:rFonts w:ascii="仿宋" w:hAnsi="仿宋" w:eastAsia="仿宋"/>
          <w:color w:val="auto"/>
          <w:sz w:val="24"/>
          <w:szCs w:val="24"/>
        </w:rPr>
        <w:t>确定成交供应商</w:t>
      </w:r>
      <w:bookmarkEnd w:id="50"/>
      <w:bookmarkEnd w:id="51"/>
      <w:bookmarkEnd w:id="52"/>
      <w:bookmarkEnd w:id="53"/>
    </w:p>
    <w:p>
      <w:pPr>
        <w:numPr>
          <w:ilvl w:val="0"/>
          <w:numId w:val="8"/>
        </w:numPr>
        <w:snapToGrid w:val="0"/>
        <w:spacing w:line="360" w:lineRule="auto"/>
        <w:ind w:left="0" w:firstLine="480" w:firstLineChars="200"/>
        <w:rPr>
          <w:rFonts w:ascii="仿宋" w:hAnsi="仿宋" w:eastAsia="仿宋"/>
        </w:rPr>
      </w:pPr>
      <w:r>
        <w:rPr>
          <w:rFonts w:ascii="仿宋" w:hAnsi="仿宋" w:eastAsia="仿宋"/>
        </w:rPr>
        <w:t>四川中志招标代理有限公司自协商结束后2个工作日内将协商报告及有关资料送交采购人确定成交供应商。</w:t>
      </w:r>
    </w:p>
    <w:p>
      <w:pPr>
        <w:numPr>
          <w:ilvl w:val="0"/>
          <w:numId w:val="8"/>
        </w:numPr>
        <w:snapToGrid w:val="0"/>
        <w:spacing w:line="360" w:lineRule="auto"/>
        <w:ind w:left="0" w:firstLine="480" w:firstLineChars="200"/>
        <w:rPr>
          <w:rFonts w:ascii="仿宋" w:hAnsi="仿宋" w:eastAsia="仿宋"/>
        </w:rPr>
      </w:pPr>
      <w:r>
        <w:rPr>
          <w:rFonts w:ascii="仿宋" w:hAnsi="仿宋" w:eastAsia="仿宋"/>
        </w:rPr>
        <w:t>采购人收到协商报告及有关资料后，应当在5个工作日内确定成交供应商。采购人因客观情况不能在规定时间内确定成交供应商的，应当向各方当事人说明情况。</w:t>
      </w:r>
    </w:p>
    <w:p>
      <w:pPr>
        <w:pStyle w:val="4"/>
        <w:spacing w:before="0" w:after="0"/>
        <w:ind w:left="0" w:firstLine="0"/>
        <w:rPr>
          <w:rFonts w:ascii="仿宋" w:hAnsi="仿宋" w:eastAsia="仿宋"/>
          <w:color w:val="auto"/>
          <w:sz w:val="24"/>
          <w:szCs w:val="24"/>
        </w:rPr>
      </w:pPr>
      <w:bookmarkStart w:id="54" w:name="_Toc9845712"/>
      <w:bookmarkStart w:id="55" w:name="_Toc37768877"/>
      <w:r>
        <w:rPr>
          <w:rFonts w:hint="eastAsia" w:ascii="仿宋" w:hAnsi="仿宋" w:eastAsia="仿宋"/>
          <w:color w:val="auto"/>
          <w:sz w:val="24"/>
          <w:szCs w:val="24"/>
        </w:rPr>
        <w:t xml:space="preserve"> </w:t>
      </w:r>
      <w:bookmarkStart w:id="56" w:name="_Toc38727318"/>
      <w:r>
        <w:rPr>
          <w:rFonts w:ascii="仿宋" w:hAnsi="仿宋" w:eastAsia="仿宋"/>
          <w:color w:val="auto"/>
          <w:sz w:val="24"/>
          <w:szCs w:val="24"/>
        </w:rPr>
        <w:t>关于行贿犯罪档案查询</w:t>
      </w:r>
      <w:bookmarkEnd w:id="54"/>
      <w:bookmarkEnd w:id="55"/>
      <w:bookmarkEnd w:id="56"/>
    </w:p>
    <w:p>
      <w:pPr>
        <w:numPr>
          <w:ilvl w:val="0"/>
          <w:numId w:val="9"/>
        </w:numPr>
        <w:snapToGrid w:val="0"/>
        <w:spacing w:line="360" w:lineRule="auto"/>
        <w:ind w:left="0" w:firstLine="480" w:firstLineChars="200"/>
        <w:rPr>
          <w:rFonts w:ascii="仿宋" w:hAnsi="仿宋" w:eastAsia="仿宋"/>
        </w:rPr>
      </w:pPr>
      <w:bookmarkStart w:id="57" w:name="_Toc477425539"/>
      <w:bookmarkStart w:id="58" w:name="_Toc477358989"/>
      <w:bookmarkStart w:id="59" w:name="_Toc477423531"/>
      <w:r>
        <w:rPr>
          <w:rFonts w:ascii="仿宋" w:hAnsi="仿宋" w:eastAsia="仿宋"/>
        </w:rPr>
        <w:t>供应商承诺单位及其现任法定代表人、主要负责人不存在行贿犯罪记录或者可以通过“中国裁判文书网”自行查询供应商及其现任法定代表人、主要负责人的行贿犯罪记录，提供查询网页截图（现任法定代表人、主要负责人为同一人的需进行情况说明）。</w:t>
      </w:r>
    </w:p>
    <w:p>
      <w:pPr>
        <w:numPr>
          <w:ilvl w:val="0"/>
          <w:numId w:val="9"/>
        </w:numPr>
        <w:snapToGrid w:val="0"/>
        <w:spacing w:line="360" w:lineRule="auto"/>
        <w:ind w:left="0" w:firstLine="480" w:firstLineChars="200"/>
        <w:rPr>
          <w:rFonts w:ascii="仿宋" w:hAnsi="仿宋" w:eastAsia="仿宋"/>
        </w:rPr>
      </w:pPr>
      <w:r>
        <w:rPr>
          <w:rFonts w:ascii="仿宋" w:hAnsi="仿宋" w:eastAsia="仿宋"/>
        </w:rPr>
        <w:t>若存在行贿犯罪记录的，成交标后未签订政府采购合同的，应当认定成交无效；成交后签订政府采购合同未履行的，应当认定成交无效，同时撤销政府采购合同；成交后签订政府采购合同且已经履行的，应当认定采购活动违法，由相关当事人承担赔偿责任。</w:t>
      </w:r>
      <w:bookmarkEnd w:id="57"/>
      <w:bookmarkEnd w:id="58"/>
      <w:bookmarkEnd w:id="59"/>
    </w:p>
    <w:p>
      <w:pPr>
        <w:pStyle w:val="4"/>
        <w:spacing w:before="0" w:after="0"/>
        <w:ind w:left="0" w:firstLine="0"/>
        <w:rPr>
          <w:rFonts w:ascii="仿宋" w:hAnsi="仿宋" w:eastAsia="仿宋"/>
          <w:color w:val="auto"/>
          <w:sz w:val="24"/>
          <w:szCs w:val="24"/>
        </w:rPr>
      </w:pPr>
      <w:bookmarkStart w:id="60" w:name="_Toc287623649"/>
      <w:bookmarkStart w:id="61" w:name="_Toc9845713"/>
      <w:bookmarkStart w:id="62" w:name="_Toc37768878"/>
      <w:r>
        <w:rPr>
          <w:rFonts w:hint="eastAsia" w:ascii="仿宋" w:hAnsi="仿宋" w:eastAsia="仿宋"/>
          <w:color w:val="auto"/>
          <w:sz w:val="24"/>
          <w:szCs w:val="24"/>
        </w:rPr>
        <w:t xml:space="preserve"> </w:t>
      </w:r>
      <w:bookmarkStart w:id="63" w:name="_Toc38727319"/>
      <w:r>
        <w:rPr>
          <w:rFonts w:ascii="仿宋" w:hAnsi="仿宋" w:eastAsia="仿宋"/>
          <w:color w:val="auto"/>
          <w:sz w:val="24"/>
          <w:szCs w:val="24"/>
        </w:rPr>
        <w:t>成交</w:t>
      </w:r>
      <w:bookmarkEnd w:id="60"/>
      <w:r>
        <w:rPr>
          <w:rFonts w:ascii="仿宋" w:hAnsi="仿宋" w:eastAsia="仿宋"/>
          <w:color w:val="auto"/>
          <w:sz w:val="24"/>
          <w:szCs w:val="24"/>
        </w:rPr>
        <w:t>结果</w:t>
      </w:r>
      <w:bookmarkEnd w:id="61"/>
      <w:bookmarkEnd w:id="62"/>
      <w:bookmarkEnd w:id="63"/>
    </w:p>
    <w:p>
      <w:pPr>
        <w:snapToGrid w:val="0"/>
        <w:spacing w:line="360" w:lineRule="auto"/>
        <w:ind w:firstLine="480" w:firstLineChars="200"/>
        <w:rPr>
          <w:rFonts w:ascii="仿宋" w:hAnsi="仿宋" w:eastAsia="仿宋"/>
        </w:rPr>
      </w:pPr>
      <w:bookmarkStart w:id="64" w:name="_Toc287623650"/>
      <w:r>
        <w:rPr>
          <w:rFonts w:ascii="仿宋" w:hAnsi="仿宋" w:eastAsia="仿宋"/>
        </w:rPr>
        <w:t>1</w:t>
      </w:r>
      <w:r>
        <w:rPr>
          <w:rFonts w:hint="eastAsia" w:ascii="仿宋" w:hAnsi="仿宋" w:eastAsia="仿宋"/>
        </w:rPr>
        <w:t>．</w:t>
      </w:r>
      <w:r>
        <w:rPr>
          <w:rFonts w:ascii="仿宋" w:hAnsi="仿宋" w:eastAsia="仿宋"/>
        </w:rPr>
        <w:t>采购人确定成交供应商后，应当及时书面通知四川中志招标代理有限公司，由其发出成交通知书并发布成交结果公告将协商情况进行公示。</w:t>
      </w:r>
    </w:p>
    <w:p>
      <w:pPr>
        <w:snapToGrid w:val="0"/>
        <w:spacing w:line="360" w:lineRule="auto"/>
        <w:ind w:firstLine="480" w:firstLineChars="200"/>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成交供应商应当及时领取成交通知书。需要交纳履约保证金的，应当及时向采购人交纳。</w:t>
      </w:r>
    </w:p>
    <w:p>
      <w:pPr>
        <w:pStyle w:val="4"/>
        <w:spacing w:before="0" w:after="0"/>
        <w:ind w:left="0" w:firstLine="0"/>
        <w:rPr>
          <w:rFonts w:ascii="仿宋" w:hAnsi="仿宋" w:eastAsia="仿宋"/>
          <w:color w:val="auto"/>
          <w:sz w:val="24"/>
          <w:szCs w:val="24"/>
        </w:rPr>
      </w:pPr>
      <w:bookmarkStart w:id="65" w:name="_Toc9845714"/>
      <w:bookmarkStart w:id="66" w:name="_Toc440014628"/>
      <w:bookmarkStart w:id="67" w:name="_Toc37768879"/>
      <w:r>
        <w:rPr>
          <w:rFonts w:hint="eastAsia" w:ascii="仿宋" w:hAnsi="仿宋" w:eastAsia="仿宋"/>
          <w:color w:val="auto"/>
          <w:sz w:val="24"/>
          <w:szCs w:val="24"/>
        </w:rPr>
        <w:t xml:space="preserve"> </w:t>
      </w:r>
      <w:bookmarkStart w:id="68" w:name="_Toc38727320"/>
      <w:r>
        <w:rPr>
          <w:rFonts w:ascii="仿宋" w:hAnsi="仿宋" w:eastAsia="仿宋"/>
          <w:color w:val="auto"/>
          <w:sz w:val="24"/>
          <w:szCs w:val="24"/>
        </w:rPr>
        <w:t>质疑与投诉</w:t>
      </w:r>
      <w:bookmarkEnd w:id="65"/>
      <w:bookmarkEnd w:id="66"/>
      <w:bookmarkEnd w:id="67"/>
      <w:bookmarkEnd w:id="68"/>
    </w:p>
    <w:p>
      <w:pPr>
        <w:snapToGrid w:val="0"/>
        <w:spacing w:line="360" w:lineRule="auto"/>
        <w:ind w:firstLine="475" w:firstLineChars="198"/>
        <w:rPr>
          <w:rFonts w:ascii="仿宋" w:hAnsi="仿宋" w:eastAsia="仿宋"/>
        </w:rPr>
      </w:pPr>
      <w:r>
        <w:rPr>
          <w:rFonts w:ascii="仿宋" w:hAnsi="仿宋" w:eastAsia="仿宋"/>
        </w:rPr>
        <w:t>成交结果发出后，供应商对本项目提出的质疑应在成交结果公告发布之日起七个工作日内向采购代理机构提出。</w:t>
      </w:r>
    </w:p>
    <w:p>
      <w:pPr>
        <w:pStyle w:val="4"/>
        <w:keepNext w:val="0"/>
        <w:keepLines w:val="0"/>
        <w:spacing w:before="0" w:after="0"/>
        <w:ind w:left="0" w:firstLine="0"/>
        <w:rPr>
          <w:rFonts w:ascii="仿宋" w:hAnsi="仿宋" w:eastAsia="仿宋"/>
          <w:color w:val="auto"/>
          <w:sz w:val="24"/>
          <w:szCs w:val="24"/>
        </w:rPr>
      </w:pPr>
      <w:bookmarkStart w:id="69" w:name="_Toc9845715"/>
      <w:bookmarkStart w:id="70" w:name="_Toc37768880"/>
      <w:r>
        <w:rPr>
          <w:rFonts w:hint="eastAsia" w:ascii="仿宋" w:hAnsi="仿宋" w:eastAsia="仿宋"/>
          <w:color w:val="auto"/>
          <w:sz w:val="24"/>
          <w:szCs w:val="24"/>
        </w:rPr>
        <w:t xml:space="preserve"> </w:t>
      </w:r>
      <w:bookmarkStart w:id="71" w:name="_Toc38727321"/>
      <w:r>
        <w:rPr>
          <w:rFonts w:ascii="仿宋" w:hAnsi="仿宋" w:eastAsia="仿宋"/>
          <w:color w:val="auto"/>
          <w:sz w:val="24"/>
          <w:szCs w:val="24"/>
        </w:rPr>
        <w:t>签订合同</w:t>
      </w:r>
      <w:bookmarkEnd w:id="64"/>
      <w:bookmarkEnd w:id="69"/>
      <w:bookmarkEnd w:id="70"/>
      <w:bookmarkEnd w:id="71"/>
    </w:p>
    <w:p>
      <w:pPr>
        <w:pStyle w:val="116"/>
        <w:widowControl w:val="0"/>
        <w:numPr>
          <w:ilvl w:val="1"/>
          <w:numId w:val="10"/>
        </w:numPr>
        <w:spacing w:line="360" w:lineRule="auto"/>
        <w:ind w:left="0" w:firstLine="480"/>
        <w:rPr>
          <w:rFonts w:ascii="仿宋" w:hAnsi="仿宋" w:eastAsia="仿宋"/>
          <w:sz w:val="24"/>
        </w:rPr>
      </w:pPr>
      <w:r>
        <w:rPr>
          <w:rFonts w:ascii="仿宋" w:hAnsi="仿宋" w:eastAsia="仿宋"/>
          <w:sz w:val="24"/>
        </w:rPr>
        <w:t>成交供应商应按《成交通知书》规定的时间和地点，与采购人签订采购合同。</w:t>
      </w:r>
    </w:p>
    <w:p>
      <w:pPr>
        <w:pStyle w:val="116"/>
        <w:widowControl w:val="0"/>
        <w:numPr>
          <w:ilvl w:val="1"/>
          <w:numId w:val="10"/>
        </w:numPr>
        <w:spacing w:line="360" w:lineRule="auto"/>
        <w:ind w:left="0" w:firstLine="480"/>
        <w:rPr>
          <w:rFonts w:ascii="仿宋" w:hAnsi="仿宋" w:eastAsia="仿宋"/>
          <w:sz w:val="24"/>
        </w:rPr>
      </w:pPr>
      <w:r>
        <w:rPr>
          <w:rFonts w:ascii="仿宋" w:hAnsi="仿宋" w:eastAsia="仿宋"/>
          <w:sz w:val="24"/>
        </w:rPr>
        <w:t>协商文件、响应文件、成交通知书等均成为有法律约束力的合同组成内容。</w:t>
      </w:r>
    </w:p>
    <w:p>
      <w:pPr>
        <w:pStyle w:val="4"/>
        <w:keepNext w:val="0"/>
        <w:keepLines w:val="0"/>
        <w:spacing w:before="0" w:after="0"/>
        <w:ind w:left="0" w:firstLine="0"/>
        <w:rPr>
          <w:rFonts w:ascii="仿宋" w:hAnsi="仿宋" w:eastAsia="仿宋"/>
          <w:color w:val="auto"/>
          <w:sz w:val="24"/>
          <w:szCs w:val="24"/>
        </w:rPr>
      </w:pPr>
      <w:bookmarkStart w:id="72" w:name="_Toc37768881"/>
      <w:bookmarkStart w:id="73" w:name="_Toc464136575"/>
      <w:bookmarkStart w:id="74" w:name="_Toc9845716"/>
      <w:r>
        <w:rPr>
          <w:rFonts w:hint="eastAsia" w:ascii="仿宋" w:hAnsi="仿宋" w:eastAsia="仿宋"/>
          <w:color w:val="auto"/>
          <w:sz w:val="24"/>
          <w:szCs w:val="24"/>
        </w:rPr>
        <w:t xml:space="preserve"> </w:t>
      </w:r>
      <w:bookmarkStart w:id="75" w:name="_Toc38727322"/>
      <w:r>
        <w:rPr>
          <w:rFonts w:ascii="仿宋" w:hAnsi="仿宋" w:eastAsia="仿宋"/>
          <w:color w:val="auto"/>
          <w:sz w:val="24"/>
          <w:szCs w:val="24"/>
        </w:rPr>
        <w:t>合同公告</w:t>
      </w:r>
      <w:bookmarkEnd w:id="72"/>
      <w:bookmarkEnd w:id="73"/>
      <w:bookmarkEnd w:id="74"/>
      <w:bookmarkEnd w:id="75"/>
    </w:p>
    <w:p>
      <w:pPr>
        <w:widowControl w:val="0"/>
        <w:spacing w:line="360" w:lineRule="auto"/>
        <w:ind w:firstLine="480" w:firstLineChars="200"/>
        <w:rPr>
          <w:rFonts w:ascii="仿宋" w:hAnsi="仿宋" w:eastAsia="仿宋"/>
        </w:rPr>
      </w:pPr>
      <w:r>
        <w:rPr>
          <w:rFonts w:ascii="仿宋" w:hAnsi="仿宋" w:eastAsia="仿宋"/>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4"/>
        <w:keepNext w:val="0"/>
        <w:keepLines w:val="0"/>
        <w:spacing w:before="0" w:after="0"/>
        <w:ind w:left="0" w:firstLine="0"/>
        <w:rPr>
          <w:rFonts w:ascii="仿宋" w:hAnsi="仿宋" w:eastAsia="仿宋"/>
          <w:color w:val="auto"/>
          <w:sz w:val="24"/>
          <w:szCs w:val="24"/>
        </w:rPr>
      </w:pPr>
      <w:bookmarkStart w:id="76" w:name="_Toc37768882"/>
      <w:bookmarkStart w:id="77" w:name="_Toc464136576"/>
      <w:bookmarkStart w:id="78" w:name="_Toc9845717"/>
      <w:r>
        <w:rPr>
          <w:rFonts w:hint="eastAsia" w:ascii="仿宋" w:hAnsi="仿宋" w:eastAsia="仿宋"/>
          <w:color w:val="auto"/>
          <w:sz w:val="24"/>
          <w:szCs w:val="24"/>
        </w:rPr>
        <w:t xml:space="preserve"> </w:t>
      </w:r>
      <w:bookmarkStart w:id="79" w:name="_Toc38727323"/>
      <w:r>
        <w:rPr>
          <w:rFonts w:ascii="仿宋" w:hAnsi="仿宋" w:eastAsia="仿宋"/>
          <w:color w:val="auto"/>
          <w:sz w:val="24"/>
          <w:szCs w:val="24"/>
        </w:rPr>
        <w:t>合同备案</w:t>
      </w:r>
      <w:bookmarkEnd w:id="76"/>
      <w:bookmarkEnd w:id="77"/>
      <w:bookmarkEnd w:id="78"/>
      <w:bookmarkEnd w:id="79"/>
    </w:p>
    <w:p>
      <w:pPr>
        <w:widowControl w:val="0"/>
        <w:spacing w:line="360" w:lineRule="auto"/>
        <w:ind w:firstLine="480" w:firstLineChars="200"/>
        <w:rPr>
          <w:rFonts w:ascii="仿宋" w:hAnsi="仿宋" w:eastAsia="仿宋"/>
        </w:rPr>
      </w:pPr>
      <w:r>
        <w:rPr>
          <w:rFonts w:ascii="仿宋" w:hAnsi="仿宋" w:eastAsia="仿宋"/>
        </w:rPr>
        <w:t>采购人应当将政府采购合同副本自签订（双方当事人均已签字盖章）之日起七个工作日内通过四川政府采购网报同级财政部门备案。</w:t>
      </w:r>
    </w:p>
    <w:p>
      <w:pPr>
        <w:pStyle w:val="4"/>
        <w:keepNext w:val="0"/>
        <w:keepLines w:val="0"/>
        <w:spacing w:before="0" w:after="0"/>
        <w:ind w:left="0" w:firstLine="0"/>
        <w:rPr>
          <w:rFonts w:ascii="仿宋" w:hAnsi="仿宋" w:eastAsia="仿宋"/>
          <w:color w:val="auto"/>
          <w:sz w:val="24"/>
          <w:szCs w:val="24"/>
        </w:rPr>
      </w:pPr>
      <w:bookmarkStart w:id="80" w:name="_Toc217446069"/>
      <w:bookmarkStart w:id="81" w:name="_Toc37768883"/>
      <w:bookmarkStart w:id="82" w:name="_Toc9845718"/>
      <w:r>
        <w:rPr>
          <w:rFonts w:hint="eastAsia" w:ascii="仿宋" w:hAnsi="仿宋" w:eastAsia="仿宋"/>
          <w:color w:val="auto"/>
          <w:sz w:val="24"/>
          <w:szCs w:val="24"/>
        </w:rPr>
        <w:t xml:space="preserve"> </w:t>
      </w:r>
      <w:bookmarkStart w:id="83" w:name="_Toc38727324"/>
      <w:r>
        <w:rPr>
          <w:rFonts w:ascii="仿宋" w:hAnsi="仿宋" w:eastAsia="仿宋"/>
          <w:color w:val="auto"/>
          <w:sz w:val="24"/>
          <w:szCs w:val="24"/>
        </w:rPr>
        <w:t>履行合同</w:t>
      </w:r>
      <w:bookmarkEnd w:id="80"/>
      <w:bookmarkEnd w:id="81"/>
      <w:bookmarkEnd w:id="82"/>
      <w:bookmarkEnd w:id="83"/>
    </w:p>
    <w:p>
      <w:pPr>
        <w:widowControl w:val="0"/>
        <w:numPr>
          <w:ilvl w:val="0"/>
          <w:numId w:val="11"/>
        </w:numPr>
        <w:tabs>
          <w:tab w:val="left" w:pos="851"/>
        </w:tabs>
        <w:spacing w:line="360" w:lineRule="auto"/>
        <w:ind w:left="0" w:firstLine="480" w:firstLineChars="200"/>
        <w:jc w:val="both"/>
        <w:rPr>
          <w:rFonts w:ascii="仿宋" w:hAnsi="仿宋" w:eastAsia="仿宋"/>
        </w:rPr>
      </w:pPr>
      <w:r>
        <w:rPr>
          <w:rFonts w:ascii="仿宋" w:hAnsi="仿宋" w:eastAsia="仿宋"/>
        </w:rPr>
        <w:t>成交供应商与采购人签订合同后，合同双方应严格执行合同条款，履行合同规定的义务，保证合同的顺利完成。</w:t>
      </w:r>
    </w:p>
    <w:p>
      <w:pPr>
        <w:widowControl w:val="0"/>
        <w:numPr>
          <w:ilvl w:val="0"/>
          <w:numId w:val="11"/>
        </w:numPr>
        <w:tabs>
          <w:tab w:val="left" w:pos="851"/>
        </w:tabs>
        <w:spacing w:line="360" w:lineRule="auto"/>
        <w:ind w:left="0" w:firstLine="480" w:firstLineChars="200"/>
        <w:jc w:val="both"/>
        <w:rPr>
          <w:rFonts w:ascii="仿宋" w:hAnsi="仿宋" w:eastAsia="仿宋"/>
        </w:rPr>
      </w:pPr>
      <w:r>
        <w:rPr>
          <w:rFonts w:ascii="仿宋" w:hAnsi="仿宋" w:eastAsia="仿宋"/>
        </w:rPr>
        <w:t>在合同履行过程中，如发生合同纠纷，合同双方应按照《</w:t>
      </w:r>
      <w:r>
        <w:rPr>
          <w:rFonts w:hint="eastAsia" w:ascii="仿宋" w:hAnsi="仿宋" w:eastAsia="仿宋"/>
        </w:rPr>
        <w:t>中华人民共和国民法典</w:t>
      </w:r>
      <w:r>
        <w:rPr>
          <w:rFonts w:ascii="仿宋" w:hAnsi="仿宋" w:eastAsia="仿宋"/>
        </w:rPr>
        <w:t>》的有关规定进行处理。</w:t>
      </w:r>
    </w:p>
    <w:p>
      <w:pPr>
        <w:pStyle w:val="4"/>
        <w:keepNext w:val="0"/>
        <w:keepLines w:val="0"/>
        <w:spacing w:before="0" w:after="0"/>
        <w:ind w:left="0" w:firstLine="0"/>
        <w:rPr>
          <w:rFonts w:ascii="仿宋" w:hAnsi="仿宋" w:eastAsia="仿宋"/>
          <w:color w:val="auto"/>
          <w:sz w:val="24"/>
          <w:szCs w:val="24"/>
        </w:rPr>
      </w:pPr>
      <w:bookmarkStart w:id="84" w:name="_Toc37768884"/>
      <w:bookmarkStart w:id="85" w:name="_Toc9845719"/>
      <w:r>
        <w:rPr>
          <w:rFonts w:hint="eastAsia" w:ascii="仿宋" w:hAnsi="仿宋" w:eastAsia="仿宋"/>
          <w:color w:val="auto"/>
          <w:sz w:val="24"/>
          <w:szCs w:val="24"/>
        </w:rPr>
        <w:t xml:space="preserve"> </w:t>
      </w:r>
      <w:bookmarkStart w:id="86" w:name="_Toc38727325"/>
      <w:r>
        <w:rPr>
          <w:rFonts w:ascii="仿宋" w:hAnsi="仿宋" w:eastAsia="仿宋"/>
          <w:color w:val="auto"/>
          <w:sz w:val="24"/>
          <w:szCs w:val="24"/>
        </w:rPr>
        <w:t>验收</w:t>
      </w:r>
      <w:bookmarkEnd w:id="84"/>
      <w:bookmarkEnd w:id="85"/>
      <w:bookmarkEnd w:id="86"/>
    </w:p>
    <w:p>
      <w:pPr>
        <w:widowControl w:val="0"/>
        <w:tabs>
          <w:tab w:val="left" w:pos="851"/>
        </w:tabs>
        <w:spacing w:line="360" w:lineRule="auto"/>
        <w:ind w:firstLine="480" w:firstLineChars="200"/>
        <w:jc w:val="both"/>
        <w:rPr>
          <w:rFonts w:ascii="仿宋" w:hAnsi="仿宋" w:eastAsia="仿宋"/>
        </w:rPr>
      </w:pPr>
      <w:r>
        <w:rPr>
          <w:rFonts w:ascii="仿宋" w:hAnsi="仿宋" w:eastAsia="仿宋"/>
        </w:rPr>
        <w:t>严格按照政府采购相关法律法规以及</w:t>
      </w:r>
      <w:r>
        <w:rPr>
          <w:rFonts w:hint="eastAsia" w:ascii="仿宋" w:hAnsi="仿宋" w:eastAsia="仿宋"/>
        </w:rPr>
        <w:t>《财政部关于进一步加强政府采购需求和履约验收管理的指导意见》（</w:t>
      </w:r>
      <w:r>
        <w:rPr>
          <w:rFonts w:ascii="仿宋" w:hAnsi="仿宋" w:eastAsia="仿宋"/>
        </w:rPr>
        <w:t>财库[2016]205号</w:t>
      </w:r>
      <w:r>
        <w:rPr>
          <w:rFonts w:hint="eastAsia" w:ascii="仿宋" w:hAnsi="仿宋" w:eastAsia="仿宋"/>
        </w:rPr>
        <w:t>）</w:t>
      </w:r>
      <w:r>
        <w:rPr>
          <w:rFonts w:ascii="仿宋" w:hAnsi="仿宋" w:eastAsia="仿宋"/>
        </w:rPr>
        <w:t>的要求进行验收。</w:t>
      </w:r>
    </w:p>
    <w:p>
      <w:pPr>
        <w:pStyle w:val="4"/>
        <w:keepNext w:val="0"/>
        <w:keepLines w:val="0"/>
        <w:spacing w:before="0" w:after="0"/>
        <w:ind w:left="0" w:firstLine="0"/>
        <w:rPr>
          <w:rFonts w:ascii="仿宋" w:hAnsi="仿宋" w:eastAsia="仿宋"/>
          <w:color w:val="auto"/>
          <w:sz w:val="24"/>
          <w:szCs w:val="24"/>
        </w:rPr>
      </w:pPr>
      <w:bookmarkStart w:id="87" w:name="_Toc482094335"/>
      <w:bookmarkStart w:id="88" w:name="_Toc9845720"/>
      <w:bookmarkStart w:id="89" w:name="_Toc482348593"/>
      <w:bookmarkStart w:id="90" w:name="_Toc21247"/>
      <w:bookmarkStart w:id="91" w:name="_Toc37768885"/>
      <w:bookmarkStart w:id="92" w:name="_Toc351016483"/>
      <w:r>
        <w:rPr>
          <w:rFonts w:hint="eastAsia" w:ascii="仿宋" w:hAnsi="仿宋" w:eastAsia="仿宋"/>
          <w:color w:val="auto"/>
          <w:sz w:val="24"/>
          <w:szCs w:val="24"/>
        </w:rPr>
        <w:t xml:space="preserve"> </w:t>
      </w:r>
      <w:bookmarkStart w:id="93" w:name="_Toc38727326"/>
      <w:r>
        <w:rPr>
          <w:rFonts w:ascii="仿宋" w:hAnsi="仿宋" w:eastAsia="仿宋"/>
          <w:color w:val="auto"/>
          <w:sz w:val="24"/>
          <w:szCs w:val="24"/>
        </w:rPr>
        <w:t>资金支付</w:t>
      </w:r>
      <w:bookmarkEnd w:id="87"/>
      <w:bookmarkEnd w:id="88"/>
      <w:bookmarkEnd w:id="89"/>
      <w:bookmarkEnd w:id="90"/>
      <w:bookmarkEnd w:id="91"/>
      <w:bookmarkEnd w:id="92"/>
      <w:bookmarkEnd w:id="93"/>
    </w:p>
    <w:p>
      <w:pPr>
        <w:pStyle w:val="6"/>
        <w:ind w:left="480" w:firstLine="0" w:firstLineChars="0"/>
        <w:rPr>
          <w:rFonts w:ascii="仿宋" w:hAnsi="仿宋" w:eastAsia="仿宋"/>
        </w:rPr>
      </w:pPr>
      <w:r>
        <w:rPr>
          <w:rFonts w:ascii="仿宋" w:hAnsi="仿宋" w:eastAsia="仿宋"/>
          <w:sz w:val="24"/>
        </w:rPr>
        <w:t>采购人将按照政府采购合同规定，及时向成交供应商支付采购资金。</w:t>
      </w:r>
    </w:p>
    <w:p>
      <w:pPr>
        <w:pStyle w:val="4"/>
        <w:keepNext w:val="0"/>
        <w:keepLines w:val="0"/>
        <w:spacing w:before="0" w:after="0"/>
        <w:ind w:left="0" w:firstLine="0"/>
        <w:rPr>
          <w:rFonts w:ascii="仿宋" w:hAnsi="仿宋" w:eastAsia="仿宋"/>
          <w:color w:val="auto"/>
          <w:sz w:val="24"/>
          <w:szCs w:val="24"/>
        </w:rPr>
      </w:pPr>
      <w:bookmarkStart w:id="94" w:name="_Toc9845721"/>
      <w:bookmarkStart w:id="95" w:name="_Toc37768886"/>
      <w:r>
        <w:rPr>
          <w:rFonts w:hint="eastAsia" w:ascii="仿宋" w:hAnsi="仿宋" w:eastAsia="仿宋"/>
          <w:color w:val="auto"/>
          <w:sz w:val="24"/>
          <w:szCs w:val="24"/>
        </w:rPr>
        <w:t xml:space="preserve"> </w:t>
      </w:r>
      <w:bookmarkStart w:id="96" w:name="_Toc38727327"/>
      <w:r>
        <w:rPr>
          <w:rFonts w:ascii="仿宋" w:hAnsi="仿宋" w:eastAsia="仿宋"/>
          <w:color w:val="auto"/>
          <w:sz w:val="24"/>
          <w:szCs w:val="24"/>
        </w:rPr>
        <w:t>政采贷</w:t>
      </w:r>
      <w:bookmarkEnd w:id="94"/>
      <w:bookmarkEnd w:id="95"/>
      <w:bookmarkEnd w:id="96"/>
    </w:p>
    <w:p>
      <w:pPr>
        <w:pStyle w:val="116"/>
        <w:widowControl w:val="0"/>
        <w:spacing w:line="360" w:lineRule="auto"/>
        <w:ind w:firstLine="480"/>
        <w:rPr>
          <w:rFonts w:ascii="仿宋" w:hAnsi="仿宋" w:eastAsia="仿宋"/>
          <w:sz w:val="24"/>
        </w:rPr>
      </w:pPr>
      <w:r>
        <w:rPr>
          <w:rFonts w:ascii="仿宋" w:hAnsi="仿宋" w:eastAsia="仿宋"/>
          <w:sz w:val="24"/>
        </w:rPr>
        <w:t>根据</w:t>
      </w:r>
      <w:r>
        <w:rPr>
          <w:rFonts w:hint="eastAsia" w:ascii="仿宋" w:hAnsi="仿宋" w:eastAsia="仿宋"/>
          <w:sz w:val="24"/>
        </w:rPr>
        <w:t>《</w:t>
      </w:r>
      <w:r>
        <w:rPr>
          <w:rFonts w:ascii="仿宋" w:hAnsi="仿宋" w:eastAsia="仿宋"/>
          <w:sz w:val="24"/>
        </w:rPr>
        <w:t>四川省财</w:t>
      </w:r>
      <w:r>
        <w:rPr>
          <w:rFonts w:ascii="仿宋" w:hAnsi="仿宋" w:eastAsia="仿宋"/>
          <w:color w:val="auto"/>
          <w:sz w:val="24"/>
        </w:rPr>
        <w:t>政厅关于推进四川省政府采购供应商信用融资工作的通知</w:t>
      </w:r>
      <w:r>
        <w:rPr>
          <w:rFonts w:hint="eastAsia" w:ascii="仿宋" w:hAnsi="仿宋" w:eastAsia="仿宋"/>
          <w:color w:val="auto"/>
          <w:sz w:val="24"/>
        </w:rPr>
        <w:t>》</w:t>
      </w:r>
      <w:r>
        <w:rPr>
          <w:rFonts w:ascii="仿宋" w:hAnsi="仿宋" w:eastAsia="仿宋"/>
          <w:color w:val="auto"/>
          <w:sz w:val="24"/>
        </w:rPr>
        <w:t>（川财采[2018]123号）、</w:t>
      </w:r>
      <w:r>
        <w:rPr>
          <w:rFonts w:hint="eastAsia" w:ascii="仿宋" w:hAnsi="仿宋" w:eastAsia="仿宋"/>
          <w:color w:val="auto"/>
          <w:sz w:val="24"/>
        </w:rPr>
        <w:t>《</w:t>
      </w:r>
      <w:r>
        <w:rPr>
          <w:rFonts w:ascii="仿宋" w:hAnsi="仿宋" w:eastAsia="仿宋"/>
          <w:color w:val="auto"/>
          <w:sz w:val="24"/>
        </w:rPr>
        <w:t>成都市财政局 中国人民银行成都分行营业管理部关于印发</w:t>
      </w:r>
      <w:r>
        <w:rPr>
          <w:rFonts w:hint="eastAsia" w:ascii="仿宋" w:hAnsi="仿宋" w:eastAsia="仿宋"/>
          <w:color w:val="auto"/>
          <w:sz w:val="24"/>
        </w:rPr>
        <w:t>〈</w:t>
      </w:r>
      <w:r>
        <w:rPr>
          <w:rFonts w:ascii="仿宋" w:hAnsi="仿宋" w:eastAsia="仿宋"/>
          <w:color w:val="auto"/>
          <w:sz w:val="24"/>
        </w:rPr>
        <w:t>成都市中小企业政府采购信用融资暂行办法</w:t>
      </w:r>
      <w:r>
        <w:rPr>
          <w:rFonts w:hint="eastAsia" w:ascii="仿宋" w:hAnsi="仿宋" w:eastAsia="仿宋"/>
          <w:color w:val="auto"/>
          <w:sz w:val="24"/>
        </w:rPr>
        <w:t>〉</w:t>
      </w:r>
      <w:r>
        <w:rPr>
          <w:rFonts w:ascii="仿宋" w:hAnsi="仿宋" w:eastAsia="仿宋"/>
          <w:color w:val="auto"/>
          <w:sz w:val="24"/>
        </w:rPr>
        <w:t>和</w:t>
      </w:r>
      <w:r>
        <w:rPr>
          <w:rFonts w:hint="eastAsia" w:ascii="仿宋" w:hAnsi="仿宋" w:eastAsia="仿宋"/>
          <w:color w:val="auto"/>
          <w:sz w:val="24"/>
        </w:rPr>
        <w:t>〈</w:t>
      </w:r>
      <w:r>
        <w:rPr>
          <w:rFonts w:ascii="仿宋" w:hAnsi="仿宋" w:eastAsia="仿宋"/>
          <w:color w:val="auto"/>
          <w:sz w:val="24"/>
        </w:rPr>
        <w:t>成都市级支持中小企业政府采购信用融资实施方案</w:t>
      </w:r>
      <w:r>
        <w:rPr>
          <w:rFonts w:hint="eastAsia" w:ascii="仿宋" w:hAnsi="仿宋" w:eastAsia="仿宋"/>
          <w:color w:val="auto"/>
          <w:sz w:val="24"/>
        </w:rPr>
        <w:t>〉</w:t>
      </w:r>
      <w:r>
        <w:rPr>
          <w:rFonts w:ascii="仿宋" w:hAnsi="仿宋" w:eastAsia="仿宋"/>
          <w:color w:val="auto"/>
          <w:sz w:val="24"/>
        </w:rPr>
        <w:t>的通知</w:t>
      </w:r>
      <w:r>
        <w:rPr>
          <w:rFonts w:hint="eastAsia" w:ascii="仿宋" w:hAnsi="仿宋" w:eastAsia="仿宋"/>
          <w:color w:val="auto"/>
          <w:sz w:val="24"/>
        </w:rPr>
        <w:t>》</w:t>
      </w:r>
      <w:r>
        <w:rPr>
          <w:rFonts w:ascii="仿宋" w:hAnsi="仿宋" w:eastAsia="仿宋"/>
          <w:color w:val="auto"/>
          <w:sz w:val="24"/>
        </w:rPr>
        <w:t>（成财采[2019</w:t>
      </w:r>
      <w:r>
        <w:rPr>
          <w:rFonts w:ascii="仿宋" w:hAnsi="仿宋" w:eastAsia="仿宋"/>
          <w:color w:val="auto"/>
          <w:sz w:val="22"/>
        </w:rPr>
        <w:t>]17号</w:t>
      </w:r>
      <w:r>
        <w:rPr>
          <w:rFonts w:ascii="仿宋" w:hAnsi="仿宋" w:eastAsia="仿宋"/>
          <w:color w:val="auto"/>
          <w:sz w:val="24"/>
        </w:rPr>
        <w:t>）</w:t>
      </w:r>
      <w:r>
        <w:rPr>
          <w:rFonts w:hint="eastAsia" w:ascii="仿宋" w:hAnsi="仿宋" w:eastAsia="仿宋"/>
          <w:color w:val="auto"/>
          <w:sz w:val="24"/>
        </w:rPr>
        <w:t>及其附件1、附件2</w:t>
      </w:r>
      <w:r>
        <w:rPr>
          <w:rFonts w:ascii="仿宋" w:hAnsi="仿宋" w:eastAsia="仿宋"/>
          <w:color w:val="auto"/>
          <w:sz w:val="24"/>
        </w:rPr>
        <w:t>的要求，符合通知要求、有融资需求的供应商可根据</w:t>
      </w:r>
      <w:r>
        <w:rPr>
          <w:rFonts w:hint="eastAsia" w:ascii="仿宋" w:hAnsi="仿宋" w:eastAsia="仿宋"/>
          <w:color w:val="auto"/>
          <w:sz w:val="24"/>
        </w:rPr>
        <w:t>各级财政部门</w:t>
      </w:r>
      <w:r>
        <w:rPr>
          <w:rFonts w:ascii="仿宋" w:hAnsi="仿宋" w:eastAsia="仿宋"/>
          <w:color w:val="auto"/>
          <w:sz w:val="24"/>
        </w:rPr>
        <w:t>公示的银行或融资机构及其“政采贷”产品，自行选择符合自身情况的“政采贷”银行及其产品，凭</w:t>
      </w:r>
      <w:r>
        <w:rPr>
          <w:rFonts w:hint="eastAsia" w:ascii="仿宋" w:hAnsi="仿宋" w:eastAsia="仿宋"/>
          <w:color w:val="auto"/>
          <w:sz w:val="24"/>
        </w:rPr>
        <w:t>成交</w:t>
      </w:r>
      <w:r>
        <w:rPr>
          <w:rFonts w:ascii="仿宋" w:hAnsi="仿宋" w:eastAsia="仿宋"/>
          <w:color w:val="auto"/>
          <w:sz w:val="24"/>
        </w:rPr>
        <w:t>通知书向银行提出贷款意向申请。银行应及时按照有关规定完成对供应商的信用审查以</w:t>
      </w:r>
      <w:r>
        <w:rPr>
          <w:rFonts w:ascii="仿宋" w:hAnsi="仿宋" w:eastAsia="仿宋"/>
          <w:sz w:val="24"/>
        </w:rPr>
        <w:t>及开设账户等相关工作</w:t>
      </w:r>
      <w:r>
        <w:rPr>
          <w:rFonts w:hint="eastAsia" w:ascii="仿宋" w:hAnsi="仿宋" w:eastAsia="仿宋"/>
          <w:sz w:val="24"/>
        </w:rPr>
        <w:t>。</w:t>
      </w:r>
    </w:p>
    <w:p>
      <w:pPr>
        <w:pStyle w:val="4"/>
        <w:keepNext w:val="0"/>
        <w:keepLines w:val="0"/>
        <w:spacing w:before="0" w:after="0"/>
        <w:ind w:left="0" w:firstLine="0"/>
        <w:rPr>
          <w:rFonts w:ascii="仿宋" w:hAnsi="仿宋" w:eastAsia="仿宋"/>
          <w:color w:val="auto"/>
          <w:sz w:val="24"/>
          <w:szCs w:val="24"/>
        </w:rPr>
      </w:pPr>
      <w:bookmarkStart w:id="97" w:name="_Toc37768887"/>
      <w:bookmarkStart w:id="98" w:name="_Toc477427508"/>
      <w:bookmarkStart w:id="99" w:name="_Toc9845722"/>
      <w:r>
        <w:rPr>
          <w:rFonts w:hint="eastAsia" w:ascii="仿宋" w:hAnsi="仿宋" w:eastAsia="仿宋"/>
          <w:color w:val="auto"/>
          <w:sz w:val="24"/>
          <w:szCs w:val="24"/>
        </w:rPr>
        <w:t xml:space="preserve"> </w:t>
      </w:r>
      <w:bookmarkStart w:id="100" w:name="_Toc38727328"/>
      <w:r>
        <w:rPr>
          <w:rFonts w:ascii="仿宋" w:hAnsi="仿宋" w:eastAsia="仿宋"/>
          <w:color w:val="auto"/>
          <w:sz w:val="24"/>
          <w:szCs w:val="24"/>
        </w:rPr>
        <w:t>招标代理服务费</w:t>
      </w:r>
      <w:bookmarkEnd w:id="97"/>
      <w:bookmarkEnd w:id="98"/>
      <w:bookmarkEnd w:id="99"/>
      <w:bookmarkEnd w:id="100"/>
    </w:p>
    <w:p>
      <w:pPr>
        <w:widowControl w:val="0"/>
        <w:tabs>
          <w:tab w:val="left" w:pos="1290"/>
        </w:tabs>
        <w:spacing w:line="360" w:lineRule="auto"/>
        <w:ind w:firstLine="480" w:firstLineChars="200"/>
        <w:rPr>
          <w:rFonts w:ascii="仿宋" w:hAnsi="仿宋" w:eastAsia="仿宋"/>
          <w:color w:val="auto"/>
        </w:rPr>
      </w:pPr>
      <w:r>
        <w:rPr>
          <w:rFonts w:ascii="仿宋" w:hAnsi="仿宋" w:eastAsia="仿宋"/>
        </w:rPr>
        <w:t>根据国家有关规定，本协商文件特别约定，</w:t>
      </w:r>
      <w:r>
        <w:rPr>
          <w:rFonts w:ascii="仿宋" w:hAnsi="仿宋" w:eastAsia="仿宋"/>
          <w:color w:val="auto"/>
        </w:rPr>
        <w:t>招标代理服务费由成交供应商向采购代理机构支付，</w:t>
      </w:r>
      <w:r>
        <w:rPr>
          <w:rFonts w:ascii="仿宋" w:hAnsi="仿宋" w:eastAsia="仿宋"/>
          <w:b/>
          <w:color w:val="auto"/>
        </w:rPr>
        <w:t>招标代理服务费以成交金额作为收费的计算基数×1.5%再上（下）浮动</w:t>
      </w:r>
      <w:r>
        <w:rPr>
          <w:rFonts w:hint="eastAsia" w:ascii="仿宋" w:hAnsi="仿宋" w:eastAsia="仿宋"/>
          <w:b/>
          <w:color w:val="auto"/>
          <w:u w:val="single"/>
          <w:lang w:val="en-US" w:eastAsia="zh-CN"/>
        </w:rPr>
        <w:t>20</w:t>
      </w:r>
      <w:r>
        <w:rPr>
          <w:rFonts w:ascii="仿宋" w:hAnsi="仿宋" w:eastAsia="仿宋"/>
          <w:b/>
          <w:color w:val="auto"/>
        </w:rPr>
        <w:t>%</w:t>
      </w:r>
      <w:r>
        <w:rPr>
          <w:rFonts w:ascii="仿宋" w:hAnsi="仿宋" w:eastAsia="仿宋"/>
          <w:color w:val="auto"/>
        </w:rPr>
        <w:t>。</w:t>
      </w:r>
    </w:p>
    <w:p>
      <w:pPr>
        <w:pStyle w:val="3"/>
        <w:spacing w:before="120" w:after="120" w:line="240" w:lineRule="auto"/>
        <w:ind w:left="0" w:firstLine="0"/>
        <w:rPr>
          <w:color w:val="auto"/>
          <w:sz w:val="28"/>
          <w:szCs w:val="28"/>
        </w:rPr>
      </w:pPr>
      <w:r>
        <w:rPr>
          <w:color w:val="auto"/>
          <w:sz w:val="24"/>
          <w:szCs w:val="24"/>
        </w:rPr>
        <w:br w:type="page"/>
      </w:r>
      <w:bookmarkStart w:id="101" w:name="_Toc37768888"/>
      <w:bookmarkStart w:id="102" w:name="_Toc9845723"/>
      <w:bookmarkStart w:id="103" w:name="_Toc38727329"/>
      <w:r>
        <w:rPr>
          <w:color w:val="auto"/>
          <w:sz w:val="28"/>
          <w:szCs w:val="28"/>
        </w:rPr>
        <w:t>第3章 协商内容</w:t>
      </w:r>
      <w:bookmarkEnd w:id="101"/>
      <w:bookmarkEnd w:id="102"/>
      <w:bookmarkEnd w:id="103"/>
    </w:p>
    <w:p>
      <w:pPr>
        <w:spacing w:line="360" w:lineRule="auto"/>
        <w:ind w:firstLine="482" w:firstLineChars="200"/>
        <w:rPr>
          <w:rFonts w:hint="eastAsia" w:ascii="仿宋" w:hAnsi="仿宋" w:eastAsia="仿宋"/>
          <w:b/>
          <w:bCs/>
        </w:rPr>
      </w:pPr>
      <w:bookmarkStart w:id="104" w:name="_Toc415823317"/>
      <w:bookmarkStart w:id="105" w:name="_Toc414266427"/>
      <w:bookmarkStart w:id="106" w:name="_Toc440028953"/>
      <w:bookmarkStart w:id="107" w:name="_Toc427150266"/>
      <w:bookmarkStart w:id="108" w:name="_Toc414614593"/>
      <w:bookmarkStart w:id="109" w:name="_Toc425932182"/>
      <w:bookmarkStart w:id="110" w:name="_Toc414266273"/>
      <w:bookmarkStart w:id="111" w:name="_Toc25824"/>
      <w:bookmarkStart w:id="112" w:name="_Toc238581781"/>
      <w:r>
        <w:rPr>
          <w:rFonts w:hint="eastAsia" w:ascii="仿宋" w:hAnsi="仿宋" w:eastAsia="仿宋"/>
          <w:b/>
          <w:bCs/>
        </w:rPr>
        <w:t xml:space="preserve">一、服务要求 </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陈列馆一至五展厅</w:t>
      </w:r>
      <w:r>
        <w:rPr>
          <w:rFonts w:hint="eastAsia" w:ascii="仿宋" w:hAnsi="仿宋" w:eastAsia="仿宋" w:cs="Times New Roman"/>
          <w:lang w:eastAsia="zh-CN"/>
        </w:rPr>
        <w:t>（临展厅）、遗迹馆、园区</w:t>
      </w:r>
      <w:r>
        <w:rPr>
          <w:rFonts w:hint="eastAsia" w:ascii="仿宋" w:hAnsi="仿宋" w:eastAsia="仿宋" w:cs="Times New Roman"/>
        </w:rPr>
        <w:t>守护</w:t>
      </w:r>
      <w:r>
        <w:rPr>
          <w:rFonts w:hint="eastAsia" w:ascii="仿宋" w:hAnsi="仿宋" w:eastAsia="仿宋" w:cs="Times New Roman"/>
          <w:lang w:eastAsia="zh-CN"/>
        </w:rPr>
        <w:t>巡逻</w:t>
      </w:r>
      <w:r>
        <w:rPr>
          <w:rFonts w:hint="eastAsia" w:ascii="仿宋" w:hAnsi="仿宋" w:eastAsia="仿宋" w:cs="Times New Roman"/>
        </w:rPr>
        <w:t>岗，武装守护人员共计</w:t>
      </w:r>
      <w:r>
        <w:rPr>
          <w:rFonts w:hint="eastAsia" w:ascii="仿宋" w:hAnsi="仿宋" w:eastAsia="仿宋" w:cs="Times New Roman"/>
          <w:lang w:val="en-US" w:eastAsia="zh-CN"/>
        </w:rPr>
        <w:t>8</w:t>
      </w:r>
      <w:r>
        <w:rPr>
          <w:rFonts w:hint="eastAsia" w:ascii="仿宋" w:hAnsi="仿宋" w:eastAsia="仿宋" w:cs="Times New Roman"/>
        </w:rPr>
        <w:t>人（每班</w:t>
      </w:r>
      <w:r>
        <w:rPr>
          <w:rFonts w:hint="eastAsia" w:ascii="仿宋" w:hAnsi="仿宋" w:eastAsia="仿宋" w:cs="Times New Roman"/>
          <w:lang w:val="en-US" w:eastAsia="zh-CN"/>
        </w:rPr>
        <w:t>2</w:t>
      </w:r>
      <w:r>
        <w:rPr>
          <w:rFonts w:hint="eastAsia" w:ascii="仿宋" w:hAnsi="仿宋" w:eastAsia="仿宋" w:cs="Times New Roman"/>
        </w:rPr>
        <w:t>人，每班8小时轮流上班+</w:t>
      </w:r>
      <w:r>
        <w:rPr>
          <w:rFonts w:hint="eastAsia" w:ascii="仿宋" w:hAnsi="仿宋" w:eastAsia="仿宋" w:cs="Times New Roman"/>
          <w:lang w:val="en-US" w:eastAsia="zh-CN"/>
        </w:rPr>
        <w:t>2</w:t>
      </w:r>
      <w:r>
        <w:rPr>
          <w:rFonts w:hint="eastAsia" w:ascii="仿宋" w:hAnsi="仿宋" w:eastAsia="仿宋" w:cs="Times New Roman"/>
        </w:rPr>
        <w:t>名轮休），守护</w:t>
      </w:r>
      <w:r>
        <w:rPr>
          <w:rFonts w:hint="eastAsia" w:ascii="仿宋" w:hAnsi="仿宋" w:eastAsia="仿宋" w:cs="Times New Roman"/>
          <w:lang w:eastAsia="zh-CN"/>
        </w:rPr>
        <w:t>巡逻</w:t>
      </w:r>
      <w:r>
        <w:rPr>
          <w:rFonts w:hint="eastAsia" w:ascii="仿宋" w:hAnsi="仿宋" w:eastAsia="仿宋" w:cs="Times New Roman"/>
        </w:rPr>
        <w:t>时间24小时；每名武装守护人员的具体守护</w:t>
      </w:r>
      <w:r>
        <w:rPr>
          <w:rFonts w:hint="eastAsia" w:ascii="仿宋" w:hAnsi="仿宋" w:eastAsia="仿宋" w:cs="Times New Roman"/>
          <w:lang w:eastAsia="zh-CN"/>
        </w:rPr>
        <w:t>巡逻</w:t>
      </w:r>
      <w:r>
        <w:rPr>
          <w:rFonts w:hint="eastAsia" w:ascii="仿宋" w:hAnsi="仿宋" w:eastAsia="仿宋" w:cs="Times New Roman"/>
        </w:rPr>
        <w:t>时间由</w:t>
      </w:r>
      <w:r>
        <w:rPr>
          <w:rFonts w:hint="eastAsia" w:ascii="仿宋" w:hAnsi="仿宋" w:eastAsia="仿宋" w:cs="Times New Roman"/>
          <w:lang w:eastAsia="zh-CN"/>
        </w:rPr>
        <w:t>供应商</w:t>
      </w:r>
      <w:r>
        <w:rPr>
          <w:rFonts w:hint="eastAsia" w:ascii="仿宋" w:hAnsi="仿宋" w:eastAsia="仿宋" w:cs="Times New Roman"/>
        </w:rPr>
        <w:t>安排</w:t>
      </w:r>
      <w:r>
        <w:rPr>
          <w:rFonts w:hint="eastAsia" w:ascii="仿宋" w:hAnsi="仿宋" w:eastAsia="仿宋" w:cs="Times New Roman"/>
          <w:lang w:eastAsia="zh-CN"/>
        </w:rPr>
        <w:t>，采购方</w:t>
      </w:r>
      <w:r>
        <w:rPr>
          <w:rFonts w:hint="eastAsia" w:ascii="仿宋" w:hAnsi="仿宋" w:eastAsia="仿宋" w:cs="Times New Roman"/>
        </w:rPr>
        <w:t>确认后实施。供应商应向采购人提供指派</w:t>
      </w:r>
      <w:r>
        <w:rPr>
          <w:rFonts w:hint="eastAsia" w:ascii="仿宋" w:hAnsi="仿宋" w:eastAsia="仿宋" w:cs="Times New Roman"/>
          <w:lang w:val="en-US" w:eastAsia="zh-CN"/>
        </w:rPr>
        <w:t>8</w:t>
      </w:r>
      <w:r>
        <w:rPr>
          <w:rFonts w:hint="eastAsia" w:ascii="仿宋" w:hAnsi="仿宋" w:eastAsia="仿宋" w:cs="Times New Roman"/>
        </w:rPr>
        <w:t>名武装守护人员的详细信息，提供合理的排班时间</w:t>
      </w:r>
      <w:r>
        <w:rPr>
          <w:rFonts w:hint="eastAsia" w:ascii="仿宋" w:hAnsi="仿宋" w:eastAsia="仿宋" w:cs="Times New Roman"/>
          <w:lang w:eastAsia="zh-CN"/>
        </w:rPr>
        <w:t>和巡逻时间计划表并做好巡逻记录备查。</w:t>
      </w:r>
    </w:p>
    <w:bookmarkEnd w:id="104"/>
    <w:bookmarkEnd w:id="105"/>
    <w:bookmarkEnd w:id="106"/>
    <w:bookmarkEnd w:id="107"/>
    <w:bookmarkEnd w:id="108"/>
    <w:bookmarkEnd w:id="109"/>
    <w:bookmarkEnd w:id="110"/>
    <w:p>
      <w:pPr>
        <w:spacing w:line="360" w:lineRule="auto"/>
        <w:ind w:firstLine="482" w:firstLineChars="200"/>
        <w:rPr>
          <w:rFonts w:hint="eastAsia" w:ascii="仿宋" w:hAnsi="仿宋" w:eastAsia="仿宋"/>
          <w:b/>
          <w:bCs/>
        </w:rPr>
      </w:pPr>
      <w:r>
        <w:rPr>
          <w:rFonts w:hint="eastAsia" w:ascii="仿宋" w:hAnsi="仿宋" w:eastAsia="仿宋"/>
          <w:b/>
          <w:bCs/>
          <w:lang w:val="en-US" w:eastAsia="zh-CN"/>
        </w:rPr>
        <w:t>二、</w:t>
      </w:r>
      <w:r>
        <w:rPr>
          <w:rFonts w:hint="eastAsia" w:ascii="仿宋" w:hAnsi="仿宋" w:eastAsia="仿宋"/>
          <w:b/>
          <w:bCs/>
        </w:rPr>
        <w:t>服务内容</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依照采购人规定与管理要求，结合采购人安全保卫工作实际情况，制定切实可行的采购人安全保卫武装守护工作整体方案，开展专业化安全防范业务，具体管理事项包括但不限于如下：</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1、全面负责采购人 24 小时安全守护、巡逻和处置突发事件；</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2、在采购人的组织和指挥下，做好馆内文物、财产和人员的守护工作；</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3、配合采购人及时、正确处理馆内的各类突发事件，提供安全力量支援；</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4、抽调守护力量，做好采购人重大活动临时安全保卫工作；</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5、配合公安机关，防范打击单位内部与周边的违法犯罪活动；</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6、服从采购人对岗位的调度及调整；</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7、完成其它属于武装守护范围内的工作以及采购人临时交办的任务。</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8、供应商必须严格执行采购人指令，不得借故讨价还价或拒绝执行采购人或采购人授权人员的指令。</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9、根据行业标准和博物馆安全管理规定，落实馆内武装守护服务方案，加强枪支管理，建立健全突发事件、暴力恐怖等应急预案，并在实践中不断完善。</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10、武装守护执勤时必须着采购人要求的统一制式服装、佩戴制式标志，仪表端庄，精神饱满，行为规范。</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11、执勤地点或待命场所要做到整洁、卫生、有序，负责岗前“三包”：即包安全、包卫生、包秩序；上岗人员做到“七不”：即不擅离岗位，不打瞌睡，不闲聊嬉闹，不打牌下棋，不聚众喝酒，不干私活会客，不玩手机。</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12、每天必须向博物馆保卫部门汇报当天工作，交接班时对人员进行点名，每季度书面汇报工作情况及信息反馈，重要情况须及时报告。</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13、与驻地公安机关及馆保卫部加强合作交流，协作联动，开展一体化安全防范，形成群防群治体系。</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14、供应商须派驻专门管理人员，负责对其派遣至博物馆的武装守护人员经常性的教育、管理及业务培训，以不断提高服务质量。博物馆保卫部门有权对武装守护人员执勤点执勤情况进行检查、监督、业务指导和业绩考核，若发现问题，博物馆有权要求供应商无条件立即整改，无法立即整改的乙方应在 48 小时内解决，特殊情况下不得超过一周。</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15、供应商管理人员每天应定时和不定时查岗，每月定时向博物馆保卫部门通报武装守护人员工作情况；对博物馆提出的安全决策和合理要求，供应商必须立即整改执行，对执勤点发生的问题，管理人员必须及时到达现场处理。</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16、供应商负责为派驻博物馆的武装守护人员办理上岗证及相关其他证件、手续。派驻人员必备的服装、随身装备、办公用品由供应商提供；供应商须保证上岗执勤人员仪容整洁，服装统一洁净，文明执勤。</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17、供应商须按照国家法律法规与聘用的武装守护人员建立劳动合同关系，每月按时支付武装守护人员报酬。供应商须为其派遣的武装守护人员购买工伤保险等社会保险和意外伤害保险，若因未购买保险而产生的法律责任由供应商承担。</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18、供应商负责承担派遣的武装守护人员在采购人工作期间发生的所有安全责任。</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19、供应商派遣的武装守护人员因劳动关系所发生的劳动争议均由供应商负责解决，供应商依法承担相应的法律责任。</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20、供应商派驻的武装守护人员必须遵守国家保密法和馆内保密制度，不得侵犯集体、他人合法权益或个人隐私；不得偷拍保密文件和其他资料。</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21、对在武装守护服务中获知的国家秘密、商业秘密及明确要求保密的信息必须保密。</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22、未经博物馆保卫部门批准，不得私自允许无关人员进入工作场所。</w:t>
      </w:r>
    </w:p>
    <w:p>
      <w:pPr>
        <w:spacing w:line="360" w:lineRule="auto"/>
        <w:ind w:firstLine="480" w:firstLineChars="200"/>
        <w:rPr>
          <w:rFonts w:hint="eastAsia" w:ascii="仿宋" w:hAnsi="仿宋" w:eastAsia="仿宋" w:cs="Times New Roman"/>
        </w:rPr>
      </w:pPr>
      <w:r>
        <w:rPr>
          <w:rFonts w:hint="eastAsia" w:ascii="仿宋" w:hAnsi="仿宋" w:eastAsia="仿宋" w:cs="Times New Roman"/>
        </w:rPr>
        <w:t>23、未经博物馆保卫部门批准，不得携带录音录像工具或移动存储设备进入工作场所。</w:t>
      </w:r>
    </w:p>
    <w:p>
      <w:pPr>
        <w:spacing w:line="360" w:lineRule="auto"/>
        <w:ind w:firstLine="480" w:firstLineChars="200"/>
        <w:rPr>
          <w:rFonts w:ascii="仿宋" w:hAnsi="仿宋" w:eastAsia="仿宋"/>
          <w:b/>
          <w:bCs/>
          <w:color w:val="auto"/>
        </w:rPr>
      </w:pPr>
      <w:r>
        <w:rPr>
          <w:rFonts w:hint="eastAsia" w:ascii="仿宋" w:hAnsi="仿宋" w:eastAsia="仿宋" w:cs="Times New Roman"/>
        </w:rPr>
        <w:t>24、</w:t>
      </w:r>
      <w:r>
        <w:rPr>
          <w:rFonts w:hint="eastAsia" w:ascii="仿宋" w:hAnsi="仿宋" w:eastAsia="仿宋" w:cs="Times New Roman"/>
          <w:color w:val="auto"/>
        </w:rPr>
        <w:t>供应商管理人员每月需将各岗位值班记录交由采购人留存备查。</w:t>
      </w:r>
    </w:p>
    <w:bookmarkEnd w:id="111"/>
    <w:p>
      <w:pPr>
        <w:spacing w:line="360" w:lineRule="auto"/>
        <w:ind w:firstLine="482" w:firstLineChars="200"/>
        <w:rPr>
          <w:rFonts w:hint="eastAsia" w:ascii="仿宋" w:hAnsi="仿宋" w:eastAsia="仿宋"/>
          <w:b/>
          <w:bCs/>
          <w:color w:val="auto"/>
          <w:lang w:eastAsia="zh-CN"/>
        </w:rPr>
      </w:pPr>
      <w:bookmarkStart w:id="113" w:name="_Toc414266278"/>
      <w:bookmarkStart w:id="114" w:name="_Toc440028958"/>
      <w:bookmarkStart w:id="115" w:name="_Toc414266432"/>
      <w:bookmarkStart w:id="116" w:name="_Toc414614598"/>
      <w:bookmarkStart w:id="117" w:name="_Toc425932187"/>
      <w:bookmarkStart w:id="118" w:name="_Toc427150271"/>
      <w:bookmarkStart w:id="119" w:name="_Toc415823322"/>
      <w:r>
        <w:rPr>
          <w:rFonts w:hint="eastAsia" w:ascii="仿宋" w:hAnsi="仿宋" w:eastAsia="仿宋"/>
          <w:b/>
          <w:bCs/>
          <w:color w:val="auto"/>
          <w:lang w:val="en-US" w:eastAsia="zh-CN"/>
        </w:rPr>
        <w:t>三、</w:t>
      </w:r>
      <w:r>
        <w:rPr>
          <w:rFonts w:hint="eastAsia" w:ascii="仿宋" w:hAnsi="仿宋" w:eastAsia="仿宋"/>
          <w:b/>
          <w:bCs/>
          <w:color w:val="auto"/>
          <w:lang w:eastAsia="zh-CN"/>
        </w:rPr>
        <w:t>商务要求</w:t>
      </w:r>
    </w:p>
    <w:p>
      <w:pPr>
        <w:spacing w:line="360" w:lineRule="auto"/>
        <w:ind w:firstLine="48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1、服务时间：合同签订后一年。</w:t>
      </w:r>
    </w:p>
    <w:p>
      <w:pPr>
        <w:spacing w:line="360" w:lineRule="auto"/>
        <w:ind w:firstLine="48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2、服务地点：</w:t>
      </w:r>
      <w:r>
        <w:rPr>
          <w:rFonts w:hint="eastAsia" w:ascii="仿宋" w:hAnsi="仿宋" w:eastAsia="仿宋" w:cs="Times New Roman"/>
          <w:color w:val="auto"/>
        </w:rPr>
        <w:t>合同签订后三个工作日内进场服务。</w:t>
      </w:r>
    </w:p>
    <w:p>
      <w:pPr>
        <w:spacing w:line="360" w:lineRule="auto"/>
        <w:ind w:firstLine="48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3、考核方式：</w:t>
      </w:r>
      <w:r>
        <w:rPr>
          <w:rFonts w:hint="default" w:ascii="仿宋" w:hAnsi="仿宋" w:eastAsia="仿宋" w:cs="Times New Roman"/>
          <w:color w:val="auto"/>
        </w:rPr>
        <w:t>采购人每月对</w:t>
      </w:r>
      <w:r>
        <w:rPr>
          <w:rFonts w:hint="eastAsia" w:ascii="仿宋" w:hAnsi="仿宋" w:eastAsia="仿宋" w:cs="Times New Roman"/>
          <w:color w:val="auto"/>
          <w:lang w:eastAsia="zh-CN"/>
        </w:rPr>
        <w:t>武装守护</w:t>
      </w:r>
      <w:r>
        <w:rPr>
          <w:rFonts w:hint="default" w:ascii="仿宋" w:hAnsi="仿宋" w:eastAsia="仿宋" w:cs="Times New Roman"/>
          <w:color w:val="auto"/>
        </w:rPr>
        <w:t>队伍进行月度考核，考核内容包括人员履职、工作服务等，考核分数说明：</w:t>
      </w:r>
      <w:r>
        <w:rPr>
          <w:rFonts w:hint="eastAsia" w:ascii="仿宋" w:hAnsi="仿宋" w:eastAsia="仿宋" w:cs="Times New Roman"/>
          <w:color w:val="auto"/>
          <w:lang w:val="en-US" w:eastAsia="zh-CN"/>
        </w:rPr>
        <w:t>90分以上（不包含90分）</w:t>
      </w:r>
      <w:r>
        <w:rPr>
          <w:rFonts w:hint="default" w:ascii="仿宋" w:hAnsi="仿宋" w:eastAsia="仿宋" w:cs="Times New Roman"/>
          <w:color w:val="auto"/>
        </w:rPr>
        <w:t>为合格、</w:t>
      </w:r>
      <w:r>
        <w:rPr>
          <w:rFonts w:hint="eastAsia" w:ascii="仿宋" w:hAnsi="仿宋" w:eastAsia="仿宋" w:cs="Times New Roman"/>
          <w:color w:val="auto"/>
          <w:lang w:val="en-US" w:eastAsia="zh-CN"/>
        </w:rPr>
        <w:t>80分-90分</w:t>
      </w:r>
      <w:r>
        <w:rPr>
          <w:rFonts w:hint="default" w:ascii="仿宋" w:hAnsi="仿宋" w:eastAsia="仿宋" w:cs="Times New Roman"/>
          <w:color w:val="auto"/>
        </w:rPr>
        <w:t>为基本合格、80</w:t>
      </w:r>
      <w:r>
        <w:rPr>
          <w:rFonts w:hint="eastAsia" w:ascii="仿宋" w:hAnsi="仿宋" w:eastAsia="仿宋" w:cs="Times New Roman"/>
          <w:color w:val="auto"/>
          <w:lang w:val="en-US" w:eastAsia="zh-CN"/>
        </w:rPr>
        <w:t>分</w:t>
      </w:r>
      <w:r>
        <w:rPr>
          <w:rFonts w:hint="default" w:ascii="仿宋" w:hAnsi="仿宋" w:eastAsia="仿宋" w:cs="Times New Roman"/>
          <w:color w:val="auto"/>
        </w:rPr>
        <w:t>以下</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不包含80分）</w:t>
      </w:r>
      <w:r>
        <w:rPr>
          <w:rFonts w:hint="default" w:ascii="仿宋" w:hAnsi="仿宋" w:eastAsia="仿宋" w:cs="Times New Roman"/>
          <w:color w:val="auto"/>
        </w:rPr>
        <w:t>为不合格。</w:t>
      </w:r>
      <w:r>
        <w:rPr>
          <w:rFonts w:hint="eastAsia" w:ascii="仿宋" w:hAnsi="仿宋" w:eastAsia="仿宋" w:cs="Times New Roman"/>
          <w:color w:val="auto"/>
          <w:lang w:val="en-US" w:eastAsia="zh-CN"/>
        </w:rPr>
        <w:t>若</w:t>
      </w:r>
      <w:r>
        <w:rPr>
          <w:rFonts w:hint="default" w:ascii="仿宋" w:hAnsi="仿宋" w:eastAsia="仿宋" w:cs="Times New Roman"/>
          <w:color w:val="auto"/>
        </w:rPr>
        <w:t>考核分数低于90分</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则</w:t>
      </w:r>
      <w:r>
        <w:rPr>
          <w:rFonts w:hint="default" w:ascii="仿宋" w:hAnsi="仿宋" w:eastAsia="仿宋" w:cs="Times New Roman"/>
          <w:color w:val="auto"/>
        </w:rPr>
        <w:t>扣除当月服务费的千分之十</w:t>
      </w:r>
      <w:r>
        <w:rPr>
          <w:rFonts w:hint="eastAsia" w:ascii="仿宋" w:hAnsi="仿宋" w:eastAsia="仿宋" w:cs="Times New Roman"/>
          <w:color w:val="auto"/>
          <w:lang w:eastAsia="zh-CN"/>
        </w:rPr>
        <w:t>；</w:t>
      </w:r>
      <w:r>
        <w:rPr>
          <w:rFonts w:hint="default" w:ascii="仿宋" w:hAnsi="仿宋" w:eastAsia="仿宋" w:cs="Times New Roman"/>
          <w:color w:val="auto"/>
        </w:rPr>
        <w:t>低于85分</w:t>
      </w:r>
      <w:r>
        <w:rPr>
          <w:rFonts w:hint="eastAsia" w:ascii="仿宋" w:hAnsi="仿宋" w:eastAsia="仿宋" w:cs="Times New Roman"/>
          <w:color w:val="auto"/>
          <w:lang w:val="en-US" w:eastAsia="zh-CN"/>
        </w:rPr>
        <w:t>的，</w:t>
      </w:r>
      <w:r>
        <w:rPr>
          <w:rFonts w:hint="default" w:ascii="仿宋" w:hAnsi="仿宋" w:eastAsia="仿宋" w:cs="Times New Roman"/>
          <w:color w:val="auto"/>
        </w:rPr>
        <w:t>扣除</w:t>
      </w:r>
      <w:r>
        <w:rPr>
          <w:rFonts w:hint="eastAsia" w:ascii="仿宋" w:hAnsi="仿宋" w:eastAsia="仿宋" w:cs="Times New Roman"/>
          <w:color w:val="auto"/>
          <w:lang w:val="en-US" w:eastAsia="zh-CN"/>
        </w:rPr>
        <w:t>当月服务费</w:t>
      </w:r>
      <w:r>
        <w:rPr>
          <w:rFonts w:hint="default" w:ascii="仿宋" w:hAnsi="仿宋" w:eastAsia="仿宋" w:cs="Times New Roman"/>
          <w:color w:val="auto"/>
        </w:rPr>
        <w:t>千分之十五</w:t>
      </w:r>
      <w:r>
        <w:rPr>
          <w:rFonts w:hint="eastAsia" w:ascii="仿宋" w:hAnsi="仿宋" w:eastAsia="仿宋" w:cs="Times New Roman"/>
          <w:color w:val="auto"/>
          <w:lang w:eastAsia="zh-CN"/>
        </w:rPr>
        <w:t>；</w:t>
      </w:r>
      <w:r>
        <w:rPr>
          <w:rFonts w:hint="default" w:ascii="仿宋" w:hAnsi="仿宋" w:eastAsia="仿宋" w:cs="Times New Roman"/>
          <w:color w:val="auto"/>
        </w:rPr>
        <w:t>低于80分</w:t>
      </w:r>
      <w:r>
        <w:rPr>
          <w:rFonts w:hint="eastAsia" w:ascii="仿宋" w:hAnsi="仿宋" w:eastAsia="仿宋" w:cs="Times New Roman"/>
          <w:color w:val="auto"/>
          <w:lang w:val="en-US" w:eastAsia="zh-CN"/>
        </w:rPr>
        <w:t>的，</w:t>
      </w:r>
      <w:r>
        <w:rPr>
          <w:rFonts w:hint="default" w:ascii="仿宋" w:hAnsi="仿宋" w:eastAsia="仿宋" w:cs="Times New Roman"/>
          <w:color w:val="auto"/>
        </w:rPr>
        <w:t>扣除</w:t>
      </w:r>
      <w:r>
        <w:rPr>
          <w:rFonts w:hint="eastAsia" w:ascii="仿宋" w:hAnsi="仿宋" w:eastAsia="仿宋" w:cs="Times New Roman"/>
          <w:color w:val="auto"/>
          <w:lang w:val="en-US" w:eastAsia="zh-CN"/>
        </w:rPr>
        <w:t>当月</w:t>
      </w:r>
      <w:r>
        <w:rPr>
          <w:rFonts w:hint="default" w:ascii="仿宋" w:hAnsi="仿宋" w:eastAsia="仿宋" w:cs="Times New Roman"/>
          <w:color w:val="auto"/>
        </w:rPr>
        <w:t>服务费的百分之五。</w:t>
      </w:r>
    </w:p>
    <w:p>
      <w:pPr>
        <w:spacing w:line="360" w:lineRule="auto"/>
        <w:ind w:firstLine="480" w:firstLineChars="200"/>
        <w:rPr>
          <w:rFonts w:hint="default" w:ascii="仿宋" w:hAnsi="仿宋" w:eastAsia="仿宋" w:cs="Times New Roman"/>
          <w:lang w:val="en-US" w:eastAsia="zh-CN"/>
        </w:rPr>
      </w:pPr>
      <w:r>
        <w:rPr>
          <w:rFonts w:hint="eastAsia" w:ascii="仿宋" w:hAnsi="仿宋" w:eastAsia="仿宋" w:cs="Times New Roman"/>
          <w:color w:val="auto"/>
          <w:lang w:val="en-US" w:eastAsia="zh-CN"/>
        </w:rPr>
        <w:t>4、付款方式：</w:t>
      </w:r>
      <w:r>
        <w:rPr>
          <w:rFonts w:hint="default" w:ascii="仿宋" w:hAnsi="仿宋" w:eastAsia="仿宋" w:cs="Times New Roman"/>
          <w:color w:val="auto"/>
        </w:rPr>
        <w:t>考核</w:t>
      </w:r>
      <w:r>
        <w:rPr>
          <w:rFonts w:hint="eastAsia" w:ascii="仿宋" w:hAnsi="仿宋" w:eastAsia="仿宋" w:cs="Times New Roman"/>
          <w:color w:val="auto"/>
          <w:lang w:val="en-US" w:eastAsia="zh-CN"/>
        </w:rPr>
        <w:t>结束</w:t>
      </w:r>
      <w:r>
        <w:rPr>
          <w:rFonts w:hint="default" w:ascii="仿宋" w:hAnsi="仿宋" w:eastAsia="仿宋" w:cs="Times New Roman"/>
          <w:color w:val="auto"/>
        </w:rPr>
        <w:t>后5个工作日内</w:t>
      </w:r>
      <w:r>
        <w:rPr>
          <w:rFonts w:hint="eastAsia" w:ascii="仿宋" w:hAnsi="仿宋" w:eastAsia="仿宋" w:cs="Times New Roman"/>
          <w:color w:val="auto"/>
          <w:lang w:val="en-US" w:eastAsia="zh-CN"/>
        </w:rPr>
        <w:t>依分数考核结果按月</w:t>
      </w:r>
      <w:r>
        <w:rPr>
          <w:rFonts w:hint="default" w:ascii="仿宋" w:hAnsi="仿宋" w:eastAsia="仿宋" w:cs="Times New Roman"/>
          <w:color w:val="auto"/>
        </w:rPr>
        <w:t>支付</w:t>
      </w:r>
      <w:r>
        <w:rPr>
          <w:rFonts w:hint="eastAsia" w:ascii="仿宋" w:hAnsi="仿宋" w:eastAsia="仿宋" w:cs="Times New Roman"/>
          <w:color w:val="auto"/>
          <w:lang w:val="en-US" w:eastAsia="zh-CN"/>
        </w:rPr>
        <w:t>上月</w:t>
      </w:r>
      <w:r>
        <w:rPr>
          <w:rFonts w:hint="default" w:ascii="仿宋" w:hAnsi="仿宋" w:eastAsia="仿宋" w:cs="Times New Roman"/>
          <w:color w:val="auto"/>
        </w:rPr>
        <w:t>服务费。</w:t>
      </w:r>
      <w:r>
        <w:rPr>
          <w:rFonts w:hint="eastAsia" w:ascii="仿宋" w:hAnsi="仿宋" w:eastAsia="仿宋" w:cs="Times New Roman"/>
          <w:color w:val="auto"/>
          <w:lang w:val="en-US" w:eastAsia="zh-CN"/>
        </w:rPr>
        <w:t>中标供应商在</w:t>
      </w:r>
      <w:r>
        <w:rPr>
          <w:rFonts w:hint="default" w:ascii="仿宋" w:hAnsi="仿宋" w:eastAsia="仿宋" w:cs="Times New Roman"/>
          <w:color w:val="auto"/>
        </w:rPr>
        <w:t>一年中</w:t>
      </w:r>
      <w:r>
        <w:rPr>
          <w:rFonts w:hint="eastAsia" w:ascii="仿宋" w:hAnsi="仿宋" w:eastAsia="仿宋" w:cs="Times New Roman"/>
          <w:color w:val="auto"/>
          <w:lang w:val="en-US" w:eastAsia="zh-CN"/>
        </w:rPr>
        <w:t>存在</w:t>
      </w:r>
      <w:r>
        <w:rPr>
          <w:rFonts w:hint="default" w:ascii="仿宋" w:hAnsi="仿宋" w:eastAsia="仿宋" w:cs="Times New Roman"/>
          <w:color w:val="auto"/>
        </w:rPr>
        <w:t>三次</w:t>
      </w:r>
      <w:r>
        <w:rPr>
          <w:rFonts w:hint="eastAsia" w:ascii="仿宋" w:hAnsi="仿宋" w:eastAsia="仿宋" w:cs="Times New Roman"/>
          <w:color w:val="auto"/>
          <w:lang w:val="en-US" w:eastAsia="zh-CN"/>
        </w:rPr>
        <w:t>以上（包含三次）</w:t>
      </w:r>
      <w:r>
        <w:rPr>
          <w:rFonts w:hint="default" w:ascii="仿宋" w:hAnsi="仿宋" w:eastAsia="仿宋" w:cs="Times New Roman"/>
          <w:color w:val="auto"/>
        </w:rPr>
        <w:t>考核不合格</w:t>
      </w:r>
      <w:r>
        <w:rPr>
          <w:rFonts w:hint="eastAsia" w:ascii="仿宋" w:hAnsi="仿宋" w:eastAsia="仿宋" w:cs="Times New Roman"/>
          <w:color w:val="auto"/>
          <w:lang w:val="en-US" w:eastAsia="zh-CN"/>
        </w:rPr>
        <w:t>的情况，</w:t>
      </w:r>
      <w:r>
        <w:rPr>
          <w:rFonts w:hint="default" w:ascii="仿宋" w:hAnsi="仿宋" w:eastAsia="仿宋" w:cs="Times New Roman"/>
          <w:color w:val="auto"/>
        </w:rPr>
        <w:t>采购人有权</w:t>
      </w:r>
      <w:r>
        <w:rPr>
          <w:rFonts w:hint="eastAsia" w:ascii="仿宋" w:hAnsi="仿宋" w:eastAsia="仿宋" w:cs="Times New Roman"/>
          <w:color w:val="auto"/>
          <w:lang w:val="en-US" w:eastAsia="zh-CN"/>
        </w:rPr>
        <w:t>解除合同，中标供应商应按照合同总价款的  %向采</w:t>
      </w:r>
      <w:r>
        <w:rPr>
          <w:rFonts w:hint="eastAsia" w:ascii="仿宋" w:hAnsi="仿宋" w:eastAsia="仿宋" w:cs="Times New Roman"/>
          <w:lang w:val="en-US" w:eastAsia="zh-CN"/>
        </w:rPr>
        <w:t>购人支付违约金。</w:t>
      </w:r>
    </w:p>
    <w:p>
      <w:pPr>
        <w:spacing w:line="360" w:lineRule="auto"/>
        <w:ind w:firstLine="480" w:firstLineChars="200"/>
        <w:rPr>
          <w:rFonts w:hint="eastAsia" w:ascii="仿宋" w:hAnsi="仿宋" w:eastAsia="仿宋" w:cs="Times New Roman"/>
        </w:rPr>
      </w:pPr>
    </w:p>
    <w:p>
      <w:pPr>
        <w:ind w:right="640" w:firstLine="480" w:firstLineChars="200"/>
        <w:rPr>
          <w:rFonts w:hint="eastAsia" w:ascii="仿宋" w:hAnsi="仿宋" w:eastAsia="仿宋"/>
          <w:b w:val="0"/>
          <w:bCs w:val="0"/>
        </w:rPr>
      </w:pPr>
    </w:p>
    <w:bookmarkEnd w:id="113"/>
    <w:bookmarkEnd w:id="114"/>
    <w:bookmarkEnd w:id="115"/>
    <w:bookmarkEnd w:id="116"/>
    <w:bookmarkEnd w:id="117"/>
    <w:bookmarkEnd w:id="118"/>
    <w:bookmarkEnd w:id="119"/>
    <w:p>
      <w:pPr>
        <w:spacing w:line="360" w:lineRule="auto"/>
        <w:rPr>
          <w:rFonts w:hint="eastAsia" w:ascii="仿宋" w:hAnsi="仿宋" w:eastAsia="仿宋"/>
          <w:b/>
          <w:bCs/>
        </w:rPr>
      </w:pPr>
    </w:p>
    <w:p>
      <w:pPr>
        <w:spacing w:line="360" w:lineRule="auto"/>
        <w:ind w:firstLine="480" w:firstLineChars="200"/>
        <w:rPr>
          <w:rFonts w:hint="eastAsia" w:ascii="仿宋" w:hAnsi="仿宋" w:eastAsia="仿宋"/>
        </w:rPr>
      </w:pPr>
    </w:p>
    <w:p>
      <w:pPr>
        <w:spacing w:line="360" w:lineRule="auto"/>
        <w:ind w:firstLine="480" w:firstLineChars="200"/>
        <w:rPr>
          <w:rFonts w:hint="eastAsia" w:ascii="仿宋" w:hAnsi="仿宋" w:eastAsia="仿宋"/>
        </w:rPr>
      </w:pPr>
    </w:p>
    <w:p>
      <w:pPr>
        <w:spacing w:line="360" w:lineRule="auto"/>
        <w:ind w:firstLine="480" w:firstLineChars="200"/>
        <w:rPr>
          <w:rFonts w:ascii="仿宋" w:hAnsi="仿宋" w:eastAsia="仿宋"/>
        </w:rPr>
      </w:pPr>
    </w:p>
    <w:p>
      <w:pPr>
        <w:spacing w:line="360" w:lineRule="auto"/>
        <w:ind w:firstLine="480" w:firstLineChars="200"/>
        <w:rPr>
          <w:rFonts w:ascii="仿宋" w:hAnsi="仿宋" w:eastAsia="仿宋"/>
        </w:rPr>
      </w:pPr>
    </w:p>
    <w:p>
      <w:pPr>
        <w:spacing w:line="360" w:lineRule="auto"/>
        <w:ind w:firstLine="480" w:firstLineChars="200"/>
        <w:rPr>
          <w:rFonts w:ascii="仿宋" w:hAnsi="仿宋" w:eastAsia="仿宋"/>
        </w:rPr>
      </w:pPr>
      <w:r>
        <w:rPr>
          <w:rFonts w:ascii="仿宋" w:hAnsi="仿宋" w:eastAsia="仿宋"/>
        </w:rPr>
        <w:t>本项目预算品目为</w:t>
      </w:r>
      <w:r>
        <w:rPr>
          <w:rFonts w:hint="eastAsia" w:ascii="仿宋" w:hAnsi="仿宋" w:eastAsia="仿宋"/>
        </w:rPr>
        <w:t>C0810安全服务</w:t>
      </w:r>
      <w:r>
        <w:rPr>
          <w:rFonts w:hint="eastAsia" w:ascii="仿宋" w:hAnsi="仿宋" w:eastAsia="仿宋"/>
          <w:lang w:eastAsia="zh-CN"/>
        </w:rPr>
        <w:t>，备案号为</w:t>
      </w:r>
      <w:r>
        <w:rPr>
          <w:rFonts w:ascii="仿宋" w:hAnsi="仿宋" w:eastAsia="仿宋"/>
          <w:u w:val="single"/>
        </w:rPr>
        <w:fldChar w:fldCharType="begin"/>
      </w:r>
      <w:r>
        <w:rPr>
          <w:rFonts w:ascii="仿宋" w:hAnsi="仿宋" w:eastAsia="仿宋"/>
          <w:u w:val="single"/>
        </w:rPr>
        <w:instrText xml:space="preserve"> HYPERLINK "https://pay.zcygov.cn/purchaseplan_front/" \l "/plan/list/detail?id=1000000000005850920&amp;encrypt=766889df0f77198a678ca25031276d74" \t "https://www.zcygov.cn/project-center/purchasePlans/_blank" </w:instrText>
      </w:r>
      <w:r>
        <w:rPr>
          <w:rFonts w:ascii="仿宋" w:hAnsi="仿宋" w:eastAsia="仿宋"/>
          <w:u w:val="single"/>
        </w:rPr>
        <w:fldChar w:fldCharType="separate"/>
      </w:r>
      <w:r>
        <w:rPr>
          <w:rFonts w:hint="eastAsia" w:ascii="仿宋" w:hAnsi="仿宋" w:eastAsia="仿宋"/>
          <w:u w:val="single"/>
        </w:rPr>
        <w:t>(2021)2868号</w:t>
      </w:r>
      <w:r>
        <w:rPr>
          <w:rFonts w:hint="eastAsia" w:ascii="仿宋" w:hAnsi="仿宋" w:eastAsia="仿宋"/>
          <w:u w:val="single"/>
        </w:rPr>
        <w:fldChar w:fldCharType="end"/>
      </w:r>
      <w:r>
        <w:rPr>
          <w:rFonts w:ascii="仿宋" w:hAnsi="仿宋" w:eastAsia="仿宋"/>
          <w:color w:val="auto"/>
        </w:rPr>
        <w:t>，</w:t>
      </w:r>
      <w:r>
        <w:rPr>
          <w:rFonts w:ascii="仿宋" w:hAnsi="仿宋" w:eastAsia="仿宋"/>
        </w:rPr>
        <w:t>最高限价为人民币</w:t>
      </w:r>
      <w:r>
        <w:rPr>
          <w:rFonts w:ascii="仿宋" w:hAnsi="仿宋" w:eastAsia="仿宋"/>
          <w:u w:val="single"/>
        </w:rPr>
        <w:t>65.83</w:t>
      </w:r>
      <w:r>
        <w:rPr>
          <w:rFonts w:hint="eastAsia" w:ascii="仿宋" w:hAnsi="仿宋" w:eastAsia="仿宋"/>
          <w:u w:val="single"/>
          <w:lang w:val="en-US" w:eastAsia="zh-CN"/>
        </w:rPr>
        <w:t>万</w:t>
      </w:r>
      <w:r>
        <w:rPr>
          <w:rFonts w:ascii="仿宋" w:hAnsi="仿宋" w:eastAsia="仿宋"/>
        </w:rPr>
        <w:t>元，超过最高限价的报价作无效报价处理。</w:t>
      </w:r>
    </w:p>
    <w:p>
      <w:pPr>
        <w:spacing w:line="360" w:lineRule="auto"/>
        <w:ind w:firstLine="480" w:firstLineChars="200"/>
        <w:rPr>
          <w:rFonts w:hint="eastAsia" w:ascii="仿宋" w:hAnsi="仿宋" w:eastAsia="仿宋"/>
        </w:rPr>
      </w:pPr>
    </w:p>
    <w:p>
      <w:pPr>
        <w:spacing w:line="360" w:lineRule="auto"/>
        <w:ind w:firstLine="480" w:firstLineChars="200"/>
        <w:rPr>
          <w:rFonts w:hint="eastAsia" w:ascii="仿宋" w:hAnsi="仿宋" w:eastAsia="仿宋"/>
        </w:rPr>
      </w:pPr>
    </w:p>
    <w:p>
      <w:pPr>
        <w:spacing w:line="360" w:lineRule="auto"/>
        <w:ind w:firstLine="480" w:firstLineChars="200"/>
        <w:rPr>
          <w:rFonts w:hint="eastAsia" w:ascii="仿宋" w:hAnsi="仿宋" w:eastAsia="仿宋"/>
        </w:rPr>
      </w:pPr>
    </w:p>
    <w:p>
      <w:pPr>
        <w:rPr>
          <w:rFonts w:ascii="仿宋" w:hAnsi="仿宋" w:eastAsia="仿宋"/>
          <w:b/>
          <w:szCs w:val="22"/>
        </w:rPr>
      </w:pPr>
      <w:r>
        <w:rPr>
          <w:rFonts w:ascii="仿宋" w:hAnsi="仿宋" w:eastAsia="仿宋"/>
          <w:b/>
          <w:szCs w:val="22"/>
        </w:rPr>
        <w:t>注：</w:t>
      </w:r>
    </w:p>
    <w:p>
      <w:pPr>
        <w:spacing w:line="360" w:lineRule="auto"/>
        <w:ind w:firstLine="482" w:firstLineChars="200"/>
        <w:rPr>
          <w:rFonts w:ascii="仿宋" w:hAnsi="仿宋" w:eastAsia="仿宋"/>
        </w:rPr>
      </w:pPr>
      <w:r>
        <w:rPr>
          <w:rFonts w:ascii="仿宋" w:hAnsi="仿宋" w:eastAsia="仿宋"/>
          <w:b/>
        </w:rPr>
        <w:t>以上内容在协商过程中均可变更（含实质性变更）。</w:t>
      </w:r>
    </w:p>
    <w:p>
      <w:pPr>
        <w:widowControl w:val="0"/>
        <w:rPr>
          <w:rFonts w:hint="eastAsia" w:ascii="仿宋" w:hAnsi="仿宋" w:eastAsia="仿宋"/>
          <w:b/>
          <w:color w:val="000000"/>
          <w:kern w:val="2"/>
        </w:rPr>
      </w:pPr>
    </w:p>
    <w:p>
      <w:pPr>
        <w:widowControl w:val="0"/>
        <w:rPr>
          <w:rFonts w:hint="eastAsia" w:ascii="仿宋" w:hAnsi="仿宋" w:eastAsia="仿宋"/>
          <w:b/>
          <w:color w:val="000000"/>
          <w:kern w:val="2"/>
        </w:rPr>
      </w:pPr>
    </w:p>
    <w:p>
      <w:pPr>
        <w:widowControl w:val="0"/>
        <w:rPr>
          <w:rFonts w:hint="eastAsia" w:ascii="仿宋" w:hAnsi="仿宋" w:eastAsia="仿宋"/>
          <w:b/>
          <w:color w:val="000000"/>
          <w:kern w:val="2"/>
        </w:rPr>
      </w:pPr>
    </w:p>
    <w:p>
      <w:pPr>
        <w:widowControl w:val="0"/>
        <w:rPr>
          <w:rFonts w:hint="eastAsia" w:ascii="仿宋" w:hAnsi="仿宋" w:eastAsia="仿宋"/>
          <w:b/>
          <w:color w:val="000000"/>
          <w:kern w:val="2"/>
        </w:rPr>
      </w:pPr>
    </w:p>
    <w:p>
      <w:pPr>
        <w:pStyle w:val="3"/>
        <w:spacing w:before="120" w:after="120" w:line="240" w:lineRule="auto"/>
        <w:ind w:left="0" w:firstLine="0"/>
        <w:rPr>
          <w:color w:val="auto"/>
          <w:sz w:val="28"/>
          <w:szCs w:val="28"/>
        </w:rPr>
      </w:pPr>
      <w:bookmarkStart w:id="120" w:name="_Toc38727330"/>
      <w:bookmarkStart w:id="121" w:name="_Toc9845724"/>
      <w:bookmarkStart w:id="122" w:name="_Toc37768889"/>
      <w:r>
        <w:rPr>
          <w:color w:val="auto"/>
          <w:sz w:val="28"/>
          <w:szCs w:val="28"/>
        </w:rPr>
        <w:t>第4章</w:t>
      </w:r>
      <w:bookmarkEnd w:id="112"/>
      <w:r>
        <w:rPr>
          <w:color w:val="auto"/>
          <w:sz w:val="28"/>
          <w:szCs w:val="28"/>
        </w:rPr>
        <w:t xml:space="preserve"> 响应文件</w:t>
      </w:r>
      <w:bookmarkEnd w:id="120"/>
      <w:bookmarkEnd w:id="121"/>
      <w:bookmarkEnd w:id="122"/>
    </w:p>
    <w:p>
      <w:pPr>
        <w:pStyle w:val="96"/>
        <w:keepNext/>
        <w:keepLines/>
        <w:widowControl w:val="0"/>
        <w:numPr>
          <w:ilvl w:val="0"/>
          <w:numId w:val="1"/>
        </w:numPr>
        <w:tabs>
          <w:tab w:val="left" w:pos="426"/>
          <w:tab w:val="left" w:pos="567"/>
        </w:tabs>
        <w:ind w:firstLineChars="0"/>
        <w:jc w:val="both"/>
        <w:outlineLvl w:val="1"/>
        <w:rPr>
          <w:rFonts w:ascii="仿宋" w:hAnsi="仿宋" w:eastAsia="仿宋"/>
          <w:b/>
          <w:bCs/>
          <w:iCs/>
          <w:vanish/>
        </w:rPr>
      </w:pPr>
      <w:bookmarkStart w:id="123" w:name="_Toc38727331"/>
      <w:bookmarkEnd w:id="123"/>
      <w:bookmarkStart w:id="124" w:name="_Toc9845725"/>
      <w:bookmarkStart w:id="125" w:name="_Toc37768890"/>
    </w:p>
    <w:p>
      <w:pPr>
        <w:pStyle w:val="96"/>
        <w:keepNext/>
        <w:keepLines/>
        <w:widowControl w:val="0"/>
        <w:numPr>
          <w:ilvl w:val="0"/>
          <w:numId w:val="1"/>
        </w:numPr>
        <w:tabs>
          <w:tab w:val="left" w:pos="426"/>
          <w:tab w:val="left" w:pos="567"/>
        </w:tabs>
        <w:ind w:firstLineChars="0"/>
        <w:jc w:val="both"/>
        <w:outlineLvl w:val="1"/>
        <w:rPr>
          <w:rFonts w:ascii="仿宋" w:hAnsi="仿宋" w:eastAsia="仿宋"/>
          <w:b/>
          <w:bCs/>
          <w:iCs/>
          <w:vanish/>
        </w:rPr>
      </w:pPr>
      <w:bookmarkStart w:id="126" w:name="_Toc38727332"/>
      <w:bookmarkEnd w:id="126"/>
    </w:p>
    <w:p>
      <w:pPr>
        <w:pStyle w:val="4"/>
        <w:spacing w:before="0" w:after="0"/>
        <w:ind w:left="434" w:hanging="434" w:hangingChars="180"/>
        <w:rPr>
          <w:rFonts w:ascii="仿宋" w:hAnsi="仿宋" w:eastAsia="仿宋"/>
          <w:sz w:val="24"/>
          <w:szCs w:val="24"/>
        </w:rPr>
      </w:pPr>
      <w:bookmarkStart w:id="127" w:name="_Toc38727333"/>
      <w:r>
        <w:rPr>
          <w:rFonts w:ascii="仿宋" w:hAnsi="仿宋" w:eastAsia="仿宋"/>
          <w:sz w:val="24"/>
          <w:szCs w:val="24"/>
        </w:rPr>
        <w:t>响应文件格式</w:t>
      </w:r>
      <w:bookmarkEnd w:id="124"/>
      <w:bookmarkEnd w:id="125"/>
      <w:bookmarkEnd w:id="127"/>
    </w:p>
    <w:p>
      <w:pPr>
        <w:pStyle w:val="5"/>
        <w:spacing w:after="163" w:afterLines="50"/>
        <w:ind w:left="0" w:firstLine="0"/>
        <w:rPr>
          <w:rFonts w:ascii="仿宋" w:hAnsi="仿宋" w:eastAsia="仿宋"/>
          <w:sz w:val="24"/>
          <w:szCs w:val="24"/>
        </w:rPr>
      </w:pPr>
      <w:bookmarkStart w:id="128" w:name="_Toc320698754"/>
      <w:r>
        <w:rPr>
          <w:rFonts w:ascii="仿宋" w:hAnsi="仿宋" w:eastAsia="仿宋"/>
          <w:sz w:val="24"/>
          <w:szCs w:val="24"/>
        </w:rPr>
        <w:t>响应文件密封包装最外层格式</w:t>
      </w:r>
      <w:bookmarkEnd w:id="128"/>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6" w:hRule="atLeast"/>
          <w:jc w:val="center"/>
        </w:trPr>
        <w:tc>
          <w:tcPr>
            <w:tcW w:w="5000" w:type="pct"/>
            <w:noWrap w:val="0"/>
            <w:vAlign w:val="top"/>
          </w:tcPr>
          <w:p>
            <w:pPr>
              <w:spacing w:line="360" w:lineRule="auto"/>
              <w:rPr>
                <w:rFonts w:ascii="仿宋" w:hAnsi="仿宋" w:eastAsia="仿宋"/>
              </w:rPr>
            </w:pPr>
            <w:r>
              <w:rPr>
                <w:rFonts w:ascii="仿宋" w:hAnsi="仿宋" w:eastAsia="仿宋"/>
              </w:rPr>
              <w:t xml:space="preserve">采购项目名称： </w:t>
            </w:r>
          </w:p>
          <w:p>
            <w:pPr>
              <w:spacing w:line="360" w:lineRule="auto"/>
              <w:rPr>
                <w:rFonts w:ascii="仿宋" w:hAnsi="仿宋" w:eastAsia="仿宋"/>
              </w:rPr>
            </w:pPr>
            <w:r>
              <w:rPr>
                <w:rFonts w:ascii="仿宋" w:hAnsi="仿宋" w:eastAsia="仿宋"/>
              </w:rPr>
              <w:t>采购项目编号：</w:t>
            </w:r>
          </w:p>
          <w:p>
            <w:pPr>
              <w:spacing w:line="360" w:lineRule="auto"/>
              <w:rPr>
                <w:rFonts w:ascii="仿宋" w:hAnsi="仿宋" w:eastAsia="仿宋"/>
                <w:color w:val="FF0000"/>
              </w:rPr>
            </w:pPr>
          </w:p>
          <w:p>
            <w:pPr>
              <w:spacing w:line="360" w:lineRule="auto"/>
              <w:jc w:val="center"/>
              <w:rPr>
                <w:rFonts w:ascii="仿宋" w:hAnsi="仿宋" w:eastAsia="仿宋"/>
              </w:rPr>
            </w:pPr>
          </w:p>
          <w:p>
            <w:pPr>
              <w:spacing w:line="360" w:lineRule="auto"/>
              <w:jc w:val="center"/>
              <w:rPr>
                <w:rFonts w:ascii="仿宋" w:hAnsi="仿宋" w:eastAsia="仿宋"/>
              </w:rPr>
            </w:pPr>
            <w:r>
              <w:rPr>
                <w:rFonts w:ascii="仿宋" w:hAnsi="仿宋" w:eastAsia="仿宋"/>
              </w:rPr>
              <w:t>响应文件</w:t>
            </w:r>
          </w:p>
          <w:p>
            <w:pPr>
              <w:jc w:val="center"/>
              <w:rPr>
                <w:rFonts w:ascii="仿宋" w:hAnsi="仿宋" w:eastAsia="仿宋"/>
              </w:rPr>
            </w:pPr>
          </w:p>
          <w:p>
            <w:pPr>
              <w:jc w:val="center"/>
              <w:rPr>
                <w:rFonts w:ascii="仿宋" w:hAnsi="仿宋" w:eastAsia="仿宋"/>
              </w:rPr>
            </w:pPr>
          </w:p>
          <w:p>
            <w:pPr>
              <w:jc w:val="center"/>
              <w:rPr>
                <w:rFonts w:hint="eastAsia" w:ascii="仿宋" w:hAnsi="仿宋" w:eastAsia="仿宋"/>
              </w:rPr>
            </w:pPr>
            <w:r>
              <w:rPr>
                <w:rFonts w:ascii="仿宋" w:hAnsi="仿宋" w:eastAsia="仿宋"/>
              </w:rPr>
              <w:t>供应商名称：</w:t>
            </w:r>
            <w:r>
              <w:rPr>
                <w:rFonts w:ascii="仿宋" w:hAnsi="仿宋" w:eastAsia="仿宋"/>
                <w:u w:val="single"/>
              </w:rPr>
              <w:t xml:space="preserve">                       </w:t>
            </w:r>
            <w:r>
              <w:rPr>
                <w:rFonts w:ascii="仿宋" w:hAnsi="仿宋" w:eastAsia="仿宋"/>
              </w:rPr>
              <w:t>（加盖公章）</w:t>
            </w:r>
          </w:p>
          <w:p>
            <w:pPr>
              <w:jc w:val="center"/>
              <w:rPr>
                <w:rFonts w:ascii="仿宋" w:hAnsi="仿宋" w:eastAsia="仿宋"/>
                <w:b/>
              </w:rPr>
            </w:pPr>
          </w:p>
        </w:tc>
      </w:tr>
    </w:tbl>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pStyle w:val="5"/>
        <w:spacing w:after="163" w:afterLines="50"/>
        <w:ind w:left="0" w:firstLine="0"/>
        <w:rPr>
          <w:rFonts w:ascii="仿宋" w:hAnsi="仿宋" w:eastAsia="仿宋"/>
          <w:sz w:val="24"/>
          <w:szCs w:val="24"/>
        </w:rPr>
      </w:pPr>
      <w:r>
        <w:rPr>
          <w:rFonts w:ascii="仿宋" w:hAnsi="仿宋" w:eastAsia="仿宋"/>
          <w:sz w:val="24"/>
          <w:szCs w:val="24"/>
        </w:rPr>
        <w:t>协商函（格式）</w:t>
      </w:r>
    </w:p>
    <w:p>
      <w:pPr>
        <w:rPr>
          <w:rFonts w:ascii="仿宋" w:hAnsi="仿宋" w:eastAsia="仿宋"/>
        </w:rPr>
      </w:pPr>
    </w:p>
    <w:p>
      <w:pPr>
        <w:spacing w:line="360" w:lineRule="auto"/>
        <w:jc w:val="both"/>
        <w:rPr>
          <w:rFonts w:ascii="仿宋" w:hAnsi="仿宋" w:eastAsia="仿宋"/>
        </w:rPr>
      </w:pPr>
      <w:bookmarkStart w:id="129" w:name="_Toc238581782"/>
      <w:bookmarkStart w:id="130" w:name="_Toc146903609"/>
      <w:bookmarkStart w:id="131" w:name="_Toc52184753"/>
      <w:bookmarkStart w:id="132" w:name="_Toc119203988"/>
      <w:bookmarkStart w:id="133" w:name="_Toc119296788"/>
      <w:bookmarkStart w:id="134" w:name="_Toc119295087"/>
      <w:r>
        <w:rPr>
          <w:rFonts w:ascii="仿宋" w:hAnsi="仿宋" w:eastAsia="仿宋"/>
        </w:rPr>
        <w:t>致：</w:t>
      </w:r>
      <w:bookmarkEnd w:id="129"/>
      <w:r>
        <w:rPr>
          <w:rFonts w:ascii="仿宋" w:hAnsi="仿宋" w:eastAsia="仿宋"/>
        </w:rPr>
        <w:t>四川中志招标代理有限公司</w:t>
      </w:r>
    </w:p>
    <w:p>
      <w:pPr>
        <w:spacing w:line="360" w:lineRule="auto"/>
        <w:ind w:firstLine="480" w:firstLineChars="200"/>
        <w:jc w:val="both"/>
        <w:rPr>
          <w:rFonts w:ascii="仿宋" w:hAnsi="仿宋" w:eastAsia="仿宋"/>
        </w:rPr>
      </w:pPr>
      <w:bookmarkStart w:id="135" w:name="_Toc238581783"/>
      <w:r>
        <w:rPr>
          <w:rFonts w:ascii="仿宋" w:hAnsi="仿宋" w:eastAsia="仿宋"/>
        </w:rPr>
        <w:t>我方对</w:t>
      </w:r>
      <w:r>
        <w:rPr>
          <w:rFonts w:ascii="仿宋" w:hAnsi="仿宋" w:eastAsia="仿宋"/>
          <w:color w:val="auto"/>
          <w:u w:val="single"/>
        </w:rPr>
        <w:t xml:space="preserve">             采购项目</w:t>
      </w:r>
      <w:r>
        <w:rPr>
          <w:rFonts w:ascii="仿宋" w:hAnsi="仿宋" w:eastAsia="仿宋"/>
        </w:rPr>
        <w:t>（采购项目编号：</w:t>
      </w:r>
      <w:r>
        <w:rPr>
          <w:rFonts w:ascii="仿宋" w:hAnsi="仿宋" w:eastAsia="仿宋"/>
          <w:u w:val="single"/>
        </w:rPr>
        <w:t xml:space="preserve">    </w:t>
      </w:r>
      <w:r>
        <w:rPr>
          <w:rFonts w:ascii="仿宋" w:hAnsi="仿宋" w:eastAsia="仿宋"/>
        </w:rPr>
        <w:t>）的单一来源采购，本签字人愿意参加协商，并证明提交的下列文件和说明是准确的和真实的。</w:t>
      </w:r>
      <w:bookmarkEnd w:id="135"/>
    </w:p>
    <w:p>
      <w:pPr>
        <w:numPr>
          <w:ilvl w:val="2"/>
          <w:numId w:val="12"/>
        </w:numPr>
        <w:spacing w:line="360" w:lineRule="auto"/>
        <w:ind w:left="0" w:firstLine="480" w:firstLineChars="200"/>
        <w:jc w:val="both"/>
        <w:rPr>
          <w:rFonts w:ascii="仿宋" w:hAnsi="仿宋" w:eastAsia="仿宋"/>
        </w:rPr>
      </w:pPr>
      <w:bookmarkStart w:id="136" w:name="_Toc238581784"/>
      <w:r>
        <w:rPr>
          <w:rFonts w:ascii="仿宋" w:hAnsi="仿宋" w:eastAsia="仿宋"/>
        </w:rPr>
        <w:t>供应商名称及概况：</w:t>
      </w:r>
      <w:bookmarkEnd w:id="130"/>
      <w:bookmarkEnd w:id="131"/>
      <w:bookmarkEnd w:id="132"/>
      <w:bookmarkEnd w:id="133"/>
      <w:bookmarkEnd w:id="134"/>
      <w:bookmarkEnd w:id="136"/>
    </w:p>
    <w:p>
      <w:pPr>
        <w:spacing w:line="360" w:lineRule="auto"/>
        <w:ind w:firstLine="360" w:firstLineChars="150"/>
        <w:rPr>
          <w:rFonts w:ascii="仿宋" w:hAnsi="仿宋" w:eastAsia="仿宋"/>
        </w:rPr>
      </w:pPr>
      <w:r>
        <w:rPr>
          <w:rFonts w:ascii="仿宋" w:hAnsi="仿宋" w:eastAsia="仿宋"/>
        </w:rPr>
        <w:t xml:space="preserve">  A．供应商名称：</w:t>
      </w:r>
      <w:r>
        <w:rPr>
          <w:rFonts w:ascii="仿宋" w:hAnsi="仿宋" w:eastAsia="仿宋"/>
          <w:u w:val="single"/>
        </w:rPr>
        <w:t xml:space="preserve">                      </w:t>
      </w:r>
    </w:p>
    <w:p>
      <w:pPr>
        <w:spacing w:line="360" w:lineRule="auto"/>
        <w:ind w:firstLine="360" w:firstLineChars="150"/>
        <w:rPr>
          <w:rFonts w:ascii="仿宋" w:hAnsi="仿宋" w:eastAsia="仿宋"/>
        </w:rPr>
      </w:pPr>
      <w:r>
        <w:rPr>
          <w:rFonts w:ascii="仿宋" w:hAnsi="仿宋" w:eastAsia="仿宋"/>
        </w:rPr>
        <w:t xml:space="preserve">  B．地址：</w:t>
      </w:r>
      <w:r>
        <w:rPr>
          <w:rFonts w:ascii="仿宋" w:hAnsi="仿宋" w:eastAsia="仿宋"/>
          <w:u w:val="single"/>
        </w:rPr>
        <w:t xml:space="preserve">                        </w:t>
      </w:r>
      <w:r>
        <w:rPr>
          <w:rFonts w:ascii="仿宋" w:hAnsi="仿宋" w:eastAsia="仿宋"/>
        </w:rPr>
        <w:t xml:space="preserve">     邮编：</w:t>
      </w:r>
      <w:r>
        <w:rPr>
          <w:rFonts w:ascii="仿宋" w:hAnsi="仿宋" w:eastAsia="仿宋"/>
          <w:u w:val="single"/>
        </w:rPr>
        <w:t xml:space="preserve">        </w:t>
      </w:r>
    </w:p>
    <w:p>
      <w:pPr>
        <w:spacing w:line="360" w:lineRule="auto"/>
        <w:ind w:firstLine="360" w:firstLineChars="150"/>
        <w:rPr>
          <w:rFonts w:ascii="仿宋" w:hAnsi="仿宋" w:eastAsia="仿宋"/>
        </w:rPr>
      </w:pPr>
      <w:r>
        <w:rPr>
          <w:rFonts w:ascii="仿宋" w:hAnsi="仿宋" w:eastAsia="仿宋"/>
        </w:rPr>
        <w:t xml:space="preserve">     传真/电话：</w:t>
      </w:r>
      <w:r>
        <w:rPr>
          <w:rFonts w:ascii="仿宋" w:hAnsi="仿宋" w:eastAsia="仿宋"/>
          <w:u w:val="single"/>
        </w:rPr>
        <w:t xml:space="preserve">                       </w:t>
      </w:r>
      <w:r>
        <w:rPr>
          <w:rFonts w:ascii="仿宋" w:hAnsi="仿宋" w:eastAsia="仿宋"/>
        </w:rPr>
        <w:t xml:space="preserve"> </w:t>
      </w:r>
    </w:p>
    <w:p>
      <w:pPr>
        <w:spacing w:line="360" w:lineRule="auto"/>
        <w:ind w:firstLine="360" w:firstLineChars="150"/>
        <w:rPr>
          <w:rFonts w:ascii="仿宋" w:hAnsi="仿宋" w:eastAsia="仿宋"/>
        </w:rPr>
      </w:pPr>
      <w:r>
        <w:rPr>
          <w:rFonts w:ascii="仿宋" w:hAnsi="仿宋" w:eastAsia="仿宋"/>
        </w:rPr>
        <w:t xml:space="preserve">  C．成立日期或注册日期： </w:t>
      </w:r>
      <w:r>
        <w:rPr>
          <w:rFonts w:ascii="仿宋" w:hAnsi="仿宋" w:eastAsia="仿宋"/>
          <w:u w:val="single"/>
        </w:rPr>
        <w:t xml:space="preserve">                       </w:t>
      </w:r>
      <w:r>
        <w:rPr>
          <w:rFonts w:ascii="仿宋" w:hAnsi="仿宋" w:eastAsia="仿宋"/>
        </w:rPr>
        <w:t xml:space="preserve"> </w:t>
      </w:r>
    </w:p>
    <w:p>
      <w:pPr>
        <w:spacing w:line="360" w:lineRule="auto"/>
        <w:ind w:firstLine="360" w:firstLineChars="150"/>
        <w:rPr>
          <w:rFonts w:ascii="仿宋" w:hAnsi="仿宋" w:eastAsia="仿宋"/>
        </w:rPr>
      </w:pPr>
      <w:r>
        <w:rPr>
          <w:rFonts w:ascii="仿宋" w:hAnsi="仿宋" w:eastAsia="仿宋"/>
        </w:rPr>
        <w:t xml:space="preserve">  D．法定代表人</w:t>
      </w:r>
      <w:r>
        <w:rPr>
          <w:rFonts w:hint="eastAsia" w:ascii="仿宋" w:hAnsi="仿宋" w:eastAsia="仿宋"/>
          <w:kern w:val="2"/>
        </w:rPr>
        <w:t>（主要负责人/经营者）</w:t>
      </w:r>
      <w:r>
        <w:rPr>
          <w:rFonts w:ascii="仿宋" w:hAnsi="仿宋" w:eastAsia="仿宋"/>
        </w:rPr>
        <w:t>姓名：</w:t>
      </w:r>
      <w:r>
        <w:rPr>
          <w:rFonts w:ascii="仿宋" w:hAnsi="仿宋" w:eastAsia="仿宋"/>
          <w:u w:val="single"/>
        </w:rPr>
        <w:t xml:space="preserve">               </w:t>
      </w:r>
    </w:p>
    <w:p>
      <w:pPr>
        <w:numPr>
          <w:ilvl w:val="2"/>
          <w:numId w:val="12"/>
        </w:numPr>
        <w:spacing w:line="360" w:lineRule="auto"/>
        <w:ind w:left="0" w:firstLine="480" w:firstLineChars="200"/>
        <w:jc w:val="both"/>
        <w:rPr>
          <w:rFonts w:ascii="仿宋" w:hAnsi="仿宋" w:eastAsia="仿宋"/>
        </w:rPr>
      </w:pPr>
      <w:r>
        <w:rPr>
          <w:rFonts w:ascii="仿宋" w:hAnsi="仿宋" w:eastAsia="仿宋"/>
        </w:rPr>
        <w:t xml:space="preserve"> 开户银行名称：</w:t>
      </w:r>
      <w:r>
        <w:rPr>
          <w:rFonts w:ascii="仿宋" w:hAnsi="仿宋" w:eastAsia="仿宋"/>
          <w:u w:val="single"/>
        </w:rPr>
        <w:t xml:space="preserve">                          </w:t>
      </w:r>
    </w:p>
    <w:p>
      <w:pPr>
        <w:spacing w:line="360" w:lineRule="auto"/>
        <w:ind w:firstLine="480" w:firstLineChars="200"/>
        <w:rPr>
          <w:rFonts w:ascii="仿宋" w:hAnsi="仿宋" w:eastAsia="仿宋"/>
          <w:u w:val="single"/>
        </w:rPr>
      </w:pPr>
      <w:r>
        <w:rPr>
          <w:rFonts w:ascii="仿宋" w:hAnsi="仿宋" w:eastAsia="仿宋"/>
        </w:rPr>
        <w:t>地址：</w:t>
      </w:r>
      <w:r>
        <w:rPr>
          <w:rFonts w:ascii="仿宋" w:hAnsi="仿宋" w:eastAsia="仿宋"/>
          <w:u w:val="single"/>
        </w:rPr>
        <w:t xml:space="preserve">                          </w:t>
      </w:r>
    </w:p>
    <w:p>
      <w:pPr>
        <w:spacing w:line="360" w:lineRule="auto"/>
        <w:ind w:firstLine="480" w:firstLineChars="200"/>
        <w:rPr>
          <w:rFonts w:ascii="仿宋" w:hAnsi="仿宋" w:eastAsia="仿宋"/>
        </w:rPr>
      </w:pPr>
      <w:r>
        <w:rPr>
          <w:rFonts w:ascii="仿宋" w:hAnsi="仿宋" w:eastAsia="仿宋"/>
        </w:rPr>
        <w:t>帐号：</w:t>
      </w:r>
      <w:r>
        <w:rPr>
          <w:rFonts w:ascii="仿宋" w:hAnsi="仿宋" w:eastAsia="仿宋"/>
          <w:u w:val="single"/>
        </w:rPr>
        <w:t xml:space="preserve">                          </w:t>
      </w:r>
    </w:p>
    <w:p>
      <w:pPr>
        <w:widowControl w:val="0"/>
        <w:numPr>
          <w:ilvl w:val="2"/>
          <w:numId w:val="12"/>
        </w:numPr>
        <w:spacing w:line="360" w:lineRule="auto"/>
        <w:ind w:left="0" w:firstLine="480" w:firstLineChars="200"/>
        <w:jc w:val="both"/>
        <w:rPr>
          <w:rFonts w:ascii="仿宋" w:hAnsi="仿宋" w:eastAsia="仿宋"/>
        </w:rPr>
      </w:pPr>
      <w:r>
        <w:rPr>
          <w:rFonts w:ascii="仿宋" w:hAnsi="仿宋" w:eastAsia="仿宋"/>
        </w:rPr>
        <w:t>相关响应文件按照本项目协商文件的要求提供。上述证明材料为复印件的均应加盖公章，相关证明材料附后。</w:t>
      </w:r>
    </w:p>
    <w:p>
      <w:pPr>
        <w:numPr>
          <w:ilvl w:val="2"/>
          <w:numId w:val="12"/>
        </w:numPr>
        <w:spacing w:line="360" w:lineRule="auto"/>
        <w:ind w:left="0" w:firstLine="480" w:firstLineChars="200"/>
        <w:jc w:val="both"/>
        <w:rPr>
          <w:rFonts w:ascii="仿宋" w:hAnsi="仿宋" w:eastAsia="仿宋"/>
        </w:rPr>
      </w:pPr>
      <w:r>
        <w:rPr>
          <w:rFonts w:ascii="仿宋" w:hAnsi="仿宋" w:eastAsia="仿宋"/>
        </w:rPr>
        <w:t>本响应文件有效期为从递交响应文件截止日期之日起 90 天内有效。</w:t>
      </w:r>
    </w:p>
    <w:p>
      <w:pPr>
        <w:numPr>
          <w:ilvl w:val="2"/>
          <w:numId w:val="12"/>
        </w:numPr>
        <w:spacing w:line="360" w:lineRule="auto"/>
        <w:ind w:left="0" w:firstLine="480" w:firstLineChars="200"/>
        <w:jc w:val="both"/>
        <w:rPr>
          <w:rFonts w:ascii="仿宋" w:hAnsi="仿宋" w:eastAsia="仿宋"/>
          <w:bCs/>
        </w:rPr>
      </w:pPr>
      <w:r>
        <w:rPr>
          <w:rFonts w:ascii="仿宋" w:hAnsi="仿宋" w:eastAsia="仿宋"/>
          <w:bCs/>
        </w:rPr>
        <w:t>我方已详细阅读和审查了全部协商文件，包括修改文件（如有）以及全部相关资料和有关附件，并对上述文件均无异议。</w:t>
      </w:r>
    </w:p>
    <w:p>
      <w:pPr>
        <w:numPr>
          <w:ilvl w:val="2"/>
          <w:numId w:val="12"/>
        </w:numPr>
        <w:spacing w:line="360" w:lineRule="auto"/>
        <w:ind w:left="0" w:firstLine="480" w:firstLineChars="200"/>
        <w:jc w:val="both"/>
        <w:rPr>
          <w:rFonts w:ascii="仿宋" w:hAnsi="仿宋" w:eastAsia="仿宋"/>
        </w:rPr>
      </w:pPr>
      <w:r>
        <w:rPr>
          <w:rFonts w:ascii="仿宋" w:hAnsi="仿宋" w:eastAsia="仿宋"/>
          <w:bCs/>
        </w:rPr>
        <w:t>我方愿意提供贵单位可能另外要求的，与协商有关的文件资料，并保证我方已提供和将要提供的文件资料是真实、准确的。</w:t>
      </w:r>
    </w:p>
    <w:p>
      <w:pPr>
        <w:numPr>
          <w:ilvl w:val="2"/>
          <w:numId w:val="12"/>
        </w:numPr>
        <w:spacing w:line="360" w:lineRule="auto"/>
        <w:ind w:left="0" w:firstLine="480" w:firstLineChars="200"/>
        <w:jc w:val="both"/>
        <w:rPr>
          <w:rFonts w:ascii="仿宋" w:hAnsi="仿宋" w:eastAsia="仿宋"/>
          <w:color w:val="auto"/>
        </w:rPr>
      </w:pPr>
      <w:r>
        <w:rPr>
          <w:rFonts w:ascii="仿宋" w:hAnsi="仿宋" w:eastAsia="仿宋"/>
          <w:color w:val="auto"/>
        </w:rPr>
        <w:t>若我方成交，我方承诺按照本协商文件约定支付招标代理服务费，否则视为虚假应标并承担由此带来的一切后果。</w:t>
      </w:r>
    </w:p>
    <w:p>
      <w:pPr>
        <w:pStyle w:val="19"/>
        <w:ind w:firstLine="600" w:firstLineChars="200"/>
        <w:rPr>
          <w:rFonts w:ascii="仿宋" w:hAnsi="仿宋" w:eastAsia="仿宋"/>
        </w:rPr>
      </w:pPr>
    </w:p>
    <w:p>
      <w:pPr>
        <w:spacing w:line="360" w:lineRule="auto"/>
        <w:ind w:firstLine="480" w:firstLineChars="200"/>
        <w:rPr>
          <w:rFonts w:ascii="仿宋" w:hAnsi="仿宋" w:eastAsia="仿宋"/>
        </w:rPr>
      </w:pPr>
      <w:r>
        <w:rPr>
          <w:rFonts w:ascii="仿宋" w:hAnsi="仿宋" w:eastAsia="仿宋"/>
        </w:rPr>
        <w:t>供应商名称：</w:t>
      </w:r>
      <w:r>
        <w:rPr>
          <w:rFonts w:ascii="仿宋" w:hAnsi="仿宋" w:eastAsia="仿宋"/>
          <w:u w:val="single"/>
        </w:rPr>
        <w:t xml:space="preserve">                               </w:t>
      </w:r>
      <w:r>
        <w:rPr>
          <w:rFonts w:ascii="仿宋" w:hAnsi="仿宋" w:eastAsia="仿宋"/>
        </w:rPr>
        <w:t>（加盖公章）</w:t>
      </w:r>
    </w:p>
    <w:p>
      <w:pPr>
        <w:spacing w:line="360" w:lineRule="auto"/>
        <w:ind w:firstLine="480" w:firstLineChars="200"/>
        <w:rPr>
          <w:rFonts w:ascii="仿宋" w:hAnsi="仿宋" w:eastAsia="仿宋"/>
        </w:rPr>
      </w:pPr>
      <w:r>
        <w:rPr>
          <w:rFonts w:ascii="仿宋" w:hAnsi="仿宋" w:eastAsia="仿宋"/>
        </w:rPr>
        <w:t>法定代表人</w:t>
      </w:r>
      <w:r>
        <w:rPr>
          <w:rFonts w:hint="eastAsia" w:ascii="仿宋" w:hAnsi="仿宋" w:eastAsia="仿宋"/>
          <w:kern w:val="2"/>
        </w:rPr>
        <w:t>（主要负责人/经营者）</w:t>
      </w:r>
      <w:r>
        <w:rPr>
          <w:rFonts w:ascii="仿宋" w:hAnsi="仿宋" w:eastAsia="仿宋"/>
        </w:rPr>
        <w:t>或代理人：</w:t>
      </w:r>
      <w:r>
        <w:rPr>
          <w:rFonts w:ascii="仿宋" w:hAnsi="仿宋" w:eastAsia="仿宋"/>
          <w:u w:val="single"/>
        </w:rPr>
        <w:t xml:space="preserve">              </w:t>
      </w:r>
      <w:r>
        <w:rPr>
          <w:rFonts w:ascii="仿宋" w:hAnsi="仿宋" w:eastAsia="仿宋"/>
        </w:rPr>
        <w:t>（签字）</w:t>
      </w:r>
    </w:p>
    <w:p>
      <w:pPr>
        <w:spacing w:line="360" w:lineRule="auto"/>
        <w:ind w:right="480" w:firstLine="480" w:firstLineChars="200"/>
        <w:rPr>
          <w:rFonts w:ascii="仿宋" w:hAnsi="仿宋" w:eastAsia="仿宋"/>
        </w:rPr>
      </w:pPr>
      <w:r>
        <w:rPr>
          <w:rFonts w:ascii="仿宋" w:hAnsi="仿宋" w:eastAsia="仿宋"/>
        </w:rPr>
        <w:t>日</w:t>
      </w:r>
      <w:r>
        <w:rPr>
          <w:rFonts w:hint="eastAsia" w:ascii="仿宋" w:hAnsi="仿宋" w:eastAsia="仿宋"/>
        </w:rPr>
        <w:t xml:space="preserve">  </w:t>
      </w:r>
      <w:r>
        <w:rPr>
          <w:rFonts w:ascii="仿宋" w:hAnsi="仿宋" w:eastAsia="仿宋"/>
        </w:rPr>
        <w:t xml:space="preserve">期： </w:t>
      </w:r>
    </w:p>
    <w:p>
      <w:pPr>
        <w:ind w:firstLine="480" w:firstLineChars="200"/>
        <w:jc w:val="right"/>
        <w:rPr>
          <w:rFonts w:ascii="仿宋" w:hAnsi="仿宋" w:eastAsia="仿宋"/>
        </w:rPr>
      </w:pPr>
    </w:p>
    <w:p>
      <w:pPr>
        <w:pStyle w:val="5"/>
        <w:spacing w:after="163" w:afterLines="50"/>
        <w:ind w:left="0" w:firstLine="0"/>
        <w:rPr>
          <w:rFonts w:ascii="仿宋" w:hAnsi="仿宋" w:eastAsia="仿宋"/>
          <w:sz w:val="24"/>
          <w:szCs w:val="24"/>
        </w:rPr>
      </w:pPr>
      <w:bookmarkStart w:id="137" w:name="_Toc482094344"/>
      <w:r>
        <w:rPr>
          <w:rFonts w:ascii="仿宋" w:hAnsi="仿宋" w:eastAsia="仿宋"/>
          <w:sz w:val="24"/>
          <w:szCs w:val="24"/>
        </w:rPr>
        <w:t>法定代表人</w:t>
      </w:r>
      <w:r>
        <w:rPr>
          <w:rFonts w:hint="eastAsia" w:ascii="仿宋" w:hAnsi="仿宋" w:eastAsia="仿宋"/>
          <w:sz w:val="24"/>
          <w:szCs w:val="24"/>
        </w:rPr>
        <w:t>（主要负责人/经营者）</w:t>
      </w:r>
      <w:r>
        <w:rPr>
          <w:rFonts w:ascii="仿宋" w:hAnsi="仿宋" w:eastAsia="仿宋"/>
          <w:sz w:val="24"/>
          <w:szCs w:val="24"/>
        </w:rPr>
        <w:t>授权委托书及法定代表人</w:t>
      </w:r>
      <w:r>
        <w:rPr>
          <w:rFonts w:hint="eastAsia" w:ascii="仿宋" w:hAnsi="仿宋" w:eastAsia="仿宋"/>
          <w:sz w:val="24"/>
          <w:szCs w:val="24"/>
        </w:rPr>
        <w:t>（主要负责人/经营者）</w:t>
      </w:r>
      <w:r>
        <w:rPr>
          <w:rFonts w:ascii="仿宋" w:hAnsi="仿宋" w:eastAsia="仿宋"/>
          <w:sz w:val="24"/>
          <w:szCs w:val="24"/>
        </w:rPr>
        <w:t>身份证、代理人身份证复印件</w:t>
      </w:r>
      <w:bookmarkEnd w:id="137"/>
    </w:p>
    <w:p>
      <w:pPr>
        <w:spacing w:line="360" w:lineRule="auto"/>
        <w:ind w:firstLine="480" w:firstLineChars="200"/>
        <w:rPr>
          <w:rFonts w:hint="eastAsia" w:ascii="仿宋" w:hAnsi="仿宋" w:eastAsia="仿宋"/>
          <w:u w:val="single"/>
        </w:rPr>
      </w:pPr>
    </w:p>
    <w:p>
      <w:pPr>
        <w:spacing w:line="360" w:lineRule="auto"/>
        <w:ind w:firstLine="480" w:firstLineChars="200"/>
        <w:rPr>
          <w:rFonts w:ascii="仿宋" w:hAnsi="仿宋" w:eastAsia="仿宋"/>
        </w:rPr>
      </w:pPr>
      <w:r>
        <w:rPr>
          <w:rFonts w:ascii="仿宋" w:hAnsi="仿宋" w:eastAsia="仿宋"/>
          <w:u w:val="single"/>
        </w:rPr>
        <w:t xml:space="preserve">            （供应商全称）</w:t>
      </w:r>
      <w:r>
        <w:rPr>
          <w:rFonts w:ascii="仿宋" w:hAnsi="仿宋" w:eastAsia="仿宋"/>
        </w:rPr>
        <w:t>法定代表人</w:t>
      </w:r>
      <w:r>
        <w:rPr>
          <w:rFonts w:hint="eastAsia" w:ascii="仿宋" w:hAnsi="仿宋" w:eastAsia="仿宋"/>
          <w:kern w:val="2"/>
        </w:rPr>
        <w:t>（主要负责人/经营者）</w:t>
      </w:r>
      <w:r>
        <w:rPr>
          <w:rFonts w:ascii="仿宋" w:hAnsi="仿宋" w:eastAsia="仿宋"/>
          <w:u w:val="single"/>
        </w:rPr>
        <w:t>（法定代表人</w:t>
      </w:r>
      <w:r>
        <w:rPr>
          <w:rFonts w:hint="eastAsia" w:ascii="仿宋" w:hAnsi="仿宋" w:eastAsia="仿宋"/>
          <w:u w:val="single"/>
        </w:rPr>
        <w:t>/主要负责人/经营者</w:t>
      </w:r>
      <w:r>
        <w:rPr>
          <w:rFonts w:ascii="仿宋" w:hAnsi="仿宋" w:eastAsia="仿宋"/>
          <w:u w:val="single"/>
        </w:rPr>
        <w:t xml:space="preserve">姓名）  </w:t>
      </w:r>
      <w:r>
        <w:rPr>
          <w:rFonts w:ascii="仿宋" w:hAnsi="仿宋" w:eastAsia="仿宋"/>
        </w:rPr>
        <w:t>授权委托</w:t>
      </w:r>
      <w:r>
        <w:rPr>
          <w:rFonts w:ascii="仿宋" w:hAnsi="仿宋" w:eastAsia="仿宋"/>
          <w:u w:val="single"/>
        </w:rPr>
        <w:t xml:space="preserve">   （代理人姓名）</w:t>
      </w:r>
      <w:r>
        <w:rPr>
          <w:rFonts w:ascii="仿宋" w:hAnsi="仿宋" w:eastAsia="仿宋"/>
        </w:rPr>
        <w:t>为我的代理人，参加贵单位组织的</w:t>
      </w:r>
      <w:r>
        <w:rPr>
          <w:rFonts w:ascii="仿宋" w:hAnsi="仿宋" w:eastAsia="仿宋"/>
          <w:b/>
          <w:u w:val="single"/>
        </w:rPr>
        <w:t xml:space="preserve">   </w:t>
      </w:r>
      <w:r>
        <w:rPr>
          <w:rFonts w:ascii="仿宋" w:hAnsi="仿宋" w:eastAsia="仿宋"/>
          <w:u w:val="single"/>
        </w:rPr>
        <w:t xml:space="preserve">           采购</w:t>
      </w:r>
      <w:r>
        <w:rPr>
          <w:rFonts w:ascii="仿宋" w:hAnsi="仿宋" w:eastAsia="仿宋"/>
        </w:rPr>
        <w:t>项目（</w:t>
      </w:r>
      <w:r>
        <w:rPr>
          <w:rFonts w:ascii="仿宋" w:hAnsi="仿宋" w:eastAsia="仿宋"/>
          <w:u w:val="single"/>
        </w:rPr>
        <w:t xml:space="preserve">采购项目编号：      </w:t>
      </w:r>
      <w:r>
        <w:rPr>
          <w:rFonts w:ascii="仿宋" w:hAnsi="仿宋" w:eastAsia="仿宋"/>
        </w:rPr>
        <w:t>）的协商。代理人在本次协商中所签署的一切文件和处理的一切有关事宜，我公司均予承认，所产生的法律后果均由我单位承担。</w:t>
      </w:r>
    </w:p>
    <w:p>
      <w:pPr>
        <w:spacing w:line="360" w:lineRule="auto"/>
        <w:ind w:firstLine="480" w:firstLineChars="200"/>
        <w:rPr>
          <w:rFonts w:ascii="仿宋" w:hAnsi="仿宋" w:eastAsia="仿宋"/>
          <w:b/>
        </w:rPr>
      </w:pPr>
      <w:r>
        <w:rPr>
          <w:rFonts w:ascii="仿宋" w:hAnsi="仿宋" w:eastAsia="仿宋"/>
        </w:rPr>
        <w:t>代理人无转委托权，本授权书自</w:t>
      </w:r>
      <w:r>
        <w:rPr>
          <w:rFonts w:ascii="仿宋" w:hAnsi="仿宋" w:eastAsia="仿宋"/>
          <w:u w:val="single"/>
        </w:rPr>
        <w:t xml:space="preserve">   </w:t>
      </w:r>
      <w:r>
        <w:rPr>
          <w:rFonts w:ascii="仿宋" w:hAnsi="仿宋" w:eastAsia="仿宋"/>
        </w:rPr>
        <w:t>年</w:t>
      </w:r>
      <w:r>
        <w:rPr>
          <w:rFonts w:ascii="仿宋" w:hAnsi="仿宋" w:eastAsia="仿宋"/>
          <w:u w:val="single"/>
        </w:rPr>
        <w:t xml:space="preserve">  </w:t>
      </w:r>
      <w:r>
        <w:rPr>
          <w:rFonts w:ascii="仿宋" w:hAnsi="仿宋" w:eastAsia="仿宋"/>
        </w:rPr>
        <w:t>月</w:t>
      </w:r>
      <w:r>
        <w:rPr>
          <w:rFonts w:ascii="仿宋" w:hAnsi="仿宋" w:eastAsia="仿宋"/>
          <w:u w:val="single"/>
        </w:rPr>
        <w:t xml:space="preserve">  </w:t>
      </w:r>
      <w:r>
        <w:rPr>
          <w:rFonts w:ascii="仿宋" w:hAnsi="仿宋" w:eastAsia="仿宋"/>
        </w:rPr>
        <w:t>日生效，特此声明。</w:t>
      </w:r>
    </w:p>
    <w:p>
      <w:pPr>
        <w:spacing w:line="360" w:lineRule="auto"/>
        <w:ind w:firstLine="480" w:firstLineChars="200"/>
        <w:rPr>
          <w:rFonts w:ascii="仿宋" w:hAnsi="仿宋" w:eastAsia="仿宋"/>
        </w:rPr>
      </w:pPr>
      <w:r>
        <w:rPr>
          <w:rFonts w:ascii="仿宋" w:hAnsi="仿宋" w:eastAsia="仿宋"/>
        </w:rPr>
        <w:t>法定代表人</w:t>
      </w:r>
      <w:r>
        <w:rPr>
          <w:rFonts w:hint="eastAsia" w:ascii="仿宋" w:hAnsi="仿宋" w:eastAsia="仿宋"/>
          <w:kern w:val="2"/>
        </w:rPr>
        <w:t>（主要负责人/经营者）</w:t>
      </w:r>
      <w:r>
        <w:rPr>
          <w:rFonts w:ascii="仿宋" w:hAnsi="仿宋" w:eastAsia="仿宋"/>
        </w:rPr>
        <w:t>：</w:t>
      </w:r>
      <w:r>
        <w:rPr>
          <w:rFonts w:ascii="仿宋" w:hAnsi="仿宋" w:eastAsia="仿宋"/>
          <w:u w:val="single"/>
        </w:rPr>
        <w:t xml:space="preserve">                    </w:t>
      </w:r>
      <w:r>
        <w:rPr>
          <w:rFonts w:ascii="仿宋" w:hAnsi="仿宋" w:eastAsia="仿宋"/>
        </w:rPr>
        <w:t>（签字）</w:t>
      </w:r>
    </w:p>
    <w:p>
      <w:pPr>
        <w:spacing w:line="360" w:lineRule="auto"/>
        <w:ind w:firstLine="480" w:firstLineChars="200"/>
        <w:rPr>
          <w:rFonts w:ascii="仿宋" w:hAnsi="仿宋" w:eastAsia="仿宋"/>
        </w:rPr>
      </w:pPr>
      <w:r>
        <w:rPr>
          <w:rFonts w:ascii="仿宋" w:hAnsi="仿宋" w:eastAsia="仿宋"/>
        </w:rPr>
        <w:t>代理人：</w:t>
      </w:r>
      <w:r>
        <w:rPr>
          <w:rFonts w:ascii="仿宋" w:hAnsi="仿宋" w:eastAsia="仿宋"/>
          <w:u w:val="single"/>
        </w:rPr>
        <w:t xml:space="preserve">                        </w:t>
      </w:r>
      <w:r>
        <w:rPr>
          <w:rFonts w:ascii="仿宋" w:hAnsi="仿宋" w:eastAsia="仿宋"/>
        </w:rPr>
        <w:t>（签字）</w:t>
      </w:r>
    </w:p>
    <w:p>
      <w:pPr>
        <w:spacing w:line="520" w:lineRule="exact"/>
        <w:ind w:firstLine="480" w:firstLineChars="200"/>
        <w:rPr>
          <w:rFonts w:ascii="仿宋" w:hAnsi="仿宋" w:eastAsia="仿宋"/>
        </w:rPr>
      </w:pPr>
      <w:r>
        <w:rPr>
          <w:rFonts w:ascii="仿宋" w:hAnsi="仿宋" w:eastAsia="仿宋"/>
        </w:rPr>
        <w:t>供应商名称：</w:t>
      </w:r>
      <w:r>
        <w:rPr>
          <w:rFonts w:ascii="仿宋" w:hAnsi="仿宋" w:eastAsia="仿宋"/>
          <w:u w:val="single"/>
        </w:rPr>
        <w:t xml:space="preserve">                           </w:t>
      </w:r>
      <w:r>
        <w:rPr>
          <w:rFonts w:ascii="仿宋" w:hAnsi="仿宋" w:eastAsia="仿宋"/>
        </w:rPr>
        <w:t>（加盖公章）</w:t>
      </w:r>
    </w:p>
    <w:p>
      <w:pPr>
        <w:spacing w:line="520" w:lineRule="exact"/>
        <w:ind w:firstLine="480" w:firstLineChars="200"/>
        <w:rPr>
          <w:rFonts w:ascii="仿宋" w:hAnsi="仿宋" w:eastAsia="仿宋"/>
        </w:rPr>
      </w:pPr>
    </w:p>
    <w:p>
      <w:pPr>
        <w:spacing w:line="520" w:lineRule="exact"/>
        <w:ind w:firstLine="480" w:firstLineChars="200"/>
        <w:rPr>
          <w:rFonts w:ascii="仿宋" w:hAnsi="仿宋" w:eastAsia="仿宋"/>
        </w:rPr>
      </w:pPr>
    </w:p>
    <w:p>
      <w:pPr>
        <w:spacing w:line="520" w:lineRule="exact"/>
        <w:ind w:firstLine="482" w:firstLineChars="200"/>
        <w:rPr>
          <w:rFonts w:ascii="仿宋" w:hAnsi="仿宋" w:eastAsia="仿宋"/>
        </w:rPr>
      </w:pPr>
      <w:r>
        <w:rPr>
          <w:rFonts w:ascii="仿宋" w:hAnsi="仿宋" w:eastAsia="仿宋"/>
          <w:b/>
        </w:rPr>
        <w:t>说明：1）</w:t>
      </w:r>
      <w:r>
        <w:rPr>
          <w:rFonts w:ascii="仿宋" w:hAnsi="仿宋" w:eastAsia="仿宋"/>
          <w:b/>
          <w:lang w:val="zh-CN"/>
        </w:rPr>
        <w:t>上述证明文件在响应文件中附有法定代表人</w:t>
      </w:r>
      <w:r>
        <w:rPr>
          <w:rFonts w:hint="eastAsia" w:ascii="仿宋" w:hAnsi="仿宋" w:eastAsia="仿宋"/>
          <w:b/>
          <w:lang w:val="zh-CN"/>
        </w:rPr>
        <w:t>（主要负责人/经营者）</w:t>
      </w:r>
      <w:r>
        <w:rPr>
          <w:rFonts w:ascii="仿宋" w:hAnsi="仿宋" w:eastAsia="仿宋"/>
          <w:b/>
          <w:lang w:val="zh-CN"/>
        </w:rPr>
        <w:t>身份证复印件和代理人身份证复印件（身份证两面均应复印）时才能生效，不允许粘贴。</w:t>
      </w:r>
      <w:r>
        <w:rPr>
          <w:rFonts w:ascii="仿宋" w:hAnsi="仿宋" w:eastAsia="仿宋"/>
          <w:b/>
        </w:rPr>
        <w:t>2）响应文件均由供应商法定代表人</w:t>
      </w:r>
      <w:r>
        <w:rPr>
          <w:rFonts w:hint="eastAsia" w:ascii="仿宋" w:hAnsi="仿宋" w:eastAsia="仿宋"/>
          <w:b/>
        </w:rPr>
        <w:t>（主要负责人/经营者）</w:t>
      </w:r>
      <w:r>
        <w:rPr>
          <w:rFonts w:ascii="仿宋" w:hAnsi="仿宋" w:eastAsia="仿宋"/>
          <w:b/>
        </w:rPr>
        <w:t>签字的,响应文件中可不提供</w:t>
      </w:r>
      <w:r>
        <w:rPr>
          <w:rFonts w:ascii="仿宋" w:hAnsi="仿宋" w:eastAsia="仿宋"/>
          <w:b/>
          <w:bCs/>
        </w:rPr>
        <w:t>法定代表人</w:t>
      </w:r>
      <w:r>
        <w:rPr>
          <w:rFonts w:hint="eastAsia" w:ascii="仿宋" w:hAnsi="仿宋" w:eastAsia="仿宋"/>
          <w:b/>
          <w:bCs/>
        </w:rPr>
        <w:t>（主要负责人/经营者）</w:t>
      </w:r>
      <w:r>
        <w:rPr>
          <w:rFonts w:ascii="仿宋" w:hAnsi="仿宋" w:eastAsia="仿宋"/>
          <w:b/>
          <w:bCs/>
        </w:rPr>
        <w:t>授权委托书及代理人身份证复印件，但必须提供</w:t>
      </w:r>
      <w:r>
        <w:rPr>
          <w:rFonts w:ascii="仿宋" w:hAnsi="仿宋" w:eastAsia="仿宋"/>
          <w:b/>
          <w:lang w:val="zh-CN"/>
        </w:rPr>
        <w:t>法定代表人</w:t>
      </w:r>
      <w:r>
        <w:rPr>
          <w:rFonts w:hint="eastAsia" w:ascii="仿宋" w:hAnsi="仿宋" w:eastAsia="仿宋"/>
          <w:b/>
          <w:lang w:val="zh-CN"/>
        </w:rPr>
        <w:t>（主要负责人/经营者）</w:t>
      </w:r>
      <w:r>
        <w:rPr>
          <w:rFonts w:ascii="仿宋" w:hAnsi="仿宋" w:eastAsia="仿宋"/>
          <w:b/>
          <w:lang w:val="zh-CN"/>
        </w:rPr>
        <w:t>身份证复印件</w:t>
      </w:r>
      <w:r>
        <w:rPr>
          <w:rFonts w:ascii="仿宋" w:hAnsi="仿宋" w:eastAsia="仿宋"/>
          <w:b/>
        </w:rPr>
        <w:t>。</w:t>
      </w:r>
    </w:p>
    <w:p>
      <w:pPr>
        <w:spacing w:after="120" w:line="520" w:lineRule="exact"/>
        <w:ind w:left="480" w:leftChars="200" w:firstLine="120" w:firstLineChars="50"/>
        <w:rPr>
          <w:rFonts w:ascii="仿宋" w:hAnsi="仿宋" w:eastAsia="仿宋"/>
          <w:bCs/>
        </w:rPr>
      </w:pPr>
    </w:p>
    <w:p>
      <w:pPr>
        <w:rPr>
          <w:rFonts w:ascii="仿宋" w:hAnsi="仿宋" w:eastAsia="仿宋"/>
          <w:b/>
        </w:rPr>
      </w:pPr>
      <w:r>
        <w:rPr>
          <w:rFonts w:ascii="仿宋" w:hAnsi="仿宋" w:eastAsia="仿宋"/>
          <w:b/>
          <w:lang w:val="zh-CN"/>
        </w:rPr>
        <w:t>法定代表人</w:t>
      </w:r>
      <w:r>
        <w:rPr>
          <w:rFonts w:hint="eastAsia" w:ascii="仿宋" w:hAnsi="仿宋" w:eastAsia="仿宋"/>
          <w:b/>
          <w:lang w:val="zh-CN"/>
        </w:rPr>
        <w:t>（主要负责人/经营者）</w:t>
      </w:r>
      <w:r>
        <w:rPr>
          <w:rFonts w:ascii="仿宋" w:hAnsi="仿宋" w:eastAsia="仿宋"/>
          <w:b/>
          <w:lang w:val="zh-CN"/>
        </w:rPr>
        <w:t>身份证和代理人身份证样式</w:t>
      </w:r>
      <w:r>
        <w:rPr>
          <w:rFonts w:hint="eastAsia" w:ascii="仿宋" w:hAnsi="仿宋" w:eastAsia="仿宋"/>
          <w:b/>
          <w:lang w:val="zh-CN"/>
        </w:rPr>
        <w:t>（</w:t>
      </w:r>
      <w:r>
        <w:rPr>
          <w:rFonts w:ascii="仿宋" w:hAnsi="仿宋" w:eastAsia="仿宋"/>
          <w:b/>
          <w:lang w:val="zh-CN"/>
        </w:rPr>
        <w:t>仅供参考</w:t>
      </w:r>
      <w:r>
        <w:rPr>
          <w:rFonts w:hint="eastAsia" w:ascii="仿宋" w:hAnsi="仿宋" w:eastAsia="仿宋"/>
          <w:b/>
          <w:lang w:val="zh-CN"/>
        </w:rPr>
        <w:t>）</w:t>
      </w:r>
      <w:r>
        <w:rPr>
          <w:rFonts w:ascii="仿宋" w:hAnsi="仿宋" w:eastAsia="仿宋"/>
          <w:b/>
          <w:lang w:val="zh-CN"/>
        </w:rPr>
        <w:t>：</w:t>
      </w:r>
    </w:p>
    <w:p>
      <w:pPr>
        <w:rPr>
          <w:rFonts w:ascii="仿宋" w:hAnsi="仿宋" w:eastAsia="仿宋"/>
          <w:b/>
        </w:rPr>
      </w:pPr>
    </w:p>
    <w:p>
      <w:pPr>
        <w:rPr>
          <w:rFonts w:ascii="仿宋" w:hAnsi="仿宋" w:eastAsia="仿宋"/>
          <w:b/>
        </w:rPr>
      </w:pPr>
      <w:r>
        <w:rPr>
          <w:rFonts w:ascii="仿宋" w:hAnsi="仿宋" w:eastAsia="仿宋"/>
          <w:b/>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9525</wp:posOffset>
                </wp:positionV>
                <wp:extent cx="2405380" cy="1461770"/>
                <wp:effectExtent l="4445" t="4445" r="9525" b="19685"/>
                <wp:wrapTight wrapText="bothSides">
                  <wp:wrapPolygon>
                    <wp:start x="-85" y="-141"/>
                    <wp:lineTo x="-85" y="21459"/>
                    <wp:lineTo x="21685" y="21459"/>
                    <wp:lineTo x="21685" y="-141"/>
                    <wp:lineTo x="-85" y="-141"/>
                  </wp:wrapPolygon>
                </wp:wrapTight>
                <wp:docPr id="2" name="文本框 5"/>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身份证复印件背面</w:t>
                            </w:r>
                          </w:p>
                        </w:txbxContent>
                      </wps:txbx>
                      <wps:bodyPr wrap="square" upright="1"/>
                    </wps:wsp>
                  </a:graphicData>
                </a:graphic>
              </wp:anchor>
            </w:drawing>
          </mc:Choice>
          <mc:Fallback>
            <w:pict>
              <v:shape id="文本框 5" o:spid="_x0000_s1026" o:spt="202" type="#_x0000_t202" style="position:absolute;left:0pt;margin-left:204.5pt;margin-top:0.75pt;height:115.1pt;width:189.4pt;mso-wrap-distance-left:9pt;mso-wrap-distance-right:9pt;z-index:251660288;mso-width-relative:page;mso-height-relative:page;" fillcolor="#FFFFFF" filled="t" stroked="t" coordsize="21600,21600" wrapcoords="-85 -141 -85 21459 21685 21459 21685 -141 -85 -141" o:gfxdata="UEsDBAoAAAAAAIdO4kAAAAAAAAAAAAAAAAAEAAAAZHJzL1BLAwQUAAAACACHTuJA6YuHd9cAAAAJ&#10;AQAADwAAAGRycy9kb3ducmV2LnhtbE2Pu07EMBBFeyT+wRokOtZOYHEIcbbg2a1E2IJyEjsPEdtR&#10;7E2Wv2eo2HJ0RveeW+xOdmSLmcPgnYJkI4AZ13g9uE7B4fP1JgMWIjqNo3dGwY8JsCsvLwrMtV/d&#10;h1mq2DEKcSFHBX2MU855aHpjMWz8ZByx1s8WI51zx/WMK4XbkadC3HOLg6OGHifz1JvmuzpaBfv3&#10;kNXyZfl6qw7+eb/KFrdpq9T1VSIegUVziv/P8KdP6lCSU+2PTgc2KrgTD7QlEtgCIy4zSVNqBelt&#10;IoGXBT9fUP4CUEsDBBQAAAAIAIdO4kCGkqxtGAIAAEQEAAAOAAAAZHJzL2Uyb0RvYy54bWytU0uO&#10;EzEQ3SNxB8t70p0wmRla6YwEIWwQIA0cwGm705b8w3bSnQvADVixYc+5cg6enUzmA4ss6IW77Cq/&#10;qveqPLsZtCJb4YO0pqbjUUmJMI3l0qxr+uXz8sU1JSEyw5myRtR0JwK9mT9/NutdJSa2s4oLTwBi&#10;QtW7mnYxuqooQtMJzcLIOmHgbK3XLGLr1wX3rAe6VsWkLC+L3nruvG1ECDhdHJz0iOjPAbRtKxux&#10;sM1GCxMPqF4oFkEpdNIFOs/Vtq1o4se2DSISVVMwjXlFEtirtBbzGavWnrlONscS2DklPOGkmTRI&#10;eoJasMjIxsu/oLRsvA22jaPG6uJAJCsCFuPyiTa3HXMic4HUwZ1ED/8Ptvmw/eSJ5DWdUGKYRsP3&#10;P77vf/7e//pGpkme3oUKUbcOcXF4bQcMzd15wGFiPbRepz/4EPgh7u4krhgiaXA4uSinL6/hauAb&#10;X1yOr66y/MX9dedDfCesJsmoqUf3sqhs+z5ElILQu5CULVgl+VIqlTd+vXqjPNkydHqZv1QlrjwK&#10;U4b0NX01nUxRCMP4thgbmNpBgmDWOd+jG+EhcJm/fwGnwhYsdIcCOKwUxSoto/DZ6gTjbw0nceeg&#10;ssHjoqkWLTglSuAtJitHRibVOZEgpww4phYdWpGsOKwGwCRzZfkObesx32D3dcM8cm6cl+sO+uY2&#10;5ssYrizV8SGk6X24zynuH//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mLh3fXAAAACQEAAA8A&#10;AAAAAAAAAQAgAAAAIgAAAGRycy9kb3ducmV2LnhtbFBLAQIUABQAAAAIAIdO4kCGkqxtGAIAAEQE&#10;AAAOAAAAAAAAAAEAIAAAACYBAABkcnMvZTJvRG9jLnhtbFBLBQYAAAAABgAGAFkBAACwBQAAAAA=&#10;">
                <v:fill on="t" focussize="0,0"/>
                <v:stroke color="#000000"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身份证复印件背面</w:t>
                      </w:r>
                    </w:p>
                  </w:txbxContent>
                </v:textbox>
                <w10:wrap type="tight"/>
              </v:shape>
            </w:pict>
          </mc:Fallback>
        </mc:AlternateContent>
      </w:r>
      <w:r>
        <w:rPr>
          <w:rFonts w:ascii="仿宋" w:hAnsi="仿宋" w:eastAsia="仿宋"/>
          <w:b/>
        </w:rPr>
        <mc:AlternateContent>
          <mc:Choice Requires="wps">
            <w:drawing>
              <wp:anchor distT="0" distB="0" distL="114300" distR="114300" simplePos="0" relativeHeight="251659264" behindDoc="1" locked="0" layoutInCell="1" allowOverlap="1">
                <wp:simplePos x="0" y="0"/>
                <wp:positionH relativeFrom="column">
                  <wp:posOffset>41275</wp:posOffset>
                </wp:positionH>
                <wp:positionV relativeFrom="paragraph">
                  <wp:posOffset>9525</wp:posOffset>
                </wp:positionV>
                <wp:extent cx="2405380" cy="1461770"/>
                <wp:effectExtent l="4445" t="4445" r="9525" b="19685"/>
                <wp:wrapTight wrapText="bothSides">
                  <wp:wrapPolygon>
                    <wp:start x="-85" y="-141"/>
                    <wp:lineTo x="-85" y="21459"/>
                    <wp:lineTo x="21685" y="21459"/>
                    <wp:lineTo x="21685" y="-141"/>
                    <wp:lineTo x="-85" y="-141"/>
                  </wp:wrapPolygon>
                </wp:wrapTight>
                <wp:docPr id="1" name="文本框 4"/>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身份证复印件正面</w:t>
                            </w:r>
                          </w:p>
                        </w:txbxContent>
                      </wps:txbx>
                      <wps:bodyPr wrap="square" upright="1"/>
                    </wps:wsp>
                  </a:graphicData>
                </a:graphic>
              </wp:anchor>
            </w:drawing>
          </mc:Choice>
          <mc:Fallback>
            <w:pict>
              <v:shape id="文本框 4" o:spid="_x0000_s1026" o:spt="202" type="#_x0000_t202" style="position:absolute;left:0pt;margin-left:3.25pt;margin-top:0.75pt;height:115.1pt;width:189.4pt;mso-wrap-distance-left:9pt;mso-wrap-distance-right:9pt;z-index:-251657216;mso-width-relative:page;mso-height-relative:page;" fillcolor="#FFFFFF" filled="t" stroked="t" coordsize="21600,21600" wrapcoords="-85 -141 -85 21459 21685 21459 21685 -141 -85 -141" o:gfxdata="UEsDBAoAAAAAAIdO4kAAAAAAAAAAAAAAAAAEAAAAZHJzL1BLAwQUAAAACACHTuJAw+DZT9UAAAAH&#10;AQAADwAAAGRycy9kb3ducmV2LnhtbE2OO2+EMBCE+0j5D9ZGSpczD3Eggrkiz+6kcFekXGB5KNhG&#10;2AeXf59NlVSjnRnNfsXhqiex0uJGaxSEuwAEmca2o+kVnE+vDxkI59G0OFlDCr7JwaG8vSkwb+1m&#10;PmitfC94xLgcFQzez7mUrhlIo9vZmQxnnV00ej6XXrYLbjyuJxkFwV5qHA1/GHCmp4Gar+qiFRzf&#10;XVanL+vnW3W2z8ct7TCJOqXu78LgEYSnq/8rwy8+o0PJTLW9mNaJScE+4SLbLJzGWRKDqBVEcZiC&#10;LAv5n7/8AVBLAwQUAAAACACHTuJAzacR+xcCAABEBAAADgAAAGRycy9lMm9Eb2MueG1srVNLjhMx&#10;EN0jcQfLe6aTkMwMrXRGghA2CJAGDuC03d2W/MN20p0LwA1YsWE/58o5eHZC5gOLLOiFu+wqv6r3&#10;qjy/GbQiW+GDtKai44sRJcLUlkvTVvTL59WLa0pCZIYzZY2o6E4EerN4/mzeu1JMbGcVF54AxISy&#10;dxXtYnRlUYS6E5qFC+uEgbOxXrOIrW8L7lkPdK2KyWh0WfTWc+dtLULA6fLgpEdEfw6gbRpZi6Wt&#10;N1qYeED1QrEISqGTLtBFrrZpRB0/Nk0QkaiKgmnMK5LAXqe1WMxZ2XrmOlkfS2DnlPCEk2bSIOkJ&#10;askiIxsv/4LSsvY22CZe1FYXByJZEbAYj55oc9sxJzIXSB3cSfTw/2DrD9tPnkiOSaDEMI2G7398&#10;3/+82//6RqZJnt6FElG3DnFxeG2HFHo8DzhMrIfG6/QHHwI/xN2dxBVDJDUOJ9PR7OU1XDV84+nl&#10;+Ooqy1/cX3c+xHfCapKMinp0L4vKtu9DREqE/glJ2YJVkq+kUnnj2/Ub5cmWodOr/KUqceVRmDKk&#10;r+ir2WSGQhjGt8HYwNQOEgTT5nyPboSHwKP8/Qs4FbZkoTsUwGGlKFZqGYXPVicYf2s4iTsHlQ0e&#10;F021aMEpUQJvMVk5MjKpzokEOWXAMbXo0IpkxWE9ACaZa8t3aFuP+Qa7rxvmkXPjvGw76JvbmC9j&#10;uLJUx4eQpvfhPqe4f/y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g2U/VAAAABwEAAA8AAAAA&#10;AAAAAQAgAAAAIgAAAGRycy9kb3ducmV2LnhtbFBLAQIUABQAAAAIAIdO4kDNpxH7FwIAAEQEAAAO&#10;AAAAAAAAAAEAIAAAACQBAABkcnMvZTJvRG9jLnhtbFBLBQYAAAAABgAGAFkBAACtBQAAAAA=&#10;">
                <v:fill on="t" focussize="0,0"/>
                <v:stroke color="#000000"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身份证复印件正面</w:t>
                      </w:r>
                    </w:p>
                  </w:txbxContent>
                </v:textbox>
                <w10:wrap type="tight"/>
              </v:shape>
            </w:pict>
          </mc:Fallback>
        </mc:AlternateContent>
      </w: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pStyle w:val="5"/>
        <w:spacing w:after="163" w:afterLines="50"/>
        <w:ind w:left="0" w:firstLine="0"/>
        <w:rPr>
          <w:rFonts w:ascii="仿宋" w:hAnsi="仿宋" w:eastAsia="仿宋"/>
          <w:sz w:val="24"/>
          <w:szCs w:val="24"/>
        </w:rPr>
      </w:pPr>
      <w:r>
        <w:rPr>
          <w:rFonts w:ascii="仿宋" w:hAnsi="仿宋" w:eastAsia="仿宋"/>
          <w:sz w:val="24"/>
          <w:szCs w:val="24"/>
        </w:rPr>
        <w:t>相关资格承诺函</w:t>
      </w:r>
    </w:p>
    <w:p>
      <w:pPr>
        <w:spacing w:line="400" w:lineRule="exact"/>
        <w:ind w:firstLine="352" w:firstLineChars="147"/>
        <w:rPr>
          <w:rFonts w:ascii="仿宋" w:hAnsi="仿宋" w:eastAsia="仿宋"/>
          <w:bCs/>
        </w:rPr>
      </w:pPr>
      <w:r>
        <w:rPr>
          <w:rFonts w:ascii="仿宋" w:hAnsi="仿宋" w:eastAsia="仿宋"/>
          <w:bCs/>
        </w:rPr>
        <w:t xml:space="preserve">采购项目名称： </w:t>
      </w:r>
    </w:p>
    <w:p>
      <w:pPr>
        <w:spacing w:line="400" w:lineRule="exact"/>
        <w:ind w:firstLine="352" w:firstLineChars="147"/>
        <w:rPr>
          <w:rFonts w:ascii="仿宋" w:hAnsi="仿宋" w:eastAsia="仿宋"/>
          <w:bCs/>
        </w:rPr>
      </w:pPr>
      <w:r>
        <w:rPr>
          <w:rFonts w:ascii="仿宋" w:hAnsi="仿宋" w:eastAsia="仿宋"/>
          <w:bCs/>
        </w:rPr>
        <w:t>采购项目编号：</w:t>
      </w:r>
    </w:p>
    <w:p>
      <w:pPr>
        <w:spacing w:line="400" w:lineRule="exact"/>
        <w:ind w:firstLine="352" w:firstLineChars="147"/>
        <w:rPr>
          <w:rFonts w:ascii="仿宋" w:hAnsi="仿宋" w:eastAsia="仿宋"/>
          <w:bCs/>
          <w:color w:val="FF0000"/>
        </w:rPr>
      </w:pPr>
    </w:p>
    <w:p>
      <w:pPr>
        <w:spacing w:line="360" w:lineRule="auto"/>
        <w:rPr>
          <w:rFonts w:hint="eastAsia" w:ascii="仿宋" w:hAnsi="仿宋" w:eastAsia="仿宋"/>
          <w:bCs/>
        </w:rPr>
      </w:pPr>
    </w:p>
    <w:p>
      <w:pPr>
        <w:spacing w:line="360" w:lineRule="auto"/>
        <w:rPr>
          <w:rFonts w:ascii="仿宋" w:hAnsi="仿宋" w:eastAsia="仿宋"/>
          <w:bCs/>
        </w:rPr>
      </w:pPr>
      <w:r>
        <w:rPr>
          <w:rFonts w:ascii="仿宋" w:hAnsi="仿宋" w:eastAsia="仿宋"/>
          <w:bCs/>
        </w:rPr>
        <w:t>四川中志招标代理有限公司：</w:t>
      </w:r>
    </w:p>
    <w:p>
      <w:pPr>
        <w:spacing w:line="360" w:lineRule="auto"/>
        <w:ind w:firstLine="480" w:firstLineChars="200"/>
        <w:rPr>
          <w:rFonts w:ascii="仿宋" w:hAnsi="仿宋" w:eastAsia="仿宋"/>
          <w:bCs/>
        </w:rPr>
      </w:pPr>
      <w:r>
        <w:rPr>
          <w:rFonts w:ascii="仿宋" w:hAnsi="仿宋" w:eastAsia="仿宋"/>
          <w:bCs/>
        </w:rPr>
        <w:t>我方承诺</w:t>
      </w:r>
      <w:r>
        <w:rPr>
          <w:rFonts w:hint="eastAsia" w:ascii="仿宋" w:hAnsi="仿宋" w:eastAsia="仿宋"/>
          <w:bCs/>
          <w:u w:val="single"/>
        </w:rPr>
        <w:t xml:space="preserve"> </w:t>
      </w:r>
      <w:r>
        <w:rPr>
          <w:rFonts w:ascii="仿宋" w:hAnsi="仿宋" w:eastAsia="仿宋"/>
          <w:bCs/>
          <w:u w:val="single"/>
        </w:rPr>
        <w:t xml:space="preserve">（说明：填写“已经具备”或“不具备”） </w:t>
      </w:r>
      <w:r>
        <w:rPr>
          <w:rFonts w:ascii="仿宋" w:hAnsi="仿宋" w:eastAsia="仿宋"/>
          <w:bCs/>
        </w:rPr>
        <w:t>《中华人民共和国政府采购法》中规定的参加政府采购活动的供应商应当具备的条件，即本项目供应商资格条件中第一条的规定：</w:t>
      </w:r>
    </w:p>
    <w:p>
      <w:pPr>
        <w:spacing w:line="520" w:lineRule="exact"/>
        <w:ind w:firstLine="480" w:firstLineChars="200"/>
        <w:rPr>
          <w:rFonts w:ascii="仿宋" w:hAnsi="仿宋" w:eastAsia="仿宋"/>
        </w:rPr>
      </w:pPr>
      <w:r>
        <w:rPr>
          <w:rFonts w:ascii="仿宋" w:hAnsi="仿宋" w:eastAsia="仿宋"/>
        </w:rPr>
        <w:t>（1）具有独立承担民事责任能力；</w:t>
      </w:r>
    </w:p>
    <w:p>
      <w:pPr>
        <w:spacing w:line="520" w:lineRule="exact"/>
        <w:ind w:firstLine="480" w:firstLineChars="200"/>
        <w:rPr>
          <w:rFonts w:ascii="仿宋" w:hAnsi="仿宋" w:eastAsia="仿宋"/>
        </w:rPr>
      </w:pPr>
      <w:r>
        <w:rPr>
          <w:rFonts w:ascii="仿宋" w:hAnsi="仿宋" w:eastAsia="仿宋"/>
        </w:rPr>
        <w:t>（2）具有良好的商业信誉和健全的财务会计制度；</w:t>
      </w:r>
    </w:p>
    <w:p>
      <w:pPr>
        <w:spacing w:line="520" w:lineRule="exact"/>
        <w:ind w:firstLine="480" w:firstLineChars="200"/>
        <w:rPr>
          <w:rFonts w:ascii="仿宋" w:hAnsi="仿宋" w:eastAsia="仿宋"/>
        </w:rPr>
      </w:pPr>
      <w:r>
        <w:rPr>
          <w:rFonts w:ascii="仿宋" w:hAnsi="仿宋" w:eastAsia="仿宋"/>
        </w:rPr>
        <w:t>（3）具有履行合同所必须的设备和专业技术能力；</w:t>
      </w:r>
    </w:p>
    <w:p>
      <w:pPr>
        <w:spacing w:line="520" w:lineRule="exact"/>
        <w:ind w:firstLine="480" w:firstLineChars="200"/>
        <w:rPr>
          <w:rFonts w:ascii="仿宋" w:hAnsi="仿宋" w:eastAsia="仿宋"/>
        </w:rPr>
      </w:pPr>
      <w:r>
        <w:rPr>
          <w:rFonts w:ascii="仿宋" w:hAnsi="仿宋" w:eastAsia="仿宋"/>
        </w:rPr>
        <w:t>（4）有依法缴纳税收和社会保障资金的良好记录；</w:t>
      </w:r>
    </w:p>
    <w:p>
      <w:pPr>
        <w:spacing w:line="520" w:lineRule="exact"/>
        <w:ind w:firstLine="480" w:firstLineChars="200"/>
        <w:rPr>
          <w:rFonts w:ascii="仿宋" w:hAnsi="仿宋" w:eastAsia="仿宋"/>
        </w:rPr>
      </w:pPr>
      <w:r>
        <w:rPr>
          <w:rFonts w:ascii="仿宋" w:hAnsi="仿宋" w:eastAsia="仿宋"/>
        </w:rPr>
        <w:t>（5）参加政府采购活动前三年内，在经营活动中没有重大违法记录，遵守《中华人民共和国政府采购法》及其他相关的法律和法规；</w:t>
      </w:r>
    </w:p>
    <w:p>
      <w:pPr>
        <w:spacing w:line="520" w:lineRule="exact"/>
        <w:ind w:firstLine="480" w:firstLineChars="200"/>
        <w:rPr>
          <w:rFonts w:ascii="仿宋" w:hAnsi="仿宋" w:eastAsia="仿宋"/>
        </w:rPr>
      </w:pPr>
      <w:r>
        <w:rPr>
          <w:rFonts w:ascii="仿宋" w:hAnsi="仿宋" w:eastAsia="仿宋"/>
        </w:rPr>
        <w:t>我方单位及其现任法定代表人、主要负责人不存在行贿犯罪记录。</w:t>
      </w:r>
    </w:p>
    <w:p>
      <w:pPr>
        <w:spacing w:line="360" w:lineRule="auto"/>
        <w:ind w:firstLine="480" w:firstLineChars="200"/>
        <w:rPr>
          <w:rFonts w:ascii="仿宋" w:hAnsi="仿宋" w:eastAsia="仿宋"/>
        </w:rPr>
      </w:pPr>
      <w:r>
        <w:rPr>
          <w:rFonts w:ascii="仿宋" w:hAnsi="仿宋" w:eastAsia="仿宋"/>
        </w:rPr>
        <w:t>我公司承诺对上述事项的真实性负责；如有虚假，我公司愿意承担相应的法律责任。</w:t>
      </w:r>
    </w:p>
    <w:p>
      <w:pPr>
        <w:rPr>
          <w:rFonts w:hint="eastAsia" w:ascii="仿宋" w:hAnsi="仿宋" w:eastAsia="仿宋"/>
          <w:bCs/>
        </w:rPr>
      </w:pPr>
    </w:p>
    <w:p>
      <w:pPr>
        <w:rPr>
          <w:rFonts w:hint="eastAsia" w:ascii="仿宋" w:hAnsi="仿宋" w:eastAsia="仿宋"/>
          <w:bCs/>
        </w:rPr>
      </w:pPr>
    </w:p>
    <w:p>
      <w:pPr>
        <w:rPr>
          <w:rFonts w:ascii="仿宋" w:hAnsi="仿宋" w:eastAsia="仿宋"/>
          <w:bCs/>
        </w:rPr>
      </w:pPr>
    </w:p>
    <w:p>
      <w:pPr>
        <w:spacing w:line="400" w:lineRule="exact"/>
        <w:ind w:firstLine="480" w:firstLineChars="200"/>
        <w:rPr>
          <w:rFonts w:ascii="仿宋" w:hAnsi="仿宋" w:eastAsia="仿宋"/>
          <w:bCs/>
        </w:rPr>
      </w:pPr>
      <w:r>
        <w:rPr>
          <w:rFonts w:ascii="仿宋" w:hAnsi="仿宋" w:eastAsia="仿宋"/>
          <w:bCs/>
        </w:rPr>
        <w:t>供应商名称：</w:t>
      </w:r>
      <w:r>
        <w:rPr>
          <w:rFonts w:ascii="仿宋" w:hAnsi="仿宋" w:eastAsia="仿宋"/>
          <w:bCs/>
          <w:u w:val="single"/>
        </w:rPr>
        <w:t xml:space="preserve">                               </w:t>
      </w:r>
      <w:r>
        <w:rPr>
          <w:rFonts w:ascii="仿宋" w:hAnsi="仿宋" w:eastAsia="仿宋"/>
          <w:bCs/>
        </w:rPr>
        <w:t>（加盖公章）</w:t>
      </w:r>
    </w:p>
    <w:p>
      <w:pPr>
        <w:spacing w:line="400" w:lineRule="exact"/>
        <w:ind w:firstLine="480" w:firstLineChars="200"/>
        <w:rPr>
          <w:rFonts w:ascii="仿宋" w:hAnsi="仿宋" w:eastAsia="仿宋"/>
          <w:bCs/>
        </w:rPr>
      </w:pPr>
      <w:r>
        <w:rPr>
          <w:rFonts w:ascii="仿宋" w:hAnsi="仿宋" w:eastAsia="仿宋"/>
          <w:bCs/>
        </w:rPr>
        <w:t>法定代表人</w:t>
      </w:r>
      <w:r>
        <w:rPr>
          <w:rFonts w:hint="eastAsia" w:ascii="仿宋" w:hAnsi="仿宋" w:eastAsia="仿宋"/>
          <w:kern w:val="2"/>
        </w:rPr>
        <w:t>（主要负责人/经营者）</w:t>
      </w:r>
      <w:r>
        <w:rPr>
          <w:rFonts w:ascii="仿宋" w:hAnsi="仿宋" w:eastAsia="仿宋"/>
          <w:bCs/>
        </w:rPr>
        <w:t>或代理人：</w:t>
      </w:r>
      <w:r>
        <w:rPr>
          <w:rFonts w:ascii="仿宋" w:hAnsi="仿宋" w:eastAsia="仿宋"/>
          <w:bCs/>
          <w:u w:val="single"/>
        </w:rPr>
        <w:t xml:space="preserve">              </w:t>
      </w:r>
      <w:r>
        <w:rPr>
          <w:rFonts w:ascii="仿宋" w:hAnsi="仿宋" w:eastAsia="仿宋"/>
          <w:bCs/>
        </w:rPr>
        <w:t>（签字）</w:t>
      </w:r>
    </w:p>
    <w:p>
      <w:pPr>
        <w:spacing w:line="400" w:lineRule="exact"/>
        <w:ind w:firstLine="480" w:firstLineChars="200"/>
        <w:rPr>
          <w:rFonts w:ascii="仿宋" w:hAnsi="仿宋" w:eastAsia="仿宋"/>
          <w:b/>
        </w:rPr>
      </w:pPr>
      <w:r>
        <w:rPr>
          <w:rFonts w:ascii="仿宋" w:hAnsi="仿宋" w:eastAsia="仿宋"/>
          <w:bCs/>
        </w:rPr>
        <w:t>日</w:t>
      </w:r>
      <w:r>
        <w:rPr>
          <w:rFonts w:hint="eastAsia" w:ascii="仿宋" w:hAnsi="仿宋" w:eastAsia="仿宋"/>
          <w:bCs/>
        </w:rPr>
        <w:t xml:space="preserve">  </w:t>
      </w:r>
      <w:r>
        <w:rPr>
          <w:rFonts w:ascii="仿宋" w:hAnsi="仿宋" w:eastAsia="仿宋"/>
          <w:bCs/>
        </w:rPr>
        <w:t>期：</w:t>
      </w:r>
    </w:p>
    <w:p>
      <w:pPr>
        <w:spacing w:line="400" w:lineRule="exact"/>
        <w:ind w:firstLine="723" w:firstLineChars="300"/>
        <w:rPr>
          <w:rFonts w:ascii="仿宋" w:hAnsi="仿宋" w:eastAsia="仿宋"/>
          <w:b/>
          <w:szCs w:val="20"/>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bCs/>
        </w:rPr>
      </w:pPr>
    </w:p>
    <w:p>
      <w:pPr>
        <w:rPr>
          <w:rFonts w:ascii="仿宋" w:hAnsi="仿宋" w:eastAsia="仿宋"/>
          <w:b/>
          <w:bCs/>
        </w:rPr>
      </w:pPr>
    </w:p>
    <w:p>
      <w:pPr>
        <w:pStyle w:val="4"/>
        <w:spacing w:before="0" w:after="163" w:afterLines="50"/>
        <w:ind w:left="434" w:hanging="434" w:hangingChars="180"/>
        <w:rPr>
          <w:rFonts w:ascii="仿宋" w:hAnsi="仿宋" w:eastAsia="仿宋"/>
          <w:sz w:val="24"/>
          <w:szCs w:val="24"/>
        </w:rPr>
      </w:pPr>
      <w:bookmarkStart w:id="138" w:name="_Toc320698771"/>
      <w:bookmarkStart w:id="139" w:name="_Toc37768891"/>
      <w:bookmarkStart w:id="140" w:name="_Toc9845726"/>
      <w:bookmarkStart w:id="141" w:name="_Toc38727334"/>
      <w:r>
        <w:rPr>
          <w:rFonts w:ascii="仿宋" w:hAnsi="仿宋" w:eastAsia="仿宋"/>
          <w:sz w:val="24"/>
          <w:szCs w:val="24"/>
        </w:rPr>
        <w:t>报价表</w:t>
      </w:r>
      <w:bookmarkEnd w:id="138"/>
      <w:bookmarkEnd w:id="139"/>
      <w:bookmarkEnd w:id="140"/>
      <w:bookmarkEnd w:id="141"/>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08" w:type="pct"/>
            <w:noWrap w:val="0"/>
            <w:vAlign w:val="center"/>
          </w:tcPr>
          <w:p>
            <w:pPr>
              <w:snapToGrid w:val="0"/>
              <w:jc w:val="center"/>
              <w:rPr>
                <w:rFonts w:ascii="仿宋" w:hAnsi="仿宋" w:eastAsia="仿宋"/>
                <w:b/>
                <w:caps/>
                <w:snapToGrid w:val="0"/>
              </w:rPr>
            </w:pPr>
            <w:r>
              <w:rPr>
                <w:rFonts w:ascii="仿宋" w:hAnsi="仿宋" w:eastAsia="仿宋"/>
                <w:snapToGrid w:val="0"/>
              </w:rPr>
              <w:t>采购项目名称</w:t>
            </w:r>
          </w:p>
        </w:tc>
        <w:tc>
          <w:tcPr>
            <w:tcW w:w="3391" w:type="pct"/>
            <w:noWrap w:val="0"/>
            <w:vAlign w:val="center"/>
          </w:tcPr>
          <w:p>
            <w:pPr>
              <w:snapToGrid w:val="0"/>
              <w:jc w:val="center"/>
              <w:rPr>
                <w:rFonts w:ascii="仿宋" w:hAnsi="仿宋" w:eastAsia="仿宋"/>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08" w:type="pct"/>
            <w:noWrap w:val="0"/>
            <w:vAlign w:val="center"/>
          </w:tcPr>
          <w:p>
            <w:pPr>
              <w:snapToGrid w:val="0"/>
              <w:jc w:val="center"/>
              <w:rPr>
                <w:rFonts w:ascii="仿宋" w:hAnsi="仿宋" w:eastAsia="仿宋"/>
                <w:snapToGrid w:val="0"/>
              </w:rPr>
            </w:pPr>
            <w:r>
              <w:rPr>
                <w:rFonts w:ascii="仿宋" w:hAnsi="仿宋" w:eastAsia="仿宋"/>
                <w:snapToGrid w:val="0"/>
              </w:rPr>
              <w:t>采购项目编号</w:t>
            </w:r>
          </w:p>
        </w:tc>
        <w:tc>
          <w:tcPr>
            <w:tcW w:w="3391" w:type="pct"/>
            <w:noWrap w:val="0"/>
            <w:vAlign w:val="center"/>
          </w:tcPr>
          <w:p>
            <w:pPr>
              <w:snapToGrid w:val="0"/>
              <w:jc w:val="center"/>
              <w:rPr>
                <w:rFonts w:ascii="仿宋" w:hAnsi="仿宋" w:eastAsia="仿宋"/>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08" w:type="pct"/>
            <w:noWrap w:val="0"/>
            <w:vAlign w:val="center"/>
          </w:tcPr>
          <w:p>
            <w:pPr>
              <w:snapToGrid w:val="0"/>
              <w:jc w:val="center"/>
              <w:rPr>
                <w:rFonts w:ascii="仿宋" w:hAnsi="仿宋" w:eastAsia="仿宋"/>
                <w:b/>
                <w:snapToGrid w:val="0"/>
              </w:rPr>
            </w:pPr>
            <w:r>
              <w:rPr>
                <w:rFonts w:ascii="仿宋" w:hAnsi="仿宋" w:eastAsia="仿宋"/>
                <w:snapToGrid w:val="0"/>
              </w:rPr>
              <w:t>供应商全称</w:t>
            </w:r>
          </w:p>
        </w:tc>
        <w:tc>
          <w:tcPr>
            <w:tcW w:w="3391" w:type="pct"/>
            <w:noWrap w:val="0"/>
            <w:vAlign w:val="center"/>
          </w:tcPr>
          <w:p>
            <w:pPr>
              <w:snapToGrid w:val="0"/>
              <w:jc w:val="center"/>
              <w:rPr>
                <w:rFonts w:ascii="仿宋" w:hAnsi="仿宋" w:eastAsia="仿宋"/>
                <w:b/>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608" w:type="pct"/>
            <w:noWrap w:val="0"/>
            <w:vAlign w:val="center"/>
          </w:tcPr>
          <w:p>
            <w:pPr>
              <w:snapToGrid w:val="0"/>
              <w:jc w:val="center"/>
              <w:rPr>
                <w:rFonts w:ascii="仿宋" w:hAnsi="仿宋" w:eastAsia="仿宋"/>
                <w:bCs/>
                <w:snapToGrid w:val="0"/>
              </w:rPr>
            </w:pPr>
            <w:r>
              <w:rPr>
                <w:rFonts w:ascii="仿宋" w:hAnsi="仿宋" w:eastAsia="仿宋"/>
                <w:b/>
                <w:bCs/>
                <w:snapToGrid w:val="0"/>
              </w:rPr>
              <w:t>报价</w:t>
            </w:r>
          </w:p>
        </w:tc>
        <w:tc>
          <w:tcPr>
            <w:tcW w:w="3391" w:type="pct"/>
            <w:noWrap w:val="0"/>
            <w:vAlign w:val="bottom"/>
          </w:tcPr>
          <w:p>
            <w:pPr>
              <w:snapToGrid w:val="0"/>
              <w:jc w:val="right"/>
              <w:rPr>
                <w:rFonts w:ascii="仿宋" w:hAnsi="仿宋" w:eastAsia="仿宋"/>
                <w:snapToGrid w:val="0"/>
              </w:rPr>
            </w:pPr>
            <w:r>
              <w:rPr>
                <w:rFonts w:ascii="仿宋" w:hAnsi="仿宋" w:eastAsia="仿宋"/>
                <w:snapToGrid w:val="0"/>
              </w:rPr>
              <w:t xml:space="preserve">                  （大写）</w:t>
            </w:r>
          </w:p>
          <w:p>
            <w:pPr>
              <w:snapToGrid w:val="0"/>
              <w:jc w:val="right"/>
              <w:rPr>
                <w:rFonts w:ascii="仿宋" w:hAnsi="仿宋" w:eastAsia="仿宋"/>
                <w:bCs/>
                <w:snapToGrid w:val="0"/>
              </w:rPr>
            </w:pPr>
            <w:r>
              <w:rPr>
                <w:rFonts w:ascii="仿宋" w:hAnsi="仿宋" w:eastAsia="仿宋"/>
                <w:snapToGrid w:val="0"/>
              </w:rPr>
              <w:t xml:space="preserve">                  元（小写）</w:t>
            </w:r>
          </w:p>
        </w:tc>
      </w:tr>
    </w:tbl>
    <w:p>
      <w:pPr>
        <w:spacing w:line="360" w:lineRule="auto"/>
        <w:rPr>
          <w:rFonts w:ascii="仿宋" w:hAnsi="仿宋" w:eastAsia="仿宋"/>
        </w:rPr>
      </w:pPr>
      <w:r>
        <w:rPr>
          <w:rFonts w:ascii="仿宋" w:hAnsi="仿宋" w:eastAsia="仿宋"/>
        </w:rPr>
        <w:t>注：</w:t>
      </w:r>
    </w:p>
    <w:p>
      <w:pPr>
        <w:ind w:firstLine="480" w:firstLineChars="200"/>
        <w:rPr>
          <w:rFonts w:ascii="仿宋" w:hAnsi="仿宋" w:eastAsia="仿宋"/>
        </w:rPr>
      </w:pPr>
      <w:r>
        <w:rPr>
          <w:rFonts w:ascii="仿宋" w:hAnsi="仿宋" w:eastAsia="仿宋"/>
        </w:rPr>
        <w:t>对小型和微型企业，监狱企业、残疾人福利性单位产品的价格（如涉及）给予10%的扣除，用扣除后的价格参与评审。</w:t>
      </w:r>
    </w:p>
    <w:p>
      <w:pPr>
        <w:spacing w:line="360" w:lineRule="auto"/>
        <w:ind w:firstLine="480" w:firstLineChars="200"/>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r>
        <w:rPr>
          <w:rFonts w:ascii="仿宋" w:hAnsi="仿宋" w:eastAsia="仿宋"/>
        </w:rPr>
        <w:t>供应商名称：</w:t>
      </w:r>
      <w:r>
        <w:rPr>
          <w:rFonts w:ascii="仿宋" w:hAnsi="仿宋" w:eastAsia="仿宋"/>
          <w:u w:val="single"/>
        </w:rPr>
        <w:t>　　　　　　　　　　　　　</w:t>
      </w:r>
    </w:p>
    <w:p>
      <w:pPr>
        <w:spacing w:line="360" w:lineRule="auto"/>
        <w:rPr>
          <w:rFonts w:ascii="仿宋" w:hAnsi="仿宋" w:eastAsia="仿宋"/>
        </w:rPr>
      </w:pPr>
      <w:r>
        <w:rPr>
          <w:rFonts w:ascii="仿宋" w:hAnsi="仿宋" w:eastAsia="仿宋"/>
        </w:rPr>
        <w:t>法定代表人</w:t>
      </w:r>
      <w:r>
        <w:rPr>
          <w:rFonts w:hint="eastAsia" w:ascii="仿宋" w:hAnsi="仿宋" w:eastAsia="仿宋"/>
          <w:kern w:val="2"/>
        </w:rPr>
        <w:t>（主要负责人/经营者）</w:t>
      </w:r>
      <w:r>
        <w:rPr>
          <w:rFonts w:ascii="仿宋" w:hAnsi="仿宋" w:eastAsia="仿宋"/>
        </w:rPr>
        <w:t>或代理人：_______________（签字）</w:t>
      </w:r>
    </w:p>
    <w:p>
      <w:pPr>
        <w:spacing w:line="360" w:lineRule="auto"/>
        <w:rPr>
          <w:rFonts w:ascii="仿宋" w:hAnsi="仿宋" w:eastAsia="仿宋"/>
        </w:rPr>
      </w:pPr>
      <w:r>
        <w:rPr>
          <w:rFonts w:ascii="仿宋" w:hAnsi="仿宋" w:eastAsia="仿宋"/>
        </w:rPr>
        <w:t>日</w:t>
      </w:r>
      <w:r>
        <w:rPr>
          <w:rFonts w:hint="eastAsia" w:ascii="仿宋" w:hAnsi="仿宋" w:eastAsia="仿宋"/>
        </w:rPr>
        <w:t xml:space="preserve">  </w:t>
      </w:r>
      <w:r>
        <w:rPr>
          <w:rFonts w:ascii="仿宋" w:hAnsi="仿宋" w:eastAsia="仿宋"/>
        </w:rPr>
        <w:t xml:space="preserve">期： </w:t>
      </w:r>
    </w:p>
    <w:p>
      <w:pPr>
        <w:rPr>
          <w:rFonts w:ascii="仿宋" w:hAnsi="仿宋" w:eastAsia="仿宋"/>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pStyle w:val="5"/>
        <w:spacing w:after="163" w:afterLines="50"/>
        <w:ind w:left="0" w:firstLine="0"/>
        <w:rPr>
          <w:rFonts w:ascii="仿宋" w:hAnsi="仿宋" w:eastAsia="仿宋"/>
          <w:sz w:val="24"/>
          <w:szCs w:val="24"/>
        </w:rPr>
      </w:pPr>
      <w:r>
        <w:rPr>
          <w:rFonts w:ascii="仿宋" w:hAnsi="仿宋" w:eastAsia="仿宋"/>
          <w:sz w:val="24"/>
          <w:szCs w:val="24"/>
        </w:rPr>
        <w:t>针对本项目的成本说明</w:t>
      </w:r>
    </w:p>
    <w:p>
      <w:pPr>
        <w:pStyle w:val="6"/>
        <w:rPr>
          <w:rFonts w:ascii="仿宋" w:hAnsi="仿宋" w:eastAsia="仿宋"/>
        </w:rPr>
      </w:pPr>
    </w:p>
    <w:p>
      <w:pPr>
        <w:spacing w:line="400" w:lineRule="exact"/>
        <w:ind w:firstLine="352" w:firstLineChars="147"/>
        <w:rPr>
          <w:rFonts w:ascii="仿宋" w:hAnsi="仿宋" w:eastAsia="仿宋"/>
          <w:bCs/>
        </w:rPr>
      </w:pPr>
      <w:r>
        <w:rPr>
          <w:rFonts w:ascii="仿宋" w:hAnsi="仿宋" w:eastAsia="仿宋"/>
          <w:bCs/>
        </w:rPr>
        <w:t xml:space="preserve">采购项目名称： </w:t>
      </w:r>
    </w:p>
    <w:p>
      <w:pPr>
        <w:spacing w:line="400" w:lineRule="exact"/>
        <w:ind w:firstLine="352" w:firstLineChars="147"/>
        <w:rPr>
          <w:rFonts w:hint="eastAsia" w:ascii="仿宋" w:hAnsi="仿宋" w:eastAsia="仿宋"/>
          <w:bCs/>
        </w:rPr>
      </w:pPr>
      <w:r>
        <w:rPr>
          <w:rFonts w:ascii="仿宋" w:hAnsi="仿宋" w:eastAsia="仿宋"/>
          <w:bCs/>
        </w:rPr>
        <w:t>采购项目编号：</w:t>
      </w:r>
    </w:p>
    <w:p>
      <w:pPr>
        <w:spacing w:line="400" w:lineRule="exact"/>
        <w:ind w:firstLine="352" w:firstLineChars="147"/>
        <w:rPr>
          <w:rFonts w:ascii="仿宋" w:hAnsi="仿宋" w:eastAsia="仿宋"/>
          <w:bCs/>
        </w:rPr>
      </w:pPr>
    </w:p>
    <w:p>
      <w:pPr>
        <w:spacing w:line="300" w:lineRule="exact"/>
        <w:ind w:firstLine="480" w:firstLineChars="200"/>
        <w:rPr>
          <w:rFonts w:ascii="仿宋" w:hAnsi="仿宋" w:eastAsia="仿宋"/>
        </w:rPr>
      </w:pPr>
    </w:p>
    <w:p>
      <w:pPr>
        <w:spacing w:line="300" w:lineRule="exact"/>
        <w:ind w:firstLine="480" w:firstLineChars="200"/>
        <w:rPr>
          <w:rFonts w:hint="eastAsia" w:ascii="仿宋" w:hAnsi="仿宋" w:eastAsia="仿宋"/>
        </w:rPr>
      </w:pPr>
    </w:p>
    <w:p>
      <w:pPr>
        <w:spacing w:line="300" w:lineRule="exact"/>
        <w:ind w:firstLine="480" w:firstLineChars="200"/>
        <w:rPr>
          <w:rFonts w:hint="eastAsia" w:ascii="仿宋" w:hAnsi="仿宋" w:eastAsia="仿宋"/>
        </w:rPr>
      </w:pPr>
    </w:p>
    <w:p>
      <w:pPr>
        <w:spacing w:line="300" w:lineRule="exact"/>
        <w:ind w:firstLine="480" w:firstLineChars="200"/>
        <w:rPr>
          <w:rFonts w:hint="eastAsia" w:ascii="仿宋" w:hAnsi="仿宋" w:eastAsia="仿宋"/>
        </w:rPr>
      </w:pPr>
    </w:p>
    <w:p>
      <w:pPr>
        <w:spacing w:line="300" w:lineRule="exact"/>
        <w:ind w:firstLine="480" w:firstLineChars="200"/>
        <w:rPr>
          <w:rFonts w:ascii="仿宋" w:hAnsi="仿宋" w:eastAsia="仿宋"/>
        </w:rPr>
      </w:pPr>
    </w:p>
    <w:p>
      <w:pPr>
        <w:spacing w:line="400" w:lineRule="exact"/>
        <w:ind w:firstLine="480" w:firstLineChars="200"/>
        <w:rPr>
          <w:rFonts w:ascii="仿宋" w:hAnsi="仿宋" w:eastAsia="仿宋"/>
          <w:bCs/>
        </w:rPr>
      </w:pPr>
      <w:r>
        <w:rPr>
          <w:rFonts w:ascii="仿宋" w:hAnsi="仿宋" w:eastAsia="仿宋"/>
          <w:bCs/>
        </w:rPr>
        <w:t>由供应商自行编写但必须明确说明成本金额，格式不限。</w:t>
      </w: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jc w:val="center"/>
        <w:rPr>
          <w:rFonts w:hint="eastAsia" w:ascii="仿宋" w:hAnsi="仿宋" w:eastAsia="仿宋"/>
        </w:rPr>
      </w:pPr>
    </w:p>
    <w:p>
      <w:pPr>
        <w:spacing w:line="360" w:lineRule="auto"/>
        <w:jc w:val="center"/>
        <w:rPr>
          <w:rFonts w:ascii="仿宋" w:hAnsi="仿宋" w:eastAsia="仿宋"/>
        </w:rPr>
      </w:pPr>
    </w:p>
    <w:p>
      <w:pPr>
        <w:spacing w:line="360" w:lineRule="auto"/>
        <w:jc w:val="center"/>
        <w:rPr>
          <w:rFonts w:ascii="仿宋" w:hAnsi="仿宋" w:eastAsia="仿宋"/>
        </w:rPr>
      </w:pPr>
    </w:p>
    <w:p>
      <w:pPr>
        <w:spacing w:line="360" w:lineRule="auto"/>
        <w:ind w:firstLine="480" w:firstLineChars="200"/>
        <w:rPr>
          <w:rFonts w:ascii="仿宋" w:hAnsi="仿宋" w:eastAsia="仿宋"/>
          <w:bCs/>
        </w:rPr>
      </w:pPr>
      <w:r>
        <w:rPr>
          <w:rFonts w:ascii="仿宋" w:hAnsi="仿宋" w:eastAsia="仿宋"/>
          <w:bCs/>
        </w:rPr>
        <w:t>供应商名称（公章）：</w:t>
      </w:r>
    </w:p>
    <w:p>
      <w:pPr>
        <w:spacing w:line="360" w:lineRule="auto"/>
        <w:ind w:firstLine="480" w:firstLineChars="200"/>
        <w:rPr>
          <w:rFonts w:ascii="仿宋" w:hAnsi="仿宋" w:eastAsia="仿宋"/>
          <w:bCs/>
        </w:rPr>
      </w:pPr>
      <w:r>
        <w:rPr>
          <w:rFonts w:ascii="仿宋" w:hAnsi="仿宋" w:eastAsia="仿宋"/>
        </w:rPr>
        <w:t>法定代表人</w:t>
      </w:r>
      <w:r>
        <w:rPr>
          <w:rFonts w:hint="eastAsia" w:ascii="仿宋" w:hAnsi="仿宋" w:eastAsia="仿宋"/>
          <w:kern w:val="2"/>
        </w:rPr>
        <w:t>（主要负责人/经营者）</w:t>
      </w:r>
      <w:r>
        <w:rPr>
          <w:rFonts w:ascii="仿宋" w:hAnsi="仿宋" w:eastAsia="仿宋"/>
          <w:bCs/>
        </w:rPr>
        <w:t>或代理人（签字）：</w:t>
      </w:r>
    </w:p>
    <w:p>
      <w:pPr>
        <w:snapToGrid w:val="0"/>
        <w:spacing w:line="360" w:lineRule="auto"/>
        <w:ind w:firstLine="480" w:firstLineChars="200"/>
        <w:rPr>
          <w:rFonts w:ascii="仿宋" w:hAnsi="仿宋" w:eastAsia="仿宋"/>
          <w:b/>
          <w:u w:val="single"/>
        </w:rPr>
      </w:pPr>
      <w:r>
        <w:rPr>
          <w:rFonts w:ascii="仿宋" w:hAnsi="仿宋" w:eastAsia="仿宋"/>
          <w:bCs/>
        </w:rPr>
        <w:t>日  期</w:t>
      </w:r>
      <w:r>
        <w:rPr>
          <w:rFonts w:hint="eastAsia" w:ascii="仿宋" w:hAnsi="仿宋" w:eastAsia="仿宋"/>
          <w:bCs/>
        </w:rPr>
        <w:t>：</w:t>
      </w: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r>
        <w:rPr>
          <w:rFonts w:ascii="仿宋" w:hAnsi="仿宋" w:eastAsia="仿宋"/>
        </w:rPr>
        <w:tab/>
      </w:r>
    </w:p>
    <w:p>
      <w:pPr>
        <w:spacing w:line="360" w:lineRule="auto"/>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b/>
        </w:rPr>
      </w:pPr>
    </w:p>
    <w:p>
      <w:pPr>
        <w:pStyle w:val="6"/>
        <w:rPr>
          <w:rFonts w:ascii="仿宋" w:hAnsi="仿宋" w:eastAsia="仿宋"/>
        </w:rPr>
      </w:pPr>
    </w:p>
    <w:p>
      <w:pPr>
        <w:pStyle w:val="5"/>
        <w:spacing w:after="163" w:afterLines="50"/>
        <w:ind w:left="0" w:firstLine="0"/>
        <w:rPr>
          <w:rFonts w:ascii="仿宋" w:hAnsi="仿宋" w:eastAsia="仿宋"/>
          <w:sz w:val="24"/>
          <w:szCs w:val="24"/>
        </w:rPr>
      </w:pPr>
      <w:r>
        <w:rPr>
          <w:rFonts w:ascii="仿宋" w:hAnsi="仿宋" w:eastAsia="仿宋"/>
          <w:sz w:val="24"/>
          <w:szCs w:val="24"/>
        </w:rPr>
        <w:t>同类项目业绩一览表</w:t>
      </w:r>
    </w:p>
    <w:p>
      <w:pPr>
        <w:spacing w:line="360" w:lineRule="auto"/>
        <w:ind w:firstLine="436" w:firstLineChars="182"/>
        <w:rPr>
          <w:rFonts w:ascii="仿宋" w:hAnsi="仿宋" w:eastAsia="仿宋"/>
        </w:rPr>
      </w:pPr>
    </w:p>
    <w:p>
      <w:pPr>
        <w:spacing w:line="400" w:lineRule="exact"/>
        <w:ind w:firstLine="352" w:firstLineChars="147"/>
        <w:rPr>
          <w:rFonts w:ascii="仿宋" w:hAnsi="仿宋" w:eastAsia="仿宋"/>
          <w:bCs/>
        </w:rPr>
      </w:pPr>
      <w:r>
        <w:rPr>
          <w:rFonts w:ascii="仿宋" w:hAnsi="仿宋" w:eastAsia="仿宋"/>
          <w:bCs/>
        </w:rPr>
        <w:t xml:space="preserve">采购项目名称： </w:t>
      </w:r>
    </w:p>
    <w:p>
      <w:pPr>
        <w:spacing w:line="400" w:lineRule="exact"/>
        <w:ind w:firstLine="352" w:firstLineChars="147"/>
        <w:rPr>
          <w:rFonts w:hint="eastAsia" w:ascii="仿宋" w:hAnsi="仿宋" w:eastAsia="仿宋"/>
          <w:bCs/>
        </w:rPr>
      </w:pPr>
      <w:r>
        <w:rPr>
          <w:rFonts w:ascii="仿宋" w:hAnsi="仿宋" w:eastAsia="仿宋"/>
          <w:bCs/>
        </w:rPr>
        <w:t>采购项目编号：</w:t>
      </w:r>
    </w:p>
    <w:p>
      <w:pPr>
        <w:spacing w:after="163" w:afterLines="50" w:line="400" w:lineRule="exact"/>
        <w:ind w:firstLine="352" w:firstLineChars="147"/>
        <w:rPr>
          <w:rFonts w:ascii="仿宋" w:hAnsi="仿宋" w:eastAsia="仿宋"/>
          <w:bCs/>
        </w:rPr>
      </w:pPr>
    </w:p>
    <w:tbl>
      <w:tblPr>
        <w:tblStyle w:val="4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4" w:type="dxa"/>
          <w:bottom w:w="0" w:type="dxa"/>
          <w:right w:w="54" w:type="dxa"/>
        </w:tblCellMar>
      </w:tblPr>
      <w:tblGrid>
        <w:gridCol w:w="1399"/>
        <w:gridCol w:w="1491"/>
        <w:gridCol w:w="1984"/>
        <w:gridCol w:w="1426"/>
        <w:gridCol w:w="1581"/>
        <w:gridCol w:w="1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32" w:hRule="atLeast"/>
          <w:jc w:val="center"/>
        </w:trPr>
        <w:tc>
          <w:tcPr>
            <w:tcW w:w="762" w:type="pct"/>
            <w:noWrap w:val="0"/>
            <w:vAlign w:val="center"/>
          </w:tcPr>
          <w:p>
            <w:pPr>
              <w:jc w:val="center"/>
              <w:rPr>
                <w:rFonts w:ascii="仿宋" w:hAnsi="仿宋" w:eastAsia="仿宋"/>
              </w:rPr>
            </w:pPr>
            <w:r>
              <w:rPr>
                <w:rFonts w:ascii="仿宋" w:hAnsi="仿宋" w:eastAsia="仿宋"/>
              </w:rPr>
              <w:t>年份</w:t>
            </w:r>
          </w:p>
        </w:tc>
        <w:tc>
          <w:tcPr>
            <w:tcW w:w="812" w:type="pct"/>
            <w:noWrap w:val="0"/>
            <w:vAlign w:val="center"/>
          </w:tcPr>
          <w:p>
            <w:pPr>
              <w:jc w:val="center"/>
              <w:rPr>
                <w:rFonts w:ascii="仿宋" w:hAnsi="仿宋" w:eastAsia="仿宋"/>
              </w:rPr>
            </w:pPr>
            <w:r>
              <w:rPr>
                <w:rFonts w:ascii="仿宋" w:hAnsi="仿宋" w:eastAsia="仿宋"/>
              </w:rPr>
              <w:t>委托方</w:t>
            </w:r>
          </w:p>
        </w:tc>
        <w:tc>
          <w:tcPr>
            <w:tcW w:w="1081" w:type="pct"/>
            <w:noWrap w:val="0"/>
            <w:vAlign w:val="center"/>
          </w:tcPr>
          <w:p>
            <w:pPr>
              <w:jc w:val="center"/>
              <w:rPr>
                <w:rFonts w:ascii="仿宋" w:hAnsi="仿宋" w:eastAsia="仿宋"/>
              </w:rPr>
            </w:pPr>
            <w:r>
              <w:rPr>
                <w:rFonts w:ascii="仿宋" w:hAnsi="仿宋" w:eastAsia="仿宋"/>
              </w:rPr>
              <w:t>采购项目名称</w:t>
            </w:r>
          </w:p>
        </w:tc>
        <w:tc>
          <w:tcPr>
            <w:tcW w:w="777" w:type="pct"/>
            <w:noWrap w:val="0"/>
            <w:vAlign w:val="center"/>
          </w:tcPr>
          <w:p>
            <w:pPr>
              <w:jc w:val="center"/>
              <w:rPr>
                <w:rFonts w:ascii="仿宋" w:hAnsi="仿宋" w:eastAsia="仿宋"/>
              </w:rPr>
            </w:pPr>
            <w:r>
              <w:rPr>
                <w:rFonts w:ascii="仿宋" w:hAnsi="仿宋" w:eastAsia="仿宋"/>
              </w:rPr>
              <w:t>完成时间</w:t>
            </w:r>
          </w:p>
        </w:tc>
        <w:tc>
          <w:tcPr>
            <w:tcW w:w="861" w:type="pct"/>
            <w:noWrap w:val="0"/>
            <w:vAlign w:val="center"/>
          </w:tcPr>
          <w:p>
            <w:pPr>
              <w:jc w:val="center"/>
              <w:rPr>
                <w:rFonts w:ascii="仿宋" w:hAnsi="仿宋" w:eastAsia="仿宋"/>
              </w:rPr>
            </w:pPr>
            <w:r>
              <w:rPr>
                <w:rFonts w:ascii="仿宋" w:hAnsi="仿宋" w:eastAsia="仿宋"/>
              </w:rPr>
              <w:t>合同金额</w:t>
            </w:r>
          </w:p>
        </w:tc>
        <w:tc>
          <w:tcPr>
            <w:tcW w:w="707" w:type="pct"/>
            <w:noWrap w:val="0"/>
            <w:vAlign w:val="center"/>
          </w:tcPr>
          <w:p>
            <w:pPr>
              <w:jc w:val="center"/>
              <w:rPr>
                <w:rFonts w:ascii="仿宋" w:hAnsi="仿宋" w:eastAsia="仿宋"/>
              </w:rPr>
            </w:pPr>
            <w:r>
              <w:rPr>
                <w:rFonts w:ascii="仿宋" w:hAnsi="仿宋" w:eastAsia="仿宋"/>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32" w:hRule="atLeast"/>
          <w:jc w:val="center"/>
        </w:trPr>
        <w:tc>
          <w:tcPr>
            <w:tcW w:w="762" w:type="pct"/>
            <w:noWrap w:val="0"/>
            <w:vAlign w:val="center"/>
          </w:tcPr>
          <w:p>
            <w:pPr>
              <w:jc w:val="center"/>
              <w:rPr>
                <w:rFonts w:ascii="仿宋" w:hAnsi="仿宋" w:eastAsia="仿宋"/>
              </w:rPr>
            </w:pPr>
          </w:p>
        </w:tc>
        <w:tc>
          <w:tcPr>
            <w:tcW w:w="812" w:type="pct"/>
            <w:noWrap w:val="0"/>
            <w:vAlign w:val="center"/>
          </w:tcPr>
          <w:p>
            <w:pPr>
              <w:jc w:val="center"/>
              <w:rPr>
                <w:rFonts w:ascii="仿宋" w:hAnsi="仿宋" w:eastAsia="仿宋"/>
              </w:rPr>
            </w:pPr>
          </w:p>
        </w:tc>
        <w:tc>
          <w:tcPr>
            <w:tcW w:w="1081" w:type="pct"/>
            <w:noWrap w:val="0"/>
            <w:vAlign w:val="center"/>
          </w:tcPr>
          <w:p>
            <w:pPr>
              <w:jc w:val="center"/>
              <w:rPr>
                <w:rFonts w:ascii="仿宋" w:hAnsi="仿宋" w:eastAsia="仿宋"/>
              </w:rPr>
            </w:pPr>
          </w:p>
        </w:tc>
        <w:tc>
          <w:tcPr>
            <w:tcW w:w="777" w:type="pct"/>
            <w:noWrap w:val="0"/>
            <w:vAlign w:val="center"/>
          </w:tcPr>
          <w:p>
            <w:pPr>
              <w:jc w:val="center"/>
              <w:rPr>
                <w:rFonts w:ascii="仿宋" w:hAnsi="仿宋" w:eastAsia="仿宋"/>
              </w:rPr>
            </w:pPr>
          </w:p>
        </w:tc>
        <w:tc>
          <w:tcPr>
            <w:tcW w:w="861" w:type="pct"/>
            <w:noWrap w:val="0"/>
            <w:vAlign w:val="center"/>
          </w:tcPr>
          <w:p>
            <w:pPr>
              <w:jc w:val="center"/>
              <w:rPr>
                <w:rFonts w:ascii="仿宋" w:hAnsi="仿宋" w:eastAsia="仿宋"/>
              </w:rPr>
            </w:pPr>
          </w:p>
        </w:tc>
        <w:tc>
          <w:tcPr>
            <w:tcW w:w="707" w:type="pct"/>
            <w:noWrap w:val="0"/>
            <w:vAlign w:val="center"/>
          </w:tcPr>
          <w:p>
            <w:pPr>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32" w:hRule="atLeast"/>
          <w:jc w:val="center"/>
        </w:trPr>
        <w:tc>
          <w:tcPr>
            <w:tcW w:w="762" w:type="pct"/>
            <w:noWrap w:val="0"/>
            <w:vAlign w:val="center"/>
          </w:tcPr>
          <w:p>
            <w:pPr>
              <w:jc w:val="center"/>
              <w:rPr>
                <w:rFonts w:ascii="仿宋" w:hAnsi="仿宋" w:eastAsia="仿宋"/>
              </w:rPr>
            </w:pPr>
          </w:p>
        </w:tc>
        <w:tc>
          <w:tcPr>
            <w:tcW w:w="812" w:type="pct"/>
            <w:noWrap w:val="0"/>
            <w:vAlign w:val="center"/>
          </w:tcPr>
          <w:p>
            <w:pPr>
              <w:jc w:val="center"/>
              <w:rPr>
                <w:rFonts w:ascii="仿宋" w:hAnsi="仿宋" w:eastAsia="仿宋"/>
              </w:rPr>
            </w:pPr>
          </w:p>
        </w:tc>
        <w:tc>
          <w:tcPr>
            <w:tcW w:w="1081" w:type="pct"/>
            <w:noWrap w:val="0"/>
            <w:vAlign w:val="center"/>
          </w:tcPr>
          <w:p>
            <w:pPr>
              <w:jc w:val="center"/>
              <w:rPr>
                <w:rFonts w:ascii="仿宋" w:hAnsi="仿宋" w:eastAsia="仿宋"/>
              </w:rPr>
            </w:pPr>
          </w:p>
        </w:tc>
        <w:tc>
          <w:tcPr>
            <w:tcW w:w="777" w:type="pct"/>
            <w:noWrap w:val="0"/>
            <w:vAlign w:val="center"/>
          </w:tcPr>
          <w:p>
            <w:pPr>
              <w:jc w:val="center"/>
              <w:rPr>
                <w:rFonts w:ascii="仿宋" w:hAnsi="仿宋" w:eastAsia="仿宋"/>
              </w:rPr>
            </w:pPr>
          </w:p>
        </w:tc>
        <w:tc>
          <w:tcPr>
            <w:tcW w:w="861" w:type="pct"/>
            <w:noWrap w:val="0"/>
            <w:vAlign w:val="center"/>
          </w:tcPr>
          <w:p>
            <w:pPr>
              <w:jc w:val="center"/>
              <w:rPr>
                <w:rFonts w:ascii="仿宋" w:hAnsi="仿宋" w:eastAsia="仿宋"/>
              </w:rPr>
            </w:pPr>
          </w:p>
        </w:tc>
        <w:tc>
          <w:tcPr>
            <w:tcW w:w="707" w:type="pct"/>
            <w:noWrap w:val="0"/>
            <w:vAlign w:val="center"/>
          </w:tcPr>
          <w:p>
            <w:pPr>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32" w:hRule="atLeast"/>
          <w:jc w:val="center"/>
        </w:trPr>
        <w:tc>
          <w:tcPr>
            <w:tcW w:w="762" w:type="pct"/>
            <w:noWrap w:val="0"/>
            <w:vAlign w:val="center"/>
          </w:tcPr>
          <w:p>
            <w:pPr>
              <w:jc w:val="center"/>
              <w:rPr>
                <w:rFonts w:ascii="仿宋" w:hAnsi="仿宋" w:eastAsia="仿宋"/>
              </w:rPr>
            </w:pPr>
          </w:p>
        </w:tc>
        <w:tc>
          <w:tcPr>
            <w:tcW w:w="812" w:type="pct"/>
            <w:noWrap w:val="0"/>
            <w:vAlign w:val="center"/>
          </w:tcPr>
          <w:p>
            <w:pPr>
              <w:jc w:val="center"/>
              <w:rPr>
                <w:rFonts w:ascii="仿宋" w:hAnsi="仿宋" w:eastAsia="仿宋"/>
              </w:rPr>
            </w:pPr>
          </w:p>
        </w:tc>
        <w:tc>
          <w:tcPr>
            <w:tcW w:w="1081" w:type="pct"/>
            <w:noWrap w:val="0"/>
            <w:vAlign w:val="center"/>
          </w:tcPr>
          <w:p>
            <w:pPr>
              <w:jc w:val="center"/>
              <w:rPr>
                <w:rFonts w:ascii="仿宋" w:hAnsi="仿宋" w:eastAsia="仿宋"/>
              </w:rPr>
            </w:pPr>
          </w:p>
        </w:tc>
        <w:tc>
          <w:tcPr>
            <w:tcW w:w="777" w:type="pct"/>
            <w:noWrap w:val="0"/>
            <w:vAlign w:val="center"/>
          </w:tcPr>
          <w:p>
            <w:pPr>
              <w:jc w:val="center"/>
              <w:rPr>
                <w:rFonts w:ascii="仿宋" w:hAnsi="仿宋" w:eastAsia="仿宋"/>
              </w:rPr>
            </w:pPr>
          </w:p>
        </w:tc>
        <w:tc>
          <w:tcPr>
            <w:tcW w:w="861" w:type="pct"/>
            <w:noWrap w:val="0"/>
            <w:vAlign w:val="center"/>
          </w:tcPr>
          <w:p>
            <w:pPr>
              <w:jc w:val="center"/>
              <w:rPr>
                <w:rFonts w:ascii="仿宋" w:hAnsi="仿宋" w:eastAsia="仿宋"/>
              </w:rPr>
            </w:pPr>
          </w:p>
        </w:tc>
        <w:tc>
          <w:tcPr>
            <w:tcW w:w="707" w:type="pct"/>
            <w:noWrap w:val="0"/>
            <w:vAlign w:val="center"/>
          </w:tcPr>
          <w:p>
            <w:pPr>
              <w:jc w:val="center"/>
              <w:rPr>
                <w:rFonts w:ascii="仿宋" w:hAnsi="仿宋" w:eastAsia="仿宋"/>
              </w:rPr>
            </w:pPr>
          </w:p>
        </w:tc>
      </w:tr>
    </w:tbl>
    <w:p>
      <w:pPr>
        <w:ind w:right="-161" w:rightChars="-67" w:firstLine="480" w:firstLineChars="200"/>
        <w:rPr>
          <w:rFonts w:ascii="仿宋" w:hAnsi="仿宋" w:eastAsia="仿宋"/>
        </w:rPr>
      </w:pPr>
      <w:r>
        <w:rPr>
          <w:rFonts w:ascii="仿宋" w:hAnsi="仿宋" w:eastAsia="仿宋"/>
        </w:rPr>
        <w:t>注：以上表格格式行可增减。</w:t>
      </w:r>
    </w:p>
    <w:p>
      <w:pPr>
        <w:ind w:left="360" w:firstLine="960" w:firstLineChars="400"/>
        <w:jc w:val="center"/>
        <w:rPr>
          <w:rFonts w:ascii="仿宋" w:hAnsi="仿宋" w:eastAsia="仿宋"/>
        </w:rPr>
      </w:pPr>
    </w:p>
    <w:p>
      <w:pPr>
        <w:spacing w:line="360" w:lineRule="auto"/>
        <w:ind w:left="360"/>
        <w:jc w:val="center"/>
        <w:rPr>
          <w:rFonts w:ascii="仿宋" w:hAnsi="仿宋" w:eastAsia="仿宋"/>
        </w:rPr>
      </w:pPr>
    </w:p>
    <w:p>
      <w:pPr>
        <w:spacing w:line="360" w:lineRule="auto"/>
        <w:ind w:firstLine="480"/>
        <w:rPr>
          <w:rFonts w:ascii="仿宋" w:hAnsi="仿宋" w:eastAsia="仿宋"/>
        </w:rPr>
      </w:pPr>
      <w:r>
        <w:rPr>
          <w:rFonts w:ascii="仿宋" w:hAnsi="仿宋" w:eastAsia="仿宋"/>
        </w:rPr>
        <w:t>供应商名称（公章）：</w:t>
      </w:r>
    </w:p>
    <w:p>
      <w:pPr>
        <w:spacing w:line="360" w:lineRule="auto"/>
        <w:ind w:firstLine="480"/>
        <w:rPr>
          <w:rFonts w:ascii="仿宋" w:hAnsi="仿宋" w:eastAsia="仿宋"/>
        </w:rPr>
      </w:pPr>
      <w:r>
        <w:rPr>
          <w:rFonts w:ascii="仿宋" w:hAnsi="仿宋" w:eastAsia="仿宋"/>
        </w:rPr>
        <w:t>法定代表人</w:t>
      </w:r>
      <w:r>
        <w:rPr>
          <w:rFonts w:hint="eastAsia" w:ascii="仿宋" w:hAnsi="仿宋" w:eastAsia="仿宋"/>
          <w:kern w:val="2"/>
        </w:rPr>
        <w:t>（主要负责人/经营者）</w:t>
      </w:r>
      <w:r>
        <w:rPr>
          <w:rFonts w:ascii="仿宋" w:hAnsi="仿宋" w:eastAsia="仿宋"/>
        </w:rPr>
        <w:t>或代理人（签字）：</w:t>
      </w:r>
    </w:p>
    <w:p>
      <w:pPr>
        <w:spacing w:line="360" w:lineRule="auto"/>
        <w:ind w:firstLine="480"/>
        <w:rPr>
          <w:rFonts w:ascii="仿宋" w:hAnsi="仿宋" w:eastAsia="仿宋"/>
        </w:rPr>
      </w:pPr>
      <w:r>
        <w:rPr>
          <w:rFonts w:ascii="仿宋" w:hAnsi="仿宋" w:eastAsia="仿宋"/>
        </w:rPr>
        <w:t>日  期</w:t>
      </w:r>
      <w:r>
        <w:rPr>
          <w:rFonts w:hint="eastAsia" w:ascii="仿宋" w:hAnsi="仿宋" w:eastAsia="仿宋"/>
        </w:rPr>
        <w:t>：</w:t>
      </w: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pStyle w:val="5"/>
        <w:spacing w:after="163" w:afterLines="50"/>
        <w:ind w:left="0" w:firstLine="0"/>
        <w:rPr>
          <w:rFonts w:ascii="仿宋" w:hAnsi="仿宋" w:eastAsia="仿宋"/>
          <w:sz w:val="24"/>
          <w:szCs w:val="24"/>
        </w:rPr>
      </w:pPr>
      <w:bookmarkStart w:id="142" w:name="_Toc414614588"/>
      <w:bookmarkStart w:id="143" w:name="_Toc3408"/>
      <w:r>
        <w:rPr>
          <w:rFonts w:ascii="仿宋" w:hAnsi="仿宋" w:eastAsia="仿宋"/>
          <w:sz w:val="24"/>
          <w:szCs w:val="24"/>
        </w:rPr>
        <w:t>中小企业声明函</w:t>
      </w:r>
      <w:bookmarkEnd w:id="142"/>
      <w:bookmarkEnd w:id="143"/>
    </w:p>
    <w:p>
      <w:pPr>
        <w:spacing w:before="163" w:beforeLines="50" w:after="163" w:afterLines="50"/>
        <w:jc w:val="center"/>
        <w:rPr>
          <w:rFonts w:ascii="仿宋" w:hAnsi="仿宋" w:eastAsia="仿宋"/>
          <w:b/>
          <w:spacing w:val="6"/>
        </w:rPr>
      </w:pPr>
      <w:r>
        <w:rPr>
          <w:rFonts w:ascii="仿宋" w:hAnsi="仿宋" w:eastAsia="仿宋"/>
          <w:b/>
          <w:spacing w:val="6"/>
        </w:rPr>
        <w:t>中小企业声明函</w:t>
      </w:r>
    </w:p>
    <w:p>
      <w:pPr>
        <w:spacing w:line="360" w:lineRule="auto"/>
        <w:ind w:firstLine="480"/>
        <w:rPr>
          <w:rFonts w:ascii="仿宋" w:hAnsi="仿宋" w:eastAsia="仿宋"/>
        </w:rPr>
      </w:pPr>
      <w:r>
        <w:rPr>
          <w:rFonts w:ascii="仿宋" w:hAnsi="仿宋" w:eastAsia="仿宋"/>
        </w:rPr>
        <w:t>本公司郑重声明，根据《政府采购促进中小</w:t>
      </w:r>
      <w:r>
        <w:rPr>
          <w:rFonts w:hint="eastAsia" w:ascii="仿宋" w:hAnsi="仿宋" w:eastAsia="仿宋"/>
        </w:rPr>
        <w:t>企业发展管理办法》（财库﹝2020﹞46 号）的规定，本公司参加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rPr>
        <w:t>采购活动，服务全部由符合政策要求的中小企业承接。相关企业的具体情况如下：</w:t>
      </w:r>
    </w:p>
    <w:p>
      <w:pPr>
        <w:spacing w:line="360" w:lineRule="auto"/>
        <w:ind w:firstLine="480"/>
        <w:rPr>
          <w:rFonts w:ascii="仿宋" w:hAnsi="仿宋" w:eastAsia="仿宋"/>
        </w:rPr>
      </w:pPr>
      <w:r>
        <w:rPr>
          <w:rFonts w:hint="eastAsia" w:ascii="仿宋" w:hAnsi="仿宋" w:eastAsia="仿宋"/>
        </w:rPr>
        <w:t xml:space="preserve">1. </w:t>
      </w:r>
      <w:r>
        <w:rPr>
          <w:rFonts w:hint="eastAsia" w:ascii="仿宋" w:hAnsi="仿宋" w:eastAsia="仿宋"/>
          <w:u w:val="single"/>
        </w:rPr>
        <w:t>（标的名称）</w:t>
      </w:r>
      <w:r>
        <w:rPr>
          <w:rFonts w:hint="eastAsia" w:ascii="仿宋" w:hAnsi="仿宋" w:eastAsia="仿宋"/>
        </w:rPr>
        <w:t xml:space="preserve"> ，属于</w:t>
      </w:r>
      <w:r>
        <w:rPr>
          <w:rFonts w:hint="eastAsia" w:ascii="仿宋" w:hAnsi="仿宋" w:eastAsia="仿宋"/>
          <w:u w:val="single"/>
        </w:rPr>
        <w:t>（采购文件中明确的所属行业）</w:t>
      </w:r>
      <w:r>
        <w:rPr>
          <w:rFonts w:hint="eastAsia" w:ascii="仿宋" w:hAnsi="仿宋" w:eastAsia="仿宋"/>
        </w:rPr>
        <w:t>；承接企业为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w:t>
      </w:r>
      <w:r>
        <w:rPr>
          <w:rFonts w:hint="eastAsia" w:ascii="仿宋" w:hAnsi="仿宋" w:eastAsia="仿宋"/>
          <w:u w:val="single"/>
        </w:rPr>
        <w:t>（中型企业、小型企业、微型企业）</w:t>
      </w:r>
      <w:r>
        <w:rPr>
          <w:rFonts w:hint="eastAsia" w:ascii="仿宋" w:hAnsi="仿宋" w:eastAsia="仿宋"/>
        </w:rPr>
        <w:t xml:space="preserve">； </w:t>
      </w:r>
    </w:p>
    <w:p>
      <w:pPr>
        <w:spacing w:line="360" w:lineRule="auto"/>
        <w:ind w:firstLine="480"/>
        <w:rPr>
          <w:rFonts w:ascii="仿宋" w:hAnsi="仿宋" w:eastAsia="仿宋"/>
        </w:rPr>
      </w:pPr>
      <w:r>
        <w:rPr>
          <w:rFonts w:hint="eastAsia" w:ascii="仿宋" w:hAnsi="仿宋" w:eastAsia="仿宋"/>
        </w:rPr>
        <w:t xml:space="preserve">2. </w:t>
      </w:r>
      <w:r>
        <w:rPr>
          <w:rFonts w:hint="eastAsia" w:ascii="仿宋" w:hAnsi="仿宋" w:eastAsia="仿宋"/>
          <w:u w:val="single"/>
        </w:rPr>
        <w:t>（标的名称）</w:t>
      </w:r>
      <w:r>
        <w:rPr>
          <w:rFonts w:hint="eastAsia" w:ascii="仿宋" w:hAnsi="仿宋" w:eastAsia="仿宋"/>
        </w:rPr>
        <w:t xml:space="preserve"> ，属于</w:t>
      </w:r>
      <w:r>
        <w:rPr>
          <w:rFonts w:hint="eastAsia" w:ascii="仿宋" w:hAnsi="仿宋" w:eastAsia="仿宋"/>
          <w:u w:val="single"/>
        </w:rPr>
        <w:t>（采购文件中明确的所属行业）</w:t>
      </w:r>
      <w:r>
        <w:rPr>
          <w:rFonts w:hint="eastAsia" w:ascii="仿宋" w:hAnsi="仿宋" w:eastAsia="仿宋"/>
        </w:rPr>
        <w:t>；承接企业为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w:t>
      </w:r>
      <w:r>
        <w:rPr>
          <w:rFonts w:hint="eastAsia" w:ascii="仿宋" w:hAnsi="仿宋" w:eastAsia="仿宋"/>
          <w:u w:val="single"/>
        </w:rPr>
        <w:t>（中型企业、小型企业、微型企业）</w:t>
      </w:r>
      <w:r>
        <w:rPr>
          <w:rFonts w:hint="eastAsia" w:ascii="仿宋" w:hAnsi="仿宋" w:eastAsia="仿宋"/>
        </w:rPr>
        <w:t xml:space="preserve">； </w:t>
      </w:r>
    </w:p>
    <w:p>
      <w:pPr>
        <w:spacing w:line="360" w:lineRule="auto"/>
        <w:ind w:firstLine="480"/>
        <w:rPr>
          <w:rFonts w:ascii="仿宋" w:hAnsi="仿宋" w:eastAsia="仿宋"/>
        </w:rPr>
      </w:pPr>
      <w:r>
        <w:rPr>
          <w:rFonts w:hint="eastAsia" w:ascii="仿宋" w:hAnsi="仿宋" w:eastAsia="仿宋"/>
        </w:rPr>
        <w:t>……</w:t>
      </w:r>
    </w:p>
    <w:p>
      <w:pPr>
        <w:spacing w:line="360" w:lineRule="auto"/>
        <w:ind w:firstLine="480"/>
        <w:rPr>
          <w:rFonts w:ascii="仿宋" w:hAnsi="仿宋" w:eastAsia="仿宋"/>
        </w:rPr>
      </w:pPr>
      <w:r>
        <w:rPr>
          <w:rFonts w:hint="eastAsia" w:ascii="仿宋" w:hAnsi="仿宋" w:eastAsia="仿宋"/>
        </w:rPr>
        <w:t>以上企业，不属于大企业的分支机构，不存在控股股东为大企业的情形，也不存在与大企业的负责人为同一人的情形。</w:t>
      </w:r>
    </w:p>
    <w:p>
      <w:pPr>
        <w:spacing w:line="360" w:lineRule="auto"/>
        <w:ind w:firstLine="480"/>
        <w:rPr>
          <w:rFonts w:ascii="仿宋" w:hAnsi="仿宋" w:eastAsia="仿宋"/>
        </w:rPr>
      </w:pPr>
      <w:r>
        <w:rPr>
          <w:rFonts w:hint="eastAsia" w:ascii="仿宋" w:hAnsi="仿宋" w:eastAsia="仿宋"/>
        </w:rPr>
        <w:t xml:space="preserve">本企业对上述声明内容的真实性负责。如有虚假，将依法承担相应责任。 </w:t>
      </w:r>
    </w:p>
    <w:p>
      <w:pPr>
        <w:spacing w:line="360" w:lineRule="auto"/>
        <w:ind w:firstLine="480"/>
        <w:rPr>
          <w:rFonts w:hint="eastAsia" w:ascii="仿宋" w:hAnsi="仿宋" w:eastAsia="仿宋"/>
        </w:rPr>
      </w:pPr>
      <w:r>
        <w:rPr>
          <w:rFonts w:hint="eastAsia" w:ascii="仿宋" w:hAnsi="仿宋" w:eastAsia="仿宋"/>
        </w:rPr>
        <w:t xml:space="preserve">                       </w:t>
      </w:r>
    </w:p>
    <w:p>
      <w:pPr>
        <w:spacing w:line="360" w:lineRule="auto"/>
        <w:ind w:firstLine="5760" w:firstLineChars="2400"/>
        <w:rPr>
          <w:rFonts w:ascii="仿宋" w:hAnsi="仿宋" w:eastAsia="仿宋"/>
        </w:rPr>
      </w:pPr>
      <w:r>
        <w:rPr>
          <w:rFonts w:hint="eastAsia" w:ascii="仿宋" w:hAnsi="仿宋" w:eastAsia="仿宋"/>
        </w:rPr>
        <w:t xml:space="preserve">企业名称（盖章）： </w:t>
      </w:r>
    </w:p>
    <w:p>
      <w:pPr>
        <w:spacing w:line="360" w:lineRule="auto"/>
        <w:ind w:firstLine="480"/>
        <w:rPr>
          <w:rFonts w:hint="eastAsia" w:ascii="仿宋" w:hAnsi="仿宋" w:eastAsia="仿宋"/>
        </w:rPr>
      </w:pPr>
      <w:r>
        <w:rPr>
          <w:rFonts w:hint="eastAsia" w:ascii="仿宋" w:hAnsi="仿宋" w:eastAsia="仿宋"/>
        </w:rPr>
        <w:t xml:space="preserve">                                            日 期：</w:t>
      </w:r>
    </w:p>
    <w:p>
      <w:pPr>
        <w:tabs>
          <w:tab w:val="left" w:pos="3969"/>
        </w:tabs>
        <w:ind w:right="446" w:firstLine="504" w:firstLineChars="200"/>
        <w:rPr>
          <w:rFonts w:ascii="仿宋" w:hAnsi="仿宋" w:eastAsia="仿宋"/>
          <w:spacing w:val="6"/>
        </w:rPr>
      </w:pPr>
    </w:p>
    <w:p>
      <w:pPr>
        <w:tabs>
          <w:tab w:val="left" w:pos="3969"/>
        </w:tabs>
        <w:ind w:right="-58" w:firstLine="504" w:firstLineChars="200"/>
        <w:jc w:val="right"/>
        <w:rPr>
          <w:rFonts w:ascii="仿宋" w:hAnsi="仿宋" w:eastAsia="仿宋"/>
          <w:spacing w:val="6"/>
        </w:rPr>
      </w:pPr>
    </w:p>
    <w:p>
      <w:pPr>
        <w:spacing w:line="400" w:lineRule="exact"/>
        <w:ind w:firstLine="506" w:firstLineChars="200"/>
        <w:jc w:val="both"/>
        <w:rPr>
          <w:rFonts w:ascii="仿宋" w:hAnsi="仿宋" w:eastAsia="仿宋"/>
          <w:b/>
          <w:spacing w:val="6"/>
        </w:rPr>
      </w:pPr>
      <w:r>
        <w:rPr>
          <w:rFonts w:ascii="仿宋" w:hAnsi="仿宋" w:eastAsia="仿宋"/>
          <w:b/>
          <w:spacing w:val="6"/>
        </w:rPr>
        <w:t>说明：</w:t>
      </w:r>
    </w:p>
    <w:p>
      <w:pPr>
        <w:spacing w:line="400" w:lineRule="exact"/>
        <w:ind w:firstLine="504" w:firstLineChars="200"/>
        <w:jc w:val="both"/>
        <w:rPr>
          <w:rFonts w:ascii="仿宋" w:hAnsi="仿宋" w:eastAsia="仿宋"/>
          <w:b/>
          <w:spacing w:val="6"/>
        </w:rPr>
      </w:pPr>
      <w:r>
        <w:rPr>
          <w:rFonts w:hint="eastAsia" w:ascii="仿宋" w:hAnsi="仿宋" w:eastAsia="仿宋"/>
          <w:bCs/>
          <w:spacing w:val="6"/>
        </w:rPr>
        <w:t>1.从业人员、营业收入、资产总额填报上一年度数据，无上一年度数据的新成立企业可不填报。</w:t>
      </w:r>
    </w:p>
    <w:p>
      <w:pPr>
        <w:spacing w:line="400" w:lineRule="exact"/>
        <w:ind w:firstLine="480" w:firstLineChars="200"/>
        <w:jc w:val="both"/>
        <w:rPr>
          <w:rFonts w:ascii="仿宋" w:hAnsi="仿宋" w:eastAsia="仿宋"/>
          <w:b/>
        </w:rPr>
      </w:pPr>
      <w:r>
        <w:rPr>
          <w:rFonts w:hint="eastAsia" w:ascii="仿宋" w:hAnsi="仿宋" w:eastAsia="仿宋"/>
        </w:rPr>
        <w:t>2.</w:t>
      </w:r>
      <w:r>
        <w:rPr>
          <w:rFonts w:ascii="仿宋" w:hAnsi="仿宋" w:eastAsia="仿宋"/>
        </w:rPr>
        <w:t>如未提供中小企业声明函的，则其投标产品中的小型、微型企业生产的产品不能享受协商文件规定的价格扣除，但不影响供应商响应文件的有效性。</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pStyle w:val="5"/>
        <w:spacing w:after="163" w:afterLines="50"/>
        <w:ind w:left="0" w:firstLine="0"/>
        <w:rPr>
          <w:rFonts w:ascii="仿宋" w:hAnsi="仿宋" w:eastAsia="仿宋"/>
          <w:sz w:val="24"/>
          <w:szCs w:val="24"/>
        </w:rPr>
      </w:pPr>
      <w:r>
        <w:rPr>
          <w:rFonts w:ascii="仿宋" w:hAnsi="仿宋" w:eastAsia="仿宋"/>
          <w:sz w:val="24"/>
          <w:szCs w:val="24"/>
        </w:rPr>
        <w:t>监狱企业证明材料</w:t>
      </w:r>
    </w:p>
    <w:p>
      <w:pPr>
        <w:spacing w:after="120" w:line="480" w:lineRule="auto"/>
        <w:rPr>
          <w:rFonts w:ascii="仿宋" w:hAnsi="仿宋" w:eastAsia="仿宋"/>
          <w:u w:val="single"/>
        </w:rPr>
      </w:pPr>
    </w:p>
    <w:p>
      <w:pPr>
        <w:spacing w:after="120" w:line="360" w:lineRule="auto"/>
        <w:ind w:firstLine="480" w:firstLineChars="200"/>
        <w:rPr>
          <w:rFonts w:ascii="仿宋" w:hAnsi="仿宋" w:eastAsia="仿宋"/>
        </w:rPr>
      </w:pPr>
      <w:r>
        <w:rPr>
          <w:rFonts w:ascii="仿宋" w:hAnsi="仿宋" w:eastAsia="仿宋"/>
        </w:rPr>
        <w:t>参加政府采购活动的监狱企业应当提供省级以上监狱管理局、戒毒管理局（含新疆生产建设兵团）出具的属于监狱企业的证明文件复印件加盖供应商公章，原件备查。</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pStyle w:val="5"/>
        <w:spacing w:after="163" w:afterLines="50"/>
        <w:ind w:left="0" w:firstLine="0"/>
        <w:rPr>
          <w:rFonts w:ascii="仿宋" w:hAnsi="仿宋" w:eastAsia="仿宋"/>
          <w:sz w:val="24"/>
          <w:szCs w:val="24"/>
        </w:rPr>
      </w:pPr>
      <w:bookmarkStart w:id="144" w:name="_Toc494198939"/>
      <w:bookmarkStart w:id="145" w:name="_Toc494198613"/>
      <w:bookmarkStart w:id="146" w:name="OLE_LINK14"/>
      <w:bookmarkStart w:id="147" w:name="OLE_LINK13"/>
      <w:r>
        <w:rPr>
          <w:rFonts w:ascii="仿宋" w:hAnsi="仿宋" w:eastAsia="仿宋"/>
          <w:sz w:val="24"/>
          <w:szCs w:val="24"/>
        </w:rPr>
        <w:t>残疾人福利性单位声明函</w:t>
      </w:r>
      <w:bookmarkEnd w:id="144"/>
      <w:bookmarkEnd w:id="145"/>
    </w:p>
    <w:bookmarkEnd w:id="146"/>
    <w:bookmarkEnd w:id="147"/>
    <w:p>
      <w:pPr>
        <w:ind w:firstLine="562"/>
        <w:jc w:val="center"/>
        <w:rPr>
          <w:rFonts w:ascii="仿宋" w:hAnsi="仿宋" w:eastAsia="仿宋"/>
          <w:sz w:val="28"/>
        </w:rPr>
      </w:pPr>
    </w:p>
    <w:p>
      <w:pPr>
        <w:ind w:firstLine="562"/>
        <w:jc w:val="center"/>
        <w:rPr>
          <w:rFonts w:ascii="仿宋" w:hAnsi="仿宋" w:eastAsia="仿宋"/>
          <w:sz w:val="28"/>
        </w:rPr>
      </w:pPr>
      <w:r>
        <w:rPr>
          <w:rFonts w:ascii="仿宋" w:hAnsi="仿宋" w:eastAsia="仿宋"/>
          <w:sz w:val="28"/>
        </w:rPr>
        <w:t>残疾人福利性单位声明函</w:t>
      </w:r>
    </w:p>
    <w:p>
      <w:pPr>
        <w:rPr>
          <w:rFonts w:ascii="仿宋" w:hAnsi="仿宋" w:eastAsia="仿宋"/>
        </w:rPr>
      </w:pPr>
    </w:p>
    <w:p>
      <w:pPr>
        <w:snapToGrid w:val="0"/>
        <w:spacing w:line="360" w:lineRule="auto"/>
        <w:ind w:firstLine="482"/>
        <w:rPr>
          <w:rFonts w:ascii="仿宋" w:hAnsi="仿宋" w:eastAsia="仿宋"/>
        </w:rPr>
      </w:pPr>
      <w:r>
        <w:rPr>
          <w:rFonts w:ascii="仿宋" w:hAnsi="仿宋" w:eastAsia="仿宋"/>
        </w:rPr>
        <w:t>本单位郑重声明，根据《财政部 民政部 中国残疾人联合会关于促进残疾人就业政府采购政策的通知》（财库〔201  〕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2"/>
        <w:rPr>
          <w:rFonts w:ascii="仿宋" w:hAnsi="仿宋" w:eastAsia="仿宋"/>
        </w:rPr>
      </w:pPr>
      <w:r>
        <w:rPr>
          <w:rFonts w:ascii="仿宋" w:hAnsi="仿宋" w:eastAsia="仿宋"/>
        </w:rPr>
        <w:t>本单位对上述声明的真实性负责。如有虚假，将依法承担相应责任。</w:t>
      </w:r>
    </w:p>
    <w:p>
      <w:pPr>
        <w:snapToGrid w:val="0"/>
        <w:spacing w:line="360" w:lineRule="auto"/>
        <w:ind w:firstLine="482"/>
        <w:rPr>
          <w:rFonts w:ascii="仿宋" w:hAnsi="仿宋" w:eastAsia="仿宋"/>
        </w:rPr>
      </w:pPr>
    </w:p>
    <w:p>
      <w:pPr>
        <w:snapToGrid w:val="0"/>
        <w:spacing w:line="360" w:lineRule="auto"/>
        <w:ind w:firstLine="482"/>
        <w:rPr>
          <w:rFonts w:ascii="仿宋" w:hAnsi="仿宋" w:eastAsia="仿宋"/>
        </w:rPr>
      </w:pPr>
    </w:p>
    <w:p>
      <w:pPr>
        <w:snapToGrid w:val="0"/>
        <w:spacing w:line="360" w:lineRule="auto"/>
        <w:ind w:firstLine="482"/>
        <w:rPr>
          <w:rFonts w:ascii="仿宋" w:hAnsi="仿宋" w:eastAsia="仿宋"/>
        </w:rPr>
      </w:pPr>
      <w:r>
        <w:rPr>
          <w:rFonts w:ascii="仿宋" w:hAnsi="仿宋" w:eastAsia="仿宋"/>
        </w:rPr>
        <w:t>单位名称（盖章）：</w:t>
      </w:r>
    </w:p>
    <w:p>
      <w:pPr>
        <w:snapToGrid w:val="0"/>
        <w:spacing w:line="360" w:lineRule="auto"/>
        <w:ind w:firstLine="482"/>
        <w:rPr>
          <w:rFonts w:ascii="仿宋" w:hAnsi="仿宋" w:eastAsia="仿宋"/>
        </w:rPr>
      </w:pPr>
      <w:r>
        <w:rPr>
          <w:rFonts w:ascii="仿宋" w:hAnsi="仿宋" w:eastAsia="仿宋"/>
        </w:rPr>
        <w:t>日  期：</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rPr>
          <w:rFonts w:ascii="仿宋" w:hAnsi="仿宋" w:eastAsia="仿宋"/>
          <w:bCs/>
        </w:rPr>
      </w:pPr>
      <w:bookmarkStart w:id="148" w:name="_Toc205604899"/>
      <w:bookmarkStart w:id="149" w:name="_Toc238273564"/>
      <w:bookmarkStart w:id="150" w:name="_Toc236285891"/>
    </w:p>
    <w:p>
      <w:pPr>
        <w:rPr>
          <w:rFonts w:ascii="仿宋" w:hAnsi="仿宋" w:eastAsia="仿宋"/>
          <w:bCs/>
        </w:rPr>
      </w:pPr>
    </w:p>
    <w:p>
      <w:pPr>
        <w:rPr>
          <w:rFonts w:ascii="仿宋" w:hAnsi="仿宋" w:eastAsia="仿宋"/>
          <w:bCs/>
        </w:rPr>
      </w:pPr>
    </w:p>
    <w:p>
      <w:pPr>
        <w:rPr>
          <w:rFonts w:hint="eastAsia"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pStyle w:val="3"/>
        <w:spacing w:before="120" w:after="120" w:line="240" w:lineRule="auto"/>
        <w:ind w:left="0" w:firstLine="0"/>
        <w:rPr>
          <w:color w:val="auto"/>
          <w:sz w:val="28"/>
          <w:szCs w:val="28"/>
        </w:rPr>
      </w:pPr>
      <w:bookmarkStart w:id="151" w:name="_Toc38727335"/>
      <w:bookmarkStart w:id="152" w:name="_Toc37768892"/>
      <w:bookmarkStart w:id="153" w:name="_Toc9845727"/>
      <w:r>
        <w:rPr>
          <w:color w:val="auto"/>
          <w:sz w:val="28"/>
          <w:szCs w:val="28"/>
        </w:rPr>
        <w:t>第5章 拟签订合同主要条款</w:t>
      </w:r>
      <w:bookmarkEnd w:id="148"/>
      <w:bookmarkEnd w:id="149"/>
      <w:bookmarkEnd w:id="150"/>
      <w:bookmarkEnd w:id="151"/>
      <w:bookmarkEnd w:id="152"/>
      <w:bookmarkEnd w:id="153"/>
    </w:p>
    <w:p>
      <w:pPr>
        <w:spacing w:line="480" w:lineRule="exact"/>
        <w:ind w:firstLine="480" w:firstLineChars="200"/>
        <w:rPr>
          <w:rFonts w:hint="eastAsia" w:ascii="仿宋" w:hAnsi="仿宋" w:eastAsia="仿宋"/>
          <w:color w:val="auto"/>
        </w:rPr>
      </w:pPr>
    </w:p>
    <w:p>
      <w:pPr>
        <w:spacing w:line="480" w:lineRule="exact"/>
        <w:ind w:firstLine="480" w:firstLineChars="200"/>
        <w:rPr>
          <w:rFonts w:ascii="仿宋" w:hAnsi="仿宋" w:eastAsia="仿宋"/>
          <w:color w:val="auto"/>
        </w:rPr>
      </w:pPr>
      <w:r>
        <w:rPr>
          <w:rFonts w:ascii="仿宋" w:hAnsi="仿宋" w:eastAsia="仿宋"/>
          <w:color w:val="auto"/>
        </w:rPr>
        <w:t xml:space="preserve">合同编号：                                         </w:t>
      </w:r>
    </w:p>
    <w:p>
      <w:pPr>
        <w:spacing w:line="480" w:lineRule="exact"/>
        <w:ind w:firstLine="480" w:firstLineChars="200"/>
        <w:rPr>
          <w:rFonts w:ascii="仿宋" w:hAnsi="仿宋" w:eastAsia="仿宋"/>
          <w:color w:val="auto"/>
        </w:rPr>
      </w:pPr>
      <w:r>
        <w:rPr>
          <w:rFonts w:ascii="仿宋" w:hAnsi="仿宋" w:eastAsia="仿宋"/>
          <w:color w:val="auto"/>
        </w:rPr>
        <w:t xml:space="preserve">签订地点： </w:t>
      </w:r>
      <w:r>
        <w:rPr>
          <w:rFonts w:ascii="仿宋" w:hAnsi="仿宋" w:eastAsia="仿宋"/>
          <w:b/>
          <w:bCs/>
          <w:color w:val="auto"/>
        </w:rPr>
        <w:t xml:space="preserve">       </w:t>
      </w:r>
      <w:r>
        <w:rPr>
          <w:rFonts w:ascii="仿宋" w:hAnsi="仿宋" w:eastAsia="仿宋"/>
          <w:color w:val="auto"/>
        </w:rPr>
        <w:t xml:space="preserve">                                 </w:t>
      </w:r>
    </w:p>
    <w:p>
      <w:pPr>
        <w:spacing w:line="480" w:lineRule="exact"/>
        <w:ind w:firstLine="480" w:firstLineChars="200"/>
        <w:rPr>
          <w:rFonts w:ascii="仿宋" w:hAnsi="仿宋" w:eastAsia="仿宋"/>
          <w:color w:val="auto"/>
        </w:rPr>
      </w:pPr>
      <w:r>
        <w:rPr>
          <w:rFonts w:ascii="仿宋" w:hAnsi="仿宋" w:eastAsia="仿宋"/>
          <w:color w:val="auto"/>
        </w:rPr>
        <w:t xml:space="preserve">签订时间：                                         </w:t>
      </w:r>
    </w:p>
    <w:p>
      <w:pPr>
        <w:spacing w:line="480" w:lineRule="exact"/>
        <w:ind w:firstLine="480" w:firstLineChars="200"/>
        <w:rPr>
          <w:rFonts w:ascii="仿宋" w:hAnsi="仿宋" w:eastAsia="仿宋"/>
          <w:color w:val="auto"/>
        </w:rPr>
      </w:pPr>
      <w:r>
        <w:rPr>
          <w:rFonts w:ascii="仿宋" w:hAnsi="仿宋" w:eastAsia="仿宋"/>
          <w:color w:val="auto"/>
        </w:rPr>
        <w:t>甲</w:t>
      </w:r>
      <w:r>
        <w:rPr>
          <w:rFonts w:hint="eastAsia" w:ascii="仿宋" w:hAnsi="仿宋" w:eastAsia="仿宋"/>
          <w:color w:val="auto"/>
        </w:rPr>
        <w:t xml:space="preserve">    </w:t>
      </w:r>
      <w:r>
        <w:rPr>
          <w:rFonts w:ascii="仿宋" w:hAnsi="仿宋" w:eastAsia="仿宋"/>
          <w:color w:val="auto"/>
        </w:rPr>
        <w:t xml:space="preserve">方：                                         </w:t>
      </w:r>
    </w:p>
    <w:p>
      <w:pPr>
        <w:spacing w:line="480" w:lineRule="exact"/>
        <w:ind w:firstLine="480" w:firstLineChars="200"/>
        <w:rPr>
          <w:rFonts w:hint="eastAsia" w:ascii="仿宋" w:hAnsi="仿宋" w:eastAsia="仿宋"/>
          <w:color w:val="auto"/>
        </w:rPr>
      </w:pPr>
      <w:r>
        <w:rPr>
          <w:rFonts w:ascii="仿宋" w:hAnsi="仿宋" w:eastAsia="仿宋"/>
          <w:color w:val="auto"/>
        </w:rPr>
        <w:t>乙</w:t>
      </w:r>
      <w:r>
        <w:rPr>
          <w:rFonts w:hint="eastAsia" w:ascii="仿宋" w:hAnsi="仿宋" w:eastAsia="仿宋"/>
          <w:color w:val="auto"/>
        </w:rPr>
        <w:t xml:space="preserve">    </w:t>
      </w:r>
      <w:r>
        <w:rPr>
          <w:rFonts w:ascii="仿宋" w:hAnsi="仿宋" w:eastAsia="仿宋"/>
          <w:color w:val="auto"/>
        </w:rPr>
        <w:t xml:space="preserve">方：   </w:t>
      </w:r>
    </w:p>
    <w:p>
      <w:pPr>
        <w:spacing w:line="480" w:lineRule="exact"/>
        <w:ind w:firstLine="480" w:firstLineChars="200"/>
        <w:rPr>
          <w:rFonts w:ascii="仿宋" w:hAnsi="仿宋" w:eastAsia="仿宋"/>
          <w:color w:val="auto"/>
        </w:rPr>
      </w:pPr>
      <w:r>
        <w:rPr>
          <w:rFonts w:ascii="仿宋" w:hAnsi="仿宋" w:eastAsia="仿宋"/>
          <w:color w:val="auto"/>
        </w:rPr>
        <w:t xml:space="preserve">                                       </w:t>
      </w:r>
    </w:p>
    <w:p>
      <w:pPr>
        <w:spacing w:line="360" w:lineRule="auto"/>
        <w:ind w:firstLine="480"/>
        <w:rPr>
          <w:rFonts w:ascii="仿宋" w:hAnsi="仿宋" w:eastAsia="仿宋"/>
          <w:color w:val="auto"/>
        </w:rPr>
      </w:pPr>
      <w:r>
        <w:rPr>
          <w:rFonts w:ascii="仿宋" w:hAnsi="仿宋" w:eastAsia="仿宋"/>
          <w:color w:val="auto"/>
        </w:rPr>
        <w:t>根据《中华人民共和国政府采购法》、《</w:t>
      </w:r>
      <w:r>
        <w:rPr>
          <w:rFonts w:hint="eastAsia" w:ascii="仿宋" w:hAnsi="仿宋" w:eastAsia="仿宋"/>
          <w:color w:val="auto"/>
        </w:rPr>
        <w:t>中华人民共和国民法典</w:t>
      </w:r>
      <w:r>
        <w:rPr>
          <w:rFonts w:ascii="仿宋" w:hAnsi="仿宋" w:eastAsia="仿宋"/>
          <w:color w:val="auto"/>
        </w:rPr>
        <w:t>》及</w:t>
      </w:r>
      <w:r>
        <w:rPr>
          <w:rFonts w:hint="eastAsia" w:ascii="仿宋" w:hAnsi="仿宋" w:eastAsia="仿宋"/>
          <w:color w:val="auto"/>
          <w:u w:val="single"/>
          <w:lang w:eastAsia="zh-CN"/>
        </w:rPr>
        <w:t>成都金沙遗址博物馆武装守护服务采购项目</w:t>
      </w:r>
      <w:r>
        <w:rPr>
          <w:rFonts w:ascii="仿宋" w:hAnsi="仿宋" w:eastAsia="仿宋"/>
          <w:color w:val="auto"/>
        </w:rPr>
        <w:t>（项目编号：</w:t>
      </w:r>
      <w:r>
        <w:rPr>
          <w:rFonts w:hint="eastAsia" w:ascii="仿宋" w:hAnsi="仿宋" w:eastAsia="仿宋"/>
          <w:color w:val="auto"/>
          <w:lang w:eastAsia="zh-CN"/>
        </w:rPr>
        <w:t>510101202102053</w:t>
      </w:r>
      <w:r>
        <w:rPr>
          <w:rFonts w:ascii="仿宋" w:hAnsi="仿宋" w:eastAsia="仿宋"/>
          <w:color w:val="auto"/>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 xml:space="preserve">第一条   合同文件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 xml:space="preserve">下列与本次采购活动有关的文件及附件是本合同不可分割的组成部分，与本合同具有同等法律效力，这些文件包括但不限于：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1</w:t>
      </w:r>
      <w:r>
        <w:rPr>
          <w:rFonts w:hint="eastAsia" w:ascii="仿宋" w:hAnsi="仿宋" w:eastAsia="仿宋"/>
          <w:color w:val="auto"/>
          <w:szCs w:val="20"/>
        </w:rPr>
        <w:t>．</w:t>
      </w:r>
      <w:r>
        <w:rPr>
          <w:rFonts w:ascii="仿宋" w:hAnsi="仿宋" w:eastAsia="仿宋"/>
          <w:color w:val="auto"/>
          <w:szCs w:val="20"/>
        </w:rPr>
        <w:t xml:space="preserve">采购文件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2</w:t>
      </w:r>
      <w:r>
        <w:rPr>
          <w:rFonts w:hint="eastAsia" w:ascii="仿宋" w:hAnsi="仿宋" w:eastAsia="仿宋"/>
          <w:color w:val="auto"/>
          <w:szCs w:val="20"/>
        </w:rPr>
        <w:t>．</w:t>
      </w:r>
      <w:r>
        <w:rPr>
          <w:rFonts w:ascii="仿宋" w:hAnsi="仿宋" w:eastAsia="仿宋"/>
          <w:color w:val="auto"/>
          <w:szCs w:val="20"/>
        </w:rPr>
        <w:t xml:space="preserve">响应文件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3</w:t>
      </w:r>
      <w:r>
        <w:rPr>
          <w:rFonts w:hint="eastAsia" w:ascii="仿宋" w:hAnsi="仿宋" w:eastAsia="仿宋"/>
          <w:color w:val="auto"/>
          <w:szCs w:val="20"/>
        </w:rPr>
        <w:t>．</w:t>
      </w:r>
      <w:r>
        <w:rPr>
          <w:rFonts w:ascii="仿宋" w:hAnsi="仿宋" w:eastAsia="仿宋"/>
          <w:color w:val="auto"/>
          <w:szCs w:val="20"/>
        </w:rPr>
        <w:t xml:space="preserve">乙方在响应时的书面承诺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4</w:t>
      </w:r>
      <w:r>
        <w:rPr>
          <w:rFonts w:hint="eastAsia" w:ascii="仿宋" w:hAnsi="仿宋" w:eastAsia="仿宋"/>
          <w:color w:val="auto"/>
          <w:szCs w:val="20"/>
        </w:rPr>
        <w:t>．</w:t>
      </w:r>
      <w:r>
        <w:rPr>
          <w:rFonts w:ascii="仿宋" w:hAnsi="仿宋" w:eastAsia="仿宋"/>
          <w:color w:val="auto"/>
          <w:szCs w:val="20"/>
        </w:rPr>
        <w:t xml:space="preserve">成交通知书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5</w:t>
      </w:r>
      <w:r>
        <w:rPr>
          <w:rFonts w:hint="eastAsia" w:ascii="仿宋" w:hAnsi="仿宋" w:eastAsia="仿宋"/>
          <w:color w:val="auto"/>
          <w:szCs w:val="20"/>
        </w:rPr>
        <w:t>．</w:t>
      </w:r>
      <w:r>
        <w:rPr>
          <w:rFonts w:ascii="仿宋" w:hAnsi="仿宋" w:eastAsia="仿宋"/>
          <w:color w:val="auto"/>
          <w:szCs w:val="20"/>
        </w:rPr>
        <w:t xml:space="preserve">合同补充条款或说明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6</w:t>
      </w:r>
      <w:r>
        <w:rPr>
          <w:rFonts w:hint="eastAsia" w:ascii="仿宋" w:hAnsi="仿宋" w:eastAsia="仿宋"/>
          <w:color w:val="auto"/>
          <w:szCs w:val="20"/>
        </w:rPr>
        <w:t>．</w:t>
      </w:r>
      <w:r>
        <w:rPr>
          <w:rFonts w:ascii="仿宋" w:hAnsi="仿宋" w:eastAsia="仿宋"/>
          <w:color w:val="auto"/>
          <w:szCs w:val="20"/>
        </w:rPr>
        <w:t xml:space="preserve">保密协议或条款 </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7</w:t>
      </w:r>
      <w:r>
        <w:rPr>
          <w:rFonts w:hint="eastAsia" w:ascii="仿宋" w:hAnsi="仿宋" w:eastAsia="仿宋"/>
          <w:color w:val="auto"/>
          <w:szCs w:val="20"/>
        </w:rPr>
        <w:t>．</w:t>
      </w:r>
      <w:r>
        <w:rPr>
          <w:rFonts w:ascii="仿宋" w:hAnsi="仿宋" w:eastAsia="仿宋"/>
          <w:color w:val="auto"/>
          <w:szCs w:val="20"/>
        </w:rPr>
        <w:t>相关附件</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第二条   合同期限</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委托服务期间自______年______月至______年______月止。</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第三条  服务内容与服务标准</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采购文件要求、响应文件响应的服务内容（合同签订时明确）</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第四条   合同金额及支付方式</w:t>
      </w:r>
    </w:p>
    <w:p>
      <w:pPr>
        <w:widowControl w:val="0"/>
        <w:autoSpaceDE w:val="0"/>
        <w:autoSpaceDN w:val="0"/>
        <w:adjustRightInd w:val="0"/>
        <w:spacing w:line="360" w:lineRule="auto"/>
        <w:ind w:firstLine="480"/>
        <w:rPr>
          <w:rFonts w:ascii="仿宋" w:hAnsi="仿宋" w:eastAsia="仿宋"/>
          <w:color w:val="auto"/>
          <w:szCs w:val="20"/>
        </w:rPr>
      </w:pPr>
      <w:r>
        <w:rPr>
          <w:rFonts w:ascii="仿宋" w:hAnsi="仿宋" w:eastAsia="仿宋"/>
          <w:color w:val="auto"/>
          <w:szCs w:val="20"/>
        </w:rPr>
        <w:t>4.1  合同金额为：人民币 （大写）_________________元（￥_______________元）。本合同执行期间合同金额不变，甲方无须另向乙方支付本合同规定之外的其他任何费用。</w:t>
      </w:r>
    </w:p>
    <w:p>
      <w:pPr>
        <w:widowControl w:val="0"/>
        <w:autoSpaceDE w:val="0"/>
        <w:autoSpaceDN w:val="0"/>
        <w:adjustRightInd w:val="0"/>
        <w:spacing w:line="360" w:lineRule="auto"/>
        <w:ind w:firstLine="480"/>
        <w:rPr>
          <w:rFonts w:hint="eastAsia" w:ascii="仿宋" w:hAnsi="仿宋" w:eastAsia="仿宋"/>
          <w:color w:val="auto"/>
          <w:szCs w:val="20"/>
          <w:lang w:eastAsia="zh-CN"/>
        </w:rPr>
      </w:pPr>
      <w:r>
        <w:rPr>
          <w:rFonts w:ascii="仿宋" w:hAnsi="仿宋" w:eastAsia="仿宋"/>
          <w:color w:val="auto"/>
          <w:szCs w:val="20"/>
        </w:rPr>
        <w:t>4.2  支付方式</w:t>
      </w:r>
      <w:r>
        <w:rPr>
          <w:rFonts w:hint="eastAsia" w:ascii="仿宋" w:hAnsi="仿宋" w:eastAsia="仿宋"/>
          <w:color w:val="auto"/>
          <w:szCs w:val="20"/>
          <w:lang w:eastAsia="zh-CN"/>
        </w:rPr>
        <w:t>（</w:t>
      </w:r>
      <w:r>
        <w:rPr>
          <w:rFonts w:hint="eastAsia" w:ascii="仿宋" w:hAnsi="仿宋" w:eastAsia="仿宋"/>
          <w:color w:val="auto"/>
          <w:szCs w:val="20"/>
          <w:lang w:val="en-US" w:eastAsia="zh-CN"/>
        </w:rPr>
        <w:t>合同签订时明确</w:t>
      </w:r>
      <w:r>
        <w:rPr>
          <w:rFonts w:hint="eastAsia" w:ascii="仿宋" w:hAnsi="仿宋" w:eastAsia="仿宋"/>
          <w:color w:val="auto"/>
          <w:szCs w:val="20"/>
          <w:lang w:eastAsia="zh-CN"/>
        </w:rPr>
        <w:t>）</w:t>
      </w:r>
    </w:p>
    <w:p>
      <w:pPr>
        <w:widowControl w:val="0"/>
        <w:autoSpaceDE w:val="0"/>
        <w:autoSpaceDN w:val="0"/>
        <w:adjustRightInd w:val="0"/>
        <w:spacing w:line="360" w:lineRule="auto"/>
        <w:ind w:firstLine="480"/>
        <w:rPr>
          <w:rFonts w:ascii="仿宋" w:hAnsi="仿宋" w:eastAsia="仿宋"/>
          <w:color w:val="auto"/>
          <w:szCs w:val="20"/>
        </w:rPr>
      </w:pP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第五条   知识产权及承诺</w:t>
      </w:r>
    </w:p>
    <w:p>
      <w:pPr>
        <w:widowControl w:val="0"/>
        <w:autoSpaceDE w:val="0"/>
        <w:autoSpaceDN w:val="0"/>
        <w:adjustRightInd w:val="0"/>
        <w:spacing w:line="360" w:lineRule="auto"/>
        <w:ind w:firstLine="480"/>
        <w:rPr>
          <w:rFonts w:ascii="仿宋" w:hAnsi="仿宋" w:eastAsia="仿宋"/>
          <w:color w:val="auto"/>
          <w:szCs w:val="20"/>
        </w:rPr>
      </w:pPr>
      <w:r>
        <w:rPr>
          <w:rFonts w:ascii="仿宋" w:hAnsi="仿宋" w:eastAsia="仿宋"/>
          <w:color w:val="auto"/>
          <w:szCs w:val="20"/>
        </w:rPr>
        <w:t>5.1  乙方保证所提供的服务或其任何一部分均不会侵犯任何第三方的专利权、商标权、著作权或其他合法权益，否则视为乙方违约，由此产生的一切损失由乙方承担。</w:t>
      </w:r>
    </w:p>
    <w:p>
      <w:pPr>
        <w:widowControl w:val="0"/>
        <w:autoSpaceDE w:val="0"/>
        <w:autoSpaceDN w:val="0"/>
        <w:adjustRightInd w:val="0"/>
        <w:spacing w:line="360" w:lineRule="auto"/>
        <w:ind w:firstLine="480"/>
        <w:rPr>
          <w:rFonts w:ascii="仿宋" w:hAnsi="仿宋" w:eastAsia="仿宋"/>
          <w:color w:val="auto"/>
          <w:szCs w:val="20"/>
        </w:rPr>
      </w:pPr>
      <w:r>
        <w:rPr>
          <w:rFonts w:ascii="仿宋" w:hAnsi="仿宋" w:eastAsia="仿宋"/>
          <w:color w:val="auto"/>
          <w:szCs w:val="20"/>
        </w:rPr>
        <w:t>5.2  经甲乙双方协商一致，本项目产生的知识产权归</w:t>
      </w:r>
      <w:r>
        <w:rPr>
          <w:rFonts w:ascii="仿宋" w:hAnsi="仿宋" w:eastAsia="仿宋"/>
          <w:color w:val="auto"/>
          <w:szCs w:val="20"/>
          <w:u w:val="single"/>
        </w:rPr>
        <w:t xml:space="preserve">    </w:t>
      </w:r>
      <w:r>
        <w:rPr>
          <w:rFonts w:ascii="仿宋" w:hAnsi="仿宋" w:eastAsia="仿宋"/>
          <w:color w:val="auto"/>
          <w:szCs w:val="20"/>
        </w:rPr>
        <w:t>拥有。</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第六条   甲方的权利与义务</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6.1  甲方有权对合同规定范围内乙方的服务进行督促，并要求乙方进行符合服务质量标准的修改。</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6.2  负责监督乙方服务的实施及执行情况。</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6.3  根据本合同规定，按时向乙方支付应付服务费用。</w:t>
      </w:r>
    </w:p>
    <w:p>
      <w:pPr>
        <w:widowControl w:val="0"/>
        <w:autoSpaceDE w:val="0"/>
        <w:autoSpaceDN w:val="0"/>
        <w:adjustRightInd w:val="0"/>
        <w:spacing w:line="360" w:lineRule="auto"/>
        <w:ind w:firstLine="480" w:firstLineChars="200"/>
        <w:rPr>
          <w:rFonts w:ascii="仿宋" w:hAnsi="仿宋" w:eastAsia="仿宋"/>
          <w:color w:val="auto"/>
          <w:szCs w:val="20"/>
        </w:rPr>
      </w:pPr>
      <w:r>
        <w:rPr>
          <w:rFonts w:ascii="仿宋" w:hAnsi="仿宋" w:eastAsia="仿宋"/>
          <w:color w:val="auto"/>
          <w:szCs w:val="20"/>
        </w:rPr>
        <w:t>6.4  国家法律、法规所规定由甲方承担的其它责任。</w:t>
      </w:r>
    </w:p>
    <w:p>
      <w:pPr>
        <w:widowControl w:val="0"/>
        <w:tabs>
          <w:tab w:val="left" w:pos="567"/>
          <w:tab w:val="left" w:pos="993"/>
        </w:tabs>
        <w:spacing w:before="163" w:beforeLines="50" w:line="360" w:lineRule="auto"/>
        <w:ind w:firstLine="482" w:firstLineChars="200"/>
        <w:jc w:val="both"/>
        <w:rPr>
          <w:rFonts w:ascii="仿宋" w:hAnsi="仿宋" w:eastAsia="仿宋"/>
          <w:b/>
          <w:color w:val="auto"/>
          <w:kern w:val="2"/>
        </w:rPr>
      </w:pPr>
      <w:r>
        <w:rPr>
          <w:rFonts w:ascii="仿宋" w:hAnsi="仿宋" w:eastAsia="仿宋"/>
          <w:b/>
          <w:color w:val="auto"/>
          <w:kern w:val="2"/>
        </w:rPr>
        <w:t>第七条   乙方的权利与义务</w:t>
      </w:r>
    </w:p>
    <w:p>
      <w:pPr>
        <w:widowControl w:val="0"/>
        <w:autoSpaceDE w:val="0"/>
        <w:autoSpaceDN w:val="0"/>
        <w:adjustRightInd w:val="0"/>
        <w:spacing w:line="360" w:lineRule="auto"/>
        <w:rPr>
          <w:rFonts w:ascii="仿宋" w:hAnsi="仿宋" w:eastAsia="仿宋"/>
          <w:color w:val="auto"/>
          <w:szCs w:val="20"/>
        </w:rPr>
      </w:pPr>
      <w:r>
        <w:rPr>
          <w:rFonts w:ascii="仿宋" w:hAnsi="仿宋" w:eastAsia="仿宋"/>
          <w:color w:val="auto"/>
          <w:szCs w:val="20"/>
        </w:rPr>
        <w:t xml:space="preserve">    7.1  对委托服务范围内的项目有管理权及服务义务。按照服务内容和质量标准按时保质完成服务。</w:t>
      </w:r>
    </w:p>
    <w:p>
      <w:pPr>
        <w:widowControl w:val="0"/>
        <w:autoSpaceDE w:val="0"/>
        <w:autoSpaceDN w:val="0"/>
        <w:adjustRightInd w:val="0"/>
        <w:spacing w:line="360" w:lineRule="auto"/>
        <w:ind w:firstLine="480" w:firstLineChars="200"/>
        <w:rPr>
          <w:rFonts w:ascii="仿宋" w:hAnsi="仿宋" w:eastAsia="仿宋"/>
          <w:color w:val="000000"/>
          <w:szCs w:val="20"/>
        </w:rPr>
      </w:pPr>
      <w:r>
        <w:rPr>
          <w:rFonts w:ascii="仿宋" w:hAnsi="仿宋" w:eastAsia="仿宋"/>
          <w:color w:val="000000"/>
          <w:szCs w:val="20"/>
        </w:rPr>
        <w:t>7.2  根据本合同规定向甲方收取服务费用，并有权在项目管理范围内管理及合理使用。</w:t>
      </w:r>
    </w:p>
    <w:p>
      <w:pPr>
        <w:widowControl w:val="0"/>
        <w:autoSpaceDE w:val="0"/>
        <w:autoSpaceDN w:val="0"/>
        <w:adjustRightInd w:val="0"/>
        <w:spacing w:line="360" w:lineRule="auto"/>
        <w:ind w:firstLine="480" w:firstLineChars="200"/>
        <w:rPr>
          <w:rFonts w:ascii="仿宋" w:hAnsi="仿宋" w:eastAsia="仿宋"/>
          <w:color w:val="000000"/>
          <w:szCs w:val="20"/>
        </w:rPr>
      </w:pPr>
      <w:r>
        <w:rPr>
          <w:rFonts w:ascii="仿宋" w:hAnsi="仿宋" w:eastAsia="仿宋"/>
          <w:color w:val="000000"/>
          <w:szCs w:val="20"/>
        </w:rPr>
        <w:t>7.3  及时向甲方通告项目服务范围内有关服务的重大事项。</w:t>
      </w:r>
    </w:p>
    <w:p>
      <w:pPr>
        <w:widowControl w:val="0"/>
        <w:autoSpaceDE w:val="0"/>
        <w:autoSpaceDN w:val="0"/>
        <w:adjustRightInd w:val="0"/>
        <w:spacing w:line="360" w:lineRule="auto"/>
        <w:ind w:firstLine="480" w:firstLineChars="200"/>
        <w:rPr>
          <w:rFonts w:ascii="仿宋" w:hAnsi="仿宋" w:eastAsia="仿宋"/>
          <w:color w:val="000000"/>
          <w:szCs w:val="20"/>
        </w:rPr>
      </w:pPr>
      <w:r>
        <w:rPr>
          <w:rFonts w:ascii="仿宋" w:hAnsi="仿宋" w:eastAsia="仿宋"/>
          <w:color w:val="000000"/>
          <w:szCs w:val="20"/>
        </w:rPr>
        <w:t>7.4  国家法律、法规所规定由乙方承担的其它责任。</w:t>
      </w:r>
    </w:p>
    <w:p>
      <w:pPr>
        <w:widowControl w:val="0"/>
        <w:tabs>
          <w:tab w:val="left" w:pos="567"/>
          <w:tab w:val="left" w:pos="993"/>
        </w:tabs>
        <w:spacing w:before="163" w:beforeLines="50" w:line="360" w:lineRule="auto"/>
        <w:ind w:firstLine="482" w:firstLineChars="200"/>
        <w:jc w:val="both"/>
        <w:rPr>
          <w:rFonts w:ascii="仿宋" w:hAnsi="仿宋" w:eastAsia="仿宋"/>
          <w:b/>
          <w:color w:val="000000"/>
          <w:kern w:val="2"/>
        </w:rPr>
      </w:pPr>
      <w:r>
        <w:rPr>
          <w:rFonts w:ascii="仿宋" w:hAnsi="仿宋" w:eastAsia="仿宋"/>
          <w:b/>
          <w:color w:val="000000"/>
          <w:kern w:val="2"/>
        </w:rPr>
        <w:t>第</w:t>
      </w:r>
      <w:r>
        <w:rPr>
          <w:rFonts w:hint="eastAsia" w:ascii="仿宋" w:hAnsi="仿宋" w:eastAsia="仿宋"/>
          <w:b/>
          <w:color w:val="000000"/>
          <w:kern w:val="2"/>
        </w:rPr>
        <w:t>八</w:t>
      </w:r>
      <w:r>
        <w:rPr>
          <w:rFonts w:ascii="仿宋" w:hAnsi="仿宋" w:eastAsia="仿宋"/>
          <w:b/>
          <w:color w:val="000000"/>
          <w:kern w:val="2"/>
        </w:rPr>
        <w:t>条   违约责任</w:t>
      </w:r>
    </w:p>
    <w:p>
      <w:pPr>
        <w:widowControl w:val="0"/>
        <w:autoSpaceDE w:val="0"/>
        <w:autoSpaceDN w:val="0"/>
        <w:adjustRightInd w:val="0"/>
        <w:spacing w:line="360" w:lineRule="auto"/>
        <w:ind w:firstLine="480"/>
        <w:rPr>
          <w:rFonts w:ascii="仿宋" w:hAnsi="仿宋" w:eastAsia="仿宋"/>
          <w:color w:val="000000"/>
          <w:szCs w:val="20"/>
        </w:rPr>
      </w:pPr>
      <w:r>
        <w:rPr>
          <w:rFonts w:hint="eastAsia" w:ascii="仿宋" w:hAnsi="仿宋" w:eastAsia="仿宋"/>
          <w:color w:val="000000"/>
          <w:szCs w:val="20"/>
        </w:rPr>
        <w:t>8</w:t>
      </w:r>
      <w:r>
        <w:rPr>
          <w:rFonts w:ascii="仿宋" w:hAnsi="仿宋" w:eastAsia="仿宋"/>
          <w:color w:val="000000"/>
          <w:szCs w:val="20"/>
        </w:rPr>
        <w:t>.1  甲乙双方必须遵守本合同并执行合同中的各项规定，保证本合同的合法正常履行。</w:t>
      </w:r>
    </w:p>
    <w:p>
      <w:pPr>
        <w:widowControl w:val="0"/>
        <w:autoSpaceDE w:val="0"/>
        <w:autoSpaceDN w:val="0"/>
        <w:adjustRightInd w:val="0"/>
        <w:spacing w:line="360" w:lineRule="auto"/>
        <w:ind w:firstLine="480"/>
        <w:rPr>
          <w:rFonts w:ascii="仿宋" w:hAnsi="仿宋" w:eastAsia="仿宋"/>
          <w:color w:val="000000"/>
          <w:szCs w:val="20"/>
        </w:rPr>
      </w:pPr>
      <w:r>
        <w:rPr>
          <w:rFonts w:hint="eastAsia" w:ascii="仿宋" w:hAnsi="仿宋" w:eastAsia="仿宋"/>
          <w:color w:val="000000"/>
          <w:szCs w:val="20"/>
        </w:rPr>
        <w:t>8</w:t>
      </w:r>
      <w:r>
        <w:rPr>
          <w:rFonts w:ascii="仿宋" w:hAnsi="仿宋" w:eastAsia="仿宋"/>
          <w:color w:val="000000"/>
          <w:szCs w:val="20"/>
        </w:rPr>
        <w:t>.2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autoSpaceDE w:val="0"/>
        <w:autoSpaceDN w:val="0"/>
        <w:adjustRightInd w:val="0"/>
        <w:spacing w:line="360" w:lineRule="auto"/>
        <w:ind w:firstLine="480"/>
        <w:rPr>
          <w:rFonts w:ascii="仿宋" w:hAnsi="仿宋" w:eastAsia="仿宋"/>
          <w:color w:val="000000"/>
          <w:szCs w:val="20"/>
        </w:rPr>
      </w:pPr>
      <w:r>
        <w:rPr>
          <w:rFonts w:hint="eastAsia" w:ascii="仿宋" w:hAnsi="仿宋" w:eastAsia="仿宋"/>
          <w:color w:val="000000"/>
          <w:szCs w:val="20"/>
        </w:rPr>
        <w:t>8</w:t>
      </w:r>
      <w:r>
        <w:rPr>
          <w:rFonts w:ascii="仿宋" w:hAnsi="仿宋" w:eastAsia="仿宋"/>
          <w:color w:val="000000"/>
          <w:szCs w:val="20"/>
        </w:rPr>
        <w:t>.3  乙方提供的服务不符合采购文件、报价文件或本合同规定的，每项违约乙方须向甲方支付本合同总价</w:t>
      </w:r>
      <w:r>
        <w:rPr>
          <w:rFonts w:ascii="仿宋" w:hAnsi="仿宋" w:eastAsia="仿宋"/>
          <w:color w:val="000000"/>
          <w:szCs w:val="20"/>
          <w:u w:val="single"/>
        </w:rPr>
        <w:t xml:space="preserve">    </w:t>
      </w:r>
      <w:r>
        <w:rPr>
          <w:rFonts w:ascii="仿宋" w:hAnsi="仿宋" w:eastAsia="仿宋"/>
          <w:color w:val="000000"/>
          <w:szCs w:val="20"/>
        </w:rPr>
        <w:t>%的违约金。</w:t>
      </w:r>
    </w:p>
    <w:p>
      <w:pPr>
        <w:widowControl w:val="0"/>
        <w:autoSpaceDE w:val="0"/>
        <w:autoSpaceDN w:val="0"/>
        <w:adjustRightInd w:val="0"/>
        <w:spacing w:line="360" w:lineRule="auto"/>
        <w:ind w:firstLine="480"/>
        <w:rPr>
          <w:rFonts w:ascii="仿宋" w:hAnsi="仿宋" w:eastAsia="仿宋"/>
          <w:color w:val="000000"/>
          <w:szCs w:val="20"/>
        </w:rPr>
      </w:pPr>
      <w:r>
        <w:rPr>
          <w:rFonts w:hint="eastAsia" w:ascii="仿宋" w:hAnsi="仿宋" w:eastAsia="仿宋"/>
          <w:color w:val="000000"/>
          <w:szCs w:val="20"/>
        </w:rPr>
        <w:t>8</w:t>
      </w:r>
      <w:r>
        <w:rPr>
          <w:rFonts w:ascii="仿宋" w:hAnsi="仿宋" w:eastAsia="仿宋"/>
          <w:color w:val="000000"/>
          <w:szCs w:val="20"/>
        </w:rPr>
        <w:t>.4  乙方未能按本合同规定时间提供服务，从逾期之日起每日按本合同总价</w:t>
      </w:r>
      <w:r>
        <w:rPr>
          <w:rFonts w:ascii="仿宋" w:hAnsi="仿宋" w:eastAsia="仿宋"/>
          <w:color w:val="000000"/>
          <w:szCs w:val="20"/>
          <w:u w:val="single"/>
        </w:rPr>
        <w:t xml:space="preserve">    </w:t>
      </w:r>
      <w:r>
        <w:rPr>
          <w:rFonts w:ascii="仿宋" w:hAnsi="仿宋" w:eastAsia="仿宋"/>
          <w:color w:val="000000"/>
          <w:szCs w:val="20"/>
        </w:rPr>
        <w:t>‰的数额向甲方支付违约金；逾期半个月以上的，甲方有权解除合同，由此造成的甲方经济损失由乙方承担。</w:t>
      </w:r>
    </w:p>
    <w:p>
      <w:pPr>
        <w:widowControl w:val="0"/>
        <w:autoSpaceDE w:val="0"/>
        <w:autoSpaceDN w:val="0"/>
        <w:adjustRightInd w:val="0"/>
        <w:spacing w:line="360" w:lineRule="auto"/>
        <w:ind w:firstLine="480"/>
        <w:rPr>
          <w:rFonts w:ascii="仿宋" w:hAnsi="仿宋" w:eastAsia="仿宋"/>
          <w:color w:val="000000"/>
          <w:szCs w:val="20"/>
        </w:rPr>
      </w:pPr>
      <w:r>
        <w:rPr>
          <w:rFonts w:hint="eastAsia" w:ascii="仿宋" w:hAnsi="仿宋" w:eastAsia="仿宋"/>
          <w:color w:val="000000"/>
          <w:szCs w:val="20"/>
        </w:rPr>
        <w:t>8</w:t>
      </w:r>
      <w:r>
        <w:rPr>
          <w:rFonts w:ascii="仿宋" w:hAnsi="仿宋" w:eastAsia="仿宋"/>
          <w:color w:val="000000"/>
          <w:szCs w:val="20"/>
        </w:rPr>
        <w:t>.5  甲方无正当理由拒收接受服务，到期拒付服务款项的，甲方向乙方偿付本合同总</w:t>
      </w:r>
      <w:r>
        <w:rPr>
          <w:rFonts w:hint="eastAsia" w:ascii="仿宋" w:hAnsi="仿宋" w:eastAsia="仿宋"/>
          <w:color w:val="000000"/>
          <w:szCs w:val="20"/>
          <w:lang w:val="en-US" w:eastAsia="zh-CN"/>
        </w:rPr>
        <w:t>价</w:t>
      </w:r>
      <w:r>
        <w:rPr>
          <w:rFonts w:ascii="仿宋" w:hAnsi="仿宋" w:eastAsia="仿宋"/>
          <w:color w:val="000000"/>
          <w:szCs w:val="20"/>
        </w:rPr>
        <w:t>的</w:t>
      </w:r>
      <w:r>
        <w:rPr>
          <w:rFonts w:ascii="仿宋" w:hAnsi="仿宋" w:eastAsia="仿宋"/>
          <w:color w:val="000000"/>
          <w:szCs w:val="20"/>
          <w:u w:val="single"/>
        </w:rPr>
        <w:t xml:space="preserve">     </w:t>
      </w:r>
      <w:r>
        <w:rPr>
          <w:rFonts w:ascii="仿宋" w:hAnsi="仿宋" w:eastAsia="仿宋"/>
          <w:color w:val="000000"/>
          <w:szCs w:val="20"/>
        </w:rPr>
        <w:t>%的违约金。甲方人逾期付款，则每日按本合同总价的</w:t>
      </w:r>
      <w:r>
        <w:rPr>
          <w:rFonts w:ascii="仿宋" w:hAnsi="仿宋" w:eastAsia="仿宋"/>
          <w:color w:val="000000"/>
          <w:szCs w:val="20"/>
          <w:u w:val="single"/>
        </w:rPr>
        <w:t xml:space="preserve">  </w:t>
      </w:r>
      <w:r>
        <w:rPr>
          <w:rFonts w:ascii="仿宋" w:hAnsi="仿宋" w:eastAsia="仿宋"/>
          <w:color w:val="000000"/>
          <w:szCs w:val="20"/>
        </w:rPr>
        <w:t>‰向乙方偿付违约金。</w:t>
      </w:r>
    </w:p>
    <w:p>
      <w:pPr>
        <w:widowControl w:val="0"/>
        <w:tabs>
          <w:tab w:val="left" w:pos="567"/>
          <w:tab w:val="left" w:pos="993"/>
        </w:tabs>
        <w:spacing w:before="163" w:beforeLines="50" w:line="360" w:lineRule="auto"/>
        <w:ind w:firstLine="482" w:firstLineChars="200"/>
        <w:jc w:val="both"/>
        <w:rPr>
          <w:rFonts w:ascii="仿宋" w:hAnsi="仿宋" w:eastAsia="仿宋"/>
          <w:b/>
          <w:color w:val="000000"/>
          <w:kern w:val="2"/>
        </w:rPr>
      </w:pPr>
      <w:r>
        <w:rPr>
          <w:rFonts w:ascii="仿宋" w:hAnsi="仿宋" w:eastAsia="仿宋"/>
          <w:b/>
          <w:color w:val="000000"/>
          <w:kern w:val="2"/>
        </w:rPr>
        <w:t>第</w:t>
      </w:r>
      <w:r>
        <w:rPr>
          <w:rFonts w:hint="eastAsia" w:ascii="仿宋" w:hAnsi="仿宋" w:eastAsia="仿宋"/>
          <w:b/>
          <w:color w:val="000000"/>
          <w:kern w:val="2"/>
        </w:rPr>
        <w:t>九</w:t>
      </w:r>
      <w:r>
        <w:rPr>
          <w:rFonts w:ascii="仿宋" w:hAnsi="仿宋" w:eastAsia="仿宋"/>
          <w:b/>
          <w:color w:val="000000"/>
          <w:kern w:val="2"/>
        </w:rPr>
        <w:t>条   不可抗力</w:t>
      </w:r>
    </w:p>
    <w:p>
      <w:pPr>
        <w:widowControl w:val="0"/>
        <w:autoSpaceDE w:val="0"/>
        <w:autoSpaceDN w:val="0"/>
        <w:adjustRightInd w:val="0"/>
        <w:spacing w:line="360" w:lineRule="auto"/>
        <w:ind w:firstLine="480"/>
        <w:rPr>
          <w:rFonts w:ascii="仿宋" w:hAnsi="仿宋" w:eastAsia="仿宋"/>
          <w:color w:val="000000"/>
          <w:szCs w:val="20"/>
        </w:rPr>
      </w:pPr>
      <w:r>
        <w:rPr>
          <w:rFonts w:ascii="仿宋" w:hAnsi="仿宋" w:eastAsia="仿宋"/>
          <w:color w:val="000000"/>
          <w:szCs w:val="20"/>
        </w:rPr>
        <w:t>任何一方由于不可抗力原因不能履行合同时，应在不可抗力事件</w:t>
      </w:r>
      <w:r>
        <w:rPr>
          <w:rFonts w:hint="eastAsia" w:ascii="仿宋" w:hAnsi="仿宋" w:eastAsia="仿宋"/>
          <w:color w:val="000000"/>
          <w:szCs w:val="20"/>
          <w:lang w:val="en-US" w:eastAsia="zh-CN"/>
        </w:rPr>
        <w:t>发生</w:t>
      </w:r>
      <w:r>
        <w:rPr>
          <w:rFonts w:ascii="仿宋" w:hAnsi="仿宋" w:eastAsia="仿宋"/>
          <w:color w:val="000000"/>
          <w:szCs w:val="20"/>
        </w:rPr>
        <w:t>后1日内向对方通报，以减轻可能给对方造成的损失，在取得有关机构的不可抗力证明</w:t>
      </w:r>
      <w:r>
        <w:rPr>
          <w:rFonts w:hint="eastAsia" w:ascii="仿宋" w:hAnsi="仿宋" w:eastAsia="仿宋"/>
          <w:color w:val="000000"/>
          <w:szCs w:val="20"/>
          <w:lang w:val="en-US" w:eastAsia="zh-CN"/>
        </w:rPr>
        <w:t>及</w:t>
      </w:r>
      <w:r>
        <w:rPr>
          <w:rFonts w:ascii="仿宋" w:hAnsi="仿宋" w:eastAsia="仿宋"/>
          <w:color w:val="000000"/>
          <w:szCs w:val="20"/>
        </w:rPr>
        <w:t>双方谅解确认后，允许延期履行或</w:t>
      </w:r>
      <w:r>
        <w:rPr>
          <w:rFonts w:hint="eastAsia" w:ascii="仿宋" w:hAnsi="仿宋" w:eastAsia="仿宋"/>
          <w:color w:val="000000"/>
          <w:szCs w:val="20"/>
          <w:lang w:val="en-US" w:eastAsia="zh-CN"/>
        </w:rPr>
        <w:t>对部分</w:t>
      </w:r>
      <w:r>
        <w:rPr>
          <w:rFonts w:ascii="仿宋" w:hAnsi="仿宋" w:eastAsia="仿宋"/>
          <w:color w:val="000000"/>
          <w:szCs w:val="20"/>
        </w:rPr>
        <w:t>合同</w:t>
      </w:r>
      <w:r>
        <w:rPr>
          <w:rFonts w:hint="eastAsia" w:ascii="仿宋" w:hAnsi="仿宋" w:eastAsia="仿宋"/>
          <w:color w:val="000000"/>
          <w:szCs w:val="20"/>
          <w:lang w:val="en-US" w:eastAsia="zh-CN"/>
        </w:rPr>
        <w:t>内容修改的</w:t>
      </w:r>
      <w:r>
        <w:rPr>
          <w:rFonts w:ascii="仿宋" w:hAnsi="仿宋" w:eastAsia="仿宋"/>
          <w:color w:val="000000"/>
          <w:szCs w:val="20"/>
        </w:rPr>
        <w:t>，并根据情况可部分或全部免于承担违约责任</w:t>
      </w:r>
      <w:r>
        <w:rPr>
          <w:rFonts w:hint="eastAsia" w:ascii="仿宋" w:hAnsi="仿宋" w:eastAsia="仿宋"/>
          <w:color w:val="000000"/>
          <w:szCs w:val="20"/>
          <w:lang w:eastAsia="zh-CN"/>
        </w:rPr>
        <w:t>，</w:t>
      </w:r>
      <w:r>
        <w:rPr>
          <w:rFonts w:hint="eastAsia" w:ascii="仿宋" w:hAnsi="仿宋" w:eastAsia="仿宋"/>
          <w:color w:val="000000"/>
          <w:szCs w:val="20"/>
          <w:lang w:val="en-US" w:eastAsia="zh-CN"/>
        </w:rPr>
        <w:t>上述内容应按照双方协商结果，在补充协议中予以明确。</w:t>
      </w:r>
    </w:p>
    <w:p>
      <w:pPr>
        <w:widowControl w:val="0"/>
        <w:tabs>
          <w:tab w:val="left" w:pos="567"/>
          <w:tab w:val="left" w:pos="993"/>
        </w:tabs>
        <w:spacing w:before="163" w:beforeLines="50" w:line="360" w:lineRule="auto"/>
        <w:ind w:firstLine="482" w:firstLineChars="200"/>
        <w:jc w:val="both"/>
        <w:rPr>
          <w:rFonts w:ascii="仿宋" w:hAnsi="仿宋" w:eastAsia="仿宋"/>
          <w:b/>
          <w:color w:val="000000"/>
          <w:kern w:val="2"/>
        </w:rPr>
      </w:pPr>
      <w:r>
        <w:rPr>
          <w:rFonts w:ascii="仿宋" w:hAnsi="仿宋" w:eastAsia="仿宋"/>
          <w:b/>
          <w:color w:val="000000"/>
          <w:kern w:val="2"/>
        </w:rPr>
        <w:t>第十条   争议的解决</w:t>
      </w:r>
    </w:p>
    <w:p>
      <w:pPr>
        <w:widowControl w:val="0"/>
        <w:autoSpaceDE w:val="0"/>
        <w:autoSpaceDN w:val="0"/>
        <w:adjustRightInd w:val="0"/>
        <w:spacing w:line="360" w:lineRule="auto"/>
        <w:ind w:firstLine="480"/>
        <w:rPr>
          <w:rFonts w:ascii="仿宋" w:hAnsi="仿宋" w:eastAsia="仿宋"/>
          <w:color w:val="000000"/>
          <w:szCs w:val="20"/>
        </w:rPr>
      </w:pPr>
      <w:r>
        <w:rPr>
          <w:rFonts w:ascii="仿宋" w:hAnsi="仿宋" w:eastAsia="仿宋"/>
          <w:color w:val="000000"/>
          <w:szCs w:val="20"/>
        </w:rPr>
        <w:t>在执行本合同中发生的或与本合同有关的争端，双方应通过友好协商解决，经协商在不能达成协议时，</w:t>
      </w:r>
      <w:r>
        <w:rPr>
          <w:rFonts w:hint="eastAsia" w:ascii="仿宋" w:hAnsi="仿宋" w:eastAsia="仿宋"/>
          <w:color w:val="000000"/>
          <w:szCs w:val="20"/>
          <w:lang w:val="en-US" w:eastAsia="zh-CN"/>
        </w:rPr>
        <w:t>甲乙双方均有权</w:t>
      </w:r>
      <w:r>
        <w:rPr>
          <w:rFonts w:ascii="仿宋" w:hAnsi="仿宋" w:eastAsia="仿宋"/>
          <w:color w:val="000000"/>
          <w:szCs w:val="20"/>
        </w:rPr>
        <w:t>向甲方所在地法院提起诉讼。</w:t>
      </w:r>
    </w:p>
    <w:p>
      <w:pPr>
        <w:widowControl w:val="0"/>
        <w:autoSpaceDE w:val="0"/>
        <w:autoSpaceDN w:val="0"/>
        <w:adjustRightInd w:val="0"/>
        <w:spacing w:line="360" w:lineRule="auto"/>
        <w:ind w:firstLine="480"/>
        <w:rPr>
          <w:rFonts w:ascii="仿宋" w:hAnsi="仿宋" w:eastAsia="仿宋"/>
          <w:color w:val="000000"/>
          <w:szCs w:val="20"/>
        </w:rPr>
      </w:pPr>
      <w:r>
        <w:rPr>
          <w:rFonts w:ascii="仿宋" w:hAnsi="仿宋" w:eastAsia="仿宋"/>
          <w:color w:val="000000"/>
          <w:szCs w:val="20"/>
        </w:rPr>
        <w:t>在法院审理期间，除有争议部分外，本合同其他部分可以履行的仍应按合同条款继续履行。</w:t>
      </w:r>
    </w:p>
    <w:p>
      <w:pPr>
        <w:widowControl w:val="0"/>
        <w:tabs>
          <w:tab w:val="left" w:pos="567"/>
          <w:tab w:val="left" w:pos="993"/>
        </w:tabs>
        <w:spacing w:before="163" w:beforeLines="50" w:line="360" w:lineRule="auto"/>
        <w:ind w:firstLine="482" w:firstLineChars="200"/>
        <w:jc w:val="both"/>
        <w:rPr>
          <w:rFonts w:ascii="仿宋" w:hAnsi="仿宋" w:eastAsia="仿宋"/>
          <w:b/>
          <w:color w:val="000000"/>
          <w:kern w:val="2"/>
        </w:rPr>
      </w:pPr>
      <w:r>
        <w:rPr>
          <w:rFonts w:ascii="仿宋" w:hAnsi="仿宋" w:eastAsia="仿宋"/>
          <w:b/>
          <w:color w:val="000000"/>
          <w:kern w:val="2"/>
        </w:rPr>
        <w:t>第十</w:t>
      </w:r>
      <w:r>
        <w:rPr>
          <w:rFonts w:hint="eastAsia" w:ascii="仿宋" w:hAnsi="仿宋" w:eastAsia="仿宋"/>
          <w:b/>
          <w:color w:val="000000"/>
          <w:kern w:val="2"/>
        </w:rPr>
        <w:t>一</w:t>
      </w:r>
      <w:r>
        <w:rPr>
          <w:rFonts w:ascii="仿宋" w:hAnsi="仿宋" w:eastAsia="仿宋"/>
          <w:b/>
          <w:color w:val="000000"/>
          <w:kern w:val="2"/>
        </w:rPr>
        <w:t>条   其他</w:t>
      </w:r>
    </w:p>
    <w:p>
      <w:pPr>
        <w:widowControl w:val="0"/>
        <w:autoSpaceDE w:val="0"/>
        <w:autoSpaceDN w:val="0"/>
        <w:adjustRightInd w:val="0"/>
        <w:spacing w:line="360" w:lineRule="auto"/>
        <w:ind w:firstLine="480"/>
        <w:rPr>
          <w:rFonts w:ascii="仿宋" w:hAnsi="仿宋" w:eastAsia="仿宋"/>
          <w:color w:val="000000"/>
          <w:szCs w:val="20"/>
        </w:rPr>
      </w:pPr>
      <w:r>
        <w:rPr>
          <w:rFonts w:ascii="仿宋" w:hAnsi="仿宋" w:eastAsia="仿宋"/>
          <w:color w:val="000000"/>
          <w:szCs w:val="20"/>
        </w:rPr>
        <w:t>11.1  合同经双方法定代表人或授权委托代理人签字并加盖单位公章后生效。合同一经生效，双方应诚信履行合同，除双方协商一致解除合同外，一方不得无理由解除合同。</w:t>
      </w:r>
    </w:p>
    <w:p>
      <w:pPr>
        <w:widowControl w:val="0"/>
        <w:autoSpaceDE w:val="0"/>
        <w:autoSpaceDN w:val="0"/>
        <w:adjustRightInd w:val="0"/>
        <w:spacing w:line="360" w:lineRule="auto"/>
        <w:ind w:firstLine="480"/>
        <w:rPr>
          <w:rFonts w:ascii="仿宋" w:hAnsi="仿宋" w:eastAsia="仿宋"/>
          <w:color w:val="000000"/>
          <w:szCs w:val="20"/>
        </w:rPr>
      </w:pPr>
      <w:r>
        <w:rPr>
          <w:rFonts w:ascii="仿宋" w:hAnsi="仿宋" w:eastAsia="仿宋"/>
          <w:color w:val="000000"/>
          <w:szCs w:val="20"/>
        </w:rPr>
        <w:t>11.2  合同执行中涉及采购资金和采购内容修改或补充的，在符合《政府采购法》第49条的前提下，须经政府采购监管部门审批，</w:t>
      </w:r>
      <w:r>
        <w:rPr>
          <w:rFonts w:hint="eastAsia" w:ascii="仿宋" w:hAnsi="仿宋" w:eastAsia="仿宋"/>
          <w:color w:val="000000"/>
          <w:szCs w:val="20"/>
          <w:lang w:val="en-US" w:eastAsia="zh-CN"/>
        </w:rPr>
        <w:t>获</w:t>
      </w:r>
      <w:r>
        <w:rPr>
          <w:rFonts w:ascii="仿宋" w:hAnsi="仿宋" w:eastAsia="仿宋"/>
          <w:color w:val="000000"/>
          <w:szCs w:val="20"/>
        </w:rPr>
        <w:t>政府采购监管部门</w:t>
      </w:r>
      <w:r>
        <w:rPr>
          <w:rFonts w:hint="eastAsia" w:ascii="仿宋" w:hAnsi="仿宋" w:eastAsia="仿宋"/>
          <w:color w:val="000000"/>
          <w:szCs w:val="20"/>
          <w:lang w:val="en-US" w:eastAsia="zh-CN"/>
        </w:rPr>
        <w:t>同意后应</w:t>
      </w:r>
      <w:r>
        <w:rPr>
          <w:rFonts w:ascii="仿宋" w:hAnsi="仿宋" w:eastAsia="仿宋"/>
          <w:color w:val="000000"/>
          <w:szCs w:val="20"/>
        </w:rPr>
        <w:t>签订书面补充协议</w:t>
      </w:r>
      <w:r>
        <w:rPr>
          <w:rFonts w:hint="eastAsia" w:ascii="仿宋" w:hAnsi="仿宋" w:eastAsia="仿宋"/>
          <w:color w:val="000000"/>
          <w:szCs w:val="20"/>
          <w:lang w:val="en-US" w:eastAsia="zh-CN"/>
        </w:rPr>
        <w:t>并</w:t>
      </w:r>
      <w:r>
        <w:rPr>
          <w:rFonts w:ascii="仿宋" w:hAnsi="仿宋" w:eastAsia="仿宋"/>
          <w:color w:val="000000"/>
          <w:szCs w:val="20"/>
        </w:rPr>
        <w:t>报政府采购监督管理部门备案，方可作为主合同不可分割的一部分。</w:t>
      </w:r>
    </w:p>
    <w:p>
      <w:pPr>
        <w:widowControl w:val="0"/>
        <w:autoSpaceDE w:val="0"/>
        <w:autoSpaceDN w:val="0"/>
        <w:adjustRightInd w:val="0"/>
        <w:spacing w:line="360" w:lineRule="auto"/>
        <w:ind w:firstLine="480"/>
        <w:rPr>
          <w:rFonts w:hint="eastAsia" w:ascii="仿宋" w:hAnsi="仿宋" w:eastAsia="仿宋"/>
          <w:color w:val="000000"/>
          <w:szCs w:val="20"/>
        </w:rPr>
      </w:pPr>
      <w:r>
        <w:rPr>
          <w:rFonts w:ascii="仿宋" w:hAnsi="仿宋" w:eastAsia="仿宋"/>
          <w:color w:val="000000"/>
          <w:szCs w:val="20"/>
        </w:rPr>
        <w:t>11.3  本合同一式</w:t>
      </w:r>
      <w:r>
        <w:rPr>
          <w:rFonts w:ascii="仿宋" w:hAnsi="仿宋" w:eastAsia="仿宋"/>
          <w:color w:val="000000"/>
          <w:szCs w:val="20"/>
          <w:u w:val="single"/>
        </w:rPr>
        <w:t xml:space="preserve">   </w:t>
      </w:r>
      <w:r>
        <w:rPr>
          <w:rFonts w:ascii="仿宋" w:hAnsi="仿宋" w:eastAsia="仿宋"/>
          <w:color w:val="000000"/>
          <w:szCs w:val="20"/>
        </w:rPr>
        <w:t>份，自双方签章之日起起效。甲方</w:t>
      </w:r>
      <w:r>
        <w:rPr>
          <w:rFonts w:ascii="仿宋" w:hAnsi="仿宋" w:eastAsia="仿宋"/>
          <w:color w:val="000000"/>
          <w:szCs w:val="20"/>
          <w:u w:val="single"/>
        </w:rPr>
        <w:t xml:space="preserve">  </w:t>
      </w:r>
      <w:r>
        <w:rPr>
          <w:rFonts w:ascii="仿宋" w:hAnsi="仿宋" w:eastAsia="仿宋"/>
          <w:color w:val="000000"/>
          <w:szCs w:val="20"/>
        </w:rPr>
        <w:t>份，乙方</w:t>
      </w:r>
      <w:r>
        <w:rPr>
          <w:rFonts w:ascii="仿宋" w:hAnsi="仿宋" w:eastAsia="仿宋"/>
          <w:color w:val="000000"/>
          <w:szCs w:val="20"/>
          <w:u w:val="single"/>
        </w:rPr>
        <w:t xml:space="preserve">  </w:t>
      </w:r>
      <w:r>
        <w:rPr>
          <w:rFonts w:ascii="仿宋" w:hAnsi="仿宋" w:eastAsia="仿宋"/>
          <w:color w:val="000000"/>
          <w:szCs w:val="20"/>
        </w:rPr>
        <w:t>份，政府采购代理机构</w:t>
      </w:r>
      <w:r>
        <w:rPr>
          <w:rFonts w:ascii="仿宋" w:hAnsi="仿宋" w:eastAsia="仿宋"/>
          <w:color w:val="000000"/>
          <w:szCs w:val="20"/>
          <w:u w:val="single"/>
        </w:rPr>
        <w:t xml:space="preserve">    </w:t>
      </w:r>
      <w:r>
        <w:rPr>
          <w:rFonts w:ascii="仿宋" w:hAnsi="仿宋" w:eastAsia="仿宋"/>
          <w:color w:val="000000"/>
          <w:szCs w:val="20"/>
        </w:rPr>
        <w:t>份，同级财政部门备案</w:t>
      </w:r>
      <w:r>
        <w:rPr>
          <w:rFonts w:ascii="仿宋" w:hAnsi="仿宋" w:eastAsia="仿宋"/>
          <w:color w:val="000000"/>
          <w:szCs w:val="20"/>
          <w:u w:val="single"/>
        </w:rPr>
        <w:t xml:space="preserve">   </w:t>
      </w:r>
      <w:r>
        <w:rPr>
          <w:rFonts w:ascii="仿宋" w:hAnsi="仿宋" w:eastAsia="仿宋"/>
          <w:color w:val="000000"/>
          <w:szCs w:val="20"/>
        </w:rPr>
        <w:t>份，具有同等法律效力。</w:t>
      </w:r>
    </w:p>
    <w:p>
      <w:pPr>
        <w:rPr>
          <w:rFonts w:hint="eastAsia" w:ascii="仿宋" w:hAnsi="仿宋" w:eastAsia="仿宋"/>
          <w:color w:val="000000"/>
          <w:szCs w:val="20"/>
        </w:rPr>
      </w:pPr>
    </w:p>
    <w:p>
      <w:pPr>
        <w:rPr>
          <w:rFonts w:hint="eastAsia" w:ascii="仿宋" w:hAnsi="仿宋" w:eastAsia="仿宋"/>
          <w:color w:val="000000"/>
          <w:szCs w:val="20"/>
        </w:rPr>
      </w:pPr>
    </w:p>
    <w:p>
      <w:pPr>
        <w:rPr>
          <w:rFonts w:hint="eastAsia" w:ascii="仿宋" w:hAnsi="仿宋" w:eastAsia="仿宋"/>
          <w:color w:val="000000"/>
          <w:szCs w:val="20"/>
        </w:rPr>
      </w:pPr>
    </w:p>
    <w:p>
      <w:pPr>
        <w:rPr>
          <w:rFonts w:ascii="仿宋" w:hAnsi="仿宋" w:eastAsia="仿宋"/>
          <w:b/>
        </w:rPr>
      </w:pPr>
    </w:p>
    <w:p>
      <w:pPr>
        <w:spacing w:line="360" w:lineRule="auto"/>
        <w:ind w:firstLine="480" w:firstLineChars="200"/>
        <w:rPr>
          <w:rFonts w:ascii="仿宋" w:hAnsi="仿宋" w:eastAsia="仿宋"/>
        </w:rPr>
      </w:pPr>
      <w:r>
        <w:rPr>
          <w:rFonts w:ascii="仿宋" w:hAnsi="仿宋" w:eastAsia="仿宋"/>
        </w:rPr>
        <w:t>甲  方：                                 乙  方：</w:t>
      </w:r>
    </w:p>
    <w:p>
      <w:pPr>
        <w:spacing w:line="360" w:lineRule="auto"/>
        <w:ind w:left="5280" w:leftChars="200" w:hanging="4800" w:hangingChars="2000"/>
        <w:rPr>
          <w:rFonts w:ascii="仿宋" w:hAnsi="仿宋" w:eastAsia="仿宋"/>
        </w:rPr>
      </w:pPr>
      <w:r>
        <w:rPr>
          <w:rFonts w:ascii="仿宋" w:hAnsi="仿宋" w:eastAsia="仿宋"/>
        </w:rPr>
        <w:t>法定代表人（授权代表）：                 法定代表人（授权代表）：</w:t>
      </w:r>
    </w:p>
    <w:p>
      <w:pPr>
        <w:spacing w:line="360" w:lineRule="auto"/>
        <w:ind w:firstLine="480" w:firstLineChars="200"/>
        <w:rPr>
          <w:rFonts w:ascii="仿宋" w:hAnsi="仿宋" w:eastAsia="仿宋"/>
        </w:rPr>
      </w:pPr>
      <w:r>
        <w:rPr>
          <w:rFonts w:ascii="仿宋" w:hAnsi="仿宋" w:eastAsia="仿宋"/>
        </w:rPr>
        <w:t>地    址：                               地    址：</w:t>
      </w:r>
    </w:p>
    <w:p>
      <w:pPr>
        <w:spacing w:line="360" w:lineRule="auto"/>
        <w:ind w:firstLine="480" w:firstLineChars="200"/>
        <w:rPr>
          <w:rFonts w:ascii="仿宋" w:hAnsi="仿宋" w:eastAsia="仿宋"/>
        </w:rPr>
      </w:pPr>
      <w:r>
        <w:rPr>
          <w:rFonts w:ascii="仿宋" w:hAnsi="仿宋" w:eastAsia="仿宋"/>
        </w:rPr>
        <w:t>开户银行：                               开户银行：</w:t>
      </w:r>
    </w:p>
    <w:p>
      <w:pPr>
        <w:spacing w:line="360" w:lineRule="auto"/>
        <w:ind w:firstLine="480" w:firstLineChars="200"/>
        <w:rPr>
          <w:rFonts w:ascii="仿宋" w:hAnsi="仿宋" w:eastAsia="仿宋"/>
        </w:rPr>
      </w:pPr>
      <w:r>
        <w:rPr>
          <w:rFonts w:ascii="仿宋" w:hAnsi="仿宋" w:eastAsia="仿宋"/>
        </w:rPr>
        <w:t>账    号：                               账    号：</w:t>
      </w:r>
    </w:p>
    <w:p>
      <w:pPr>
        <w:spacing w:line="360" w:lineRule="auto"/>
        <w:ind w:firstLine="480" w:firstLineChars="200"/>
        <w:rPr>
          <w:rFonts w:ascii="仿宋" w:hAnsi="仿宋" w:eastAsia="仿宋"/>
        </w:rPr>
      </w:pPr>
      <w:r>
        <w:rPr>
          <w:rFonts w:ascii="仿宋" w:hAnsi="仿宋" w:eastAsia="仿宋"/>
        </w:rPr>
        <w:t>电    话：                               电    话：</w:t>
      </w:r>
    </w:p>
    <w:p>
      <w:pPr>
        <w:spacing w:line="360" w:lineRule="auto"/>
        <w:ind w:firstLine="480" w:firstLineChars="200"/>
        <w:rPr>
          <w:rFonts w:ascii="仿宋" w:hAnsi="仿宋" w:eastAsia="仿宋"/>
        </w:rPr>
      </w:pPr>
      <w:r>
        <w:rPr>
          <w:rFonts w:ascii="仿宋" w:hAnsi="仿宋" w:eastAsia="仿宋"/>
        </w:rPr>
        <w:t>传    真：                               传    真：</w:t>
      </w:r>
    </w:p>
    <w:p>
      <w:pPr>
        <w:spacing w:line="360" w:lineRule="auto"/>
        <w:ind w:firstLine="480" w:firstLineChars="200"/>
        <w:rPr>
          <w:rFonts w:ascii="仿宋" w:hAnsi="仿宋" w:eastAsia="仿宋"/>
        </w:rPr>
      </w:pPr>
      <w:r>
        <w:rPr>
          <w:rFonts w:ascii="仿宋" w:hAnsi="仿宋" w:eastAsia="仿宋"/>
        </w:rPr>
        <w:t>签约日期：     年  月   日               签约日期：    年  月   日</w:t>
      </w:r>
    </w:p>
    <w:sectPr>
      <w:pgSz w:w="11906" w:h="16838"/>
      <w:pgMar w:top="1418" w:right="1134" w:bottom="1500" w:left="1701" w:header="850" w:footer="567"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à.ā">
    <w:altName w:val="宋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auto"/>
    <w:pitch w:val="default"/>
    <w:sig w:usb0="00000000" w:usb1="00000000" w:usb2="00000008"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35</w:t>
    </w:r>
    <w:r>
      <w:rPr>
        <w:rFonts w:ascii="Times New Roman" w:hAnsi="Times New Roman"/>
        <w:sz w:val="21"/>
        <w:szCs w:val="21"/>
      </w:rP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9070" w:type="dxa"/>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4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noWrap w:val="0"/>
          <w:vAlign w:val="top"/>
        </w:tcPr>
        <w:p>
          <w:pPr>
            <w:widowControl w:val="0"/>
            <w:tabs>
              <w:tab w:val="center" w:pos="4153"/>
              <w:tab w:val="right" w:pos="8306"/>
            </w:tabs>
            <w:adjustRightInd w:val="0"/>
            <w:snapToGrid w:val="0"/>
            <w:rPr>
              <w:rFonts w:hint="eastAsia" w:ascii="黑体" w:hAnsi="黑体" w:eastAsia="黑体" w:cs="黑体"/>
              <w:kern w:val="2"/>
              <w:sz w:val="18"/>
              <w:szCs w:val="20"/>
            </w:rPr>
          </w:pPr>
          <w:r>
            <w:drawing>
              <wp:inline distT="0" distB="0" distL="114300" distR="114300">
                <wp:extent cx="2339975" cy="360045"/>
                <wp:effectExtent l="0" t="0" r="3175" b="190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referRelativeResize="0"/>
                      </pic:nvPicPr>
                      <pic:blipFill>
                        <a:blip r:embed="rId1"/>
                        <a:stretch>
                          <a:fillRect/>
                        </a:stretch>
                      </pic:blipFill>
                      <pic:spPr>
                        <a:xfrm>
                          <a:off x="0" y="0"/>
                          <a:ext cx="2339975" cy="360045"/>
                        </a:xfrm>
                        <a:prstGeom prst="rect">
                          <a:avLst/>
                        </a:prstGeom>
                        <a:noFill/>
                        <a:ln>
                          <a:noFill/>
                        </a:ln>
                      </pic:spPr>
                    </pic:pic>
                  </a:graphicData>
                </a:graphic>
              </wp:inline>
            </w:drawing>
          </w:r>
        </w:p>
      </w:tc>
      <w:tc>
        <w:tcPr>
          <w:tcW w:w="3245" w:type="dxa"/>
          <w:noWrap w:val="0"/>
          <w:vAlign w:val="center"/>
        </w:tcPr>
        <w:p>
          <w:pPr>
            <w:widowControl w:val="0"/>
            <w:tabs>
              <w:tab w:val="center" w:pos="4153"/>
              <w:tab w:val="right" w:pos="8306"/>
            </w:tabs>
            <w:adjustRightInd w:val="0"/>
            <w:snapToGrid w:val="0"/>
            <w:jc w:val="right"/>
            <w:rPr>
              <w:rFonts w:hint="eastAsia" w:ascii="Cambria" w:hAnsi="黑体" w:eastAsia="黑体" w:cs="黑体"/>
              <w:b/>
              <w:kern w:val="2"/>
              <w:sz w:val="18"/>
              <w:szCs w:val="18"/>
            </w:rPr>
          </w:pPr>
          <w:r>
            <w:rPr>
              <w:rFonts w:hint="eastAsia" w:ascii="黑体" w:hAnsi="黑体" w:eastAsia="黑体" w:cs="黑体"/>
              <w:bCs/>
              <w:kern w:val="2"/>
              <w:sz w:val="21"/>
              <w:szCs w:val="21"/>
            </w:rPr>
            <w:t>做精·做细·做强</w:t>
          </w:r>
        </w:p>
      </w:tc>
    </w:tr>
  </w:tbl>
  <w:p>
    <w:pPr>
      <w:pStyle w:val="29"/>
      <w:pBdr>
        <w:bottom w:val="none" w:color="auto" w:sz="0" w:space="1"/>
      </w:pBdr>
      <w:rPr>
        <w:rFonts w:hint="eastAsia" w:ascii="隶书" w:hAnsi="隶书" w:eastAsia="隶书" w:cs="隶书"/>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1"/>
      <w:tblW w:w="0" w:type="auto"/>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4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noWrap w:val="0"/>
          <w:vAlign w:val="top"/>
        </w:tcPr>
        <w:p>
          <w:pPr>
            <w:widowControl w:val="0"/>
            <w:tabs>
              <w:tab w:val="center" w:pos="4153"/>
              <w:tab w:val="right" w:pos="8306"/>
            </w:tabs>
            <w:adjustRightInd w:val="0"/>
            <w:snapToGrid w:val="0"/>
            <w:rPr>
              <w:rFonts w:hint="eastAsia" w:ascii="黑体" w:hAnsi="黑体" w:eastAsia="黑体" w:cs="黑体"/>
              <w:kern w:val="2"/>
              <w:sz w:val="18"/>
              <w:szCs w:val="20"/>
            </w:rPr>
          </w:pPr>
          <w:r>
            <w:drawing>
              <wp:inline distT="0" distB="0" distL="114300" distR="114300">
                <wp:extent cx="2339975" cy="360045"/>
                <wp:effectExtent l="0" t="0" r="3175" b="1905"/>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pic:nvPicPr>
                      <pic:blipFill>
                        <a:blip r:embed="rId1"/>
                        <a:stretch>
                          <a:fillRect/>
                        </a:stretch>
                      </pic:blipFill>
                      <pic:spPr>
                        <a:xfrm>
                          <a:off x="0" y="0"/>
                          <a:ext cx="2339975" cy="360045"/>
                        </a:xfrm>
                        <a:prstGeom prst="rect">
                          <a:avLst/>
                        </a:prstGeom>
                        <a:noFill/>
                        <a:ln>
                          <a:noFill/>
                        </a:ln>
                      </pic:spPr>
                    </pic:pic>
                  </a:graphicData>
                </a:graphic>
              </wp:inline>
            </w:drawing>
          </w:r>
        </w:p>
      </w:tc>
      <w:tc>
        <w:tcPr>
          <w:tcW w:w="3245" w:type="dxa"/>
          <w:noWrap w:val="0"/>
          <w:vAlign w:val="center"/>
        </w:tcPr>
        <w:p>
          <w:pPr>
            <w:widowControl w:val="0"/>
            <w:tabs>
              <w:tab w:val="center" w:pos="4153"/>
              <w:tab w:val="right" w:pos="8306"/>
            </w:tabs>
            <w:adjustRightInd w:val="0"/>
            <w:snapToGrid w:val="0"/>
            <w:jc w:val="right"/>
            <w:rPr>
              <w:rFonts w:hint="eastAsia" w:ascii="Cambria" w:hAnsi="黑体" w:eastAsia="黑体" w:cs="黑体"/>
              <w:b/>
              <w:kern w:val="2"/>
              <w:sz w:val="18"/>
              <w:szCs w:val="18"/>
            </w:rPr>
          </w:pPr>
          <w:r>
            <w:rPr>
              <w:rFonts w:hint="eastAsia" w:ascii="黑体" w:hAnsi="黑体" w:eastAsia="黑体" w:cs="黑体"/>
              <w:bCs/>
              <w:kern w:val="2"/>
              <w:sz w:val="21"/>
              <w:szCs w:val="21"/>
            </w:rPr>
            <w:t>做精·做细·做强</w:t>
          </w:r>
        </w:p>
      </w:tc>
    </w:tr>
  </w:tbl>
  <w:p>
    <w:pPr>
      <w:pStyle w:val="29"/>
      <w:pBdr>
        <w:bottom w:val="none" w:color="auto" w:sz="0" w:space="1"/>
      </w:pBdr>
      <w:rPr>
        <w:rFonts w:hint="eastAsia" w:ascii="隶书" w:hAnsi="隶书" w:eastAsia="隶书" w:cs="隶书"/>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980"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08"/>
    <w:multiLevelType w:val="multilevel"/>
    <w:tmpl w:val="00000008"/>
    <w:lvl w:ilvl="0" w:tentative="0">
      <w:start w:val="1"/>
      <w:numFmt w:val="decimal"/>
      <w:lvlText w:val="%1."/>
      <w:lvlJc w:val="left"/>
      <w:pPr>
        <w:ind w:left="958" w:hanging="420"/>
      </w:pPr>
    </w:lvl>
    <w:lvl w:ilvl="1" w:tentative="0">
      <w:start w:val="1"/>
      <w:numFmt w:val="decimal"/>
      <w:lvlText w:val="%2."/>
      <w:lvlJc w:val="left"/>
      <w:pPr>
        <w:ind w:left="988" w:hanging="420"/>
      </w:pPr>
      <w:rPr>
        <w:rFonts w:hint="eastAsia"/>
      </w:rPr>
    </w:lvl>
    <w:lvl w:ilvl="2" w:tentative="0">
      <w:start w:val="1"/>
      <w:numFmt w:val="decimal"/>
      <w:lvlText w:val="%3．"/>
      <w:lvlJc w:val="left"/>
      <w:pPr>
        <w:ind w:left="2098" w:hanging="720"/>
      </w:pPr>
      <w:rPr>
        <w:rFonts w:hint="default"/>
      </w:r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0000000C"/>
    <w:multiLevelType w:val="multilevel"/>
    <w:tmpl w:val="0000000C"/>
    <w:lvl w:ilvl="0" w:tentative="0">
      <w:start w:val="1"/>
      <w:numFmt w:val="decimal"/>
      <w:lvlText w:val="%1．"/>
      <w:lvlJc w:val="left"/>
      <w:pPr>
        <w:ind w:left="1528" w:hanging="96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000000E"/>
    <w:multiLevelType w:val="multilevel"/>
    <w:tmpl w:val="0000000E"/>
    <w:lvl w:ilvl="0" w:tentative="0">
      <w:start w:val="1"/>
      <w:numFmt w:val="decimal"/>
      <w:lvlText w:val="%1."/>
      <w:lvlJc w:val="left"/>
      <w:pPr>
        <w:ind w:left="1271"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ind w:left="1555" w:hanging="420"/>
      </w:pPr>
      <w:rPr>
        <w:rFonts w:hint="eastAsia"/>
        <w:sz w:val="24"/>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6">
    <w:nsid w:val="00000021"/>
    <w:multiLevelType w:val="multilevel"/>
    <w:tmpl w:val="00000021"/>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decimal"/>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27"/>
    <w:multiLevelType w:val="multilevel"/>
    <w:tmpl w:val="00000027"/>
    <w:lvl w:ilvl="0" w:tentative="0">
      <w:start w:val="1"/>
      <w:numFmt w:val="decimal"/>
      <w:lvlText w:val="第%1章"/>
      <w:lvlJc w:val="left"/>
      <w:pPr>
        <w:ind w:left="431" w:hanging="431"/>
      </w:pPr>
      <w:rPr>
        <w:rFonts w:hint="default" w:ascii="Cambria Math" w:hAnsi="Cambria Math" w:eastAsia="Cambria Math"/>
        <w:b/>
        <w:i w:val="0"/>
        <w:sz w:val="32"/>
      </w:rPr>
    </w:lvl>
    <w:lvl w:ilvl="1" w:tentative="0">
      <w:start w:val="1"/>
      <w:numFmt w:val="decimal"/>
      <w:pStyle w:val="4"/>
      <w:lvlText w:val="%1.%2"/>
      <w:lvlJc w:val="left"/>
      <w:pPr>
        <w:ind w:left="431" w:hanging="431"/>
      </w:pPr>
      <w:rPr>
        <w:rFonts w:hint="default" w:ascii="Times New Roman" w:hAnsi="Times New Roman" w:eastAsia="宋体" w:cs="Times New Roman"/>
        <w:b/>
        <w:i w:val="0"/>
        <w:sz w:val="24"/>
        <w:szCs w:val="24"/>
      </w:rPr>
    </w:lvl>
    <w:lvl w:ilvl="2" w:tentative="0">
      <w:start w:val="1"/>
      <w:numFmt w:val="decimal"/>
      <w:pStyle w:val="5"/>
      <w:lvlText w:val="%1.%2.%3"/>
      <w:lvlJc w:val="left"/>
      <w:pPr>
        <w:ind w:left="573" w:hanging="431"/>
      </w:pPr>
      <w:rPr>
        <w:rFonts w:hint="default" w:ascii="Times New Roman" w:hAnsi="Times New Roman" w:eastAsia="宋体" w:cs="Times New Roman"/>
        <w:b/>
        <w:i w:val="0"/>
        <w:sz w:val="24"/>
        <w:szCs w:val="24"/>
      </w:rPr>
    </w:lvl>
    <w:lvl w:ilvl="3" w:tentative="0">
      <w:start w:val="1"/>
      <w:numFmt w:val="decimal"/>
      <w:pStyle w:val="7"/>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8">
    <w:nsid w:val="00000043"/>
    <w:multiLevelType w:val="singleLevel"/>
    <w:tmpl w:val="00000043"/>
    <w:lvl w:ilvl="0" w:tentative="0">
      <w:start w:val="1"/>
      <w:numFmt w:val="decimal"/>
      <w:lvlText w:val="%1."/>
      <w:lvlJc w:val="left"/>
      <w:pPr>
        <w:tabs>
          <w:tab w:val="left" w:pos="845"/>
        </w:tabs>
        <w:ind w:left="425" w:hanging="425"/>
      </w:pPr>
      <w:rPr>
        <w:rFonts w:hint="default"/>
      </w:rPr>
    </w:lvl>
  </w:abstractNum>
  <w:abstractNum w:abstractNumId="9">
    <w:nsid w:val="0F747FAE"/>
    <w:multiLevelType w:val="multilevel"/>
    <w:tmpl w:val="0F747F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ACF0EC7"/>
    <w:multiLevelType w:val="multilevel"/>
    <w:tmpl w:val="2ACF0EC7"/>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2FDF32B2"/>
    <w:multiLevelType w:val="multilevel"/>
    <w:tmpl w:val="2FDF32B2"/>
    <w:lvl w:ilvl="0" w:tentative="0">
      <w:start w:val="1"/>
      <w:numFmt w:val="decimal"/>
      <w:lvlText w:val="%1."/>
      <w:lvlJc w:val="left"/>
      <w:pPr>
        <w:ind w:left="1555" w:hanging="420"/>
      </w:pPr>
      <w:rPr>
        <w:rFonts w:hint="eastAsia"/>
        <w:sz w:val="24"/>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num w:numId="1">
    <w:abstractNumId w:val="7"/>
  </w:num>
  <w:num w:numId="2">
    <w:abstractNumId w:val="9"/>
  </w:num>
  <w:num w:numId="3">
    <w:abstractNumId w:val="3"/>
  </w:num>
  <w:num w:numId="4">
    <w:abstractNumId w:val="8"/>
  </w:num>
  <w:num w:numId="5">
    <w:abstractNumId w:val="2"/>
  </w:num>
  <w:num w:numId="6">
    <w:abstractNumId w:val="1"/>
  </w:num>
  <w:num w:numId="7">
    <w:abstractNumId w:val="10"/>
  </w:num>
  <w:num w:numId="8">
    <w:abstractNumId w:val="5"/>
  </w:num>
  <w:num w:numId="9">
    <w:abstractNumId w:val="11"/>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D"/>
    <w:rsid w:val="00005EB0"/>
    <w:rsid w:val="0001149D"/>
    <w:rsid w:val="0002399C"/>
    <w:rsid w:val="00030C88"/>
    <w:rsid w:val="00037EC4"/>
    <w:rsid w:val="00042EA4"/>
    <w:rsid w:val="00044E4A"/>
    <w:rsid w:val="000506B9"/>
    <w:rsid w:val="00052C89"/>
    <w:rsid w:val="00052FBF"/>
    <w:rsid w:val="00054729"/>
    <w:rsid w:val="0006373E"/>
    <w:rsid w:val="00067FE6"/>
    <w:rsid w:val="000717DA"/>
    <w:rsid w:val="000723E3"/>
    <w:rsid w:val="000755A3"/>
    <w:rsid w:val="00082B1E"/>
    <w:rsid w:val="000855DB"/>
    <w:rsid w:val="00086F43"/>
    <w:rsid w:val="000874F4"/>
    <w:rsid w:val="00090726"/>
    <w:rsid w:val="00091B66"/>
    <w:rsid w:val="000A2974"/>
    <w:rsid w:val="000B4789"/>
    <w:rsid w:val="000B7B11"/>
    <w:rsid w:val="000C3829"/>
    <w:rsid w:val="000C4C6D"/>
    <w:rsid w:val="000C7DB5"/>
    <w:rsid w:val="000D42D2"/>
    <w:rsid w:val="000D533D"/>
    <w:rsid w:val="000D6DAF"/>
    <w:rsid w:val="000D79D1"/>
    <w:rsid w:val="000F6FF9"/>
    <w:rsid w:val="000F72DC"/>
    <w:rsid w:val="001015DD"/>
    <w:rsid w:val="00101671"/>
    <w:rsid w:val="001032B3"/>
    <w:rsid w:val="00107CB2"/>
    <w:rsid w:val="0011725C"/>
    <w:rsid w:val="00121E16"/>
    <w:rsid w:val="00127880"/>
    <w:rsid w:val="00132C9B"/>
    <w:rsid w:val="00133526"/>
    <w:rsid w:val="00140E7C"/>
    <w:rsid w:val="001471FF"/>
    <w:rsid w:val="00150522"/>
    <w:rsid w:val="00151495"/>
    <w:rsid w:val="001515B2"/>
    <w:rsid w:val="00156144"/>
    <w:rsid w:val="00157FB8"/>
    <w:rsid w:val="001626B1"/>
    <w:rsid w:val="00164DDE"/>
    <w:rsid w:val="00167549"/>
    <w:rsid w:val="00173026"/>
    <w:rsid w:val="00173C6F"/>
    <w:rsid w:val="001744DA"/>
    <w:rsid w:val="00175415"/>
    <w:rsid w:val="00175C91"/>
    <w:rsid w:val="001772FB"/>
    <w:rsid w:val="00177C7D"/>
    <w:rsid w:val="0018197B"/>
    <w:rsid w:val="00196718"/>
    <w:rsid w:val="00196D98"/>
    <w:rsid w:val="00197977"/>
    <w:rsid w:val="001A1149"/>
    <w:rsid w:val="001A62D3"/>
    <w:rsid w:val="001B0DD0"/>
    <w:rsid w:val="001C2D86"/>
    <w:rsid w:val="001D6D34"/>
    <w:rsid w:val="001E5158"/>
    <w:rsid w:val="001F2FE7"/>
    <w:rsid w:val="001F4DC7"/>
    <w:rsid w:val="001F5953"/>
    <w:rsid w:val="00201038"/>
    <w:rsid w:val="002019D7"/>
    <w:rsid w:val="00203A24"/>
    <w:rsid w:val="00210E8A"/>
    <w:rsid w:val="00210EF7"/>
    <w:rsid w:val="00214AC7"/>
    <w:rsid w:val="002157E4"/>
    <w:rsid w:val="00216204"/>
    <w:rsid w:val="00237005"/>
    <w:rsid w:val="00253FFA"/>
    <w:rsid w:val="00254B97"/>
    <w:rsid w:val="00262871"/>
    <w:rsid w:val="00263E8F"/>
    <w:rsid w:val="00265311"/>
    <w:rsid w:val="00266A6D"/>
    <w:rsid w:val="0027502F"/>
    <w:rsid w:val="0027509F"/>
    <w:rsid w:val="00282240"/>
    <w:rsid w:val="0028331D"/>
    <w:rsid w:val="002837DC"/>
    <w:rsid w:val="002851B8"/>
    <w:rsid w:val="00285284"/>
    <w:rsid w:val="002A0430"/>
    <w:rsid w:val="002B64D6"/>
    <w:rsid w:val="002C3387"/>
    <w:rsid w:val="002C6DB2"/>
    <w:rsid w:val="002D062A"/>
    <w:rsid w:val="002D1BB4"/>
    <w:rsid w:val="002D4FA6"/>
    <w:rsid w:val="002D66A7"/>
    <w:rsid w:val="002E09F2"/>
    <w:rsid w:val="002E7071"/>
    <w:rsid w:val="00301D63"/>
    <w:rsid w:val="003037CF"/>
    <w:rsid w:val="003066BD"/>
    <w:rsid w:val="00320C7B"/>
    <w:rsid w:val="00323EEC"/>
    <w:rsid w:val="003265C8"/>
    <w:rsid w:val="003268D6"/>
    <w:rsid w:val="00330ABD"/>
    <w:rsid w:val="00331873"/>
    <w:rsid w:val="003328FD"/>
    <w:rsid w:val="00334C0B"/>
    <w:rsid w:val="00334C63"/>
    <w:rsid w:val="0034319E"/>
    <w:rsid w:val="00343FAB"/>
    <w:rsid w:val="003453D0"/>
    <w:rsid w:val="00345F73"/>
    <w:rsid w:val="00350728"/>
    <w:rsid w:val="0036044F"/>
    <w:rsid w:val="0036167F"/>
    <w:rsid w:val="00362962"/>
    <w:rsid w:val="0036703A"/>
    <w:rsid w:val="00370809"/>
    <w:rsid w:val="003710A6"/>
    <w:rsid w:val="00373662"/>
    <w:rsid w:val="003818B1"/>
    <w:rsid w:val="00391B68"/>
    <w:rsid w:val="003A3D1A"/>
    <w:rsid w:val="003A46AB"/>
    <w:rsid w:val="003B1F51"/>
    <w:rsid w:val="003B6815"/>
    <w:rsid w:val="003C6ED1"/>
    <w:rsid w:val="003D2BCF"/>
    <w:rsid w:val="003D528A"/>
    <w:rsid w:val="003E3CD5"/>
    <w:rsid w:val="003E4F55"/>
    <w:rsid w:val="003E5486"/>
    <w:rsid w:val="003E7CCE"/>
    <w:rsid w:val="003F12E6"/>
    <w:rsid w:val="00400155"/>
    <w:rsid w:val="00402039"/>
    <w:rsid w:val="00407E9C"/>
    <w:rsid w:val="00410181"/>
    <w:rsid w:val="00411799"/>
    <w:rsid w:val="00415978"/>
    <w:rsid w:val="00420FB7"/>
    <w:rsid w:val="00424333"/>
    <w:rsid w:val="00425CA4"/>
    <w:rsid w:val="00426DDC"/>
    <w:rsid w:val="00431AB0"/>
    <w:rsid w:val="0043387A"/>
    <w:rsid w:val="004439B7"/>
    <w:rsid w:val="0045044D"/>
    <w:rsid w:val="00451EEE"/>
    <w:rsid w:val="004550FD"/>
    <w:rsid w:val="00457054"/>
    <w:rsid w:val="00463260"/>
    <w:rsid w:val="00464042"/>
    <w:rsid w:val="00466F9F"/>
    <w:rsid w:val="00475506"/>
    <w:rsid w:val="00480CA3"/>
    <w:rsid w:val="0048408D"/>
    <w:rsid w:val="0048639C"/>
    <w:rsid w:val="00493739"/>
    <w:rsid w:val="004953F0"/>
    <w:rsid w:val="00496979"/>
    <w:rsid w:val="004979BA"/>
    <w:rsid w:val="004A009D"/>
    <w:rsid w:val="004A017F"/>
    <w:rsid w:val="004B6ED8"/>
    <w:rsid w:val="004C07D8"/>
    <w:rsid w:val="004C6004"/>
    <w:rsid w:val="004D0988"/>
    <w:rsid w:val="004D1AE4"/>
    <w:rsid w:val="004D1B35"/>
    <w:rsid w:val="004D5591"/>
    <w:rsid w:val="004D7F2B"/>
    <w:rsid w:val="004E2490"/>
    <w:rsid w:val="004E2EBD"/>
    <w:rsid w:val="004E307C"/>
    <w:rsid w:val="004E3798"/>
    <w:rsid w:val="004E3837"/>
    <w:rsid w:val="004E4DC4"/>
    <w:rsid w:val="004E5AE1"/>
    <w:rsid w:val="004F06BA"/>
    <w:rsid w:val="004F36E3"/>
    <w:rsid w:val="004F76B4"/>
    <w:rsid w:val="00501B28"/>
    <w:rsid w:val="00502352"/>
    <w:rsid w:val="00503CAE"/>
    <w:rsid w:val="0050787F"/>
    <w:rsid w:val="00510DDC"/>
    <w:rsid w:val="00514528"/>
    <w:rsid w:val="005271F3"/>
    <w:rsid w:val="0054431A"/>
    <w:rsid w:val="00565254"/>
    <w:rsid w:val="0056660F"/>
    <w:rsid w:val="00573D64"/>
    <w:rsid w:val="00574AB8"/>
    <w:rsid w:val="00586FF1"/>
    <w:rsid w:val="005871B5"/>
    <w:rsid w:val="00594C31"/>
    <w:rsid w:val="00597923"/>
    <w:rsid w:val="005A0DE9"/>
    <w:rsid w:val="005A1013"/>
    <w:rsid w:val="005A646E"/>
    <w:rsid w:val="005B6E60"/>
    <w:rsid w:val="005B7782"/>
    <w:rsid w:val="005C3181"/>
    <w:rsid w:val="005D04B4"/>
    <w:rsid w:val="005D7EF6"/>
    <w:rsid w:val="005E0920"/>
    <w:rsid w:val="005E7CC9"/>
    <w:rsid w:val="005F5C4F"/>
    <w:rsid w:val="006044C8"/>
    <w:rsid w:val="00604CF0"/>
    <w:rsid w:val="00606BD8"/>
    <w:rsid w:val="0061613A"/>
    <w:rsid w:val="00620936"/>
    <w:rsid w:val="00622380"/>
    <w:rsid w:val="00623974"/>
    <w:rsid w:val="00631FB2"/>
    <w:rsid w:val="0063428B"/>
    <w:rsid w:val="00642432"/>
    <w:rsid w:val="00650719"/>
    <w:rsid w:val="00652C80"/>
    <w:rsid w:val="00661F94"/>
    <w:rsid w:val="00667D77"/>
    <w:rsid w:val="00670B34"/>
    <w:rsid w:val="00677E24"/>
    <w:rsid w:val="00680AC4"/>
    <w:rsid w:val="006827D2"/>
    <w:rsid w:val="00686A0C"/>
    <w:rsid w:val="00686D9F"/>
    <w:rsid w:val="00690F23"/>
    <w:rsid w:val="00691198"/>
    <w:rsid w:val="006A6BC4"/>
    <w:rsid w:val="006A7978"/>
    <w:rsid w:val="006A7C41"/>
    <w:rsid w:val="006B02A5"/>
    <w:rsid w:val="006B0792"/>
    <w:rsid w:val="006B1FBD"/>
    <w:rsid w:val="006B4E8D"/>
    <w:rsid w:val="006B4ECD"/>
    <w:rsid w:val="006C08C4"/>
    <w:rsid w:val="006C0C1F"/>
    <w:rsid w:val="006C421A"/>
    <w:rsid w:val="006D0604"/>
    <w:rsid w:val="006D0E18"/>
    <w:rsid w:val="006D6FA1"/>
    <w:rsid w:val="006D7BF4"/>
    <w:rsid w:val="006E14BE"/>
    <w:rsid w:val="006E2B8E"/>
    <w:rsid w:val="006F1BD2"/>
    <w:rsid w:val="006F2725"/>
    <w:rsid w:val="006F4C59"/>
    <w:rsid w:val="006F77DB"/>
    <w:rsid w:val="00700B00"/>
    <w:rsid w:val="00710A91"/>
    <w:rsid w:val="00715A36"/>
    <w:rsid w:val="00722C38"/>
    <w:rsid w:val="00723310"/>
    <w:rsid w:val="007248EA"/>
    <w:rsid w:val="00730E37"/>
    <w:rsid w:val="007321ED"/>
    <w:rsid w:val="007356D3"/>
    <w:rsid w:val="00737B81"/>
    <w:rsid w:val="00745F45"/>
    <w:rsid w:val="007522D2"/>
    <w:rsid w:val="00753F25"/>
    <w:rsid w:val="00756A41"/>
    <w:rsid w:val="00757C14"/>
    <w:rsid w:val="0076251C"/>
    <w:rsid w:val="00766615"/>
    <w:rsid w:val="00774B92"/>
    <w:rsid w:val="0078233E"/>
    <w:rsid w:val="007838EB"/>
    <w:rsid w:val="007857A0"/>
    <w:rsid w:val="00786D87"/>
    <w:rsid w:val="00787565"/>
    <w:rsid w:val="00787E53"/>
    <w:rsid w:val="00790452"/>
    <w:rsid w:val="007A0765"/>
    <w:rsid w:val="007A6EE9"/>
    <w:rsid w:val="007B4004"/>
    <w:rsid w:val="007C2A48"/>
    <w:rsid w:val="007C5242"/>
    <w:rsid w:val="007D508C"/>
    <w:rsid w:val="007E1FAE"/>
    <w:rsid w:val="007F0890"/>
    <w:rsid w:val="008007C9"/>
    <w:rsid w:val="0080640A"/>
    <w:rsid w:val="00806E99"/>
    <w:rsid w:val="008161D4"/>
    <w:rsid w:val="00817060"/>
    <w:rsid w:val="00820CF5"/>
    <w:rsid w:val="008235BF"/>
    <w:rsid w:val="00835B1E"/>
    <w:rsid w:val="00837770"/>
    <w:rsid w:val="00842E1C"/>
    <w:rsid w:val="00843674"/>
    <w:rsid w:val="00846657"/>
    <w:rsid w:val="00852EB6"/>
    <w:rsid w:val="008608B1"/>
    <w:rsid w:val="008642E9"/>
    <w:rsid w:val="00864907"/>
    <w:rsid w:val="0088687F"/>
    <w:rsid w:val="00886A96"/>
    <w:rsid w:val="008975E3"/>
    <w:rsid w:val="008B29FF"/>
    <w:rsid w:val="008B2DF5"/>
    <w:rsid w:val="008D09B3"/>
    <w:rsid w:val="008D6FA9"/>
    <w:rsid w:val="008E0E11"/>
    <w:rsid w:val="008E0FCD"/>
    <w:rsid w:val="008E1625"/>
    <w:rsid w:val="008F21A5"/>
    <w:rsid w:val="008F392C"/>
    <w:rsid w:val="0090134D"/>
    <w:rsid w:val="0091524A"/>
    <w:rsid w:val="00922DEA"/>
    <w:rsid w:val="00924AC1"/>
    <w:rsid w:val="0092529C"/>
    <w:rsid w:val="009303FC"/>
    <w:rsid w:val="00930F78"/>
    <w:rsid w:val="009348DE"/>
    <w:rsid w:val="0093511F"/>
    <w:rsid w:val="0094234E"/>
    <w:rsid w:val="0095014E"/>
    <w:rsid w:val="009504C9"/>
    <w:rsid w:val="009618AD"/>
    <w:rsid w:val="009664EC"/>
    <w:rsid w:val="00973109"/>
    <w:rsid w:val="00974A27"/>
    <w:rsid w:val="00981294"/>
    <w:rsid w:val="00984D57"/>
    <w:rsid w:val="009953E2"/>
    <w:rsid w:val="009975F3"/>
    <w:rsid w:val="00997623"/>
    <w:rsid w:val="009A11F9"/>
    <w:rsid w:val="009B257C"/>
    <w:rsid w:val="009B7B25"/>
    <w:rsid w:val="009C10C1"/>
    <w:rsid w:val="009C78EE"/>
    <w:rsid w:val="009E21D6"/>
    <w:rsid w:val="009E3129"/>
    <w:rsid w:val="009F73C4"/>
    <w:rsid w:val="00A04E56"/>
    <w:rsid w:val="00A07F74"/>
    <w:rsid w:val="00A12AA1"/>
    <w:rsid w:val="00A1460B"/>
    <w:rsid w:val="00A14C8B"/>
    <w:rsid w:val="00A17586"/>
    <w:rsid w:val="00A30ADA"/>
    <w:rsid w:val="00A41F0C"/>
    <w:rsid w:val="00A44926"/>
    <w:rsid w:val="00A44E79"/>
    <w:rsid w:val="00A456A4"/>
    <w:rsid w:val="00A5286A"/>
    <w:rsid w:val="00A57935"/>
    <w:rsid w:val="00A618ED"/>
    <w:rsid w:val="00A62D89"/>
    <w:rsid w:val="00A6557B"/>
    <w:rsid w:val="00A740A8"/>
    <w:rsid w:val="00A75001"/>
    <w:rsid w:val="00A76497"/>
    <w:rsid w:val="00A92532"/>
    <w:rsid w:val="00A93B5F"/>
    <w:rsid w:val="00AA0737"/>
    <w:rsid w:val="00AA4814"/>
    <w:rsid w:val="00AA5268"/>
    <w:rsid w:val="00AB57FF"/>
    <w:rsid w:val="00AC258B"/>
    <w:rsid w:val="00AD2244"/>
    <w:rsid w:val="00AD276F"/>
    <w:rsid w:val="00AD41FB"/>
    <w:rsid w:val="00AE0BB3"/>
    <w:rsid w:val="00AE3CE5"/>
    <w:rsid w:val="00AF224F"/>
    <w:rsid w:val="00AF2891"/>
    <w:rsid w:val="00AF3638"/>
    <w:rsid w:val="00AF3DB0"/>
    <w:rsid w:val="00B01424"/>
    <w:rsid w:val="00B01B30"/>
    <w:rsid w:val="00B10B7A"/>
    <w:rsid w:val="00B12674"/>
    <w:rsid w:val="00B21F15"/>
    <w:rsid w:val="00B25A29"/>
    <w:rsid w:val="00B30038"/>
    <w:rsid w:val="00B3278B"/>
    <w:rsid w:val="00B35CE8"/>
    <w:rsid w:val="00B3717C"/>
    <w:rsid w:val="00B42087"/>
    <w:rsid w:val="00B42559"/>
    <w:rsid w:val="00B4277C"/>
    <w:rsid w:val="00B43897"/>
    <w:rsid w:val="00B51D8C"/>
    <w:rsid w:val="00B534F5"/>
    <w:rsid w:val="00B56ADE"/>
    <w:rsid w:val="00B62615"/>
    <w:rsid w:val="00B65A1B"/>
    <w:rsid w:val="00B72E8A"/>
    <w:rsid w:val="00B81ACF"/>
    <w:rsid w:val="00BA319A"/>
    <w:rsid w:val="00BA3207"/>
    <w:rsid w:val="00BA6D1B"/>
    <w:rsid w:val="00BA760D"/>
    <w:rsid w:val="00BC2648"/>
    <w:rsid w:val="00BC2DD0"/>
    <w:rsid w:val="00BD6D3A"/>
    <w:rsid w:val="00BF1620"/>
    <w:rsid w:val="00BF52E6"/>
    <w:rsid w:val="00C0478A"/>
    <w:rsid w:val="00C10793"/>
    <w:rsid w:val="00C1181E"/>
    <w:rsid w:val="00C17761"/>
    <w:rsid w:val="00C222B8"/>
    <w:rsid w:val="00C242E8"/>
    <w:rsid w:val="00C325CA"/>
    <w:rsid w:val="00C33A8D"/>
    <w:rsid w:val="00C37FEF"/>
    <w:rsid w:val="00C405EB"/>
    <w:rsid w:val="00C41F02"/>
    <w:rsid w:val="00C44B7C"/>
    <w:rsid w:val="00C57022"/>
    <w:rsid w:val="00C62983"/>
    <w:rsid w:val="00C657FF"/>
    <w:rsid w:val="00C7241F"/>
    <w:rsid w:val="00C72718"/>
    <w:rsid w:val="00C73C1A"/>
    <w:rsid w:val="00C845CE"/>
    <w:rsid w:val="00C84C12"/>
    <w:rsid w:val="00C8505D"/>
    <w:rsid w:val="00C90123"/>
    <w:rsid w:val="00C91B6F"/>
    <w:rsid w:val="00CA26D2"/>
    <w:rsid w:val="00CA3E44"/>
    <w:rsid w:val="00CA529B"/>
    <w:rsid w:val="00CA6BD1"/>
    <w:rsid w:val="00CB58F8"/>
    <w:rsid w:val="00CC7C33"/>
    <w:rsid w:val="00CD4452"/>
    <w:rsid w:val="00CE267A"/>
    <w:rsid w:val="00CF4DC3"/>
    <w:rsid w:val="00CF75F3"/>
    <w:rsid w:val="00D1582C"/>
    <w:rsid w:val="00D21729"/>
    <w:rsid w:val="00D2409D"/>
    <w:rsid w:val="00D2455F"/>
    <w:rsid w:val="00D36A0C"/>
    <w:rsid w:val="00D41BD0"/>
    <w:rsid w:val="00D563CB"/>
    <w:rsid w:val="00D67A5C"/>
    <w:rsid w:val="00D755DC"/>
    <w:rsid w:val="00D77291"/>
    <w:rsid w:val="00D9189F"/>
    <w:rsid w:val="00D97040"/>
    <w:rsid w:val="00DA07AB"/>
    <w:rsid w:val="00DA28DA"/>
    <w:rsid w:val="00DB1C67"/>
    <w:rsid w:val="00DC1ECD"/>
    <w:rsid w:val="00DC3168"/>
    <w:rsid w:val="00DC3838"/>
    <w:rsid w:val="00DC577A"/>
    <w:rsid w:val="00DD1A7A"/>
    <w:rsid w:val="00DE7D67"/>
    <w:rsid w:val="00DF0B7B"/>
    <w:rsid w:val="00DF1812"/>
    <w:rsid w:val="00DF47EE"/>
    <w:rsid w:val="00E00F05"/>
    <w:rsid w:val="00E0123B"/>
    <w:rsid w:val="00E14CE5"/>
    <w:rsid w:val="00E22ADA"/>
    <w:rsid w:val="00E267D3"/>
    <w:rsid w:val="00E26972"/>
    <w:rsid w:val="00E454A4"/>
    <w:rsid w:val="00E45F96"/>
    <w:rsid w:val="00E4621E"/>
    <w:rsid w:val="00E467C1"/>
    <w:rsid w:val="00E47A8C"/>
    <w:rsid w:val="00E51AFA"/>
    <w:rsid w:val="00E55DF2"/>
    <w:rsid w:val="00E70125"/>
    <w:rsid w:val="00E70B6A"/>
    <w:rsid w:val="00E71162"/>
    <w:rsid w:val="00E720D5"/>
    <w:rsid w:val="00E731EE"/>
    <w:rsid w:val="00E761A2"/>
    <w:rsid w:val="00E806FF"/>
    <w:rsid w:val="00E8195E"/>
    <w:rsid w:val="00E94E88"/>
    <w:rsid w:val="00EA1CFE"/>
    <w:rsid w:val="00EA321C"/>
    <w:rsid w:val="00EA35F3"/>
    <w:rsid w:val="00EA65B3"/>
    <w:rsid w:val="00EB259B"/>
    <w:rsid w:val="00EB2DBD"/>
    <w:rsid w:val="00EB4F6A"/>
    <w:rsid w:val="00EC4EAB"/>
    <w:rsid w:val="00ED1A0B"/>
    <w:rsid w:val="00ED5900"/>
    <w:rsid w:val="00ED715B"/>
    <w:rsid w:val="00EE46EE"/>
    <w:rsid w:val="00EE772F"/>
    <w:rsid w:val="00EF0D71"/>
    <w:rsid w:val="00EF0F1C"/>
    <w:rsid w:val="00F049BC"/>
    <w:rsid w:val="00F077E9"/>
    <w:rsid w:val="00F1475D"/>
    <w:rsid w:val="00F15CB7"/>
    <w:rsid w:val="00F17108"/>
    <w:rsid w:val="00F342AD"/>
    <w:rsid w:val="00F35033"/>
    <w:rsid w:val="00F361CC"/>
    <w:rsid w:val="00F40A7A"/>
    <w:rsid w:val="00F42E6D"/>
    <w:rsid w:val="00F459BD"/>
    <w:rsid w:val="00F4683E"/>
    <w:rsid w:val="00F60644"/>
    <w:rsid w:val="00F61FCB"/>
    <w:rsid w:val="00F63F91"/>
    <w:rsid w:val="00F81AD9"/>
    <w:rsid w:val="00F85CA2"/>
    <w:rsid w:val="00F906E1"/>
    <w:rsid w:val="00F92C71"/>
    <w:rsid w:val="00FA2267"/>
    <w:rsid w:val="00FA7241"/>
    <w:rsid w:val="00FB1B77"/>
    <w:rsid w:val="00FB7FD8"/>
    <w:rsid w:val="00FD48B7"/>
    <w:rsid w:val="00FD76F8"/>
    <w:rsid w:val="00FE1839"/>
    <w:rsid w:val="00FE224A"/>
    <w:rsid w:val="00FE6533"/>
    <w:rsid w:val="00FF400F"/>
    <w:rsid w:val="00FF6357"/>
    <w:rsid w:val="00FF6708"/>
    <w:rsid w:val="00FF7D58"/>
    <w:rsid w:val="0138165F"/>
    <w:rsid w:val="03BE7074"/>
    <w:rsid w:val="0B015A9E"/>
    <w:rsid w:val="0D021F11"/>
    <w:rsid w:val="112E1562"/>
    <w:rsid w:val="11CC4DC9"/>
    <w:rsid w:val="14DA6E06"/>
    <w:rsid w:val="156F61E8"/>
    <w:rsid w:val="16672FCD"/>
    <w:rsid w:val="1861461F"/>
    <w:rsid w:val="1F8937CA"/>
    <w:rsid w:val="20376589"/>
    <w:rsid w:val="22180983"/>
    <w:rsid w:val="22E12A9E"/>
    <w:rsid w:val="22E37553"/>
    <w:rsid w:val="297513DC"/>
    <w:rsid w:val="2ECB706E"/>
    <w:rsid w:val="31D44227"/>
    <w:rsid w:val="32CA4FB9"/>
    <w:rsid w:val="34E6729B"/>
    <w:rsid w:val="35C3191C"/>
    <w:rsid w:val="378D7A53"/>
    <w:rsid w:val="3A5A4A86"/>
    <w:rsid w:val="40164443"/>
    <w:rsid w:val="41305299"/>
    <w:rsid w:val="416B2B00"/>
    <w:rsid w:val="43633DFE"/>
    <w:rsid w:val="436419AA"/>
    <w:rsid w:val="461A4EDB"/>
    <w:rsid w:val="49F340F1"/>
    <w:rsid w:val="4A1D0CE0"/>
    <w:rsid w:val="4DC603C6"/>
    <w:rsid w:val="4F3878B9"/>
    <w:rsid w:val="539B32F7"/>
    <w:rsid w:val="55660FEA"/>
    <w:rsid w:val="55777C99"/>
    <w:rsid w:val="5B7C28E9"/>
    <w:rsid w:val="60370A2F"/>
    <w:rsid w:val="61B94B71"/>
    <w:rsid w:val="63EA6978"/>
    <w:rsid w:val="6A0713B6"/>
    <w:rsid w:val="6B26129C"/>
    <w:rsid w:val="6D94311C"/>
    <w:rsid w:val="719A1124"/>
    <w:rsid w:val="71DE60B9"/>
    <w:rsid w:val="743530F6"/>
    <w:rsid w:val="74E51E4D"/>
    <w:rsid w:val="76DF570D"/>
    <w:rsid w:val="78793F77"/>
    <w:rsid w:val="7EF97183"/>
    <w:rsid w:val="7F7462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0"/>
    <w:qFormat/>
    <w:uiPriority w:val="0"/>
    <w:pPr>
      <w:keepNext/>
      <w:keepLines/>
      <w:spacing w:before="340" w:beforeLines="0" w:after="330" w:afterLines="0" w:line="360" w:lineRule="auto"/>
      <w:ind w:left="431" w:hanging="431"/>
      <w:jc w:val="center"/>
      <w:outlineLvl w:val="0"/>
    </w:pPr>
    <w:rPr>
      <w:rFonts w:ascii="仿宋" w:hAnsi="仿宋" w:eastAsia="仿宋"/>
      <w:b/>
      <w:bCs/>
      <w:color w:val="000000"/>
      <w:kern w:val="44"/>
      <w:sz w:val="32"/>
      <w:szCs w:val="32"/>
    </w:rPr>
  </w:style>
  <w:style w:type="paragraph" w:styleId="4">
    <w:name w:val="heading 2"/>
    <w:basedOn w:val="1"/>
    <w:next w:val="1"/>
    <w:link w:val="51"/>
    <w:qFormat/>
    <w:uiPriority w:val="0"/>
    <w:pPr>
      <w:keepNext/>
      <w:keepLines/>
      <w:widowControl w:val="0"/>
      <w:numPr>
        <w:ilvl w:val="1"/>
        <w:numId w:val="1"/>
      </w:numPr>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5">
    <w:name w:val="heading 3"/>
    <w:basedOn w:val="1"/>
    <w:next w:val="6"/>
    <w:qFormat/>
    <w:uiPriority w:val="0"/>
    <w:pPr>
      <w:keepNext/>
      <w:keepLines/>
      <w:widowControl w:val="0"/>
      <w:numPr>
        <w:ilvl w:val="2"/>
        <w:numId w:val="1"/>
      </w:numPr>
      <w:tabs>
        <w:tab w:val="left" w:pos="567"/>
      </w:tabs>
      <w:spacing w:line="360" w:lineRule="auto"/>
      <w:outlineLvl w:val="2"/>
    </w:pPr>
    <w:rPr>
      <w:rFonts w:ascii="宋体" w:hAnsi="宋体"/>
      <w:b/>
      <w:bCs/>
      <w:kern w:val="2"/>
      <w:sz w:val="28"/>
      <w:szCs w:val="28"/>
    </w:rPr>
  </w:style>
  <w:style w:type="paragraph" w:styleId="7">
    <w:name w:val="heading 4"/>
    <w:basedOn w:val="1"/>
    <w:next w:val="1"/>
    <w:link w:val="53"/>
    <w:qFormat/>
    <w:uiPriority w:val="0"/>
    <w:pPr>
      <w:keepNext/>
      <w:keepLines/>
      <w:widowControl w:val="0"/>
      <w:numPr>
        <w:ilvl w:val="3"/>
        <w:numId w:val="1"/>
      </w:numPr>
      <w:spacing w:before="120" w:after="120" w:line="360" w:lineRule="auto"/>
      <w:outlineLvl w:val="3"/>
    </w:pPr>
    <w:rPr>
      <w:rFonts w:ascii="宋体" w:hAnsi="宋体"/>
      <w:b/>
      <w:bCs/>
      <w:sz w:val="28"/>
      <w:szCs w:val="28"/>
    </w:rPr>
  </w:style>
  <w:style w:type="paragraph" w:styleId="8">
    <w:name w:val="heading 5"/>
    <w:basedOn w:val="1"/>
    <w:next w:val="1"/>
    <w:link w:val="54"/>
    <w:qFormat/>
    <w:uiPriority w:val="0"/>
    <w:pPr>
      <w:keepNext/>
      <w:keepLines/>
      <w:widowControl w:val="0"/>
      <w:tabs>
        <w:tab w:val="left" w:pos="992"/>
      </w:tabs>
      <w:autoSpaceDE w:val="0"/>
      <w:autoSpaceDN w:val="0"/>
      <w:adjustRightInd w:val="0"/>
      <w:spacing w:before="280" w:beforeLines="0" w:after="290" w:afterLines="0" w:line="376" w:lineRule="auto"/>
      <w:ind w:left="992" w:hanging="992"/>
      <w:jc w:val="both"/>
      <w:outlineLvl w:val="4"/>
    </w:pPr>
    <w:rPr>
      <w:b/>
      <w:bCs/>
      <w:sz w:val="28"/>
      <w:szCs w:val="28"/>
    </w:rPr>
  </w:style>
  <w:style w:type="paragraph" w:styleId="9">
    <w:name w:val="heading 6"/>
    <w:basedOn w:val="1"/>
    <w:next w:val="1"/>
    <w:link w:val="55"/>
    <w:qFormat/>
    <w:uiPriority w:val="0"/>
    <w:pPr>
      <w:keepNext/>
      <w:keepLines/>
      <w:widowControl w:val="0"/>
      <w:tabs>
        <w:tab w:val="left" w:pos="1134"/>
      </w:tabs>
      <w:spacing w:before="240" w:beforeLines="0" w:after="64" w:afterLines="0" w:line="320" w:lineRule="auto"/>
      <w:ind w:left="1134" w:hanging="1134"/>
      <w:jc w:val="both"/>
      <w:outlineLvl w:val="5"/>
    </w:pPr>
    <w:rPr>
      <w:rFonts w:ascii="Arial" w:hAnsi="Arial" w:eastAsia="黑体"/>
      <w:b/>
      <w:bCs/>
      <w:kern w:val="2"/>
    </w:rPr>
  </w:style>
  <w:style w:type="paragraph" w:styleId="10">
    <w:name w:val="heading 7"/>
    <w:basedOn w:val="1"/>
    <w:next w:val="1"/>
    <w:link w:val="56"/>
    <w:qFormat/>
    <w:uiPriority w:val="0"/>
    <w:pPr>
      <w:keepNext/>
      <w:tabs>
        <w:tab w:val="left" w:pos="3600"/>
      </w:tabs>
      <w:spacing w:after="120" w:afterLines="0"/>
      <w:outlineLvl w:val="6"/>
    </w:pPr>
    <w:rPr>
      <w:rFonts w:ascii="Arial Narrow" w:hAnsi="Arial Narrow"/>
      <w:b/>
      <w:sz w:val="20"/>
      <w:szCs w:val="20"/>
      <w:lang w:eastAsia="en-US"/>
    </w:rPr>
  </w:style>
  <w:style w:type="paragraph" w:styleId="11">
    <w:name w:val="heading 8"/>
    <w:basedOn w:val="1"/>
    <w:next w:val="1"/>
    <w:link w:val="57"/>
    <w:qFormat/>
    <w:uiPriority w:val="0"/>
    <w:pPr>
      <w:keepNext/>
      <w:keepLines/>
      <w:widowControl w:val="0"/>
      <w:spacing w:before="240" w:beforeLines="0" w:after="64" w:afterLines="0" w:line="317" w:lineRule="auto"/>
      <w:jc w:val="both"/>
      <w:outlineLvl w:val="7"/>
    </w:pPr>
    <w:rPr>
      <w:rFonts w:ascii="Arial" w:hAnsi="Arial" w:eastAsia="黑体"/>
      <w:kern w:val="2"/>
      <w:szCs w:val="20"/>
    </w:rPr>
  </w:style>
  <w:style w:type="paragraph" w:styleId="12">
    <w:name w:val="heading 9"/>
    <w:basedOn w:val="1"/>
    <w:next w:val="1"/>
    <w:link w:val="58"/>
    <w:qFormat/>
    <w:uiPriority w:val="0"/>
    <w:pPr>
      <w:keepNext/>
      <w:keepLines/>
      <w:widowControl w:val="0"/>
      <w:spacing w:before="240" w:beforeLines="0" w:after="64" w:afterLines="0" w:line="317" w:lineRule="auto"/>
      <w:jc w:val="both"/>
      <w:outlineLvl w:val="8"/>
    </w:pPr>
    <w:rPr>
      <w:rFonts w:ascii="Arial" w:hAnsi="Arial" w:eastAsia="黑体"/>
      <w:kern w:val="2"/>
      <w:sz w:val="21"/>
      <w:szCs w:val="20"/>
    </w:rPr>
  </w:style>
  <w:style w:type="character" w:default="1" w:styleId="43">
    <w:name w:val="Default Paragraph Font"/>
    <w:qFormat/>
    <w:uiPriority w:val="0"/>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afterLines="0"/>
    </w:pPr>
  </w:style>
  <w:style w:type="paragraph" w:styleId="6">
    <w:name w:val="Normal Indent"/>
    <w:basedOn w:val="1"/>
    <w:link w:val="52"/>
    <w:qFormat/>
    <w:uiPriority w:val="0"/>
    <w:pPr>
      <w:widowControl w:val="0"/>
      <w:spacing w:line="360" w:lineRule="auto"/>
      <w:ind w:firstLine="420" w:firstLineChars="200"/>
      <w:jc w:val="both"/>
    </w:pPr>
    <w:rPr>
      <w:kern w:val="2"/>
      <w:sz w:val="21"/>
    </w:rPr>
  </w:style>
  <w:style w:type="paragraph" w:styleId="13">
    <w:name w:val="toc 7"/>
    <w:basedOn w:val="1"/>
    <w:next w:val="1"/>
    <w:qFormat/>
    <w:uiPriority w:val="0"/>
    <w:pPr>
      <w:ind w:left="1440"/>
    </w:pPr>
    <w:rPr>
      <w:rFonts w:ascii="Calibri" w:hAnsi="Calibri"/>
      <w:sz w:val="18"/>
      <w:szCs w:val="18"/>
    </w:rPr>
  </w:style>
  <w:style w:type="paragraph" w:styleId="14">
    <w:name w:val="caption"/>
    <w:basedOn w:val="1"/>
    <w:next w:val="1"/>
    <w:qFormat/>
    <w:uiPriority w:val="0"/>
    <w:pPr>
      <w:widowControl w:val="0"/>
      <w:spacing w:before="152" w:beforeLines="0" w:after="160" w:afterLines="0" w:line="360" w:lineRule="auto"/>
      <w:jc w:val="both"/>
    </w:pPr>
    <w:rPr>
      <w:rFonts w:ascii="Arial" w:hAnsi="Arial" w:eastAsia="黑体"/>
      <w:kern w:val="2"/>
      <w:sz w:val="20"/>
      <w:szCs w:val="20"/>
    </w:rPr>
  </w:style>
  <w:style w:type="paragraph" w:styleId="15">
    <w:name w:val="Document Map"/>
    <w:basedOn w:val="1"/>
    <w:link w:val="59"/>
    <w:qFormat/>
    <w:uiPriority w:val="0"/>
    <w:rPr>
      <w:rFonts w:ascii="宋体"/>
      <w:sz w:val="18"/>
      <w:szCs w:val="18"/>
    </w:rPr>
  </w:style>
  <w:style w:type="paragraph" w:styleId="16">
    <w:name w:val="annotation text"/>
    <w:basedOn w:val="1"/>
    <w:link w:val="60"/>
    <w:qFormat/>
    <w:uiPriority w:val="0"/>
    <w:pPr>
      <w:widowControl w:val="0"/>
    </w:pPr>
    <w:rPr>
      <w:kern w:val="2"/>
      <w:sz w:val="18"/>
      <w:szCs w:val="20"/>
    </w:rPr>
  </w:style>
  <w:style w:type="paragraph" w:styleId="17">
    <w:name w:val="Salutation"/>
    <w:basedOn w:val="1"/>
    <w:next w:val="1"/>
    <w:link w:val="61"/>
    <w:qFormat/>
    <w:uiPriority w:val="0"/>
    <w:pPr>
      <w:widowControl w:val="0"/>
      <w:jc w:val="both"/>
    </w:pPr>
    <w:rPr>
      <w:rFonts w:eastAsia="黑体"/>
      <w:kern w:val="2"/>
      <w:szCs w:val="20"/>
    </w:rPr>
  </w:style>
  <w:style w:type="paragraph" w:styleId="18">
    <w:name w:val="Body Text 3"/>
    <w:basedOn w:val="1"/>
    <w:link w:val="62"/>
    <w:qFormat/>
    <w:uiPriority w:val="0"/>
    <w:pPr>
      <w:spacing w:after="120" w:afterLines="0"/>
    </w:pPr>
    <w:rPr>
      <w:sz w:val="16"/>
      <w:szCs w:val="16"/>
    </w:rPr>
  </w:style>
  <w:style w:type="paragraph" w:styleId="19">
    <w:name w:val="Body Text Indent"/>
    <w:basedOn w:val="1"/>
    <w:link w:val="63"/>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ind w:left="960"/>
    </w:pPr>
    <w:rPr>
      <w:rFonts w:ascii="Calibri" w:hAnsi="Calibri"/>
      <w:sz w:val="18"/>
      <w:szCs w:val="18"/>
    </w:rPr>
  </w:style>
  <w:style w:type="paragraph" w:styleId="22">
    <w:name w:val="toc 3"/>
    <w:basedOn w:val="1"/>
    <w:next w:val="1"/>
    <w:qFormat/>
    <w:uiPriority w:val="0"/>
    <w:pPr>
      <w:ind w:left="480"/>
    </w:pPr>
    <w:rPr>
      <w:rFonts w:ascii="Calibri" w:hAnsi="Calibri"/>
      <w:i/>
      <w:iCs/>
      <w:sz w:val="20"/>
      <w:szCs w:val="20"/>
    </w:rPr>
  </w:style>
  <w:style w:type="paragraph" w:styleId="23">
    <w:name w:val="Plain Text"/>
    <w:basedOn w:val="1"/>
    <w:link w:val="64"/>
    <w:qFormat/>
    <w:uiPriority w:val="0"/>
    <w:pPr>
      <w:widowControl w:val="0"/>
      <w:autoSpaceDE w:val="0"/>
      <w:autoSpaceDN w:val="0"/>
      <w:adjustRightInd w:val="0"/>
      <w:jc w:val="both"/>
    </w:pPr>
    <w:rPr>
      <w:rFonts w:ascii="宋体" w:hAnsi="Tms Rmn"/>
      <w:sz w:val="21"/>
      <w:szCs w:val="21"/>
    </w:rPr>
  </w:style>
  <w:style w:type="paragraph" w:styleId="24">
    <w:name w:val="toc 8"/>
    <w:basedOn w:val="1"/>
    <w:next w:val="1"/>
    <w:qFormat/>
    <w:uiPriority w:val="0"/>
    <w:pPr>
      <w:ind w:left="1680"/>
    </w:pPr>
    <w:rPr>
      <w:rFonts w:ascii="Calibri" w:hAnsi="Calibri"/>
      <w:sz w:val="18"/>
      <w:szCs w:val="18"/>
    </w:rPr>
  </w:style>
  <w:style w:type="paragraph" w:styleId="25">
    <w:name w:val="Date"/>
    <w:basedOn w:val="1"/>
    <w:next w:val="1"/>
    <w:link w:val="65"/>
    <w:qFormat/>
    <w:uiPriority w:val="0"/>
    <w:pPr>
      <w:ind w:left="100" w:leftChars="2500"/>
    </w:pPr>
  </w:style>
  <w:style w:type="paragraph" w:styleId="26">
    <w:name w:val="Body Text Indent 2"/>
    <w:basedOn w:val="1"/>
    <w:link w:val="66"/>
    <w:qFormat/>
    <w:uiPriority w:val="0"/>
    <w:pPr>
      <w:widowControl w:val="0"/>
      <w:ind w:firstLine="540" w:firstLineChars="257"/>
      <w:jc w:val="both"/>
    </w:pPr>
    <w:rPr>
      <w:kern w:val="2"/>
      <w:sz w:val="21"/>
    </w:rPr>
  </w:style>
  <w:style w:type="paragraph" w:styleId="27">
    <w:name w:val="Balloon Text"/>
    <w:basedOn w:val="1"/>
    <w:link w:val="67"/>
    <w:qFormat/>
    <w:uiPriority w:val="0"/>
    <w:rPr>
      <w:sz w:val="18"/>
      <w:szCs w:val="18"/>
    </w:rPr>
  </w:style>
  <w:style w:type="paragraph" w:styleId="28">
    <w:name w:val="footer"/>
    <w:basedOn w:val="1"/>
    <w:link w:val="68"/>
    <w:qFormat/>
    <w:uiPriority w:val="99"/>
    <w:pPr>
      <w:tabs>
        <w:tab w:val="center" w:pos="4153"/>
        <w:tab w:val="right" w:pos="8306"/>
      </w:tabs>
      <w:snapToGrid w:val="0"/>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rFonts w:ascii="Calibri" w:hAnsi="Calibri"/>
      <w:b/>
      <w:bCs/>
      <w:caps/>
      <w:sz w:val="20"/>
      <w:szCs w:val="20"/>
    </w:rPr>
  </w:style>
  <w:style w:type="paragraph" w:styleId="31">
    <w:name w:val="toc 4"/>
    <w:basedOn w:val="1"/>
    <w:next w:val="1"/>
    <w:qFormat/>
    <w:uiPriority w:val="0"/>
    <w:pPr>
      <w:ind w:left="720"/>
    </w:pPr>
    <w:rPr>
      <w:rFonts w:ascii="Calibri" w:hAnsi="Calibri"/>
      <w:sz w:val="18"/>
      <w:szCs w:val="18"/>
    </w:rPr>
  </w:style>
  <w:style w:type="paragraph" w:styleId="32">
    <w:name w:val="toc 6"/>
    <w:basedOn w:val="1"/>
    <w:next w:val="1"/>
    <w:qFormat/>
    <w:uiPriority w:val="0"/>
    <w:pPr>
      <w:ind w:left="1200"/>
    </w:pPr>
    <w:rPr>
      <w:rFonts w:ascii="Calibri" w:hAnsi="Calibri"/>
      <w:sz w:val="18"/>
      <w:szCs w:val="18"/>
    </w:rPr>
  </w:style>
  <w:style w:type="paragraph" w:styleId="33">
    <w:name w:val="Body Text Indent 3"/>
    <w:basedOn w:val="1"/>
    <w:link w:val="69"/>
    <w:qFormat/>
    <w:uiPriority w:val="0"/>
    <w:pPr>
      <w:widowControl w:val="0"/>
      <w:spacing w:after="120" w:afterLines="0"/>
      <w:ind w:left="420" w:leftChars="200"/>
      <w:jc w:val="both"/>
    </w:pPr>
    <w:rPr>
      <w:kern w:val="2"/>
      <w:sz w:val="16"/>
      <w:szCs w:val="16"/>
    </w:rPr>
  </w:style>
  <w:style w:type="paragraph" w:styleId="34">
    <w:name w:val="toc 2"/>
    <w:basedOn w:val="1"/>
    <w:next w:val="1"/>
    <w:qFormat/>
    <w:uiPriority w:val="39"/>
    <w:pPr>
      <w:ind w:left="240"/>
    </w:pPr>
    <w:rPr>
      <w:rFonts w:ascii="Calibri" w:hAnsi="Calibri"/>
      <w:smallCaps/>
      <w:sz w:val="20"/>
      <w:szCs w:val="20"/>
    </w:rPr>
  </w:style>
  <w:style w:type="paragraph" w:styleId="35">
    <w:name w:val="toc 9"/>
    <w:basedOn w:val="1"/>
    <w:next w:val="1"/>
    <w:qFormat/>
    <w:uiPriority w:val="0"/>
    <w:pPr>
      <w:ind w:left="1920"/>
    </w:pPr>
    <w:rPr>
      <w:rFonts w:ascii="Calibri" w:hAnsi="Calibri"/>
      <w:sz w:val="18"/>
      <w:szCs w:val="18"/>
    </w:rPr>
  </w:style>
  <w:style w:type="paragraph" w:styleId="36">
    <w:name w:val="Body Text 2"/>
    <w:basedOn w:val="1"/>
    <w:link w:val="70"/>
    <w:qFormat/>
    <w:uiPriority w:val="0"/>
    <w:pPr>
      <w:widowControl w:val="0"/>
      <w:autoSpaceDE w:val="0"/>
      <w:autoSpaceDN w:val="0"/>
      <w:adjustRightInd w:val="0"/>
      <w:spacing w:after="120" w:afterLines="0" w:line="480" w:lineRule="auto"/>
      <w:jc w:val="both"/>
    </w:pPr>
    <w:rPr>
      <w:sz w:val="21"/>
      <w:szCs w:val="21"/>
    </w:rPr>
  </w:style>
  <w:style w:type="paragraph" w:styleId="37">
    <w:name w:val="Normal (Web)"/>
    <w:basedOn w:val="1"/>
    <w:qFormat/>
    <w:uiPriority w:val="0"/>
    <w:pPr>
      <w:spacing w:before="100" w:beforeLines="0" w:beforeAutospacing="1" w:after="100" w:afterLines="0" w:afterAutospacing="1"/>
    </w:pPr>
    <w:rPr>
      <w:rFonts w:ascii="宋体" w:hAnsi="宋体"/>
    </w:rPr>
  </w:style>
  <w:style w:type="paragraph" w:styleId="38">
    <w:name w:val="Title"/>
    <w:basedOn w:val="1"/>
    <w:next w:val="1"/>
    <w:link w:val="71"/>
    <w:qFormat/>
    <w:uiPriority w:val="0"/>
    <w:pPr>
      <w:widowControl w:val="0"/>
      <w:spacing w:before="240" w:beforeLines="0" w:after="60" w:afterLines="0"/>
      <w:jc w:val="center"/>
      <w:outlineLvl w:val="0"/>
    </w:pPr>
    <w:rPr>
      <w:rFonts w:ascii="Cambria" w:hAnsi="Cambria"/>
      <w:b/>
      <w:bCs/>
      <w:kern w:val="2"/>
      <w:sz w:val="32"/>
      <w:szCs w:val="32"/>
    </w:rPr>
  </w:style>
  <w:style w:type="paragraph" w:styleId="39">
    <w:name w:val="annotation subject"/>
    <w:basedOn w:val="16"/>
    <w:next w:val="16"/>
    <w:link w:val="72"/>
    <w:qFormat/>
    <w:uiPriority w:val="0"/>
    <w:rPr>
      <w:b/>
    </w:rPr>
  </w:style>
  <w:style w:type="paragraph" w:styleId="40">
    <w:name w:val="Body Text First Indent"/>
    <w:basedOn w:val="2"/>
    <w:link w:val="73"/>
    <w:qFormat/>
    <w:uiPriority w:val="0"/>
    <w:pPr>
      <w:widowControl w:val="0"/>
      <w:ind w:firstLine="420" w:firstLineChars="100"/>
      <w:jc w:val="both"/>
    </w:pPr>
    <w:rPr>
      <w:rFonts w:ascii="宋体" w:hAnsi="宋体"/>
      <w:kern w:val="2"/>
      <w:sz w:val="21"/>
    </w:rPr>
  </w:style>
  <w:style w:type="table" w:styleId="42">
    <w:name w:val="Table Grid"/>
    <w:basedOn w:val="4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rPr>
  </w:style>
  <w:style w:type="character" w:customStyle="1" w:styleId="49">
    <w:name w:val="正文文本 Char"/>
    <w:link w:val="2"/>
    <w:qFormat/>
    <w:uiPriority w:val="0"/>
    <w:rPr>
      <w:sz w:val="24"/>
      <w:szCs w:val="24"/>
    </w:rPr>
  </w:style>
  <w:style w:type="character" w:customStyle="1" w:styleId="50">
    <w:name w:val="标题 1 Char"/>
    <w:link w:val="3"/>
    <w:qFormat/>
    <w:uiPriority w:val="0"/>
    <w:rPr>
      <w:rFonts w:ascii="仿宋" w:hAnsi="仿宋" w:eastAsia="仿宋"/>
      <w:b/>
      <w:bCs/>
      <w:color w:val="000000"/>
      <w:kern w:val="44"/>
      <w:sz w:val="32"/>
      <w:szCs w:val="32"/>
    </w:rPr>
  </w:style>
  <w:style w:type="character" w:customStyle="1" w:styleId="51">
    <w:name w:val="标题 2 Char"/>
    <w:link w:val="4"/>
    <w:qFormat/>
    <w:uiPriority w:val="0"/>
    <w:rPr>
      <w:rFonts w:ascii="宋体" w:hAnsi="宋体"/>
      <w:b/>
      <w:bCs/>
      <w:iCs/>
      <w:color w:val="000000"/>
      <w:sz w:val="28"/>
      <w:szCs w:val="28"/>
    </w:rPr>
  </w:style>
  <w:style w:type="character" w:customStyle="1" w:styleId="52">
    <w:name w:val="正文缩进 Char"/>
    <w:link w:val="6"/>
    <w:qFormat/>
    <w:uiPriority w:val="0"/>
    <w:rPr>
      <w:kern w:val="2"/>
      <w:sz w:val="21"/>
      <w:szCs w:val="24"/>
    </w:rPr>
  </w:style>
  <w:style w:type="character" w:customStyle="1" w:styleId="53">
    <w:name w:val="标题 4 Char"/>
    <w:link w:val="7"/>
    <w:qFormat/>
    <w:uiPriority w:val="0"/>
    <w:rPr>
      <w:rFonts w:ascii="宋体" w:hAnsi="宋体"/>
      <w:b/>
      <w:bCs/>
      <w:sz w:val="28"/>
      <w:szCs w:val="28"/>
    </w:rPr>
  </w:style>
  <w:style w:type="character" w:customStyle="1" w:styleId="54">
    <w:name w:val="标题 5 Char"/>
    <w:link w:val="8"/>
    <w:qFormat/>
    <w:uiPriority w:val="0"/>
    <w:rPr>
      <w:b/>
      <w:bCs/>
      <w:sz w:val="28"/>
      <w:szCs w:val="28"/>
    </w:rPr>
  </w:style>
  <w:style w:type="character" w:customStyle="1" w:styleId="55">
    <w:name w:val="标题 6 Char"/>
    <w:link w:val="9"/>
    <w:qFormat/>
    <w:uiPriority w:val="0"/>
    <w:rPr>
      <w:rFonts w:ascii="Arial" w:hAnsi="Arial" w:eastAsia="黑体"/>
      <w:b/>
      <w:bCs/>
      <w:kern w:val="2"/>
      <w:sz w:val="24"/>
      <w:szCs w:val="24"/>
    </w:rPr>
  </w:style>
  <w:style w:type="character" w:customStyle="1" w:styleId="56">
    <w:name w:val="标题 7 Char"/>
    <w:link w:val="10"/>
    <w:qFormat/>
    <w:uiPriority w:val="0"/>
    <w:rPr>
      <w:rFonts w:ascii="Arial Narrow" w:hAnsi="Arial Narrow"/>
      <w:b/>
      <w:lang w:eastAsia="en-US"/>
    </w:rPr>
  </w:style>
  <w:style w:type="character" w:customStyle="1" w:styleId="57">
    <w:name w:val="标题 8 Char"/>
    <w:link w:val="11"/>
    <w:qFormat/>
    <w:uiPriority w:val="0"/>
    <w:rPr>
      <w:rFonts w:ascii="Arial" w:hAnsi="Arial" w:eastAsia="黑体"/>
      <w:kern w:val="2"/>
      <w:sz w:val="24"/>
    </w:rPr>
  </w:style>
  <w:style w:type="character" w:customStyle="1" w:styleId="58">
    <w:name w:val="标题 9 Char"/>
    <w:link w:val="12"/>
    <w:qFormat/>
    <w:uiPriority w:val="0"/>
    <w:rPr>
      <w:rFonts w:ascii="Arial" w:hAnsi="Arial" w:eastAsia="黑体"/>
      <w:kern w:val="2"/>
      <w:sz w:val="21"/>
    </w:rPr>
  </w:style>
  <w:style w:type="character" w:customStyle="1" w:styleId="59">
    <w:name w:val="文档结构图 Char"/>
    <w:link w:val="15"/>
    <w:qFormat/>
    <w:uiPriority w:val="0"/>
    <w:rPr>
      <w:rFonts w:ascii="宋体"/>
      <w:sz w:val="18"/>
      <w:szCs w:val="18"/>
    </w:rPr>
  </w:style>
  <w:style w:type="character" w:customStyle="1" w:styleId="60">
    <w:name w:val="批注文字 Char"/>
    <w:link w:val="16"/>
    <w:qFormat/>
    <w:uiPriority w:val="0"/>
    <w:rPr>
      <w:kern w:val="2"/>
      <w:sz w:val="18"/>
    </w:rPr>
  </w:style>
  <w:style w:type="character" w:customStyle="1" w:styleId="61">
    <w:name w:val="称呼 Char"/>
    <w:link w:val="17"/>
    <w:qFormat/>
    <w:uiPriority w:val="0"/>
    <w:rPr>
      <w:rFonts w:eastAsia="黑体"/>
      <w:kern w:val="2"/>
      <w:sz w:val="24"/>
    </w:rPr>
  </w:style>
  <w:style w:type="character" w:customStyle="1" w:styleId="62">
    <w:name w:val="正文文本 3 Char"/>
    <w:link w:val="18"/>
    <w:qFormat/>
    <w:uiPriority w:val="0"/>
    <w:rPr>
      <w:sz w:val="16"/>
      <w:szCs w:val="16"/>
    </w:rPr>
  </w:style>
  <w:style w:type="character" w:customStyle="1" w:styleId="63">
    <w:name w:val="正文文本缩进 Char"/>
    <w:link w:val="19"/>
    <w:qFormat/>
    <w:uiPriority w:val="0"/>
    <w:rPr>
      <w:rFonts w:ascii="宋体"/>
      <w:sz w:val="30"/>
      <w:szCs w:val="24"/>
    </w:rPr>
  </w:style>
  <w:style w:type="character" w:customStyle="1" w:styleId="64">
    <w:name w:val="纯文本 Char"/>
    <w:link w:val="23"/>
    <w:qFormat/>
    <w:uiPriority w:val="0"/>
    <w:rPr>
      <w:rFonts w:ascii="宋体" w:hAnsi="Tms Rmn" w:cs="宋体"/>
      <w:sz w:val="21"/>
      <w:szCs w:val="21"/>
    </w:rPr>
  </w:style>
  <w:style w:type="character" w:customStyle="1" w:styleId="65">
    <w:name w:val="日期 Char"/>
    <w:link w:val="25"/>
    <w:qFormat/>
    <w:uiPriority w:val="0"/>
    <w:rPr>
      <w:sz w:val="24"/>
      <w:szCs w:val="24"/>
    </w:rPr>
  </w:style>
  <w:style w:type="character" w:customStyle="1" w:styleId="66">
    <w:name w:val="正文文本缩进 2 Char"/>
    <w:link w:val="26"/>
    <w:qFormat/>
    <w:uiPriority w:val="0"/>
    <w:rPr>
      <w:kern w:val="2"/>
      <w:sz w:val="21"/>
      <w:szCs w:val="24"/>
    </w:rPr>
  </w:style>
  <w:style w:type="character" w:customStyle="1" w:styleId="67">
    <w:name w:val="批注框文本 Char"/>
    <w:link w:val="27"/>
    <w:qFormat/>
    <w:uiPriority w:val="0"/>
    <w:rPr>
      <w:sz w:val="18"/>
      <w:szCs w:val="18"/>
    </w:rPr>
  </w:style>
  <w:style w:type="character" w:customStyle="1" w:styleId="68">
    <w:name w:val="页脚 Char"/>
    <w:link w:val="28"/>
    <w:qFormat/>
    <w:uiPriority w:val="99"/>
    <w:rPr>
      <w:sz w:val="18"/>
      <w:szCs w:val="18"/>
    </w:rPr>
  </w:style>
  <w:style w:type="character" w:customStyle="1" w:styleId="69">
    <w:name w:val="正文文本缩进 3 Char"/>
    <w:link w:val="33"/>
    <w:qFormat/>
    <w:uiPriority w:val="0"/>
    <w:rPr>
      <w:kern w:val="2"/>
      <w:sz w:val="16"/>
      <w:szCs w:val="16"/>
    </w:rPr>
  </w:style>
  <w:style w:type="character" w:customStyle="1" w:styleId="70">
    <w:name w:val="正文文本 2 Char"/>
    <w:link w:val="36"/>
    <w:qFormat/>
    <w:uiPriority w:val="0"/>
    <w:rPr>
      <w:sz w:val="21"/>
      <w:szCs w:val="21"/>
    </w:rPr>
  </w:style>
  <w:style w:type="character" w:customStyle="1" w:styleId="71">
    <w:name w:val="标题 Char"/>
    <w:link w:val="38"/>
    <w:qFormat/>
    <w:uiPriority w:val="0"/>
    <w:rPr>
      <w:rFonts w:ascii="Cambria" w:hAnsi="Cambria"/>
      <w:b/>
      <w:bCs/>
      <w:kern w:val="2"/>
      <w:sz w:val="32"/>
      <w:szCs w:val="32"/>
    </w:rPr>
  </w:style>
  <w:style w:type="character" w:customStyle="1" w:styleId="72">
    <w:name w:val="批注主题 Char"/>
    <w:link w:val="39"/>
    <w:qFormat/>
    <w:uiPriority w:val="0"/>
    <w:rPr>
      <w:b/>
      <w:kern w:val="2"/>
      <w:sz w:val="18"/>
    </w:rPr>
  </w:style>
  <w:style w:type="character" w:customStyle="1" w:styleId="73">
    <w:name w:val="正文首行缩进 Char"/>
    <w:link w:val="40"/>
    <w:qFormat/>
    <w:uiPriority w:val="0"/>
    <w:rPr>
      <w:rFonts w:ascii="宋体" w:hAnsi="宋体"/>
      <w:kern w:val="2"/>
      <w:sz w:val="21"/>
      <w:szCs w:val="24"/>
    </w:rPr>
  </w:style>
  <w:style w:type="character" w:customStyle="1" w:styleId="74">
    <w:name w:val="标题 3 Char Char Char"/>
    <w:qFormat/>
    <w:uiPriority w:val="0"/>
    <w:rPr>
      <w:rFonts w:eastAsia="宋体"/>
      <w:b/>
      <w:kern w:val="2"/>
      <w:sz w:val="32"/>
      <w:lang w:val="en-US" w:eastAsia="zh-CN"/>
    </w:rPr>
  </w:style>
  <w:style w:type="character" w:customStyle="1" w:styleId="75">
    <w:name w:val="页脚 Char Char"/>
    <w:qFormat/>
    <w:uiPriority w:val="0"/>
    <w:rPr>
      <w:sz w:val="18"/>
      <w:szCs w:val="18"/>
    </w:rPr>
  </w:style>
  <w:style w:type="character" w:customStyle="1" w:styleId="76">
    <w:name w:val="文章正文 Char Char"/>
    <w:link w:val="77"/>
    <w:qFormat/>
    <w:uiPriority w:val="0"/>
    <w:rPr>
      <w:kern w:val="2"/>
      <w:sz w:val="24"/>
      <w:szCs w:val="24"/>
    </w:rPr>
  </w:style>
  <w:style w:type="paragraph" w:customStyle="1" w:styleId="77">
    <w:name w:val="文章正文"/>
    <w:basedOn w:val="1"/>
    <w:link w:val="76"/>
    <w:qFormat/>
    <w:uiPriority w:val="0"/>
    <w:pPr>
      <w:widowControl w:val="0"/>
      <w:spacing w:line="360" w:lineRule="auto"/>
      <w:ind w:firstLine="420"/>
      <w:jc w:val="both"/>
    </w:pPr>
    <w:rPr>
      <w:kern w:val="2"/>
    </w:rPr>
  </w:style>
  <w:style w:type="character" w:customStyle="1" w:styleId="78">
    <w:name w:val="标题 3 Char"/>
    <w:qFormat/>
    <w:uiPriority w:val="0"/>
    <w:rPr>
      <w:rFonts w:ascii="宋体" w:hAnsi="宋体"/>
      <w:b/>
      <w:bCs/>
      <w:kern w:val="2"/>
      <w:sz w:val="28"/>
      <w:szCs w:val="28"/>
    </w:rPr>
  </w:style>
  <w:style w:type="character" w:customStyle="1" w:styleId="79">
    <w:name w:val="标书（正文） Char Char"/>
    <w:link w:val="80"/>
    <w:qFormat/>
    <w:uiPriority w:val="0"/>
    <w:rPr>
      <w:rFonts w:ascii="宋体" w:hAnsi="宋体"/>
      <w:b/>
      <w:kern w:val="10"/>
      <w:sz w:val="21"/>
    </w:rPr>
  </w:style>
  <w:style w:type="paragraph" w:customStyle="1" w:styleId="80">
    <w:name w:val="标书（正文）"/>
    <w:basedOn w:val="1"/>
    <w:link w:val="79"/>
    <w:qFormat/>
    <w:uiPriority w:val="0"/>
    <w:pPr>
      <w:widowControl w:val="0"/>
      <w:spacing w:line="360" w:lineRule="auto"/>
      <w:ind w:firstLine="560" w:firstLineChars="200"/>
      <w:jc w:val="both"/>
    </w:pPr>
    <w:rPr>
      <w:rFonts w:ascii="宋体" w:hAnsi="宋体"/>
      <w:b/>
      <w:kern w:val="10"/>
      <w:sz w:val="21"/>
      <w:szCs w:val="20"/>
    </w:rPr>
  </w:style>
  <w:style w:type="character" w:customStyle="1" w:styleId="81">
    <w:name w:val="ca-0"/>
    <w:qFormat/>
    <w:uiPriority w:val="0"/>
  </w:style>
  <w:style w:type="character" w:customStyle="1" w:styleId="82">
    <w:name w:val="magic-list1"/>
    <w:qFormat/>
    <w:uiPriority w:val="0"/>
    <w:rPr>
      <w:rFonts w:hint="default" w:ascii="ˎ̥" w:hAnsi="ˎ̥"/>
      <w:color w:val="000000"/>
      <w:sz w:val="20"/>
      <w:u w:val="none"/>
    </w:rPr>
  </w:style>
  <w:style w:type="character" w:customStyle="1" w:styleId="83">
    <w:name w:val="正文格式 Char"/>
    <w:link w:val="84"/>
    <w:qFormat/>
    <w:locked/>
    <w:uiPriority w:val="0"/>
    <w:rPr>
      <w:rFonts w:ascii="宋体" w:hAnsi="宋体"/>
      <w:color w:val="000000"/>
      <w:sz w:val="24"/>
    </w:rPr>
  </w:style>
  <w:style w:type="paragraph" w:customStyle="1" w:styleId="84">
    <w:name w:val="正文格式"/>
    <w:basedOn w:val="1"/>
    <w:link w:val="83"/>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character" w:customStyle="1" w:styleId="85">
    <w:name w:val="keyword"/>
    <w:qFormat/>
    <w:uiPriority w:val="0"/>
  </w:style>
  <w:style w:type="character" w:customStyle="1" w:styleId="86">
    <w:name w:val="small"/>
    <w:qFormat/>
    <w:uiPriority w:val="0"/>
  </w:style>
  <w:style w:type="character" w:customStyle="1" w:styleId="87">
    <w:name w:val="Char Char4"/>
    <w:qFormat/>
    <w:uiPriority w:val="0"/>
    <w:rPr>
      <w:rFonts w:ascii="宋体" w:hAnsi="Courier New" w:eastAsia="宋体"/>
      <w:kern w:val="2"/>
      <w:sz w:val="21"/>
      <w:lang w:val="en-US" w:eastAsia="zh-CN"/>
    </w:rPr>
  </w:style>
  <w:style w:type="character" w:customStyle="1" w:styleId="88">
    <w:name w:val="p0 Char Char"/>
    <w:link w:val="89"/>
    <w:qFormat/>
    <w:uiPriority w:val="0"/>
    <w:rPr>
      <w:sz w:val="21"/>
    </w:rPr>
  </w:style>
  <w:style w:type="paragraph" w:customStyle="1" w:styleId="89">
    <w:name w:val="p0"/>
    <w:basedOn w:val="1"/>
    <w:link w:val="88"/>
    <w:qFormat/>
    <w:uiPriority w:val="0"/>
    <w:pPr>
      <w:jc w:val="both"/>
    </w:pPr>
    <w:rPr>
      <w:sz w:val="21"/>
      <w:szCs w:val="20"/>
    </w:rPr>
  </w:style>
  <w:style w:type="character" w:customStyle="1" w:styleId="90">
    <w:name w:val="H4 Char"/>
    <w:qFormat/>
    <w:uiPriority w:val="0"/>
    <w:rPr>
      <w:rFonts w:ascii="Arial" w:hAnsi="Arial" w:eastAsia="宋体"/>
      <w:b/>
      <w:kern w:val="2"/>
      <w:sz w:val="28"/>
      <w:lang w:val="en-US" w:eastAsia="zh-CN"/>
    </w:rPr>
  </w:style>
  <w:style w:type="character" w:customStyle="1" w:styleId="91">
    <w:name w:val="WW8Num9z0"/>
    <w:qFormat/>
    <w:uiPriority w:val="0"/>
    <w:rPr>
      <w:rFonts w:ascii="Wingdings" w:hAnsi="Wingdings"/>
    </w:rPr>
  </w:style>
  <w:style w:type="character" w:customStyle="1" w:styleId="92">
    <w:name w:val="CD正文 Char Char"/>
    <w:link w:val="93"/>
    <w:qFormat/>
    <w:uiPriority w:val="0"/>
    <w:rPr>
      <w:kern w:val="2"/>
      <w:sz w:val="30"/>
      <w:szCs w:val="28"/>
    </w:rPr>
  </w:style>
  <w:style w:type="paragraph" w:customStyle="1" w:styleId="93">
    <w:name w:val="CD正文"/>
    <w:basedOn w:val="1"/>
    <w:link w:val="92"/>
    <w:qFormat/>
    <w:uiPriority w:val="0"/>
    <w:pPr>
      <w:widowControl w:val="0"/>
      <w:spacing w:line="360" w:lineRule="auto"/>
      <w:ind w:firstLine="493"/>
      <w:jc w:val="both"/>
    </w:pPr>
    <w:rPr>
      <w:kern w:val="2"/>
      <w:sz w:val="30"/>
      <w:szCs w:val="28"/>
    </w:rPr>
  </w:style>
  <w:style w:type="character" w:customStyle="1" w:styleId="94">
    <w:name w:val="textnormchn1"/>
    <w:qFormat/>
    <w:uiPriority w:val="0"/>
  </w:style>
  <w:style w:type="character" w:customStyle="1" w:styleId="95">
    <w:name w:val="列出段落 Char"/>
    <w:link w:val="96"/>
    <w:qFormat/>
    <w:uiPriority w:val="0"/>
    <w:rPr>
      <w:sz w:val="24"/>
      <w:szCs w:val="24"/>
    </w:rPr>
  </w:style>
  <w:style w:type="paragraph" w:styleId="96">
    <w:name w:val="List Paragraph"/>
    <w:basedOn w:val="1"/>
    <w:link w:val="95"/>
    <w:qFormat/>
    <w:uiPriority w:val="0"/>
    <w:pPr>
      <w:ind w:firstLine="420" w:firstLineChars="200"/>
    </w:pPr>
  </w:style>
  <w:style w:type="character" w:customStyle="1" w:styleId="97">
    <w:name w:val="grame"/>
    <w:qFormat/>
    <w:uiPriority w:val="0"/>
  </w:style>
  <w:style w:type="character" w:customStyle="1" w:styleId="98">
    <w:name w:val="页眉 Char Char"/>
    <w:qFormat/>
    <w:uiPriority w:val="0"/>
    <w:rPr>
      <w:sz w:val="18"/>
      <w:szCs w:val="18"/>
    </w:rPr>
  </w:style>
  <w:style w:type="character" w:customStyle="1" w:styleId="99">
    <w:name w:val="fontblank12"/>
    <w:qFormat/>
    <w:uiPriority w:val="0"/>
  </w:style>
  <w:style w:type="paragraph" w:customStyle="1" w:styleId="10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01">
    <w:name w:val="默认段落字体 Para Char Char Char Char"/>
    <w:basedOn w:val="1"/>
    <w:qFormat/>
    <w:uiPriority w:val="0"/>
    <w:pPr>
      <w:widowControl w:val="0"/>
      <w:jc w:val="both"/>
    </w:pPr>
    <w:rPr>
      <w:kern w:val="2"/>
      <w:sz w:val="21"/>
    </w:rPr>
  </w:style>
  <w:style w:type="paragraph" w:customStyle="1" w:styleId="102">
    <w:name w:val="Char2 Char Char Char Char Char Char"/>
    <w:basedOn w:val="1"/>
    <w:qFormat/>
    <w:uiPriority w:val="0"/>
    <w:pPr>
      <w:widowControl w:val="0"/>
      <w:jc w:val="both"/>
    </w:pPr>
    <w:rPr>
      <w:rFonts w:ascii="仿宋_GB2312"/>
      <w:b/>
      <w:kern w:val="2"/>
      <w:sz w:val="30"/>
      <w:szCs w:val="20"/>
    </w:rPr>
  </w:style>
  <w:style w:type="paragraph" w:styleId="103">
    <w:name w:val="No Spacing"/>
    <w:qFormat/>
    <w:uiPriority w:val="0"/>
    <w:rPr>
      <w:rFonts w:ascii="Times New Roman" w:hAnsi="Times New Roman" w:eastAsia="宋体" w:cs="Times New Roman"/>
      <w:sz w:val="24"/>
      <w:szCs w:val="24"/>
      <w:lang w:val="en-US" w:eastAsia="zh-CN" w:bidi="ar-SA"/>
    </w:rPr>
  </w:style>
  <w:style w:type="paragraph" w:customStyle="1" w:styleId="104">
    <w:name w:val="gb_master正文"/>
    <w:basedOn w:val="1"/>
    <w:qFormat/>
    <w:uiPriority w:val="0"/>
    <w:pPr>
      <w:widowControl w:val="0"/>
      <w:ind w:firstLine="200" w:firstLineChars="200"/>
      <w:jc w:val="both"/>
    </w:pPr>
    <w:rPr>
      <w:kern w:val="2"/>
      <w:sz w:val="21"/>
    </w:rPr>
  </w:style>
  <w:style w:type="paragraph" w:customStyle="1" w:styleId="105">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06">
    <w:name w:val="Char Char1 Char Char Char Char Char Char Char Char Char Char Char Char Char Char"/>
    <w:basedOn w:val="1"/>
    <w:qFormat/>
    <w:uiPriority w:val="0"/>
    <w:pPr>
      <w:spacing w:after="160" w:afterLines="0" w:line="240" w:lineRule="exact"/>
    </w:pPr>
    <w:rPr>
      <w:rFonts w:ascii="Verdana" w:hAnsi="Verdana"/>
      <w:sz w:val="20"/>
      <w:szCs w:val="20"/>
      <w:lang w:eastAsia="en-US"/>
    </w:rPr>
  </w:style>
  <w:style w:type="paragraph" w:customStyle="1" w:styleId="107">
    <w:name w:val="Char1 Char Char Char Char Char Char"/>
    <w:basedOn w:val="1"/>
    <w:qFormat/>
    <w:uiPriority w:val="0"/>
    <w:pPr>
      <w:widowControl w:val="0"/>
      <w:jc w:val="both"/>
    </w:pPr>
    <w:rPr>
      <w:rFonts w:ascii="Tahoma" w:hAnsi="Tahoma"/>
      <w:kern w:val="2"/>
      <w:szCs w:val="20"/>
    </w:rPr>
  </w:style>
  <w:style w:type="paragraph" w:customStyle="1" w:styleId="108">
    <w:name w:val="默认段落字体 Para Char Char Char Char Char Char Char"/>
    <w:basedOn w:val="1"/>
    <w:qFormat/>
    <w:uiPriority w:val="0"/>
    <w:pPr>
      <w:widowControl w:val="0"/>
      <w:jc w:val="both"/>
    </w:pPr>
    <w:rPr>
      <w:rFonts w:ascii="Tahoma" w:hAnsi="Tahoma"/>
      <w:kern w:val="2"/>
      <w:szCs w:val="20"/>
    </w:rPr>
  </w:style>
  <w:style w:type="paragraph" w:customStyle="1" w:styleId="109">
    <w:name w:val="Char1"/>
    <w:basedOn w:val="1"/>
    <w:next w:val="1"/>
    <w:qFormat/>
    <w:uiPriority w:val="0"/>
    <w:pPr>
      <w:widowControl w:val="0"/>
      <w:spacing w:line="240" w:lineRule="atLeast"/>
      <w:ind w:left="420" w:firstLine="420"/>
    </w:pPr>
    <w:rPr>
      <w:sz w:val="21"/>
      <w:szCs w:val="21"/>
    </w:rPr>
  </w:style>
  <w:style w:type="paragraph" w:customStyle="1" w:styleId="110">
    <w:name w:val="Char1 Char Char Char"/>
    <w:basedOn w:val="1"/>
    <w:next w:val="1"/>
    <w:qFormat/>
    <w:uiPriority w:val="0"/>
    <w:pPr>
      <w:widowControl w:val="0"/>
      <w:spacing w:line="240" w:lineRule="atLeast"/>
      <w:ind w:left="420" w:firstLine="420"/>
    </w:pPr>
    <w:rPr>
      <w:sz w:val="21"/>
      <w:szCs w:val="20"/>
    </w:rPr>
  </w:style>
  <w:style w:type="paragraph" w:customStyle="1" w:styleId="111">
    <w:name w:val="标准正文"/>
    <w:basedOn w:val="1"/>
    <w:qFormat/>
    <w:uiPriority w:val="0"/>
    <w:pPr>
      <w:widowControl w:val="0"/>
      <w:adjustRightInd w:val="0"/>
      <w:spacing w:before="120" w:beforeLines="0" w:line="400" w:lineRule="atLeast"/>
      <w:ind w:firstLine="576"/>
      <w:textAlignment w:val="baseline"/>
    </w:pPr>
    <w:rPr>
      <w:rFonts w:eastAsia="楷体_GB2312"/>
      <w:sz w:val="28"/>
      <w:szCs w:val="20"/>
    </w:rPr>
  </w:style>
  <w:style w:type="paragraph" w:customStyle="1" w:styleId="11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3">
    <w:name w:val="正文序号 1"/>
    <w:basedOn w:val="1"/>
    <w:qFormat/>
    <w:uiPriority w:val="0"/>
    <w:pPr>
      <w:widowControl w:val="0"/>
      <w:tabs>
        <w:tab w:val="left" w:pos="839"/>
      </w:tabs>
      <w:spacing w:before="60" w:beforeLines="0"/>
      <w:ind w:left="431" w:hanging="431"/>
      <w:jc w:val="both"/>
    </w:pPr>
    <w:rPr>
      <w:kern w:val="2"/>
      <w:sz w:val="21"/>
      <w:szCs w:val="20"/>
    </w:rPr>
  </w:style>
  <w:style w:type="paragraph" w:customStyle="1" w:styleId="114">
    <w:name w:val="列出段落1"/>
    <w:qFormat/>
    <w:uiPriority w:val="0"/>
    <w:pPr>
      <w:ind w:firstLine="420" w:firstLineChars="200"/>
    </w:pPr>
    <w:rPr>
      <w:rFonts w:ascii="Times New Roman" w:hAnsi="Times New Roman" w:eastAsia="宋体" w:cs="Times New Roman"/>
      <w:lang w:val="en-US" w:eastAsia="zh-CN" w:bidi="ar-SA"/>
    </w:rPr>
  </w:style>
  <w:style w:type="paragraph" w:customStyle="1" w:styleId="115">
    <w:name w:val="MM Topic 1"/>
    <w:basedOn w:val="3"/>
    <w:qFormat/>
    <w:uiPriority w:val="0"/>
    <w:pPr>
      <w:widowControl w:val="0"/>
      <w:tabs>
        <w:tab w:val="left" w:pos="425"/>
      </w:tabs>
      <w:spacing w:line="576" w:lineRule="auto"/>
      <w:ind w:left="0" w:firstLine="0"/>
    </w:pPr>
    <w:rPr>
      <w:rFonts w:ascii="Times New Roman" w:hAnsi="Times New Roman"/>
      <w:bCs w:val="0"/>
      <w:sz w:val="44"/>
      <w:szCs w:val="20"/>
    </w:rPr>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7">
    <w:name w:val="Char Char Char Char Char Char Char Char Char Char Char Char Char"/>
    <w:basedOn w:val="15"/>
    <w:qFormat/>
    <w:uiPriority w:val="0"/>
    <w:pPr>
      <w:widowControl w:val="0"/>
      <w:shd w:val="clear" w:color="auto" w:fill="000080"/>
      <w:jc w:val="both"/>
    </w:pPr>
    <w:rPr>
      <w:rFonts w:ascii="Tahoma" w:hAnsi="Tahoma"/>
      <w:kern w:val="2"/>
      <w:sz w:val="24"/>
      <w:szCs w:val="20"/>
    </w:rPr>
  </w:style>
  <w:style w:type="paragraph" w:customStyle="1" w:styleId="118">
    <w:name w:val="Char Char Char Char Char Char Char Char Char"/>
    <w:basedOn w:val="1"/>
    <w:qFormat/>
    <w:uiPriority w:val="0"/>
    <w:pPr>
      <w:spacing w:after="160" w:afterLines="0" w:line="240" w:lineRule="exact"/>
    </w:pPr>
    <w:rPr>
      <w:rFonts w:ascii="Verdana" w:hAnsi="Verdana" w:eastAsia="仿宋_GB2312"/>
      <w:szCs w:val="20"/>
      <w:lang w:eastAsia="en-US"/>
    </w:rPr>
  </w:style>
  <w:style w:type="paragraph" w:customStyle="1" w:styleId="119">
    <w:name w:val="大纲正文"/>
    <w:basedOn w:val="1"/>
    <w:qFormat/>
    <w:uiPriority w:val="0"/>
    <w:pPr>
      <w:widowControl w:val="0"/>
      <w:spacing w:line="360" w:lineRule="auto"/>
      <w:ind w:firstLine="480" w:firstLineChars="200"/>
      <w:jc w:val="both"/>
    </w:pPr>
    <w:rPr>
      <w:kern w:val="2"/>
      <w:szCs w:val="20"/>
    </w:rPr>
  </w:style>
  <w:style w:type="paragraph" w:customStyle="1" w:styleId="120">
    <w:name w:val="默认段落字体 Para Char Char"/>
    <w:basedOn w:val="1"/>
    <w:qFormat/>
    <w:uiPriority w:val="0"/>
    <w:pPr>
      <w:widowControl w:val="0"/>
      <w:jc w:val="both"/>
    </w:pPr>
    <w:rPr>
      <w:kern w:val="2"/>
      <w:sz w:val="21"/>
      <w:szCs w:val="20"/>
    </w:rPr>
  </w:style>
  <w:style w:type="paragraph" w:customStyle="1" w:styleId="121">
    <w:name w:val="Style8"/>
    <w:basedOn w:val="1"/>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23">
    <w:name w:val="MM Title"/>
    <w:basedOn w:val="1"/>
    <w:qFormat/>
    <w:uiPriority w:val="0"/>
    <w:pPr>
      <w:widowControl w:val="0"/>
      <w:spacing w:before="240" w:beforeLines="0" w:after="60" w:afterLines="0"/>
      <w:jc w:val="center"/>
      <w:outlineLvl w:val="0"/>
    </w:pPr>
    <w:rPr>
      <w:rFonts w:ascii="Arial" w:hAnsi="Arial"/>
      <w:b/>
      <w:kern w:val="2"/>
      <w:sz w:val="32"/>
      <w:szCs w:val="20"/>
    </w:rPr>
  </w:style>
  <w:style w:type="paragraph" w:customStyle="1" w:styleId="12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5">
    <w:name w:val="表格题注"/>
    <w:next w:val="1"/>
    <w:qFormat/>
    <w:uiPriority w:val="0"/>
    <w:pPr>
      <w:keepLines/>
      <w:tabs>
        <w:tab w:val="left" w:pos="1559"/>
      </w:tabs>
      <w:spacing w:before="312" w:beforeLines="100"/>
      <w:ind w:left="1559" w:hanging="1559"/>
      <w:jc w:val="center"/>
    </w:pPr>
    <w:rPr>
      <w:rFonts w:ascii="Arial" w:hAnsi="Arial" w:eastAsia="宋体" w:cs="Times New Roman"/>
      <w:sz w:val="18"/>
      <w:lang w:val="en-US" w:eastAsia="zh-CN" w:bidi="ar-SA"/>
    </w:rPr>
  </w:style>
  <w:style w:type="paragraph" w:customStyle="1" w:styleId="12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27">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28">
    <w:name w:val="Char Char1 Char Char Char Char Char Char"/>
    <w:basedOn w:val="1"/>
    <w:qFormat/>
    <w:uiPriority w:val="0"/>
    <w:pPr>
      <w:spacing w:after="160" w:afterLines="0" w:line="240" w:lineRule="exact"/>
    </w:pPr>
    <w:rPr>
      <w:kern w:val="2"/>
      <w:sz w:val="21"/>
      <w:szCs w:val="20"/>
    </w:rPr>
  </w:style>
  <w:style w:type="paragraph" w:customStyle="1" w:styleId="129">
    <w:name w:val="MM Topic 3"/>
    <w:basedOn w:val="5"/>
    <w:qFormat/>
    <w:uiPriority w:val="0"/>
    <w:pPr>
      <w:numPr>
        <w:ilvl w:val="2"/>
        <w:numId w:val="0"/>
      </w:numPr>
      <w:tabs>
        <w:tab w:val="left" w:pos="1418"/>
        <w:tab w:val="clear" w:pos="567"/>
      </w:tabs>
    </w:pPr>
    <w:rPr>
      <w:rFonts w:ascii="Times New Roman" w:hAnsi="Times New Roman"/>
      <w:bCs w:val="0"/>
      <w:szCs w:val="20"/>
    </w:rPr>
  </w:style>
  <w:style w:type="paragraph" w:customStyle="1" w:styleId="130">
    <w:name w:val="MM Topic 4"/>
    <w:basedOn w:val="7"/>
    <w:qFormat/>
    <w:uiPriority w:val="0"/>
    <w:pPr>
      <w:numPr>
        <w:ilvl w:val="3"/>
        <w:numId w:val="0"/>
      </w:numPr>
      <w:tabs>
        <w:tab w:val="left" w:pos="1984"/>
      </w:tabs>
      <w:spacing w:before="280" w:beforeLines="0" w:after="290" w:afterLines="0" w:line="372" w:lineRule="auto"/>
      <w:jc w:val="both"/>
    </w:pPr>
    <w:rPr>
      <w:bCs w:val="0"/>
      <w:kern w:val="2"/>
      <w:szCs w:val="20"/>
    </w:rPr>
  </w:style>
  <w:style w:type="paragraph" w:customStyle="1" w:styleId="131">
    <w:name w:val="样式 仿宋_GB2312 小四 左侧:  0.63 厘米"/>
    <w:basedOn w:val="1"/>
    <w:qFormat/>
    <w:uiPriority w:val="0"/>
    <w:pPr>
      <w:widowControl w:val="0"/>
      <w:spacing w:before="120" w:beforeLines="0" w:after="120" w:afterLines="0" w:line="360" w:lineRule="auto"/>
      <w:ind w:left="357" w:firstLine="200" w:firstLineChars="200"/>
      <w:jc w:val="both"/>
    </w:pPr>
    <w:rPr>
      <w:rFonts w:ascii="仿宋_GB2312" w:hAnsi="仿宋_GB2312" w:eastAsia="仿宋_GB2312"/>
      <w:kern w:val="2"/>
      <w:szCs w:val="20"/>
    </w:rPr>
  </w:style>
  <w:style w:type="paragraph" w:customStyle="1" w:styleId="132">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133">
    <w:name w:val="项目符号：一级"/>
    <w:basedOn w:val="84"/>
    <w:next w:val="84"/>
    <w:qFormat/>
    <w:uiPriority w:val="0"/>
    <w:pPr>
      <w:tabs>
        <w:tab w:val="left" w:pos="700"/>
      </w:tabs>
      <w:ind w:left="630" w:hanging="290" w:firstLineChars="0"/>
    </w:pPr>
  </w:style>
  <w:style w:type="paragraph" w:customStyle="1" w:styleId="134">
    <w:name w:val="论文正文"/>
    <w:basedOn w:val="1"/>
    <w:qFormat/>
    <w:uiPriority w:val="0"/>
    <w:pPr>
      <w:widowControl w:val="0"/>
      <w:spacing w:line="300" w:lineRule="auto"/>
      <w:ind w:firstLine="200" w:firstLineChars="200"/>
      <w:jc w:val="both"/>
    </w:pPr>
    <w:rPr>
      <w:kern w:val="2"/>
    </w:rPr>
  </w:style>
  <w:style w:type="paragraph" w:customStyle="1" w:styleId="135">
    <w:name w:val="p4"/>
    <w:basedOn w:val="1"/>
    <w:qFormat/>
    <w:uiPriority w:val="0"/>
    <w:pPr>
      <w:spacing w:before="100" w:beforeLines="0" w:beforeAutospacing="1" w:after="100" w:afterLines="0" w:afterAutospacing="1" w:line="360" w:lineRule="auto"/>
      <w:ind w:firstLine="360"/>
    </w:pPr>
    <w:rPr>
      <w:rFonts w:ascii="宋体" w:hAnsi="宋体"/>
    </w:rPr>
  </w:style>
  <w:style w:type="paragraph" w:customStyle="1" w:styleId="136">
    <w:name w:val="xl26"/>
    <w:basedOn w:val="1"/>
    <w:qFormat/>
    <w:uiPriority w:val="0"/>
    <w:pPr>
      <w:pBdr>
        <w:top w:val="single" w:color="auto" w:sz="4" w:space="0"/>
        <w:left w:val="single" w:color="auto" w:sz="4" w:space="0"/>
        <w:right w:val="single" w:color="auto" w:sz="4" w:space="0"/>
      </w:pBdr>
      <w:spacing w:before="100" w:beforeLines="0" w:beforeAutospacing="1" w:after="100" w:afterLines="0" w:afterAutospacing="1"/>
    </w:pPr>
    <w:rPr>
      <w:rFonts w:ascii="宋体" w:hAnsi="宋体"/>
      <w:sz w:val="22"/>
      <w:szCs w:val="22"/>
    </w:rPr>
  </w:style>
  <w:style w:type="paragraph" w:customStyle="1" w:styleId="137">
    <w:name w:val="文章正文 Char Char1"/>
    <w:basedOn w:val="1"/>
    <w:qFormat/>
    <w:uiPriority w:val="0"/>
    <w:pPr>
      <w:widowControl w:val="0"/>
      <w:spacing w:line="360" w:lineRule="auto"/>
      <w:ind w:firstLine="420"/>
      <w:jc w:val="both"/>
    </w:pPr>
    <w:rPr>
      <w:kern w:val="2"/>
      <w:szCs w:val="20"/>
    </w:rPr>
  </w:style>
  <w:style w:type="paragraph" w:customStyle="1" w:styleId="138">
    <w:name w:val="MM Topic 2"/>
    <w:basedOn w:val="4"/>
    <w:qFormat/>
    <w:uiPriority w:val="0"/>
    <w:pPr>
      <w:numPr>
        <w:ilvl w:val="1"/>
        <w:numId w:val="0"/>
      </w:numPr>
      <w:tabs>
        <w:tab w:val="left" w:pos="992"/>
        <w:tab w:val="clear" w:pos="426"/>
        <w:tab w:val="clear" w:pos="567"/>
      </w:tabs>
    </w:pPr>
    <w:rPr>
      <w:rFonts w:ascii="Arial"/>
      <w:bCs w:val="0"/>
      <w:iCs w:val="0"/>
      <w:kern w:val="2"/>
      <w:szCs w:val="20"/>
    </w:rPr>
  </w:style>
  <w:style w:type="paragraph" w:customStyle="1" w:styleId="139">
    <w:name w:val="MM Topic 7"/>
    <w:basedOn w:val="10"/>
    <w:qFormat/>
    <w:uiPriority w:val="0"/>
    <w:pPr>
      <w:keepLines/>
      <w:widowControl w:val="0"/>
      <w:tabs>
        <w:tab w:val="left" w:pos="3827"/>
        <w:tab w:val="clear" w:pos="3600"/>
      </w:tabs>
      <w:spacing w:before="240" w:beforeLines="0" w:after="64" w:afterLines="0" w:line="317" w:lineRule="auto"/>
      <w:jc w:val="both"/>
    </w:pPr>
    <w:rPr>
      <w:rFonts w:ascii="Times New Roman" w:hAnsi="Times New Roman"/>
      <w:kern w:val="2"/>
      <w:sz w:val="24"/>
      <w:lang w:eastAsia="zh-CN"/>
    </w:rPr>
  </w:style>
  <w:style w:type="paragraph" w:customStyle="1" w:styleId="140">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2">
    <w:name w:val="Char"/>
    <w:basedOn w:val="1"/>
    <w:next w:val="1"/>
    <w:qFormat/>
    <w:uiPriority w:val="0"/>
    <w:pPr>
      <w:widowControl w:val="0"/>
      <w:spacing w:line="240" w:lineRule="atLeast"/>
      <w:ind w:left="420" w:firstLine="420"/>
    </w:pPr>
    <w:rPr>
      <w:kern w:val="2"/>
      <w:szCs w:val="20"/>
    </w:rPr>
  </w:style>
  <w:style w:type="paragraph" w:customStyle="1" w:styleId="143">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44">
    <w:name w:val="样式 标题 2proj2proj21proj22proj23proj24proj25proj26proj27p...1"/>
    <w:basedOn w:val="4"/>
    <w:qFormat/>
    <w:uiPriority w:val="0"/>
    <w:pPr>
      <w:keepNext w:val="0"/>
      <w:keepLines w:val="0"/>
      <w:numPr>
        <w:ilvl w:val="1"/>
        <w:numId w:val="0"/>
      </w:numPr>
      <w:adjustRightInd w:val="0"/>
      <w:spacing w:before="0" w:beforeLines="0" w:after="0" w:afterLines="0" w:line="360" w:lineRule="exact"/>
      <w:jc w:val="center"/>
      <w:textAlignment w:val="baseline"/>
      <w:outlineLvl w:val="9"/>
    </w:pPr>
    <w:rPr>
      <w:rFonts w:ascii="Times New Roman" w:hAnsi="Times New Roman"/>
      <w:b w:val="0"/>
      <w:bCs w:val="0"/>
      <w:iCs w:val="0"/>
      <w:kern w:val="2"/>
      <w:sz w:val="24"/>
      <w:szCs w:val="20"/>
    </w:rPr>
  </w:style>
  <w:style w:type="paragraph" w:customStyle="1" w:styleId="145">
    <w:name w:val="标题 5 + 首行缩进:  2 字符"/>
    <w:basedOn w:val="8"/>
    <w:next w:val="19"/>
    <w:qFormat/>
    <w:uiPriority w:val="0"/>
    <w:pPr>
      <w:keepNext w:val="0"/>
      <w:keepLines w:val="0"/>
      <w:tabs>
        <w:tab w:val="left" w:pos="1560"/>
        <w:tab w:val="clear" w:pos="992"/>
      </w:tabs>
      <w:autoSpaceDE/>
      <w:autoSpaceDN/>
      <w:adjustRightInd/>
      <w:snapToGrid w:val="0"/>
      <w:spacing w:before="156" w:beforeLines="50" w:after="156" w:afterLines="50" w:line="360" w:lineRule="auto"/>
      <w:ind w:left="3570" w:firstLine="482" w:firstLineChars="200"/>
    </w:pPr>
    <w:rPr>
      <w:rFonts w:ascii="Calibri" w:hAnsi="Calibri"/>
      <w:color w:val="000000"/>
      <w:szCs w:val="20"/>
    </w:rPr>
  </w:style>
  <w:style w:type="paragraph" w:customStyle="1" w:styleId="146">
    <w:name w:val="样式 首行缩进:  2 字符"/>
    <w:basedOn w:val="1"/>
    <w:qFormat/>
    <w:uiPriority w:val="0"/>
    <w:pPr>
      <w:widowControl w:val="0"/>
      <w:ind w:firstLine="420" w:firstLineChars="200"/>
      <w:jc w:val="both"/>
    </w:pPr>
    <w:rPr>
      <w:rFonts w:cs="宋体"/>
      <w:kern w:val="2"/>
      <w:sz w:val="21"/>
      <w:szCs w:val="20"/>
    </w:rPr>
  </w:style>
  <w:style w:type="paragraph" w:customStyle="1" w:styleId="147">
    <w:name w:val="文档正文"/>
    <w:basedOn w:val="1"/>
    <w:qFormat/>
    <w:uiPriority w:val="0"/>
    <w:pPr>
      <w:adjustRightInd w:val="0"/>
      <w:spacing w:after="120" w:afterLines="0" w:line="360" w:lineRule="auto"/>
      <w:ind w:firstLine="480" w:firstLineChars="200"/>
      <w:textAlignment w:val="baseline"/>
    </w:pPr>
    <w:rPr>
      <w:rFonts w:ascii="华文细黑" w:hAnsi="华文细黑" w:eastAsia="华文细黑"/>
      <w:color w:val="000000"/>
      <w:kern w:val="0"/>
      <w:sz w:val="24"/>
    </w:rPr>
  </w:style>
  <w:style w:type="paragraph" w:customStyle="1" w:styleId="148">
    <w:name w:val="正文 首行缩进:  2 字符 Char Char"/>
    <w:basedOn w:val="1"/>
    <w:qFormat/>
    <w:uiPriority w:val="0"/>
    <w:pPr>
      <w:widowControl w:val="0"/>
      <w:spacing w:line="360" w:lineRule="auto"/>
      <w:ind w:firstLine="480"/>
      <w:jc w:val="both"/>
    </w:pPr>
    <w:rPr>
      <w:kern w:val="2"/>
      <w:szCs w:val="20"/>
    </w:rPr>
  </w:style>
  <w:style w:type="paragraph" w:customStyle="1" w:styleId="149">
    <w:name w:val="Body Text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5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1">
    <w:name w:val="MM Topic 5"/>
    <w:basedOn w:val="8"/>
    <w:qFormat/>
    <w:uiPriority w:val="0"/>
    <w:pPr>
      <w:tabs>
        <w:tab w:val="left" w:pos="2551"/>
        <w:tab w:val="clear" w:pos="992"/>
      </w:tabs>
      <w:autoSpaceDE/>
      <w:autoSpaceDN/>
      <w:adjustRightInd/>
      <w:spacing w:line="372" w:lineRule="auto"/>
      <w:ind w:left="0" w:firstLine="0"/>
    </w:pPr>
    <w:rPr>
      <w:bCs w:val="0"/>
      <w:kern w:val="2"/>
      <w:szCs w:val="20"/>
    </w:rPr>
  </w:style>
  <w:style w:type="paragraph" w:customStyle="1" w:styleId="152">
    <w:name w:val="正文段落"/>
    <w:basedOn w:val="1"/>
    <w:qFormat/>
    <w:uiPriority w:val="0"/>
    <w:pPr>
      <w:widowControl w:val="0"/>
      <w:spacing w:line="300" w:lineRule="auto"/>
      <w:ind w:firstLine="510"/>
      <w:jc w:val="both"/>
    </w:pPr>
    <w:rPr>
      <w:kern w:val="2"/>
      <w:szCs w:val="20"/>
    </w:rPr>
  </w:style>
  <w:style w:type="paragraph" w:customStyle="1" w:styleId="153">
    <w:name w:val="插图题注"/>
    <w:next w:val="1"/>
    <w:qFormat/>
    <w:uiPriority w:val="0"/>
    <w:pPr>
      <w:tabs>
        <w:tab w:val="left" w:pos="1418"/>
      </w:tabs>
      <w:spacing w:after="312" w:afterLines="100"/>
      <w:ind w:left="1418" w:hanging="1418"/>
      <w:jc w:val="center"/>
    </w:pPr>
    <w:rPr>
      <w:rFonts w:ascii="Arial" w:hAnsi="Arial" w:eastAsia="宋体" w:cs="Times New Roman"/>
      <w:sz w:val="18"/>
      <w:lang w:val="en-US" w:eastAsia="zh-CN" w:bidi="ar-SA"/>
    </w:rPr>
  </w:style>
  <w:style w:type="paragraph" w:customStyle="1" w:styleId="154">
    <w:name w:val="Char Char Char Char"/>
    <w:basedOn w:val="1"/>
    <w:next w:val="1"/>
    <w:qFormat/>
    <w:uiPriority w:val="0"/>
    <w:pPr>
      <w:widowControl w:val="0"/>
      <w:spacing w:line="240" w:lineRule="atLeast"/>
      <w:ind w:left="420" w:firstLine="420"/>
    </w:pPr>
    <w:rPr>
      <w:sz w:val="21"/>
      <w:szCs w:val="21"/>
    </w:rPr>
  </w:style>
  <w:style w:type="paragraph" w:customStyle="1" w:styleId="155">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正文序号 4"/>
    <w:basedOn w:val="1"/>
    <w:qFormat/>
    <w:uiPriority w:val="0"/>
    <w:pPr>
      <w:widowControl w:val="0"/>
      <w:tabs>
        <w:tab w:val="left" w:pos="1469"/>
      </w:tabs>
      <w:spacing w:before="60" w:beforeLines="0"/>
      <w:ind w:left="431" w:hanging="431"/>
      <w:jc w:val="both"/>
    </w:pPr>
    <w:rPr>
      <w:kern w:val="2"/>
      <w:sz w:val="21"/>
      <w:szCs w:val="20"/>
    </w:rPr>
  </w:style>
  <w:style w:type="paragraph" w:customStyle="1" w:styleId="158">
    <w:name w:val="样式2"/>
    <w:basedOn w:val="1"/>
    <w:qFormat/>
    <w:uiPriority w:val="0"/>
    <w:pPr>
      <w:widowControl w:val="0"/>
      <w:adjustRightInd w:val="0"/>
      <w:spacing w:line="410" w:lineRule="atLeast"/>
      <w:jc w:val="both"/>
      <w:textAlignment w:val="baseline"/>
    </w:pPr>
    <w:rPr>
      <w:szCs w:val="20"/>
    </w:rPr>
  </w:style>
  <w:style w:type="paragraph" w:customStyle="1" w:styleId="159">
    <w:name w:val="条目正文"/>
    <w:basedOn w:val="1"/>
    <w:qFormat/>
    <w:uiPriority w:val="0"/>
    <w:pPr>
      <w:widowControl w:val="0"/>
      <w:tabs>
        <w:tab w:val="left" w:pos="425"/>
        <w:tab w:val="left" w:pos="1050"/>
      </w:tabs>
      <w:spacing w:after="120" w:afterLines="0" w:line="360" w:lineRule="auto"/>
      <w:ind w:left="1050" w:hanging="450"/>
      <w:jc w:val="both"/>
    </w:pPr>
    <w:rPr>
      <w:rFonts w:ascii="宋体" w:hAnsi="Arial" w:cs="Arial"/>
      <w:szCs w:val="20"/>
    </w:rPr>
  </w:style>
  <w:style w:type="paragraph" w:customStyle="1" w:styleId="16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1">
    <w:name w:val="MM Topic 9"/>
    <w:basedOn w:val="12"/>
    <w:qFormat/>
    <w:uiPriority w:val="0"/>
    <w:pPr>
      <w:tabs>
        <w:tab w:val="left" w:pos="5102"/>
      </w:tabs>
    </w:pPr>
  </w:style>
  <w:style w:type="paragraph" w:customStyle="1" w:styleId="162">
    <w:name w:val="1 Char"/>
    <w:basedOn w:val="1"/>
    <w:qFormat/>
    <w:uiPriority w:val="0"/>
    <w:pPr>
      <w:spacing w:after="160" w:afterLines="0" w:line="240" w:lineRule="exact"/>
    </w:pPr>
    <w:rPr>
      <w:rFonts w:ascii="Tahoma" w:hAnsi="Tahoma" w:eastAsia="Times New Roman"/>
      <w:lang w:eastAsia="en-US"/>
    </w:rPr>
  </w:style>
  <w:style w:type="paragraph" w:customStyle="1" w:styleId="163">
    <w:name w:val="正文序号 3"/>
    <w:basedOn w:val="1"/>
    <w:qFormat/>
    <w:uiPriority w:val="0"/>
    <w:pPr>
      <w:widowControl w:val="0"/>
      <w:tabs>
        <w:tab w:val="left" w:pos="1259"/>
      </w:tabs>
      <w:spacing w:before="60" w:beforeLines="0"/>
      <w:ind w:left="431" w:hanging="431"/>
      <w:jc w:val="both"/>
    </w:pPr>
    <w:rPr>
      <w:kern w:val="2"/>
      <w:sz w:val="21"/>
      <w:szCs w:val="20"/>
    </w:rPr>
  </w:style>
  <w:style w:type="paragraph" w:customStyle="1" w:styleId="164">
    <w:name w:val="MM Topic 8"/>
    <w:basedOn w:val="11"/>
    <w:qFormat/>
    <w:uiPriority w:val="0"/>
    <w:pPr>
      <w:tabs>
        <w:tab w:val="left" w:pos="4394"/>
      </w:tabs>
    </w:p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正文序号 2"/>
    <w:basedOn w:val="1"/>
    <w:qFormat/>
    <w:uiPriority w:val="0"/>
    <w:pPr>
      <w:widowControl w:val="0"/>
      <w:tabs>
        <w:tab w:val="left" w:pos="1049"/>
      </w:tabs>
      <w:spacing w:before="60" w:beforeLines="0"/>
      <w:ind w:left="431" w:hanging="431"/>
      <w:jc w:val="both"/>
    </w:pPr>
    <w:rPr>
      <w:kern w:val="2"/>
      <w:sz w:val="21"/>
      <w:szCs w:val="20"/>
    </w:rPr>
  </w:style>
  <w:style w:type="paragraph" w:customStyle="1" w:styleId="167">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68">
    <w:name w:val="Char2 Char Char Char"/>
    <w:basedOn w:val="1"/>
    <w:qFormat/>
    <w:uiPriority w:val="0"/>
    <w:pPr>
      <w:widowControl w:val="0"/>
      <w:jc w:val="both"/>
    </w:pPr>
    <w:rPr>
      <w:rFonts w:ascii="仿宋_GB2312"/>
      <w:b/>
      <w:kern w:val="2"/>
      <w:sz w:val="30"/>
      <w:szCs w:val="20"/>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MM Topic 6"/>
    <w:basedOn w:val="9"/>
    <w:qFormat/>
    <w:uiPriority w:val="0"/>
    <w:pPr>
      <w:tabs>
        <w:tab w:val="left" w:pos="3260"/>
        <w:tab w:val="clear" w:pos="1134"/>
      </w:tabs>
      <w:spacing w:line="317" w:lineRule="auto"/>
      <w:ind w:left="0" w:firstLine="0"/>
    </w:pPr>
    <w:rPr>
      <w:bCs w:val="0"/>
      <w:sz w:val="28"/>
      <w:szCs w:val="20"/>
    </w:rPr>
  </w:style>
  <w:style w:type="paragraph" w:customStyle="1" w:styleId="171">
    <w:name w:val="标题 2 + 楷体_GB2312"/>
    <w:basedOn w:val="1"/>
    <w:qFormat/>
    <w:uiPriority w:val="0"/>
  </w:style>
  <w:style w:type="paragraph" w:customStyle="1" w:styleId="172">
    <w:name w:val="样式 正文缩进 + (中文) 仿宋_GB2312 小四 Char"/>
    <w:basedOn w:val="6"/>
    <w:qFormat/>
    <w:uiPriority w:val="0"/>
    <w:pPr>
      <w:ind w:firstLine="480"/>
    </w:pPr>
    <w:rPr>
      <w:rFonts w:ascii="宋体" w:hAnsi="宋体"/>
      <w:sz w:val="24"/>
      <w:szCs w:val="20"/>
    </w:rPr>
  </w:style>
  <w:style w:type="table" w:customStyle="1" w:styleId="173">
    <w:name w:val="网格型1"/>
    <w:basedOn w:val="4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12489</Words>
  <Characters>13066</Characters>
  <Lines>147</Lines>
  <Paragraphs>41</Paragraphs>
  <TotalTime>42</TotalTime>
  <ScaleCrop>false</ScaleCrop>
  <LinksUpToDate>false</LinksUpToDate>
  <CharactersWithSpaces>14948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2014-09-11T05:46:00Z</dcterms:created>
  <dc:creator>ぃ靜水流深ヮ</dc:creator>
  <cp:lastModifiedBy>  。</cp:lastModifiedBy>
  <cp:lastPrinted>2021-12-10T01:26:00Z</cp:lastPrinted>
  <dcterms:modified xsi:type="dcterms:W3CDTF">2021-12-10T09:00:58Z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4BFD505DCC134006B50CE5A871C42AD9</vt:lpwstr>
  </property>
</Properties>
</file>