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cs="宋体"/>
          <w:b/>
          <w:color w:val="000000" w:themeColor="text1"/>
          <w:sz w:val="30"/>
          <w:szCs w:val="30"/>
          <w14:textFill>
            <w14:solidFill>
              <w14:schemeClr w14:val="tx1"/>
            </w14:solidFill>
          </w14:textFill>
        </w:rPr>
      </w:pPr>
    </w:p>
    <w:p>
      <w:pPr>
        <w:pStyle w:val="41"/>
        <w:spacing w:line="360" w:lineRule="auto"/>
        <w:jc w:val="both"/>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项目名称：崇州市城市内涝治理系统化实施方案编制服务采购项目</w:t>
      </w:r>
    </w:p>
    <w:p>
      <w:pPr>
        <w:spacing w:line="360" w:lineRule="auto"/>
        <w:rPr>
          <w:rFonts w:hAnsi="宋体" w:cs="宋体"/>
          <w:b/>
          <w:color w:val="000000" w:themeColor="text1"/>
          <w:sz w:val="36"/>
          <w:szCs w:val="36"/>
          <w14:textFill>
            <w14:solidFill>
              <w14:schemeClr w14:val="tx1"/>
            </w14:solidFill>
          </w14:textFill>
        </w:rPr>
      </w:pPr>
      <w:r>
        <w:rPr>
          <w:rFonts w:hint="eastAsia" w:hAnsi="宋体" w:cs="宋体"/>
          <w:b/>
          <w:color w:val="000000" w:themeColor="text1"/>
          <w:sz w:val="36"/>
          <w:szCs w:val="36"/>
          <w14:textFill>
            <w14:solidFill>
              <w14:schemeClr w14:val="tx1"/>
            </w14:solidFill>
          </w14:textFill>
        </w:rPr>
        <w:t>项目编号：510184202100289</w:t>
      </w:r>
    </w:p>
    <w:p>
      <w:pPr>
        <w:pStyle w:val="2"/>
        <w:rPr>
          <w:rFonts w:hAnsi="宋体" w:cs="宋体"/>
          <w:color w:val="000000" w:themeColor="text1"/>
          <w14:textFill>
            <w14:solidFill>
              <w14:schemeClr w14:val="tx1"/>
            </w14:solidFill>
          </w14:textFill>
        </w:rPr>
      </w:pPr>
    </w:p>
    <w:p>
      <w:pPr>
        <w:rPr>
          <w:rFonts w:hAnsi="宋体" w:cs="宋体"/>
          <w:color w:val="000000" w:themeColor="text1"/>
          <w14:textFill>
            <w14:solidFill>
              <w14:schemeClr w14:val="tx1"/>
            </w14:solidFill>
          </w14:textFill>
        </w:rPr>
      </w:pPr>
    </w:p>
    <w:p>
      <w:pPr>
        <w:pStyle w:val="2"/>
        <w:spacing w:line="360" w:lineRule="auto"/>
        <w:jc w:val="center"/>
        <w:rPr>
          <w:rFonts w:hAnsi="宋体" w:cs="宋体"/>
          <w:b/>
          <w:color w:val="000000" w:themeColor="text1"/>
          <w:sz w:val="56"/>
          <w:szCs w:val="56"/>
          <w14:textFill>
            <w14:solidFill>
              <w14:schemeClr w14:val="tx1"/>
            </w14:solidFill>
          </w14:textFill>
        </w:rPr>
      </w:pPr>
      <w:r>
        <w:rPr>
          <w:rFonts w:hint="eastAsia" w:hAnsi="宋体" w:cs="宋体"/>
          <w:b/>
          <w:color w:val="000000" w:themeColor="text1"/>
          <w:sz w:val="56"/>
          <w:szCs w:val="56"/>
          <w14:textFill>
            <w14:solidFill>
              <w14:schemeClr w14:val="tx1"/>
            </w14:solidFill>
          </w14:textFill>
        </w:rPr>
        <w:t>竞</w:t>
      </w:r>
    </w:p>
    <w:p>
      <w:pPr>
        <w:pStyle w:val="2"/>
        <w:spacing w:line="360" w:lineRule="auto"/>
        <w:jc w:val="center"/>
        <w:rPr>
          <w:rFonts w:hAnsi="宋体" w:cs="宋体"/>
          <w:b/>
          <w:color w:val="000000" w:themeColor="text1"/>
          <w:sz w:val="56"/>
          <w:szCs w:val="56"/>
          <w14:textFill>
            <w14:solidFill>
              <w14:schemeClr w14:val="tx1"/>
            </w14:solidFill>
          </w14:textFill>
        </w:rPr>
      </w:pPr>
      <w:r>
        <w:rPr>
          <w:rFonts w:hint="eastAsia" w:hAnsi="宋体" w:cs="宋体"/>
          <w:b/>
          <w:color w:val="000000" w:themeColor="text1"/>
          <w:sz w:val="56"/>
          <w:szCs w:val="56"/>
          <w14:textFill>
            <w14:solidFill>
              <w14:schemeClr w14:val="tx1"/>
            </w14:solidFill>
          </w14:textFill>
        </w:rPr>
        <w:t>争</w:t>
      </w:r>
    </w:p>
    <w:p>
      <w:pPr>
        <w:pStyle w:val="2"/>
        <w:spacing w:line="360" w:lineRule="auto"/>
        <w:jc w:val="center"/>
        <w:rPr>
          <w:rFonts w:hAnsi="宋体" w:cs="宋体"/>
          <w:b/>
          <w:color w:val="000000" w:themeColor="text1"/>
          <w:sz w:val="56"/>
          <w:szCs w:val="56"/>
          <w14:textFill>
            <w14:solidFill>
              <w14:schemeClr w14:val="tx1"/>
            </w14:solidFill>
          </w14:textFill>
        </w:rPr>
      </w:pPr>
      <w:r>
        <w:rPr>
          <w:rFonts w:hint="eastAsia" w:hAnsi="宋体" w:cs="宋体"/>
          <w:b/>
          <w:color w:val="000000" w:themeColor="text1"/>
          <w:sz w:val="56"/>
          <w:szCs w:val="56"/>
          <w14:textFill>
            <w14:solidFill>
              <w14:schemeClr w14:val="tx1"/>
            </w14:solidFill>
          </w14:textFill>
        </w:rPr>
        <w:t>性</w:t>
      </w:r>
    </w:p>
    <w:p>
      <w:pPr>
        <w:pStyle w:val="2"/>
        <w:spacing w:line="360" w:lineRule="auto"/>
        <w:jc w:val="center"/>
        <w:rPr>
          <w:rFonts w:hAnsi="宋体" w:cs="宋体"/>
          <w:b/>
          <w:color w:val="000000" w:themeColor="text1"/>
          <w:sz w:val="56"/>
          <w:szCs w:val="56"/>
          <w14:textFill>
            <w14:solidFill>
              <w14:schemeClr w14:val="tx1"/>
            </w14:solidFill>
          </w14:textFill>
        </w:rPr>
      </w:pPr>
      <w:r>
        <w:rPr>
          <w:rFonts w:hint="eastAsia" w:hAnsi="宋体" w:cs="宋体"/>
          <w:b/>
          <w:color w:val="000000" w:themeColor="text1"/>
          <w:sz w:val="56"/>
          <w:szCs w:val="56"/>
          <w14:textFill>
            <w14:solidFill>
              <w14:schemeClr w14:val="tx1"/>
            </w14:solidFill>
          </w14:textFill>
        </w:rPr>
        <w:t>磋</w:t>
      </w:r>
    </w:p>
    <w:p>
      <w:pPr>
        <w:pStyle w:val="2"/>
        <w:spacing w:line="360" w:lineRule="auto"/>
        <w:jc w:val="center"/>
        <w:rPr>
          <w:rFonts w:hAnsi="宋体" w:cs="宋体"/>
          <w:b/>
          <w:color w:val="000000" w:themeColor="text1"/>
          <w:sz w:val="56"/>
          <w:szCs w:val="56"/>
          <w14:textFill>
            <w14:solidFill>
              <w14:schemeClr w14:val="tx1"/>
            </w14:solidFill>
          </w14:textFill>
        </w:rPr>
      </w:pPr>
      <w:r>
        <w:rPr>
          <w:rFonts w:hint="eastAsia" w:hAnsi="宋体" w:cs="宋体"/>
          <w:b/>
          <w:color w:val="000000" w:themeColor="text1"/>
          <w:sz w:val="56"/>
          <w:szCs w:val="56"/>
          <w14:textFill>
            <w14:solidFill>
              <w14:schemeClr w14:val="tx1"/>
            </w14:solidFill>
          </w14:textFill>
        </w:rPr>
        <w:t>商</w:t>
      </w:r>
    </w:p>
    <w:p>
      <w:pPr>
        <w:pStyle w:val="2"/>
        <w:spacing w:line="360" w:lineRule="auto"/>
        <w:jc w:val="center"/>
        <w:rPr>
          <w:rFonts w:hAnsi="宋体" w:cs="宋体"/>
          <w:b/>
          <w:color w:val="000000" w:themeColor="text1"/>
          <w:sz w:val="56"/>
          <w:szCs w:val="56"/>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中国·四川</w:t>
      </w:r>
    </w:p>
    <w:p>
      <w:pPr>
        <w:spacing w:line="360" w:lineRule="auto"/>
        <w:jc w:val="center"/>
        <w:rPr>
          <w:rFonts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崇州市水务局</w:t>
      </w:r>
    </w:p>
    <w:p>
      <w:pPr>
        <w:spacing w:line="360" w:lineRule="auto"/>
        <w:jc w:val="center"/>
        <w:rPr>
          <w:rFonts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成都西正招标代理有限公司</w:t>
      </w:r>
    </w:p>
    <w:p>
      <w:pPr>
        <w:spacing w:line="360" w:lineRule="auto"/>
        <w:jc w:val="center"/>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共同编制</w:t>
      </w:r>
    </w:p>
    <w:p>
      <w:pPr>
        <w:spacing w:line="360" w:lineRule="auto"/>
        <w:jc w:val="center"/>
        <w:rPr>
          <w:rFonts w:hAnsi="宋体" w:cs="宋体"/>
          <w:b/>
          <w:bCs/>
          <w:color w:val="000000" w:themeColor="text1"/>
          <w:sz w:val="32"/>
          <w:szCs w:val="32"/>
          <w:lang w:val="zh-CN"/>
          <w14:textFill>
            <w14:solidFill>
              <w14:schemeClr w14:val="tx1"/>
            </w14:solidFill>
          </w14:textFill>
        </w:rPr>
      </w:pPr>
      <w:r>
        <w:rPr>
          <w:rFonts w:hint="eastAsia" w:hAnsi="宋体" w:cs="宋体"/>
          <w:b/>
          <w:color w:val="000000" w:themeColor="text1"/>
          <w:sz w:val="30"/>
          <w:szCs w:val="30"/>
          <w14:textFill>
            <w14:solidFill>
              <w14:schemeClr w14:val="tx1"/>
            </w14:solidFill>
          </w14:textFill>
        </w:rPr>
        <w:t>202</w:t>
      </w:r>
      <w:r>
        <w:rPr>
          <w:rFonts w:hint="eastAsia" w:hAnsi="宋体" w:cs="宋体"/>
          <w:b/>
          <w:color w:val="000000" w:themeColor="text1"/>
          <w:sz w:val="30"/>
          <w:szCs w:val="30"/>
          <w:lang w:val="en-US" w:eastAsia="zh-CN"/>
          <w14:textFill>
            <w14:solidFill>
              <w14:schemeClr w14:val="tx1"/>
            </w14:solidFill>
          </w14:textFill>
        </w:rPr>
        <w:t>2</w:t>
      </w:r>
      <w:r>
        <w:rPr>
          <w:rFonts w:hint="eastAsia" w:hAnsi="宋体" w:cs="宋体"/>
          <w:b/>
          <w:bCs/>
          <w:color w:val="000000" w:themeColor="text1"/>
          <w:sz w:val="32"/>
          <w:szCs w:val="32"/>
          <w:lang w:val="zh-CN"/>
          <w14:textFill>
            <w14:solidFill>
              <w14:schemeClr w14:val="tx1"/>
            </w14:solidFill>
          </w14:textFill>
        </w:rPr>
        <w:t>年</w:t>
      </w:r>
      <w:r>
        <w:rPr>
          <w:rFonts w:hint="eastAsia" w:hAnsi="宋体" w:cs="宋体"/>
          <w:b/>
          <w:color w:val="000000" w:themeColor="text1"/>
          <w:sz w:val="30"/>
          <w:szCs w:val="30"/>
          <w:lang w:val="en-US" w:eastAsia="zh-CN"/>
          <w14:textFill>
            <w14:solidFill>
              <w14:schemeClr w14:val="tx1"/>
            </w14:solidFill>
          </w14:textFill>
        </w:rPr>
        <w:t>2</w:t>
      </w:r>
      <w:r>
        <w:rPr>
          <w:rFonts w:hint="eastAsia" w:hAnsi="宋体" w:cs="宋体"/>
          <w:b/>
          <w:bCs/>
          <w:color w:val="000000" w:themeColor="text1"/>
          <w:sz w:val="32"/>
          <w:szCs w:val="32"/>
          <w:lang w:val="zh-CN"/>
          <w14:textFill>
            <w14:solidFill>
              <w14:schemeClr w14:val="tx1"/>
            </w14:solidFill>
          </w14:textFill>
        </w:rPr>
        <w:t>月</w:t>
      </w:r>
    </w:p>
    <w:p>
      <w:pPr>
        <w:pStyle w:val="89"/>
        <w:jc w:val="center"/>
        <w:rPr>
          <w:rFonts w:ascii="宋体" w:hAnsi="宋体" w:cs="宋体"/>
          <w:color w:val="000000" w:themeColor="text1"/>
          <w:sz w:val="48"/>
          <w:szCs w:val="48"/>
          <w:lang w:val="zh-CN"/>
          <w14:textFill>
            <w14:solidFill>
              <w14:schemeClr w14:val="tx1"/>
            </w14:solidFill>
          </w14:textFill>
        </w:rPr>
        <w:sectPr>
          <w:headerReference r:id="rId3" w:type="first"/>
          <w:footerReference r:id="rId5" w:type="first"/>
          <w:footerReference r:id="rId4" w:type="default"/>
          <w:pgSz w:w="11907" w:h="16840"/>
          <w:pgMar w:top="1440" w:right="1740" w:bottom="1440" w:left="1740" w:header="851" w:footer="992" w:gutter="0"/>
          <w:pgNumType w:fmt="numberInDash" w:start="1"/>
          <w:cols w:space="425" w:num="1"/>
          <w:titlePg/>
          <w:docGrid w:linePitch="312" w:charSpace="0"/>
        </w:sectPr>
      </w:pPr>
    </w:p>
    <w:sdt>
      <w:sdtPr>
        <w:rPr>
          <w:rFonts w:hint="eastAsia" w:hAnsi="宋体" w:cs="宋体"/>
          <w:color w:val="000000" w:themeColor="text1"/>
          <w:sz w:val="24"/>
          <w:szCs w:val="24"/>
          <w14:textFill>
            <w14:solidFill>
              <w14:schemeClr w14:val="tx1"/>
            </w14:solidFill>
          </w14:textFill>
        </w:rPr>
        <w:id w:val="147465564"/>
        <w:docPartObj>
          <w:docPartGallery w:val="Table of Contents"/>
          <w:docPartUnique/>
        </w:docPartObj>
      </w:sdtPr>
      <w:sdtEndPr>
        <w:rPr>
          <w:rFonts w:hint="eastAsia" w:hAnsi="宋体" w:cs="宋体"/>
          <w:color w:val="000000" w:themeColor="text1"/>
          <w:sz w:val="34"/>
          <w:szCs w:val="24"/>
          <w14:textFill>
            <w14:solidFill>
              <w14:schemeClr w14:val="tx1"/>
            </w14:solidFill>
          </w14:textFill>
        </w:rPr>
      </w:sdtEndPr>
      <w:sdtContent>
        <w:p>
          <w:pPr>
            <w:spacing w:line="360" w:lineRule="auto"/>
            <w:jc w:val="center"/>
            <w:rPr>
              <w:rFonts w:hAnsi="宋体" w:cs="宋体"/>
              <w:color w:val="000000" w:themeColor="text1"/>
              <w:sz w:val="24"/>
              <w:szCs w:val="24"/>
              <w14:textFill>
                <w14:solidFill>
                  <w14:schemeClr w14:val="tx1"/>
                </w14:solidFill>
              </w14:textFill>
            </w:rPr>
          </w:pPr>
          <w:r>
            <w:rPr>
              <w:rFonts w:hint="eastAsia" w:hAnsi="宋体" w:cs="宋体"/>
              <w:b/>
              <w:bCs/>
              <w:color w:val="000000" w:themeColor="text1"/>
              <w:sz w:val="32"/>
              <w:szCs w:val="32"/>
              <w14:textFill>
                <w14:solidFill>
                  <w14:schemeClr w14:val="tx1"/>
                </w14:solidFill>
              </w14:textFill>
            </w:rPr>
            <w:t>目录</w:t>
          </w:r>
        </w:p>
        <w:p>
          <w:pPr>
            <w:pStyle w:val="96"/>
            <w:tabs>
              <w:tab w:val="right" w:leader="dot" w:pos="8427"/>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TOC \o "1-1" \h \u </w:instrText>
          </w:r>
          <w:r>
            <w:rPr>
              <w:rFonts w:hint="eastAsia" w:ascii="宋体" w:hAnsi="宋体" w:cs="宋体"/>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"_Toc13218"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第一章  磋商邀请</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_Toc13218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96"/>
            <w:tabs>
              <w:tab w:val="right" w:leader="dot" w:pos="8427"/>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"_Toc739"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第二章  磋商须知</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_Toc739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96"/>
            <w:tabs>
              <w:tab w:val="right" w:leader="dot" w:pos="8427"/>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"_Toc32448"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第三章  供应商资格条件要求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_Toc32448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96"/>
            <w:tabs>
              <w:tab w:val="right" w:leader="dot" w:pos="8427"/>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"_Toc12669"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第四章  供应商资格证明材料</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_Toc12669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24</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96"/>
            <w:tabs>
              <w:tab w:val="right" w:leader="dot" w:pos="8427"/>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"_Toc15547"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第五章 采购项目技术、服务及其他商务要求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_Toc15547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26</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96"/>
            <w:tabs>
              <w:tab w:val="right" w:leader="dot" w:pos="8427"/>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"_Toc11595"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第六章  响应文件格式</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_Toc11595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96"/>
            <w:tabs>
              <w:tab w:val="right" w:leader="dot" w:pos="8427"/>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"_Toc28336"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第七章  评审方法</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_Toc28336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96"/>
            <w:tabs>
              <w:tab w:val="right" w:leader="dot" w:pos="8427"/>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"_Toc21368"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第八章  政府采购合同（草案）</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_Toc21368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spacing w:line="360" w:lineRule="auto"/>
            <w:rPr>
              <w:rFonts w:hAnsi="宋体" w:cs="宋体"/>
              <w:color w:val="000000" w:themeColor="text1"/>
              <w14:textFill>
                <w14:solidFill>
                  <w14:schemeClr w14:val="tx1"/>
                </w14:solidFill>
              </w14:textFill>
            </w:rPr>
          </w:pPr>
          <w:r>
            <w:rPr>
              <w:rFonts w:hint="eastAsia" w:hAnsi="宋体" w:cs="宋体"/>
              <w:color w:val="000000" w:themeColor="text1"/>
              <w:sz w:val="24"/>
              <w:szCs w:val="24"/>
              <w14:textFill>
                <w14:solidFill>
                  <w14:schemeClr w14:val="tx1"/>
                </w14:solidFill>
              </w14:textFill>
            </w:rPr>
            <w:fldChar w:fldCharType="end"/>
          </w:r>
        </w:p>
      </w:sdtContent>
    </w:sdt>
    <w:p>
      <w:pPr>
        <w:pStyle w:val="5"/>
        <w:keepNext w:val="0"/>
        <w:keepLines w:val="0"/>
        <w:spacing w:line="360" w:lineRule="exact"/>
        <w:jc w:val="center"/>
        <w:rPr>
          <w:rFonts w:ascii="宋体" w:hAnsi="宋体" w:eastAsia="宋体" w:cs="宋体"/>
          <w:bCs w:val="0"/>
          <w:color w:val="000000" w:themeColor="text1"/>
          <w:sz w:val="36"/>
          <w14:textFill>
            <w14:solidFill>
              <w14:schemeClr w14:val="tx1"/>
            </w14:solidFill>
          </w14:textFill>
        </w:rPr>
      </w:pPr>
    </w:p>
    <w:p>
      <w:pPr>
        <w:rPr>
          <w:rFonts w:hAnsi="宋体" w:cs="宋体"/>
          <w:color w:val="000000" w:themeColor="text1"/>
          <w14:textFill>
            <w14:solidFill>
              <w14:schemeClr w14:val="tx1"/>
            </w14:solidFill>
          </w14:textFill>
        </w:rPr>
        <w:sectPr>
          <w:footerReference r:id="rId7" w:type="first"/>
          <w:footerReference r:id="rId6" w:type="default"/>
          <w:pgSz w:w="11907" w:h="16840"/>
          <w:pgMar w:top="1440" w:right="1740" w:bottom="1440" w:left="1740" w:header="851" w:footer="992" w:gutter="0"/>
          <w:pgNumType w:start="1"/>
          <w:cols w:space="425" w:num="1"/>
          <w:titlePg/>
          <w:docGrid w:linePitch="312" w:charSpace="0"/>
        </w:sectPr>
      </w:pPr>
    </w:p>
    <w:p>
      <w:pPr>
        <w:pStyle w:val="4"/>
        <w:spacing w:before="0" w:after="0" w:line="360" w:lineRule="auto"/>
        <w:jc w:val="center"/>
        <w:rPr>
          <w:rFonts w:hAnsi="宋体" w:cs="宋体"/>
          <w:color w:val="000000" w:themeColor="text1"/>
          <w14:textFill>
            <w14:solidFill>
              <w14:schemeClr w14:val="tx1"/>
            </w14:solidFill>
          </w14:textFill>
        </w:rPr>
      </w:pPr>
      <w:bookmarkStart w:id="0" w:name="_Toc532395205"/>
      <w:bookmarkStart w:id="1" w:name="_Toc13218"/>
      <w:bookmarkStart w:id="2" w:name="_Toc514154116"/>
      <w:bookmarkStart w:id="3" w:name="_Toc531718368"/>
      <w:r>
        <w:rPr>
          <w:rFonts w:hint="eastAsia" w:hAnsi="宋体" w:cs="宋体"/>
          <w:color w:val="000000" w:themeColor="text1"/>
          <w14:textFill>
            <w14:solidFill>
              <w14:schemeClr w14:val="tx1"/>
            </w14:solidFill>
          </w14:textFill>
        </w:rPr>
        <w:t>第一章  磋商邀请</w:t>
      </w:r>
      <w:bookmarkEnd w:id="0"/>
      <w:bookmarkEnd w:id="1"/>
      <w:bookmarkEnd w:id="2"/>
      <w:bookmarkEnd w:id="3"/>
    </w:p>
    <w:p>
      <w:pPr>
        <w:spacing w:line="360" w:lineRule="auto"/>
        <w:ind w:firstLine="720" w:firstLineChars="300"/>
        <w:jc w:val="left"/>
        <w:rPr>
          <w:rFonts w:hAnsi="宋体" w:cs="宋体"/>
          <w:color w:val="000000" w:themeColor="text1"/>
          <w:sz w:val="24"/>
          <w:szCs w:val="28"/>
          <w14:textFill>
            <w14:solidFill>
              <w14:schemeClr w14:val="tx1"/>
            </w14:solidFill>
          </w14:textFill>
        </w:rPr>
      </w:pPr>
      <w:r>
        <w:rPr>
          <w:rFonts w:hint="eastAsia" w:hAnsi="宋体" w:cs="宋体"/>
          <w:color w:val="000000" w:themeColor="text1"/>
          <w:sz w:val="24"/>
          <w:u w:val="single"/>
          <w14:textFill>
            <w14:solidFill>
              <w14:schemeClr w14:val="tx1"/>
            </w14:solidFill>
          </w14:textFill>
        </w:rPr>
        <w:t>成都西正招标代理有限公司</w:t>
      </w:r>
      <w:r>
        <w:rPr>
          <w:rFonts w:hint="eastAsia" w:hAnsi="宋体" w:cs="宋体"/>
          <w:color w:val="000000" w:themeColor="text1"/>
          <w:sz w:val="24"/>
          <w14:textFill>
            <w14:solidFill>
              <w14:schemeClr w14:val="tx1"/>
            </w14:solidFill>
          </w14:textFill>
        </w:rPr>
        <w:t>（采购代理机构）受</w:t>
      </w:r>
      <w:r>
        <w:rPr>
          <w:rFonts w:hint="eastAsia" w:hAnsi="宋体" w:cs="宋体"/>
          <w:color w:val="000000" w:themeColor="text1"/>
          <w:sz w:val="24"/>
          <w:u w:val="single"/>
          <w14:textFill>
            <w14:solidFill>
              <w14:schemeClr w14:val="tx1"/>
            </w14:solidFill>
          </w14:textFill>
        </w:rPr>
        <w:t xml:space="preserve"> 崇州市水务局</w:t>
      </w:r>
      <w:r>
        <w:rPr>
          <w:rFonts w:hint="eastAsia" w:hAnsi="宋体" w:cs="宋体"/>
          <w:color w:val="000000" w:themeColor="text1"/>
          <w:sz w:val="24"/>
          <w:szCs w:val="22"/>
          <w:u w:val="single"/>
          <w14:textFill>
            <w14:solidFill>
              <w14:schemeClr w14:val="tx1"/>
            </w14:solidFill>
          </w14:textFill>
        </w:rPr>
        <w:t xml:space="preserve"> </w:t>
      </w:r>
      <w:r>
        <w:rPr>
          <w:rFonts w:hint="eastAsia" w:hAnsi="宋体" w:cs="宋体"/>
          <w:bCs/>
          <w:color w:val="000000" w:themeColor="text1"/>
          <w:sz w:val="24"/>
          <w14:textFill>
            <w14:solidFill>
              <w14:schemeClr w14:val="tx1"/>
            </w14:solidFill>
          </w14:textFill>
        </w:rPr>
        <w:t>（采购人）</w:t>
      </w:r>
      <w:r>
        <w:rPr>
          <w:rFonts w:hint="eastAsia" w:hAnsi="宋体" w:cs="宋体"/>
          <w:color w:val="000000" w:themeColor="text1"/>
          <w:sz w:val="24"/>
          <w14:textFill>
            <w14:solidFill>
              <w14:schemeClr w14:val="tx1"/>
            </w14:solidFill>
          </w14:textFill>
        </w:rPr>
        <w:t>委托，拟对</w:t>
      </w:r>
      <w:r>
        <w:rPr>
          <w:rFonts w:hint="eastAsia" w:hAnsi="宋体" w:cs="宋体"/>
          <w:color w:val="000000" w:themeColor="text1"/>
          <w:sz w:val="24"/>
          <w:u w:val="single"/>
          <w14:textFill>
            <w14:solidFill>
              <w14:schemeClr w14:val="tx1"/>
            </w14:solidFill>
          </w14:textFill>
        </w:rPr>
        <w:t>崇州市城市内涝治理系统化实施方案编制服务采购项目</w:t>
      </w:r>
      <w:r>
        <w:rPr>
          <w:rFonts w:hint="eastAsia" w:hAnsi="宋体" w:cs="宋体"/>
          <w:color w:val="000000" w:themeColor="text1"/>
          <w:sz w:val="24"/>
          <w:szCs w:val="32"/>
          <w14:textFill>
            <w14:solidFill>
              <w14:schemeClr w14:val="tx1"/>
            </w14:solidFill>
          </w14:textFill>
        </w:rPr>
        <w:t>采用竞争性磋商方式</w:t>
      </w:r>
      <w:r>
        <w:rPr>
          <w:rFonts w:hint="eastAsia" w:hAnsi="宋体" w:cs="宋体"/>
          <w:color w:val="000000" w:themeColor="text1"/>
          <w:sz w:val="24"/>
          <w14:textFill>
            <w14:solidFill>
              <w14:schemeClr w14:val="tx1"/>
            </w14:solidFill>
          </w14:textFill>
        </w:rPr>
        <w:t>进行采购，特</w:t>
      </w:r>
      <w:r>
        <w:rPr>
          <w:rFonts w:hint="eastAsia" w:hAnsi="宋体" w:cs="宋体"/>
          <w:color w:val="000000" w:themeColor="text1"/>
          <w:sz w:val="24"/>
          <w:szCs w:val="28"/>
          <w14:textFill>
            <w14:solidFill>
              <w14:schemeClr w14:val="tx1"/>
            </w14:solidFill>
          </w14:textFill>
        </w:rPr>
        <w:t>邀请符合本次采购要求的供应商参加</w:t>
      </w:r>
      <w:r>
        <w:rPr>
          <w:rFonts w:hint="eastAsia" w:hAnsi="宋体" w:cs="宋体"/>
          <w:color w:val="000000" w:themeColor="text1"/>
          <w:sz w:val="24"/>
          <w14:textFill>
            <w14:solidFill>
              <w14:schemeClr w14:val="tx1"/>
            </w14:solidFill>
          </w14:textFill>
        </w:rPr>
        <w:t>本项目的竞争性磋商</w:t>
      </w:r>
      <w:r>
        <w:rPr>
          <w:rFonts w:hint="eastAsia" w:hAnsi="宋体" w:cs="宋体"/>
          <w:color w:val="000000" w:themeColor="text1"/>
          <w:sz w:val="24"/>
          <w:szCs w:val="28"/>
          <w14:textFill>
            <w14:solidFill>
              <w14:schemeClr w14:val="tx1"/>
            </w14:solidFill>
          </w14:textFill>
        </w:rPr>
        <w:t>。</w:t>
      </w:r>
    </w:p>
    <w:p>
      <w:pPr>
        <w:spacing w:line="360" w:lineRule="auto"/>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一、采购项目基本情况</w:t>
      </w:r>
    </w:p>
    <w:p>
      <w:pPr>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1.项目编号：510184202100289</w:t>
      </w:r>
    </w:p>
    <w:p>
      <w:pPr>
        <w:spacing w:line="360" w:lineRule="auto"/>
        <w:ind w:firstLine="480" w:firstLineChars="200"/>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2.采购</w:t>
      </w:r>
      <w:r>
        <w:rPr>
          <w:rFonts w:hint="eastAsia" w:hAnsi="宋体" w:cs="宋体"/>
          <w:color w:val="000000" w:themeColor="text1"/>
          <w:sz w:val="24"/>
          <w:szCs w:val="22"/>
          <w14:textFill>
            <w14:solidFill>
              <w14:schemeClr w14:val="tx1"/>
            </w14:solidFill>
          </w14:textFill>
        </w:rPr>
        <w:t>项目名称：</w:t>
      </w:r>
      <w:r>
        <w:rPr>
          <w:rFonts w:hint="eastAsia" w:hAnsi="宋体" w:cs="宋体"/>
          <w:color w:val="000000" w:themeColor="text1"/>
          <w:sz w:val="24"/>
          <w14:textFill>
            <w14:solidFill>
              <w14:schemeClr w14:val="tx1"/>
            </w14:solidFill>
          </w14:textFill>
        </w:rPr>
        <w:t>崇州市城市内涝治理系统化实施方案编制服务采购项目</w:t>
      </w:r>
    </w:p>
    <w:p>
      <w:pPr>
        <w:spacing w:line="360" w:lineRule="auto"/>
        <w:ind w:firstLine="480" w:firstLineChars="200"/>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3.采购人：</w:t>
      </w:r>
      <w:r>
        <w:rPr>
          <w:rFonts w:hint="eastAsia" w:hAnsi="宋体" w:cs="宋体"/>
          <w:bCs/>
          <w:color w:val="000000" w:themeColor="text1"/>
          <w:sz w:val="24"/>
          <w:szCs w:val="24"/>
          <w14:textFill>
            <w14:solidFill>
              <w14:schemeClr w14:val="tx1"/>
            </w14:solidFill>
          </w14:textFill>
        </w:rPr>
        <w:t xml:space="preserve"> 崇州市水务局</w:t>
      </w:r>
    </w:p>
    <w:p>
      <w:pPr>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4.采购代理机构：成都西正招标代理有限公司</w:t>
      </w:r>
    </w:p>
    <w:p>
      <w:pPr>
        <w:spacing w:line="360" w:lineRule="auto"/>
        <w:ind w:firstLine="482" w:firstLineChars="20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二、资金情况</w:t>
      </w:r>
    </w:p>
    <w:p>
      <w:pPr>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资金来源及金额：财政性</w:t>
      </w:r>
      <w:r>
        <w:rPr>
          <w:rFonts w:hint="eastAsia" w:hAnsi="宋体" w:cs="宋体"/>
          <w:color w:val="000000" w:themeColor="text1"/>
          <w:sz w:val="24"/>
          <w:szCs w:val="22"/>
          <w14:textFill>
            <w14:solidFill>
              <w14:schemeClr w14:val="tx1"/>
            </w14:solidFill>
          </w14:textFill>
        </w:rPr>
        <w:t>资金</w:t>
      </w:r>
      <w:r>
        <w:rPr>
          <w:rFonts w:hint="eastAsia" w:hAnsi="宋体" w:cs="宋体"/>
          <w:color w:val="000000" w:themeColor="text1"/>
          <w:sz w:val="24"/>
          <w14:textFill>
            <w14:solidFill>
              <w14:schemeClr w14:val="tx1"/>
            </w14:solidFill>
          </w14:textFill>
        </w:rPr>
        <w:t>30万元。</w:t>
      </w:r>
    </w:p>
    <w:p>
      <w:pPr>
        <w:pStyle w:val="41"/>
        <w:spacing w:line="360" w:lineRule="auto"/>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三、定向采购情况</w:t>
      </w:r>
    </w:p>
    <w:p>
      <w:pPr>
        <w:pStyle w:val="41"/>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本项目非专门面向中小企业采购。</w:t>
      </w:r>
    </w:p>
    <w:p>
      <w:pPr>
        <w:spacing w:line="360" w:lineRule="auto"/>
        <w:ind w:firstLine="482" w:firstLineChars="200"/>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四</w:t>
      </w:r>
      <w:r>
        <w:rPr>
          <w:rFonts w:hint="eastAsia" w:hAnsi="宋体" w:cs="宋体"/>
          <w:b/>
          <w:bCs/>
          <w:color w:val="000000" w:themeColor="text1"/>
          <w:sz w:val="24"/>
          <w14:textFill>
            <w14:solidFill>
              <w14:schemeClr w14:val="tx1"/>
            </w14:solidFill>
          </w14:textFill>
        </w:rPr>
        <w:t>、</w:t>
      </w:r>
      <w:r>
        <w:rPr>
          <w:rFonts w:hint="eastAsia" w:hAnsi="宋体" w:cs="宋体"/>
          <w:b/>
          <w:color w:val="000000" w:themeColor="text1"/>
          <w:sz w:val="24"/>
          <w14:textFill>
            <w14:solidFill>
              <w14:schemeClr w14:val="tx1"/>
            </w14:solidFill>
          </w14:textFill>
        </w:rPr>
        <w:t>采购项目简介：</w:t>
      </w:r>
    </w:p>
    <w:p>
      <w:pPr>
        <w:spacing w:line="360" w:lineRule="auto"/>
        <w:ind w:firstLine="480" w:firstLineChars="200"/>
        <w:rPr>
          <w:rFonts w:hAnsi="宋体" w:cs="宋体"/>
          <w:color w:val="000000" w:themeColor="text1"/>
          <w:sz w:val="24"/>
          <w:szCs w:val="28"/>
          <w14:textFill>
            <w14:solidFill>
              <w14:schemeClr w14:val="tx1"/>
            </w14:solidFill>
          </w14:textFill>
        </w:rPr>
      </w:pPr>
      <w:r>
        <w:rPr>
          <w:rFonts w:hint="eastAsia" w:hAnsi="宋体" w:cs="宋体"/>
          <w:color w:val="000000" w:themeColor="text1"/>
          <w:sz w:val="24"/>
          <w:szCs w:val="28"/>
          <w14:textFill>
            <w14:solidFill>
              <w14:schemeClr w14:val="tx1"/>
            </w14:solidFill>
          </w14:textFill>
        </w:rPr>
        <w:t>（详见磋商文件第</w:t>
      </w:r>
      <w:r>
        <w:rPr>
          <w:rFonts w:hint="eastAsia" w:hAnsi="宋体" w:cs="宋体"/>
          <w:b/>
          <w:bCs/>
          <w:color w:val="000000" w:themeColor="text1"/>
          <w:sz w:val="24"/>
          <w14:textFill>
            <w14:solidFill>
              <w14:schemeClr w14:val="tx1"/>
            </w14:solidFill>
          </w14:textFill>
        </w:rPr>
        <w:t>五</w:t>
      </w:r>
      <w:r>
        <w:rPr>
          <w:rFonts w:hint="eastAsia" w:hAnsi="宋体" w:cs="宋体"/>
          <w:color w:val="000000" w:themeColor="text1"/>
          <w:sz w:val="24"/>
          <w:szCs w:val="28"/>
          <w14:textFill>
            <w14:solidFill>
              <w14:schemeClr w14:val="tx1"/>
            </w14:solidFill>
          </w14:textFill>
        </w:rPr>
        <w:t>章）。</w:t>
      </w:r>
    </w:p>
    <w:p>
      <w:pPr>
        <w:spacing w:line="360" w:lineRule="auto"/>
        <w:ind w:firstLine="482" w:firstLineChars="20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五、供应商邀请方式</w:t>
      </w:r>
    </w:p>
    <w:p>
      <w:pPr>
        <w:wordWrap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公告方式：本次竞争性磋商邀请在四川政府采购网（www.ccgp-sichuan.gov.cn）上以公告形式发布。</w:t>
      </w:r>
    </w:p>
    <w:p>
      <w:pPr>
        <w:spacing w:line="360" w:lineRule="auto"/>
        <w:ind w:firstLine="482" w:firstLineChars="20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六、供应商参加本次政府采购活动应具备下列条件</w:t>
      </w:r>
    </w:p>
    <w:p>
      <w:pPr>
        <w:pStyle w:val="42"/>
        <w:ind w:firstLine="600" w:firstLineChars="2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1.具有独立承担民事责任的能力；</w:t>
      </w:r>
    </w:p>
    <w:p>
      <w:pPr>
        <w:tabs>
          <w:tab w:val="left" w:pos="7665"/>
        </w:tabs>
        <w:spacing w:line="360" w:lineRule="auto"/>
        <w:ind w:firstLine="600" w:firstLineChars="2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2.具有良好的商业信誉和健全的财务会计制度；</w:t>
      </w:r>
    </w:p>
    <w:p>
      <w:pPr>
        <w:tabs>
          <w:tab w:val="left" w:pos="7665"/>
        </w:tabs>
        <w:spacing w:line="360" w:lineRule="auto"/>
        <w:ind w:firstLine="600" w:firstLineChars="2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3.具有履行合同所必须的设备和专业技术能力；</w:t>
      </w:r>
    </w:p>
    <w:p>
      <w:pPr>
        <w:tabs>
          <w:tab w:val="left" w:pos="7665"/>
        </w:tabs>
        <w:spacing w:line="360" w:lineRule="auto"/>
        <w:ind w:firstLine="600" w:firstLineChars="2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4.具有依法缴纳税收和社会保障资金的良好记录；</w:t>
      </w:r>
    </w:p>
    <w:p>
      <w:pPr>
        <w:tabs>
          <w:tab w:val="left" w:pos="7665"/>
        </w:tabs>
        <w:spacing w:line="360" w:lineRule="auto"/>
        <w:ind w:firstLine="600" w:firstLineChars="2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5.参加本次政府采购活动前三年内，在经营活动中没有重大违法记录；</w:t>
      </w:r>
    </w:p>
    <w:p>
      <w:pPr>
        <w:pStyle w:val="42"/>
        <w:ind w:firstLine="600" w:firstLineChars="2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6.法律、行政法规规定的其他条件；</w:t>
      </w:r>
    </w:p>
    <w:p>
      <w:pPr>
        <w:pStyle w:val="42"/>
        <w:ind w:firstLine="600" w:firstLineChars="2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7.采购人根据采购项目提出的特殊条件（详见采购文件第三章）</w:t>
      </w:r>
    </w:p>
    <w:p>
      <w:pPr>
        <w:pStyle w:val="42"/>
        <w:ind w:firstLine="482"/>
        <w:rPr>
          <w:rFonts w:hAnsi="宋体" w:cs="宋体"/>
          <w:b/>
          <w:bCs/>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七、政府采购信用融资</w:t>
      </w:r>
    </w:p>
    <w:p>
      <w:pPr>
        <w:widowControl/>
        <w:spacing w:line="360" w:lineRule="auto"/>
        <w:ind w:firstLine="480" w:firstLineChars="200"/>
        <w:jc w:val="left"/>
        <w:rPr>
          <w:rFonts w:hAnsi="宋体" w:cs="宋体"/>
          <w:color w:val="000000" w:themeColor="text1"/>
          <w14:textFill>
            <w14:solidFill>
              <w14:schemeClr w14:val="tx1"/>
            </w14:solidFill>
          </w14:textFill>
        </w:rPr>
      </w:pPr>
      <w:r>
        <w:rPr>
          <w:rFonts w:hint="eastAsia" w:hAnsi="宋体" w:cs="宋体"/>
          <w:color w:val="000000" w:themeColor="text1"/>
          <w:sz w:val="24"/>
          <w:szCs w:val="24"/>
          <w:lang w:bidi="ar"/>
          <w14:textFill>
            <w14:solidFill>
              <w14:schemeClr w14:val="tx1"/>
            </w14:solidFill>
          </w14:textFill>
        </w:rPr>
        <w:t>为进一步贯彻落实国务院、四川省、成都市关于支持和促进中小企业发展的</w:t>
      </w:r>
    </w:p>
    <w:p>
      <w:pPr>
        <w:widowControl/>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sz w:val="24"/>
          <w:szCs w:val="24"/>
          <w:lang w:bidi="ar"/>
          <w14:textFill>
            <w14:solidFill>
              <w14:schemeClr w14:val="tx1"/>
            </w14:solidFill>
          </w14:textFill>
        </w:rPr>
        <w:t>政策措施，根据《成都市财政局中国人民银行成都分行营业管理部关于印发〈成</w:t>
      </w:r>
    </w:p>
    <w:p>
      <w:pPr>
        <w:widowControl/>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sz w:val="24"/>
          <w:szCs w:val="24"/>
          <w:lang w:bidi="ar"/>
          <w14:textFill>
            <w14:solidFill>
              <w14:schemeClr w14:val="tx1"/>
            </w14:solidFill>
          </w14:textFill>
        </w:rPr>
        <w:t>都市中小企业政府采购信用融资暂行办法〉和〈成都市级支持中小企业政府采购信用融资实施方案〉的通知》（成财采[2019]17号）文件规定。本项目为支持</w:t>
      </w:r>
    </w:p>
    <w:p>
      <w:pPr>
        <w:widowControl/>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sz w:val="24"/>
          <w:szCs w:val="24"/>
          <w:lang w:bidi="ar"/>
          <w14:textFill>
            <w14:solidFill>
              <w14:schemeClr w14:val="tx1"/>
            </w14:solidFill>
          </w14:textFill>
        </w:rPr>
        <w:t>执行政府采购信用融资项目。本次招标活动的中小企业供应商如中标，可无需提</w:t>
      </w:r>
    </w:p>
    <w:p>
      <w:pPr>
        <w:widowControl/>
        <w:spacing w:line="360" w:lineRule="auto"/>
        <w:jc w:val="left"/>
        <w:rPr>
          <w:rFonts w:hAnsi="宋体" w:cs="宋体"/>
          <w:color w:val="000000" w:themeColor="text1"/>
          <w14:textFill>
            <w14:solidFill>
              <w14:schemeClr w14:val="tx1"/>
            </w14:solidFill>
          </w14:textFill>
        </w:rPr>
      </w:pPr>
      <w:r>
        <w:rPr>
          <w:rFonts w:hint="eastAsia" w:hAnsi="宋体" w:cs="宋体"/>
          <w:color w:val="000000" w:themeColor="text1"/>
          <w:sz w:val="24"/>
          <w:szCs w:val="24"/>
          <w:lang w:bidi="ar"/>
          <w14:textFill>
            <w14:solidFill>
              <w14:schemeClr w14:val="tx1"/>
            </w14:solidFill>
          </w14:textFill>
        </w:rPr>
        <w:t>供财产抵押或第三方担保，凭借政府采购合同向融资机构申请融资，融资机构根</w:t>
      </w:r>
      <w:r>
        <w:rPr>
          <w:rFonts w:hint="eastAsia" w:hAnsi="宋体" w:cs="宋体"/>
          <w:color w:val="000000" w:themeColor="text1"/>
          <w:sz w:val="8"/>
          <w:szCs w:val="8"/>
          <w:lang w:bidi="ar"/>
          <w14:textFill>
            <w14:solidFill>
              <w14:schemeClr w14:val="tx1"/>
            </w14:solidFill>
          </w14:textFill>
        </w:rPr>
        <w:t xml:space="preserve"> </w:t>
      </w:r>
    </w:p>
    <w:p>
      <w:pPr>
        <w:widowControl/>
        <w:spacing w:line="360" w:lineRule="auto"/>
        <w:jc w:val="left"/>
        <w:rPr>
          <w:rFonts w:hAnsi="宋体" w:cs="宋体"/>
          <w:color w:val="000000" w:themeColor="text1"/>
          <w:sz w:val="24"/>
          <w:szCs w:val="24"/>
          <w:lang w:bidi="ar"/>
          <w14:textFill>
            <w14:solidFill>
              <w14:schemeClr w14:val="tx1"/>
            </w14:solidFill>
          </w14:textFill>
        </w:rPr>
      </w:pPr>
      <w:r>
        <w:rPr>
          <w:rFonts w:hint="eastAsia" w:hAnsi="宋体" w:cs="宋体"/>
          <w:color w:val="000000" w:themeColor="text1"/>
          <w:sz w:val="24"/>
          <w:szCs w:val="24"/>
          <w:lang w:bidi="ar"/>
          <w14:textFill>
            <w14:solidFill>
              <w14:schemeClr w14:val="tx1"/>
            </w14:solidFill>
          </w14:textFill>
        </w:rPr>
        <w:t>据其授信政策为供应商提供信用融资。</w:t>
      </w:r>
    </w:p>
    <w:tbl>
      <w:tblPr>
        <w:tblStyle w:val="32"/>
        <w:tblpPr w:leftFromText="180" w:rightFromText="180" w:vertAnchor="text" w:horzAnchor="page" w:tblpX="1253" w:tblpY="392"/>
        <w:tblOverlap w:val="never"/>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646"/>
        <w:gridCol w:w="2734"/>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5" w:type="dxa"/>
            <w:gridSpan w:val="4"/>
            <w:vAlign w:val="center"/>
          </w:tcPr>
          <w:p>
            <w:pPr>
              <w:widowControl/>
              <w:jc w:val="center"/>
              <w:rPr>
                <w:rFonts w:hAnsi="宋体" w:cs="宋体"/>
                <w:color w:val="000000" w:themeColor="text1"/>
                <w:sz w:val="22"/>
                <w:szCs w:val="22"/>
                <w14:textFill>
                  <w14:solidFill>
                    <w14:schemeClr w14:val="tx1"/>
                  </w14:solidFill>
                </w14:textFill>
              </w:rPr>
            </w:pPr>
            <w:r>
              <w:rPr>
                <w:rFonts w:hint="eastAsia" w:hAnsi="宋体" w:cs="宋体"/>
                <w:b/>
                <w:bCs/>
                <w:color w:val="000000" w:themeColor="text1"/>
                <w:sz w:val="24"/>
                <w14:textFill>
                  <w14:solidFill>
                    <w14:schemeClr w14:val="tx1"/>
                  </w14:solidFill>
                </w14:textFill>
              </w:rPr>
              <w:t>崇州市级政府采购信用融资信息一览表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restart"/>
            <w:vAlign w:val="center"/>
          </w:tcPr>
          <w:p>
            <w:pPr>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政府采购信用融资</w:t>
            </w:r>
          </w:p>
        </w:tc>
        <w:tc>
          <w:tcPr>
            <w:tcW w:w="8490" w:type="dxa"/>
            <w:gridSpan w:val="3"/>
          </w:tcPr>
          <w:p>
            <w:pPr>
              <w:widowControl/>
              <w:spacing w:line="360" w:lineRule="auto"/>
              <w:ind w:firstLine="440" w:firstLineChars="200"/>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为进一步贯彻落实国务院、四川省、成都市关于支持和促进中小企业发展的政策措施，根据《成都市财政局中国人民银行成都分行营业管理部关于印发〈成都市中小企业政府采购信用融资暂行办法〉和〈成都市级支持中小企业政府采购信用融资融资实施方案〉的通知》（成财采[2019]17号）文件规定。本项目为支持执行政府采购信用融资项目。本次招标活动的中小企业供应商如中标，可无需提供财产抵押或第三方担保，凭借政府采购合同向融资机构申请融资，融资机构根据其授信政策为供应商提供信用融资,以下银行开展崇州市本级“政采贷”业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5" w:type="dxa"/>
            <w:vMerge w:val="continue"/>
          </w:tcPr>
          <w:p>
            <w:pPr>
              <w:rPr>
                <w:rFonts w:hAnsi="宋体" w:cs="宋体"/>
                <w:color w:val="000000" w:themeColor="text1"/>
                <w:sz w:val="22"/>
                <w:szCs w:val="22"/>
                <w14:textFill>
                  <w14:solidFill>
                    <w14:schemeClr w14:val="tx1"/>
                  </w14:solidFill>
                </w14:textFill>
              </w:rPr>
            </w:pPr>
          </w:p>
        </w:tc>
        <w:tc>
          <w:tcPr>
            <w:tcW w:w="1646" w:type="dxa"/>
          </w:tcPr>
          <w:p>
            <w:pP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银行名称</w:t>
            </w:r>
          </w:p>
        </w:tc>
        <w:tc>
          <w:tcPr>
            <w:tcW w:w="2734" w:type="dxa"/>
          </w:tcPr>
          <w:p>
            <w:pP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联系人及方式</w:t>
            </w:r>
          </w:p>
        </w:tc>
        <w:tc>
          <w:tcPr>
            <w:tcW w:w="4110" w:type="dxa"/>
          </w:tcPr>
          <w:p>
            <w:pP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融资政策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tcPr>
          <w:p>
            <w:pPr>
              <w:rPr>
                <w:rFonts w:hAnsi="宋体" w:cs="宋体"/>
                <w:color w:val="000000" w:themeColor="text1"/>
                <w:sz w:val="22"/>
                <w:szCs w:val="22"/>
                <w14:textFill>
                  <w14:solidFill>
                    <w14:schemeClr w14:val="tx1"/>
                  </w14:solidFill>
                </w14:textFill>
              </w:rPr>
            </w:pPr>
          </w:p>
        </w:tc>
        <w:tc>
          <w:tcPr>
            <w:tcW w:w="1646" w:type="dxa"/>
            <w:vAlign w:val="center"/>
          </w:tcPr>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成都农商银行崇州支行</w:t>
            </w:r>
          </w:p>
          <w:p>
            <w:pPr>
              <w:jc w:val="center"/>
              <w:rPr>
                <w:rFonts w:hAnsi="宋体" w:cs="宋体"/>
                <w:color w:val="000000" w:themeColor="text1"/>
                <w:sz w:val="22"/>
                <w:szCs w:val="22"/>
                <w14:textFill>
                  <w14:solidFill>
                    <w14:schemeClr w14:val="tx1"/>
                  </w14:solidFill>
                </w14:textFill>
              </w:rPr>
            </w:pPr>
          </w:p>
        </w:tc>
        <w:tc>
          <w:tcPr>
            <w:tcW w:w="2734" w:type="dxa"/>
            <w:vAlign w:val="center"/>
          </w:tcPr>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业务部客户经理</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任艳菊13881851255</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业务部客户经理</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骆晓峰13551850363</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业务部经理</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陈晓阳13438190630</w:t>
            </w:r>
          </w:p>
          <w:p>
            <w:pPr>
              <w:jc w:val="center"/>
              <w:rPr>
                <w:rFonts w:hAnsi="宋体" w:cs="宋体"/>
                <w:color w:val="000000" w:themeColor="text1"/>
                <w:sz w:val="22"/>
                <w:szCs w:val="22"/>
                <w14:textFill>
                  <w14:solidFill>
                    <w14:schemeClr w14:val="tx1"/>
                  </w14:solidFill>
                </w14:textFill>
              </w:rPr>
            </w:pPr>
          </w:p>
        </w:tc>
        <w:tc>
          <w:tcPr>
            <w:tcW w:w="4110" w:type="dxa"/>
          </w:tcPr>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1、授信额度：</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（1）流动资金贷款类：最高不超过政府采购合同中采购总金额的85%；</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（2）承兑汇票及保函类：保证金比例不低于15%。</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2、授信期限：</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（1）流动资金贷款期限原则上不超过 18个月，重大项目最高不超过3年，主要根据政府采购合同的付款周期确 定。贷款期间可展期1次，可提前还款。</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（2）银行承兑汇票 （纸质）不超过6 个月；银行承兑汇 票（电子）不超过 1年。</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（3）保函期限原则上不超过3年，根 据政府采购合同的付款周期确定。</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（4）根据采购文件中约定的采购款项 支付进度，增加适当宽限期设置还款计划。</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3、利率定价：</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原则上不超过基准利率上浮30%。对地处贫困地区的供应商实行更加优惠的定价。</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4、办结时间：原则上从资料齐备到审批通过在5个工作日内。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2" w:hRule="atLeast"/>
        </w:trPr>
        <w:tc>
          <w:tcPr>
            <w:tcW w:w="1005" w:type="dxa"/>
            <w:vMerge w:val="continue"/>
          </w:tcPr>
          <w:p>
            <w:pPr>
              <w:rPr>
                <w:rFonts w:hAnsi="宋体" w:cs="宋体"/>
                <w:color w:val="000000" w:themeColor="text1"/>
                <w:sz w:val="22"/>
                <w:szCs w:val="22"/>
                <w14:textFill>
                  <w14:solidFill>
                    <w14:schemeClr w14:val="tx1"/>
                  </w14:solidFill>
                </w14:textFill>
              </w:rPr>
            </w:pPr>
          </w:p>
        </w:tc>
        <w:tc>
          <w:tcPr>
            <w:tcW w:w="1646" w:type="dxa"/>
            <w:vAlign w:val="center"/>
          </w:tcPr>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崇州上银村镇银行</w:t>
            </w:r>
          </w:p>
          <w:p>
            <w:pPr>
              <w:jc w:val="center"/>
              <w:rPr>
                <w:rFonts w:hAnsi="宋体" w:cs="宋体"/>
                <w:color w:val="000000" w:themeColor="text1"/>
                <w:sz w:val="22"/>
                <w:szCs w:val="22"/>
                <w14:textFill>
                  <w14:solidFill>
                    <w14:schemeClr w14:val="tx1"/>
                  </w14:solidFill>
                </w14:textFill>
              </w:rPr>
            </w:pPr>
          </w:p>
        </w:tc>
        <w:tc>
          <w:tcPr>
            <w:tcW w:w="2734" w:type="dxa"/>
            <w:vAlign w:val="center"/>
          </w:tcPr>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副行长</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龚真真17740215212</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部门总经理</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杨彦铭13981735391</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副总经理</w:t>
            </w:r>
          </w:p>
          <w:p>
            <w:pPr>
              <w:widowControl/>
              <w:jc w:val="center"/>
              <w:rPr>
                <w:rFonts w:hAnsi="宋体" w:cs="宋体"/>
                <w:color w:val="000000" w:themeColor="text1"/>
                <w:sz w:val="20"/>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黄龙 13348884865</w:t>
            </w:r>
          </w:p>
          <w:p>
            <w:pPr>
              <w:widowControl/>
              <w:jc w:val="center"/>
              <w:rPr>
                <w:rFonts w:hAnsi="宋体" w:cs="宋体"/>
                <w:color w:val="000000" w:themeColor="text1"/>
                <w:sz w:val="20"/>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客户经理</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羊孝丽15884577260</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客户经理</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尹翔13982166628</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客户经理</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吴翅飞18982275308</w:t>
            </w:r>
          </w:p>
        </w:tc>
        <w:tc>
          <w:tcPr>
            <w:tcW w:w="4110" w:type="dxa"/>
          </w:tcPr>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授信政策</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担保方式：信用</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授信期限：不高于采购合同期限，最高不超过三年</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利率水平：基准上浮30%</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放款时限：审批通过后5个工作日内</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授信成数：最高不高于合同总价款的90%</w:t>
            </w:r>
          </w:p>
          <w:p>
            <w:pPr>
              <w:rPr>
                <w:rFonts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tcPr>
          <w:p>
            <w:pPr>
              <w:rPr>
                <w:rFonts w:hAnsi="宋体" w:cs="宋体"/>
                <w:color w:val="000000" w:themeColor="text1"/>
                <w:sz w:val="22"/>
                <w:szCs w:val="22"/>
                <w14:textFill>
                  <w14:solidFill>
                    <w14:schemeClr w14:val="tx1"/>
                  </w14:solidFill>
                </w14:textFill>
              </w:rPr>
            </w:pPr>
          </w:p>
        </w:tc>
        <w:tc>
          <w:tcPr>
            <w:tcW w:w="1646" w:type="dxa"/>
            <w:vAlign w:val="center"/>
          </w:tcPr>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农行崇州支行</w:t>
            </w:r>
          </w:p>
          <w:p>
            <w:pPr>
              <w:jc w:val="center"/>
              <w:rPr>
                <w:rFonts w:hAnsi="宋体" w:cs="宋体"/>
                <w:color w:val="000000" w:themeColor="text1"/>
                <w:sz w:val="22"/>
                <w:szCs w:val="22"/>
                <w14:textFill>
                  <w14:solidFill>
                    <w14:schemeClr w14:val="tx1"/>
                  </w14:solidFill>
                </w14:textFill>
              </w:rPr>
            </w:pPr>
          </w:p>
        </w:tc>
        <w:tc>
          <w:tcPr>
            <w:tcW w:w="2734" w:type="dxa"/>
            <w:vAlign w:val="center"/>
          </w:tcPr>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副行长</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陈东江13980843688</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部门经理</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肖毓13882110585</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副经理</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何莉15982110977</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客户经理</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唐雪姣13689013376</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客户经理</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王羽13568936607</w:t>
            </w:r>
          </w:p>
          <w:p>
            <w:pPr>
              <w:jc w:val="center"/>
              <w:rPr>
                <w:rFonts w:hAnsi="宋体" w:cs="宋体"/>
                <w:color w:val="000000" w:themeColor="text1"/>
                <w:sz w:val="22"/>
                <w:szCs w:val="22"/>
                <w14:textFill>
                  <w14:solidFill>
                    <w14:schemeClr w14:val="tx1"/>
                  </w14:solidFill>
                </w14:textFill>
              </w:rPr>
            </w:pPr>
          </w:p>
        </w:tc>
        <w:tc>
          <w:tcPr>
            <w:tcW w:w="4110" w:type="dxa"/>
          </w:tcPr>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1、授信额度</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xml:space="preserve">根据《政府采购合同》金额测定授信额度理论值，最高可贷合同总金额的70%，原则不超过 1000万元。小微企业单户信用贷款额 </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度不超过500万元。</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2、融资期限</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融资到期日不超过 《政府采购合同》项下应收账款付款到期日后3个月（含），融资期限 原则上不超过1年 （含），最长不超过3年。</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3、融资利率</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原则上不超过人民银行同期基准利率上浮30%。</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4、还款方式</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贷款期限在１年以内的，可采用一次性还本付息方式或一次还本、分期付息方式。贷款期限 在１年以上的，采 用按月（季）分期还本付息方式。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tcPr>
          <w:p>
            <w:pPr>
              <w:rPr>
                <w:rFonts w:hAnsi="宋体" w:cs="宋体"/>
                <w:color w:val="000000" w:themeColor="text1"/>
                <w:sz w:val="22"/>
                <w:szCs w:val="22"/>
                <w14:textFill>
                  <w14:solidFill>
                    <w14:schemeClr w14:val="tx1"/>
                  </w14:solidFill>
                </w14:textFill>
              </w:rPr>
            </w:pPr>
          </w:p>
        </w:tc>
        <w:tc>
          <w:tcPr>
            <w:tcW w:w="1646" w:type="dxa"/>
            <w:vAlign w:val="center"/>
          </w:tcPr>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中行崇州支行</w:t>
            </w:r>
          </w:p>
          <w:p>
            <w:pPr>
              <w:jc w:val="center"/>
              <w:rPr>
                <w:rFonts w:hAnsi="宋体" w:cs="宋体"/>
                <w:color w:val="000000" w:themeColor="text1"/>
                <w:sz w:val="22"/>
                <w:szCs w:val="22"/>
                <w14:textFill>
                  <w14:solidFill>
                    <w14:schemeClr w14:val="tx1"/>
                  </w14:solidFill>
                </w14:textFill>
              </w:rPr>
            </w:pPr>
          </w:p>
        </w:tc>
        <w:tc>
          <w:tcPr>
            <w:tcW w:w="2734" w:type="dxa"/>
            <w:vAlign w:val="center"/>
          </w:tcPr>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分管行长</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王勇</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82313560</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13980969703</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分管主任</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龚才兵</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82276832</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18081054180</w:t>
            </w:r>
          </w:p>
        </w:tc>
        <w:tc>
          <w:tcPr>
            <w:tcW w:w="4110" w:type="dxa"/>
          </w:tcPr>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授信额度：单一合同项下信用授信金额不得高于合同标的的70%，最高不超过2000万元，最长不超过一年。</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担保方式：须借款人法定代表人、主要股东、实际控制 人或关联企业提供连带责任保证担保；也可采购取房地产抵押或第三方保证等。</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执行利率：按年化4.5675%执行；非普惠金融贷款企业，在一年期基准贷款利率4.35%的基础上上浮10%-40%。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tcPr>
          <w:p>
            <w:pPr>
              <w:rPr>
                <w:rFonts w:hAnsi="宋体" w:cs="宋体"/>
                <w:color w:val="000000" w:themeColor="text1"/>
                <w:sz w:val="22"/>
                <w:szCs w:val="22"/>
                <w14:textFill>
                  <w14:solidFill>
                    <w14:schemeClr w14:val="tx1"/>
                  </w14:solidFill>
                </w14:textFill>
              </w:rPr>
            </w:pPr>
          </w:p>
        </w:tc>
        <w:tc>
          <w:tcPr>
            <w:tcW w:w="1646" w:type="dxa"/>
            <w:vAlign w:val="center"/>
          </w:tcPr>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重庆银行崇州支行</w:t>
            </w:r>
          </w:p>
          <w:p>
            <w:pPr>
              <w:jc w:val="center"/>
              <w:rPr>
                <w:rFonts w:hAnsi="宋体" w:cs="宋体"/>
                <w:color w:val="000000" w:themeColor="text1"/>
                <w:sz w:val="22"/>
                <w:szCs w:val="22"/>
                <w14:textFill>
                  <w14:solidFill>
                    <w14:schemeClr w14:val="tx1"/>
                  </w14:solidFill>
                </w14:textFill>
              </w:rPr>
            </w:pPr>
          </w:p>
        </w:tc>
        <w:tc>
          <w:tcPr>
            <w:tcW w:w="2734" w:type="dxa"/>
            <w:vAlign w:val="center"/>
          </w:tcPr>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业务部经理</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李盛勇 18108259677</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小微业务部副经理</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余蓥   13550034115</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小微业务部客户经理</w:t>
            </w:r>
          </w:p>
          <w:p>
            <w:pPr>
              <w:widowControl/>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陈文韬 13547927235</w:t>
            </w:r>
          </w:p>
        </w:tc>
        <w:tc>
          <w:tcPr>
            <w:tcW w:w="4110" w:type="dxa"/>
          </w:tcPr>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授信额度：单一合同项下信用授信金额不得高于合同标的的80%，目前暂不超过100万元。</w:t>
            </w:r>
          </w:p>
          <w:p>
            <w:pPr>
              <w:widowControl/>
              <w:jc w:val="lef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执行利率：申请人信用评价实施差异化定价，原则上不超过基准利率上浮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tcPr>
          <w:p>
            <w:pPr>
              <w:rPr>
                <w:rFonts w:hAnsi="宋体" w:cs="宋体"/>
                <w:color w:val="000000" w:themeColor="text1"/>
                <w:sz w:val="22"/>
                <w:szCs w:val="22"/>
                <w14:textFill>
                  <w14:solidFill>
                    <w14:schemeClr w14:val="tx1"/>
                  </w14:solidFill>
                </w14:textFill>
              </w:rPr>
            </w:pPr>
          </w:p>
        </w:tc>
        <w:tc>
          <w:tcPr>
            <w:tcW w:w="1646" w:type="dxa"/>
            <w:vAlign w:val="center"/>
          </w:tcPr>
          <w:p>
            <w:pPr>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工商银行</w:t>
            </w:r>
          </w:p>
          <w:p>
            <w:pPr>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崇州支行</w:t>
            </w:r>
          </w:p>
        </w:tc>
        <w:tc>
          <w:tcPr>
            <w:tcW w:w="2734" w:type="dxa"/>
            <w:vAlign w:val="center"/>
          </w:tcPr>
          <w:p>
            <w:pPr>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分管行长：</w:t>
            </w:r>
          </w:p>
          <w:p>
            <w:pPr>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张樱川13882296300</w:t>
            </w:r>
          </w:p>
          <w:p>
            <w:pPr>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分管科长：</w:t>
            </w:r>
          </w:p>
          <w:p>
            <w:pPr>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曲希17760374425</w:t>
            </w:r>
          </w:p>
          <w:p>
            <w:pPr>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客户经理：</w:t>
            </w:r>
          </w:p>
          <w:p>
            <w:pPr>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余波13688482133</w:t>
            </w:r>
          </w:p>
          <w:p>
            <w:pPr>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客户经理：</w:t>
            </w:r>
          </w:p>
          <w:p>
            <w:pPr>
              <w:jc w:val="cente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华昌庚15828604669</w:t>
            </w:r>
          </w:p>
        </w:tc>
        <w:tc>
          <w:tcPr>
            <w:tcW w:w="4110" w:type="dxa"/>
          </w:tcPr>
          <w:p>
            <w:pP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融资额度</w:t>
            </w:r>
          </w:p>
          <w:p>
            <w:pP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xml:space="preserve"> 1、采用信用方式的，单户贷款金额最高不超过200万元,微型企业单户最高不超过100万元。</w:t>
            </w:r>
          </w:p>
          <w:p>
            <w:pP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xml:space="preserve"> 2、追加以政府采购的应收账款质押作为增信（以下统称“增信措施”），有增信措施的，单户贷款金额最高不超过500万元,微型企业单户最高不超过200万元，且一般不超过对应的政府采购合同项下应收账款实有金额的70%，但最高不超过80%。</w:t>
            </w:r>
          </w:p>
          <w:p>
            <w:pP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执行利率：“政采贷”业务定价不得低于人民银行基准利率执行，根据不同客户情况合理确定。</w:t>
            </w:r>
          </w:p>
          <w:p>
            <w:pPr>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还款方式：“政采贷”贷款根据企业经营特点、应收账款的回款特点确定还款方式，可采用一次性还款或分期还款方式，但须按月付息。</w:t>
            </w:r>
          </w:p>
        </w:tc>
      </w:tr>
    </w:tbl>
    <w:p>
      <w:pPr>
        <w:rPr>
          <w:rFonts w:hAnsi="宋体" w:cs="宋体"/>
          <w:color w:val="000000" w:themeColor="text1"/>
          <w14:textFill>
            <w14:solidFill>
              <w14:schemeClr w14:val="tx1"/>
            </w14:solidFill>
          </w14:textFill>
        </w:rPr>
      </w:pPr>
    </w:p>
    <w:tbl>
      <w:tblPr>
        <w:tblStyle w:val="3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1"/>
        <w:gridCol w:w="6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540" w:type="dxa"/>
            <w:gridSpan w:val="2"/>
            <w:vAlign w:val="center"/>
          </w:tcPr>
          <w:p>
            <w:pPr>
              <w:snapToGrid w:val="0"/>
              <w:jc w:val="center"/>
              <w:rPr>
                <w:rFonts w:hAnsi="宋体" w:cs="宋体"/>
                <w:b/>
                <w:color w:val="000000" w:themeColor="text1"/>
                <w:sz w:val="22"/>
                <w:szCs w:val="22"/>
                <w14:textFill>
                  <w14:solidFill>
                    <w14:schemeClr w14:val="tx1"/>
                  </w14:solidFill>
                </w14:textFill>
              </w:rPr>
            </w:pPr>
            <w:r>
              <w:rPr>
                <w:rFonts w:hint="eastAsia" w:hAnsi="宋体" w:cs="宋体"/>
                <w:b/>
                <w:bCs/>
                <w:color w:val="000000" w:themeColor="text1"/>
                <w:sz w:val="24"/>
                <w14:textFill>
                  <w14:solidFill>
                    <w14:schemeClr w14:val="tx1"/>
                  </w14:solidFill>
                </w14:textFill>
              </w:rPr>
              <w:t>崇州市政府采购信用融资银行联系方式一览表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181" w:type="dxa"/>
            <w:vAlign w:val="center"/>
          </w:tcPr>
          <w:p>
            <w:pPr>
              <w:spacing w:line="560" w:lineRule="exact"/>
              <w:jc w:val="center"/>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银行名称</w:t>
            </w:r>
          </w:p>
        </w:tc>
        <w:tc>
          <w:tcPr>
            <w:tcW w:w="6359" w:type="dxa"/>
            <w:vAlign w:val="center"/>
          </w:tcPr>
          <w:p>
            <w:pPr>
              <w:spacing w:line="560" w:lineRule="exact"/>
              <w:jc w:val="center"/>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联系人及方式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3181" w:type="dxa"/>
            <w:vAlign w:val="center"/>
          </w:tcPr>
          <w:p>
            <w:pPr>
              <w:spacing w:line="56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成都农商银行崇州支行</w:t>
            </w:r>
          </w:p>
        </w:tc>
        <w:tc>
          <w:tcPr>
            <w:tcW w:w="6359" w:type="dxa"/>
            <w:vAlign w:val="center"/>
          </w:tcPr>
          <w:p>
            <w:pPr>
              <w:spacing w:line="56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业务部客户经理  任艳菊    13881851255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3181" w:type="dxa"/>
            <w:vAlign w:val="center"/>
          </w:tcPr>
          <w:p>
            <w:pPr>
              <w:spacing w:line="56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崇州上银村镇银行</w:t>
            </w:r>
          </w:p>
        </w:tc>
        <w:tc>
          <w:tcPr>
            <w:tcW w:w="6359" w:type="dxa"/>
            <w:vAlign w:val="center"/>
          </w:tcPr>
          <w:p>
            <w:pPr>
              <w:spacing w:line="56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部门总经理      杨彦铭    13981735391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3181" w:type="dxa"/>
            <w:vAlign w:val="center"/>
          </w:tcPr>
          <w:p>
            <w:pPr>
              <w:spacing w:line="56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中国农业银行崇州支行</w:t>
            </w:r>
          </w:p>
        </w:tc>
        <w:tc>
          <w:tcPr>
            <w:tcW w:w="6359" w:type="dxa"/>
            <w:vAlign w:val="center"/>
          </w:tcPr>
          <w:p>
            <w:pPr>
              <w:spacing w:line="56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部门经理        肖  毓    13882110585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3181" w:type="dxa"/>
            <w:vAlign w:val="center"/>
          </w:tcPr>
          <w:p>
            <w:pPr>
              <w:spacing w:line="56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中国银行崇州支行</w:t>
            </w:r>
          </w:p>
        </w:tc>
        <w:tc>
          <w:tcPr>
            <w:tcW w:w="6359" w:type="dxa"/>
            <w:vAlign w:val="center"/>
          </w:tcPr>
          <w:p>
            <w:pPr>
              <w:spacing w:line="56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分管主任        龚才兵    18081054180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3181" w:type="dxa"/>
            <w:vAlign w:val="center"/>
          </w:tcPr>
          <w:p>
            <w:pPr>
              <w:spacing w:line="56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重庆银行崇州支行</w:t>
            </w:r>
          </w:p>
        </w:tc>
        <w:tc>
          <w:tcPr>
            <w:tcW w:w="6359" w:type="dxa"/>
            <w:vAlign w:val="center"/>
          </w:tcPr>
          <w:p>
            <w:pPr>
              <w:spacing w:line="56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业务部经理      李盛勇    18108259677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3181" w:type="dxa"/>
            <w:vAlign w:val="center"/>
          </w:tcPr>
          <w:p>
            <w:pPr>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工商银行崇州支行</w:t>
            </w:r>
          </w:p>
        </w:tc>
        <w:tc>
          <w:tcPr>
            <w:tcW w:w="6359" w:type="dxa"/>
            <w:vAlign w:val="center"/>
          </w:tcPr>
          <w:p>
            <w:pPr>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分管科长        曲  希    17760374425</w:t>
            </w:r>
          </w:p>
        </w:tc>
      </w:tr>
    </w:tbl>
    <w:p>
      <w:pPr>
        <w:spacing w:line="440" w:lineRule="exact"/>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八、禁止参加本次采购活动的供应商</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根据《关于在政府采购活动中查询及使用信用记录有关问题的通知》（财库〔2016〕125号）的要求，采购人/采购代理机构将通过“信用中国”网站（www.creditchina.gov.cn）、“中国政府采购网”网站（www.ccgp.gov.cn）等渠道查询供应商在磋商截止时间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pStyle w:val="2"/>
        <w:spacing w:line="360" w:lineRule="auto"/>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sz w:val="24"/>
          <w14:textFill>
            <w14:solidFill>
              <w14:schemeClr w14:val="tx1"/>
            </w14:solidFill>
          </w14:textFill>
        </w:rPr>
        <w:t>3.列入企业经营异常名录的投标供应商不做为本次招标的禁入供应商，采购人和代理机构根据实际情况对其处以相应的限制。</w:t>
      </w:r>
    </w:p>
    <w:p>
      <w:pPr>
        <w:spacing w:line="440" w:lineRule="exact"/>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九、磋商文件获取方式、时间、地点：</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r>
        <w:rPr>
          <w:rFonts w:hint="eastAsia" w:hAnsi="宋体" w:cs="宋体"/>
          <w:bCs/>
          <w:color w:val="000000" w:themeColor="text1"/>
          <w:sz w:val="24"/>
          <w:szCs w:val="28"/>
          <w14:textFill>
            <w14:solidFill>
              <w14:schemeClr w14:val="tx1"/>
            </w14:solidFill>
          </w14:textFill>
        </w:rPr>
        <w:t>招标文件获取时间</w:t>
      </w:r>
      <w:r>
        <w:rPr>
          <w:rFonts w:hint="eastAsia" w:hAnsi="宋体" w:cs="宋体"/>
          <w:color w:val="000000" w:themeColor="text1"/>
          <w:sz w:val="24"/>
          <w14:textFill>
            <w14:solidFill>
              <w14:schemeClr w14:val="tx1"/>
            </w14:solidFill>
          </w14:textFill>
        </w:rPr>
        <w:t>：202</w:t>
      </w:r>
      <w:r>
        <w:rPr>
          <w:rFonts w:hint="eastAsia" w:hAnsi="宋体" w:cs="宋体"/>
          <w:color w:val="000000" w:themeColor="text1"/>
          <w:sz w:val="24"/>
          <w:lang w:val="en-US" w:eastAsia="zh-CN"/>
          <w14:textFill>
            <w14:solidFill>
              <w14:schemeClr w14:val="tx1"/>
            </w14:solidFill>
          </w14:textFill>
        </w:rPr>
        <w:t>2</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lang w:val="en-US" w:eastAsia="zh-CN"/>
          <w14:textFill>
            <w14:solidFill>
              <w14:schemeClr w14:val="tx1"/>
            </w14:solidFill>
          </w14:textFill>
        </w:rPr>
        <w:t>2</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lang w:val="en-US" w:eastAsia="zh-CN"/>
          <w14:textFill>
            <w14:solidFill>
              <w14:schemeClr w14:val="tx1"/>
            </w14:solidFill>
          </w14:textFill>
        </w:rPr>
        <w:t>15</w:t>
      </w:r>
      <w:r>
        <w:rPr>
          <w:rFonts w:hint="eastAsia" w:hAnsi="宋体" w:cs="宋体"/>
          <w:color w:val="000000" w:themeColor="text1"/>
          <w:sz w:val="24"/>
          <w14:textFill>
            <w14:solidFill>
              <w14:schemeClr w14:val="tx1"/>
            </w14:solidFill>
          </w14:textFill>
        </w:rPr>
        <w:t>日至202</w:t>
      </w:r>
      <w:r>
        <w:rPr>
          <w:rFonts w:hint="eastAsia" w:hAnsi="宋体" w:cs="宋体"/>
          <w:color w:val="000000" w:themeColor="text1"/>
          <w:sz w:val="24"/>
          <w:lang w:val="en-US" w:eastAsia="zh-CN"/>
          <w14:textFill>
            <w14:solidFill>
              <w14:schemeClr w14:val="tx1"/>
            </w14:solidFill>
          </w14:textFill>
        </w:rPr>
        <w:t>2</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lang w:val="en-US" w:eastAsia="zh-CN"/>
          <w14:textFill>
            <w14:solidFill>
              <w14:schemeClr w14:val="tx1"/>
            </w14:solidFill>
          </w14:textFill>
        </w:rPr>
        <w:t>2</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lang w:val="en-US" w:eastAsia="zh-CN"/>
          <w14:textFill>
            <w14:solidFill>
              <w14:schemeClr w14:val="tx1"/>
            </w14:solidFill>
          </w14:textFill>
        </w:rPr>
        <w:t>22</w:t>
      </w:r>
      <w:bookmarkStart w:id="411" w:name="_GoBack"/>
      <w:bookmarkEnd w:id="411"/>
      <w:r>
        <w:rPr>
          <w:rFonts w:hint="eastAsia" w:hAnsi="宋体" w:cs="宋体"/>
          <w:color w:val="000000" w:themeColor="text1"/>
          <w:sz w:val="24"/>
          <w14:textFill>
            <w14:solidFill>
              <w14:schemeClr w14:val="tx1"/>
            </w14:solidFill>
          </w14:textFill>
        </w:rPr>
        <w:t>日9:00——17:00（北京时间，法定节假日除外）。</w:t>
      </w:r>
    </w:p>
    <w:p>
      <w:pPr>
        <w:spacing w:after="120" w:line="440" w:lineRule="exact"/>
        <w:ind w:firstLine="480" w:firstLineChars="200"/>
        <w:rPr>
          <w:rFonts w:hAnsi="宋体" w:cs="宋体"/>
          <w:bCs/>
          <w:color w:val="000000" w:themeColor="text1"/>
          <w:sz w:val="24"/>
          <w:szCs w:val="28"/>
          <w14:textFill>
            <w14:solidFill>
              <w14:schemeClr w14:val="tx1"/>
            </w14:solidFill>
          </w14:textFill>
        </w:rPr>
      </w:pPr>
      <w:r>
        <w:rPr>
          <w:rFonts w:hint="eastAsia" w:hAnsi="宋体" w:cs="宋体"/>
          <w:bCs/>
          <w:color w:val="000000" w:themeColor="text1"/>
          <w:sz w:val="24"/>
          <w:szCs w:val="28"/>
          <w14:textFill>
            <w14:solidFill>
              <w14:schemeClr w14:val="tx1"/>
            </w14:solidFill>
          </w14:textFill>
        </w:rPr>
        <w:t>2.获取地址：政府采购云平台（网址：https://www.zcygov.cn）。</w:t>
      </w:r>
    </w:p>
    <w:p>
      <w:pPr>
        <w:spacing w:after="120" w:line="440" w:lineRule="exact"/>
        <w:ind w:firstLine="480" w:firstLineChars="200"/>
        <w:rPr>
          <w:rFonts w:hAnsi="宋体" w:cs="宋体"/>
          <w:bCs/>
          <w:color w:val="000000" w:themeColor="text1"/>
          <w:sz w:val="24"/>
          <w:szCs w:val="28"/>
          <w14:textFill>
            <w14:solidFill>
              <w14:schemeClr w14:val="tx1"/>
            </w14:solidFill>
          </w14:textFill>
        </w:rPr>
      </w:pPr>
      <w:r>
        <w:rPr>
          <w:rFonts w:hint="eastAsia" w:hAnsi="宋体" w:cs="宋体"/>
          <w:bCs/>
          <w:color w:val="000000" w:themeColor="text1"/>
          <w:sz w:val="24"/>
          <w:szCs w:val="28"/>
          <w14:textFill>
            <w14:solidFill>
              <w14:schemeClr w14:val="tx1"/>
            </w14:solidFill>
          </w14:textFill>
        </w:rPr>
        <w:t>3.招标文件获取方式：投标人从“政府采购云平台”获取采购文件（网址：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"https://www.zcygov.cn）项目采购—获取采购文件—申请获取采购文件。_x0005_"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8"/>
          <w14:textFill>
            <w14:solidFill>
              <w14:schemeClr w14:val="tx1"/>
            </w14:solidFill>
          </w14:textFill>
        </w:rPr>
        <w:t>https://www.zcygov.cn）。登录政府采购云平台—项目采购—获取采购文件—申请获取采购文件</w:t>
      </w:r>
      <w:r>
        <w:rPr>
          <w:rFonts w:hint="eastAsia" w:hAnsi="宋体" w:cs="宋体"/>
          <w:bCs/>
          <w:color w:val="000000" w:themeColor="text1"/>
          <w:sz w:val="24"/>
          <w:szCs w:val="28"/>
          <w14:textFill>
            <w14:solidFill>
              <w14:schemeClr w14:val="tx1"/>
            </w14:solidFill>
          </w14:textFill>
        </w:rPr>
        <w:fldChar w:fldCharType="end"/>
      </w:r>
      <w:r>
        <w:rPr>
          <w:rFonts w:hint="eastAsia" w:hAnsi="宋体" w:cs="宋体"/>
          <w:bCs/>
          <w:color w:val="000000" w:themeColor="text1"/>
          <w:sz w:val="24"/>
          <w:szCs w:val="28"/>
          <w14:textFill>
            <w14:solidFill>
              <w14:schemeClr w14:val="tx1"/>
            </w14:solidFill>
          </w14:textFill>
        </w:rPr>
        <w:t>。</w:t>
      </w:r>
    </w:p>
    <w:p>
      <w:pPr>
        <w:spacing w:after="120" w:line="440" w:lineRule="exact"/>
        <w:ind w:firstLine="480" w:firstLineChars="200"/>
        <w:rPr>
          <w:rFonts w:hAnsi="宋体" w:cs="宋体"/>
          <w:bCs/>
          <w:color w:val="000000" w:themeColor="text1"/>
          <w:sz w:val="24"/>
          <w:szCs w:val="28"/>
          <w14:textFill>
            <w14:solidFill>
              <w14:schemeClr w14:val="tx1"/>
            </w14:solidFill>
          </w14:textFill>
        </w:rPr>
      </w:pPr>
      <w:r>
        <w:rPr>
          <w:rFonts w:hint="eastAsia" w:hAnsi="宋体" w:cs="宋体"/>
          <w:bCs/>
          <w:color w:val="000000" w:themeColor="text1"/>
          <w:sz w:val="24"/>
          <w:szCs w:val="28"/>
          <w14:textFill>
            <w14:solidFill>
              <w14:schemeClr w14:val="tx1"/>
            </w14:solidFill>
          </w14:textFill>
        </w:rPr>
        <w:t>4.提示：</w:t>
      </w:r>
    </w:p>
    <w:p>
      <w:pPr>
        <w:spacing w:after="120" w:line="440" w:lineRule="exact"/>
        <w:ind w:firstLine="480" w:firstLineChars="200"/>
        <w:rPr>
          <w:rFonts w:hAnsi="宋体" w:cs="宋体"/>
          <w:bCs/>
          <w:color w:val="000000" w:themeColor="text1"/>
          <w:sz w:val="24"/>
          <w:szCs w:val="28"/>
          <w14:textFill>
            <w14:solidFill>
              <w14:schemeClr w14:val="tx1"/>
            </w14:solidFill>
          </w14:textFill>
        </w:rPr>
      </w:pPr>
      <w:r>
        <w:rPr>
          <w:rFonts w:hint="eastAsia" w:hAnsi="宋体" w:cs="宋体"/>
          <w:bCs/>
          <w:color w:val="000000" w:themeColor="text1"/>
          <w:sz w:val="24"/>
          <w:szCs w:val="28"/>
          <w14:textFill>
            <w14:solidFill>
              <w14:schemeClr w14:val="tx1"/>
            </w14:solidFill>
          </w14:textFill>
        </w:rPr>
        <w:t>（1）本项目招标文件免费获取。</w:t>
      </w:r>
    </w:p>
    <w:p>
      <w:pPr>
        <w:spacing w:after="120" w:line="440" w:lineRule="exact"/>
        <w:ind w:firstLine="480" w:firstLineChars="200"/>
        <w:rPr>
          <w:rFonts w:hAnsi="宋体" w:cs="宋体"/>
          <w:bCs/>
          <w:color w:val="000000" w:themeColor="text1"/>
          <w:sz w:val="24"/>
          <w:szCs w:val="28"/>
          <w14:textFill>
            <w14:solidFill>
              <w14:schemeClr w14:val="tx1"/>
            </w14:solidFill>
          </w14:textFill>
        </w:rPr>
      </w:pPr>
      <w:r>
        <w:rPr>
          <w:rFonts w:hint="eastAsia" w:hAnsi="宋体" w:cs="宋体"/>
          <w:bCs/>
          <w:color w:val="000000" w:themeColor="text1"/>
          <w:sz w:val="24"/>
          <w:szCs w:val="28"/>
          <w14:textFill>
            <w14:solidFill>
              <w14:schemeClr w14:val="tx1"/>
            </w14:solidFill>
          </w14:textFill>
        </w:rPr>
        <w:t>（2）投标人只有在“政府采购云平台”完成获取招标文件申请并下载招标文件后才视作依法参与本项目。如未在“政府采购云平台”内完成相关流程，引起的投标无效责任自负。</w:t>
      </w:r>
    </w:p>
    <w:p>
      <w:pPr>
        <w:spacing w:after="120" w:line="440" w:lineRule="exact"/>
        <w:ind w:firstLine="482" w:firstLineChars="200"/>
        <w:rPr>
          <w:rFonts w:hAnsi="宋体" w:cs="宋体"/>
          <w:color w:val="000000" w:themeColor="text1"/>
          <w:sz w:val="24"/>
          <w:szCs w:val="28"/>
          <w14:textFill>
            <w14:solidFill>
              <w14:schemeClr w14:val="tx1"/>
            </w14:solidFill>
          </w14:textFill>
        </w:rPr>
      </w:pPr>
      <w:r>
        <w:rPr>
          <w:rFonts w:hint="eastAsia" w:hAnsi="宋体" w:cs="宋体"/>
          <w:b/>
          <w:color w:val="000000" w:themeColor="text1"/>
          <w:sz w:val="24"/>
          <w:szCs w:val="28"/>
          <w14:textFill>
            <w14:solidFill>
              <w14:schemeClr w14:val="tx1"/>
            </w14:solidFill>
          </w14:textFill>
        </w:rPr>
        <w:t>十、递交响应文件</w:t>
      </w:r>
      <w:r>
        <w:rPr>
          <w:rFonts w:hint="eastAsia" w:hAnsi="宋体" w:cs="宋体"/>
          <w:b/>
          <w:color w:val="000000" w:themeColor="text1"/>
          <w:sz w:val="24"/>
          <w14:textFill>
            <w14:solidFill>
              <w14:schemeClr w14:val="tx1"/>
            </w14:solidFill>
          </w14:textFill>
        </w:rPr>
        <w:t>截止时间：</w:t>
      </w:r>
      <w:r>
        <w:rPr>
          <w:rFonts w:hint="eastAsia" w:hAnsi="宋体" w:cs="宋体"/>
          <w:bCs/>
          <w:color w:val="000000" w:themeColor="text1"/>
          <w:sz w:val="24"/>
          <w14:textFill>
            <w14:solidFill>
              <w14:schemeClr w14:val="tx1"/>
            </w14:solidFill>
          </w14:textFill>
        </w:rPr>
        <w:t>202</w:t>
      </w:r>
      <w:r>
        <w:rPr>
          <w:rFonts w:hint="eastAsia" w:hAnsi="宋体" w:cs="宋体"/>
          <w:bCs/>
          <w:color w:val="000000" w:themeColor="text1"/>
          <w:sz w:val="24"/>
          <w:lang w:val="en-US" w:eastAsia="zh-CN"/>
          <w14:textFill>
            <w14:solidFill>
              <w14:schemeClr w14:val="tx1"/>
            </w14:solidFill>
          </w14:textFill>
        </w:rPr>
        <w:t>2</w:t>
      </w:r>
      <w:r>
        <w:rPr>
          <w:rFonts w:hint="eastAsia" w:hAnsi="宋体" w:cs="宋体"/>
          <w:bCs/>
          <w:color w:val="000000" w:themeColor="text1"/>
          <w:sz w:val="24"/>
          <w14:textFill>
            <w14:solidFill>
              <w14:schemeClr w14:val="tx1"/>
            </w14:solidFill>
          </w14:textFill>
        </w:rPr>
        <w:t>年</w:t>
      </w:r>
      <w:r>
        <w:rPr>
          <w:rFonts w:hint="eastAsia" w:hAnsi="宋体" w:cs="宋体"/>
          <w:bCs/>
          <w:color w:val="000000" w:themeColor="text1"/>
          <w:sz w:val="24"/>
          <w:lang w:val="en-US" w:eastAsia="zh-CN"/>
          <w14:textFill>
            <w14:solidFill>
              <w14:schemeClr w14:val="tx1"/>
            </w14:solidFill>
          </w14:textFill>
        </w:rPr>
        <w:t>2</w:t>
      </w:r>
      <w:r>
        <w:rPr>
          <w:rFonts w:hint="eastAsia" w:hAnsi="宋体" w:cs="宋体"/>
          <w:bCs/>
          <w:color w:val="000000" w:themeColor="text1"/>
          <w:sz w:val="24"/>
          <w14:textFill>
            <w14:solidFill>
              <w14:schemeClr w14:val="tx1"/>
            </w14:solidFill>
          </w14:textFill>
        </w:rPr>
        <w:t>月</w:t>
      </w:r>
      <w:r>
        <w:rPr>
          <w:rFonts w:hint="eastAsia" w:hAnsi="宋体" w:cs="宋体"/>
          <w:bCs/>
          <w:color w:val="000000" w:themeColor="text1"/>
          <w:sz w:val="24"/>
          <w:lang w:val="en-US" w:eastAsia="zh-CN"/>
          <w14:textFill>
            <w14:solidFill>
              <w14:schemeClr w14:val="tx1"/>
            </w14:solidFill>
          </w14:textFill>
        </w:rPr>
        <w:t>25</w:t>
      </w:r>
      <w:r>
        <w:rPr>
          <w:rFonts w:hint="eastAsia" w:hAnsi="宋体" w:cs="宋体"/>
          <w:bCs/>
          <w:color w:val="000000" w:themeColor="text1"/>
          <w:sz w:val="24"/>
          <w14:textFill>
            <w14:solidFill>
              <w14:schemeClr w14:val="tx1"/>
            </w14:solidFill>
          </w14:textFill>
        </w:rPr>
        <w:t>日10:30</w:t>
      </w:r>
      <w:r>
        <w:rPr>
          <w:rFonts w:hint="eastAsia" w:hAnsi="宋体" w:cs="宋体"/>
          <w:color w:val="000000" w:themeColor="text1"/>
          <w:sz w:val="24"/>
          <w:szCs w:val="28"/>
          <w14:textFill>
            <w14:solidFill>
              <w14:schemeClr w14:val="tx1"/>
            </w14:solidFill>
          </w14:textFill>
        </w:rPr>
        <w:t>（北京时间）。</w:t>
      </w:r>
    </w:p>
    <w:p>
      <w:pPr>
        <w:spacing w:after="120" w:line="440" w:lineRule="exact"/>
        <w:ind w:firstLine="482" w:firstLineChars="200"/>
        <w:rPr>
          <w:rFonts w:hAnsi="宋体" w:cs="宋体"/>
          <w:color w:val="000000" w:themeColor="text1"/>
          <w:sz w:val="24"/>
          <w:szCs w:val="28"/>
          <w14:textFill>
            <w14:solidFill>
              <w14:schemeClr w14:val="tx1"/>
            </w14:solidFill>
          </w14:textFill>
        </w:rPr>
      </w:pPr>
      <w:r>
        <w:rPr>
          <w:rFonts w:hint="eastAsia" w:hAnsi="宋体" w:cs="宋体"/>
          <w:b/>
          <w:color w:val="000000" w:themeColor="text1"/>
          <w:sz w:val="24"/>
          <w:szCs w:val="28"/>
          <w14:textFill>
            <w14:solidFill>
              <w14:schemeClr w14:val="tx1"/>
            </w14:solidFill>
          </w14:textFill>
        </w:rPr>
        <w:t>十一</w:t>
      </w:r>
      <w:r>
        <w:rPr>
          <w:rFonts w:hint="eastAsia" w:hAnsi="宋体" w:cs="宋体"/>
          <w:b/>
          <w:color w:val="000000" w:themeColor="text1"/>
          <w:sz w:val="24"/>
          <w14:textFill>
            <w14:solidFill>
              <w14:schemeClr w14:val="tx1"/>
            </w14:solidFill>
          </w14:textFill>
        </w:rPr>
        <w:t>、递交响应文件地点：</w:t>
      </w:r>
      <w:r>
        <w:rPr>
          <w:rFonts w:hint="eastAsia" w:hAnsi="宋体" w:cs="宋体"/>
          <w:color w:val="000000" w:themeColor="text1"/>
          <w:sz w:val="24"/>
          <w14:textFill>
            <w14:solidFill>
              <w14:schemeClr w14:val="tx1"/>
            </w14:solidFill>
          </w14:textFill>
        </w:rPr>
        <w:t>响应文件必须在递交响应文件截止时间前送达磋商地点。逾期送达、密封和标注错误的响应文件，采购人/采购代理机构恕不接收。本次采购不接收邮寄的响应文件。</w:t>
      </w:r>
    </w:p>
    <w:p>
      <w:pPr>
        <w:spacing w:after="120" w:line="440" w:lineRule="exact"/>
        <w:ind w:firstLine="482" w:firstLineChars="200"/>
        <w:rPr>
          <w:rFonts w:hAnsi="宋体" w:cs="宋体"/>
          <w:color w:val="000000" w:themeColor="text1"/>
          <w:sz w:val="24"/>
          <w:szCs w:val="28"/>
          <w14:textFill>
            <w14:solidFill>
              <w14:schemeClr w14:val="tx1"/>
            </w14:solidFill>
          </w14:textFill>
        </w:rPr>
      </w:pPr>
      <w:r>
        <w:rPr>
          <w:rFonts w:hint="eastAsia" w:hAnsi="宋体" w:cs="宋体"/>
          <w:b/>
          <w:color w:val="000000" w:themeColor="text1"/>
          <w:sz w:val="24"/>
          <w:szCs w:val="28"/>
          <w14:textFill>
            <w14:solidFill>
              <w14:schemeClr w14:val="tx1"/>
            </w14:solidFill>
          </w14:textFill>
        </w:rPr>
        <w:t>十二、响应文件开启时间：</w:t>
      </w:r>
      <w:r>
        <w:rPr>
          <w:rFonts w:hint="eastAsia" w:hAnsi="宋体" w:cs="宋体"/>
          <w:bCs/>
          <w:color w:val="000000" w:themeColor="text1"/>
          <w:sz w:val="24"/>
          <w14:textFill>
            <w14:solidFill>
              <w14:schemeClr w14:val="tx1"/>
            </w14:solidFill>
          </w14:textFill>
        </w:rPr>
        <w:t>202</w:t>
      </w:r>
      <w:r>
        <w:rPr>
          <w:rFonts w:hint="eastAsia" w:hAnsi="宋体" w:cs="宋体"/>
          <w:bCs/>
          <w:color w:val="000000" w:themeColor="text1"/>
          <w:sz w:val="24"/>
          <w:lang w:val="en-US" w:eastAsia="zh-CN"/>
          <w14:textFill>
            <w14:solidFill>
              <w14:schemeClr w14:val="tx1"/>
            </w14:solidFill>
          </w14:textFill>
        </w:rPr>
        <w:t>2</w:t>
      </w:r>
      <w:r>
        <w:rPr>
          <w:rFonts w:hint="eastAsia" w:hAnsi="宋体" w:cs="宋体"/>
          <w:bCs/>
          <w:color w:val="000000" w:themeColor="text1"/>
          <w:sz w:val="24"/>
          <w14:textFill>
            <w14:solidFill>
              <w14:schemeClr w14:val="tx1"/>
            </w14:solidFill>
          </w14:textFill>
        </w:rPr>
        <w:t>年</w:t>
      </w:r>
      <w:r>
        <w:rPr>
          <w:rFonts w:hint="eastAsia" w:hAnsi="宋体" w:cs="宋体"/>
          <w:bCs/>
          <w:color w:val="000000" w:themeColor="text1"/>
          <w:sz w:val="24"/>
          <w:lang w:val="en-US" w:eastAsia="zh-CN"/>
          <w14:textFill>
            <w14:solidFill>
              <w14:schemeClr w14:val="tx1"/>
            </w14:solidFill>
          </w14:textFill>
        </w:rPr>
        <w:t>2</w:t>
      </w:r>
      <w:r>
        <w:rPr>
          <w:rFonts w:hint="eastAsia" w:hAnsi="宋体" w:cs="宋体"/>
          <w:bCs/>
          <w:color w:val="000000" w:themeColor="text1"/>
          <w:sz w:val="24"/>
          <w14:textFill>
            <w14:solidFill>
              <w14:schemeClr w14:val="tx1"/>
            </w14:solidFill>
          </w14:textFill>
        </w:rPr>
        <w:t>月</w:t>
      </w:r>
      <w:r>
        <w:rPr>
          <w:rFonts w:hint="eastAsia" w:hAnsi="宋体" w:cs="宋体"/>
          <w:bCs/>
          <w:color w:val="000000" w:themeColor="text1"/>
          <w:sz w:val="24"/>
          <w:lang w:val="en-US" w:eastAsia="zh-CN"/>
          <w14:textFill>
            <w14:solidFill>
              <w14:schemeClr w14:val="tx1"/>
            </w14:solidFill>
          </w14:textFill>
        </w:rPr>
        <w:t>25</w:t>
      </w:r>
      <w:r>
        <w:rPr>
          <w:rFonts w:hint="eastAsia" w:hAnsi="宋体" w:cs="宋体"/>
          <w:bCs/>
          <w:color w:val="000000" w:themeColor="text1"/>
          <w:sz w:val="24"/>
          <w14:textFill>
            <w14:solidFill>
              <w14:schemeClr w14:val="tx1"/>
            </w14:solidFill>
          </w14:textFill>
        </w:rPr>
        <w:t>日10:30</w:t>
      </w:r>
      <w:r>
        <w:rPr>
          <w:rFonts w:hint="eastAsia" w:hAnsi="宋体" w:cs="宋体"/>
          <w:color w:val="000000" w:themeColor="text1"/>
          <w:sz w:val="24"/>
          <w:szCs w:val="28"/>
          <w14:textFill>
            <w14:solidFill>
              <w14:schemeClr w14:val="tx1"/>
            </w14:solidFill>
          </w14:textFill>
        </w:rPr>
        <w:t>（北京时间）在磋商地点开启。</w:t>
      </w:r>
    </w:p>
    <w:p>
      <w:pPr>
        <w:spacing w:line="440" w:lineRule="exact"/>
        <w:ind w:firstLine="489" w:firstLineChars="203"/>
        <w:rPr>
          <w:rFonts w:hAnsi="宋体" w:cs="宋体"/>
          <w:color w:val="000000" w:themeColor="text1"/>
          <w:sz w:val="24"/>
          <w:szCs w:val="28"/>
          <w14:textFill>
            <w14:solidFill>
              <w14:schemeClr w14:val="tx1"/>
            </w14:solidFill>
          </w14:textFill>
        </w:rPr>
      </w:pPr>
      <w:r>
        <w:rPr>
          <w:rFonts w:hint="eastAsia" w:hAnsi="宋体" w:cs="宋体"/>
          <w:b/>
          <w:color w:val="000000" w:themeColor="text1"/>
          <w:sz w:val="24"/>
          <w:szCs w:val="28"/>
          <w14:textFill>
            <w14:solidFill>
              <w14:schemeClr w14:val="tx1"/>
            </w14:solidFill>
          </w14:textFill>
        </w:rPr>
        <w:t>十三、磋商地点：</w:t>
      </w:r>
      <w:r>
        <w:rPr>
          <w:rFonts w:hint="eastAsia" w:hAnsi="宋体" w:cs="宋体"/>
          <w:bCs/>
          <w:color w:val="000000" w:themeColor="text1"/>
          <w:sz w:val="24"/>
          <w:szCs w:val="28"/>
          <w:u w:val="single"/>
          <w14:textFill>
            <w14:solidFill>
              <w14:schemeClr w14:val="tx1"/>
            </w14:solidFill>
          </w14:textFill>
        </w:rPr>
        <w:t>成都西正招标代理有限公司（地址：崇州市世纪大道1396号1栋2楼1-4号）</w:t>
      </w:r>
      <w:r>
        <w:rPr>
          <w:rFonts w:hint="eastAsia" w:hAnsi="宋体" w:cs="宋体"/>
          <w:color w:val="000000" w:themeColor="text1"/>
          <w:sz w:val="24"/>
          <w:szCs w:val="28"/>
          <w14:textFill>
            <w14:solidFill>
              <w14:schemeClr w14:val="tx1"/>
            </w14:solidFill>
          </w14:textFill>
        </w:rPr>
        <w:t>。</w:t>
      </w:r>
    </w:p>
    <w:p>
      <w:pPr>
        <w:pStyle w:val="42"/>
        <w:spacing w:line="440" w:lineRule="exact"/>
        <w:ind w:firstLine="482"/>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 xml:space="preserve">十四、联系方式  </w:t>
      </w:r>
    </w:p>
    <w:p>
      <w:pPr>
        <w:pStyle w:val="22"/>
        <w:spacing w:line="360" w:lineRule="auto"/>
        <w:ind w:right="-170" w:firstLine="482"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采购人：崇州市水务局</w:t>
      </w:r>
    </w:p>
    <w:p>
      <w:pPr>
        <w:pStyle w:val="22"/>
        <w:spacing w:line="360" w:lineRule="auto"/>
        <w:ind w:right="-170" w:firstLine="480" w:firstLineChars="200"/>
        <w:rPr>
          <w:rFonts w:hAnsi="宋体" w:cs="宋体"/>
          <w:b w:val="0"/>
          <w:bCs w:val="0"/>
          <w:color w:val="000000" w:themeColor="text1"/>
          <w:sz w:val="24"/>
          <w:szCs w:val="24"/>
          <w14:textFill>
            <w14:solidFill>
              <w14:schemeClr w14:val="tx1"/>
            </w14:solidFill>
          </w14:textFill>
        </w:rPr>
      </w:pPr>
      <w:r>
        <w:rPr>
          <w:rFonts w:hint="eastAsia" w:hAnsi="宋体" w:cs="宋体"/>
          <w:b w:val="0"/>
          <w:bCs w:val="0"/>
          <w:color w:val="000000" w:themeColor="text1"/>
          <w:sz w:val="24"/>
          <w:szCs w:val="24"/>
          <w14:textFill>
            <w14:solidFill>
              <w14:schemeClr w14:val="tx1"/>
            </w14:solidFill>
          </w14:textFill>
        </w:rPr>
        <w:t>联 系 人：张老师</w:t>
      </w:r>
    </w:p>
    <w:p>
      <w:pPr>
        <w:pStyle w:val="22"/>
        <w:spacing w:line="360" w:lineRule="auto"/>
        <w:ind w:right="-170" w:firstLine="480" w:firstLineChars="200"/>
        <w:rPr>
          <w:rFonts w:hAnsi="宋体" w:cs="宋体"/>
          <w:b w:val="0"/>
          <w:bCs w:val="0"/>
          <w:color w:val="000000" w:themeColor="text1"/>
          <w:sz w:val="24"/>
          <w:szCs w:val="24"/>
          <w14:textFill>
            <w14:solidFill>
              <w14:schemeClr w14:val="tx1"/>
            </w14:solidFill>
          </w14:textFill>
        </w:rPr>
      </w:pPr>
      <w:r>
        <w:rPr>
          <w:rFonts w:hint="eastAsia" w:hAnsi="宋体" w:cs="宋体"/>
          <w:b w:val="0"/>
          <w:bCs w:val="0"/>
          <w:color w:val="000000" w:themeColor="text1"/>
          <w:sz w:val="24"/>
          <w:szCs w:val="24"/>
          <w14:textFill>
            <w14:solidFill>
              <w14:schemeClr w14:val="tx1"/>
            </w14:solidFill>
          </w14:textFill>
        </w:rPr>
        <w:t>联系电话：028-82381159</w:t>
      </w:r>
    </w:p>
    <w:p>
      <w:pPr>
        <w:pStyle w:val="22"/>
        <w:spacing w:line="360" w:lineRule="auto"/>
        <w:ind w:right="-170" w:firstLine="480" w:firstLineChars="200"/>
        <w:rPr>
          <w:rFonts w:hAnsi="宋体" w:cs="宋体"/>
          <w:b w:val="0"/>
          <w:bCs w:val="0"/>
          <w:color w:val="000000" w:themeColor="text1"/>
          <w:sz w:val="24"/>
          <w:szCs w:val="24"/>
          <w14:textFill>
            <w14:solidFill>
              <w14:schemeClr w14:val="tx1"/>
            </w14:solidFill>
          </w14:textFill>
        </w:rPr>
      </w:pPr>
      <w:r>
        <w:rPr>
          <w:rFonts w:hint="eastAsia" w:hAnsi="宋体" w:cs="宋体"/>
          <w:b w:val="0"/>
          <w:bCs w:val="0"/>
          <w:color w:val="000000" w:themeColor="text1"/>
          <w:sz w:val="24"/>
          <w:szCs w:val="24"/>
          <w14:textFill>
            <w14:solidFill>
              <w14:schemeClr w14:val="tx1"/>
            </w14:solidFill>
          </w14:textFill>
        </w:rPr>
        <w:t>通讯地址：崇州市永盛巷1号</w:t>
      </w:r>
    </w:p>
    <w:p>
      <w:pPr>
        <w:pStyle w:val="22"/>
        <w:spacing w:line="360" w:lineRule="auto"/>
        <w:ind w:right="-170" w:firstLine="480" w:firstLineChars="200"/>
        <w:rPr>
          <w:rFonts w:hAnsi="宋体" w:cs="宋体"/>
          <w:b w:val="0"/>
          <w:bCs w:val="0"/>
          <w:color w:val="000000" w:themeColor="text1"/>
          <w:sz w:val="24"/>
          <w:szCs w:val="24"/>
          <w14:textFill>
            <w14:solidFill>
              <w14:schemeClr w14:val="tx1"/>
            </w14:solidFill>
          </w14:textFill>
        </w:rPr>
      </w:pPr>
      <w:r>
        <w:rPr>
          <w:rFonts w:hint="eastAsia" w:hAnsi="宋体" w:cs="宋体"/>
          <w:b w:val="0"/>
          <w:bCs w:val="0"/>
          <w:color w:val="000000" w:themeColor="text1"/>
          <w:sz w:val="24"/>
          <w:szCs w:val="24"/>
          <w14:textFill>
            <w14:solidFill>
              <w14:schemeClr w14:val="tx1"/>
            </w14:solidFill>
          </w14:textFill>
        </w:rPr>
        <w:t xml:space="preserve"> </w:t>
      </w:r>
    </w:p>
    <w:p>
      <w:pPr>
        <w:pStyle w:val="22"/>
        <w:spacing w:line="360" w:lineRule="auto"/>
        <w:ind w:right="-170" w:firstLine="482"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采购代理机构：成都西正招标代理有限公司</w:t>
      </w:r>
    </w:p>
    <w:p>
      <w:pPr>
        <w:pStyle w:val="42"/>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开户银行：成都银行股份有限公司崇州支行</w:t>
      </w:r>
    </w:p>
    <w:p>
      <w:pPr>
        <w:pStyle w:val="42"/>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账    号：1001300000549750</w:t>
      </w:r>
    </w:p>
    <w:p>
      <w:pPr>
        <w:pStyle w:val="42"/>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通讯地址：崇州市世纪大道1396号1栋2楼1-4号</w:t>
      </w:r>
    </w:p>
    <w:p>
      <w:pPr>
        <w:pStyle w:val="42"/>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邮    编：611230</w:t>
      </w:r>
    </w:p>
    <w:p>
      <w:pPr>
        <w:pStyle w:val="42"/>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联 系 人：高女士</w:t>
      </w:r>
    </w:p>
    <w:p>
      <w:pPr>
        <w:pStyle w:val="42"/>
        <w:ind w:firstLine="480"/>
        <w:rPr>
          <w:rFonts w:hAnsi="宋体" w:cs="宋体"/>
          <w:color w:val="000000" w:themeColor="text1"/>
          <w:sz w:val="21"/>
          <w:szCs w:val="21"/>
          <w14:textFill>
            <w14:solidFill>
              <w14:schemeClr w14:val="tx1"/>
            </w14:solidFill>
          </w14:textFill>
        </w:rPr>
        <w:sectPr>
          <w:headerReference r:id="rId9" w:type="first"/>
          <w:footerReference r:id="rId11" w:type="first"/>
          <w:headerReference r:id="rId8" w:type="default"/>
          <w:footerReference r:id="rId10" w:type="default"/>
          <w:pgSz w:w="11907" w:h="16840"/>
          <w:pgMar w:top="1440" w:right="1797" w:bottom="1440" w:left="1797" w:header="851" w:footer="992" w:gutter="0"/>
          <w:pgNumType w:start="1"/>
          <w:cols w:space="425" w:num="1"/>
          <w:titlePg/>
          <w:docGrid w:linePitch="312" w:charSpace="0"/>
        </w:sectPr>
      </w:pPr>
      <w:r>
        <w:rPr>
          <w:rFonts w:hint="eastAsia" w:hAnsi="宋体" w:cs="宋体"/>
          <w:color w:val="000000" w:themeColor="text1"/>
          <w:sz w:val="24"/>
          <w14:textFill>
            <w14:solidFill>
              <w14:schemeClr w14:val="tx1"/>
            </w14:solidFill>
          </w14:textFill>
        </w:rPr>
        <w:t>联系电话：028-67548233（咨询）</w:t>
      </w:r>
    </w:p>
    <w:p>
      <w:pPr>
        <w:pStyle w:val="4"/>
        <w:keepNext w:val="0"/>
        <w:keepLines w:val="0"/>
        <w:spacing w:line="240" w:lineRule="atLeast"/>
        <w:jc w:val="center"/>
        <w:rPr>
          <w:rFonts w:hAnsi="宋体" w:cs="宋体"/>
          <w:color w:val="000000" w:themeColor="text1"/>
          <w:sz w:val="36"/>
          <w:szCs w:val="36"/>
          <w14:textFill>
            <w14:solidFill>
              <w14:schemeClr w14:val="tx1"/>
            </w14:solidFill>
          </w14:textFill>
        </w:rPr>
      </w:pPr>
      <w:bookmarkStart w:id="4" w:name="_Toc514154117"/>
      <w:bookmarkStart w:id="5" w:name="_Toc531718369"/>
      <w:bookmarkStart w:id="6" w:name="_Toc213396759"/>
      <w:bookmarkStart w:id="7" w:name="_Toc217446031"/>
      <w:bookmarkStart w:id="8" w:name="_Toc532395206"/>
      <w:bookmarkStart w:id="9" w:name="_Toc213397009"/>
      <w:bookmarkStart w:id="10" w:name="_Toc213496267"/>
      <w:bookmarkStart w:id="11" w:name="_Toc739"/>
      <w:bookmarkStart w:id="12" w:name="_Toc213396945"/>
      <w:r>
        <w:rPr>
          <w:rFonts w:hint="eastAsia" w:hAnsi="宋体" w:cs="宋体"/>
          <w:color w:val="000000" w:themeColor="text1"/>
          <w:sz w:val="36"/>
          <w:szCs w:val="36"/>
          <w14:textFill>
            <w14:solidFill>
              <w14:schemeClr w14:val="tx1"/>
            </w14:solidFill>
          </w14:textFill>
        </w:rPr>
        <w:t>第二章  磋商须知</w:t>
      </w:r>
      <w:bookmarkEnd w:id="4"/>
      <w:bookmarkEnd w:id="5"/>
      <w:bookmarkEnd w:id="6"/>
      <w:bookmarkEnd w:id="7"/>
      <w:bookmarkEnd w:id="8"/>
      <w:bookmarkEnd w:id="9"/>
      <w:bookmarkEnd w:id="10"/>
      <w:bookmarkEnd w:id="11"/>
      <w:bookmarkEnd w:id="12"/>
    </w:p>
    <w:p>
      <w:pPr>
        <w:pStyle w:val="5"/>
        <w:keepNext w:val="0"/>
        <w:keepLines w:val="0"/>
        <w:spacing w:line="240" w:lineRule="atLeast"/>
        <w:jc w:val="center"/>
        <w:rPr>
          <w:rFonts w:ascii="宋体" w:hAnsi="宋体" w:eastAsia="宋体" w:cs="宋体"/>
          <w:color w:val="000000" w:themeColor="text1"/>
          <w14:textFill>
            <w14:solidFill>
              <w14:schemeClr w14:val="tx1"/>
            </w14:solidFill>
          </w14:textFill>
        </w:rPr>
      </w:pPr>
      <w:bookmarkStart w:id="13" w:name="_Toc514154118"/>
      <w:bookmarkStart w:id="14" w:name="_Toc531718370"/>
      <w:bookmarkStart w:id="15" w:name="_Toc514154247"/>
      <w:r>
        <w:rPr>
          <w:rFonts w:hint="eastAsia" w:ascii="宋体" w:hAnsi="宋体" w:eastAsia="宋体" w:cs="宋体"/>
          <w:color w:val="000000" w:themeColor="text1"/>
          <w14:textFill>
            <w14:solidFill>
              <w14:schemeClr w14:val="tx1"/>
            </w14:solidFill>
          </w14:textFill>
        </w:rPr>
        <w:t>一、供应商须知附表</w:t>
      </w:r>
      <w:bookmarkEnd w:id="13"/>
      <w:bookmarkEnd w:id="14"/>
      <w:bookmarkEnd w:id="15"/>
    </w:p>
    <w:tbl>
      <w:tblPr>
        <w:tblStyle w:val="32"/>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3"/>
        <w:gridCol w:w="2409"/>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3" w:type="dxa"/>
            <w:vAlign w:val="center"/>
          </w:tcPr>
          <w:p>
            <w:pPr>
              <w:pStyle w:val="51"/>
              <w:ind w:left="9"/>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序号</w:t>
            </w:r>
          </w:p>
        </w:tc>
        <w:tc>
          <w:tcPr>
            <w:tcW w:w="2409" w:type="dxa"/>
            <w:vAlign w:val="center"/>
          </w:tcPr>
          <w:p>
            <w:pPr>
              <w:pStyle w:val="51"/>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应知事项</w:t>
            </w:r>
          </w:p>
        </w:tc>
        <w:tc>
          <w:tcPr>
            <w:tcW w:w="6084" w:type="dxa"/>
            <w:vAlign w:val="center"/>
          </w:tcPr>
          <w:p>
            <w:pPr>
              <w:pStyle w:val="51"/>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1013" w:type="dxa"/>
            <w:vAlign w:val="center"/>
          </w:tcPr>
          <w:p>
            <w:pPr>
              <w:pStyle w:val="51"/>
              <w:ind w:right="230"/>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1</w:t>
            </w:r>
          </w:p>
        </w:tc>
        <w:tc>
          <w:tcPr>
            <w:tcW w:w="2409" w:type="dxa"/>
            <w:vAlign w:val="center"/>
          </w:tcPr>
          <w:p>
            <w:pPr>
              <w:pStyle w:val="51"/>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确定邀请磋商的供应商数量和方式</w:t>
            </w:r>
          </w:p>
        </w:tc>
        <w:tc>
          <w:tcPr>
            <w:tcW w:w="6084" w:type="dxa"/>
            <w:vAlign w:val="center"/>
          </w:tcPr>
          <w:p>
            <w:pPr>
              <w:pStyle w:val="51"/>
              <w:ind w:firstLine="240" w:firstLineChars="1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本次磋商邀请的供应商数量：不得少于3家</w:t>
            </w:r>
          </w:p>
          <w:p>
            <w:pPr>
              <w:pStyle w:val="51"/>
              <w:wordWrap w:val="0"/>
              <w:ind w:firstLine="240" w:firstLineChars="1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本次采购采取在四川政府采购网（www.ccgp-sichuan.gov.cn）上以公告形式的方式邀请参加磋商的供应商。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1013" w:type="dxa"/>
            <w:vAlign w:val="center"/>
          </w:tcPr>
          <w:p>
            <w:pPr>
              <w:pStyle w:val="51"/>
              <w:ind w:right="230"/>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2</w:t>
            </w:r>
          </w:p>
        </w:tc>
        <w:tc>
          <w:tcPr>
            <w:tcW w:w="2409" w:type="dxa"/>
            <w:vAlign w:val="center"/>
          </w:tcPr>
          <w:p>
            <w:pPr>
              <w:pStyle w:val="51"/>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采购预算</w:t>
            </w:r>
          </w:p>
          <w:p>
            <w:pPr>
              <w:pStyle w:val="51"/>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（实质性要求）</w:t>
            </w:r>
          </w:p>
        </w:tc>
        <w:tc>
          <w:tcPr>
            <w:tcW w:w="6084" w:type="dxa"/>
            <w:vAlign w:val="center"/>
          </w:tcPr>
          <w:p>
            <w:pPr>
              <w:pStyle w:val="51"/>
              <w:ind w:firstLine="240" w:firstLineChars="1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采购预算：</w:t>
            </w:r>
            <w:r>
              <w:rPr>
                <w:rFonts w:hint="eastAsia"/>
                <w:color w:val="000000" w:themeColor="text1"/>
                <w14:textFill>
                  <w14:solidFill>
                    <w14:schemeClr w14:val="tx1"/>
                  </w14:solidFill>
                </w14:textFill>
              </w:rPr>
              <w:t>30万元</w:t>
            </w:r>
            <w:r>
              <w:rPr>
                <w:rFonts w:hint="eastAsia"/>
                <w:color w:val="000000" w:themeColor="text1"/>
                <w:lang w:val="zh-CN"/>
                <w14:textFill>
                  <w14:solidFill>
                    <w14:schemeClr w14:val="tx1"/>
                  </w14:solidFill>
                </w14:textFill>
              </w:rPr>
              <w:t>；</w:t>
            </w:r>
          </w:p>
          <w:p>
            <w:pPr>
              <w:pStyle w:val="51"/>
              <w:ind w:firstLine="240" w:firstLineChars="1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超过采购预算的报价无效。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1013" w:type="dxa"/>
            <w:vAlign w:val="center"/>
          </w:tcPr>
          <w:p>
            <w:pPr>
              <w:pStyle w:val="51"/>
              <w:ind w:right="230"/>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3</w:t>
            </w:r>
          </w:p>
        </w:tc>
        <w:tc>
          <w:tcPr>
            <w:tcW w:w="2409" w:type="dxa"/>
            <w:vAlign w:val="center"/>
          </w:tcPr>
          <w:p>
            <w:pPr>
              <w:pStyle w:val="51"/>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最高限价</w:t>
            </w:r>
          </w:p>
          <w:p>
            <w:pPr>
              <w:pStyle w:val="51"/>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（实质性要求）</w:t>
            </w:r>
          </w:p>
        </w:tc>
        <w:tc>
          <w:tcPr>
            <w:tcW w:w="6084" w:type="dxa"/>
            <w:vAlign w:val="center"/>
          </w:tcPr>
          <w:p>
            <w:pPr>
              <w:pStyle w:val="51"/>
              <w:ind w:firstLine="240" w:firstLineChars="1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最高限价：</w:t>
            </w:r>
            <w:r>
              <w:rPr>
                <w:rFonts w:hint="eastAsia"/>
                <w:color w:val="000000" w:themeColor="text1"/>
                <w14:textFill>
                  <w14:solidFill>
                    <w14:schemeClr w14:val="tx1"/>
                  </w14:solidFill>
                </w14:textFill>
              </w:rPr>
              <w:t>30万元</w:t>
            </w:r>
            <w:r>
              <w:rPr>
                <w:rFonts w:hint="eastAsia"/>
                <w:color w:val="000000" w:themeColor="text1"/>
                <w:lang w:val="zh-CN"/>
                <w14:textFill>
                  <w14:solidFill>
                    <w14:schemeClr w14:val="tx1"/>
                  </w14:solidFill>
                </w14:textFill>
              </w:rPr>
              <w:t>；</w:t>
            </w:r>
          </w:p>
          <w:p>
            <w:pPr>
              <w:pStyle w:val="51"/>
              <w:ind w:firstLine="240" w:firstLineChars="1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超过最高限价的报价无效。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013" w:type="dxa"/>
            <w:vAlign w:val="center"/>
          </w:tcPr>
          <w:p>
            <w:pPr>
              <w:pStyle w:val="51"/>
              <w:ind w:right="230"/>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4</w:t>
            </w:r>
          </w:p>
        </w:tc>
        <w:tc>
          <w:tcPr>
            <w:tcW w:w="2409" w:type="dxa"/>
            <w:vAlign w:val="center"/>
          </w:tcPr>
          <w:p>
            <w:pPr>
              <w:pStyle w:val="51"/>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联合体</w:t>
            </w:r>
          </w:p>
        </w:tc>
        <w:tc>
          <w:tcPr>
            <w:tcW w:w="6084" w:type="dxa"/>
            <w:vAlign w:val="center"/>
          </w:tcPr>
          <w:p>
            <w:pPr>
              <w:pStyle w:val="51"/>
              <w:ind w:firstLine="240" w:firstLineChars="1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不允许联合体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013" w:type="dxa"/>
            <w:vAlign w:val="center"/>
          </w:tcPr>
          <w:p>
            <w:pPr>
              <w:spacing w:line="260" w:lineRule="auto"/>
              <w:jc w:val="center"/>
              <w:rPr>
                <w:rFonts w:hAnsi="宋体" w:cs="宋体"/>
                <w:color w:val="000000" w:themeColor="text1"/>
                <w14:textFill>
                  <w14:solidFill>
                    <w14:schemeClr w14:val="tx1"/>
                  </w14:solidFill>
                </w14:textFill>
              </w:rPr>
            </w:pPr>
            <w:r>
              <w:rPr>
                <w:rFonts w:hint="eastAsia" w:hAnsi="宋体" w:cs="宋体"/>
                <w:color w:val="000000" w:themeColor="text1"/>
                <w:sz w:val="24"/>
                <w:szCs w:val="24"/>
                <w14:textFill>
                  <w14:solidFill>
                    <w14:schemeClr w14:val="tx1"/>
                  </w14:solidFill>
                </w14:textFill>
              </w:rPr>
              <w:t>5</w:t>
            </w:r>
          </w:p>
        </w:tc>
        <w:tc>
          <w:tcPr>
            <w:tcW w:w="2409" w:type="dxa"/>
            <w:vAlign w:val="center"/>
          </w:tcPr>
          <w:p>
            <w:pPr>
              <w:pStyle w:val="51"/>
              <w:spacing w:line="2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是否面向中小企业采购</w:t>
            </w:r>
          </w:p>
        </w:tc>
        <w:tc>
          <w:tcPr>
            <w:tcW w:w="6084" w:type="dxa"/>
            <w:vAlign w:val="center"/>
          </w:tcPr>
          <w:p>
            <w:pPr>
              <w:pStyle w:val="51"/>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013" w:type="dxa"/>
            <w:vAlign w:val="center"/>
          </w:tcPr>
          <w:p>
            <w:pPr>
              <w:spacing w:line="26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w:t>
            </w:r>
          </w:p>
        </w:tc>
        <w:tc>
          <w:tcPr>
            <w:tcW w:w="2409" w:type="dxa"/>
            <w:vAlign w:val="center"/>
          </w:tcPr>
          <w:p>
            <w:pPr>
              <w:spacing w:line="26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本项目所属行业</w:t>
            </w:r>
          </w:p>
        </w:tc>
        <w:tc>
          <w:tcPr>
            <w:tcW w:w="6084" w:type="dxa"/>
            <w:vAlign w:val="center"/>
          </w:tcPr>
          <w:p>
            <w:pPr>
              <w:pStyle w:val="51"/>
              <w:spacing w:line="260" w:lineRule="auto"/>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013" w:type="dxa"/>
            <w:vAlign w:val="center"/>
          </w:tcPr>
          <w:p>
            <w:pPr>
              <w:spacing w:line="26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w:t>
            </w:r>
          </w:p>
        </w:tc>
        <w:tc>
          <w:tcPr>
            <w:tcW w:w="2409" w:type="dxa"/>
            <w:vAlign w:val="center"/>
          </w:tcPr>
          <w:p>
            <w:pPr>
              <w:spacing w:line="26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标的名称</w:t>
            </w:r>
          </w:p>
        </w:tc>
        <w:tc>
          <w:tcPr>
            <w:tcW w:w="6084" w:type="dxa"/>
            <w:vAlign w:val="center"/>
          </w:tcPr>
          <w:p>
            <w:pPr>
              <w:pStyle w:val="51"/>
              <w:spacing w:line="260" w:lineRule="auto"/>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崇州市城市内涝治理系统化实施方案编制服务采购项目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3" w:type="dxa"/>
            <w:vAlign w:val="center"/>
          </w:tcPr>
          <w:p>
            <w:pPr>
              <w:pStyle w:val="51"/>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8</w:t>
            </w:r>
          </w:p>
        </w:tc>
        <w:tc>
          <w:tcPr>
            <w:tcW w:w="2409" w:type="dxa"/>
            <w:vAlign w:val="center"/>
          </w:tcPr>
          <w:p>
            <w:pPr>
              <w:pStyle w:val="51"/>
              <w:ind w:left="3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低于成本价</w:t>
            </w:r>
          </w:p>
          <w:p>
            <w:pPr>
              <w:pStyle w:val="51"/>
              <w:ind w:left="3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不正当竞争预防措施</w:t>
            </w:r>
          </w:p>
          <w:p>
            <w:pPr>
              <w:pStyle w:val="51"/>
              <w:ind w:left="3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（实质性要求）</w:t>
            </w:r>
          </w:p>
        </w:tc>
        <w:tc>
          <w:tcPr>
            <w:tcW w:w="6084" w:type="dxa"/>
            <w:vAlign w:val="center"/>
          </w:tcPr>
          <w:p>
            <w:pPr>
              <w:spacing w:line="320" w:lineRule="exact"/>
              <w:ind w:left="170" w:leftChars="50" w:right="170" w:rightChars="50" w:firstLine="240" w:firstLineChars="1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 在评审过程中，磋商小组认为投标人的报价明显低于其他通过资格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pPr>
              <w:spacing w:line="320" w:lineRule="exact"/>
              <w:ind w:left="170" w:leftChars="50" w:right="170" w:rightChars="50" w:firstLine="240" w:firstLineChars="1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供应商的书面说明材料应当按照国家财务会计制度的规定要求，逐项就供应商提供的货物、工程和服务的主营业务成本、税金及附加、销售费用、管理费用、财务费用等成本构成事项详细陈述）。</w:t>
            </w:r>
          </w:p>
          <w:p>
            <w:pPr>
              <w:spacing w:line="320" w:lineRule="exact"/>
              <w:ind w:left="170" w:leftChars="50" w:right="170" w:rightChars="50" w:firstLine="240" w:firstLineChars="1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2. 供应商书面说明应当签字确认或者加盖公章，否则无效。书面说明的签字确认，由其法定代表人/主要负责人/本人或者其授权代表签字确认。 </w:t>
            </w:r>
          </w:p>
          <w:p>
            <w:pPr>
              <w:spacing w:line="320" w:lineRule="exact"/>
              <w:ind w:left="170" w:leftChars="50" w:right="170" w:rightChars="50" w:firstLine="240" w:firstLineChars="100"/>
              <w:rPr>
                <w:rFonts w:hAnsi="宋体" w:cs="宋体"/>
                <w:color w:val="000000" w:themeColor="text1"/>
                <w14:textFill>
                  <w14:solidFill>
                    <w14:schemeClr w14:val="tx1"/>
                  </w14:solidFill>
                </w14:textFill>
              </w:rPr>
            </w:pPr>
            <w:r>
              <w:rPr>
                <w:rFonts w:hint="eastAsia" w:hAnsi="宋体" w:cs="宋体"/>
                <w:color w:val="000000" w:themeColor="text1"/>
                <w:sz w:val="24"/>
                <w14:textFill>
                  <w14:solidFill>
                    <w14:schemeClr w14:val="tx1"/>
                  </w14:solidFill>
                </w14:textFill>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3" w:type="dxa"/>
            <w:vAlign w:val="center"/>
          </w:tcPr>
          <w:p>
            <w:pPr>
              <w:pStyle w:val="51"/>
              <w:ind w:right="230"/>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9</w:t>
            </w:r>
          </w:p>
        </w:tc>
        <w:tc>
          <w:tcPr>
            <w:tcW w:w="2409" w:type="dxa"/>
            <w:vAlign w:val="center"/>
          </w:tcPr>
          <w:p>
            <w:pPr>
              <w:pStyle w:val="51"/>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小微企业（监狱企业、残疾人福利性单位视同小微企业）价格扣除和失信企业报价加成</w:t>
            </w:r>
          </w:p>
          <w:p>
            <w:pPr>
              <w:pStyle w:val="51"/>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或者扣分</w:t>
            </w:r>
          </w:p>
          <w:p>
            <w:pPr>
              <w:pStyle w:val="51"/>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（实质性要求）</w:t>
            </w:r>
          </w:p>
          <w:p>
            <w:pPr>
              <w:pStyle w:val="51"/>
              <w:ind w:left="38"/>
              <w:jc w:val="center"/>
              <w:rPr>
                <w:color w:val="000000" w:themeColor="text1"/>
                <w:lang w:val="zh-CN"/>
                <w14:textFill>
                  <w14:solidFill>
                    <w14:schemeClr w14:val="tx1"/>
                  </w14:solidFill>
                </w14:textFill>
              </w:rPr>
            </w:pPr>
          </w:p>
        </w:tc>
        <w:tc>
          <w:tcPr>
            <w:tcW w:w="6084" w:type="dxa"/>
          </w:tcPr>
          <w:p>
            <w:pPr>
              <w:spacing w:line="320" w:lineRule="exact"/>
              <w:ind w:left="170" w:leftChars="50" w:right="170" w:rightChars="50"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一、小微企业（监狱企业、残疾人福利性单位视同小微企业）价格扣除</w:t>
            </w:r>
          </w:p>
          <w:p>
            <w:pPr>
              <w:spacing w:line="320" w:lineRule="exact"/>
              <w:ind w:left="170" w:leftChars="50" w:right="170" w:rightChars="50"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1.根据</w:t>
            </w:r>
            <w:r>
              <w:rPr>
                <w:rFonts w:hint="eastAsia" w:hAnsi="宋体" w:cs="宋体"/>
                <w:color w:val="000000" w:themeColor="text1"/>
                <w:sz w:val="24"/>
                <w14:textFill>
                  <w14:solidFill>
                    <w14:schemeClr w14:val="tx1"/>
                  </w14:solidFill>
                </w14:textFill>
              </w:rPr>
              <w:t>《政府采购促进中小企业发展管理办法》（财库[2020]46号）</w:t>
            </w:r>
            <w:r>
              <w:rPr>
                <w:rFonts w:hint="eastAsia" w:hAnsi="宋体" w:cs="宋体"/>
                <w:color w:val="000000" w:themeColor="text1"/>
                <w:sz w:val="24"/>
                <w:szCs w:val="24"/>
                <w14:textFill>
                  <w14:solidFill>
                    <w14:schemeClr w14:val="tx1"/>
                  </w14:solidFill>
                </w14:textFill>
              </w:rPr>
              <w:t>的规定，对小型和微型企业的价格给予10%的价格扣除，用扣除后的价格参与评审。</w:t>
            </w:r>
          </w:p>
          <w:p>
            <w:pPr>
              <w:spacing w:line="320" w:lineRule="exact"/>
              <w:ind w:left="170" w:leftChars="50" w:right="170" w:rightChars="50"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参加政府采购活动的中小企业应当提供《中小企业声明函》原件。监狱企业应当提供监狱企业证明材料。残疾人福利性单位应当提供《残疾人福利性单位声明函》原件。（未提供的，视为放弃享受小微企业价格扣除优惠政策）。</w:t>
            </w:r>
          </w:p>
          <w:p>
            <w:pPr>
              <w:pStyle w:val="2"/>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r>
              <w:rPr>
                <w:rFonts w:hint="eastAsia" w:hAnsi="宋体" w:cs="宋体"/>
                <w:color w:val="000000" w:themeColor="text1"/>
                <w:sz w:val="24"/>
                <w:szCs w:val="24"/>
                <w:lang w:val="zh-CN"/>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30%以上的，应当对联合体或者大中型企业的报价给予3%的扣除，用扣除后的价格参加评审。</w:t>
            </w:r>
          </w:p>
          <w:p>
            <w:pPr>
              <w:pStyle w:val="2"/>
              <w:ind w:firstLine="240" w:firstLineChars="1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4.符合中小企业划分标准的个体工商户，在政府采购活动中视同中小企业。</w:t>
            </w:r>
          </w:p>
          <w:p>
            <w:pPr>
              <w:pStyle w:val="3"/>
              <w:ind w:firstLine="240" w:firstLineChars="100"/>
              <w:jc w:val="both"/>
              <w:rPr>
                <w:rFonts w:ascii="宋体" w:hAnsi="宋体" w:cs="宋体"/>
                <w:b w:val="0"/>
                <w:bCs w:val="0"/>
                <w:color w:val="000000" w:themeColor="text1"/>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5.</w:t>
            </w:r>
            <w:r>
              <w:rPr>
                <w:rFonts w:hint="eastAsia" w:ascii="宋体" w:hAnsi="宋体" w:cs="宋体"/>
                <w:b w:val="0"/>
                <w:bCs w:val="0"/>
                <w:color w:val="000000" w:themeColor="text1"/>
                <w:sz w:val="24"/>
                <w:szCs w:val="24"/>
                <w14:textFill>
                  <w14:solidFill>
                    <w14:schemeClr w14:val="tx1"/>
                  </w14:solidFill>
                </w14:textFill>
              </w:rPr>
              <w:t>不发达地区或少数民族地区供应商，评分相同的情况下优先采购不发达地区或少数民族地区的投标产品或服务。</w:t>
            </w:r>
          </w:p>
          <w:p>
            <w:pPr>
              <w:spacing w:line="320" w:lineRule="exact"/>
              <w:ind w:left="170" w:leftChars="50" w:right="170" w:rightChars="50"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二、失信企业报价加成或者扣分</w:t>
            </w:r>
          </w:p>
          <w:p>
            <w:pPr>
              <w:spacing w:line="320" w:lineRule="exact"/>
              <w:ind w:left="170" w:leftChars="50" w:right="170" w:rightChars="50"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spacing w:line="320" w:lineRule="exact"/>
              <w:ind w:left="170" w:leftChars="50" w:right="170" w:rightChars="50" w:firstLine="240" w:firstLineChars="100"/>
              <w:rPr>
                <w:rFonts w:hAnsi="宋体" w:cs="宋体"/>
                <w:color w:val="000000" w:themeColor="text1"/>
                <w:sz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2.供应商参加政府采购活动时，应当就自己的诚信情况在响应文件中进行承诺。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3" w:type="dxa"/>
            <w:vAlign w:val="center"/>
          </w:tcPr>
          <w:p>
            <w:pPr>
              <w:pStyle w:val="51"/>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2409" w:type="dxa"/>
            <w:vAlign w:val="center"/>
          </w:tcPr>
          <w:p>
            <w:pPr>
              <w:pStyle w:val="51"/>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磋商情况公告</w:t>
            </w:r>
          </w:p>
        </w:tc>
        <w:tc>
          <w:tcPr>
            <w:tcW w:w="6084" w:type="dxa"/>
            <w:vAlign w:val="center"/>
          </w:tcPr>
          <w:p>
            <w:pPr>
              <w:pStyle w:val="51"/>
              <w:ind w:firstLine="240" w:firstLineChars="1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供应商资格审查情况、磋商情况、报价情况、磋商结果等在四川政府采购网上采购结果公告栏中予以公告。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013" w:type="dxa"/>
            <w:vAlign w:val="center"/>
          </w:tcPr>
          <w:p>
            <w:pPr>
              <w:pStyle w:val="51"/>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2409" w:type="dxa"/>
            <w:vAlign w:val="center"/>
          </w:tcPr>
          <w:p>
            <w:pPr>
              <w:pStyle w:val="51"/>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磋商保证金</w:t>
            </w:r>
          </w:p>
        </w:tc>
        <w:tc>
          <w:tcPr>
            <w:tcW w:w="6084" w:type="dxa"/>
            <w:vAlign w:val="center"/>
          </w:tcPr>
          <w:p>
            <w:pPr>
              <w:pStyle w:val="51"/>
              <w:ind w:firstLine="240" w:firstLineChars="1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013" w:type="dxa"/>
            <w:vAlign w:val="center"/>
          </w:tcPr>
          <w:p>
            <w:pPr>
              <w:pStyle w:val="51"/>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2409" w:type="dxa"/>
            <w:vAlign w:val="center"/>
          </w:tcPr>
          <w:p>
            <w:pPr>
              <w:pStyle w:val="51"/>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履约保证金</w:t>
            </w:r>
          </w:p>
        </w:tc>
        <w:tc>
          <w:tcPr>
            <w:tcW w:w="6084" w:type="dxa"/>
            <w:vAlign w:val="center"/>
          </w:tcPr>
          <w:p>
            <w:pPr>
              <w:pStyle w:val="51"/>
              <w:ind w:firstLine="240" w:firstLineChars="1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3" w:type="dxa"/>
            <w:vAlign w:val="center"/>
          </w:tcPr>
          <w:p>
            <w:pPr>
              <w:pStyle w:val="51"/>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2409" w:type="dxa"/>
            <w:vAlign w:val="center"/>
          </w:tcPr>
          <w:p>
            <w:pPr>
              <w:spacing w:line="340" w:lineRule="exact"/>
              <w:ind w:left="170" w:leftChars="50" w:right="170" w:rightChars="50"/>
              <w:jc w:val="center"/>
              <w:rPr>
                <w:rFonts w:hAnsi="宋体" w:cs="宋体"/>
                <w:color w:val="000000" w:themeColor="text1"/>
                <w:lang w:val="zh-CN"/>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节能、环境标志及无线局域网和强制认证产品政府采购政策（如涉及）</w:t>
            </w:r>
          </w:p>
        </w:tc>
        <w:tc>
          <w:tcPr>
            <w:tcW w:w="6084" w:type="dxa"/>
            <w:vAlign w:val="center"/>
          </w:tcPr>
          <w:p>
            <w:pPr>
              <w:spacing w:line="340" w:lineRule="exact"/>
              <w:ind w:left="170" w:leftChars="50" w:right="170" w:rightChars="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一、节能、</w:t>
            </w:r>
            <w:r>
              <w:rPr>
                <w:rFonts w:hint="eastAsia" w:hAnsi="宋体" w:cs="宋体"/>
                <w:color w:val="000000" w:themeColor="text1"/>
                <w:sz w:val="24"/>
                <w:szCs w:val="24"/>
                <w:lang w:val="zh-CN"/>
                <w14:textFill>
                  <w14:solidFill>
                    <w14:schemeClr w14:val="tx1"/>
                  </w14:solidFill>
                </w14:textFill>
              </w:rPr>
              <w:t>环境标志</w:t>
            </w:r>
            <w:r>
              <w:rPr>
                <w:rFonts w:hint="eastAsia" w:hAnsi="宋体" w:cs="宋体"/>
                <w:color w:val="000000" w:themeColor="text1"/>
                <w:sz w:val="24"/>
                <w:szCs w:val="24"/>
                <w14:textFill>
                  <w14:solidFill>
                    <w14:schemeClr w14:val="tx1"/>
                  </w14:solidFill>
                </w14:textFill>
              </w:rPr>
              <w:t>产品政府采购政策：</w:t>
            </w:r>
          </w:p>
          <w:p>
            <w:pPr>
              <w:spacing w:line="340" w:lineRule="exact"/>
              <w:ind w:left="170" w:leftChars="50" w:right="170" w:rightChars="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40" w:lineRule="exact"/>
              <w:ind w:left="170" w:leftChars="50" w:right="170" w:rightChars="50"/>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本项目采购的产品如果属于品目清单范围内强制采购的，供应商应按上述要求在响应文件中提供产品认证证书复印件并</w:t>
            </w:r>
            <w:r>
              <w:rPr>
                <w:rFonts w:hint="eastAsia" w:hAnsi="宋体" w:cs="宋体"/>
                <w:color w:val="000000" w:themeColor="text1"/>
                <w:sz w:val="24"/>
                <w:szCs w:val="24"/>
                <w:lang w:val="zh-CN"/>
                <w14:textFill>
                  <w14:solidFill>
                    <w14:schemeClr w14:val="tx1"/>
                  </w14:solidFill>
                </w14:textFill>
              </w:rPr>
              <w:t>加盖供应商单位公章（鲜章）</w:t>
            </w:r>
            <w:r>
              <w:rPr>
                <w:rFonts w:hint="eastAsia" w:hAnsi="宋体" w:cs="宋体"/>
                <w:color w:val="000000" w:themeColor="text1"/>
                <w:sz w:val="24"/>
                <w:szCs w:val="24"/>
                <w14:textFill>
                  <w14:solidFill>
                    <w14:schemeClr w14:val="tx1"/>
                  </w14:solidFill>
                </w14:textFill>
              </w:rPr>
              <w:t>。</w:t>
            </w:r>
            <w:r>
              <w:rPr>
                <w:rFonts w:hint="eastAsia" w:hAnsi="宋体" w:cs="宋体"/>
                <w:bCs/>
                <w:color w:val="000000" w:themeColor="text1"/>
                <w:sz w:val="24"/>
                <w:szCs w:val="24"/>
                <w14:textFill>
                  <w14:solidFill>
                    <w14:schemeClr w14:val="tx1"/>
                  </w14:solidFill>
                </w14:textFill>
              </w:rPr>
              <w:t>（实质性要求）</w:t>
            </w:r>
          </w:p>
          <w:p>
            <w:pPr>
              <w:spacing w:line="340" w:lineRule="exact"/>
              <w:ind w:left="170" w:leftChars="50" w:right="170" w:rightChars="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本项目采购的产品属于品目清单范围内优先采购的，将在评审价相同时优先推荐成交供应商。</w:t>
            </w:r>
          </w:p>
          <w:p>
            <w:pPr>
              <w:spacing w:line="340" w:lineRule="exact"/>
              <w:ind w:left="170" w:leftChars="50" w:right="170" w:rightChars="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line="340" w:lineRule="exact"/>
              <w:ind w:left="170" w:leftChars="50" w:right="170" w:rightChars="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二、无线局域网产品政府采购政策：</w:t>
            </w:r>
          </w:p>
          <w:p>
            <w:pPr>
              <w:widowControl/>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本项目采购的产品属于中国政府采购网公布的《无线局域网认证产品政府采购清单》的，将在评审价相同时优先推荐成交供应商。</w:t>
            </w:r>
          </w:p>
          <w:p>
            <w:pPr>
              <w:widowControl/>
              <w:ind w:firstLine="210" w:firstLineChars="100"/>
              <w:jc w:val="left"/>
              <w:rPr>
                <w:rFonts w:hAnsi="宋体" w:cs="宋体"/>
                <w:color w:val="000000" w:themeColor="text1"/>
                <w:lang w:val="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三</w:t>
            </w:r>
            <w:r>
              <w:rPr>
                <w:rFonts w:hint="eastAsia" w:hAnsi="宋体" w:cs="宋体"/>
                <w:color w:val="000000" w:themeColor="text1"/>
                <w:sz w:val="24"/>
                <w:szCs w:val="24"/>
                <w14:textFill>
                  <w14:solidFill>
                    <w14:schemeClr w14:val="tx1"/>
                  </w14:solidFill>
                </w14:textFill>
              </w:rPr>
              <w:t>、本项目产品若涉及国家“CCC”等强制认证，投标人须承诺签订合同前提供相关证明。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13" w:type="dxa"/>
            <w:vAlign w:val="center"/>
          </w:tcPr>
          <w:p>
            <w:pPr>
              <w:pStyle w:val="51"/>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2409" w:type="dxa"/>
            <w:vAlign w:val="center"/>
          </w:tcPr>
          <w:p>
            <w:pPr>
              <w:pStyle w:val="51"/>
              <w:ind w:left="38"/>
              <w:jc w:val="center"/>
              <w:rPr>
                <w:color w:val="000000" w:themeColor="text1"/>
                <w:lang w:val="zh-CN"/>
                <w14:textFill>
                  <w14:solidFill>
                    <w14:schemeClr w14:val="tx1"/>
                  </w14:solidFill>
                </w14:textFill>
              </w:rPr>
            </w:pPr>
            <w:r>
              <w:rPr>
                <w:rFonts w:hint="eastAsia"/>
                <w:bCs/>
                <w:color w:val="000000" w:themeColor="text1"/>
                <w14:textFill>
                  <w14:solidFill>
                    <w14:schemeClr w14:val="tx1"/>
                  </w14:solidFill>
                </w14:textFill>
              </w:rPr>
              <w:t>磋商</w:t>
            </w:r>
            <w:r>
              <w:rPr>
                <w:rFonts w:hint="eastAsia"/>
                <w:color w:val="000000" w:themeColor="text1"/>
                <w:lang w:val="zh-CN"/>
                <w14:textFill>
                  <w14:solidFill>
                    <w14:schemeClr w14:val="tx1"/>
                  </w14:solidFill>
                </w14:textFill>
              </w:rPr>
              <w:t>文件咨询</w:t>
            </w:r>
          </w:p>
        </w:tc>
        <w:tc>
          <w:tcPr>
            <w:tcW w:w="6084" w:type="dxa"/>
            <w:vAlign w:val="center"/>
          </w:tcPr>
          <w:p>
            <w:pPr>
              <w:pStyle w:val="51"/>
              <w:ind w:firstLine="240" w:firstLineChars="1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联 系 人： </w:t>
            </w:r>
            <w:r>
              <w:rPr>
                <w:rFonts w:hint="eastAsia"/>
                <w:color w:val="000000" w:themeColor="text1"/>
                <w14:textFill>
                  <w14:solidFill>
                    <w14:schemeClr w14:val="tx1"/>
                  </w14:solidFill>
                </w14:textFill>
              </w:rPr>
              <w:t>高女士</w:t>
            </w:r>
          </w:p>
          <w:p>
            <w:pPr>
              <w:pStyle w:val="51"/>
              <w:ind w:firstLine="240" w:firstLineChars="100"/>
              <w:jc w:val="both"/>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联系电话：028-</w:t>
            </w:r>
            <w:r>
              <w:rPr>
                <w:rFonts w:hint="eastAsia"/>
                <w:color w:val="000000" w:themeColor="text1"/>
                <w14:textFill>
                  <w14:solidFill>
                    <w14:schemeClr w14:val="tx1"/>
                  </w14:solidFill>
                </w14:textFill>
              </w:rPr>
              <w:t>67548233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3" w:type="dxa"/>
            <w:vAlign w:val="center"/>
          </w:tcPr>
          <w:p>
            <w:pPr>
              <w:pStyle w:val="51"/>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2409" w:type="dxa"/>
            <w:vAlign w:val="center"/>
          </w:tcPr>
          <w:p>
            <w:pPr>
              <w:pStyle w:val="51"/>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磋商过程、结果工作咨询</w:t>
            </w:r>
          </w:p>
        </w:tc>
        <w:tc>
          <w:tcPr>
            <w:tcW w:w="6084" w:type="dxa"/>
            <w:vAlign w:val="center"/>
          </w:tcPr>
          <w:p>
            <w:pPr>
              <w:pStyle w:val="51"/>
              <w:ind w:firstLine="240" w:firstLineChars="1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联 系 人： </w:t>
            </w:r>
            <w:r>
              <w:rPr>
                <w:rFonts w:hint="eastAsia"/>
                <w:color w:val="000000" w:themeColor="text1"/>
                <w14:textFill>
                  <w14:solidFill>
                    <w14:schemeClr w14:val="tx1"/>
                  </w14:solidFill>
                </w14:textFill>
              </w:rPr>
              <w:t>高女士</w:t>
            </w:r>
          </w:p>
          <w:p>
            <w:pPr>
              <w:pStyle w:val="51"/>
              <w:ind w:firstLine="240" w:firstLineChars="1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联系电话：028-6</w:t>
            </w:r>
            <w:r>
              <w:rPr>
                <w:rFonts w:hint="eastAsia"/>
                <w:color w:val="000000" w:themeColor="text1"/>
                <w14:textFill>
                  <w14:solidFill>
                    <w14:schemeClr w14:val="tx1"/>
                  </w14:solidFill>
                </w14:textFill>
              </w:rPr>
              <w:t>7548233</w:t>
            </w:r>
            <w:r>
              <w:rPr>
                <w:rFonts w:hint="eastAsia"/>
                <w:color w:val="000000" w:themeColor="text1"/>
                <w:lang w:val="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1013" w:type="dxa"/>
            <w:vAlign w:val="center"/>
          </w:tcPr>
          <w:p>
            <w:pPr>
              <w:pStyle w:val="51"/>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2409" w:type="dxa"/>
            <w:vAlign w:val="center"/>
          </w:tcPr>
          <w:p>
            <w:pPr>
              <w:pStyle w:val="51"/>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招标代理服务费</w:t>
            </w:r>
          </w:p>
        </w:tc>
        <w:tc>
          <w:tcPr>
            <w:tcW w:w="6084" w:type="dxa"/>
            <w:vAlign w:val="center"/>
          </w:tcPr>
          <w:p>
            <w:pPr>
              <w:pStyle w:val="51"/>
              <w:ind w:firstLine="240" w:firstLineChars="1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本项目招标代理服务费参照计价格【2002】1980 号文收费标准计取，由成交供应商在领取成交通知书前一次性向招标代理机构支付，本项目招标代理服务费下浮20%，按照标准计价不足</w:t>
            </w:r>
            <w:r>
              <w:rPr>
                <w:rFonts w:hint="eastAsia"/>
                <w:color w:val="000000" w:themeColor="text1"/>
                <w:lang w:val="zh-CN" w:eastAsia="zh-CN"/>
                <w14:textFill>
                  <w14:solidFill>
                    <w14:schemeClr w14:val="tx1"/>
                  </w14:solidFill>
                </w14:textFill>
              </w:rPr>
              <w:t>6</w:t>
            </w:r>
            <w:r>
              <w:rPr>
                <w:rFonts w:hint="eastAsia"/>
                <w:color w:val="000000" w:themeColor="text1"/>
                <w:lang w:val="zh-CN"/>
                <w14:textFill>
                  <w14:solidFill>
                    <w14:schemeClr w14:val="tx1"/>
                  </w14:solidFill>
                </w14:textFill>
              </w:rPr>
              <w:t>000元时，按</w:t>
            </w:r>
            <w:r>
              <w:rPr>
                <w:rFonts w:hint="eastAsia"/>
                <w:color w:val="000000" w:themeColor="text1"/>
                <w:lang w:val="zh-CN" w:eastAsia="zh-CN"/>
                <w14:textFill>
                  <w14:solidFill>
                    <w14:schemeClr w14:val="tx1"/>
                  </w14:solidFill>
                </w14:textFill>
              </w:rPr>
              <w:t>6</w:t>
            </w:r>
            <w:r>
              <w:rPr>
                <w:rFonts w:hint="eastAsia"/>
                <w:color w:val="000000" w:themeColor="text1"/>
                <w:lang w:val="zh-CN"/>
                <w14:textFill>
                  <w14:solidFill>
                    <w14:schemeClr w14:val="tx1"/>
                  </w14:solidFill>
                </w14:textFill>
              </w:rPr>
              <w:t>000元保底收取。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jc w:val="center"/>
        </w:trPr>
        <w:tc>
          <w:tcPr>
            <w:tcW w:w="1013" w:type="dxa"/>
            <w:vAlign w:val="center"/>
          </w:tcPr>
          <w:p>
            <w:pPr>
              <w:pStyle w:val="51"/>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2409" w:type="dxa"/>
            <w:vAlign w:val="center"/>
          </w:tcPr>
          <w:p>
            <w:pPr>
              <w:pStyle w:val="51"/>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成交通知书领取</w:t>
            </w:r>
          </w:p>
        </w:tc>
        <w:tc>
          <w:tcPr>
            <w:tcW w:w="6084" w:type="dxa"/>
            <w:vAlign w:val="center"/>
          </w:tcPr>
          <w:p>
            <w:pPr>
              <w:ind w:firstLine="240" w:firstLineChars="1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采购结果公告在四川政府采购网上发布后，请成交供应商凭有效身份证明证件到成都西正招标代理有限公司领取成交通知书。</w:t>
            </w:r>
          </w:p>
          <w:p>
            <w:pPr>
              <w:rPr>
                <w:rFonts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 xml:space="preserve">联 系 人： </w:t>
            </w:r>
            <w:r>
              <w:rPr>
                <w:rFonts w:hint="eastAsia" w:hAnsi="宋体" w:cs="宋体"/>
                <w:color w:val="000000" w:themeColor="text1"/>
                <w:sz w:val="24"/>
                <w14:textFill>
                  <w14:solidFill>
                    <w14:schemeClr w14:val="tx1"/>
                  </w14:solidFill>
                </w14:textFill>
              </w:rPr>
              <w:t>高女士</w:t>
            </w:r>
          </w:p>
          <w:p>
            <w:pPr>
              <w:pStyle w:val="51"/>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联系电话：028-62185286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1013" w:type="dxa"/>
            <w:vAlign w:val="center"/>
          </w:tcPr>
          <w:p>
            <w:pPr>
              <w:pStyle w:val="51"/>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2409" w:type="dxa"/>
            <w:vAlign w:val="center"/>
          </w:tcPr>
          <w:p>
            <w:pPr>
              <w:pStyle w:val="51"/>
              <w:ind w:left="38"/>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供应商询问</w:t>
            </w:r>
          </w:p>
        </w:tc>
        <w:tc>
          <w:tcPr>
            <w:tcW w:w="6084" w:type="dxa"/>
          </w:tcPr>
          <w:p>
            <w:pPr>
              <w:pStyle w:val="51"/>
              <w:ind w:firstLine="240" w:firstLineChars="1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根据委托代理协议约定，供应商询问由成都西正招标代理有限公司负责答复。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9" w:hRule="atLeast"/>
          <w:jc w:val="center"/>
        </w:trPr>
        <w:tc>
          <w:tcPr>
            <w:tcW w:w="1013" w:type="dxa"/>
            <w:vAlign w:val="center"/>
          </w:tcPr>
          <w:p>
            <w:pPr>
              <w:pStyle w:val="51"/>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19</w:t>
            </w:r>
          </w:p>
        </w:tc>
        <w:tc>
          <w:tcPr>
            <w:tcW w:w="2409" w:type="dxa"/>
            <w:vAlign w:val="center"/>
          </w:tcPr>
          <w:p>
            <w:pPr>
              <w:jc w:val="center"/>
              <w:rPr>
                <w:rFonts w:hAnsi="宋体" w:cs="宋体"/>
                <w:color w:val="000000" w:themeColor="text1"/>
                <w:lang w:val="zh-CN"/>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供应商质疑</w:t>
            </w:r>
          </w:p>
        </w:tc>
        <w:tc>
          <w:tcPr>
            <w:tcW w:w="6084" w:type="dxa"/>
            <w:vAlign w:val="center"/>
          </w:tcPr>
          <w:p>
            <w:pPr>
              <w:spacing w:line="340" w:lineRule="exact"/>
              <w:ind w:left="170" w:leftChars="50" w:right="170" w:rightChars="50"/>
              <w:jc w:val="left"/>
              <w:rPr>
                <w:rFonts w:hAnsi="宋体" w:cs="宋体"/>
                <w:color w:val="000000" w:themeColor="text1"/>
                <w:sz w:val="24"/>
                <w:szCs w:val="24"/>
                <w14:textFill>
                  <w14:solidFill>
                    <w14:schemeClr w14:val="tx1"/>
                  </w14:solidFill>
                </w14:textFill>
              </w:rPr>
            </w:pPr>
            <w:bookmarkStart w:id="16" w:name="PO_默认文件内容_30"/>
            <w:r>
              <w:rPr>
                <w:rFonts w:hint="eastAsia" w:hAnsi="宋体" w:cs="宋体"/>
                <w:color w:val="000000" w:themeColor="text1"/>
                <w:sz w:val="24"/>
                <w:szCs w:val="24"/>
                <w14:textFill>
                  <w14:solidFill>
                    <w14:schemeClr w14:val="tx1"/>
                  </w14:solidFill>
                </w14:textFill>
              </w:rPr>
              <w:t>根据委托代理协议约定，对招标文件的质疑由成都西正招标代理有限公司负责答复；对招标过程的质疑由成都西正招标代理有限公司负责答复；对中标结果的质疑由成都西正招标代理有限公司负责答复。</w:t>
            </w:r>
          </w:p>
          <w:p>
            <w:pPr>
              <w:spacing w:line="340" w:lineRule="exact"/>
              <w:ind w:left="170" w:leftChars="50" w:right="170" w:rightChars="5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联 系 人：</w:t>
            </w:r>
            <w:r>
              <w:rPr>
                <w:rFonts w:hint="eastAsia" w:hAnsi="宋体" w:cs="宋体"/>
                <w:color w:val="000000" w:themeColor="text1"/>
                <w:sz w:val="24"/>
                <w14:textFill>
                  <w14:solidFill>
                    <w14:schemeClr w14:val="tx1"/>
                  </w14:solidFill>
                </w14:textFill>
              </w:rPr>
              <w:t>高女士</w:t>
            </w:r>
            <w:r>
              <w:rPr>
                <w:rFonts w:hint="eastAsia" w:hAnsi="宋体" w:cs="宋体"/>
                <w:color w:val="000000" w:themeColor="text1"/>
                <w:sz w:val="24"/>
                <w:szCs w:val="24"/>
                <w:lang w:val="zh-CN"/>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 xml:space="preserve"> </w:t>
            </w:r>
          </w:p>
          <w:p>
            <w:pPr>
              <w:spacing w:line="340" w:lineRule="exact"/>
              <w:ind w:left="170" w:leftChars="50" w:right="170" w:rightChars="5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联系电话：028-67548233</w:t>
            </w:r>
            <w:r>
              <w:rPr>
                <w:rFonts w:hint="eastAsia" w:hAnsi="宋体" w:cs="宋体"/>
                <w:color w:val="000000" w:themeColor="text1"/>
                <w:sz w:val="24"/>
                <w:szCs w:val="24"/>
                <w:lang w:val="zh-CN"/>
                <w14:textFill>
                  <w14:solidFill>
                    <w14:schemeClr w14:val="tx1"/>
                  </w14:solidFill>
                </w14:textFill>
              </w:rPr>
              <w:t xml:space="preserve">  </w:t>
            </w:r>
          </w:p>
          <w:p>
            <w:pPr>
              <w:spacing w:line="340" w:lineRule="exact"/>
              <w:ind w:right="170" w:rightChars="50"/>
              <w:jc w:val="left"/>
              <w:rPr>
                <w:rFonts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注：根据《中华人民共和国政府采购法》等规定，供应商质疑不得超出采购文件、采购过程、采购结果的范围</w:t>
            </w:r>
            <w:bookmarkEnd w:id="16"/>
            <w:r>
              <w:rPr>
                <w:rFonts w:hint="eastAsia" w:hAnsi="宋体" w:cs="宋体"/>
                <w:color w:val="000000" w:themeColor="text1"/>
                <w:sz w:val="24"/>
                <w:szCs w:val="24"/>
                <w:lang w:val="zh-CN"/>
                <w14:textFill>
                  <w14:solidFill>
                    <w14:schemeClr w14:val="tx1"/>
                  </w14:solidFill>
                </w14:textFill>
              </w:rPr>
              <w:t>,供应商针对同一采购程序环节的质疑应在法定质疑期内一次性提出。</w:t>
            </w:r>
          </w:p>
          <w:p>
            <w:pPr>
              <w:rPr>
                <w:rFonts w:hAnsi="宋体" w:cs="宋体"/>
                <w:color w:val="000000" w:themeColor="text1"/>
                <w:lang w:val="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（每个环节供应商只能提出一次质疑，相同环节同一供应商再次提出质疑时，代理机构可以不接收。）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2" w:hRule="atLeast"/>
          <w:jc w:val="center"/>
        </w:trPr>
        <w:tc>
          <w:tcPr>
            <w:tcW w:w="1013" w:type="dxa"/>
            <w:vAlign w:val="center"/>
          </w:tcPr>
          <w:p>
            <w:pPr>
              <w:pStyle w:val="51"/>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2409" w:type="dxa"/>
            <w:vAlign w:val="center"/>
          </w:tcPr>
          <w:p>
            <w:pPr>
              <w:pStyle w:val="51"/>
              <w:ind w:left="96"/>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供应商投诉</w:t>
            </w:r>
          </w:p>
        </w:tc>
        <w:tc>
          <w:tcPr>
            <w:tcW w:w="6084" w:type="dxa"/>
            <w:vAlign w:val="center"/>
          </w:tcPr>
          <w:p>
            <w:pPr>
              <w:pStyle w:val="5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投诉受理单位：本项目同级财政部门，即崇州市财政局。</w:t>
            </w:r>
          </w:p>
          <w:p>
            <w:pPr>
              <w:pStyle w:val="51"/>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联系电话：028-</w:t>
            </w:r>
            <w:r>
              <w:rPr>
                <w:rFonts w:hint="eastAsia"/>
                <w:color w:val="000000" w:themeColor="text1"/>
                <w14:textFill>
                  <w14:solidFill>
                    <w14:schemeClr w14:val="tx1"/>
                  </w14:solidFill>
                </w14:textFill>
              </w:rPr>
              <w:t>82313883</w:t>
            </w:r>
          </w:p>
          <w:p>
            <w:pPr>
              <w:pStyle w:val="5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联系地址：崇州市永安中路1号</w:t>
            </w:r>
          </w:p>
          <w:p>
            <w:pPr>
              <w:pStyle w:val="51"/>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邮政编码：611230</w:t>
            </w:r>
          </w:p>
          <w:p>
            <w:pPr>
              <w:pStyle w:val="51"/>
              <w:ind w:firstLine="240" w:firstLineChars="100"/>
              <w:jc w:val="both"/>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注：根据《中华人民共和国政府采购法实施条例》的规定，供应商投诉事项不得超出已质疑事项的范围。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8" w:hRule="atLeast"/>
          <w:jc w:val="center"/>
        </w:trPr>
        <w:tc>
          <w:tcPr>
            <w:tcW w:w="1013" w:type="dxa"/>
            <w:vAlign w:val="center"/>
          </w:tcPr>
          <w:p>
            <w:pPr>
              <w:pStyle w:val="51"/>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21</w:t>
            </w:r>
          </w:p>
        </w:tc>
        <w:tc>
          <w:tcPr>
            <w:tcW w:w="2409" w:type="dxa"/>
            <w:vAlign w:val="center"/>
          </w:tcPr>
          <w:p>
            <w:pPr>
              <w:pStyle w:val="51"/>
              <w:ind w:left="96"/>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政府采购合同</w:t>
            </w:r>
          </w:p>
          <w:p>
            <w:pPr>
              <w:pStyle w:val="51"/>
              <w:ind w:left="96"/>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公告备案</w:t>
            </w:r>
          </w:p>
        </w:tc>
        <w:tc>
          <w:tcPr>
            <w:tcW w:w="6084" w:type="dxa"/>
            <w:vAlign w:val="center"/>
          </w:tcPr>
          <w:p>
            <w:pPr>
              <w:ind w:firstLine="240" w:firstLineChars="1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政府采购合同签订之日起2个工作日内，政府采购合同将在四川政府采购网公告；政府采购合同签订之日起七个工作日内，政府采购合同将向采购项目同级财政部门备案。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5" w:hRule="atLeast"/>
          <w:jc w:val="center"/>
        </w:trPr>
        <w:tc>
          <w:tcPr>
            <w:tcW w:w="1013" w:type="dxa"/>
            <w:vAlign w:val="center"/>
          </w:tcPr>
          <w:p>
            <w:pPr>
              <w:pStyle w:val="51"/>
              <w:ind w:right="23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22</w:t>
            </w:r>
          </w:p>
        </w:tc>
        <w:tc>
          <w:tcPr>
            <w:tcW w:w="2409" w:type="dxa"/>
            <w:vAlign w:val="center"/>
          </w:tcPr>
          <w:p>
            <w:pPr>
              <w:pStyle w:val="51"/>
              <w:ind w:left="96"/>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投标文件份数</w:t>
            </w:r>
          </w:p>
        </w:tc>
        <w:tc>
          <w:tcPr>
            <w:tcW w:w="6084" w:type="dxa"/>
            <w:vAlign w:val="center"/>
          </w:tcPr>
          <w:p>
            <w:pPr>
              <w:ind w:firstLine="240" w:firstLineChars="1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应按照磋商文件的规定和要求编制投标文件，投标文件分为第一部分资格性响应文件和第二部分技术、服务性响应文件两部分,分册装订。第一部分资格性响应文件提供正本1份，副本1份；第二部分技术、服务性响应文件提供正本1份，副本1份；电子文档（U盘）1份。</w:t>
            </w:r>
          </w:p>
        </w:tc>
      </w:tr>
    </w:tbl>
    <w:p>
      <w:pPr>
        <w:pStyle w:val="45"/>
        <w:ind w:firstLine="480"/>
        <w:rPr>
          <w:rFonts w:hAnsi="宋体" w:eastAsia="宋体" w:cs="宋体"/>
          <w:color w:val="000000" w:themeColor="text1"/>
          <w14:textFill>
            <w14:solidFill>
              <w14:schemeClr w14:val="tx1"/>
            </w14:solidFill>
          </w14:textFill>
        </w:rPr>
      </w:pPr>
    </w:p>
    <w:p>
      <w:pPr>
        <w:rPr>
          <w:rFonts w:hAnsi="宋体" w:cs="宋体"/>
          <w:color w:val="000000" w:themeColor="text1"/>
          <w14:textFill>
            <w14:solidFill>
              <w14:schemeClr w14:val="tx1"/>
            </w14:solidFill>
          </w14:textFill>
        </w:rPr>
      </w:pPr>
      <w:bookmarkStart w:id="17" w:name="_Toc514154248"/>
      <w:bookmarkStart w:id="18" w:name="_Toc531718371"/>
      <w:bookmarkStart w:id="19" w:name="_Toc514154119"/>
    </w:p>
    <w:p>
      <w:pPr>
        <w:pStyle w:val="5"/>
        <w:keepNext w:val="0"/>
        <w:keepLines w:val="0"/>
        <w:spacing w:before="0" w:after="0" w:line="400" w:lineRule="exact"/>
        <w:jc w:val="center"/>
        <w:rPr>
          <w:rFonts w:ascii="宋体" w:hAnsi="宋体" w:eastAsia="宋体" w:cs="宋体"/>
          <w:bCs w:val="0"/>
          <w:color w:val="000000" w:themeColor="text1"/>
          <w14:textFill>
            <w14:solidFill>
              <w14:schemeClr w14:val="tx1"/>
            </w14:solidFill>
          </w14:textFill>
        </w:rPr>
      </w:pPr>
      <w:r>
        <w:rPr>
          <w:rFonts w:hint="eastAsia" w:ascii="宋体" w:hAnsi="宋体" w:eastAsia="宋体" w:cs="宋体"/>
          <w:bCs w:val="0"/>
          <w:color w:val="000000" w:themeColor="text1"/>
          <w14:textFill>
            <w14:solidFill>
              <w14:schemeClr w14:val="tx1"/>
            </w14:solidFill>
          </w14:textFill>
        </w:rPr>
        <w:t>二、总  则</w:t>
      </w:r>
      <w:bookmarkEnd w:id="17"/>
      <w:bookmarkEnd w:id="18"/>
      <w:bookmarkEnd w:id="19"/>
    </w:p>
    <w:p>
      <w:pPr>
        <w:pStyle w:val="45"/>
        <w:ind w:firstLine="480"/>
        <w:rPr>
          <w:rFonts w:hAnsi="宋体" w:eastAsia="宋体" w:cs="宋体"/>
          <w:color w:val="000000" w:themeColor="text1"/>
          <w14:textFill>
            <w14:solidFill>
              <w14:schemeClr w14:val="tx1"/>
            </w14:solidFill>
          </w14:textFill>
        </w:rPr>
      </w:pPr>
      <w:bookmarkStart w:id="20" w:name="_Toc183582205"/>
      <w:bookmarkStart w:id="21" w:name="_Toc183682342"/>
      <w:bookmarkStart w:id="22" w:name="_Toc217446034"/>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23" w:name="_Toc514154249"/>
      <w:bookmarkStart w:id="24" w:name="_Toc531718372"/>
      <w:bookmarkStart w:id="25" w:name="_Toc514154120"/>
      <w:r>
        <w:rPr>
          <w:rFonts w:hint="eastAsia" w:hAnsi="宋体" w:cs="宋体"/>
          <w:color w:val="000000" w:themeColor="text1"/>
          <w:sz w:val="28"/>
          <w:szCs w:val="28"/>
          <w14:textFill>
            <w14:solidFill>
              <w14:schemeClr w14:val="tx1"/>
            </w14:solidFill>
          </w14:textFill>
        </w:rPr>
        <w:t>1.</w:t>
      </w:r>
      <w:bookmarkEnd w:id="20"/>
      <w:bookmarkEnd w:id="21"/>
      <w:r>
        <w:rPr>
          <w:rFonts w:hint="eastAsia" w:hAnsi="宋体" w:cs="宋体"/>
          <w:color w:val="000000" w:themeColor="text1"/>
          <w:sz w:val="28"/>
          <w:szCs w:val="22"/>
          <w14:textFill>
            <w14:solidFill>
              <w14:schemeClr w14:val="tx1"/>
            </w14:solidFill>
          </w14:textFill>
        </w:rPr>
        <w:t>适用范围</w:t>
      </w:r>
      <w:bookmarkEnd w:id="22"/>
      <w:bookmarkEnd w:id="23"/>
      <w:bookmarkEnd w:id="24"/>
      <w:bookmarkEnd w:id="25"/>
    </w:p>
    <w:p>
      <w:pPr>
        <w:tabs>
          <w:tab w:val="left" w:pos="7665"/>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 本磋商文件仅适用于本次磋商所叙述的采购项目。</w:t>
      </w:r>
    </w:p>
    <w:p>
      <w:pPr>
        <w:tabs>
          <w:tab w:val="left" w:pos="7665"/>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1.2 本磋商文件的解释权归采购人和采购代理机构所有。</w:t>
      </w:r>
    </w:p>
    <w:p>
      <w:pPr>
        <w:tabs>
          <w:tab w:val="left" w:pos="7665"/>
        </w:tabs>
        <w:spacing w:line="400" w:lineRule="exact"/>
        <w:ind w:firstLine="480" w:firstLineChars="200"/>
        <w:rPr>
          <w:rFonts w:hAnsi="宋体" w:cs="宋体"/>
          <w:color w:val="000000" w:themeColor="text1"/>
          <w:sz w:val="24"/>
          <w14:textFill>
            <w14:solidFill>
              <w14:schemeClr w14:val="tx1"/>
            </w14:solidFill>
          </w14:textFill>
        </w:rPr>
      </w:pPr>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26" w:name="_Toc217446035"/>
      <w:bookmarkStart w:id="27" w:name="_Toc183582206"/>
      <w:bookmarkStart w:id="28" w:name="_Toc183682343"/>
      <w:bookmarkStart w:id="29" w:name="_Toc531718373"/>
      <w:bookmarkStart w:id="30" w:name="_Toc514154250"/>
      <w:bookmarkStart w:id="31" w:name="_Toc514154121"/>
      <w:r>
        <w:rPr>
          <w:rFonts w:hint="eastAsia" w:hAnsi="宋体" w:cs="宋体"/>
          <w:color w:val="000000" w:themeColor="text1"/>
          <w:sz w:val="28"/>
          <w:szCs w:val="28"/>
          <w14:textFill>
            <w14:solidFill>
              <w14:schemeClr w14:val="tx1"/>
            </w14:solidFill>
          </w14:textFill>
        </w:rPr>
        <w:t>2.</w:t>
      </w:r>
      <w:bookmarkEnd w:id="26"/>
      <w:bookmarkEnd w:id="27"/>
      <w:bookmarkEnd w:id="28"/>
      <w:r>
        <w:rPr>
          <w:rFonts w:hint="eastAsia" w:hAnsi="宋体" w:cs="宋体"/>
          <w:color w:val="000000" w:themeColor="text1"/>
          <w:sz w:val="28"/>
          <w:szCs w:val="28"/>
          <w14:textFill>
            <w14:solidFill>
              <w14:schemeClr w14:val="tx1"/>
            </w14:solidFill>
          </w14:textFill>
        </w:rPr>
        <w:t>采购主体</w:t>
      </w:r>
      <w:bookmarkEnd w:id="29"/>
      <w:bookmarkEnd w:id="30"/>
      <w:bookmarkEnd w:id="31"/>
    </w:p>
    <w:p>
      <w:pPr>
        <w:tabs>
          <w:tab w:val="left" w:pos="7665"/>
        </w:tabs>
        <w:spacing w:line="400" w:lineRule="exact"/>
        <w:ind w:firstLine="480" w:firstLineChars="200"/>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2.1本次磋商的采购人是</w:t>
      </w:r>
      <w:r>
        <w:rPr>
          <w:rFonts w:hint="eastAsia" w:hAnsi="宋体" w:cs="宋体"/>
          <w:color w:val="000000" w:themeColor="text1"/>
          <w:sz w:val="24"/>
          <w:u w:val="single"/>
          <w14:textFill>
            <w14:solidFill>
              <w14:schemeClr w14:val="tx1"/>
            </w14:solidFill>
          </w14:textFill>
        </w:rPr>
        <w:t xml:space="preserve"> </w:t>
      </w:r>
      <w:r>
        <w:rPr>
          <w:rFonts w:hint="eastAsia" w:hAnsi="宋体" w:cs="宋体"/>
          <w:b/>
          <w:bCs/>
          <w:color w:val="000000" w:themeColor="text1"/>
          <w:sz w:val="24"/>
          <w:u w:val="single"/>
          <w14:textFill>
            <w14:solidFill>
              <w14:schemeClr w14:val="tx1"/>
            </w14:solidFill>
          </w14:textFill>
        </w:rPr>
        <w:t>崇州市水务局</w:t>
      </w:r>
      <w:r>
        <w:rPr>
          <w:rFonts w:hint="eastAsia" w:hAnsi="宋体" w:cs="宋体"/>
          <w:color w:val="000000" w:themeColor="text1"/>
          <w:sz w:val="24"/>
          <w:u w:val="single"/>
          <w14:textFill>
            <w14:solidFill>
              <w14:schemeClr w14:val="tx1"/>
            </w14:solidFill>
          </w14:textFill>
        </w:rPr>
        <w:t xml:space="preserve"> 。</w:t>
      </w:r>
    </w:p>
    <w:p>
      <w:pPr>
        <w:tabs>
          <w:tab w:val="left" w:pos="7665"/>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2.2本次磋商的采购代理机构是</w:t>
      </w:r>
      <w:r>
        <w:rPr>
          <w:rFonts w:hint="eastAsia" w:hAnsi="宋体" w:cs="宋体"/>
          <w:color w:val="000000" w:themeColor="text1"/>
          <w:sz w:val="24"/>
          <w:u w:val="single"/>
          <w14:textFill>
            <w14:solidFill>
              <w14:schemeClr w14:val="tx1"/>
            </w14:solidFill>
          </w14:textFill>
        </w:rPr>
        <w:t>成都西正招标代理有限公司</w:t>
      </w:r>
      <w:r>
        <w:rPr>
          <w:rFonts w:hint="eastAsia" w:hAnsi="宋体" w:cs="宋体"/>
          <w:color w:val="000000" w:themeColor="text1"/>
          <w:sz w:val="24"/>
          <w14:textFill>
            <w14:solidFill>
              <w14:schemeClr w14:val="tx1"/>
            </w14:solidFill>
          </w14:textFill>
        </w:rPr>
        <w:t>。</w:t>
      </w:r>
    </w:p>
    <w:p>
      <w:pPr>
        <w:tabs>
          <w:tab w:val="left" w:pos="7665"/>
        </w:tabs>
        <w:spacing w:line="400" w:lineRule="exact"/>
        <w:ind w:firstLine="480" w:firstLineChars="200"/>
        <w:rPr>
          <w:rFonts w:hAnsi="宋体" w:cs="宋体"/>
          <w:color w:val="000000" w:themeColor="text1"/>
          <w:sz w:val="24"/>
          <w14:textFill>
            <w14:solidFill>
              <w14:schemeClr w14:val="tx1"/>
            </w14:solidFill>
          </w14:textFill>
        </w:rPr>
      </w:pPr>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32" w:name="_Toc183582207"/>
      <w:bookmarkStart w:id="33" w:name="_Toc217390843"/>
      <w:bookmarkStart w:id="34" w:name="_Toc217446036"/>
      <w:bookmarkStart w:id="35" w:name="_Toc183682344"/>
      <w:bookmarkStart w:id="36" w:name="_Toc514154251"/>
      <w:bookmarkStart w:id="37" w:name="_Toc514154122"/>
      <w:bookmarkStart w:id="38" w:name="_Toc531718374"/>
      <w:r>
        <w:rPr>
          <w:rFonts w:hint="eastAsia" w:hAnsi="宋体" w:cs="宋体"/>
          <w:color w:val="000000" w:themeColor="text1"/>
          <w:sz w:val="28"/>
          <w:szCs w:val="28"/>
          <w14:textFill>
            <w14:solidFill>
              <w14:schemeClr w14:val="tx1"/>
            </w14:solidFill>
          </w14:textFill>
        </w:rPr>
        <w:t>3. 合格</w:t>
      </w:r>
      <w:bookmarkEnd w:id="32"/>
      <w:bookmarkEnd w:id="33"/>
      <w:bookmarkEnd w:id="34"/>
      <w:bookmarkEnd w:id="35"/>
      <w:r>
        <w:rPr>
          <w:rFonts w:hint="eastAsia" w:hAnsi="宋体" w:cs="宋体"/>
          <w:color w:val="000000" w:themeColor="text1"/>
          <w:sz w:val="28"/>
          <w:szCs w:val="28"/>
          <w14:textFill>
            <w14:solidFill>
              <w14:schemeClr w14:val="tx1"/>
            </w14:solidFill>
          </w14:textFill>
        </w:rPr>
        <w:t>供应商</w:t>
      </w:r>
      <w:bookmarkEnd w:id="36"/>
      <w:bookmarkEnd w:id="37"/>
      <w:bookmarkEnd w:id="38"/>
    </w:p>
    <w:p>
      <w:pPr>
        <w:tabs>
          <w:tab w:val="left" w:pos="7665"/>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合格供应商应具备以下条件：</w:t>
      </w:r>
    </w:p>
    <w:p>
      <w:pPr>
        <w:tabs>
          <w:tab w:val="left" w:pos="7665"/>
        </w:tabs>
        <w:spacing w:line="400" w:lineRule="exact"/>
        <w:ind w:firstLine="480" w:firstLineChars="200"/>
        <w:rPr>
          <w:rFonts w:hAnsi="宋体" w:cs="宋体"/>
          <w:color w:val="000000" w:themeColor="text1"/>
          <w:spacing w:val="-4"/>
          <w:sz w:val="24"/>
          <w14:textFill>
            <w14:solidFill>
              <w14:schemeClr w14:val="tx1"/>
            </w14:solidFill>
          </w14:textFill>
        </w:rPr>
      </w:pPr>
      <w:r>
        <w:rPr>
          <w:rFonts w:hint="eastAsia" w:hAnsi="宋体" w:cs="宋体"/>
          <w:color w:val="000000" w:themeColor="text1"/>
          <w:sz w:val="24"/>
          <w14:textFill>
            <w14:solidFill>
              <w14:schemeClr w14:val="tx1"/>
            </w14:solidFill>
          </w14:textFill>
        </w:rPr>
        <w:t>3.1 具备法律法规和本采购文件规定的资格条件</w:t>
      </w:r>
      <w:r>
        <w:rPr>
          <w:rFonts w:hint="eastAsia" w:hAnsi="宋体" w:cs="宋体"/>
          <w:color w:val="000000" w:themeColor="text1"/>
          <w:spacing w:val="-4"/>
          <w:sz w:val="24"/>
          <w14:textFill>
            <w14:solidFill>
              <w14:schemeClr w14:val="tx1"/>
            </w14:solidFill>
          </w14:textFill>
        </w:rPr>
        <w:t>；</w:t>
      </w:r>
    </w:p>
    <w:p>
      <w:pPr>
        <w:tabs>
          <w:tab w:val="left" w:pos="7665"/>
        </w:tabs>
        <w:spacing w:line="400" w:lineRule="exact"/>
        <w:ind w:firstLine="464" w:firstLineChars="200"/>
        <w:rPr>
          <w:rFonts w:hAnsi="宋体" w:cs="宋体"/>
          <w:color w:val="000000" w:themeColor="text1"/>
          <w:spacing w:val="-4"/>
          <w:sz w:val="24"/>
          <w14:textFill>
            <w14:solidFill>
              <w14:schemeClr w14:val="tx1"/>
            </w14:solidFill>
          </w14:textFill>
        </w:rPr>
      </w:pPr>
      <w:r>
        <w:rPr>
          <w:rFonts w:hint="eastAsia" w:hAnsi="宋体" w:cs="宋体"/>
          <w:color w:val="000000" w:themeColor="text1"/>
          <w:spacing w:val="-4"/>
          <w:sz w:val="24"/>
          <w14:textFill>
            <w14:solidFill>
              <w14:schemeClr w14:val="tx1"/>
            </w14:solidFill>
          </w14:textFill>
        </w:rPr>
        <w:t>3.2 不属于禁止参加本项目采购活动的供应商；</w:t>
      </w:r>
    </w:p>
    <w:p>
      <w:pPr>
        <w:tabs>
          <w:tab w:val="left" w:pos="7665"/>
        </w:tabs>
        <w:spacing w:line="400" w:lineRule="exact"/>
        <w:ind w:firstLine="464" w:firstLineChars="200"/>
        <w:rPr>
          <w:rFonts w:hAnsi="宋体" w:cs="宋体"/>
          <w:color w:val="000000" w:themeColor="text1"/>
          <w:spacing w:val="-4"/>
          <w:sz w:val="24"/>
          <w14:textFill>
            <w14:solidFill>
              <w14:schemeClr w14:val="tx1"/>
            </w14:solidFill>
          </w14:textFill>
        </w:rPr>
      </w:pPr>
      <w:r>
        <w:rPr>
          <w:rFonts w:hint="eastAsia" w:hAnsi="宋体" w:cs="宋体"/>
          <w:color w:val="000000" w:themeColor="text1"/>
          <w:spacing w:val="-4"/>
          <w:sz w:val="24"/>
          <w14:textFill>
            <w14:solidFill>
              <w14:schemeClr w14:val="tx1"/>
            </w14:solidFill>
          </w14:textFill>
        </w:rPr>
        <w:t>3.3 按照规定</w:t>
      </w:r>
      <w:r>
        <w:rPr>
          <w:rFonts w:hint="eastAsia" w:hAnsi="宋体" w:cs="宋体"/>
          <w:color w:val="000000" w:themeColor="text1"/>
          <w:sz w:val="24"/>
          <w14:textFill>
            <w14:solidFill>
              <w14:schemeClr w14:val="tx1"/>
            </w14:solidFill>
          </w14:textFill>
        </w:rPr>
        <w:t>获取了磋商文件，属于实质性参加政府采购活动的供应商。</w:t>
      </w:r>
    </w:p>
    <w:p>
      <w:pPr>
        <w:pStyle w:val="45"/>
        <w:ind w:firstLine="480"/>
        <w:rPr>
          <w:rFonts w:hAnsi="宋体" w:eastAsia="宋体" w:cs="宋体"/>
          <w:color w:val="000000" w:themeColor="text1"/>
          <w14:textFill>
            <w14:solidFill>
              <w14:schemeClr w14:val="tx1"/>
            </w14:solidFill>
          </w14:textFill>
        </w:rPr>
      </w:pPr>
      <w:bookmarkStart w:id="39" w:name="_Toc183582208"/>
      <w:bookmarkStart w:id="40" w:name="_Toc183682345"/>
      <w:bookmarkStart w:id="41" w:name="_Toc217446037"/>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42" w:name="_Toc514154123"/>
      <w:bookmarkStart w:id="43" w:name="_Toc531718375"/>
      <w:bookmarkStart w:id="44" w:name="_Toc514154252"/>
      <w:r>
        <w:rPr>
          <w:rFonts w:hint="eastAsia" w:hAnsi="宋体" w:cs="宋体"/>
          <w:color w:val="000000" w:themeColor="text1"/>
          <w:sz w:val="28"/>
          <w:szCs w:val="28"/>
          <w14:textFill>
            <w14:solidFill>
              <w14:schemeClr w14:val="tx1"/>
            </w14:solidFill>
          </w14:textFill>
        </w:rPr>
        <w:t>4. 磋商费用</w:t>
      </w:r>
      <w:bookmarkEnd w:id="39"/>
      <w:bookmarkEnd w:id="40"/>
      <w:bookmarkEnd w:id="41"/>
      <w:bookmarkEnd w:id="42"/>
      <w:bookmarkEnd w:id="43"/>
      <w:bookmarkEnd w:id="44"/>
    </w:p>
    <w:p>
      <w:pPr>
        <w:tabs>
          <w:tab w:val="left" w:pos="7665"/>
        </w:tabs>
        <w:spacing w:line="400" w:lineRule="exact"/>
        <w:ind w:firstLine="480"/>
        <w:rPr>
          <w:rFonts w:hAnsi="宋体" w:cs="宋体"/>
          <w:color w:val="000000" w:themeColor="text1"/>
          <w14:textFill>
            <w14:solidFill>
              <w14:schemeClr w14:val="tx1"/>
            </w14:solidFill>
          </w14:textFill>
        </w:rPr>
      </w:pPr>
      <w:r>
        <w:rPr>
          <w:rFonts w:hint="eastAsia" w:hAnsi="宋体" w:cs="宋体"/>
          <w:color w:val="000000" w:themeColor="text1"/>
          <w:sz w:val="24"/>
          <w14:textFill>
            <w14:solidFill>
              <w14:schemeClr w14:val="tx1"/>
            </w14:solidFill>
          </w14:textFill>
        </w:rPr>
        <w:t>供应商应自行承担参加磋商活动的全部费用。</w:t>
      </w:r>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45" w:name="_Toc531718376"/>
      <w:r>
        <w:rPr>
          <w:rFonts w:hint="eastAsia" w:hAnsi="宋体" w:cs="宋体"/>
          <w:color w:val="000000" w:themeColor="text1"/>
          <w:sz w:val="28"/>
          <w:szCs w:val="28"/>
          <w14:textFill>
            <w14:solidFill>
              <w14:schemeClr w14:val="tx1"/>
            </w14:solidFill>
          </w14:textFill>
        </w:rPr>
        <w:t>5.充分、公平竞争保障措施</w:t>
      </w:r>
      <w:bookmarkEnd w:id="45"/>
      <w:r>
        <w:rPr>
          <w:rFonts w:hint="eastAsia" w:hAnsi="宋体" w:cs="宋体"/>
          <w:color w:val="000000" w:themeColor="text1"/>
          <w:sz w:val="28"/>
          <w:szCs w:val="28"/>
          <w14:textFill>
            <w14:solidFill>
              <w14:schemeClr w14:val="tx1"/>
            </w14:solidFill>
          </w14:textFill>
        </w:rPr>
        <w:t>（实质性要求）</w:t>
      </w:r>
    </w:p>
    <w:p>
      <w:pPr>
        <w:pStyle w:val="60"/>
        <w:spacing w:line="400" w:lineRule="exact"/>
        <w:ind w:left="1" w:firstLine="48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4"/>
          <w14:textFill>
            <w14:solidFill>
              <w14:schemeClr w14:val="tx1"/>
            </w14:solidFill>
          </w14:textFill>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60"/>
        <w:spacing w:line="40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5.2利害关系授权代表处理。两家以上的供应商不得在同一合同项下的采购项目中，委托同一个自然人、同一家庭的人员、同一单位的人员作为其授权代表，否则，其响应文件作为无效处理。</w:t>
      </w:r>
    </w:p>
    <w:p>
      <w:pPr>
        <w:pStyle w:val="60"/>
        <w:spacing w:line="40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60"/>
        <w:spacing w:line="40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5.4供应商实际控制人或者中高级管理人员，同时是采购代理机构工作人员，不得参与本项目政府采购活动。</w:t>
      </w:r>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5.5同一母公司的两家以上的子公司只能组成联合体参加本项目同一合同项下的采购活动，不得以不同供应商身份同时参加本项目同一合同项下的采购活动。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5.6供应商与采购代理机构存在关联关系，或者是采购代理机构的母公司或子公司，不得参加本项目政府采购活动。</w:t>
      </w:r>
    </w:p>
    <w:p>
      <w:pPr>
        <w:pStyle w:val="56"/>
        <w:spacing w:line="360" w:lineRule="auto"/>
        <w:ind w:firstLine="480" w:firstLineChars="200"/>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5.7提供相同品牌产品处理（不涉及）</w:t>
      </w:r>
    </w:p>
    <w:p>
      <w:pPr>
        <w:pStyle w:val="56"/>
        <w:spacing w:line="360" w:lineRule="auto"/>
        <w:ind w:left="1" w:firstLine="480" w:firstLineChars="200"/>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提供相同品牌产品且通过资格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pStyle w:val="93"/>
        <w:spacing w:line="40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非单一产品采购项目中，多家供应商提供的部分或所有核心产品品牌相同的，视为提供相同品牌产品。</w:t>
      </w:r>
    </w:p>
    <w:p>
      <w:pPr>
        <w:pStyle w:val="60"/>
        <w:spacing w:line="40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5.8回避。政府采购活动中，采购人员及相关人员与供应商有下列利害关系之一的，应当回避：</w:t>
      </w:r>
    </w:p>
    <w:p>
      <w:pPr>
        <w:pStyle w:val="60"/>
        <w:spacing w:line="40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（1）参加采购活动前3年内与供应商存在劳动关系；</w:t>
      </w:r>
    </w:p>
    <w:p>
      <w:pPr>
        <w:pStyle w:val="60"/>
        <w:spacing w:line="40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（2）参加采购活动前3年内担任供应商的董事、监事；</w:t>
      </w:r>
    </w:p>
    <w:p>
      <w:pPr>
        <w:pStyle w:val="60"/>
        <w:spacing w:line="40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（3）参加采购活动前3年内是供应商的控股股东或者实际控制人；</w:t>
      </w:r>
    </w:p>
    <w:p>
      <w:pPr>
        <w:pStyle w:val="60"/>
        <w:spacing w:line="40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（4）与供应商的法定代表人或者负责人有夫妻、直系血亲、三代以内旁系血亲或者近姻亲关系；</w:t>
      </w:r>
    </w:p>
    <w:p>
      <w:pPr>
        <w:pStyle w:val="60"/>
        <w:spacing w:line="40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（5）与供应商有其他可能影响政府采购活动公平、公正进行的关系。</w:t>
      </w:r>
    </w:p>
    <w:p>
      <w:pPr>
        <w:pStyle w:val="60"/>
        <w:spacing w:line="40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0"/>
        <w:spacing w:line="400" w:lineRule="exact"/>
        <w:ind w:left="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6"/>
        <w:keepNext w:val="0"/>
        <w:keepLines w:val="0"/>
        <w:spacing w:before="0" w:after="0" w:line="480" w:lineRule="auto"/>
        <w:ind w:firstLine="482"/>
        <w:rPr>
          <w:rFonts w:hAnsi="宋体" w:cs="宋体"/>
          <w:color w:val="000000" w:themeColor="text1"/>
          <w:sz w:val="28"/>
          <w:szCs w:val="28"/>
          <w14:textFill>
            <w14:solidFill>
              <w14:schemeClr w14:val="tx1"/>
            </w14:solidFill>
          </w14:textFill>
        </w:rPr>
      </w:pPr>
      <w:bookmarkStart w:id="46" w:name="_Toc531718377"/>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6.联合体竞争性磋商</w:t>
      </w:r>
      <w:bookmarkEnd w:id="46"/>
    </w:p>
    <w:p>
      <w:pPr>
        <w:pStyle w:val="60"/>
        <w:spacing w:line="400" w:lineRule="exact"/>
        <w:ind w:left="1"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本项目不接受联合体参与采购活动。</w:t>
      </w:r>
    </w:p>
    <w:p>
      <w:pPr>
        <w:pStyle w:val="60"/>
        <w:spacing w:line="400" w:lineRule="exact"/>
        <w:ind w:left="1" w:firstLine="480" w:firstLineChars="200"/>
        <w:rPr>
          <w:rFonts w:hAnsi="宋体" w:cs="宋体"/>
          <w:color w:val="000000" w:themeColor="text1"/>
          <w:sz w:val="24"/>
          <w14:textFill>
            <w14:solidFill>
              <w14:schemeClr w14:val="tx1"/>
            </w14:solidFill>
          </w14:textFill>
        </w:rPr>
      </w:pPr>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47" w:name="_Toc531718378"/>
      <w:r>
        <w:rPr>
          <w:rFonts w:hint="eastAsia" w:hAnsi="宋体" w:cs="宋体"/>
          <w:color w:val="000000" w:themeColor="text1"/>
          <w:sz w:val="28"/>
          <w:szCs w:val="28"/>
          <w14:textFill>
            <w14:solidFill>
              <w14:schemeClr w14:val="tx1"/>
            </w14:solidFill>
          </w14:textFill>
        </w:rPr>
        <w:t>7.磋商保证金</w:t>
      </w:r>
      <w:bookmarkEnd w:id="47"/>
    </w:p>
    <w:p>
      <w:pPr>
        <w:spacing w:line="400" w:lineRule="exact"/>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本项目不适用。</w:t>
      </w:r>
    </w:p>
    <w:p>
      <w:pPr>
        <w:spacing w:line="400" w:lineRule="exact"/>
        <w:ind w:firstLine="470" w:firstLineChars="196"/>
        <w:rPr>
          <w:rFonts w:hAnsi="宋体" w:cs="宋体"/>
          <w:color w:val="000000" w:themeColor="text1"/>
          <w:sz w:val="24"/>
          <w14:textFill>
            <w14:solidFill>
              <w14:schemeClr w14:val="tx1"/>
            </w14:solidFill>
          </w14:textFill>
        </w:rPr>
      </w:pPr>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48" w:name="_Toc531718379"/>
      <w:r>
        <w:rPr>
          <w:rFonts w:hint="eastAsia" w:hAnsi="宋体" w:cs="宋体"/>
          <w:color w:val="000000" w:themeColor="text1"/>
          <w:sz w:val="28"/>
          <w:szCs w:val="28"/>
          <w14:textFill>
            <w14:solidFill>
              <w14:schemeClr w14:val="tx1"/>
            </w14:solidFill>
          </w14:textFill>
        </w:rPr>
        <w:t>8.响应文件有效期</w:t>
      </w:r>
      <w:bookmarkEnd w:id="48"/>
      <w:r>
        <w:rPr>
          <w:rFonts w:hint="eastAsia" w:hAnsi="宋体" w:cs="宋体"/>
          <w:color w:val="000000" w:themeColor="text1"/>
          <w:sz w:val="28"/>
          <w:szCs w:val="28"/>
          <w14:textFill>
            <w14:solidFill>
              <w14:schemeClr w14:val="tx1"/>
            </w14:solidFill>
          </w14:textFill>
        </w:rPr>
        <w:t>（实质性要求）</w:t>
      </w:r>
    </w:p>
    <w:p>
      <w:pPr>
        <w:spacing w:line="400" w:lineRule="exact"/>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响应文件有效期为递交磋商响应文件截止之日起100天。供应商响应文件中必须载明响应文件有效期，响应文件中载明的响应文件有效期可以长于磋商文件规定的期限，但不得短于磋商文件规定的期限。否则，其响应文件将作为无效处理。</w:t>
      </w:r>
    </w:p>
    <w:p>
      <w:pPr>
        <w:spacing w:line="400" w:lineRule="exact"/>
        <w:ind w:firstLine="470" w:firstLineChars="196"/>
        <w:rPr>
          <w:rFonts w:hAnsi="宋体" w:cs="宋体"/>
          <w:color w:val="000000" w:themeColor="text1"/>
          <w:sz w:val="24"/>
          <w14:textFill>
            <w14:solidFill>
              <w14:schemeClr w14:val="tx1"/>
            </w14:solidFill>
          </w14:textFill>
        </w:rPr>
      </w:pPr>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49" w:name="_Toc531718380"/>
      <w:r>
        <w:rPr>
          <w:rFonts w:hint="eastAsia" w:hAnsi="宋体" w:cs="宋体"/>
          <w:color w:val="000000" w:themeColor="text1"/>
          <w:sz w:val="28"/>
          <w:szCs w:val="28"/>
          <w14:textFill>
            <w14:solidFill>
              <w14:schemeClr w14:val="tx1"/>
            </w14:solidFill>
          </w14:textFill>
        </w:rPr>
        <w:t>9.知识产权</w:t>
      </w:r>
      <w:bookmarkEnd w:id="49"/>
      <w:r>
        <w:rPr>
          <w:rFonts w:hint="eastAsia" w:hAnsi="宋体" w:cs="宋体"/>
          <w:color w:val="000000" w:themeColor="text1"/>
          <w:sz w:val="28"/>
          <w:szCs w:val="28"/>
          <w14:textFill>
            <w14:solidFill>
              <w14:schemeClr w14:val="tx1"/>
            </w14:solidFill>
          </w14:textFill>
        </w:rPr>
        <w:t>（实质性要求）</w:t>
      </w:r>
    </w:p>
    <w:p>
      <w:pPr>
        <w:pStyle w:val="12"/>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9.1</w:t>
      </w:r>
      <w:r>
        <w:rPr>
          <w:rFonts w:hint="eastAsia" w:hAnsi="宋体" w:cs="宋体"/>
          <w:color w:val="000000" w:themeColor="text1"/>
          <w:sz w:val="24"/>
          <w14:textFill>
            <w14:solidFill>
              <w14:schemeClr w14:val="tx1"/>
            </w14:solidFill>
          </w14:textFill>
        </w:rPr>
        <w:t>供应商</w:t>
      </w:r>
      <w:r>
        <w:rPr>
          <w:rFonts w:hint="eastAsia" w:hAnsi="宋体" w:cs="宋体"/>
          <w:color w:val="000000" w:themeColor="text1"/>
          <w:sz w:val="24"/>
          <w:szCs w:val="24"/>
          <w14:textFill>
            <w14:solidFill>
              <w14:schemeClr w14:val="tx1"/>
            </w14:solidFill>
          </w14:textFill>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hAnsi="宋体" w:cs="宋体"/>
          <w:color w:val="000000" w:themeColor="text1"/>
          <w:sz w:val="24"/>
          <w14:textFill>
            <w14:solidFill>
              <w14:schemeClr w14:val="tx1"/>
            </w14:solidFill>
          </w14:textFill>
        </w:rPr>
        <w:t>供应商</w:t>
      </w:r>
      <w:r>
        <w:rPr>
          <w:rFonts w:hint="eastAsia" w:hAnsi="宋体" w:cs="宋体"/>
          <w:color w:val="000000" w:themeColor="text1"/>
          <w:sz w:val="24"/>
          <w:szCs w:val="24"/>
          <w14:textFill>
            <w14:solidFill>
              <w14:schemeClr w14:val="tx1"/>
            </w14:solidFill>
          </w14:textFill>
        </w:rPr>
        <w:t>承担所有相关责任。</w:t>
      </w:r>
    </w:p>
    <w:p>
      <w:pPr>
        <w:pStyle w:val="12"/>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9.2 除非磋商文件特别规定，采购人享有本项目实施过程中产生的知识成果及知识产权。</w:t>
      </w:r>
    </w:p>
    <w:p>
      <w:pPr>
        <w:spacing w:line="400" w:lineRule="exact"/>
        <w:ind w:firstLine="480" w:firstLineChars="200"/>
        <w:rPr>
          <w:rFonts w:hAnsi="宋体" w:cs="宋体"/>
          <w:color w:val="000000" w:themeColor="text1"/>
          <w:sz w:val="32"/>
          <w:szCs w:val="32"/>
          <w14:textFill>
            <w14:solidFill>
              <w14:schemeClr w14:val="tx1"/>
            </w14:solidFill>
          </w14:textFill>
        </w:rPr>
      </w:pPr>
      <w:r>
        <w:rPr>
          <w:rFonts w:hint="eastAsia" w:hAnsi="宋体" w:cs="宋体"/>
          <w:color w:val="000000" w:themeColor="text1"/>
          <w:sz w:val="24"/>
          <w14:textFill>
            <w14:solidFill>
              <w14:schemeClr w14:val="tx1"/>
            </w14:solidFill>
          </w14:textFill>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400" w:lineRule="exact"/>
        <w:ind w:firstLine="460" w:firstLineChars="19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9.4 如采用供应商所不拥有的知识产权，则在报价中必须包括合法获取该知识产权的相关费用。 </w:t>
      </w:r>
    </w:p>
    <w:p>
      <w:pPr>
        <w:pStyle w:val="41"/>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注：需要单独提供承诺函。</w:t>
      </w:r>
    </w:p>
    <w:p>
      <w:pPr>
        <w:pStyle w:val="45"/>
        <w:ind w:firstLine="480"/>
        <w:rPr>
          <w:rFonts w:hAnsi="宋体" w:eastAsia="宋体" w:cs="宋体"/>
          <w:color w:val="000000" w:themeColor="text1"/>
          <w14:textFill>
            <w14:solidFill>
              <w14:schemeClr w14:val="tx1"/>
            </w14:solidFill>
          </w14:textFill>
        </w:rPr>
      </w:pPr>
      <w:bookmarkStart w:id="50" w:name="_Toc89075875"/>
      <w:bookmarkStart w:id="51" w:name="_Toc183582209"/>
      <w:bookmarkStart w:id="52" w:name="_Toc217446038"/>
      <w:bookmarkStart w:id="53" w:name="_Toc183682346"/>
      <w:bookmarkStart w:id="54" w:name="_Toc77400779"/>
    </w:p>
    <w:p>
      <w:pPr>
        <w:pStyle w:val="5"/>
        <w:keepNext w:val="0"/>
        <w:keepLines w:val="0"/>
        <w:spacing w:before="0" w:after="0" w:line="400" w:lineRule="exact"/>
        <w:jc w:val="center"/>
        <w:rPr>
          <w:rFonts w:ascii="宋体" w:hAnsi="宋体" w:eastAsia="宋体" w:cs="宋体"/>
          <w:bCs w:val="0"/>
          <w:color w:val="000000" w:themeColor="text1"/>
          <w14:textFill>
            <w14:solidFill>
              <w14:schemeClr w14:val="tx1"/>
            </w14:solidFill>
          </w14:textFill>
        </w:rPr>
      </w:pPr>
      <w:bookmarkStart w:id="55" w:name="_Toc531718381"/>
      <w:bookmarkStart w:id="56" w:name="_Toc514154124"/>
      <w:bookmarkStart w:id="57" w:name="_Toc514154253"/>
      <w:r>
        <w:rPr>
          <w:rFonts w:hint="eastAsia" w:ascii="宋体" w:hAnsi="宋体" w:eastAsia="宋体" w:cs="宋体"/>
          <w:bCs w:val="0"/>
          <w:color w:val="000000" w:themeColor="text1"/>
          <w14:textFill>
            <w14:solidFill>
              <w14:schemeClr w14:val="tx1"/>
            </w14:solidFill>
          </w14:textFill>
        </w:rPr>
        <w:t>三、磋商文件</w:t>
      </w:r>
      <w:bookmarkEnd w:id="50"/>
      <w:bookmarkEnd w:id="51"/>
      <w:bookmarkEnd w:id="52"/>
      <w:bookmarkEnd w:id="53"/>
      <w:bookmarkEnd w:id="54"/>
      <w:bookmarkEnd w:id="55"/>
      <w:bookmarkEnd w:id="56"/>
      <w:bookmarkEnd w:id="57"/>
    </w:p>
    <w:p>
      <w:pPr>
        <w:pStyle w:val="6"/>
        <w:keepNext w:val="0"/>
        <w:keepLines w:val="0"/>
        <w:spacing w:before="0" w:after="0" w:line="480" w:lineRule="auto"/>
        <w:ind w:firstLine="482"/>
        <w:rPr>
          <w:rFonts w:hAnsi="宋体" w:cs="宋体"/>
          <w:color w:val="000000" w:themeColor="text1"/>
          <w:sz w:val="28"/>
          <w:szCs w:val="28"/>
          <w14:textFill>
            <w14:solidFill>
              <w14:schemeClr w14:val="tx1"/>
            </w14:solidFill>
          </w14:textFill>
        </w:rPr>
      </w:pPr>
      <w:bookmarkStart w:id="58" w:name="_Toc183582210"/>
      <w:bookmarkStart w:id="59" w:name="_Toc183682347"/>
      <w:bookmarkStart w:id="60" w:name="_Toc514154125"/>
      <w:bookmarkStart w:id="61" w:name="_Toc531718382"/>
      <w:bookmarkStart w:id="62" w:name="_Toc514154254"/>
      <w:bookmarkStart w:id="63" w:name="_Toc217446039"/>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10．磋商文件的构成</w:t>
      </w:r>
      <w:bookmarkEnd w:id="58"/>
      <w:bookmarkEnd w:id="59"/>
      <w:bookmarkEnd w:id="60"/>
      <w:bookmarkEnd w:id="61"/>
      <w:bookmarkEnd w:id="62"/>
      <w:bookmarkEnd w:id="63"/>
    </w:p>
    <w:p>
      <w:pPr>
        <w:tabs>
          <w:tab w:val="left" w:pos="720"/>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w:t>
      </w:r>
      <w:r>
        <w:rPr>
          <w:rFonts w:hint="eastAsia" w:hAnsi="宋体" w:cs="宋体"/>
          <w:b/>
          <w:bCs/>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w:t>
      </w:r>
      <w:r>
        <w:rPr>
          <w:rFonts w:hint="eastAsia" w:hAnsi="宋体" w:cs="宋体"/>
          <w:b/>
          <w:bCs/>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6"/>
        <w:keepNext w:val="0"/>
        <w:keepLines w:val="0"/>
        <w:spacing w:before="0" w:after="0" w:line="480" w:lineRule="auto"/>
        <w:ind w:firstLine="482"/>
        <w:rPr>
          <w:rFonts w:hAnsi="宋体" w:cs="宋体"/>
          <w:color w:val="000000" w:themeColor="text1"/>
          <w:sz w:val="28"/>
          <w:szCs w:val="28"/>
          <w14:textFill>
            <w14:solidFill>
              <w14:schemeClr w14:val="tx1"/>
            </w14:solidFill>
          </w14:textFill>
        </w:rPr>
      </w:pPr>
      <w:bookmarkStart w:id="64" w:name="_Toc183582211"/>
      <w:bookmarkStart w:id="65" w:name="_Toc183682348"/>
      <w:bookmarkStart w:id="66" w:name="_Toc531718383"/>
      <w:bookmarkStart w:id="67" w:name="_Toc217446040"/>
      <w:bookmarkStart w:id="68" w:name="_Toc514154126"/>
      <w:bookmarkStart w:id="69" w:name="_Toc514154255"/>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11. 磋商文件的澄清</w:t>
      </w:r>
      <w:bookmarkEnd w:id="64"/>
      <w:bookmarkEnd w:id="65"/>
      <w:r>
        <w:rPr>
          <w:rFonts w:hint="eastAsia" w:hAnsi="宋体" w:cs="宋体"/>
          <w:color w:val="000000" w:themeColor="text1"/>
          <w:sz w:val="28"/>
          <w:szCs w:val="28"/>
          <w14:textFill>
            <w14:solidFill>
              <w14:schemeClr w14:val="tx1"/>
            </w14:solidFill>
          </w14:textFill>
        </w:rPr>
        <w:t>和修改</w:t>
      </w:r>
      <w:bookmarkEnd w:id="66"/>
      <w:bookmarkEnd w:id="67"/>
      <w:bookmarkEnd w:id="68"/>
      <w:bookmarkEnd w:id="69"/>
    </w:p>
    <w:p>
      <w:pPr>
        <w:tabs>
          <w:tab w:val="left" w:pos="720"/>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11.1 在递交响应文件截止时间前，采购人、采购代理机构可以对磋商文件进行澄清或者修改。</w:t>
      </w:r>
    </w:p>
    <w:p>
      <w:pPr>
        <w:tabs>
          <w:tab w:val="left" w:pos="720"/>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20"/>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11.3供应商认为采购人/采购代理机构需要对磋商文件进行澄清或者修改的，可以在提交响应文件3个工作日前以书面形式向采购人/采购代理机构提出申请，由采购人/采购代理机构决定是否采纳供应商的申请事项。</w:t>
      </w:r>
    </w:p>
    <w:p>
      <w:pPr>
        <w:pStyle w:val="6"/>
        <w:keepNext w:val="0"/>
        <w:keepLines w:val="0"/>
        <w:spacing w:before="0" w:after="0" w:line="480" w:lineRule="auto"/>
        <w:ind w:firstLine="482"/>
        <w:rPr>
          <w:rFonts w:hAnsi="宋体" w:cs="宋体"/>
          <w:color w:val="000000" w:themeColor="text1"/>
          <w:sz w:val="28"/>
          <w:szCs w:val="28"/>
          <w14:textFill>
            <w14:solidFill>
              <w14:schemeClr w14:val="tx1"/>
            </w14:solidFill>
          </w14:textFill>
        </w:rPr>
      </w:pPr>
      <w:bookmarkStart w:id="70" w:name="_Toc514154127"/>
      <w:bookmarkStart w:id="71" w:name="_Toc208848971"/>
      <w:bookmarkStart w:id="72" w:name="_Toc217446041"/>
      <w:bookmarkStart w:id="73" w:name="_Toc531718384"/>
      <w:bookmarkStart w:id="74" w:name="_Toc514154256"/>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12. 答疑会和现场考察</w:t>
      </w:r>
      <w:bookmarkEnd w:id="70"/>
      <w:bookmarkEnd w:id="71"/>
      <w:bookmarkEnd w:id="72"/>
      <w:bookmarkEnd w:id="73"/>
      <w:bookmarkEnd w:id="74"/>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12.1 根据采购项目和具体情况，采购人、采购代理机构认为有必要，可以在磋商文件提供期限截止后响应文件提交截止前，组织已获取磋商文件的潜在供应商现场考察或者召开答疑会。</w:t>
      </w:r>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12.3 供应商考察现场或者参加答疑会所发生的一切费用由供应商自己承担。</w:t>
      </w:r>
    </w:p>
    <w:p>
      <w:pPr>
        <w:pStyle w:val="5"/>
        <w:keepNext w:val="0"/>
        <w:keepLines w:val="0"/>
        <w:spacing w:before="0" w:after="0" w:line="400" w:lineRule="exact"/>
        <w:jc w:val="center"/>
        <w:rPr>
          <w:rFonts w:ascii="宋体" w:hAnsi="宋体" w:eastAsia="宋体" w:cs="宋体"/>
          <w:bCs w:val="0"/>
          <w:color w:val="000000" w:themeColor="text1"/>
          <w14:textFill>
            <w14:solidFill>
              <w14:schemeClr w14:val="tx1"/>
            </w14:solidFill>
          </w14:textFill>
        </w:rPr>
      </w:pPr>
      <w:bookmarkStart w:id="75" w:name="_Toc217446042"/>
      <w:bookmarkStart w:id="76" w:name="_Toc89075876"/>
      <w:bookmarkStart w:id="77" w:name="_Toc514154128"/>
      <w:bookmarkStart w:id="78" w:name="_Toc514154257"/>
      <w:bookmarkStart w:id="79" w:name="_Toc77400780"/>
      <w:bookmarkStart w:id="80" w:name="_Toc531718385"/>
      <w:bookmarkStart w:id="81" w:name="_Toc183682351"/>
      <w:bookmarkStart w:id="82" w:name="_Toc183582214"/>
      <w:r>
        <w:rPr>
          <w:rFonts w:hint="eastAsia" w:ascii="宋体" w:hAnsi="宋体" w:eastAsia="宋体" w:cs="宋体"/>
          <w:bCs w:val="0"/>
          <w:color w:val="000000" w:themeColor="text1"/>
          <w14:textFill>
            <w14:solidFill>
              <w14:schemeClr w14:val="tx1"/>
            </w14:solidFill>
          </w14:textFill>
        </w:rPr>
        <w:t>四、响应文件</w:t>
      </w:r>
      <w:bookmarkEnd w:id="75"/>
      <w:bookmarkEnd w:id="76"/>
      <w:bookmarkEnd w:id="77"/>
      <w:bookmarkEnd w:id="78"/>
      <w:bookmarkEnd w:id="79"/>
      <w:bookmarkEnd w:id="80"/>
      <w:bookmarkEnd w:id="81"/>
      <w:bookmarkEnd w:id="82"/>
    </w:p>
    <w:p>
      <w:pPr>
        <w:rPr>
          <w:rFonts w:hAnsi="宋体" w:cs="宋体"/>
          <w:color w:val="000000" w:themeColor="text1"/>
          <w14:textFill>
            <w14:solidFill>
              <w14:schemeClr w14:val="tx1"/>
            </w14:solidFill>
          </w14:textFill>
        </w:rPr>
      </w:pPr>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83" w:name="_Toc514154129"/>
      <w:bookmarkStart w:id="84" w:name="_Toc514154258"/>
      <w:bookmarkStart w:id="85" w:name="_Toc531718386"/>
      <w:bookmarkStart w:id="86" w:name="_Toc183682352"/>
      <w:bookmarkStart w:id="87" w:name="_Toc217446043"/>
      <w:bookmarkStart w:id="88" w:name="_Toc183582215"/>
      <w:r>
        <w:rPr>
          <w:rFonts w:hint="eastAsia" w:hAnsi="宋体" w:cs="宋体"/>
          <w:color w:val="000000" w:themeColor="text1"/>
          <w:sz w:val="28"/>
          <w:szCs w:val="28"/>
          <w14:textFill>
            <w14:solidFill>
              <w14:schemeClr w14:val="tx1"/>
            </w14:solidFill>
          </w14:textFill>
        </w:rPr>
        <w:t>13.响应文件的组成</w:t>
      </w:r>
      <w:bookmarkEnd w:id="83"/>
      <w:bookmarkEnd w:id="84"/>
      <w:bookmarkEnd w:id="85"/>
    </w:p>
    <w:p>
      <w:pPr>
        <w:spacing w:line="400" w:lineRule="exact"/>
        <w:ind w:left="3" w:leftChars="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应按照磋商文件的规定和要求编制响应文件。供应商在成交后将成交项目的非主体、非关键性工作分包他人完成的，应当在响应文件中载明或磋商过程中澄清。供应商编写的响应文件应包括资格性响应文件和技术、服务性响应文件两部分，分册装订。响应文件包含但不限于以下内容：</w:t>
      </w:r>
    </w:p>
    <w:p>
      <w:pPr>
        <w:spacing w:line="400" w:lineRule="exact"/>
        <w:ind w:left="3" w:leftChars="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第一部分    资格性响应文件：</w:t>
      </w:r>
    </w:p>
    <w:p>
      <w:pPr>
        <w:spacing w:line="400" w:lineRule="exact"/>
        <w:ind w:left="3" w:leftChars="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1、法定代表人身份证明书；</w:t>
      </w:r>
    </w:p>
    <w:p>
      <w:pPr>
        <w:spacing w:line="400" w:lineRule="exact"/>
        <w:ind w:left="3" w:leftChars="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2、法定代表人授权书；（注：如响应文件均由供应商法定代表人参加并签字的，则可不提供授权书。附法定代表人有效身份证复印件，若由授权代表参与磋商的还应当提供授权代表有效身份证复印件）</w:t>
      </w:r>
    </w:p>
    <w:p>
      <w:pPr>
        <w:spacing w:line="400" w:lineRule="exact"/>
        <w:ind w:left="3" w:leftChars="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3、供应商基本情况表；</w:t>
      </w:r>
    </w:p>
    <w:p>
      <w:pPr>
        <w:spacing w:line="400" w:lineRule="exact"/>
        <w:ind w:left="3" w:leftChars="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4、供应商应提供的相关资格证明材料（采购文件第四章 ）</w:t>
      </w:r>
    </w:p>
    <w:p>
      <w:pPr>
        <w:spacing w:line="400" w:lineRule="exact"/>
        <w:ind w:left="3" w:leftChars="1" w:firstLine="480" w:firstLineChars="200"/>
        <w:rPr>
          <w:rFonts w:hAnsi="宋体" w:cs="宋体"/>
          <w:color w:val="000000" w:themeColor="text1"/>
          <w:sz w:val="24"/>
          <w14:textFill>
            <w14:solidFill>
              <w14:schemeClr w14:val="tx1"/>
            </w14:solidFill>
          </w14:textFill>
        </w:rPr>
      </w:pPr>
    </w:p>
    <w:p>
      <w:pPr>
        <w:numPr>
          <w:ilvl w:val="0"/>
          <w:numId w:val="2"/>
        </w:numPr>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技术、服务性响应文件：</w:t>
      </w:r>
    </w:p>
    <w:p>
      <w:pPr>
        <w:spacing w:line="360" w:lineRule="auto"/>
        <w:ind w:left="3" w:leftChars="1" w:firstLine="480" w:firstLineChars="200"/>
        <w:rPr>
          <w:rFonts w:hAnsi="宋体" w:cs="宋体"/>
          <w:color w:val="000000" w:themeColor="text1"/>
          <w14:textFill>
            <w14:solidFill>
              <w14:schemeClr w14:val="tx1"/>
            </w14:solidFill>
          </w14:textFill>
        </w:rPr>
      </w:pPr>
      <w:r>
        <w:rPr>
          <w:rFonts w:hint="eastAsia" w:hAnsi="宋体" w:cs="宋体"/>
          <w:color w:val="000000" w:themeColor="text1"/>
          <w:sz w:val="24"/>
          <w14:textFill>
            <w14:solidFill>
              <w14:schemeClr w14:val="tx1"/>
            </w14:solidFill>
          </w14:textFill>
        </w:rPr>
        <w:t>1、承诺函；</w:t>
      </w:r>
    </w:p>
    <w:p>
      <w:pPr>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2、报价函；</w:t>
      </w:r>
    </w:p>
    <w:p>
      <w:pPr>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3、报价表；</w:t>
      </w:r>
    </w:p>
    <w:p>
      <w:pPr>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4、中小企业声明函；</w:t>
      </w:r>
    </w:p>
    <w:p>
      <w:pPr>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5、监狱企业证明材料；</w:t>
      </w:r>
    </w:p>
    <w:p>
      <w:pPr>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6、残疾人福利性单位声明函；</w:t>
      </w:r>
    </w:p>
    <w:p>
      <w:pPr>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7、技术、服务响应/偏离表；</w:t>
      </w:r>
    </w:p>
    <w:p>
      <w:pPr>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8、商务要求响应/偏离表；</w:t>
      </w:r>
    </w:p>
    <w:p>
      <w:pPr>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9、供应商本项目管理、技术、服务人员情况表；</w:t>
      </w:r>
    </w:p>
    <w:p>
      <w:pPr>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10、招标代理服务费承诺函；</w:t>
      </w:r>
    </w:p>
    <w:p>
      <w:pPr>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11、供应商类似项目业绩一览表</w:t>
      </w:r>
    </w:p>
    <w:p>
      <w:pPr>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12、供应商诚信情况承诺函</w:t>
      </w:r>
    </w:p>
    <w:p>
      <w:pPr>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13、其他证明材料；</w:t>
      </w:r>
    </w:p>
    <w:p>
      <w:pPr>
        <w:spacing w:line="400" w:lineRule="exact"/>
        <w:ind w:left="3" w:leftChars="1" w:firstLine="480" w:firstLineChars="200"/>
        <w:rPr>
          <w:rFonts w:hAnsi="宋体" w:cs="宋体"/>
          <w:color w:val="000000" w:themeColor="text1"/>
          <w:sz w:val="24"/>
          <w14:textFill>
            <w14:solidFill>
              <w14:schemeClr w14:val="tx1"/>
            </w14:solidFill>
          </w14:textFill>
        </w:rPr>
      </w:pPr>
    </w:p>
    <w:p>
      <w:pPr>
        <w:spacing w:line="400" w:lineRule="exact"/>
        <w:ind w:left="3" w:leftChars="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注：磋商文件中规定的证明材料有固定格式的严格按照格式要求填写，没有固定格式的供应商可以自行编制。</w:t>
      </w:r>
    </w:p>
    <w:p>
      <w:pPr>
        <w:spacing w:line="400" w:lineRule="exact"/>
        <w:ind w:left="3" w:leftChars="1" w:firstLine="480" w:firstLineChars="200"/>
        <w:rPr>
          <w:rFonts w:hAnsi="宋体" w:cs="宋体"/>
          <w:color w:val="000000" w:themeColor="text1"/>
          <w:sz w:val="24"/>
          <w14:textFill>
            <w14:solidFill>
              <w14:schemeClr w14:val="tx1"/>
            </w14:solidFill>
          </w14:textFill>
        </w:rPr>
      </w:pPr>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89" w:name="_Toc531718387"/>
      <w:bookmarkStart w:id="90" w:name="_Toc514154130"/>
      <w:bookmarkStart w:id="91" w:name="_Toc514154259"/>
      <w:r>
        <w:rPr>
          <w:rFonts w:hint="eastAsia" w:hAnsi="宋体" w:cs="宋体"/>
          <w:color w:val="000000" w:themeColor="text1"/>
          <w:sz w:val="28"/>
          <w:szCs w:val="28"/>
          <w14:textFill>
            <w14:solidFill>
              <w14:schemeClr w14:val="tx1"/>
            </w14:solidFill>
          </w14:textFill>
        </w:rPr>
        <w:t>14.响应文件的语言</w:t>
      </w:r>
      <w:bookmarkEnd w:id="86"/>
      <w:bookmarkEnd w:id="87"/>
      <w:bookmarkEnd w:id="88"/>
      <w:bookmarkEnd w:id="89"/>
      <w:bookmarkEnd w:id="90"/>
      <w:bookmarkEnd w:id="91"/>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14.2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92" w:name="_Toc183582216"/>
      <w:bookmarkStart w:id="93" w:name="_Toc217446044"/>
      <w:bookmarkStart w:id="94" w:name="_Toc514154260"/>
      <w:bookmarkStart w:id="95" w:name="_Toc514154131"/>
      <w:bookmarkStart w:id="96" w:name="_Toc531718388"/>
      <w:bookmarkStart w:id="97" w:name="_Toc183682353"/>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15．计量单位</w:t>
      </w:r>
      <w:bookmarkEnd w:id="92"/>
      <w:bookmarkEnd w:id="93"/>
      <w:bookmarkEnd w:id="94"/>
      <w:bookmarkEnd w:id="95"/>
      <w:bookmarkEnd w:id="96"/>
      <w:bookmarkEnd w:id="97"/>
    </w:p>
    <w:p>
      <w:pPr>
        <w:spacing w:line="400" w:lineRule="exact"/>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除磋商文件中另有规定外，本次采购项目所有合同项下的报价均采用国家法定的计量单位。</w:t>
      </w:r>
    </w:p>
    <w:p>
      <w:pPr>
        <w:spacing w:line="400" w:lineRule="exact"/>
        <w:ind w:firstLine="470" w:firstLineChars="195"/>
        <w:rPr>
          <w:rFonts w:hAnsi="宋体" w:cs="宋体"/>
          <w:b/>
          <w:bCs/>
          <w:color w:val="000000" w:themeColor="text1"/>
          <w:sz w:val="24"/>
          <w14:textFill>
            <w14:solidFill>
              <w14:schemeClr w14:val="tx1"/>
            </w14:solidFill>
          </w14:textFill>
        </w:rPr>
      </w:pPr>
      <w:bookmarkStart w:id="98" w:name="_Toc217446045"/>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99" w:name="_Toc531718389"/>
      <w:r>
        <w:rPr>
          <w:rFonts w:hint="eastAsia" w:hAnsi="宋体" w:cs="宋体"/>
          <w:color w:val="000000" w:themeColor="text1"/>
          <w:sz w:val="28"/>
          <w:szCs w:val="28"/>
          <w14:textFill>
            <w14:solidFill>
              <w14:schemeClr w14:val="tx1"/>
            </w14:solidFill>
          </w14:textFill>
        </w:rPr>
        <w:t>16. 报价货币</w:t>
      </w:r>
      <w:bookmarkEnd w:id="99"/>
    </w:p>
    <w:p>
      <w:pPr>
        <w:spacing w:line="400" w:lineRule="exact"/>
        <w:ind w:firstLine="468" w:firstLineChars="195"/>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本次磋商项目的</w:t>
      </w:r>
      <w:r>
        <w:rPr>
          <w:rFonts w:hint="eastAsia" w:hAnsi="宋体" w:cs="宋体"/>
          <w:color w:val="000000" w:themeColor="text1"/>
          <w:sz w:val="24"/>
          <w14:textFill>
            <w14:solidFill>
              <w14:schemeClr w14:val="tx1"/>
            </w14:solidFill>
          </w14:textFill>
        </w:rPr>
        <w:t>报价货币为</w:t>
      </w:r>
      <w:r>
        <w:rPr>
          <w:rFonts w:hint="eastAsia" w:hAnsi="宋体" w:cs="宋体"/>
          <w:bCs/>
          <w:color w:val="000000" w:themeColor="text1"/>
          <w:sz w:val="24"/>
          <w14:textFill>
            <w14:solidFill>
              <w14:schemeClr w14:val="tx1"/>
            </w14:solidFill>
          </w14:textFill>
        </w:rPr>
        <w:t>人民币，报价以磋商文件规定为准。</w:t>
      </w:r>
    </w:p>
    <w:p>
      <w:pPr>
        <w:spacing w:line="400" w:lineRule="exact"/>
        <w:ind w:firstLine="468" w:firstLineChars="195"/>
        <w:rPr>
          <w:rFonts w:hAnsi="宋体" w:cs="宋体"/>
          <w:bCs/>
          <w:color w:val="000000" w:themeColor="text1"/>
          <w:sz w:val="24"/>
          <w14:textFill>
            <w14:solidFill>
              <w14:schemeClr w14:val="tx1"/>
            </w14:solidFill>
          </w14:textFill>
        </w:rPr>
      </w:pPr>
    </w:p>
    <w:bookmarkEnd w:id="98"/>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100" w:name="_Toc531718390"/>
      <w:r>
        <w:rPr>
          <w:rFonts w:hint="eastAsia" w:hAnsi="宋体" w:cs="宋体"/>
          <w:color w:val="000000" w:themeColor="text1"/>
          <w:sz w:val="28"/>
          <w:szCs w:val="28"/>
          <w14:textFill>
            <w14:solidFill>
              <w14:schemeClr w14:val="tx1"/>
            </w14:solidFill>
          </w14:textFill>
        </w:rPr>
        <w:t>17.响应文件格式</w:t>
      </w:r>
      <w:bookmarkEnd w:id="100"/>
    </w:p>
    <w:p>
      <w:pPr>
        <w:spacing w:line="400" w:lineRule="exact"/>
        <w:ind w:left="3" w:leftChars="1" w:firstLine="480" w:firstLineChars="200"/>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17.1 供应商应执行磋商文件第六章的规定要求。</w:t>
      </w:r>
    </w:p>
    <w:p>
      <w:pPr>
        <w:spacing w:line="400" w:lineRule="exact"/>
        <w:ind w:left="3" w:leftChars="1"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17.2 对于没有格式要求的磋商文件由供应商自行编写。</w:t>
      </w:r>
    </w:p>
    <w:p>
      <w:pPr>
        <w:spacing w:line="400" w:lineRule="exact"/>
        <w:ind w:firstLine="470" w:firstLineChars="196"/>
        <w:rPr>
          <w:rFonts w:hAnsi="宋体" w:cs="宋体"/>
          <w:color w:val="000000" w:themeColor="text1"/>
          <w:sz w:val="24"/>
          <w14:textFill>
            <w14:solidFill>
              <w14:schemeClr w14:val="tx1"/>
            </w14:solidFill>
          </w14:textFill>
        </w:rPr>
      </w:pPr>
      <w:bookmarkStart w:id="101" w:name="_Toc183582224"/>
      <w:bookmarkStart w:id="102" w:name="_Toc183682361"/>
      <w:bookmarkStart w:id="103" w:name="_Toc217446051"/>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104" w:name="_Toc531718391"/>
      <w:r>
        <w:rPr>
          <w:rFonts w:hint="eastAsia" w:hAnsi="宋体" w:cs="宋体"/>
          <w:color w:val="000000" w:themeColor="text1"/>
          <w:sz w:val="28"/>
          <w:szCs w:val="28"/>
          <w14:textFill>
            <w14:solidFill>
              <w14:schemeClr w14:val="tx1"/>
            </w14:solidFill>
          </w14:textFill>
        </w:rPr>
        <w:t>18.响应文件的编制和签署</w:t>
      </w:r>
      <w:bookmarkEnd w:id="104"/>
    </w:p>
    <w:p>
      <w:pPr>
        <w:spacing w:line="400" w:lineRule="exact"/>
        <w:ind w:firstLine="468" w:firstLineChars="195"/>
        <w:rPr>
          <w:rFonts w:hAnsi="宋体" w:cs="宋体"/>
          <w:bCs/>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18.1 资格性响应文件正本1份副本1份</w:t>
      </w:r>
      <w:r>
        <w:rPr>
          <w:rFonts w:hint="eastAsia" w:hAnsi="宋体" w:cs="宋体"/>
          <w:bCs/>
          <w:color w:val="000000" w:themeColor="text1"/>
          <w:sz w:val="24"/>
          <w14:textFill>
            <w14:solidFill>
              <w14:schemeClr w14:val="tx1"/>
            </w14:solidFill>
          </w14:textFill>
        </w:rPr>
        <w:t>，并在其封面上清楚地标明资格性响应文件、项目名称、项目编号、包件号及名称（若有）、供应商名称以及“正本”或“副本”字样。若正本和副本有不一致的内容，以正本书面响应文件为准。</w:t>
      </w:r>
    </w:p>
    <w:p>
      <w:pPr>
        <w:spacing w:line="400" w:lineRule="exact"/>
        <w:ind w:firstLine="468" w:firstLineChars="195"/>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18.2 技术、服务性响应文件正本1份副本1份，并在其封面上清楚地标明技术、服务性响应文件、项目名称、项目编号、包件号及名称（若有）、供应商名称以及“正本”或“副本”字样。若正本和副本有不一致的内容，以正本书面响应文件为准。</w:t>
      </w:r>
    </w:p>
    <w:bookmarkEnd w:id="101"/>
    <w:bookmarkEnd w:id="102"/>
    <w:bookmarkEnd w:id="103"/>
    <w:p>
      <w:pPr>
        <w:spacing w:line="400" w:lineRule="exact"/>
        <w:ind w:firstLine="468" w:firstLineChars="195"/>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18.3 响应文件正本和副本均需在规定签章处签字和盖章。响应文件副本可采用正本的复印件,</w:t>
      </w:r>
      <w:r>
        <w:rPr>
          <w:rFonts w:hint="eastAsia" w:hAnsi="宋体" w:cs="宋体"/>
          <w:color w:val="000000" w:themeColor="text1"/>
          <w:sz w:val="24"/>
          <w14:textFill>
            <w14:solidFill>
              <w14:schemeClr w14:val="tx1"/>
            </w14:solidFill>
          </w14:textFill>
        </w:rPr>
        <w:t>电子文档可采用U盘制作，电子文档内容须与投标文件内容一致。</w:t>
      </w:r>
    </w:p>
    <w:p>
      <w:pPr>
        <w:spacing w:line="400" w:lineRule="exact"/>
        <w:ind w:firstLine="468" w:firstLineChars="195"/>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18.4响应文件的打印和书写应清楚工整，任何行间插字、涂改或增删，必须由供应商的法定代表人或其授权代表签字并盖供应商公章。</w:t>
      </w:r>
    </w:p>
    <w:p>
      <w:pPr>
        <w:spacing w:line="400" w:lineRule="exact"/>
        <w:ind w:firstLine="468" w:firstLineChars="195"/>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18.5（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pacing w:line="400" w:lineRule="exact"/>
        <w:ind w:firstLine="468" w:firstLineChars="195"/>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18.6响应文件正本和副本需要逐页编目编码。</w:t>
      </w:r>
    </w:p>
    <w:p>
      <w:pPr>
        <w:tabs>
          <w:tab w:val="left" w:pos="1080"/>
        </w:tabs>
        <w:spacing w:line="400" w:lineRule="exact"/>
        <w:ind w:firstLine="460" w:firstLineChars="19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18.7响应文件正本和副本应当采用胶装方式装订成册，不得散装或者合页装订。</w:t>
      </w:r>
    </w:p>
    <w:p>
      <w:pPr>
        <w:tabs>
          <w:tab w:val="left" w:pos="1080"/>
        </w:tabs>
        <w:spacing w:line="400" w:lineRule="exact"/>
        <w:ind w:firstLine="460" w:firstLineChars="19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18.8响应文件应根据磋商文件的要求制作，签署、盖章。（按照《四川省政府采购评审工作规程（修订）》规范）</w:t>
      </w:r>
    </w:p>
    <w:p>
      <w:pPr>
        <w:tabs>
          <w:tab w:val="left" w:pos="1080"/>
        </w:tabs>
        <w:spacing w:line="400" w:lineRule="exact"/>
        <w:ind w:firstLine="460" w:firstLineChars="19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18.9响应文件统一用A4幅面纸印制，除另有规定外。</w:t>
      </w:r>
    </w:p>
    <w:p>
      <w:pPr>
        <w:tabs>
          <w:tab w:val="left" w:pos="1080"/>
        </w:tabs>
        <w:spacing w:line="400" w:lineRule="exact"/>
        <w:ind w:firstLine="463" w:firstLineChars="192"/>
        <w:rPr>
          <w:rFonts w:hAnsi="宋体" w:cs="宋体"/>
          <w:b/>
          <w:color w:val="000000" w:themeColor="text1"/>
          <w:sz w:val="24"/>
          <w14:textFill>
            <w14:solidFill>
              <w14:schemeClr w14:val="tx1"/>
            </w14:solidFill>
          </w14:textFill>
        </w:rPr>
      </w:pPr>
      <w:bookmarkStart w:id="105" w:name="_Toc217446053"/>
      <w:bookmarkStart w:id="106" w:name="_Toc77400781"/>
      <w:bookmarkStart w:id="107" w:name="_Toc183582226"/>
      <w:bookmarkStart w:id="108" w:name="_Toc89075877"/>
      <w:bookmarkStart w:id="109" w:name="_Toc183682363"/>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110" w:name="_Toc531718392"/>
      <w:r>
        <w:rPr>
          <w:rFonts w:hint="eastAsia" w:hAnsi="宋体" w:cs="宋体"/>
          <w:color w:val="000000" w:themeColor="text1"/>
          <w:sz w:val="28"/>
          <w:szCs w:val="28"/>
          <w14:textFill>
            <w14:solidFill>
              <w14:schemeClr w14:val="tx1"/>
            </w14:solidFill>
          </w14:textFill>
        </w:rPr>
        <w:t>19.响应文件的密封和标注（不属于本项目磋商小组评审范畴，由采购人、采购代理机构在接收响应文件时及时处理）</w:t>
      </w:r>
      <w:bookmarkEnd w:id="110"/>
    </w:p>
    <w:p>
      <w:pPr>
        <w:tabs>
          <w:tab w:val="left" w:pos="1080"/>
        </w:tabs>
        <w:spacing w:line="400" w:lineRule="exact"/>
        <w:ind w:firstLine="460" w:firstLineChars="19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19.1 响应文件可以单独密封包装，也可以所有响应文件密封包装在一个密封袋内。</w:t>
      </w:r>
    </w:p>
    <w:p>
      <w:pPr>
        <w:tabs>
          <w:tab w:val="left" w:pos="1080"/>
        </w:tabs>
        <w:spacing w:line="400" w:lineRule="exact"/>
        <w:ind w:firstLine="460" w:firstLineChars="19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19.2 响应文件密封袋的最外层应清楚地标明项目名称、项目编号、包件号及名称（若有）、供应商名称。</w:t>
      </w:r>
    </w:p>
    <w:p>
      <w:pPr>
        <w:tabs>
          <w:tab w:val="left" w:pos="1080"/>
        </w:tabs>
        <w:spacing w:line="400" w:lineRule="exact"/>
        <w:ind w:firstLine="940" w:firstLineChars="39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19.3 所有外层密封袋的封口处应粘贴牢固。</w:t>
      </w:r>
    </w:p>
    <w:p>
      <w:pPr>
        <w:tabs>
          <w:tab w:val="left" w:pos="1080"/>
        </w:tabs>
        <w:spacing w:line="400" w:lineRule="exact"/>
        <w:ind w:firstLine="460" w:firstLineChars="19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19.4 未按以上要求进行密封和标注的响应文件，采购人、采购代理机构将拒收或者在时间允许的范围内，要求修改完善后接收。</w:t>
      </w:r>
    </w:p>
    <w:p>
      <w:pPr>
        <w:tabs>
          <w:tab w:val="left" w:pos="1080"/>
        </w:tabs>
        <w:spacing w:line="400" w:lineRule="exact"/>
        <w:ind w:firstLine="460" w:firstLineChars="192"/>
        <w:rPr>
          <w:rFonts w:hAnsi="宋体" w:cs="宋体"/>
          <w:color w:val="000000" w:themeColor="text1"/>
          <w:sz w:val="24"/>
          <w14:textFill>
            <w14:solidFill>
              <w14:schemeClr w14:val="tx1"/>
            </w14:solidFill>
          </w14:textFill>
        </w:rPr>
      </w:pPr>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111" w:name="_Toc531718393"/>
      <w:r>
        <w:rPr>
          <w:rFonts w:hint="eastAsia" w:hAnsi="宋体" w:cs="宋体"/>
          <w:color w:val="000000" w:themeColor="text1"/>
          <w:sz w:val="28"/>
          <w:szCs w:val="28"/>
          <w14:textFill>
            <w14:solidFill>
              <w14:schemeClr w14:val="tx1"/>
            </w14:solidFill>
          </w14:textFill>
        </w:rPr>
        <w:t>20.响应文件的递交</w:t>
      </w:r>
      <w:bookmarkEnd w:id="111"/>
    </w:p>
    <w:p>
      <w:pPr>
        <w:tabs>
          <w:tab w:val="left" w:pos="1080"/>
        </w:tabs>
        <w:spacing w:line="400" w:lineRule="exact"/>
        <w:ind w:firstLine="460" w:firstLineChars="19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20.1 资格性响应文件和技术、服务性响应文件应于递交响应文件截止时间前送达指定地点，采购代理机构拒绝接收截止时间后送达的响应文件。</w:t>
      </w:r>
    </w:p>
    <w:p>
      <w:pPr>
        <w:tabs>
          <w:tab w:val="left" w:pos="1080"/>
        </w:tabs>
        <w:spacing w:line="400" w:lineRule="exact"/>
        <w:ind w:firstLine="460" w:firstLineChars="19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20.2 采购代理机构将向通过资格审查的供应商发出磋商邀请；告知未通过资格审查的供应商未通过的原因。</w:t>
      </w:r>
    </w:p>
    <w:p>
      <w:pPr>
        <w:tabs>
          <w:tab w:val="left" w:pos="1080"/>
        </w:tabs>
        <w:spacing w:line="400" w:lineRule="exact"/>
        <w:ind w:firstLine="460" w:firstLineChars="19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20.3 报价表在磋商后，磋商小组要求供应商进行最后报价时递交。</w:t>
      </w:r>
    </w:p>
    <w:p>
      <w:pPr>
        <w:tabs>
          <w:tab w:val="left" w:pos="1080"/>
        </w:tabs>
        <w:spacing w:line="400" w:lineRule="exact"/>
        <w:ind w:firstLine="460" w:firstLineChars="19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20.4 本次采购不接收邮寄的响应文件。</w:t>
      </w:r>
    </w:p>
    <w:p>
      <w:pPr>
        <w:tabs>
          <w:tab w:val="left" w:pos="1080"/>
        </w:tabs>
        <w:spacing w:line="400" w:lineRule="exact"/>
        <w:ind w:firstLine="460" w:firstLineChars="192"/>
        <w:rPr>
          <w:rFonts w:hAnsi="宋体" w:cs="宋体"/>
          <w:color w:val="000000" w:themeColor="text1"/>
          <w:sz w:val="24"/>
          <w14:textFill>
            <w14:solidFill>
              <w14:schemeClr w14:val="tx1"/>
            </w14:solidFill>
          </w14:textFill>
        </w:rPr>
      </w:pPr>
    </w:p>
    <w:bookmarkEnd w:id="105"/>
    <w:bookmarkEnd w:id="106"/>
    <w:bookmarkEnd w:id="107"/>
    <w:bookmarkEnd w:id="108"/>
    <w:bookmarkEnd w:id="109"/>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112" w:name="_Toc531718394"/>
      <w:bookmarkStart w:id="113" w:name="_Toc183682365"/>
      <w:bookmarkStart w:id="114" w:name="_Toc183582228"/>
      <w:bookmarkStart w:id="115" w:name="_Toc217446055"/>
      <w:r>
        <w:rPr>
          <w:rFonts w:hint="eastAsia" w:hAnsi="宋体" w:cs="宋体"/>
          <w:color w:val="000000" w:themeColor="text1"/>
          <w:sz w:val="28"/>
          <w:szCs w:val="28"/>
          <w14:textFill>
            <w14:solidFill>
              <w14:schemeClr w14:val="tx1"/>
            </w14:solidFill>
          </w14:textFill>
        </w:rPr>
        <w:t>21.响应文件的修改和撤回（补充、修改响应文件的密封和标注按照本章“19.响应文件的密封和标注”规定处理）</w:t>
      </w:r>
      <w:bookmarkEnd w:id="112"/>
    </w:p>
    <w:p>
      <w:pPr>
        <w:pStyle w:val="9"/>
        <w:spacing w:line="40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21.2供应商对响应文件修改的书面材料或撤回的通知应该按规定进行编写、密封、标注和递送，并注明“修改响应文件”字样。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21.3供应商不得在递交截止时间起至响应文件有效期期满前撤销其响应文件。</w:t>
      </w:r>
    </w:p>
    <w:p>
      <w:pPr>
        <w:spacing w:line="40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21.4 响应文件中报价如果出现下列不一致的，可按以下原则进行修改：</w:t>
      </w:r>
    </w:p>
    <w:p>
      <w:pPr>
        <w:spacing w:line="40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（一）大写金额和小写金额不一致的，以大写金额为准，但大写金额文字存在错误的，应当先对大写金额的文字错误进行澄清、说明或者更正，再行修正。</w:t>
      </w:r>
    </w:p>
    <w:p>
      <w:pPr>
        <w:spacing w:line="40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（二）总价金额与按单价汇总金额不一致的，以单价金额计算结果为准，但单价或者单价汇总金额存在数字或者文字错误的，应当先对数字或者文字错误进行澄清、说明或者更正，再行修正。</w:t>
      </w:r>
    </w:p>
    <w:p>
      <w:pPr>
        <w:spacing w:line="40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（三）单价金额小数点或者百分比有明显错位的，以总价为准，修正单价。</w:t>
      </w:r>
    </w:p>
    <w:p>
      <w:pPr>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21.5供应商对其提交的响应文件的真实性、合法性承担法律责任。</w:t>
      </w:r>
      <w:bookmarkEnd w:id="113"/>
      <w:bookmarkEnd w:id="114"/>
      <w:bookmarkEnd w:id="115"/>
    </w:p>
    <w:p>
      <w:pPr>
        <w:pStyle w:val="5"/>
        <w:keepNext w:val="0"/>
        <w:keepLines w:val="0"/>
        <w:spacing w:line="400" w:lineRule="exact"/>
        <w:jc w:val="center"/>
        <w:rPr>
          <w:rFonts w:ascii="宋体" w:hAnsi="宋体" w:eastAsia="宋体" w:cs="宋体"/>
          <w:color w:val="000000" w:themeColor="text1"/>
          <w14:textFill>
            <w14:solidFill>
              <w14:schemeClr w14:val="tx1"/>
            </w14:solidFill>
          </w14:textFill>
        </w:rPr>
      </w:pPr>
      <w:bookmarkStart w:id="116" w:name="_Toc514154132"/>
      <w:bookmarkStart w:id="117" w:name="_Toc514154261"/>
      <w:bookmarkStart w:id="118" w:name="_Toc531718395"/>
      <w:bookmarkStart w:id="119" w:name="_Toc217446056"/>
      <w:bookmarkStart w:id="120" w:name="_Toc89075878"/>
      <w:bookmarkStart w:id="121" w:name="_Toc77400782"/>
      <w:bookmarkStart w:id="122" w:name="_Toc183682368"/>
      <w:bookmarkStart w:id="123" w:name="_Toc183582231"/>
    </w:p>
    <w:p>
      <w:pPr>
        <w:pStyle w:val="5"/>
        <w:keepNext w:val="0"/>
        <w:keepLines w:val="0"/>
        <w:spacing w:line="4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五、评审</w:t>
      </w:r>
      <w:bookmarkEnd w:id="116"/>
      <w:bookmarkEnd w:id="117"/>
      <w:bookmarkEnd w:id="118"/>
    </w:p>
    <w:p>
      <w:pPr>
        <w:rPr>
          <w:rFonts w:hAnsi="宋体" w:cs="宋体"/>
          <w:color w:val="000000" w:themeColor="text1"/>
          <w14:textFill>
            <w14:solidFill>
              <w14:schemeClr w14:val="tx1"/>
            </w14:solidFill>
          </w14:textFill>
        </w:rPr>
      </w:pPr>
    </w:p>
    <w:p>
      <w:pPr>
        <w:pStyle w:val="6"/>
        <w:ind w:firstLine="480"/>
        <w:rPr>
          <w:rFonts w:hAnsi="宋体" w:cs="宋体"/>
          <w:b w:val="0"/>
          <w:color w:val="000000" w:themeColor="text1"/>
          <w:sz w:val="24"/>
          <w:szCs w:val="24"/>
          <w14:textFill>
            <w14:solidFill>
              <w14:schemeClr w14:val="tx1"/>
            </w14:solidFill>
          </w14:textFill>
        </w:rPr>
      </w:pPr>
      <w:bookmarkStart w:id="124" w:name="_Toc514154133"/>
      <w:bookmarkStart w:id="125" w:name="_Toc514154262"/>
      <w:bookmarkStart w:id="126" w:name="_Toc531718396"/>
      <w:r>
        <w:rPr>
          <w:rFonts w:hint="eastAsia" w:hAnsi="宋体" w:cs="宋体"/>
          <w:b w:val="0"/>
          <w:color w:val="000000" w:themeColor="text1"/>
          <w:sz w:val="24"/>
          <w:szCs w:val="24"/>
          <w14:textFill>
            <w14:solidFill>
              <w14:schemeClr w14:val="tx1"/>
            </w14:solidFill>
          </w14:textFill>
        </w:rPr>
        <w:t>22.磋商小组的组建及其评审工作按照有关法律制度和本文件第七章的规定进行。</w:t>
      </w:r>
      <w:bookmarkEnd w:id="124"/>
      <w:bookmarkEnd w:id="125"/>
      <w:bookmarkEnd w:id="126"/>
    </w:p>
    <w:p>
      <w:pPr>
        <w:pStyle w:val="5"/>
        <w:keepNext w:val="0"/>
        <w:keepLines w:val="0"/>
        <w:spacing w:line="400" w:lineRule="exact"/>
        <w:jc w:val="center"/>
        <w:rPr>
          <w:rFonts w:ascii="宋体" w:hAnsi="宋体" w:eastAsia="宋体" w:cs="宋体"/>
          <w:color w:val="000000" w:themeColor="text1"/>
          <w14:textFill>
            <w14:solidFill>
              <w14:schemeClr w14:val="tx1"/>
            </w14:solidFill>
          </w14:textFill>
        </w:rPr>
      </w:pPr>
      <w:bookmarkStart w:id="127" w:name="_Toc514154263"/>
      <w:bookmarkStart w:id="128" w:name="_Toc531718397"/>
      <w:bookmarkStart w:id="129" w:name="_Toc514154134"/>
      <w:r>
        <w:rPr>
          <w:rFonts w:hint="eastAsia" w:ascii="宋体" w:hAnsi="宋体" w:eastAsia="宋体" w:cs="宋体"/>
          <w:color w:val="000000" w:themeColor="text1"/>
          <w14:textFill>
            <w14:solidFill>
              <w14:schemeClr w14:val="tx1"/>
            </w14:solidFill>
          </w14:textFill>
        </w:rPr>
        <w:t>六、成交事项</w:t>
      </w:r>
      <w:bookmarkEnd w:id="127"/>
      <w:bookmarkEnd w:id="128"/>
      <w:bookmarkEnd w:id="129"/>
    </w:p>
    <w:p>
      <w:pPr>
        <w:rPr>
          <w:rFonts w:hAnsi="宋体" w:cs="宋体"/>
          <w:color w:val="000000" w:themeColor="text1"/>
          <w14:textFill>
            <w14:solidFill>
              <w14:schemeClr w14:val="tx1"/>
            </w14:solidFill>
          </w14:textFill>
        </w:rPr>
      </w:pPr>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130" w:name="_Toc514154264"/>
      <w:bookmarkStart w:id="131" w:name="_Toc514154135"/>
      <w:bookmarkStart w:id="132" w:name="_Toc531718398"/>
      <w:r>
        <w:rPr>
          <w:rFonts w:hint="eastAsia" w:hAnsi="宋体" w:cs="宋体"/>
          <w:color w:val="000000" w:themeColor="text1"/>
          <w:sz w:val="28"/>
          <w:szCs w:val="28"/>
          <w14:textFill>
            <w14:solidFill>
              <w14:schemeClr w14:val="tx1"/>
            </w14:solidFill>
          </w14:textFill>
        </w:rPr>
        <w:t>23.确定成交供应商</w:t>
      </w:r>
      <w:bookmarkEnd w:id="130"/>
      <w:bookmarkEnd w:id="131"/>
      <w:bookmarkEnd w:id="132"/>
    </w:p>
    <w:p>
      <w:pPr>
        <w:pStyle w:val="9"/>
        <w:spacing w:line="400" w:lineRule="exact"/>
        <w:ind w:firstLine="480"/>
        <w:rPr>
          <w:rFonts w:hAnsi="宋体" w:cs="宋体"/>
          <w:color w:val="000000" w:themeColor="text1"/>
          <w:sz w:val="24"/>
          <w14:textFill>
            <w14:solidFill>
              <w14:schemeClr w14:val="tx1"/>
            </w14:solidFill>
          </w14:textFill>
        </w:rPr>
      </w:pPr>
      <w:bookmarkStart w:id="133" w:name="_Toc514154136"/>
      <w:bookmarkStart w:id="134" w:name="_Toc514154265"/>
      <w:r>
        <w:rPr>
          <w:rFonts w:hint="eastAsia" w:hAnsi="宋体" w:cs="宋体"/>
          <w:color w:val="000000" w:themeColor="text1"/>
          <w:sz w:val="24"/>
          <w14:textFill>
            <w14:solidFill>
              <w14:schemeClr w14:val="tx1"/>
            </w14:solidFill>
          </w14:textFill>
        </w:rPr>
        <w:t>采购人将按磋商小组推荐的成交候选供应商顺序确定成交供应商。</w:t>
      </w:r>
      <w:bookmarkEnd w:id="133"/>
      <w:bookmarkEnd w:id="134"/>
    </w:p>
    <w:p>
      <w:pPr>
        <w:pStyle w:val="9"/>
        <w:spacing w:line="400" w:lineRule="exact"/>
        <w:ind w:firstLine="480"/>
        <w:rPr>
          <w:rFonts w:hAnsi="宋体" w:cs="宋体"/>
          <w:color w:val="000000" w:themeColor="text1"/>
          <w:sz w:val="24"/>
          <w14:textFill>
            <w14:solidFill>
              <w14:schemeClr w14:val="tx1"/>
            </w14:solidFill>
          </w14:textFill>
        </w:rPr>
      </w:pPr>
      <w:bookmarkStart w:id="135" w:name="_Toc514154266"/>
      <w:bookmarkStart w:id="136" w:name="_Toc514154137"/>
      <w:r>
        <w:rPr>
          <w:rFonts w:hint="eastAsia" w:hAnsi="宋体" w:cs="宋体"/>
          <w:color w:val="000000" w:themeColor="text1"/>
          <w:sz w:val="24"/>
          <w14:textFill>
            <w14:solidFill>
              <w14:schemeClr w14:val="tx1"/>
            </w14:solidFill>
          </w14:textFill>
        </w:rPr>
        <w:t>23.1采购代理机构自评审结束后2个工作日内将磋商报告及有关资料送交采购人确定成交供应商。</w:t>
      </w:r>
      <w:bookmarkEnd w:id="135"/>
      <w:bookmarkEnd w:id="136"/>
    </w:p>
    <w:p>
      <w:pPr>
        <w:pStyle w:val="9"/>
        <w:spacing w:line="400" w:lineRule="exact"/>
        <w:ind w:firstLine="480"/>
        <w:rPr>
          <w:rFonts w:hAnsi="宋体" w:cs="宋体"/>
          <w:color w:val="000000" w:themeColor="text1"/>
          <w:sz w:val="24"/>
          <w14:textFill>
            <w14:solidFill>
              <w14:schemeClr w14:val="tx1"/>
            </w14:solidFill>
          </w14:textFill>
        </w:rPr>
      </w:pPr>
      <w:bookmarkStart w:id="137" w:name="_Toc514154267"/>
      <w:bookmarkStart w:id="138" w:name="_Toc514154138"/>
      <w:r>
        <w:rPr>
          <w:rFonts w:hint="eastAsia" w:hAnsi="宋体" w:cs="宋体"/>
          <w:color w:val="000000" w:themeColor="text1"/>
          <w:sz w:val="24"/>
          <w14:textFill>
            <w14:solidFill>
              <w14:schemeClr w14:val="tx1"/>
            </w14:solidFill>
          </w14:textFill>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bookmarkEnd w:id="137"/>
      <w:bookmarkEnd w:id="138"/>
    </w:p>
    <w:p>
      <w:pPr>
        <w:pStyle w:val="9"/>
        <w:spacing w:line="400" w:lineRule="exact"/>
        <w:ind w:firstLine="480"/>
        <w:rPr>
          <w:rFonts w:hAnsi="宋体" w:cs="宋体"/>
          <w:color w:val="000000" w:themeColor="text1"/>
          <w:sz w:val="24"/>
          <w14:textFill>
            <w14:solidFill>
              <w14:schemeClr w14:val="tx1"/>
            </w14:solidFill>
          </w14:textFill>
        </w:rPr>
      </w:pPr>
      <w:bookmarkStart w:id="139" w:name="_Toc514154139"/>
      <w:bookmarkStart w:id="140" w:name="_Toc514154268"/>
      <w:r>
        <w:rPr>
          <w:rFonts w:hint="eastAsia" w:hAnsi="宋体" w:cs="宋体"/>
          <w:color w:val="000000" w:themeColor="text1"/>
          <w:sz w:val="24"/>
          <w14:textFill>
            <w14:solidFill>
              <w14:schemeClr w14:val="tx1"/>
            </w14:solidFill>
          </w14:textFill>
        </w:rPr>
        <w:t>23.3采购人确定成交供应商过程中，发现成交候选供应商有下列情形之一的，应当不予确定其为成交供应商：</w:t>
      </w:r>
      <w:bookmarkEnd w:id="139"/>
      <w:bookmarkEnd w:id="140"/>
    </w:p>
    <w:p>
      <w:pPr>
        <w:pStyle w:val="9"/>
        <w:spacing w:line="400" w:lineRule="exact"/>
        <w:ind w:firstLine="480"/>
        <w:rPr>
          <w:rFonts w:hAnsi="宋体" w:cs="宋体"/>
          <w:color w:val="000000" w:themeColor="text1"/>
          <w:sz w:val="24"/>
          <w14:textFill>
            <w14:solidFill>
              <w14:schemeClr w14:val="tx1"/>
            </w14:solidFill>
          </w14:textFill>
        </w:rPr>
      </w:pPr>
      <w:bookmarkStart w:id="141" w:name="_Toc514154140"/>
      <w:bookmarkStart w:id="142" w:name="_Toc514154269"/>
      <w:r>
        <w:rPr>
          <w:rFonts w:hint="eastAsia" w:hAnsi="宋体" w:cs="宋体"/>
          <w:color w:val="000000" w:themeColor="text1"/>
          <w:sz w:val="24"/>
          <w14:textFill>
            <w14:solidFill>
              <w14:schemeClr w14:val="tx1"/>
            </w14:solidFill>
          </w14:textFill>
        </w:rPr>
        <w:t>（1）发现成交候选供应商存在禁止参加本项目采购活动的违法行为的；</w:t>
      </w:r>
      <w:bookmarkEnd w:id="141"/>
      <w:bookmarkEnd w:id="142"/>
    </w:p>
    <w:p>
      <w:pPr>
        <w:pStyle w:val="9"/>
        <w:spacing w:line="400" w:lineRule="exact"/>
        <w:ind w:firstLine="480"/>
        <w:rPr>
          <w:rFonts w:hAnsi="宋体" w:cs="宋体"/>
          <w:color w:val="000000" w:themeColor="text1"/>
          <w:sz w:val="24"/>
          <w14:textFill>
            <w14:solidFill>
              <w14:schemeClr w14:val="tx1"/>
            </w14:solidFill>
          </w14:textFill>
        </w:rPr>
      </w:pPr>
      <w:bookmarkStart w:id="143" w:name="_Toc514154270"/>
      <w:bookmarkStart w:id="144" w:name="_Toc514154141"/>
      <w:r>
        <w:rPr>
          <w:rFonts w:hint="eastAsia" w:hAnsi="宋体" w:cs="宋体"/>
          <w:color w:val="000000" w:themeColor="text1"/>
          <w:sz w:val="24"/>
          <w14:textFill>
            <w14:solidFill>
              <w14:schemeClr w14:val="tx1"/>
            </w14:solidFill>
          </w14:textFill>
        </w:rPr>
        <w:t>（2）成交候选供应商因不可抗力，不能继续参加政府采购活动；</w:t>
      </w:r>
      <w:bookmarkEnd w:id="143"/>
      <w:bookmarkEnd w:id="144"/>
    </w:p>
    <w:p>
      <w:pPr>
        <w:pStyle w:val="9"/>
        <w:spacing w:line="400" w:lineRule="exact"/>
        <w:ind w:firstLine="480"/>
        <w:rPr>
          <w:rFonts w:hAnsi="宋体" w:cs="宋体"/>
          <w:color w:val="000000" w:themeColor="text1"/>
          <w:sz w:val="24"/>
          <w14:textFill>
            <w14:solidFill>
              <w14:schemeClr w14:val="tx1"/>
            </w14:solidFill>
          </w14:textFill>
        </w:rPr>
      </w:pPr>
      <w:bookmarkStart w:id="145" w:name="_Toc514154271"/>
      <w:bookmarkStart w:id="146" w:name="_Toc514154142"/>
      <w:r>
        <w:rPr>
          <w:rFonts w:hint="eastAsia" w:hAnsi="宋体" w:cs="宋体"/>
          <w:color w:val="000000" w:themeColor="text1"/>
          <w:sz w:val="24"/>
          <w14:textFill>
            <w14:solidFill>
              <w14:schemeClr w14:val="tx1"/>
            </w14:solidFill>
          </w14:textFill>
        </w:rPr>
        <w:t>（3）成交候选供应商无偿赠与或者低于成本价竞争；</w:t>
      </w:r>
      <w:bookmarkEnd w:id="145"/>
      <w:bookmarkEnd w:id="146"/>
    </w:p>
    <w:p>
      <w:pPr>
        <w:pStyle w:val="9"/>
        <w:spacing w:line="400" w:lineRule="exact"/>
        <w:ind w:firstLine="480"/>
        <w:rPr>
          <w:rFonts w:hAnsi="宋体" w:cs="宋体"/>
          <w:color w:val="000000" w:themeColor="text1"/>
          <w:sz w:val="24"/>
          <w14:textFill>
            <w14:solidFill>
              <w14:schemeClr w14:val="tx1"/>
            </w14:solidFill>
          </w14:textFill>
        </w:rPr>
      </w:pPr>
      <w:bookmarkStart w:id="147" w:name="_Toc514154143"/>
      <w:bookmarkStart w:id="148" w:name="_Toc514154272"/>
      <w:r>
        <w:rPr>
          <w:rFonts w:hint="eastAsia" w:hAnsi="宋体" w:cs="宋体"/>
          <w:color w:val="000000" w:themeColor="text1"/>
          <w:sz w:val="24"/>
          <w14:textFill>
            <w14:solidFill>
              <w14:schemeClr w14:val="tx1"/>
            </w14:solidFill>
          </w14:textFill>
        </w:rPr>
        <w:t>（4）成交候选供应商提供虚假材料；</w:t>
      </w:r>
      <w:bookmarkEnd w:id="147"/>
      <w:bookmarkEnd w:id="148"/>
    </w:p>
    <w:p>
      <w:pPr>
        <w:pStyle w:val="9"/>
        <w:spacing w:line="400" w:lineRule="exact"/>
        <w:ind w:firstLine="480"/>
        <w:rPr>
          <w:rFonts w:hAnsi="宋体" w:cs="宋体"/>
          <w:color w:val="000000" w:themeColor="text1"/>
          <w:sz w:val="24"/>
          <w14:textFill>
            <w14:solidFill>
              <w14:schemeClr w14:val="tx1"/>
            </w14:solidFill>
          </w14:textFill>
        </w:rPr>
      </w:pPr>
      <w:bookmarkStart w:id="149" w:name="_Toc514154144"/>
      <w:bookmarkStart w:id="150" w:name="_Toc514154273"/>
      <w:r>
        <w:rPr>
          <w:rFonts w:hint="eastAsia" w:hAnsi="宋体" w:cs="宋体"/>
          <w:color w:val="000000" w:themeColor="text1"/>
          <w:sz w:val="24"/>
          <w14:textFill>
            <w14:solidFill>
              <w14:schemeClr w14:val="tx1"/>
            </w14:solidFill>
          </w14:textFill>
        </w:rPr>
        <w:t>（5）成交候选供应商恶意串通。</w:t>
      </w:r>
      <w:bookmarkEnd w:id="149"/>
      <w:bookmarkEnd w:id="150"/>
    </w:p>
    <w:p>
      <w:pPr>
        <w:pStyle w:val="9"/>
        <w:spacing w:line="400" w:lineRule="exact"/>
        <w:ind w:firstLine="480"/>
        <w:rPr>
          <w:rFonts w:hAnsi="宋体" w:cs="宋体"/>
          <w:color w:val="000000" w:themeColor="text1"/>
          <w:sz w:val="24"/>
          <w14:textFill>
            <w14:solidFill>
              <w14:schemeClr w14:val="tx1"/>
            </w14:solidFill>
          </w14:textFill>
        </w:rPr>
      </w:pPr>
      <w:bookmarkStart w:id="151" w:name="_Toc514154145"/>
      <w:bookmarkStart w:id="152" w:name="_Toc514154274"/>
      <w:r>
        <w:rPr>
          <w:rFonts w:hint="eastAsia" w:hAnsi="宋体" w:cs="宋体"/>
          <w:color w:val="000000" w:themeColor="text1"/>
          <w:sz w:val="24"/>
          <w14:textFill>
            <w14:solidFill>
              <w14:schemeClr w14:val="tx1"/>
            </w14:solidFill>
          </w14:textFill>
        </w:rPr>
        <w:t>成交候选供应商有本条情形之一的，采购人可以确定后一位成交候选供应商为成交供应商，依次类推。无法确定成交供应商的，应当重新组织采购。</w:t>
      </w:r>
      <w:bookmarkEnd w:id="151"/>
      <w:bookmarkEnd w:id="152"/>
    </w:p>
    <w:p>
      <w:pPr>
        <w:pStyle w:val="9"/>
        <w:spacing w:line="400" w:lineRule="exact"/>
        <w:ind w:firstLine="480"/>
        <w:rPr>
          <w:rFonts w:hAnsi="宋体" w:cs="宋体"/>
          <w:color w:val="000000" w:themeColor="text1"/>
          <w:sz w:val="24"/>
          <w14:textFill>
            <w14:solidFill>
              <w14:schemeClr w14:val="tx1"/>
            </w14:solidFill>
          </w14:textFill>
        </w:rPr>
      </w:pPr>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153" w:name="_Toc514154275"/>
      <w:bookmarkStart w:id="154" w:name="_Toc514154146"/>
      <w:bookmarkStart w:id="155" w:name="_Toc531718399"/>
      <w:r>
        <w:rPr>
          <w:rFonts w:hint="eastAsia" w:hAnsi="宋体" w:cs="宋体"/>
          <w:color w:val="000000" w:themeColor="text1"/>
          <w:sz w:val="28"/>
          <w:szCs w:val="28"/>
          <w14:textFill>
            <w14:solidFill>
              <w14:schemeClr w14:val="tx1"/>
            </w14:solidFill>
          </w14:textFill>
        </w:rPr>
        <w:t>24.行贿犯罪档案查询</w:t>
      </w:r>
      <w:bookmarkEnd w:id="153"/>
      <w:bookmarkEnd w:id="154"/>
      <w:bookmarkEnd w:id="155"/>
    </w:p>
    <w:p>
      <w:pPr>
        <w:pStyle w:val="9"/>
        <w:spacing w:line="400" w:lineRule="exact"/>
        <w:ind w:firstLine="480"/>
        <w:rPr>
          <w:rFonts w:hAnsi="宋体" w:cs="宋体"/>
          <w:color w:val="000000" w:themeColor="text1"/>
          <w:sz w:val="24"/>
          <w14:textFill>
            <w14:solidFill>
              <w14:schemeClr w14:val="tx1"/>
            </w14:solidFill>
          </w14:textFill>
        </w:rPr>
      </w:pPr>
      <w:bookmarkStart w:id="156" w:name="_Toc514154147"/>
      <w:bookmarkStart w:id="157" w:name="_Toc514154276"/>
      <w:r>
        <w:rPr>
          <w:rFonts w:hint="eastAsia" w:hAnsi="宋体" w:cs="宋体"/>
          <w:color w:val="000000" w:themeColor="text1"/>
          <w:sz w:val="24"/>
          <w14:textFill>
            <w14:solidFill>
              <w14:schemeClr w14:val="tx1"/>
            </w14:solidFill>
          </w14:textFill>
        </w:rPr>
        <w:t>24.1采购人确定成交供应商期间，采购人/采购代理机构将向中国裁判文书网成交候选供应商单位及其现任法定代表人、主要负责人是否存在行贿犯罪记录。</w:t>
      </w:r>
      <w:bookmarkEnd w:id="156"/>
      <w:bookmarkEnd w:id="157"/>
    </w:p>
    <w:p>
      <w:pPr>
        <w:pStyle w:val="9"/>
        <w:spacing w:line="400" w:lineRule="exact"/>
        <w:ind w:firstLine="480"/>
        <w:rPr>
          <w:rFonts w:hAnsi="宋体" w:cs="宋体"/>
          <w:color w:val="000000" w:themeColor="text1"/>
          <w:sz w:val="24"/>
          <w14:textFill>
            <w14:solidFill>
              <w14:schemeClr w14:val="tx1"/>
            </w14:solidFill>
          </w14:textFill>
        </w:rPr>
      </w:pPr>
      <w:bookmarkStart w:id="158" w:name="_Toc514154277"/>
      <w:bookmarkStart w:id="159" w:name="_Toc514154148"/>
      <w:r>
        <w:rPr>
          <w:rFonts w:hint="eastAsia" w:hAnsi="宋体" w:cs="宋体"/>
          <w:color w:val="000000" w:themeColor="text1"/>
          <w:sz w:val="24"/>
          <w14:textFill>
            <w14:solidFill>
              <w14:schemeClr w14:val="tx1"/>
            </w14:solidFill>
          </w14:textFill>
        </w:rPr>
        <w:t>24.2成交候选供应商应按要求及时向采购人/采购代理机构提供查询所需资料。</w:t>
      </w:r>
      <w:bookmarkEnd w:id="158"/>
      <w:bookmarkEnd w:id="159"/>
    </w:p>
    <w:p>
      <w:pPr>
        <w:pStyle w:val="9"/>
        <w:spacing w:line="400" w:lineRule="exact"/>
        <w:ind w:firstLine="480"/>
        <w:rPr>
          <w:rFonts w:hAnsi="宋体" w:cs="宋体"/>
          <w:color w:val="000000" w:themeColor="text1"/>
          <w:sz w:val="24"/>
          <w14:textFill>
            <w14:solidFill>
              <w14:schemeClr w14:val="tx1"/>
            </w14:solidFill>
          </w14:textFill>
        </w:rPr>
      </w:pPr>
      <w:bookmarkStart w:id="160" w:name="_Toc514154149"/>
      <w:bookmarkStart w:id="161" w:name="_Toc514154278"/>
      <w:r>
        <w:rPr>
          <w:rFonts w:hint="eastAsia" w:hAnsi="宋体" w:cs="宋体"/>
          <w:color w:val="000000" w:themeColor="text1"/>
          <w:sz w:val="24"/>
          <w14:textFill>
            <w14:solidFill>
              <w14:schemeClr w14:val="tx1"/>
            </w14:solidFill>
          </w14:textFill>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bookmarkEnd w:id="160"/>
      <w:bookmarkEnd w:id="161"/>
    </w:p>
    <w:p>
      <w:pPr>
        <w:rPr>
          <w:rFonts w:hAnsi="宋体" w:cs="宋体"/>
          <w:color w:val="000000" w:themeColor="text1"/>
          <w14:textFill>
            <w14:solidFill>
              <w14:schemeClr w14:val="tx1"/>
            </w14:solidFill>
          </w14:textFill>
        </w:rPr>
      </w:pPr>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162" w:name="_Toc514154150"/>
      <w:bookmarkStart w:id="163" w:name="_Toc514154279"/>
      <w:bookmarkStart w:id="164" w:name="_Toc531718400"/>
      <w:r>
        <w:rPr>
          <w:rFonts w:hint="eastAsia" w:hAnsi="宋体" w:cs="宋体"/>
          <w:color w:val="000000" w:themeColor="text1"/>
          <w:sz w:val="28"/>
          <w:szCs w:val="28"/>
          <w14:textFill>
            <w14:solidFill>
              <w14:schemeClr w14:val="tx1"/>
            </w14:solidFill>
          </w14:textFill>
        </w:rPr>
        <w:t>25.成交结果</w:t>
      </w:r>
      <w:bookmarkEnd w:id="162"/>
      <w:bookmarkEnd w:id="163"/>
      <w:bookmarkEnd w:id="164"/>
    </w:p>
    <w:p>
      <w:pPr>
        <w:pStyle w:val="9"/>
        <w:spacing w:line="400" w:lineRule="exact"/>
        <w:ind w:firstLine="480"/>
        <w:rPr>
          <w:rFonts w:hAnsi="宋体" w:cs="宋体"/>
          <w:color w:val="000000" w:themeColor="text1"/>
          <w:sz w:val="24"/>
          <w14:textFill>
            <w14:solidFill>
              <w14:schemeClr w14:val="tx1"/>
            </w14:solidFill>
          </w14:textFill>
        </w:rPr>
      </w:pPr>
      <w:bookmarkStart w:id="165" w:name="_Toc514154151"/>
      <w:bookmarkStart w:id="166" w:name="_Toc514154280"/>
      <w:r>
        <w:rPr>
          <w:rFonts w:hint="eastAsia" w:hAnsi="宋体" w:cs="宋体"/>
          <w:color w:val="000000" w:themeColor="text1"/>
          <w:sz w:val="24"/>
          <w14:textFill>
            <w14:solidFill>
              <w14:schemeClr w14:val="tx1"/>
            </w14:solidFill>
          </w14:textFill>
        </w:rPr>
        <w:t>25.1采购人确定成交供应商后，将及时书面通知采购代理机构，发出成交通知书并发布成交结果公告。</w:t>
      </w:r>
      <w:bookmarkEnd w:id="165"/>
      <w:bookmarkEnd w:id="166"/>
    </w:p>
    <w:p>
      <w:pPr>
        <w:pStyle w:val="9"/>
        <w:spacing w:line="40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25.2成交供应商应当及时领取成交通知书。</w:t>
      </w:r>
    </w:p>
    <w:p>
      <w:pPr>
        <w:pStyle w:val="9"/>
        <w:spacing w:line="40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25.3成交供应商不能及时领取成交通知书，采购人或者采购代理机应当通过邮寄、快递等方式将项目成交通知书送达成交供应商。</w:t>
      </w:r>
    </w:p>
    <w:p>
      <w:pPr>
        <w:ind w:firstLine="465"/>
        <w:rPr>
          <w:rFonts w:hAnsi="宋体" w:cs="宋体"/>
          <w:bCs/>
          <w:color w:val="000000" w:themeColor="text1"/>
          <w:sz w:val="24"/>
          <w14:textFill>
            <w14:solidFill>
              <w14:schemeClr w14:val="tx1"/>
            </w14:solidFill>
          </w14:textFill>
        </w:rPr>
      </w:pPr>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167" w:name="_Toc514154152"/>
      <w:bookmarkStart w:id="168" w:name="_Toc531718401"/>
      <w:bookmarkStart w:id="169" w:name="_Toc514154281"/>
      <w:r>
        <w:rPr>
          <w:rFonts w:hint="eastAsia" w:hAnsi="宋体" w:cs="宋体"/>
          <w:color w:val="000000" w:themeColor="text1"/>
          <w:sz w:val="28"/>
          <w:szCs w:val="28"/>
          <w14:textFill>
            <w14:solidFill>
              <w14:schemeClr w14:val="tx1"/>
            </w14:solidFill>
          </w14:textFill>
        </w:rPr>
        <w:t>26.成交通知书</w:t>
      </w:r>
      <w:bookmarkEnd w:id="167"/>
      <w:bookmarkEnd w:id="168"/>
      <w:bookmarkEnd w:id="169"/>
    </w:p>
    <w:p>
      <w:pPr>
        <w:pStyle w:val="9"/>
        <w:spacing w:line="400" w:lineRule="exact"/>
        <w:ind w:firstLine="480"/>
        <w:rPr>
          <w:rFonts w:hAnsi="宋体" w:cs="宋体"/>
          <w:color w:val="000000" w:themeColor="text1"/>
          <w:sz w:val="24"/>
          <w14:textFill>
            <w14:solidFill>
              <w14:schemeClr w14:val="tx1"/>
            </w14:solidFill>
          </w14:textFill>
        </w:rPr>
      </w:pPr>
      <w:bookmarkStart w:id="170" w:name="_Toc514154153"/>
      <w:bookmarkStart w:id="171" w:name="_Toc514154282"/>
      <w:r>
        <w:rPr>
          <w:rFonts w:hint="eastAsia" w:hAnsi="宋体" w:cs="宋体"/>
          <w:color w:val="000000" w:themeColor="text1"/>
          <w:sz w:val="24"/>
          <w14:textFill>
            <w14:solidFill>
              <w14:schemeClr w14:val="tx1"/>
            </w14:solidFill>
          </w14:textFill>
        </w:rPr>
        <w:t>26.1成交通知书为签订政府采购合同的依据之一，是合同的有效组成部分。</w:t>
      </w:r>
      <w:bookmarkEnd w:id="170"/>
      <w:bookmarkEnd w:id="171"/>
    </w:p>
    <w:p>
      <w:pPr>
        <w:pStyle w:val="9"/>
        <w:spacing w:line="400" w:lineRule="exact"/>
        <w:ind w:firstLine="480"/>
        <w:rPr>
          <w:rFonts w:hAnsi="宋体" w:cs="宋体"/>
          <w:color w:val="000000" w:themeColor="text1"/>
          <w:sz w:val="24"/>
          <w14:textFill>
            <w14:solidFill>
              <w14:schemeClr w14:val="tx1"/>
            </w14:solidFill>
          </w14:textFill>
        </w:rPr>
      </w:pPr>
      <w:bookmarkStart w:id="172" w:name="_Toc514154154"/>
      <w:bookmarkStart w:id="173" w:name="_Toc514154283"/>
      <w:r>
        <w:rPr>
          <w:rFonts w:hint="eastAsia" w:hAnsi="宋体" w:cs="宋体"/>
          <w:color w:val="000000" w:themeColor="text1"/>
          <w:sz w:val="24"/>
          <w14:textFill>
            <w14:solidFill>
              <w14:schemeClr w14:val="tx1"/>
            </w14:solidFill>
          </w14:textFill>
        </w:rPr>
        <w:t>26.2成交通知书对采购人和成交供应商均具有法律效力。成交通知书发出后，采购人无正当理由改变成交结果，或者成交供应商无正当理由放弃成交的，将承担相应的法律责任。</w:t>
      </w:r>
      <w:bookmarkEnd w:id="172"/>
      <w:bookmarkEnd w:id="173"/>
    </w:p>
    <w:p>
      <w:pPr>
        <w:pStyle w:val="9"/>
        <w:spacing w:line="400" w:lineRule="exact"/>
        <w:ind w:firstLine="480"/>
        <w:rPr>
          <w:rFonts w:hAnsi="宋体" w:cs="宋体"/>
          <w:color w:val="000000" w:themeColor="text1"/>
          <w:sz w:val="24"/>
          <w14:textFill>
            <w14:solidFill>
              <w14:schemeClr w14:val="tx1"/>
            </w14:solidFill>
          </w14:textFill>
        </w:rPr>
      </w:pPr>
      <w:bookmarkStart w:id="174" w:name="_Toc514154284"/>
      <w:bookmarkStart w:id="175" w:name="_Toc514154155"/>
      <w:r>
        <w:rPr>
          <w:rFonts w:hint="eastAsia" w:hAnsi="宋体" w:cs="宋体"/>
          <w:color w:val="000000" w:themeColor="text1"/>
          <w:sz w:val="24"/>
          <w14:textFill>
            <w14:solidFill>
              <w14:schemeClr w14:val="tx1"/>
            </w14:solidFill>
          </w14:textFill>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bookmarkEnd w:id="174"/>
      <w:bookmarkEnd w:id="175"/>
    </w:p>
    <w:p>
      <w:pPr>
        <w:rPr>
          <w:rFonts w:hAnsi="宋体" w:cs="宋体"/>
          <w:color w:val="000000" w:themeColor="text1"/>
          <w14:textFill>
            <w14:solidFill>
              <w14:schemeClr w14:val="tx1"/>
            </w14:solidFill>
          </w14:textFill>
        </w:rPr>
      </w:pPr>
    </w:p>
    <w:p>
      <w:pPr>
        <w:pStyle w:val="5"/>
        <w:keepNext w:val="0"/>
        <w:keepLines w:val="0"/>
        <w:spacing w:line="400" w:lineRule="exact"/>
        <w:jc w:val="center"/>
        <w:rPr>
          <w:rFonts w:ascii="宋体" w:hAnsi="宋体" w:eastAsia="宋体" w:cs="宋体"/>
          <w:color w:val="000000" w:themeColor="text1"/>
          <w14:textFill>
            <w14:solidFill>
              <w14:schemeClr w14:val="tx1"/>
            </w14:solidFill>
          </w14:textFill>
        </w:rPr>
      </w:pPr>
      <w:bookmarkStart w:id="176" w:name="_Toc514154156"/>
      <w:bookmarkStart w:id="177" w:name="_Toc531718402"/>
      <w:bookmarkStart w:id="178" w:name="_Toc514154285"/>
      <w:r>
        <w:rPr>
          <w:rFonts w:hint="eastAsia" w:ascii="宋体" w:hAnsi="宋体" w:eastAsia="宋体" w:cs="宋体"/>
          <w:color w:val="000000" w:themeColor="text1"/>
          <w14:textFill>
            <w14:solidFill>
              <w14:schemeClr w14:val="tx1"/>
            </w14:solidFill>
          </w14:textFill>
        </w:rPr>
        <w:t>七、合同事项</w:t>
      </w:r>
      <w:bookmarkEnd w:id="176"/>
      <w:bookmarkEnd w:id="177"/>
      <w:bookmarkEnd w:id="178"/>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179" w:name="_Toc531718403"/>
      <w:bookmarkStart w:id="180" w:name="_Toc101174151"/>
      <w:bookmarkStart w:id="181" w:name="_Toc101250646"/>
      <w:bookmarkStart w:id="182" w:name="_Toc101338364"/>
      <w:bookmarkStart w:id="183" w:name="_Toc209847069"/>
      <w:bookmarkStart w:id="184" w:name="_Toc514154286"/>
      <w:bookmarkStart w:id="185" w:name="_Toc430773927"/>
      <w:bookmarkStart w:id="186" w:name="_Toc514154157"/>
      <w:r>
        <w:rPr>
          <w:rFonts w:hint="eastAsia" w:hAnsi="宋体" w:cs="宋体"/>
          <w:color w:val="000000" w:themeColor="text1"/>
          <w:sz w:val="28"/>
          <w:szCs w:val="28"/>
          <w14:textFill>
            <w14:solidFill>
              <w14:schemeClr w14:val="tx1"/>
            </w14:solidFill>
          </w14:textFill>
        </w:rPr>
        <w:t>27.签订合同</w:t>
      </w:r>
      <w:bookmarkEnd w:id="179"/>
      <w:bookmarkEnd w:id="180"/>
      <w:bookmarkEnd w:id="181"/>
      <w:bookmarkEnd w:id="182"/>
      <w:bookmarkEnd w:id="183"/>
      <w:bookmarkEnd w:id="184"/>
      <w:bookmarkEnd w:id="185"/>
      <w:bookmarkEnd w:id="186"/>
    </w:p>
    <w:p>
      <w:pPr>
        <w:pStyle w:val="9"/>
        <w:spacing w:line="40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27.1 成交供应商应在成交通知书发出之日起三十日内与采购人签订采购合同。由于成交供应商的原因逾期未与采购人签订采购合同的，将视为放弃成交，取消其成交资格并将按相关规定进行处理。</w:t>
      </w:r>
    </w:p>
    <w:p>
      <w:pPr>
        <w:pStyle w:val="9"/>
        <w:spacing w:line="40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27.2 磋商文件、成交供应商的响应文件及双方确认的澄清文件等，均为有法律约束力的合同组成部分。</w:t>
      </w:r>
    </w:p>
    <w:p>
      <w:pPr>
        <w:pStyle w:val="9"/>
        <w:spacing w:line="40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Style w:val="9"/>
        <w:spacing w:line="40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27.4 成交供应商因不可抗力原因不能履行采购合同或放弃成交的，采购人可以与排在成交供应商之后第一位的成交候选人签订采购合同，以此类推。</w:t>
      </w:r>
    </w:p>
    <w:p>
      <w:pPr>
        <w:pStyle w:val="9"/>
        <w:spacing w:line="40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27.5竞争性磋商文件、成交供应商提交的响应文件、磋商中的最后报价、成交供应商承诺书、成交通知书等均称为有法律约束力的合同组成内容。</w:t>
      </w:r>
    </w:p>
    <w:p>
      <w:pPr>
        <w:spacing w:line="400" w:lineRule="exact"/>
        <w:ind w:firstLine="480" w:firstLineChars="200"/>
        <w:rPr>
          <w:rFonts w:hAnsi="宋体" w:cs="宋体"/>
          <w:color w:val="000000" w:themeColor="text1"/>
          <w:sz w:val="24"/>
          <w14:textFill>
            <w14:solidFill>
              <w14:schemeClr w14:val="tx1"/>
            </w14:solidFill>
          </w14:textFill>
        </w:rPr>
      </w:pPr>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187" w:name="_Toc531718404"/>
      <w:r>
        <w:rPr>
          <w:rFonts w:hint="eastAsia" w:hAnsi="宋体" w:cs="宋体"/>
          <w:color w:val="000000" w:themeColor="text1"/>
          <w:sz w:val="28"/>
          <w:szCs w:val="28"/>
          <w14:textFill>
            <w14:solidFill>
              <w14:schemeClr w14:val="tx1"/>
            </w14:solidFill>
          </w14:textFill>
        </w:rPr>
        <w:t>28.合同分包</w:t>
      </w:r>
      <w:bookmarkEnd w:id="187"/>
      <w:r>
        <w:rPr>
          <w:rFonts w:hint="eastAsia" w:hAnsi="宋体" w:cs="宋体"/>
          <w:color w:val="000000" w:themeColor="text1"/>
          <w:sz w:val="28"/>
          <w:szCs w:val="28"/>
          <w14:textFill>
            <w14:solidFill>
              <w14:schemeClr w14:val="tx1"/>
            </w14:solidFill>
          </w14:textFill>
        </w:rPr>
        <w:t>（实质性要求）</w:t>
      </w:r>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分包履行合同的部分应当为采购项目的非主体、非关键性工作，不属于成交供应商的主要合同义务。</w:t>
      </w:r>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28.2 采购合同实行分包履行的，成交供应商就采购项目和分包项目向采购人负责，分包供应商就分包项目承担责任。</w:t>
      </w:r>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28.3 中小企业依据《政府采购促进中小企业发展管理办法》（财库[2020]46号）规定的政策获取政府采购合同后，小型、微型企业不得分包或转包给大型、中型企业，中型企业不得分包或转包给大型企业。</w:t>
      </w:r>
    </w:p>
    <w:p>
      <w:pPr>
        <w:spacing w:line="400" w:lineRule="exact"/>
        <w:ind w:firstLine="480" w:firstLineChars="200"/>
        <w:rPr>
          <w:rFonts w:hAnsi="宋体" w:cs="宋体"/>
          <w:color w:val="000000" w:themeColor="text1"/>
          <w:sz w:val="24"/>
          <w14:textFill>
            <w14:solidFill>
              <w14:schemeClr w14:val="tx1"/>
            </w14:solidFill>
          </w14:textFill>
        </w:rPr>
      </w:pPr>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188" w:name="_Toc531718405"/>
      <w:r>
        <w:rPr>
          <w:rFonts w:hint="eastAsia" w:hAnsi="宋体" w:cs="宋体"/>
          <w:color w:val="000000" w:themeColor="text1"/>
          <w:sz w:val="28"/>
          <w:szCs w:val="28"/>
          <w14:textFill>
            <w14:solidFill>
              <w14:schemeClr w14:val="tx1"/>
            </w14:solidFill>
          </w14:textFill>
        </w:rPr>
        <w:t>29.合同转包</w:t>
      </w:r>
      <w:bookmarkEnd w:id="188"/>
      <w:r>
        <w:rPr>
          <w:rFonts w:hint="eastAsia" w:hAnsi="宋体" w:cs="宋体"/>
          <w:color w:val="000000" w:themeColor="text1"/>
          <w:sz w:val="28"/>
          <w:szCs w:val="28"/>
          <w14:textFill>
            <w14:solidFill>
              <w14:schemeClr w14:val="tx1"/>
            </w14:solidFill>
          </w14:textFill>
        </w:rPr>
        <w:t>（实质性要求）</w:t>
      </w:r>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成交供应商转包的，视同拒绝履行政府采购合同义务，将依法追究法律责任。</w:t>
      </w:r>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189" w:name="_Toc531718406"/>
      <w:r>
        <w:rPr>
          <w:rFonts w:hint="eastAsia" w:hAnsi="宋体" w:cs="宋体"/>
          <w:color w:val="000000" w:themeColor="text1"/>
          <w:sz w:val="28"/>
          <w:szCs w:val="28"/>
          <w14:textFill>
            <w14:solidFill>
              <w14:schemeClr w14:val="tx1"/>
            </w14:solidFill>
          </w14:textFill>
        </w:rPr>
        <w:t>30.补充合同</w:t>
      </w:r>
      <w:bookmarkEnd w:id="189"/>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rPr>
          <w:rFonts w:hAnsi="宋体" w:cs="宋体"/>
          <w:color w:val="000000" w:themeColor="text1"/>
          <w:sz w:val="24"/>
          <w14:textFill>
            <w14:solidFill>
              <w14:schemeClr w14:val="tx1"/>
            </w14:solidFill>
          </w14:textFill>
        </w:rPr>
      </w:pPr>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190" w:name="_Toc531718407"/>
      <w:r>
        <w:rPr>
          <w:rFonts w:hint="eastAsia" w:hAnsi="宋体" w:cs="宋体"/>
          <w:color w:val="000000" w:themeColor="text1"/>
          <w:sz w:val="28"/>
          <w:szCs w:val="28"/>
          <w14:textFill>
            <w14:solidFill>
              <w14:schemeClr w14:val="tx1"/>
            </w14:solidFill>
          </w14:textFill>
        </w:rPr>
        <w:t>31.履约保证金</w:t>
      </w:r>
      <w:bookmarkEnd w:id="190"/>
    </w:p>
    <w:p>
      <w:pPr>
        <w:spacing w:line="400" w:lineRule="exact"/>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本项目不适用。</w:t>
      </w:r>
    </w:p>
    <w:p>
      <w:pPr>
        <w:spacing w:line="400" w:lineRule="exact"/>
        <w:rPr>
          <w:rFonts w:hAnsi="宋体" w:cs="宋体"/>
          <w:color w:val="000000" w:themeColor="text1"/>
          <w:sz w:val="24"/>
          <w14:textFill>
            <w14:solidFill>
              <w14:schemeClr w14:val="tx1"/>
            </w14:solidFill>
          </w14:textFill>
        </w:rPr>
      </w:pPr>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191" w:name="_Toc531718408"/>
      <w:r>
        <w:rPr>
          <w:rFonts w:hint="eastAsia" w:hAnsi="宋体" w:cs="宋体"/>
          <w:color w:val="000000" w:themeColor="text1"/>
          <w:sz w:val="28"/>
          <w:szCs w:val="28"/>
          <w14:textFill>
            <w14:solidFill>
              <w14:schemeClr w14:val="tx1"/>
            </w14:solidFill>
          </w14:textFill>
        </w:rPr>
        <w:t>32.合同公告</w:t>
      </w:r>
      <w:bookmarkEnd w:id="191"/>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采购人应当自政府采购合同签订（双方当事人均已签字盖章）之日起2个工作日内，将政府采购合同在四川政府采购网上公告，但政府采购合同中涉及国家秘密、商业秘密的内容除外。</w:t>
      </w:r>
    </w:p>
    <w:p>
      <w:pPr>
        <w:spacing w:line="400" w:lineRule="exact"/>
        <w:rPr>
          <w:rFonts w:hAnsi="宋体" w:cs="宋体"/>
          <w:color w:val="000000" w:themeColor="text1"/>
          <w:sz w:val="24"/>
          <w14:textFill>
            <w14:solidFill>
              <w14:schemeClr w14:val="tx1"/>
            </w14:solidFill>
          </w14:textFill>
        </w:rPr>
      </w:pPr>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192" w:name="_Toc531718409"/>
      <w:r>
        <w:rPr>
          <w:rFonts w:hint="eastAsia" w:hAnsi="宋体" w:cs="宋体"/>
          <w:color w:val="000000" w:themeColor="text1"/>
          <w:sz w:val="28"/>
          <w:szCs w:val="28"/>
          <w14:textFill>
            <w14:solidFill>
              <w14:schemeClr w14:val="tx1"/>
            </w14:solidFill>
          </w14:textFill>
        </w:rPr>
        <w:t>33.合同备案</w:t>
      </w:r>
      <w:bookmarkEnd w:id="192"/>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采购人应当将政府采购合同副本自签订（双方当事人均已签字盖章）之日起七个工作日内通过四川政府采购网报同级财政部门备案。</w:t>
      </w:r>
    </w:p>
    <w:p>
      <w:pPr>
        <w:spacing w:line="400" w:lineRule="exact"/>
        <w:rPr>
          <w:rFonts w:hAnsi="宋体" w:cs="宋体"/>
          <w:color w:val="000000" w:themeColor="text1"/>
          <w:sz w:val="24"/>
          <w14:textFill>
            <w14:solidFill>
              <w14:schemeClr w14:val="tx1"/>
            </w14:solidFill>
          </w14:textFill>
        </w:rPr>
      </w:pPr>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193" w:name="_Toc531718410"/>
      <w:r>
        <w:rPr>
          <w:rFonts w:hint="eastAsia" w:hAnsi="宋体" w:cs="宋体"/>
          <w:color w:val="000000" w:themeColor="text1"/>
          <w:sz w:val="28"/>
          <w:szCs w:val="28"/>
          <w14:textFill>
            <w14:solidFill>
              <w14:schemeClr w14:val="tx1"/>
            </w14:solidFill>
          </w14:textFill>
        </w:rPr>
        <w:t>34.履行合同</w:t>
      </w:r>
      <w:bookmarkEnd w:id="193"/>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34.1 成交供应商与采购人签订合同后，合同双方应严格执行合同条款，履行合同规定的义务，保证合同的顺利完成。</w:t>
      </w:r>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34.2 在合同履行过程中，如发生合同纠纷，合同双方应按照《合同法》的有关规定进行处理。</w:t>
      </w:r>
    </w:p>
    <w:p>
      <w:pPr>
        <w:spacing w:line="400" w:lineRule="exact"/>
        <w:ind w:firstLine="480" w:firstLineChars="200"/>
        <w:rPr>
          <w:rFonts w:hAnsi="宋体" w:cs="宋体"/>
          <w:color w:val="000000" w:themeColor="text1"/>
          <w:sz w:val="24"/>
          <w14:textFill>
            <w14:solidFill>
              <w14:schemeClr w14:val="tx1"/>
            </w14:solidFill>
          </w14:textFill>
        </w:rPr>
      </w:pPr>
    </w:p>
    <w:p>
      <w:pPr>
        <w:pStyle w:val="6"/>
        <w:keepNext w:val="0"/>
        <w:keepLines w:val="0"/>
        <w:spacing w:before="0" w:after="0" w:line="400" w:lineRule="exact"/>
        <w:ind w:firstLine="482"/>
        <w:rPr>
          <w:rFonts w:hAnsi="宋体" w:cs="宋体"/>
          <w:color w:val="000000" w:themeColor="text1"/>
          <w:sz w:val="28"/>
          <w:szCs w:val="28"/>
          <w14:textFill>
            <w14:solidFill>
              <w14:schemeClr w14:val="tx1"/>
            </w14:solidFill>
          </w14:textFill>
        </w:rPr>
      </w:pPr>
      <w:bookmarkStart w:id="194" w:name="_Toc531718411"/>
      <w:r>
        <w:rPr>
          <w:rFonts w:hint="eastAsia" w:hAnsi="宋体" w:cs="宋体"/>
          <w:color w:val="000000" w:themeColor="text1"/>
          <w:sz w:val="28"/>
          <w:szCs w:val="28"/>
          <w14:textFill>
            <w14:solidFill>
              <w14:schemeClr w14:val="tx1"/>
            </w14:solidFill>
          </w14:textFill>
        </w:rPr>
        <w:t>35.验收</w:t>
      </w:r>
      <w:bookmarkEnd w:id="194"/>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35.1本项目采购人及其委托的采购代理机构将严格按照</w:t>
      </w:r>
      <w:r>
        <w:rPr>
          <w:rFonts w:hint="eastAsia" w:hAnsi="宋体" w:cs="宋体"/>
          <w:color w:val="000000" w:themeColor="text1"/>
          <w:sz w:val="24"/>
          <w:szCs w:val="24"/>
          <w14:textFill>
            <w14:solidFill>
              <w14:schemeClr w14:val="tx1"/>
            </w14:solidFill>
          </w14:textFill>
        </w:rPr>
        <w:t>财库（2016）205号文</w:t>
      </w:r>
      <w:r>
        <w:rPr>
          <w:rFonts w:hint="eastAsia" w:hAnsi="宋体" w:cs="宋体"/>
          <w:color w:val="000000" w:themeColor="text1"/>
          <w:sz w:val="24"/>
          <w14:textFill>
            <w14:solidFill>
              <w14:schemeClr w14:val="tx1"/>
            </w14:solidFill>
          </w14:textFill>
        </w:rPr>
        <w:t>的要求进行验收。</w:t>
      </w:r>
    </w:p>
    <w:p>
      <w:pPr>
        <w:spacing w:line="400" w:lineRule="exact"/>
        <w:rPr>
          <w:rFonts w:hAnsi="宋体" w:cs="宋体"/>
          <w:color w:val="000000" w:themeColor="text1"/>
          <w:sz w:val="24"/>
          <w14:textFill>
            <w14:solidFill>
              <w14:schemeClr w14:val="tx1"/>
            </w14:solidFill>
          </w14:textFill>
        </w:rPr>
      </w:pPr>
    </w:p>
    <w:p>
      <w:pPr>
        <w:pStyle w:val="5"/>
        <w:keepNext w:val="0"/>
        <w:keepLines w:val="0"/>
        <w:spacing w:before="0" w:after="0" w:line="400" w:lineRule="exact"/>
        <w:ind w:firstLine="562" w:firstLineChars="200"/>
        <w:rPr>
          <w:rFonts w:ascii="宋体" w:hAnsi="宋体" w:eastAsia="宋体" w:cs="宋体"/>
          <w:color w:val="000000" w:themeColor="text1"/>
          <w:sz w:val="28"/>
          <w:szCs w:val="28"/>
          <w14:textFill>
            <w14:solidFill>
              <w14:schemeClr w14:val="tx1"/>
            </w14:solidFill>
          </w14:textFill>
        </w:rPr>
      </w:pPr>
      <w:bookmarkStart w:id="195" w:name="_Toc531718412"/>
      <w:bookmarkStart w:id="196" w:name="_Toc514154158"/>
      <w:bookmarkStart w:id="197" w:name="_Toc514154287"/>
      <w:bookmarkStart w:id="198" w:name="_Toc531718413"/>
      <w:r>
        <w:rPr>
          <w:rFonts w:hint="eastAsia" w:ascii="宋体" w:hAnsi="宋体" w:eastAsia="宋体" w:cs="宋体"/>
          <w:color w:val="000000" w:themeColor="text1"/>
          <w:sz w:val="28"/>
          <w:szCs w:val="28"/>
          <w14:textFill>
            <w14:solidFill>
              <w14:schemeClr w14:val="tx1"/>
            </w14:solidFill>
          </w14:textFill>
        </w:rPr>
        <w:t>36.资金支付</w:t>
      </w:r>
      <w:bookmarkEnd w:id="195"/>
    </w:p>
    <w:p>
      <w:pPr>
        <w:spacing w:line="360" w:lineRule="auto"/>
        <w:rPr>
          <w:rFonts w:hAnsi="宋体" w:cs="宋体"/>
          <w:color w:val="000000" w:themeColor="text1"/>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采购人将按照政府采购合同规定，及时向成交供应商支付采购资金。</w:t>
      </w:r>
    </w:p>
    <w:p>
      <w:pPr>
        <w:pStyle w:val="2"/>
        <w:rPr>
          <w:rFonts w:hAnsi="宋体" w:cs="宋体"/>
          <w:color w:val="000000" w:themeColor="text1"/>
          <w14:textFill>
            <w14:solidFill>
              <w14:schemeClr w14:val="tx1"/>
            </w14:solidFill>
          </w14:textFill>
        </w:rPr>
      </w:pPr>
    </w:p>
    <w:p>
      <w:pPr>
        <w:pStyle w:val="5"/>
        <w:keepNext w:val="0"/>
        <w:keepLines w:val="0"/>
        <w:spacing w:before="0" w:after="0" w:line="4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八、磋商纪律要求</w:t>
      </w:r>
      <w:bookmarkEnd w:id="196"/>
      <w:bookmarkEnd w:id="197"/>
      <w:bookmarkEnd w:id="198"/>
    </w:p>
    <w:p>
      <w:pPr>
        <w:tabs>
          <w:tab w:val="left" w:pos="851"/>
        </w:tabs>
        <w:spacing w:line="360" w:lineRule="auto"/>
        <w:jc w:val="center"/>
        <w:rPr>
          <w:rFonts w:hAnsi="宋体" w:cs="宋体"/>
          <w:color w:val="000000" w:themeColor="text1"/>
          <w:sz w:val="24"/>
          <w14:textFill>
            <w14:solidFill>
              <w14:schemeClr w14:val="tx1"/>
            </w14:solidFill>
          </w14:textFill>
        </w:rPr>
      </w:pPr>
    </w:p>
    <w:p>
      <w:pPr>
        <w:tabs>
          <w:tab w:val="left" w:pos="851"/>
        </w:tabs>
        <w:spacing w:line="360" w:lineRule="auto"/>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37.供应商不得具有的情形</w:t>
      </w:r>
    </w:p>
    <w:p>
      <w:pPr>
        <w:tabs>
          <w:tab w:val="left" w:pos="851"/>
        </w:tabs>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供应商参加本项目磋商不得有下列情形：</w:t>
      </w:r>
    </w:p>
    <w:p>
      <w:pPr>
        <w:tabs>
          <w:tab w:val="left" w:pos="851"/>
        </w:tabs>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（1）提供虚假材料谋取成交；</w:t>
      </w:r>
    </w:p>
    <w:p>
      <w:pPr>
        <w:tabs>
          <w:tab w:val="left" w:pos="851"/>
        </w:tabs>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（2）采取不正当手段诋毁、排挤其他供应商；</w:t>
      </w:r>
    </w:p>
    <w:p>
      <w:pPr>
        <w:tabs>
          <w:tab w:val="left" w:pos="851"/>
        </w:tabs>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（3）与采购人、采购代理机构、或其他供应商恶意串通；</w:t>
      </w:r>
    </w:p>
    <w:p>
      <w:pPr>
        <w:tabs>
          <w:tab w:val="left" w:pos="851"/>
        </w:tabs>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（4）向采购人、采购代理机构、磋商小组成员行贿或者提供其他不正当利益；</w:t>
      </w:r>
    </w:p>
    <w:p>
      <w:pPr>
        <w:tabs>
          <w:tab w:val="left" w:pos="851"/>
        </w:tabs>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（5）在磋商过程中与采购人、采购代理机构进行协商；</w:t>
      </w:r>
    </w:p>
    <w:p>
      <w:pPr>
        <w:tabs>
          <w:tab w:val="left" w:pos="851"/>
        </w:tabs>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（6）成交后无正当理由拒不与采购人签订政府采购合同；</w:t>
      </w:r>
    </w:p>
    <w:p>
      <w:pPr>
        <w:tabs>
          <w:tab w:val="left" w:pos="851"/>
        </w:tabs>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（7）未按照磋商文件确定的事项签订政府采购合同；</w:t>
      </w:r>
    </w:p>
    <w:p>
      <w:pPr>
        <w:tabs>
          <w:tab w:val="left" w:pos="851"/>
        </w:tabs>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（8）将政府采购合同转包或者违规分包；</w:t>
      </w:r>
    </w:p>
    <w:p>
      <w:pPr>
        <w:tabs>
          <w:tab w:val="left" w:pos="851"/>
        </w:tabs>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（9）提供假冒伪劣产品；</w:t>
      </w:r>
    </w:p>
    <w:p>
      <w:pPr>
        <w:tabs>
          <w:tab w:val="left" w:pos="851"/>
        </w:tabs>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（10）擅自变更、中止或者终止政府采购合同；</w:t>
      </w:r>
    </w:p>
    <w:p>
      <w:pPr>
        <w:tabs>
          <w:tab w:val="left" w:pos="851"/>
        </w:tabs>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（11）拒绝有关部门的监督检查或者向监督检查部门提供虚假情况；</w:t>
      </w:r>
    </w:p>
    <w:p>
      <w:pPr>
        <w:tabs>
          <w:tab w:val="left" w:pos="851"/>
        </w:tabs>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（12）法律法规规定的其他情形。</w:t>
      </w:r>
    </w:p>
    <w:p>
      <w:pPr>
        <w:tabs>
          <w:tab w:val="left" w:pos="851"/>
        </w:tabs>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供应商有上述情形的，按照规定追究法律责任，具备（1）-（12）条情形之一的，同时将取消被确认为成交供应商的资格或者认定成交无效。</w:t>
      </w:r>
    </w:p>
    <w:p>
      <w:pPr>
        <w:rPr>
          <w:rFonts w:hAnsi="宋体" w:cs="宋体"/>
          <w:color w:val="000000" w:themeColor="text1"/>
          <w14:textFill>
            <w14:solidFill>
              <w14:schemeClr w14:val="tx1"/>
            </w14:solidFill>
          </w14:textFill>
        </w:rPr>
      </w:pPr>
    </w:p>
    <w:p>
      <w:pPr>
        <w:tabs>
          <w:tab w:val="left" w:pos="851"/>
        </w:tabs>
        <w:spacing w:line="360" w:lineRule="auto"/>
        <w:jc w:val="center"/>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九、询问、质疑和投诉</w:t>
      </w:r>
    </w:p>
    <w:p>
      <w:pPr>
        <w:tabs>
          <w:tab w:val="left" w:pos="851"/>
        </w:tabs>
        <w:spacing w:line="360" w:lineRule="auto"/>
        <w:ind w:firstLine="495"/>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38.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360" w:lineRule="auto"/>
        <w:ind w:firstLine="495"/>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注：</w:t>
      </w:r>
      <w:r>
        <w:rPr>
          <w:rFonts w:hint="eastAsia" w:hAnsi="宋体" w:cs="宋体"/>
          <w:color w:val="000000" w:themeColor="text1"/>
          <w:sz w:val="24"/>
          <w:szCs w:val="22"/>
          <w14:textFill>
            <w14:solidFill>
              <w14:schemeClr w14:val="tx1"/>
            </w14:solidFill>
          </w14:textFill>
        </w:rPr>
        <w:t>每个环节供应商只能提出一次质疑，相同环节同一供应商再次提出质疑时，代理机构可以不接收。</w:t>
      </w:r>
    </w:p>
    <w:p>
      <w:pPr>
        <w:tabs>
          <w:tab w:val="left" w:pos="851"/>
        </w:tabs>
        <w:jc w:val="center"/>
        <w:rPr>
          <w:rFonts w:hAnsi="宋体" w:cs="宋体"/>
          <w:color w:val="000000" w:themeColor="text1"/>
          <w:sz w:val="24"/>
          <w14:textFill>
            <w14:solidFill>
              <w14:schemeClr w14:val="tx1"/>
            </w14:solidFill>
          </w14:textFill>
        </w:rPr>
      </w:pPr>
    </w:p>
    <w:p>
      <w:pPr>
        <w:tabs>
          <w:tab w:val="left" w:pos="851"/>
        </w:tabs>
        <w:spacing w:line="360" w:lineRule="auto"/>
        <w:jc w:val="center"/>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十、其  他</w:t>
      </w:r>
    </w:p>
    <w:p>
      <w:pPr>
        <w:tabs>
          <w:tab w:val="left" w:pos="851"/>
        </w:tabs>
        <w:spacing w:line="360" w:lineRule="auto"/>
        <w:ind w:firstLine="495"/>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tabs>
          <w:tab w:val="left" w:pos="851"/>
        </w:tabs>
        <w:spacing w:line="360" w:lineRule="auto"/>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40.（实质性要求）国家或行业主管部门对供应商和采购产品的技术标准、质量标准和资格资质条件等有强制性规定的，必须符合其要求。</w:t>
      </w:r>
    </w:p>
    <w:p>
      <w:pPr>
        <w:tabs>
          <w:tab w:val="left" w:pos="851"/>
        </w:tabs>
        <w:spacing w:line="360" w:lineRule="auto"/>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41.本项目不允许采购进口产品，否则作无效处理。</w:t>
      </w:r>
    </w:p>
    <w:p>
      <w:pPr>
        <w:widowControl/>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br w:type="page"/>
      </w:r>
    </w:p>
    <w:p>
      <w:pPr>
        <w:pStyle w:val="4"/>
        <w:spacing w:line="360" w:lineRule="auto"/>
        <w:jc w:val="center"/>
        <w:rPr>
          <w:rFonts w:hAnsi="宋体" w:cs="宋体"/>
          <w:b w:val="0"/>
          <w:color w:val="000000" w:themeColor="text1"/>
          <w:sz w:val="32"/>
          <w:szCs w:val="32"/>
          <w14:textFill>
            <w14:solidFill>
              <w14:schemeClr w14:val="tx1"/>
            </w14:solidFill>
          </w14:textFill>
        </w:rPr>
      </w:pPr>
      <w:bookmarkStart w:id="199" w:name="_Toc32448"/>
      <w:bookmarkStart w:id="200" w:name="_Toc531718414"/>
      <w:bookmarkStart w:id="201" w:name="_Toc532395207"/>
      <w:r>
        <w:rPr>
          <w:rFonts w:hint="eastAsia" w:hAnsi="宋体" w:cs="宋体"/>
          <w:color w:val="000000" w:themeColor="text1"/>
          <w14:textFill>
            <w14:solidFill>
              <w14:schemeClr w14:val="tx1"/>
            </w14:solidFill>
          </w14:textFill>
        </w:rPr>
        <w:t>第三章  供应商资格条件要求</w:t>
      </w:r>
      <w:bookmarkEnd w:id="199"/>
      <w:bookmarkEnd w:id="200"/>
      <w:bookmarkEnd w:id="201"/>
    </w:p>
    <w:p>
      <w:pPr>
        <w:spacing w:line="360" w:lineRule="auto"/>
        <w:ind w:firstLine="540" w:firstLineChars="225"/>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一、参加磋商的供应商应具备下列资格条件：</w:t>
      </w:r>
    </w:p>
    <w:p>
      <w:pPr>
        <w:spacing w:line="360" w:lineRule="auto"/>
        <w:ind w:firstLine="540" w:firstLineChars="225"/>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（一）《中华人民共和国政府采购法》第二十二条第一款第1项至第5项规定的条件：</w:t>
      </w:r>
    </w:p>
    <w:p>
      <w:pPr>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1.具有独立承担民事责任的能力；</w:t>
      </w:r>
    </w:p>
    <w:p>
      <w:pPr>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2.具有良好的商业信誉和健全的财务会计制度；</w:t>
      </w:r>
    </w:p>
    <w:p>
      <w:pPr>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3.具有履行合同所必须的设备和专业技术能力；</w:t>
      </w:r>
    </w:p>
    <w:p>
      <w:pPr>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4.具有依法缴纳税收和社会保障资金的良好记录；</w:t>
      </w:r>
    </w:p>
    <w:p>
      <w:pPr>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5.参加本次政府采购活动前三年内，在经营活动中没有重大违法记录。</w:t>
      </w:r>
    </w:p>
    <w:p>
      <w:pPr>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（二）法律、行政法规规定的其他条件：无；</w:t>
      </w:r>
    </w:p>
    <w:p>
      <w:pPr>
        <w:spacing w:line="360" w:lineRule="auto"/>
        <w:rPr>
          <w:rFonts w:hint="eastAsia" w:hAnsi="宋体" w:eastAsia="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（三）根据采购项目提出的特殊条件：</w:t>
      </w:r>
      <w:r>
        <w:rPr>
          <w:rFonts w:hint="eastAsia" w:hAnsi="宋体" w:cs="宋体"/>
          <w:color w:val="000000" w:themeColor="text1"/>
          <w:sz w:val="24"/>
          <w:szCs w:val="24"/>
          <w:lang w:val="en-US" w:eastAsia="zh-CN"/>
          <w14:textFill>
            <w14:solidFill>
              <w14:schemeClr w14:val="tx1"/>
            </w14:solidFill>
          </w14:textFill>
        </w:rPr>
        <w:t>供应商具有建设行政主管部门颁发的市政行业（排水工程）专业乙级或以上资质。</w:t>
      </w:r>
    </w:p>
    <w:p>
      <w:pPr>
        <w:spacing w:line="48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1.本章所称“重大违法记录”，是指供应商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r>
        <w:rPr>
          <w:rFonts w:hint="eastAsia" w:ascii="宋体" w:hAnsi="宋体"/>
          <w:color w:val="000000" w:themeColor="text1"/>
          <w:sz w:val="24"/>
          <w:lang w:val="en-US" w:eastAsia="zh-CN"/>
          <w14:textFill>
            <w14:solidFill>
              <w14:schemeClr w14:val="tx1"/>
            </w14:solidFill>
          </w14:textFill>
        </w:rPr>
        <w:t>为准</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“较大数额罚款”认定为</w:t>
      </w:r>
      <w:r>
        <w:rPr>
          <w:rFonts w:hint="eastAsia" w:ascii="宋体" w:hAnsi="宋体"/>
          <w:color w:val="000000" w:themeColor="text1"/>
          <w:sz w:val="24"/>
          <w:lang w:val="en-US" w:eastAsia="zh-CN"/>
          <w14:textFill>
            <w14:solidFill>
              <w14:schemeClr w14:val="tx1"/>
            </w14:solidFill>
          </w14:textFill>
        </w:rPr>
        <w:t>200万元以上的罚款。</w:t>
      </w:r>
      <w:r>
        <w:rPr>
          <w:rFonts w:hint="eastAsia" w:ascii="宋体" w:hAnsi="宋体"/>
          <w:color w:val="000000" w:themeColor="text1"/>
          <w:sz w:val="24"/>
          <w14:textFill>
            <w14:solidFill>
              <w14:schemeClr w14:val="tx1"/>
            </w14:solidFill>
          </w14:textFill>
        </w:rPr>
        <w:t>）</w:t>
      </w:r>
    </w:p>
    <w:p>
      <w:pPr>
        <w:spacing w:line="360" w:lineRule="auto"/>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3、本章是对投标人和投标产品的资格、资质性及其他类似效力的要求，投标人在投标文件中应当按第四章的要求提供相关证明材料。</w:t>
      </w:r>
    </w:p>
    <w:p>
      <w:pPr>
        <w:jc w:val="center"/>
        <w:rPr>
          <w:rFonts w:hAnsi="宋体" w:cs="宋体"/>
          <w:color w:val="000000" w:themeColor="text1"/>
          <w:sz w:val="24"/>
          <w14:textFill>
            <w14:solidFill>
              <w14:schemeClr w14:val="tx1"/>
            </w14:solidFill>
          </w14:textFill>
        </w:rPr>
      </w:pPr>
    </w:p>
    <w:p>
      <w:pPr>
        <w:jc w:val="center"/>
        <w:rPr>
          <w:rFonts w:hAnsi="宋体" w:cs="宋体"/>
          <w:color w:val="000000" w:themeColor="text1"/>
          <w:sz w:val="24"/>
          <w14:textFill>
            <w14:solidFill>
              <w14:schemeClr w14:val="tx1"/>
            </w14:solidFill>
          </w14:textFill>
        </w:rPr>
      </w:pPr>
    </w:p>
    <w:p>
      <w:pPr>
        <w:jc w:val="center"/>
        <w:rPr>
          <w:rFonts w:hAnsi="宋体" w:cs="宋体"/>
          <w:color w:val="000000" w:themeColor="text1"/>
          <w:sz w:val="24"/>
          <w14:textFill>
            <w14:solidFill>
              <w14:schemeClr w14:val="tx1"/>
            </w14:solidFill>
          </w14:textFill>
        </w:rPr>
      </w:pPr>
    </w:p>
    <w:p>
      <w:pPr>
        <w:rPr>
          <w:rFonts w:hAnsi="宋体" w:cs="宋体"/>
          <w:color w:val="000000" w:themeColor="text1"/>
          <w:sz w:val="24"/>
          <w14:textFill>
            <w14:solidFill>
              <w14:schemeClr w14:val="tx1"/>
            </w14:solidFill>
          </w14:textFill>
        </w:rPr>
      </w:pPr>
    </w:p>
    <w:p>
      <w:pPr>
        <w:pStyle w:val="4"/>
        <w:spacing w:line="360" w:lineRule="auto"/>
        <w:jc w:val="center"/>
        <w:rPr>
          <w:rFonts w:hAnsi="宋体" w:cs="宋体"/>
          <w:color w:val="000000" w:themeColor="text1"/>
          <w:sz w:val="28"/>
          <w:szCs w:val="28"/>
          <w14:textFill>
            <w14:solidFill>
              <w14:schemeClr w14:val="tx1"/>
            </w14:solidFill>
          </w14:textFill>
        </w:rPr>
      </w:pPr>
      <w:bookmarkStart w:id="202" w:name="_Toc531718415"/>
      <w:bookmarkStart w:id="203" w:name="_Toc525220193"/>
      <w:bookmarkStart w:id="204" w:name="_Toc532395208"/>
      <w:bookmarkStart w:id="205" w:name="_Toc12669"/>
      <w:r>
        <w:rPr>
          <w:rFonts w:hint="eastAsia" w:hAnsi="宋体" w:cs="宋体"/>
          <w:color w:val="000000" w:themeColor="text1"/>
          <w14:textFill>
            <w14:solidFill>
              <w14:schemeClr w14:val="tx1"/>
            </w14:solidFill>
          </w14:textFill>
        </w:rPr>
        <w:t>第四章  供应商资格证明材料</w:t>
      </w:r>
      <w:bookmarkEnd w:id="202"/>
      <w:bookmarkEnd w:id="203"/>
      <w:bookmarkEnd w:id="204"/>
      <w:bookmarkEnd w:id="205"/>
    </w:p>
    <w:p>
      <w:pPr>
        <w:spacing w:line="400" w:lineRule="exact"/>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一、供应商应提交的资格证明材料</w:t>
      </w:r>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具有独立承担民事责任的能力。（注：①供应商若为企业法人：提供“统一社会信用代码营业执照”；未换证的提供“营业执照、税务登记证、组织机构代码证”；②若为事业法人：提供“统一社会信用代码法人登记证书”；未换证的提交“事业法人登记证书、组织机构代码证”；（注：根据《政府购买服务管理办法》102号令第八条要求公益一类事业单位、使用事业编制且由财政拨款保障的群团组织，不作为政府购买服务的购买主体和承接主体。；③若为其他组织：提供“对应主管部门颁发的准许执业证明文件或营业执照”。“其他组织”的解释参照《最高人民法院关于适用&lt;中华人民共和国民事诉讼法&gt;的解释》第52条。④若为自然人：提供“身份证明文件”。以上均提供复印件）；</w:t>
      </w:r>
    </w:p>
    <w:p>
      <w:pPr>
        <w:spacing w:line="40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具有良好的商业信誉和健全的财务会计制度的证明材料。{1、具有良好的商业信誉承诺即可；2、具有健全的财务会计制度提供以下①②③④任意一项均可：①也可提供2019年或2020年任意年度经审计的财务报告复印件，②也可提供2019年或2020年任意年度供应商内部的财务报表复印件[至少包含资产负债表（注：供应商成立时间至响应文件递交截止日超过一年且在202</w:t>
      </w:r>
      <w:r>
        <w:rPr>
          <w:rFonts w:hint="eastAsia" w:hAnsi="宋体" w:cs="宋体"/>
          <w:color w:val="000000" w:themeColor="text1"/>
          <w:sz w:val="24"/>
          <w:lang w:val="en-US" w:eastAsia="zh-CN"/>
          <w14:textFill>
            <w14:solidFill>
              <w14:schemeClr w14:val="tx1"/>
            </w14:solidFill>
          </w14:textFill>
        </w:rPr>
        <w:t>1</w:t>
      </w:r>
      <w:r>
        <w:rPr>
          <w:rFonts w:hint="eastAsia" w:hAnsi="宋体" w:cs="宋体"/>
          <w:color w:val="000000" w:themeColor="text1"/>
          <w:sz w:val="24"/>
          <w14:textFill>
            <w14:solidFill>
              <w14:schemeClr w14:val="tx1"/>
            </w14:solidFill>
          </w14:textFill>
        </w:rPr>
        <w:t>年1月1日之后成立的公司，可提供供应商成立之日至2020年年底任意时间段的内部财务报表或资产负债表）]，③也可提供截至响应文件递交截止日一年内银行出具的资信证明（复印件），④供应商注册时间截至响应文件递交截止日不足一年的，也可提供在政府相关部门备案的公司章程（复印件）或单位内部的财务管理制度（复印件）。}</w:t>
      </w:r>
    </w:p>
    <w:p>
      <w:pPr>
        <w:pStyle w:val="2"/>
        <w:ind w:firstLine="48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（3）具有依法缴纳税收和社会保障资金的良好记录。（①可提供承诺函；②也可提供2020年1月1日以来任意一个月缴纳税收和社会保障资金的证明材料复印件。）</w:t>
      </w:r>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w:t>
      </w:r>
      <w:r>
        <w:rPr>
          <w:rFonts w:hint="eastAsia" w:hAnsi="宋体" w:cs="宋体"/>
          <w:color w:val="000000" w:themeColor="text1"/>
          <w:sz w:val="24"/>
          <w:lang w:val="zh-CN"/>
          <w14:textFill>
            <w14:solidFill>
              <w14:schemeClr w14:val="tx1"/>
            </w14:solidFill>
          </w14:textFill>
        </w:rPr>
        <w:t>具有履行合同所必需的设备和专业技术能力；（</w:t>
      </w:r>
      <w:r>
        <w:rPr>
          <w:rFonts w:hint="eastAsia" w:hAnsi="宋体" w:cs="宋体"/>
          <w:color w:val="000000" w:themeColor="text1"/>
          <w:sz w:val="24"/>
          <w:szCs w:val="24"/>
          <w14:textFill>
            <w14:solidFill>
              <w14:schemeClr w14:val="tx1"/>
            </w14:solidFill>
          </w14:textFill>
        </w:rPr>
        <w:t>提供承诺函</w:t>
      </w:r>
      <w:r>
        <w:rPr>
          <w:rFonts w:hint="eastAsia" w:hAnsi="宋体" w:cs="宋体"/>
          <w:color w:val="000000" w:themeColor="text1"/>
          <w:sz w:val="24"/>
          <w:lang w:val="zh-CN"/>
          <w14:textFill>
            <w14:solidFill>
              <w14:schemeClr w14:val="tx1"/>
            </w14:solidFill>
          </w14:textFill>
        </w:rPr>
        <w:t>）</w:t>
      </w:r>
    </w:p>
    <w:p>
      <w:pPr>
        <w:spacing w:after="120" w:afterLines="50"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w:t>
      </w:r>
      <w:r>
        <w:rPr>
          <w:rFonts w:hint="eastAsia" w:hAnsi="宋体" w:cs="宋体"/>
          <w:color w:val="000000" w:themeColor="text1"/>
          <w:sz w:val="24"/>
          <w:lang w:val="zh-CN"/>
          <w14:textFill>
            <w14:solidFill>
              <w14:schemeClr w14:val="tx1"/>
            </w14:solidFill>
          </w14:textFill>
        </w:rPr>
        <w:t>参加本次政府采购活动前三年内，在经营活动中没有重大违法记录；（</w:t>
      </w:r>
      <w:r>
        <w:rPr>
          <w:rFonts w:hint="eastAsia" w:hAnsi="宋体" w:cs="宋体"/>
          <w:color w:val="000000" w:themeColor="text1"/>
          <w:sz w:val="24"/>
          <w:szCs w:val="24"/>
          <w14:textFill>
            <w14:solidFill>
              <w14:schemeClr w14:val="tx1"/>
            </w14:solidFill>
          </w14:textFill>
        </w:rPr>
        <w:t>提供承诺函</w:t>
      </w:r>
      <w:r>
        <w:rPr>
          <w:rFonts w:hint="eastAsia" w:hAnsi="宋体" w:cs="宋体"/>
          <w:color w:val="000000" w:themeColor="text1"/>
          <w:sz w:val="24"/>
          <w:lang w:val="zh-CN"/>
          <w14:textFill>
            <w14:solidFill>
              <w14:schemeClr w14:val="tx1"/>
            </w14:solidFill>
          </w14:textFill>
        </w:rPr>
        <w:t>）</w:t>
      </w:r>
    </w:p>
    <w:p>
      <w:pPr>
        <w:spacing w:after="50" w:line="276" w:lineRule="auto"/>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（6）本项目参加政府采购活动的供应商在前3年内不得具有行贿犯罪记录；（</w:t>
      </w:r>
      <w:r>
        <w:rPr>
          <w:rFonts w:hint="eastAsia" w:hAnsi="宋体" w:cs="宋体"/>
          <w:color w:val="000000" w:themeColor="text1"/>
          <w:sz w:val="24"/>
          <w:szCs w:val="24"/>
          <w14:textFill>
            <w14:solidFill>
              <w14:schemeClr w14:val="tx1"/>
            </w14:solidFill>
          </w14:textFill>
        </w:rPr>
        <w:t>提供承诺函</w:t>
      </w:r>
      <w:r>
        <w:rPr>
          <w:rFonts w:hint="eastAsia" w:hAnsi="宋体" w:cs="宋体"/>
          <w:color w:val="000000" w:themeColor="text1"/>
          <w:sz w:val="24"/>
          <w14:textFill>
            <w14:solidFill>
              <w14:schemeClr w14:val="tx1"/>
            </w14:solidFill>
          </w14:textFill>
        </w:rPr>
        <w:t>）</w:t>
      </w:r>
    </w:p>
    <w:p>
      <w:pPr>
        <w:spacing w:after="50" w:line="276" w:lineRule="auto"/>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（7）法定代表人授权书（注：①后附法定代表人身份证和授权代表身份证复印件；②如供应商由法定代表人本人参加的可不提供，只需要提供法定代表人身份证明书）；</w:t>
      </w:r>
    </w:p>
    <w:p>
      <w:pPr>
        <w:pStyle w:val="2"/>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（8）法定代表人身份证明书（后附法定代表人有效身份证复印件，提供身份证有困难的，也可提供户口本或军官证或护照等身份证明材料）</w:t>
      </w:r>
    </w:p>
    <w:p>
      <w:pPr>
        <w:spacing w:after="50" w:line="276" w:lineRule="auto"/>
        <w:ind w:firstLine="480"/>
        <w:rPr>
          <w:rFonts w:hAnsi="宋体" w:cs="宋体"/>
          <w:color w:val="000000" w:themeColor="text1"/>
          <w:sz w:val="24"/>
          <w14:textFill>
            <w14:solidFill>
              <w14:schemeClr w14:val="tx1"/>
            </w14:solidFill>
          </w14:textFill>
        </w:rPr>
      </w:pPr>
    </w:p>
    <w:p>
      <w:pPr>
        <w:spacing w:after="50" w:line="276" w:lineRule="auto"/>
        <w:ind w:firstLine="578" w:firstLineChars="241"/>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（9）单位及单位现任法定代表人、主要负责人前3年内没有行贿犯罪记录，(</w:t>
      </w:r>
      <w:r>
        <w:rPr>
          <w:rFonts w:hint="eastAsia" w:hAnsi="宋体" w:cs="宋体"/>
          <w:color w:val="000000" w:themeColor="text1"/>
          <w:sz w:val="24"/>
          <w:szCs w:val="24"/>
          <w14:textFill>
            <w14:solidFill>
              <w14:schemeClr w14:val="tx1"/>
            </w14:solidFill>
          </w14:textFill>
        </w:rPr>
        <w:t>提供承诺函</w:t>
      </w:r>
      <w:r>
        <w:rPr>
          <w:rFonts w:hint="eastAsia" w:hAnsi="宋体" w:cs="宋体"/>
          <w:color w:val="000000" w:themeColor="text1"/>
          <w:sz w:val="24"/>
          <w14:textFill>
            <w14:solidFill>
              <w14:schemeClr w14:val="tx1"/>
            </w14:solidFill>
          </w14:textFill>
        </w:rPr>
        <w:t>)；</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（10）供应商与其他供应商之间，单位负责人不为同一人而且不存在直接控股、管理关系。(</w:t>
      </w:r>
      <w:r>
        <w:rPr>
          <w:rFonts w:hint="eastAsia" w:hAnsi="宋体" w:cs="宋体"/>
          <w:color w:val="000000" w:themeColor="text1"/>
          <w:sz w:val="24"/>
          <w:szCs w:val="24"/>
          <w14:textFill>
            <w14:solidFill>
              <w14:schemeClr w14:val="tx1"/>
            </w14:solidFill>
          </w14:textFill>
        </w:rPr>
        <w:t>提供承诺函</w:t>
      </w:r>
      <w:r>
        <w:rPr>
          <w:rFonts w:hint="eastAsia" w:hAnsi="宋体" w:cs="宋体"/>
          <w:color w:val="000000" w:themeColor="text1"/>
          <w:sz w:val="24"/>
          <w14:textFill>
            <w14:solidFill>
              <w14:schemeClr w14:val="tx1"/>
            </w14:solidFill>
          </w14:textFill>
        </w:rPr>
        <w:t>)；</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（11）供应商未对本次采购项目提供过整体设计、规范编制或者项目管理、监理、检测等服务(</w:t>
      </w:r>
      <w:r>
        <w:rPr>
          <w:rFonts w:hint="eastAsia" w:hAnsi="宋体" w:cs="宋体"/>
          <w:color w:val="000000" w:themeColor="text1"/>
          <w:sz w:val="24"/>
          <w:szCs w:val="24"/>
          <w14:textFill>
            <w14:solidFill>
              <w14:schemeClr w14:val="tx1"/>
            </w14:solidFill>
          </w14:textFill>
        </w:rPr>
        <w:t>提供承诺函</w:t>
      </w:r>
      <w:r>
        <w:rPr>
          <w:rFonts w:hint="eastAsia" w:hAnsi="宋体" w:cs="宋体"/>
          <w:color w:val="000000" w:themeColor="text1"/>
          <w:sz w:val="24"/>
          <w14:textFill>
            <w14:solidFill>
              <w14:schemeClr w14:val="tx1"/>
            </w14:solidFill>
          </w14:textFill>
        </w:rPr>
        <w:t>)；</w:t>
      </w:r>
    </w:p>
    <w:p>
      <w:pPr>
        <w:spacing w:after="50" w:line="276" w:lineRule="auto"/>
        <w:ind w:firstLine="480"/>
        <w:rPr>
          <w:rFonts w:hAnsi="宋体" w:cs="宋体"/>
          <w:color w:val="000000" w:themeColor="text1"/>
          <w:sz w:val="24"/>
          <w14:textFill>
            <w14:solidFill>
              <w14:schemeClr w14:val="tx1"/>
            </w14:solidFill>
          </w14:textFill>
        </w:rPr>
      </w:pPr>
    </w:p>
    <w:p>
      <w:pPr>
        <w:spacing w:line="360" w:lineRule="auto"/>
        <w:ind w:firstLine="540" w:firstLineChars="225"/>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（12）法律、行政法规规定的其他条件：</w:t>
      </w:r>
    </w:p>
    <w:p>
      <w:pPr>
        <w:spacing w:line="360" w:lineRule="auto"/>
        <w:ind w:firstLine="780" w:firstLineChars="325"/>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无。</w:t>
      </w:r>
    </w:p>
    <w:p>
      <w:pPr>
        <w:spacing w:line="360" w:lineRule="auto"/>
        <w:ind w:firstLine="540" w:firstLineChars="225"/>
        <w:rPr>
          <w:rFonts w:hint="eastAsia" w:hAnsi="宋体" w:eastAsia="宋体" w:cs="宋体"/>
          <w:color w:val="000000" w:themeColor="text1"/>
          <w:sz w:val="24"/>
          <w:lang w:val="en-US" w:eastAsia="zh-CN"/>
          <w14:textFill>
            <w14:solidFill>
              <w14:schemeClr w14:val="tx1"/>
            </w14:solidFill>
          </w14:textFill>
        </w:rPr>
      </w:pPr>
      <w:r>
        <w:rPr>
          <w:rFonts w:hint="eastAsia" w:hAnsi="宋体" w:cs="宋体"/>
          <w:color w:val="000000" w:themeColor="text1"/>
          <w:sz w:val="24"/>
          <w14:textFill>
            <w14:solidFill>
              <w14:schemeClr w14:val="tx1"/>
            </w14:solidFill>
          </w14:textFill>
        </w:rPr>
        <w:t>（13）根据采购项目提出的特殊条件：</w:t>
      </w:r>
      <w:r>
        <w:rPr>
          <w:rFonts w:hint="eastAsia" w:hAnsi="宋体" w:cs="宋体"/>
          <w:color w:val="000000" w:themeColor="text1"/>
          <w:sz w:val="24"/>
          <w:szCs w:val="24"/>
          <w:lang w:val="en-US" w:eastAsia="zh-CN"/>
          <w14:textFill>
            <w14:solidFill>
              <w14:schemeClr w14:val="tx1"/>
            </w14:solidFill>
          </w14:textFill>
        </w:rPr>
        <w:t>供应商具有建设行政主管部门颁发的市政行业（排水工程）专业乙级或以上资质（提供证明材料复印件并加盖公司鲜章）</w:t>
      </w:r>
    </w:p>
    <w:p>
      <w:pPr>
        <w:adjustRightInd w:val="0"/>
        <w:snapToGrid w:val="0"/>
        <w:spacing w:line="60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2.本章要求提供的相关证明材料应当结合采购项目具体情况和供应商的组织机构性质确定，不得一概而论。</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3.本章所有承诺可以单独承诺也可在一份承诺里面一并承诺。</w:t>
      </w:r>
    </w:p>
    <w:p>
      <w:pPr>
        <w:spacing w:before="120" w:beforeLines="50" w:after="120" w:afterLines="50" w:line="40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注：本章要求提供的材料复印件均须加盖投标单位的公章（鲜章）。</w:t>
      </w:r>
    </w:p>
    <w:p>
      <w:pPr>
        <w:pStyle w:val="22"/>
        <w:ind w:right="-170"/>
        <w:rPr>
          <w:rFonts w:hAnsi="宋体" w:cs="宋体"/>
          <w:color w:val="000000" w:themeColor="text1"/>
          <w14:textFill>
            <w14:solidFill>
              <w14:schemeClr w14:val="tx1"/>
            </w14:solidFill>
          </w14:textFill>
        </w:rPr>
      </w:pPr>
    </w:p>
    <w:p>
      <w:pPr>
        <w:pStyle w:val="41"/>
        <w:rPr>
          <w:color w:val="000000" w:themeColor="text1"/>
          <w14:textFill>
            <w14:solidFill>
              <w14:schemeClr w14:val="tx1"/>
            </w14:solidFill>
          </w14:textFill>
        </w:rPr>
      </w:pPr>
    </w:p>
    <w:p>
      <w:pPr>
        <w:pStyle w:val="41"/>
        <w:rPr>
          <w:color w:val="000000" w:themeColor="text1"/>
          <w14:textFill>
            <w14:solidFill>
              <w14:schemeClr w14:val="tx1"/>
            </w14:solidFill>
          </w14:textFill>
        </w:rPr>
      </w:pPr>
    </w:p>
    <w:p>
      <w:pPr>
        <w:pStyle w:val="41"/>
        <w:rPr>
          <w:color w:val="000000" w:themeColor="text1"/>
          <w14:textFill>
            <w14:solidFill>
              <w14:schemeClr w14:val="tx1"/>
            </w14:solidFill>
          </w14:textFill>
        </w:rPr>
      </w:pPr>
    </w:p>
    <w:p>
      <w:pPr>
        <w:pStyle w:val="41"/>
        <w:rPr>
          <w:color w:val="000000" w:themeColor="text1"/>
          <w14:textFill>
            <w14:solidFill>
              <w14:schemeClr w14:val="tx1"/>
            </w14:solidFill>
          </w14:textFill>
        </w:rPr>
      </w:pPr>
    </w:p>
    <w:p>
      <w:pPr>
        <w:pStyle w:val="41"/>
        <w:rPr>
          <w:color w:val="000000" w:themeColor="text1"/>
          <w14:textFill>
            <w14:solidFill>
              <w14:schemeClr w14:val="tx1"/>
            </w14:solidFill>
          </w14:textFill>
        </w:rPr>
      </w:pPr>
    </w:p>
    <w:p>
      <w:pPr>
        <w:pStyle w:val="41"/>
        <w:rPr>
          <w:color w:val="000000" w:themeColor="text1"/>
          <w14:textFill>
            <w14:solidFill>
              <w14:schemeClr w14:val="tx1"/>
            </w14:solidFill>
          </w14:textFill>
        </w:rPr>
      </w:pPr>
    </w:p>
    <w:p>
      <w:pPr>
        <w:pStyle w:val="41"/>
        <w:rPr>
          <w:color w:val="000000" w:themeColor="text1"/>
          <w14:textFill>
            <w14:solidFill>
              <w14:schemeClr w14:val="tx1"/>
            </w14:solidFill>
          </w14:textFill>
        </w:rPr>
      </w:pPr>
    </w:p>
    <w:p>
      <w:pPr>
        <w:pStyle w:val="41"/>
        <w:rPr>
          <w:color w:val="000000" w:themeColor="text1"/>
          <w14:textFill>
            <w14:solidFill>
              <w14:schemeClr w14:val="tx1"/>
            </w14:solidFill>
          </w14:textFill>
        </w:rPr>
      </w:pPr>
    </w:p>
    <w:p>
      <w:pPr>
        <w:pStyle w:val="41"/>
        <w:rPr>
          <w:color w:val="000000" w:themeColor="text1"/>
          <w14:textFill>
            <w14:solidFill>
              <w14:schemeClr w14:val="tx1"/>
            </w14:solidFill>
          </w14:textFill>
        </w:rPr>
      </w:pPr>
    </w:p>
    <w:p>
      <w:pPr>
        <w:pStyle w:val="41"/>
        <w:rPr>
          <w:color w:val="000000" w:themeColor="text1"/>
          <w14:textFill>
            <w14:solidFill>
              <w14:schemeClr w14:val="tx1"/>
            </w14:solidFill>
          </w14:textFill>
        </w:rPr>
      </w:pPr>
    </w:p>
    <w:p>
      <w:pPr>
        <w:pStyle w:val="4"/>
        <w:numPr>
          <w:ilvl w:val="0"/>
          <w:numId w:val="3"/>
        </w:numPr>
        <w:spacing w:before="0" w:after="0" w:line="360" w:lineRule="auto"/>
        <w:jc w:val="center"/>
        <w:rPr>
          <w:rFonts w:hAnsi="宋体" w:cs="宋体"/>
          <w:color w:val="000000" w:themeColor="text1"/>
          <w:sz w:val="36"/>
          <w:szCs w:val="36"/>
          <w14:textFill>
            <w14:solidFill>
              <w14:schemeClr w14:val="tx1"/>
            </w14:solidFill>
          </w14:textFill>
        </w:rPr>
      </w:pPr>
      <w:bookmarkStart w:id="206" w:name="_Toc15547"/>
      <w:bookmarkStart w:id="207" w:name="_Toc531718416"/>
      <w:bookmarkStart w:id="208" w:name="_Toc532395209"/>
      <w:r>
        <w:rPr>
          <w:rFonts w:hint="eastAsia" w:hAnsi="宋体" w:cs="宋体"/>
          <w:color w:val="000000" w:themeColor="text1"/>
          <w:sz w:val="36"/>
          <w:szCs w:val="36"/>
          <w14:textFill>
            <w14:solidFill>
              <w14:schemeClr w14:val="tx1"/>
            </w14:solidFill>
          </w14:textFill>
        </w:rPr>
        <w:t>采购项目技术、服务及其他商务要求</w:t>
      </w:r>
      <w:bookmarkEnd w:id="206"/>
      <w:bookmarkEnd w:id="207"/>
      <w:bookmarkEnd w:id="208"/>
    </w:p>
    <w:bookmarkEnd w:id="119"/>
    <w:bookmarkEnd w:id="120"/>
    <w:bookmarkEnd w:id="121"/>
    <w:bookmarkEnd w:id="122"/>
    <w:bookmarkEnd w:id="123"/>
    <w:p>
      <w:pPr>
        <w:pStyle w:val="5"/>
        <w:spacing w:before="0" w:after="0" w:line="360" w:lineRule="auto"/>
        <w:ind w:firstLine="562" w:firstLineChars="200"/>
        <w:rPr>
          <w:rFonts w:ascii="宋体" w:hAnsi="宋体" w:eastAsia="宋体" w:cs="宋体"/>
          <w:color w:val="000000" w:themeColor="text1"/>
          <w:sz w:val="28"/>
          <w:szCs w:val="28"/>
          <w14:textFill>
            <w14:solidFill>
              <w14:schemeClr w14:val="tx1"/>
            </w14:solidFill>
          </w14:textFill>
        </w:rPr>
      </w:pPr>
      <w:bookmarkStart w:id="209" w:name="_Toc7650"/>
      <w:bookmarkStart w:id="210" w:name="_Toc3975"/>
      <w:bookmarkStart w:id="211" w:name="_Toc7774"/>
      <w:bookmarkStart w:id="212" w:name="_Toc532395210"/>
      <w:bookmarkStart w:id="213" w:name="_Toc531718423"/>
      <w:bookmarkStart w:id="214" w:name="_Toc217446057"/>
      <w:bookmarkStart w:id="215" w:name="_Toc183682369"/>
      <w:bookmarkStart w:id="216" w:name="_Toc183582232"/>
      <w:r>
        <w:rPr>
          <w:rFonts w:hint="eastAsia" w:ascii="宋体" w:hAnsi="宋体" w:eastAsia="宋体" w:cs="宋体"/>
          <w:color w:val="000000" w:themeColor="text1"/>
          <w:sz w:val="28"/>
          <w:szCs w:val="28"/>
          <w14:textFill>
            <w14:solidFill>
              <w14:schemeClr w14:val="tx1"/>
            </w14:solidFill>
          </w14:textFill>
        </w:rPr>
        <w:t>一、项目概述</w:t>
      </w:r>
      <w:bookmarkEnd w:id="209"/>
      <w:bookmarkEnd w:id="210"/>
      <w:bookmarkEnd w:id="211"/>
    </w:p>
    <w:p>
      <w:pPr>
        <w:pStyle w:val="2"/>
        <w:spacing w:after="0"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崇州市水务局因工作需要采购崇州市城市内涝治理系统化实施方案编制服务，现通过竞争性磋商的方式确定一位符合本项目要求的投标供应商做为本项目执行单位。</w:t>
      </w:r>
    </w:p>
    <w:p>
      <w:pPr>
        <w:pStyle w:val="2"/>
        <w:spacing w:after="0" w:line="360" w:lineRule="auto"/>
        <w:ind w:firstLine="560" w:firstLineChars="2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w:t>
      </w:r>
      <w:r>
        <w:rPr>
          <w:rFonts w:hint="eastAsia" w:hAnsi="宋体" w:cs="宋体"/>
          <w:b/>
          <w:bCs/>
          <w:color w:val="000000" w:themeColor="text1"/>
          <w:sz w:val="28"/>
          <w:szCs w:val="28"/>
          <w14:textFill>
            <w14:solidFill>
              <w14:schemeClr w14:val="tx1"/>
            </w14:solidFill>
          </w14:textFill>
        </w:rPr>
        <w:t>二、服务内容及要求</w:t>
      </w:r>
    </w:p>
    <w:p>
      <w:pPr>
        <w:shd w:val="clear" w:color="auto" w:fill="FFFFFF"/>
        <w:spacing w:line="360" w:lineRule="auto"/>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1、规划深度要求</w:t>
      </w:r>
    </w:p>
    <w:p>
      <w:pPr>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按照国家标准，以城市总体规划以及各专项规划为依据，系统化实施规划方案应达到总体规划方案深度。</w:t>
      </w:r>
    </w:p>
    <w:p>
      <w:pPr>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2、规划内容要求</w:t>
      </w:r>
    </w:p>
    <w:p>
      <w:pPr>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规划内容应符合国家和地方有关法律法规和标准规范要求，主要工作内容应满足四川省城市内涝治理系统化实施方案编制大纲的要求。</w:t>
      </w:r>
    </w:p>
    <w:p>
      <w:pPr>
        <w:pStyle w:val="2"/>
        <w:spacing w:after="0"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3、编制范围：编制范围与《崇州市城市总体规划》中城区范围一致，规模面积约42.84平方公里。</w:t>
      </w:r>
    </w:p>
    <w:p>
      <w:pPr>
        <w:widowControl/>
        <w:spacing w:line="360" w:lineRule="auto"/>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4、成果要求：签订实施方案编制合同后30天内完成实施方案编制、提交实施方案初步成果</w:t>
      </w:r>
      <w:r>
        <w:rPr>
          <w:rFonts w:hint="eastAsia" w:hAnsi="宋体" w:cs="宋体"/>
          <w:color w:val="000000" w:themeColor="text1"/>
          <w:sz w:val="24"/>
          <w:szCs w:val="24"/>
          <w:lang w:bidi="ar"/>
          <w14:textFill>
            <w14:solidFill>
              <w14:schemeClr w14:val="tx1"/>
            </w14:solidFill>
          </w14:textFill>
        </w:rPr>
        <w:t>，提供成果文本（纸质文档4份，电子文档1份）。</w:t>
      </w:r>
    </w:p>
    <w:p>
      <w:pPr>
        <w:pStyle w:val="2"/>
        <w:spacing w:after="0" w:line="360" w:lineRule="auto"/>
        <w:ind w:firstLine="562" w:firstLineChars="20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★三、商务要求</w:t>
      </w:r>
    </w:p>
    <w:p>
      <w:pPr>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1、项目完成时间：签订合同后30个工作日内完成本项目。</w:t>
      </w:r>
    </w:p>
    <w:p>
      <w:pPr>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2、支付方式：</w:t>
      </w:r>
      <w:r>
        <w:rPr>
          <w:rFonts w:hint="eastAsia" w:hAnsi="宋体" w:cs="宋体"/>
          <w:color w:val="000000" w:themeColor="text1"/>
          <w:sz w:val="24"/>
          <w:szCs w:val="24"/>
          <w:lang w:bidi="ar"/>
          <w14:textFill>
            <w14:solidFill>
              <w14:schemeClr w14:val="tx1"/>
            </w14:solidFill>
          </w14:textFill>
        </w:rPr>
        <w:t>完成</w:t>
      </w:r>
      <w:r>
        <w:rPr>
          <w:rFonts w:hint="eastAsia" w:hAnsi="宋体" w:cs="宋体"/>
          <w:color w:val="000000" w:themeColor="text1"/>
          <w:sz w:val="24"/>
          <w:szCs w:val="24"/>
          <w14:textFill>
            <w14:solidFill>
              <w14:schemeClr w14:val="tx1"/>
            </w14:solidFill>
          </w14:textFill>
        </w:rPr>
        <w:t>规划方案工作</w:t>
      </w:r>
      <w:r>
        <w:rPr>
          <w:rFonts w:hint="eastAsia" w:hAnsi="宋体" w:cs="宋体"/>
          <w:color w:val="000000" w:themeColor="text1"/>
          <w:sz w:val="24"/>
          <w:szCs w:val="24"/>
          <w:lang w:bidi="ar"/>
          <w14:textFill>
            <w14:solidFill>
              <w14:schemeClr w14:val="tx1"/>
            </w14:solidFill>
          </w14:textFill>
        </w:rPr>
        <w:t>并出具报告后，成交供应商向采购人出具有效等额发票，采购人自收到发票之日起15个工作日内</w:t>
      </w:r>
      <w:r>
        <w:rPr>
          <w:rFonts w:hint="eastAsia" w:hAnsi="宋体" w:cs="宋体"/>
          <w:color w:val="000000" w:themeColor="text1"/>
          <w:sz w:val="24"/>
          <w:szCs w:val="24"/>
          <w14:textFill>
            <w14:solidFill>
              <w14:schemeClr w14:val="tx1"/>
            </w14:solidFill>
          </w14:textFill>
        </w:rPr>
        <w:t>一次性支付。</w:t>
      </w:r>
    </w:p>
    <w:p>
      <w:pPr>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验收标准和方法：按照招标文件要求、成交供应商的响应文件及承诺、签订的合同、财政部关于进一步加强政府采购需求和履约验收管理的指导意见（财库〔2016〕205号）和《政府采购需求管理办法》（财库〔2021〕22号）要求进行验收。</w:t>
      </w:r>
    </w:p>
    <w:p>
      <w:pPr>
        <w:pStyle w:val="41"/>
        <w:spacing w:line="360" w:lineRule="auto"/>
        <w:rPr>
          <w:color w:val="000000" w:themeColor="text1"/>
          <w:sz w:val="28"/>
          <w:szCs w:val="28"/>
          <w14:textFill>
            <w14:solidFill>
              <w14:schemeClr w14:val="tx1"/>
            </w14:solidFill>
          </w14:textFill>
        </w:rPr>
      </w:pPr>
    </w:p>
    <w:p>
      <w:pPr>
        <w:pStyle w:val="2"/>
        <w:spacing w:line="360" w:lineRule="auto"/>
        <w:ind w:firstLine="281" w:firstLineChars="100"/>
        <w:rPr>
          <w:rFonts w:hAnsi="宋体" w:cs="宋体"/>
          <w:color w:val="000000" w:themeColor="text1"/>
          <w14:textFill>
            <w14:solidFill>
              <w14:schemeClr w14:val="tx1"/>
            </w14:solidFill>
          </w14:textFill>
        </w:rPr>
        <w:sectPr>
          <w:headerReference r:id="rId13" w:type="first"/>
          <w:footerReference r:id="rId15" w:type="first"/>
          <w:headerReference r:id="rId12" w:type="default"/>
          <w:footerReference r:id="rId14" w:type="default"/>
          <w:pgSz w:w="11907" w:h="16840"/>
          <w:pgMar w:top="1440" w:right="1797" w:bottom="1440" w:left="1797" w:header="851" w:footer="992" w:gutter="0"/>
          <w:cols w:space="425" w:num="1"/>
          <w:titlePg/>
          <w:docGrid w:linePitch="312" w:charSpace="0"/>
        </w:sectPr>
      </w:pPr>
      <w:r>
        <w:rPr>
          <w:rFonts w:hint="eastAsia" w:hAnsi="宋体" w:cs="宋体"/>
          <w:b/>
          <w:bCs/>
          <w:color w:val="000000" w:themeColor="text1"/>
          <w:sz w:val="28"/>
          <w:szCs w:val="28"/>
          <w14:textFill>
            <w14:solidFill>
              <w14:schemeClr w14:val="tx1"/>
            </w14:solidFill>
          </w14:textFill>
        </w:rPr>
        <w:t>注：本章采购需求中标注“★”号的条款为本次磋商采购项目的实质性要求，供应商不能满足的按无效投标处理。</w:t>
      </w:r>
    </w:p>
    <w:p>
      <w:pPr>
        <w:pStyle w:val="4"/>
        <w:spacing w:line="360" w:lineRule="auto"/>
        <w:jc w:val="center"/>
        <w:rPr>
          <w:rFonts w:hAnsi="宋体" w:cs="宋体"/>
          <w:color w:val="000000" w:themeColor="text1"/>
          <w14:textFill>
            <w14:solidFill>
              <w14:schemeClr w14:val="tx1"/>
            </w14:solidFill>
          </w14:textFill>
        </w:rPr>
      </w:pPr>
      <w:bookmarkStart w:id="217" w:name="_Toc11595"/>
      <w:r>
        <w:rPr>
          <w:rFonts w:hint="eastAsia" w:hAnsi="宋体" w:cs="宋体"/>
          <w:color w:val="000000" w:themeColor="text1"/>
          <w14:textFill>
            <w14:solidFill>
              <w14:schemeClr w14:val="tx1"/>
            </w14:solidFill>
          </w14:textFill>
        </w:rPr>
        <w:t>第六章  响应文件格式</w:t>
      </w:r>
      <w:bookmarkEnd w:id="212"/>
      <w:bookmarkEnd w:id="213"/>
      <w:bookmarkEnd w:id="217"/>
    </w:p>
    <w:p>
      <w:pPr>
        <w:spacing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一、本章所制投标文件格式，除资格格式及格式中明确将该格式作为实质性要求的，一律不具有强制性，但是，供应商响应文件相关资料和本章所制格式不一致的，磋商小组将在评分时以响应文件不规范予以扣分处理。</w:t>
      </w:r>
    </w:p>
    <w:p>
      <w:pPr>
        <w:spacing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二、本章所制响应文件格式有关表格中的备注栏，由供应商根据自身响应情况作解释性说明，不作为必填项。</w:t>
      </w:r>
    </w:p>
    <w:p>
      <w:pPr>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widowControl/>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br w:type="page"/>
      </w:r>
    </w:p>
    <w:p>
      <w:pPr>
        <w:pStyle w:val="5"/>
        <w:ind w:left="170" w:leftChars="50"/>
        <w:rPr>
          <w:rFonts w:ascii="宋体" w:hAnsi="宋体" w:eastAsia="宋体" w:cs="宋体"/>
          <w:color w:val="000000" w:themeColor="text1"/>
          <w14:textFill>
            <w14:solidFill>
              <w14:schemeClr w14:val="tx1"/>
            </w14:solidFill>
          </w14:textFill>
        </w:rPr>
      </w:pPr>
      <w:bookmarkStart w:id="218" w:name="_Toc514154160"/>
      <w:bookmarkStart w:id="219" w:name="_Toc25337"/>
      <w:bookmarkStart w:id="220" w:name="_Toc531718424"/>
      <w:bookmarkStart w:id="221" w:name="_Toc514154293"/>
      <w:r>
        <w:rPr>
          <w:rFonts w:hint="eastAsia" w:ascii="宋体" w:hAnsi="宋体" w:eastAsia="宋体" w:cs="宋体"/>
          <w:color w:val="000000" w:themeColor="text1"/>
          <w14:textFill>
            <w14:solidFill>
              <w14:schemeClr w14:val="tx1"/>
            </w14:solidFill>
          </w14:textFill>
        </w:rPr>
        <w:t>第一部分  资格性响应文件格式</w:t>
      </w:r>
      <w:bookmarkEnd w:id="218"/>
      <w:bookmarkEnd w:id="219"/>
      <w:bookmarkEnd w:id="220"/>
      <w:bookmarkEnd w:id="221"/>
    </w:p>
    <w:p>
      <w:pPr>
        <w:rPr>
          <w:rFonts w:hAnsi="宋体" w:cs="宋体"/>
          <w:b/>
          <w:color w:val="000000" w:themeColor="text1"/>
          <w:sz w:val="24"/>
          <w14:textFill>
            <w14:solidFill>
              <w14:schemeClr w14:val="tx1"/>
            </w14:solidFill>
          </w14:textFill>
        </w:rPr>
      </w:pPr>
      <w:bookmarkStart w:id="222" w:name="_Toc514154161"/>
      <w:bookmarkStart w:id="223" w:name="_Toc320698761"/>
      <w:bookmarkStart w:id="224" w:name="_Toc514154294"/>
      <w:r>
        <w:rPr>
          <w:rFonts w:hint="eastAsia" w:hAnsi="宋体" w:cs="宋体"/>
          <w:b/>
          <w:color w:val="000000" w:themeColor="text1"/>
          <w:sz w:val="24"/>
          <w14:textFill>
            <w14:solidFill>
              <w14:schemeClr w14:val="tx1"/>
            </w14:solidFill>
          </w14:textFill>
        </w:rPr>
        <w:t>资格性响应文件密封包装最外层格式</w:t>
      </w:r>
      <w:bookmarkEnd w:id="222"/>
      <w:bookmarkEnd w:id="223"/>
      <w:bookmarkEnd w:id="224"/>
    </w:p>
    <w:tbl>
      <w:tblPr>
        <w:tblStyle w:val="32"/>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jc w:val="center"/>
        </w:trPr>
        <w:tc>
          <w:tcPr>
            <w:tcW w:w="8910" w:type="dxa"/>
          </w:tcPr>
          <w:p>
            <w:pPr>
              <w:spacing w:line="360" w:lineRule="auto"/>
              <w:rPr>
                <w:rStyle w:val="62"/>
                <w:rFonts w:ascii="宋体" w:hAnsi="宋体" w:eastAsia="宋体" w:cs="宋体"/>
                <w:color w:val="000000" w:themeColor="text1"/>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项目名称：</w:t>
            </w:r>
          </w:p>
          <w:p>
            <w:pPr>
              <w:spacing w:line="360" w:lineRule="auto"/>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14:textFill>
                  <w14:solidFill>
                    <w14:schemeClr w14:val="tx1"/>
                  </w14:solidFill>
                </w14:textFill>
              </w:rPr>
              <w:t>项目编号</w:t>
            </w:r>
            <w:r>
              <w:rPr>
                <w:rFonts w:hint="eastAsia" w:hAnsi="宋体" w:cs="宋体"/>
                <w:b/>
                <w:color w:val="000000" w:themeColor="text1"/>
                <w:sz w:val="28"/>
                <w:szCs w:val="28"/>
                <w14:textFill>
                  <w14:solidFill>
                    <w14:schemeClr w14:val="tx1"/>
                  </w14:solidFill>
                </w14:textFill>
              </w:rPr>
              <w:t>：</w:t>
            </w:r>
          </w:p>
          <w:p>
            <w:pPr>
              <w:spacing w:line="360" w:lineRule="auto"/>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t>资格性响应文件</w:t>
            </w:r>
          </w:p>
          <w:p>
            <w:pPr>
              <w:spacing w:line="360" w:lineRule="auto"/>
              <w:jc w:val="center"/>
              <w:rPr>
                <w:rFonts w:hAnsi="宋体" w:cs="宋体"/>
                <w:color w:val="000000" w:themeColor="text1"/>
                <w:sz w:val="28"/>
                <w:szCs w:val="28"/>
                <w14:textFill>
                  <w14:solidFill>
                    <w14:schemeClr w14:val="tx1"/>
                  </w14:solidFill>
                </w14:textFill>
              </w:rPr>
            </w:pPr>
          </w:p>
          <w:p>
            <w:pPr>
              <w:spacing w:line="360" w:lineRule="auto"/>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供应商名称：</w:t>
            </w:r>
            <w:r>
              <w:rPr>
                <w:rFonts w:hint="eastAsia" w:hAnsi="宋体" w:cs="宋体"/>
                <w:color w:val="000000" w:themeColor="text1"/>
                <w:sz w:val="28"/>
                <w:szCs w:val="28"/>
                <w:u w:val="single"/>
                <w14:textFill>
                  <w14:solidFill>
                    <w14:schemeClr w14:val="tx1"/>
                  </w14:solidFill>
                </w14:textFill>
              </w:rPr>
              <w:t>　　　　　　　　　　　</w:t>
            </w:r>
            <w:r>
              <w:rPr>
                <w:rFonts w:hint="eastAsia" w:hAnsi="宋体" w:cs="宋体"/>
                <w:color w:val="000000" w:themeColor="text1"/>
                <w:sz w:val="28"/>
                <w:szCs w:val="28"/>
                <w14:textFill>
                  <w14:solidFill>
                    <w14:schemeClr w14:val="tx1"/>
                  </w14:solidFill>
                </w14:textFill>
              </w:rPr>
              <w:t>（加盖公章）</w:t>
            </w:r>
          </w:p>
          <w:p>
            <w:pPr>
              <w:spacing w:line="360" w:lineRule="auto"/>
              <w:jc w:val="center"/>
              <w:rPr>
                <w:rFonts w:hAnsi="宋体" w:cs="宋体"/>
                <w:b/>
                <w:color w:val="000000" w:themeColor="text1"/>
                <w:sz w:val="28"/>
                <w:szCs w:val="28"/>
                <w14:textFill>
                  <w14:solidFill>
                    <w14:schemeClr w14:val="tx1"/>
                  </w14:solidFill>
                </w14:textFill>
              </w:rPr>
            </w:pPr>
          </w:p>
        </w:tc>
      </w:tr>
    </w:tbl>
    <w:p>
      <w:pPr>
        <w:rPr>
          <w:rFonts w:hAnsi="宋体" w:cs="宋体"/>
          <w:b/>
          <w:color w:val="000000" w:themeColor="text1"/>
          <w:sz w:val="24"/>
          <w14:textFill>
            <w14:solidFill>
              <w14:schemeClr w14:val="tx1"/>
            </w14:solidFill>
          </w14:textFill>
        </w:rPr>
      </w:pPr>
      <w:bookmarkStart w:id="225" w:name="_Toc514154295"/>
      <w:bookmarkStart w:id="226" w:name="_Toc514154162"/>
      <w:bookmarkStart w:id="227" w:name="_Toc320698762"/>
    </w:p>
    <w:p>
      <w:pP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资格性响应文件封面格式</w:t>
      </w:r>
      <w:bookmarkEnd w:id="225"/>
      <w:bookmarkEnd w:id="226"/>
      <w:bookmarkEnd w:id="227"/>
    </w:p>
    <w:tbl>
      <w:tblPr>
        <w:tblStyle w:val="32"/>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78" w:type="dxa"/>
          </w:tcPr>
          <w:p>
            <w:pPr>
              <w:spacing w:line="360" w:lineRule="auto"/>
              <w:rPr>
                <w:rStyle w:val="62"/>
                <w:rFonts w:ascii="宋体" w:hAnsi="宋体" w:eastAsia="宋体" w:cs="宋体"/>
                <w:color w:val="000000" w:themeColor="text1"/>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项目名称：</w:t>
            </w:r>
          </w:p>
          <w:p>
            <w:pPr>
              <w:spacing w:line="360" w:lineRule="auto"/>
              <w:rPr>
                <w:rFonts w:hAnsi="宋体" w:cs="宋体"/>
                <w:color w:val="000000" w:themeColor="text1"/>
                <w:sz w:val="28"/>
                <w:szCs w:val="28"/>
                <w14:textFill>
                  <w14:solidFill>
                    <w14:schemeClr w14:val="tx1"/>
                  </w14:solidFill>
                </w14:textFill>
              </w:rPr>
            </w:pPr>
            <w:r>
              <w:rPr>
                <w:rFonts w:hint="eastAsia" w:hAnsi="宋体" w:cs="宋体"/>
                <w:b/>
                <w:color w:val="000000" w:themeColor="text1"/>
                <w:sz w:val="28"/>
                <w14:textFill>
                  <w14:solidFill>
                    <w14:schemeClr w14:val="tx1"/>
                  </w14:solidFill>
                </w14:textFill>
              </w:rPr>
              <w:t>项目编号</w:t>
            </w:r>
            <w:r>
              <w:rPr>
                <w:rFonts w:hint="eastAsia" w:hAnsi="宋体" w:cs="宋体"/>
                <w:b/>
                <w:color w:val="000000" w:themeColor="text1"/>
                <w:sz w:val="28"/>
                <w:szCs w:val="28"/>
                <w14:textFill>
                  <w14:solidFill>
                    <w14:schemeClr w14:val="tx1"/>
                  </w14:solidFill>
                </w14:textFill>
              </w:rPr>
              <w:t>：</w:t>
            </w:r>
          </w:p>
          <w:p>
            <w:pPr>
              <w:spacing w:line="360" w:lineRule="auto"/>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t>资格性响应文件</w:t>
            </w:r>
          </w:p>
          <w:p>
            <w:pPr>
              <w:spacing w:line="360" w:lineRule="auto"/>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t>（正本或副本）</w:t>
            </w:r>
          </w:p>
          <w:p>
            <w:pPr>
              <w:spacing w:line="360" w:lineRule="auto"/>
              <w:ind w:left="2536" w:leftChars="382" w:hanging="1237" w:hangingChars="442"/>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供应商名称：</w:t>
            </w:r>
            <w:r>
              <w:rPr>
                <w:rFonts w:hint="eastAsia" w:hAnsi="宋体" w:cs="宋体"/>
                <w:color w:val="000000" w:themeColor="text1"/>
                <w:sz w:val="28"/>
                <w:szCs w:val="28"/>
                <w:u w:val="single"/>
                <w14:textFill>
                  <w14:solidFill>
                    <w14:schemeClr w14:val="tx1"/>
                  </w14:solidFill>
                </w14:textFill>
              </w:rPr>
              <w:t>　　　　　　　　　　　</w:t>
            </w:r>
          </w:p>
          <w:p>
            <w:pPr>
              <w:spacing w:line="360" w:lineRule="auto"/>
              <w:ind w:firstLine="980" w:firstLineChars="35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日期：</w:t>
            </w:r>
            <w:r>
              <w:rPr>
                <w:rFonts w:hint="eastAsia" w:hAnsi="宋体" w:cs="宋体"/>
                <w:color w:val="000000" w:themeColor="text1"/>
                <w:sz w:val="28"/>
                <w:szCs w:val="28"/>
                <w:u w:val="single"/>
                <w14:textFill>
                  <w14:solidFill>
                    <w14:schemeClr w14:val="tx1"/>
                  </w14:solidFill>
                </w14:textFill>
              </w:rPr>
              <w:t>　　</w:t>
            </w:r>
            <w:r>
              <w:rPr>
                <w:rFonts w:hint="eastAsia" w:hAnsi="宋体" w:cs="宋体"/>
                <w:color w:val="000000" w:themeColor="text1"/>
                <w:sz w:val="28"/>
                <w:szCs w:val="28"/>
                <w14:textFill>
                  <w14:solidFill>
                    <w14:schemeClr w14:val="tx1"/>
                  </w14:solidFill>
                </w14:textFill>
              </w:rPr>
              <w:t>年</w:t>
            </w:r>
            <w:r>
              <w:rPr>
                <w:rFonts w:hint="eastAsia" w:hAnsi="宋体" w:cs="宋体"/>
                <w:color w:val="000000" w:themeColor="text1"/>
                <w:sz w:val="28"/>
                <w:szCs w:val="28"/>
                <w:u w:val="single"/>
                <w14:textFill>
                  <w14:solidFill>
                    <w14:schemeClr w14:val="tx1"/>
                  </w14:solidFill>
                </w14:textFill>
              </w:rPr>
              <w:t>　　</w:t>
            </w:r>
            <w:r>
              <w:rPr>
                <w:rFonts w:hint="eastAsia" w:hAnsi="宋体" w:cs="宋体"/>
                <w:color w:val="000000" w:themeColor="text1"/>
                <w:sz w:val="28"/>
                <w:szCs w:val="28"/>
                <w14:textFill>
                  <w14:solidFill>
                    <w14:schemeClr w14:val="tx1"/>
                  </w14:solidFill>
                </w14:textFill>
              </w:rPr>
              <w:t>月</w:t>
            </w:r>
            <w:r>
              <w:rPr>
                <w:rFonts w:hint="eastAsia" w:hAnsi="宋体" w:cs="宋体"/>
                <w:color w:val="000000" w:themeColor="text1"/>
                <w:sz w:val="28"/>
                <w:szCs w:val="28"/>
                <w:u w:val="single"/>
                <w14:textFill>
                  <w14:solidFill>
                    <w14:schemeClr w14:val="tx1"/>
                  </w14:solidFill>
                </w14:textFill>
              </w:rPr>
              <w:t>　　</w:t>
            </w:r>
            <w:r>
              <w:rPr>
                <w:rFonts w:hint="eastAsia" w:hAnsi="宋体" w:cs="宋体"/>
                <w:color w:val="000000" w:themeColor="text1"/>
                <w:sz w:val="28"/>
                <w:szCs w:val="28"/>
                <w14:textFill>
                  <w14:solidFill>
                    <w14:schemeClr w14:val="tx1"/>
                  </w14:solidFill>
                </w14:textFill>
              </w:rPr>
              <w:t>日</w:t>
            </w:r>
          </w:p>
        </w:tc>
      </w:tr>
    </w:tbl>
    <w:p>
      <w:pPr>
        <w:spacing w:line="360" w:lineRule="auto"/>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温馨提示：</w:t>
      </w:r>
    </w:p>
    <w:p>
      <w:pPr>
        <w:spacing w:line="360" w:lineRule="auto"/>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一、资格性响应文件正本一份、副本一份；</w:t>
      </w:r>
    </w:p>
    <w:p>
      <w:pPr>
        <w:spacing w:line="360" w:lineRule="auto"/>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二、资格性响应文件应单独密封包装，并于递交响应文件截止时间前送达指定地点；</w:t>
      </w:r>
    </w:p>
    <w:p>
      <w:pPr>
        <w:tabs>
          <w:tab w:val="left" w:pos="993"/>
        </w:tabs>
        <w:spacing w:line="360" w:lineRule="auto"/>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三、供应商提供的资格证明材料如发证机关有年检要求的则应通过年检且年检章要清楚，如有有效期的则应提供在有效期内的证明材料。</w:t>
      </w:r>
    </w:p>
    <w:p>
      <w:pPr>
        <w:widowControl/>
        <w:jc w:val="left"/>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br w:type="page"/>
      </w:r>
    </w:p>
    <w:p>
      <w:pPr>
        <w:pStyle w:val="6"/>
        <w:tabs>
          <w:tab w:val="left" w:pos="709"/>
        </w:tabs>
        <w:ind w:left="709"/>
        <w:jc w:val="center"/>
        <w:rPr>
          <w:rFonts w:hAnsi="宋体" w:cs="宋体"/>
          <w:bCs w:val="0"/>
          <w:color w:val="000000" w:themeColor="text1"/>
          <w14:textFill>
            <w14:solidFill>
              <w14:schemeClr w14:val="tx1"/>
            </w14:solidFill>
          </w14:textFill>
        </w:rPr>
      </w:pPr>
      <w:bookmarkStart w:id="228" w:name="_Toc514154163"/>
      <w:bookmarkStart w:id="229" w:name="_Toc531718426"/>
      <w:bookmarkStart w:id="230" w:name="_Toc514154296"/>
      <w:r>
        <w:rPr>
          <w:rFonts w:hint="eastAsia" w:hAnsi="宋体" w:cs="宋体"/>
          <w:bCs w:val="0"/>
          <w:color w:val="000000" w:themeColor="text1"/>
          <w14:textFill>
            <w14:solidFill>
              <w14:schemeClr w14:val="tx1"/>
            </w14:solidFill>
          </w14:textFill>
        </w:rPr>
        <w:t>一、法定代表人身份证明书</w:t>
      </w:r>
      <w:bookmarkEnd w:id="228"/>
      <w:bookmarkEnd w:id="229"/>
      <w:bookmarkEnd w:id="230"/>
    </w:p>
    <w:p>
      <w:pPr>
        <w:rPr>
          <w:rFonts w:hAnsi="宋体" w:cs="宋体"/>
          <w:color w:val="000000" w:themeColor="text1"/>
          <w14:textFill>
            <w14:solidFill>
              <w14:schemeClr w14:val="tx1"/>
            </w14:solidFill>
          </w14:textFill>
        </w:rPr>
      </w:pPr>
    </w:p>
    <w:p>
      <w:pPr>
        <w:tabs>
          <w:tab w:val="left" w:pos="6300"/>
        </w:tabs>
        <w:spacing w:line="360" w:lineRule="auto"/>
        <w:ind w:firstLine="573"/>
        <w:rPr>
          <w:rFonts w:hAnsi="宋体" w:cs="宋体"/>
          <w:color w:val="000000" w:themeColor="text1"/>
          <w:sz w:val="28"/>
          <w:szCs w:val="28"/>
          <w:lang w:val="zh-CN"/>
          <w14:textFill>
            <w14:solidFill>
              <w14:schemeClr w14:val="tx1"/>
            </w14:solidFill>
          </w14:textFill>
        </w:rPr>
      </w:pPr>
      <w:r>
        <w:rPr>
          <w:rFonts w:hint="eastAsia" w:hAnsi="宋体" w:cs="宋体"/>
          <w:color w:val="000000" w:themeColor="text1"/>
          <w:sz w:val="28"/>
          <w:szCs w:val="28"/>
          <w:u w:val="single"/>
          <w:lang w:val="zh-CN"/>
          <w14:textFill>
            <w14:solidFill>
              <w14:schemeClr w14:val="tx1"/>
            </w14:solidFill>
          </w14:textFill>
        </w:rPr>
        <w:t xml:space="preserve">       （法定代表人姓名）       </w:t>
      </w:r>
      <w:r>
        <w:rPr>
          <w:rFonts w:hint="eastAsia" w:hAnsi="宋体" w:cs="宋体"/>
          <w:color w:val="000000" w:themeColor="text1"/>
          <w:sz w:val="28"/>
          <w:szCs w:val="28"/>
          <w:lang w:val="zh-CN"/>
          <w14:textFill>
            <w14:solidFill>
              <w14:schemeClr w14:val="tx1"/>
            </w14:solidFill>
          </w14:textFill>
        </w:rPr>
        <w:t>在</w:t>
      </w:r>
      <w:r>
        <w:rPr>
          <w:rFonts w:hint="eastAsia" w:hAnsi="宋体" w:cs="宋体"/>
          <w:color w:val="000000" w:themeColor="text1"/>
          <w:sz w:val="28"/>
          <w:szCs w:val="28"/>
          <w:u w:val="single"/>
          <w:lang w:val="zh-CN"/>
          <w14:textFill>
            <w14:solidFill>
              <w14:schemeClr w14:val="tx1"/>
            </w14:solidFill>
          </w14:textFill>
        </w:rPr>
        <w:t xml:space="preserve">       （供应商名称）       </w:t>
      </w:r>
      <w:r>
        <w:rPr>
          <w:rFonts w:hint="eastAsia" w:hAnsi="宋体" w:cs="宋体"/>
          <w:color w:val="000000" w:themeColor="text1"/>
          <w:sz w:val="28"/>
          <w:szCs w:val="28"/>
          <w:lang w:val="zh-CN"/>
          <w14:textFill>
            <w14:solidFill>
              <w14:schemeClr w14:val="tx1"/>
            </w14:solidFill>
          </w14:textFill>
        </w:rPr>
        <w:t>处任</w:t>
      </w:r>
      <w:r>
        <w:rPr>
          <w:rFonts w:hint="eastAsia" w:hAnsi="宋体" w:cs="宋体"/>
          <w:color w:val="000000" w:themeColor="text1"/>
          <w:sz w:val="28"/>
          <w:szCs w:val="28"/>
          <w:u w:val="single"/>
          <w:lang w:val="zh-CN"/>
          <w14:textFill>
            <w14:solidFill>
              <w14:schemeClr w14:val="tx1"/>
            </w14:solidFill>
          </w14:textFill>
        </w:rPr>
        <w:t xml:space="preserve">       （职务名称）       </w:t>
      </w:r>
      <w:r>
        <w:rPr>
          <w:rFonts w:hint="eastAsia" w:hAnsi="宋体" w:cs="宋体"/>
          <w:color w:val="000000" w:themeColor="text1"/>
          <w:sz w:val="28"/>
          <w:szCs w:val="28"/>
          <w:lang w:val="zh-CN"/>
          <w14:textFill>
            <w14:solidFill>
              <w14:schemeClr w14:val="tx1"/>
            </w14:solidFill>
          </w14:textFill>
        </w:rPr>
        <w:t>职务，是</w:t>
      </w:r>
      <w:r>
        <w:rPr>
          <w:rFonts w:hint="eastAsia" w:hAnsi="宋体" w:cs="宋体"/>
          <w:color w:val="000000" w:themeColor="text1"/>
          <w:sz w:val="28"/>
          <w:szCs w:val="28"/>
          <w:u w:val="single"/>
          <w:lang w:val="zh-CN"/>
          <w14:textFill>
            <w14:solidFill>
              <w14:schemeClr w14:val="tx1"/>
            </w14:solidFill>
          </w14:textFill>
        </w:rPr>
        <w:t xml:space="preserve">       （供应商名称）       </w:t>
      </w:r>
      <w:r>
        <w:rPr>
          <w:rFonts w:hint="eastAsia" w:hAnsi="宋体" w:cs="宋体"/>
          <w:color w:val="000000" w:themeColor="text1"/>
          <w:sz w:val="28"/>
          <w:szCs w:val="28"/>
          <w:lang w:val="zh-CN"/>
          <w14:textFill>
            <w14:solidFill>
              <w14:schemeClr w14:val="tx1"/>
            </w14:solidFill>
          </w14:textFill>
        </w:rPr>
        <w:t>的法定代表人。</w:t>
      </w:r>
    </w:p>
    <w:p>
      <w:pPr>
        <w:tabs>
          <w:tab w:val="left" w:pos="6300"/>
        </w:tabs>
        <w:spacing w:line="360" w:lineRule="auto"/>
        <w:ind w:firstLine="573"/>
        <w:rPr>
          <w:rFonts w:hAnsi="宋体" w:cs="宋体"/>
          <w:color w:val="000000" w:themeColor="text1"/>
          <w:sz w:val="28"/>
          <w:szCs w:val="28"/>
          <w:lang w:val="zh-CN"/>
          <w14:textFill>
            <w14:solidFill>
              <w14:schemeClr w14:val="tx1"/>
            </w14:solidFill>
          </w14:textFill>
        </w:rPr>
      </w:pPr>
      <w:r>
        <w:rPr>
          <w:rFonts w:hint="eastAsia" w:hAnsi="宋体" w:cs="宋体"/>
          <w:color w:val="000000" w:themeColor="text1"/>
          <w:sz w:val="28"/>
          <w:szCs w:val="28"/>
          <w:lang w:val="zh-CN"/>
          <w14:textFill>
            <w14:solidFill>
              <w14:schemeClr w14:val="tx1"/>
            </w14:solidFill>
          </w14:textFill>
        </w:rPr>
        <w:t>特此证明。</w:t>
      </w:r>
    </w:p>
    <w:p>
      <w:pPr>
        <w:tabs>
          <w:tab w:val="left" w:pos="6300"/>
        </w:tabs>
        <w:spacing w:line="360" w:lineRule="auto"/>
        <w:ind w:firstLine="573"/>
        <w:rPr>
          <w:rFonts w:hAnsi="宋体" w:cs="宋体"/>
          <w:color w:val="000000" w:themeColor="text1"/>
          <w:sz w:val="28"/>
          <w:szCs w:val="28"/>
          <w:lang w:val="zh-CN"/>
          <w14:textFill>
            <w14:solidFill>
              <w14:schemeClr w14:val="tx1"/>
            </w14:solidFill>
          </w14:textFill>
        </w:rPr>
      </w:pPr>
    </w:p>
    <w:p>
      <w:pPr>
        <w:tabs>
          <w:tab w:val="left" w:pos="6300"/>
        </w:tabs>
        <w:spacing w:line="360" w:lineRule="auto"/>
        <w:ind w:firstLine="573"/>
        <w:rPr>
          <w:rFonts w:hAnsi="宋体" w:cs="宋体"/>
          <w:color w:val="000000" w:themeColor="text1"/>
          <w:sz w:val="28"/>
          <w:szCs w:val="28"/>
          <w:lang w:val="zh-CN"/>
          <w14:textFill>
            <w14:solidFill>
              <w14:schemeClr w14:val="tx1"/>
            </w14:solidFill>
          </w14:textFill>
        </w:rPr>
      </w:pPr>
    </w:p>
    <w:p>
      <w:pPr>
        <w:tabs>
          <w:tab w:val="left" w:pos="6300"/>
        </w:tabs>
        <w:spacing w:line="360" w:lineRule="auto"/>
        <w:ind w:firstLine="573"/>
        <w:rPr>
          <w:rFonts w:hAnsi="宋体" w:cs="宋体"/>
          <w:color w:val="000000" w:themeColor="text1"/>
          <w:sz w:val="28"/>
          <w:szCs w:val="28"/>
          <w:lang w:val="zh-CN"/>
          <w14:textFill>
            <w14:solidFill>
              <w14:schemeClr w14:val="tx1"/>
            </w14:solidFill>
          </w14:textFill>
        </w:rPr>
      </w:pPr>
    </w:p>
    <w:p>
      <w:pPr>
        <w:tabs>
          <w:tab w:val="left" w:pos="6300"/>
        </w:tabs>
        <w:spacing w:line="360" w:lineRule="auto"/>
        <w:ind w:firstLine="573"/>
        <w:rPr>
          <w:rFonts w:hAnsi="宋体" w:cs="宋体"/>
          <w:color w:val="000000" w:themeColor="text1"/>
          <w:sz w:val="28"/>
          <w:szCs w:val="28"/>
          <w:lang w:val="zh-CN"/>
          <w14:textFill>
            <w14:solidFill>
              <w14:schemeClr w14:val="tx1"/>
            </w14:solidFill>
          </w14:textFill>
        </w:rPr>
      </w:pPr>
    </w:p>
    <w:p>
      <w:pPr>
        <w:tabs>
          <w:tab w:val="left" w:pos="6300"/>
        </w:tabs>
        <w:spacing w:line="360" w:lineRule="auto"/>
        <w:ind w:firstLine="573"/>
        <w:rPr>
          <w:rFonts w:hAnsi="宋体" w:cs="宋体"/>
          <w:color w:val="000000" w:themeColor="text1"/>
          <w:sz w:val="28"/>
          <w:szCs w:val="28"/>
          <w:lang w:val="zh-CN"/>
          <w14:textFill>
            <w14:solidFill>
              <w14:schemeClr w14:val="tx1"/>
            </w14:solidFill>
          </w14:textFill>
        </w:rPr>
      </w:pPr>
    </w:p>
    <w:p>
      <w:pPr>
        <w:tabs>
          <w:tab w:val="left" w:pos="6300"/>
        </w:tabs>
        <w:spacing w:line="360" w:lineRule="auto"/>
        <w:ind w:firstLine="573"/>
        <w:rPr>
          <w:rFonts w:hAnsi="宋体" w:cs="宋体"/>
          <w:color w:val="000000" w:themeColor="text1"/>
          <w:sz w:val="28"/>
          <w:szCs w:val="28"/>
          <w:lang w:val="zh-CN"/>
          <w14:textFill>
            <w14:solidFill>
              <w14:schemeClr w14:val="tx1"/>
            </w14:solidFill>
          </w14:textFill>
        </w:rPr>
      </w:pPr>
    </w:p>
    <w:p>
      <w:pPr>
        <w:tabs>
          <w:tab w:val="left" w:pos="6300"/>
        </w:tabs>
        <w:spacing w:line="360" w:lineRule="auto"/>
        <w:ind w:firstLine="573"/>
        <w:rPr>
          <w:rFonts w:hAnsi="宋体" w:cs="宋体"/>
          <w:color w:val="000000" w:themeColor="text1"/>
          <w:sz w:val="28"/>
          <w:szCs w:val="28"/>
          <w:lang w:val="zh-CN"/>
          <w14:textFill>
            <w14:solidFill>
              <w14:schemeClr w14:val="tx1"/>
            </w14:solidFill>
          </w14:textFill>
        </w:rPr>
      </w:pPr>
    </w:p>
    <w:p>
      <w:pPr>
        <w:tabs>
          <w:tab w:val="left" w:pos="6300"/>
        </w:tabs>
        <w:spacing w:line="360" w:lineRule="auto"/>
        <w:ind w:firstLine="573"/>
        <w:rPr>
          <w:rFonts w:hAnsi="宋体" w:cs="宋体"/>
          <w:color w:val="000000" w:themeColor="text1"/>
          <w:sz w:val="28"/>
          <w:szCs w:val="28"/>
          <w:lang w:val="zh-CN"/>
          <w14:textFill>
            <w14:solidFill>
              <w14:schemeClr w14:val="tx1"/>
            </w14:solidFill>
          </w14:textFill>
        </w:rPr>
      </w:pPr>
    </w:p>
    <w:p>
      <w:pPr>
        <w:tabs>
          <w:tab w:val="left" w:pos="6300"/>
        </w:tabs>
        <w:spacing w:line="360" w:lineRule="auto"/>
        <w:ind w:firstLine="573"/>
        <w:rPr>
          <w:rFonts w:hAnsi="宋体" w:cs="宋体"/>
          <w:color w:val="000000" w:themeColor="text1"/>
          <w:sz w:val="28"/>
          <w:szCs w:val="28"/>
          <w:lang w:val="zh-CN"/>
          <w14:textFill>
            <w14:solidFill>
              <w14:schemeClr w14:val="tx1"/>
            </w14:solidFill>
          </w14:textFill>
        </w:rPr>
      </w:pPr>
    </w:p>
    <w:p>
      <w:pPr>
        <w:spacing w:line="560" w:lineRule="exact"/>
        <w:ind w:firstLine="537" w:firstLineChars="192"/>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供应商名称：</w:t>
      </w:r>
      <w:r>
        <w:rPr>
          <w:rFonts w:hint="eastAsia"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(加盖公章)</w:t>
      </w:r>
    </w:p>
    <w:p>
      <w:pPr>
        <w:spacing w:line="500" w:lineRule="exact"/>
        <w:ind w:right="560" w:firstLine="560" w:firstLineChars="200"/>
        <w:rPr>
          <w:rFonts w:hAnsi="宋体" w:cs="宋体"/>
          <w:color w:val="000000" w:themeColor="text1"/>
          <w:sz w:val="28"/>
          <w:szCs w:val="28"/>
          <w14:textFill>
            <w14:solidFill>
              <w14:schemeClr w14:val="tx1"/>
            </w14:solidFill>
          </w14:textFill>
        </w:rPr>
      </w:pPr>
      <w:r>
        <w:rPr>
          <w:rFonts w:hint="eastAsia" w:hAnsi="宋体" w:cs="宋体"/>
          <w:bCs/>
          <w:color w:val="000000" w:themeColor="text1"/>
          <w:sz w:val="28"/>
          <w:szCs w:val="28"/>
          <w14:textFill>
            <w14:solidFill>
              <w14:schemeClr w14:val="tx1"/>
            </w14:solidFill>
          </w14:textFill>
        </w:rPr>
        <w:t>日      期：</w:t>
      </w:r>
      <w:r>
        <w:rPr>
          <w:rFonts w:hint="eastAsia" w:hAnsi="宋体" w:cs="宋体"/>
          <w:color w:val="000000" w:themeColor="text1"/>
          <w:sz w:val="28"/>
          <w:szCs w:val="28"/>
          <w:u w:val="single"/>
          <w14:textFill>
            <w14:solidFill>
              <w14:schemeClr w14:val="tx1"/>
            </w14:solidFill>
          </w14:textFill>
        </w:rPr>
        <w:t>　　</w:t>
      </w:r>
      <w:r>
        <w:rPr>
          <w:rFonts w:hint="eastAsia" w:hAnsi="宋体" w:cs="宋体"/>
          <w:bCs/>
          <w:color w:val="000000" w:themeColor="text1"/>
          <w:sz w:val="28"/>
          <w:szCs w:val="28"/>
          <w14:textFill>
            <w14:solidFill>
              <w14:schemeClr w14:val="tx1"/>
            </w14:solidFill>
          </w14:textFill>
        </w:rPr>
        <w:t>年</w:t>
      </w:r>
      <w:r>
        <w:rPr>
          <w:rFonts w:hint="eastAsia" w:hAnsi="宋体" w:cs="宋体"/>
          <w:color w:val="000000" w:themeColor="text1"/>
          <w:sz w:val="28"/>
          <w:szCs w:val="28"/>
          <w:u w:val="single"/>
          <w14:textFill>
            <w14:solidFill>
              <w14:schemeClr w14:val="tx1"/>
            </w14:solidFill>
          </w14:textFill>
        </w:rPr>
        <w:t>　　</w:t>
      </w:r>
      <w:r>
        <w:rPr>
          <w:rFonts w:hint="eastAsia" w:hAnsi="宋体" w:cs="宋体"/>
          <w:bCs/>
          <w:color w:val="000000" w:themeColor="text1"/>
          <w:sz w:val="28"/>
          <w:szCs w:val="28"/>
          <w14:textFill>
            <w14:solidFill>
              <w14:schemeClr w14:val="tx1"/>
            </w14:solidFill>
          </w14:textFill>
        </w:rPr>
        <w:t>月</w:t>
      </w:r>
      <w:r>
        <w:rPr>
          <w:rFonts w:hint="eastAsia" w:hAnsi="宋体" w:cs="宋体"/>
          <w:color w:val="000000" w:themeColor="text1"/>
          <w:sz w:val="28"/>
          <w:szCs w:val="28"/>
          <w:u w:val="single"/>
          <w14:textFill>
            <w14:solidFill>
              <w14:schemeClr w14:val="tx1"/>
            </w14:solidFill>
          </w14:textFill>
        </w:rPr>
        <w:t>　　</w:t>
      </w:r>
      <w:r>
        <w:rPr>
          <w:rFonts w:hint="eastAsia" w:hAnsi="宋体" w:cs="宋体"/>
          <w:bCs/>
          <w:color w:val="000000" w:themeColor="text1"/>
          <w:sz w:val="28"/>
          <w:szCs w:val="28"/>
          <w14:textFill>
            <w14:solidFill>
              <w14:schemeClr w14:val="tx1"/>
            </w14:solidFill>
          </w14:textFill>
        </w:rPr>
        <w:t>日</w:t>
      </w:r>
    </w:p>
    <w:p>
      <w:pPr>
        <w:spacing w:line="360" w:lineRule="auto"/>
        <w:rPr>
          <w:rFonts w:hAnsi="宋体" w:cs="宋体"/>
          <w:color w:val="000000" w:themeColor="text1"/>
          <w:sz w:val="28"/>
          <w:szCs w:val="28"/>
          <w14:textFill>
            <w14:solidFill>
              <w14:schemeClr w14:val="tx1"/>
            </w14:solidFill>
          </w14:textFill>
        </w:rPr>
      </w:pPr>
    </w:p>
    <w:p>
      <w:pPr>
        <w:spacing w:line="360" w:lineRule="auto"/>
        <w:ind w:firstLine="568" w:firstLineChars="202"/>
        <w:rPr>
          <w:rFonts w:hAnsi="宋体" w:cs="宋体"/>
          <w:b/>
          <w:color w:val="000000" w:themeColor="text1"/>
          <w:sz w:val="28"/>
          <w:szCs w:val="28"/>
          <w:lang w:val="zh-CN"/>
          <w14:textFill>
            <w14:solidFill>
              <w14:schemeClr w14:val="tx1"/>
            </w14:solidFill>
          </w14:textFill>
        </w:rPr>
      </w:pPr>
      <w:r>
        <w:rPr>
          <w:rFonts w:hint="eastAsia" w:hAnsi="宋体" w:cs="宋体"/>
          <w:b/>
          <w:color w:val="000000" w:themeColor="text1"/>
          <w:sz w:val="28"/>
          <w:szCs w:val="28"/>
          <w:lang w:val="zh-CN"/>
          <w14:textFill>
            <w14:solidFill>
              <w14:schemeClr w14:val="tx1"/>
            </w14:solidFill>
          </w14:textFill>
        </w:rPr>
        <w:t>说明：上述证明文件在资格性响应文件中附有法定代表人身份证复印件（身份证两面均应复印</w:t>
      </w:r>
      <w:r>
        <w:rPr>
          <w:rFonts w:hint="eastAsia" w:hAnsi="宋体" w:cs="宋体"/>
          <w:b/>
          <w:color w:val="000000" w:themeColor="text1"/>
          <w:sz w:val="24"/>
          <w:lang w:val="zh-CN"/>
          <w14:textFill>
            <w14:solidFill>
              <w14:schemeClr w14:val="tx1"/>
            </w14:solidFill>
          </w14:textFill>
        </w:rPr>
        <w:t>，</w:t>
      </w:r>
      <w:r>
        <w:rPr>
          <w:rFonts w:hint="eastAsia" w:hAnsi="宋体" w:cs="宋体"/>
          <w:b/>
          <w:color w:val="000000" w:themeColor="text1"/>
          <w:sz w:val="28"/>
          <w:lang w:val="zh-CN"/>
          <w14:textFill>
            <w14:solidFill>
              <w14:schemeClr w14:val="tx1"/>
            </w14:solidFill>
          </w14:textFill>
        </w:rPr>
        <w:t>提供身份证有困难的，也可提供户口本或军官证或护照等身份证明材料</w:t>
      </w:r>
      <w:r>
        <w:rPr>
          <w:rFonts w:hint="eastAsia" w:hAnsi="宋体" w:cs="宋体"/>
          <w:b/>
          <w:color w:val="000000" w:themeColor="text1"/>
          <w:sz w:val="28"/>
          <w:szCs w:val="28"/>
          <w:lang w:val="zh-CN"/>
          <w14:textFill>
            <w14:solidFill>
              <w14:schemeClr w14:val="tx1"/>
            </w14:solidFill>
          </w14:textFill>
        </w:rPr>
        <w:t>）时才能生效。</w:t>
      </w:r>
    </w:p>
    <w:p>
      <w:pPr>
        <w:spacing w:line="360" w:lineRule="auto"/>
        <w:ind w:firstLine="568" w:firstLineChars="202"/>
        <w:rPr>
          <w:rFonts w:hAnsi="宋体" w:cs="宋体"/>
          <w:b/>
          <w:color w:val="000000" w:themeColor="text1"/>
          <w:sz w:val="28"/>
          <w:szCs w:val="28"/>
          <w:lang w:val="zh-CN"/>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pStyle w:val="6"/>
        <w:tabs>
          <w:tab w:val="left" w:pos="709"/>
        </w:tabs>
        <w:ind w:left="709"/>
        <w:jc w:val="center"/>
        <w:rPr>
          <w:rFonts w:hAnsi="宋体" w:cs="宋体"/>
          <w:bCs w:val="0"/>
          <w:color w:val="000000" w:themeColor="text1"/>
          <w14:textFill>
            <w14:solidFill>
              <w14:schemeClr w14:val="tx1"/>
            </w14:solidFill>
          </w14:textFill>
        </w:rPr>
      </w:pPr>
      <w:bookmarkStart w:id="231" w:name="_Toc531718427"/>
      <w:r>
        <w:rPr>
          <w:rFonts w:hint="eastAsia" w:hAnsi="宋体" w:cs="宋体"/>
          <w:bCs w:val="0"/>
          <w:color w:val="000000" w:themeColor="text1"/>
          <w14:textFill>
            <w14:solidFill>
              <w14:schemeClr w14:val="tx1"/>
            </w14:solidFill>
          </w14:textFill>
        </w:rPr>
        <w:t>二、法定代表人授权书</w:t>
      </w:r>
      <w:bookmarkEnd w:id="231"/>
    </w:p>
    <w:p>
      <w:pPr>
        <w:spacing w:line="40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成都西正招标代理有限公司（采购代理机构名称）：</w:t>
      </w:r>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本授权声明：XXX（单位名称）,XXX（法定代表人姓名、职务）授权XXX（被授权人姓名、职务）为我方参加XXX项目（项目编号： XXX）磋商采购活动的合法代表，以我方名义全权处理该项目有关磋商、报价、签订合同以及执行合同等一切事宜。</w:t>
      </w:r>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特此声明。</w:t>
      </w:r>
    </w:p>
    <w:p>
      <w:pPr>
        <w:spacing w:line="400" w:lineRule="exact"/>
        <w:ind w:firstLine="480" w:firstLineChars="200"/>
        <w:rPr>
          <w:rFonts w:hAnsi="宋体" w:cs="宋体"/>
          <w:color w:val="000000" w:themeColor="text1"/>
          <w:sz w:val="24"/>
          <w14:textFill>
            <w14:solidFill>
              <w14:schemeClr w14:val="tx1"/>
            </w14:solidFill>
          </w14:textFill>
        </w:rPr>
      </w:pPr>
    </w:p>
    <w:p>
      <w:pPr>
        <w:spacing w:line="400" w:lineRule="exact"/>
        <w:ind w:firstLine="480" w:firstLineChars="200"/>
        <w:rPr>
          <w:rFonts w:hAnsi="宋体" w:cs="宋体"/>
          <w:color w:val="000000" w:themeColor="text1"/>
          <w:sz w:val="24"/>
          <w14:textFill>
            <w14:solidFill>
              <w14:schemeClr w14:val="tx1"/>
            </w14:solidFill>
          </w14:textFill>
        </w:rPr>
      </w:pPr>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供应商名称：XXX（盖单位公章）</w:t>
      </w:r>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法定代表人（签字或盖章）：XXX</w:t>
      </w:r>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职    务：XXX</w:t>
      </w:r>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授权代表签字：XXX</w:t>
      </w:r>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职    务：XXX</w:t>
      </w:r>
    </w:p>
    <w:p>
      <w:pPr>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期：XXX年XXX月XXX日</w:t>
      </w:r>
    </w:p>
    <w:p>
      <w:pPr>
        <w:spacing w:line="400" w:lineRule="exact"/>
        <w:rPr>
          <w:rFonts w:hAnsi="宋体" w:cs="宋体"/>
          <w:color w:val="000000" w:themeColor="text1"/>
          <w:sz w:val="24"/>
          <w14:textFill>
            <w14:solidFill>
              <w14:schemeClr w14:val="tx1"/>
            </w14:solidFill>
          </w14:textFill>
        </w:rPr>
      </w:pPr>
    </w:p>
    <w:p>
      <w:pPr>
        <w:spacing w:line="400" w:lineRule="exact"/>
        <w:rPr>
          <w:rFonts w:hAnsi="宋体" w:cs="宋体"/>
          <w:color w:val="000000" w:themeColor="text1"/>
          <w:sz w:val="32"/>
          <w14:textFill>
            <w14:solidFill>
              <w14:schemeClr w14:val="tx1"/>
            </w14:solidFill>
          </w14:textFill>
        </w:rPr>
      </w:pPr>
    </w:p>
    <w:p>
      <w:pPr>
        <w:spacing w:line="400" w:lineRule="exact"/>
        <w:rPr>
          <w:rFonts w:hAnsi="宋体" w:cs="宋体"/>
          <w:color w:val="000000" w:themeColor="text1"/>
          <w:sz w:val="32"/>
          <w14:textFill>
            <w14:solidFill>
              <w14:schemeClr w14:val="tx1"/>
            </w14:solidFill>
          </w14:textFill>
        </w:rPr>
      </w:pPr>
    </w:p>
    <w:p>
      <w:pPr>
        <w:spacing w:line="360" w:lineRule="auto"/>
        <w:ind w:firstLine="364" w:firstLineChars="151"/>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说明：</w:t>
      </w:r>
    </w:p>
    <w:p>
      <w:pPr>
        <w:widowControl/>
        <w:numPr>
          <w:ilvl w:val="0"/>
          <w:numId w:val="4"/>
        </w:numPr>
        <w:spacing w:line="360" w:lineRule="auto"/>
        <w:ind w:left="0" w:firstLine="567"/>
        <w:jc w:val="left"/>
        <w:rPr>
          <w:rFonts w:hAnsi="宋体" w:cs="宋体"/>
          <w:b/>
          <w:color w:val="000000" w:themeColor="text1"/>
          <w:sz w:val="24"/>
          <w14:textFill>
            <w14:solidFill>
              <w14:schemeClr w14:val="tx1"/>
            </w14:solidFill>
          </w14:textFill>
        </w:rPr>
      </w:pPr>
      <w:r>
        <w:rPr>
          <w:rFonts w:hint="eastAsia" w:hAnsi="宋体" w:cs="宋体"/>
          <w:b/>
          <w:color w:val="000000" w:themeColor="text1"/>
          <w:sz w:val="24"/>
          <w:lang w:val="zh-CN"/>
          <w14:textFill>
            <w14:solidFill>
              <w14:schemeClr w14:val="tx1"/>
            </w14:solidFill>
          </w14:textFill>
        </w:rPr>
        <w:t>上述证明文件在资格性响应文件中附有</w:t>
      </w:r>
      <w:r>
        <w:rPr>
          <w:rFonts w:hint="eastAsia" w:hAnsi="宋体" w:cs="宋体"/>
          <w:b/>
          <w:color w:val="000000" w:themeColor="text1"/>
          <w:sz w:val="24"/>
          <w14:textFill>
            <w14:solidFill>
              <w14:schemeClr w14:val="tx1"/>
            </w14:solidFill>
          </w14:textFill>
        </w:rPr>
        <w:t>代理人身份证复印件</w:t>
      </w:r>
      <w:r>
        <w:rPr>
          <w:rFonts w:hint="eastAsia" w:hAnsi="宋体" w:cs="宋体"/>
          <w:b/>
          <w:color w:val="000000" w:themeColor="text1"/>
          <w:sz w:val="24"/>
          <w:lang w:val="zh-CN"/>
          <w14:textFill>
            <w14:solidFill>
              <w14:schemeClr w14:val="tx1"/>
            </w14:solidFill>
          </w14:textFill>
        </w:rPr>
        <w:t>（身份证两面均应复印）</w:t>
      </w:r>
      <w:r>
        <w:rPr>
          <w:rFonts w:hint="eastAsia" w:hAnsi="宋体" w:cs="宋体"/>
          <w:b/>
          <w:color w:val="000000" w:themeColor="text1"/>
          <w:sz w:val="24"/>
          <w14:textFill>
            <w14:solidFill>
              <w14:schemeClr w14:val="tx1"/>
            </w14:solidFill>
          </w14:textFill>
        </w:rPr>
        <w:t>时才能生效；</w:t>
      </w:r>
    </w:p>
    <w:p>
      <w:pPr>
        <w:widowControl/>
        <w:numPr>
          <w:ilvl w:val="0"/>
          <w:numId w:val="4"/>
        </w:numPr>
        <w:spacing w:line="360" w:lineRule="auto"/>
        <w:ind w:left="0" w:firstLine="567"/>
        <w:jc w:val="lef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供应商法定代表人或其代理人应参加磋商，必须带身份证；</w:t>
      </w:r>
    </w:p>
    <w:p>
      <w:pPr>
        <w:widowControl/>
        <w:numPr>
          <w:ilvl w:val="0"/>
          <w:numId w:val="4"/>
        </w:numPr>
        <w:spacing w:line="360" w:lineRule="auto"/>
        <w:ind w:left="0" w:firstLine="567"/>
        <w:jc w:val="lef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供应商的响应文件均由供应商法定代表人参加并签字的，可不提供该附件的内容。</w:t>
      </w:r>
    </w:p>
    <w:p>
      <w:pPr>
        <w:spacing w:line="400" w:lineRule="exact"/>
        <w:rPr>
          <w:rFonts w:hAnsi="宋体" w:cs="宋体"/>
          <w:color w:val="000000" w:themeColor="text1"/>
          <w:sz w:val="24"/>
          <w14:textFill>
            <w14:solidFill>
              <w14:schemeClr w14:val="tx1"/>
            </w14:solidFill>
          </w14:textFill>
        </w:rPr>
      </w:pPr>
    </w:p>
    <w:p>
      <w:pPr>
        <w:spacing w:line="400" w:lineRule="exact"/>
        <w:rPr>
          <w:rFonts w:hAnsi="宋体" w:cs="宋体"/>
          <w:color w:val="000000" w:themeColor="text1"/>
          <w:sz w:val="32"/>
          <w14:textFill>
            <w14:solidFill>
              <w14:schemeClr w14:val="tx1"/>
            </w14:solidFill>
          </w14:textFill>
        </w:rPr>
      </w:pPr>
    </w:p>
    <w:p>
      <w:pPr>
        <w:spacing w:line="400" w:lineRule="exact"/>
        <w:rPr>
          <w:rFonts w:hAnsi="宋体" w:cs="宋体"/>
          <w:color w:val="000000" w:themeColor="text1"/>
          <w:sz w:val="32"/>
          <w14:textFill>
            <w14:solidFill>
              <w14:schemeClr w14:val="tx1"/>
            </w14:solidFill>
          </w14:textFill>
        </w:rPr>
      </w:pPr>
    </w:p>
    <w:p>
      <w:pPr>
        <w:spacing w:line="400" w:lineRule="exact"/>
        <w:rPr>
          <w:rFonts w:hAnsi="宋体" w:cs="宋体"/>
          <w:color w:val="000000" w:themeColor="text1"/>
          <w:sz w:val="32"/>
          <w14:textFill>
            <w14:solidFill>
              <w14:schemeClr w14:val="tx1"/>
            </w14:solidFill>
          </w14:textFill>
        </w:rPr>
      </w:pPr>
    </w:p>
    <w:p>
      <w:pPr>
        <w:spacing w:line="400" w:lineRule="exact"/>
        <w:rPr>
          <w:rFonts w:hAnsi="宋体" w:cs="宋体"/>
          <w:color w:val="000000" w:themeColor="text1"/>
          <w:sz w:val="32"/>
          <w14:textFill>
            <w14:solidFill>
              <w14:schemeClr w14:val="tx1"/>
            </w14:solidFill>
          </w14:textFill>
        </w:rPr>
      </w:pPr>
    </w:p>
    <w:p>
      <w:pPr>
        <w:spacing w:line="400" w:lineRule="exact"/>
        <w:rPr>
          <w:rFonts w:hAnsi="宋体" w:cs="宋体"/>
          <w:color w:val="000000" w:themeColor="text1"/>
          <w:sz w:val="32"/>
          <w14:textFill>
            <w14:solidFill>
              <w14:schemeClr w14:val="tx1"/>
            </w14:solidFill>
          </w14:textFill>
        </w:rPr>
      </w:pPr>
    </w:p>
    <w:p>
      <w:pPr>
        <w:pStyle w:val="6"/>
        <w:ind w:firstLine="283" w:firstLineChars="88"/>
        <w:jc w:val="center"/>
        <w:rPr>
          <w:rFonts w:hAnsi="宋体" w:cs="宋体"/>
          <w:bCs w:val="0"/>
          <w:color w:val="000000" w:themeColor="text1"/>
          <w14:textFill>
            <w14:solidFill>
              <w14:schemeClr w14:val="tx1"/>
            </w14:solidFill>
          </w14:textFill>
        </w:rPr>
      </w:pPr>
      <w:bookmarkStart w:id="232" w:name="_Toc531718428"/>
      <w:r>
        <w:rPr>
          <w:rFonts w:hint="eastAsia" w:hAnsi="宋体" w:cs="宋体"/>
          <w:bCs w:val="0"/>
          <w:color w:val="000000" w:themeColor="text1"/>
          <w14:textFill>
            <w14:solidFill>
              <w14:schemeClr w14:val="tx1"/>
            </w14:solidFill>
          </w14:textFill>
        </w:rPr>
        <w:t>三、供应商基本情况表</w:t>
      </w:r>
      <w:bookmarkEnd w:id="232"/>
    </w:p>
    <w:tbl>
      <w:tblPr>
        <w:tblStyle w:val="3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供应商名称</w:t>
            </w:r>
          </w:p>
        </w:tc>
        <w:tc>
          <w:tcPr>
            <w:tcW w:w="7560" w:type="dxa"/>
            <w:gridSpan w:val="11"/>
            <w:vAlign w:val="center"/>
          </w:tcPr>
          <w:p>
            <w:pPr>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注册地址</w:t>
            </w:r>
          </w:p>
        </w:tc>
        <w:tc>
          <w:tcPr>
            <w:tcW w:w="4680" w:type="dxa"/>
            <w:gridSpan w:val="6"/>
            <w:shd w:val="clear" w:color="auto" w:fill="auto"/>
            <w:vAlign w:val="center"/>
          </w:tcPr>
          <w:p>
            <w:pPr>
              <w:jc w:val="center"/>
              <w:rPr>
                <w:rFonts w:hAnsi="宋体" w:cs="宋体"/>
                <w:bCs/>
                <w:color w:val="000000" w:themeColor="text1"/>
                <w:sz w:val="24"/>
                <w:szCs w:val="24"/>
                <w14:textFill>
                  <w14:solidFill>
                    <w14:schemeClr w14:val="tx1"/>
                  </w14:solidFill>
                </w14:textFill>
              </w:rPr>
            </w:pPr>
          </w:p>
        </w:tc>
        <w:tc>
          <w:tcPr>
            <w:tcW w:w="1260" w:type="dxa"/>
            <w:gridSpan w:val="3"/>
            <w:shd w:val="clear" w:color="auto" w:fill="auto"/>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邮政编码</w:t>
            </w:r>
          </w:p>
        </w:tc>
        <w:tc>
          <w:tcPr>
            <w:tcW w:w="1620" w:type="dxa"/>
            <w:gridSpan w:val="2"/>
            <w:vAlign w:val="center"/>
          </w:tcPr>
          <w:p>
            <w:pPr>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联系方式</w:t>
            </w:r>
          </w:p>
        </w:tc>
        <w:tc>
          <w:tcPr>
            <w:tcW w:w="1080" w:type="dxa"/>
            <w:shd w:val="clear" w:color="auto" w:fill="auto"/>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联系人</w:t>
            </w:r>
          </w:p>
        </w:tc>
        <w:tc>
          <w:tcPr>
            <w:tcW w:w="3600" w:type="dxa"/>
            <w:gridSpan w:val="5"/>
            <w:shd w:val="clear" w:color="auto" w:fill="auto"/>
            <w:vAlign w:val="center"/>
          </w:tcPr>
          <w:p>
            <w:pPr>
              <w:jc w:val="center"/>
              <w:rPr>
                <w:rFonts w:hAnsi="宋体" w:cs="宋体"/>
                <w:bCs/>
                <w:color w:val="000000" w:themeColor="text1"/>
                <w:sz w:val="24"/>
                <w:szCs w:val="24"/>
                <w14:textFill>
                  <w14:solidFill>
                    <w14:schemeClr w14:val="tx1"/>
                  </w14:solidFill>
                </w14:textFill>
              </w:rPr>
            </w:pPr>
          </w:p>
        </w:tc>
        <w:tc>
          <w:tcPr>
            <w:tcW w:w="1260" w:type="dxa"/>
            <w:gridSpan w:val="3"/>
            <w:shd w:val="clear" w:color="auto" w:fill="auto"/>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联系电话</w:t>
            </w:r>
          </w:p>
        </w:tc>
        <w:tc>
          <w:tcPr>
            <w:tcW w:w="1620" w:type="dxa"/>
            <w:gridSpan w:val="2"/>
            <w:vAlign w:val="center"/>
          </w:tcPr>
          <w:p>
            <w:pPr>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hAnsi="宋体" w:cs="宋体"/>
                <w:bCs/>
                <w:color w:val="000000" w:themeColor="text1"/>
                <w:sz w:val="24"/>
                <w:szCs w:val="24"/>
                <w14:textFill>
                  <w14:solidFill>
                    <w14:schemeClr w14:val="tx1"/>
                  </w14:solidFill>
                </w14:textFill>
              </w:rPr>
            </w:pPr>
          </w:p>
        </w:tc>
        <w:tc>
          <w:tcPr>
            <w:tcW w:w="1080" w:type="dxa"/>
            <w:shd w:val="clear" w:color="auto" w:fill="auto"/>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传真</w:t>
            </w:r>
          </w:p>
        </w:tc>
        <w:tc>
          <w:tcPr>
            <w:tcW w:w="3600" w:type="dxa"/>
            <w:gridSpan w:val="5"/>
            <w:shd w:val="clear" w:color="auto" w:fill="auto"/>
            <w:vAlign w:val="center"/>
          </w:tcPr>
          <w:p>
            <w:pPr>
              <w:jc w:val="center"/>
              <w:rPr>
                <w:rFonts w:hAnsi="宋体" w:cs="宋体"/>
                <w:bCs/>
                <w:color w:val="000000" w:themeColor="text1"/>
                <w:sz w:val="24"/>
                <w:szCs w:val="24"/>
                <w14:textFill>
                  <w14:solidFill>
                    <w14:schemeClr w14:val="tx1"/>
                  </w14:solidFill>
                </w14:textFill>
              </w:rPr>
            </w:pPr>
          </w:p>
        </w:tc>
        <w:tc>
          <w:tcPr>
            <w:tcW w:w="1260" w:type="dxa"/>
            <w:gridSpan w:val="3"/>
            <w:shd w:val="clear" w:color="auto" w:fill="auto"/>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网址</w:t>
            </w:r>
          </w:p>
        </w:tc>
        <w:tc>
          <w:tcPr>
            <w:tcW w:w="1620" w:type="dxa"/>
            <w:gridSpan w:val="2"/>
            <w:vAlign w:val="center"/>
          </w:tcPr>
          <w:p>
            <w:pPr>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组织结构</w:t>
            </w:r>
          </w:p>
        </w:tc>
        <w:tc>
          <w:tcPr>
            <w:tcW w:w="7560" w:type="dxa"/>
            <w:gridSpan w:val="11"/>
            <w:vAlign w:val="center"/>
          </w:tcPr>
          <w:p>
            <w:pPr>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法定代表人</w:t>
            </w:r>
          </w:p>
        </w:tc>
        <w:tc>
          <w:tcPr>
            <w:tcW w:w="1260" w:type="dxa"/>
            <w:gridSpan w:val="2"/>
            <w:shd w:val="clear" w:color="auto" w:fill="auto"/>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姓名</w:t>
            </w:r>
          </w:p>
        </w:tc>
        <w:tc>
          <w:tcPr>
            <w:tcW w:w="1260" w:type="dxa"/>
            <w:shd w:val="clear" w:color="auto" w:fill="auto"/>
            <w:vAlign w:val="center"/>
          </w:tcPr>
          <w:p>
            <w:pPr>
              <w:jc w:val="center"/>
              <w:rPr>
                <w:rFonts w:hAnsi="宋体" w:cs="宋体"/>
                <w:bCs/>
                <w:color w:val="000000" w:themeColor="text1"/>
                <w:sz w:val="24"/>
                <w:szCs w:val="24"/>
                <w14:textFill>
                  <w14:solidFill>
                    <w14:schemeClr w14:val="tx1"/>
                  </w14:solidFill>
                </w14:textFill>
              </w:rPr>
            </w:pPr>
          </w:p>
        </w:tc>
        <w:tc>
          <w:tcPr>
            <w:tcW w:w="1260" w:type="dxa"/>
            <w:shd w:val="clear" w:color="auto" w:fill="auto"/>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技术职称</w:t>
            </w:r>
          </w:p>
        </w:tc>
        <w:tc>
          <w:tcPr>
            <w:tcW w:w="1260" w:type="dxa"/>
            <w:gridSpan w:val="3"/>
            <w:shd w:val="clear" w:color="auto" w:fill="auto"/>
            <w:vAlign w:val="center"/>
          </w:tcPr>
          <w:p>
            <w:pPr>
              <w:jc w:val="center"/>
              <w:rPr>
                <w:rFonts w:hAnsi="宋体" w:cs="宋体"/>
                <w:bCs/>
                <w:color w:val="000000" w:themeColor="text1"/>
                <w:sz w:val="24"/>
                <w:szCs w:val="24"/>
                <w14:textFill>
                  <w14:solidFill>
                    <w14:schemeClr w14:val="tx1"/>
                  </w14:solidFill>
                </w14:textFill>
              </w:rPr>
            </w:pPr>
          </w:p>
        </w:tc>
        <w:tc>
          <w:tcPr>
            <w:tcW w:w="1260" w:type="dxa"/>
            <w:gridSpan w:val="3"/>
            <w:shd w:val="clear" w:color="auto" w:fill="auto"/>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联系电话</w:t>
            </w:r>
          </w:p>
        </w:tc>
        <w:tc>
          <w:tcPr>
            <w:tcW w:w="1260" w:type="dxa"/>
            <w:shd w:val="clear" w:color="auto" w:fill="auto"/>
            <w:vAlign w:val="center"/>
          </w:tcPr>
          <w:p>
            <w:pPr>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技术负责人</w:t>
            </w:r>
          </w:p>
        </w:tc>
        <w:tc>
          <w:tcPr>
            <w:tcW w:w="1260" w:type="dxa"/>
            <w:gridSpan w:val="2"/>
            <w:shd w:val="clear" w:color="auto" w:fill="auto"/>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姓名</w:t>
            </w:r>
          </w:p>
        </w:tc>
        <w:tc>
          <w:tcPr>
            <w:tcW w:w="1260" w:type="dxa"/>
            <w:shd w:val="clear" w:color="auto" w:fill="auto"/>
            <w:vAlign w:val="center"/>
          </w:tcPr>
          <w:p>
            <w:pPr>
              <w:jc w:val="center"/>
              <w:rPr>
                <w:rFonts w:hAnsi="宋体" w:cs="宋体"/>
                <w:bCs/>
                <w:color w:val="000000" w:themeColor="text1"/>
                <w:sz w:val="24"/>
                <w:szCs w:val="24"/>
                <w14:textFill>
                  <w14:solidFill>
                    <w14:schemeClr w14:val="tx1"/>
                  </w14:solidFill>
                </w14:textFill>
              </w:rPr>
            </w:pPr>
          </w:p>
        </w:tc>
        <w:tc>
          <w:tcPr>
            <w:tcW w:w="1260" w:type="dxa"/>
            <w:shd w:val="clear" w:color="auto" w:fill="auto"/>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技术职称</w:t>
            </w:r>
          </w:p>
        </w:tc>
        <w:tc>
          <w:tcPr>
            <w:tcW w:w="1260" w:type="dxa"/>
            <w:gridSpan w:val="3"/>
            <w:shd w:val="clear" w:color="auto" w:fill="auto"/>
            <w:vAlign w:val="center"/>
          </w:tcPr>
          <w:p>
            <w:pPr>
              <w:jc w:val="center"/>
              <w:rPr>
                <w:rFonts w:hAnsi="宋体" w:cs="宋体"/>
                <w:bCs/>
                <w:color w:val="000000" w:themeColor="text1"/>
                <w:sz w:val="24"/>
                <w:szCs w:val="24"/>
                <w14:textFill>
                  <w14:solidFill>
                    <w14:schemeClr w14:val="tx1"/>
                  </w14:solidFill>
                </w14:textFill>
              </w:rPr>
            </w:pPr>
          </w:p>
        </w:tc>
        <w:tc>
          <w:tcPr>
            <w:tcW w:w="1260" w:type="dxa"/>
            <w:gridSpan w:val="3"/>
            <w:shd w:val="clear" w:color="auto" w:fill="auto"/>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联系电话</w:t>
            </w:r>
          </w:p>
        </w:tc>
        <w:tc>
          <w:tcPr>
            <w:tcW w:w="1260" w:type="dxa"/>
            <w:shd w:val="clear" w:color="auto" w:fill="auto"/>
            <w:vAlign w:val="center"/>
          </w:tcPr>
          <w:p>
            <w:pPr>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成立时间</w:t>
            </w:r>
          </w:p>
        </w:tc>
        <w:tc>
          <w:tcPr>
            <w:tcW w:w="2520" w:type="dxa"/>
            <w:gridSpan w:val="3"/>
            <w:vAlign w:val="center"/>
          </w:tcPr>
          <w:p>
            <w:pPr>
              <w:jc w:val="center"/>
              <w:rPr>
                <w:rFonts w:hAnsi="宋体" w:cs="宋体"/>
                <w:bCs/>
                <w:color w:val="000000" w:themeColor="text1"/>
                <w:sz w:val="24"/>
                <w:szCs w:val="24"/>
                <w14:textFill>
                  <w14:solidFill>
                    <w14:schemeClr w14:val="tx1"/>
                  </w14:solidFill>
                </w14:textFill>
              </w:rPr>
            </w:pPr>
          </w:p>
        </w:tc>
        <w:tc>
          <w:tcPr>
            <w:tcW w:w="5040" w:type="dxa"/>
            <w:gridSpan w:val="8"/>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企业资质等级</w:t>
            </w:r>
          </w:p>
        </w:tc>
        <w:tc>
          <w:tcPr>
            <w:tcW w:w="2520" w:type="dxa"/>
            <w:gridSpan w:val="3"/>
            <w:shd w:val="clear" w:color="auto" w:fill="auto"/>
            <w:vAlign w:val="center"/>
          </w:tcPr>
          <w:p>
            <w:pPr>
              <w:jc w:val="center"/>
              <w:rPr>
                <w:rFonts w:hAnsi="宋体" w:cs="宋体"/>
                <w:bCs/>
                <w:color w:val="000000" w:themeColor="text1"/>
                <w:sz w:val="24"/>
                <w:szCs w:val="24"/>
                <w14:textFill>
                  <w14:solidFill>
                    <w14:schemeClr w14:val="tx1"/>
                  </w14:solidFill>
                </w14:textFill>
              </w:rPr>
            </w:pPr>
          </w:p>
        </w:tc>
        <w:tc>
          <w:tcPr>
            <w:tcW w:w="1680" w:type="dxa"/>
            <w:gridSpan w:val="2"/>
            <w:vMerge w:val="restart"/>
            <w:shd w:val="clear" w:color="auto" w:fill="auto"/>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其中</w:t>
            </w:r>
          </w:p>
        </w:tc>
        <w:tc>
          <w:tcPr>
            <w:tcW w:w="1680" w:type="dxa"/>
            <w:gridSpan w:val="3"/>
            <w:shd w:val="clear" w:color="auto" w:fill="auto"/>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项目经理</w:t>
            </w:r>
          </w:p>
        </w:tc>
        <w:tc>
          <w:tcPr>
            <w:tcW w:w="1680" w:type="dxa"/>
            <w:gridSpan w:val="3"/>
            <w:shd w:val="clear" w:color="auto" w:fill="auto"/>
            <w:vAlign w:val="center"/>
          </w:tcPr>
          <w:p>
            <w:pPr>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营业执照</w:t>
            </w:r>
            <w:r>
              <w:rPr>
                <w:rFonts w:hint="eastAsia" w:hAnsi="宋体" w:cs="宋体"/>
                <w:color w:val="000000" w:themeColor="text1"/>
                <w:sz w:val="24"/>
                <w:szCs w:val="24"/>
                <w14:textFill>
                  <w14:solidFill>
                    <w14:schemeClr w14:val="tx1"/>
                  </w14:solidFill>
                </w14:textFill>
              </w:rPr>
              <w:t>号</w:t>
            </w:r>
          </w:p>
        </w:tc>
        <w:tc>
          <w:tcPr>
            <w:tcW w:w="2520" w:type="dxa"/>
            <w:gridSpan w:val="3"/>
            <w:shd w:val="clear" w:color="auto" w:fill="auto"/>
            <w:vAlign w:val="center"/>
          </w:tcPr>
          <w:p>
            <w:pPr>
              <w:jc w:val="center"/>
              <w:rPr>
                <w:rFonts w:hAnsi="宋体" w:cs="宋体"/>
                <w:bCs/>
                <w:color w:val="000000" w:themeColor="text1"/>
                <w:sz w:val="24"/>
                <w:szCs w:val="24"/>
                <w14:textFill>
                  <w14:solidFill>
                    <w14:schemeClr w14:val="tx1"/>
                  </w14:solidFill>
                </w14:textFill>
              </w:rPr>
            </w:pPr>
          </w:p>
        </w:tc>
        <w:tc>
          <w:tcPr>
            <w:tcW w:w="1680" w:type="dxa"/>
            <w:gridSpan w:val="2"/>
            <w:vMerge w:val="continue"/>
            <w:shd w:val="clear" w:color="auto" w:fill="auto"/>
            <w:vAlign w:val="center"/>
          </w:tcPr>
          <w:p>
            <w:pPr>
              <w:jc w:val="center"/>
              <w:rPr>
                <w:rFonts w:hAnsi="宋体" w:cs="宋体"/>
                <w:bCs/>
                <w:color w:val="000000" w:themeColor="text1"/>
                <w:sz w:val="24"/>
                <w:szCs w:val="24"/>
                <w14:textFill>
                  <w14:solidFill>
                    <w14:schemeClr w14:val="tx1"/>
                  </w14:solidFill>
                </w14:textFill>
              </w:rPr>
            </w:pPr>
          </w:p>
        </w:tc>
        <w:tc>
          <w:tcPr>
            <w:tcW w:w="1680" w:type="dxa"/>
            <w:gridSpan w:val="3"/>
            <w:shd w:val="clear" w:color="auto" w:fill="auto"/>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高级职称人员</w:t>
            </w:r>
          </w:p>
        </w:tc>
        <w:tc>
          <w:tcPr>
            <w:tcW w:w="1680" w:type="dxa"/>
            <w:gridSpan w:val="3"/>
            <w:shd w:val="clear" w:color="auto" w:fill="auto"/>
            <w:vAlign w:val="center"/>
          </w:tcPr>
          <w:p>
            <w:pPr>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注册资金</w:t>
            </w:r>
          </w:p>
        </w:tc>
        <w:tc>
          <w:tcPr>
            <w:tcW w:w="2520" w:type="dxa"/>
            <w:gridSpan w:val="3"/>
            <w:shd w:val="clear" w:color="auto" w:fill="auto"/>
            <w:vAlign w:val="center"/>
          </w:tcPr>
          <w:p>
            <w:pPr>
              <w:jc w:val="center"/>
              <w:rPr>
                <w:rFonts w:hAnsi="宋体" w:cs="宋体"/>
                <w:bCs/>
                <w:color w:val="000000" w:themeColor="text1"/>
                <w:sz w:val="24"/>
                <w:szCs w:val="24"/>
                <w14:textFill>
                  <w14:solidFill>
                    <w14:schemeClr w14:val="tx1"/>
                  </w14:solidFill>
                </w14:textFill>
              </w:rPr>
            </w:pPr>
          </w:p>
        </w:tc>
        <w:tc>
          <w:tcPr>
            <w:tcW w:w="1680" w:type="dxa"/>
            <w:gridSpan w:val="2"/>
            <w:vMerge w:val="continue"/>
            <w:shd w:val="clear" w:color="auto" w:fill="auto"/>
            <w:vAlign w:val="center"/>
          </w:tcPr>
          <w:p>
            <w:pPr>
              <w:jc w:val="center"/>
              <w:rPr>
                <w:rFonts w:hAnsi="宋体" w:cs="宋体"/>
                <w:bCs/>
                <w:color w:val="000000" w:themeColor="text1"/>
                <w:sz w:val="24"/>
                <w:szCs w:val="24"/>
                <w14:textFill>
                  <w14:solidFill>
                    <w14:schemeClr w14:val="tx1"/>
                  </w14:solidFill>
                </w14:textFill>
              </w:rPr>
            </w:pPr>
          </w:p>
        </w:tc>
        <w:tc>
          <w:tcPr>
            <w:tcW w:w="1680" w:type="dxa"/>
            <w:gridSpan w:val="3"/>
            <w:shd w:val="clear" w:color="auto" w:fill="auto"/>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中级职称人员</w:t>
            </w:r>
          </w:p>
        </w:tc>
        <w:tc>
          <w:tcPr>
            <w:tcW w:w="1680" w:type="dxa"/>
            <w:gridSpan w:val="3"/>
            <w:shd w:val="clear" w:color="auto" w:fill="auto"/>
            <w:vAlign w:val="center"/>
          </w:tcPr>
          <w:p>
            <w:pPr>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开户银行</w:t>
            </w:r>
          </w:p>
        </w:tc>
        <w:tc>
          <w:tcPr>
            <w:tcW w:w="2520" w:type="dxa"/>
            <w:gridSpan w:val="3"/>
            <w:shd w:val="clear" w:color="auto" w:fill="auto"/>
            <w:vAlign w:val="center"/>
          </w:tcPr>
          <w:p>
            <w:pPr>
              <w:jc w:val="center"/>
              <w:rPr>
                <w:rFonts w:hAnsi="宋体" w:cs="宋体"/>
                <w:bCs/>
                <w:color w:val="000000" w:themeColor="text1"/>
                <w:sz w:val="24"/>
                <w:szCs w:val="24"/>
                <w14:textFill>
                  <w14:solidFill>
                    <w14:schemeClr w14:val="tx1"/>
                  </w14:solidFill>
                </w14:textFill>
              </w:rPr>
            </w:pPr>
          </w:p>
        </w:tc>
        <w:tc>
          <w:tcPr>
            <w:tcW w:w="1680" w:type="dxa"/>
            <w:gridSpan w:val="2"/>
            <w:vMerge w:val="continue"/>
            <w:shd w:val="clear" w:color="auto" w:fill="auto"/>
            <w:vAlign w:val="center"/>
          </w:tcPr>
          <w:p>
            <w:pPr>
              <w:jc w:val="center"/>
              <w:rPr>
                <w:rFonts w:hAnsi="宋体" w:cs="宋体"/>
                <w:bCs/>
                <w:color w:val="000000" w:themeColor="text1"/>
                <w:sz w:val="24"/>
                <w:szCs w:val="24"/>
                <w14:textFill>
                  <w14:solidFill>
                    <w14:schemeClr w14:val="tx1"/>
                  </w14:solidFill>
                </w14:textFill>
              </w:rPr>
            </w:pPr>
          </w:p>
        </w:tc>
        <w:tc>
          <w:tcPr>
            <w:tcW w:w="1680" w:type="dxa"/>
            <w:gridSpan w:val="3"/>
            <w:shd w:val="clear" w:color="auto" w:fill="auto"/>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初级职称人员</w:t>
            </w:r>
          </w:p>
        </w:tc>
        <w:tc>
          <w:tcPr>
            <w:tcW w:w="1680" w:type="dxa"/>
            <w:gridSpan w:val="3"/>
            <w:shd w:val="clear" w:color="auto" w:fill="auto"/>
            <w:vAlign w:val="center"/>
          </w:tcPr>
          <w:p>
            <w:pPr>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账号</w:t>
            </w:r>
          </w:p>
        </w:tc>
        <w:tc>
          <w:tcPr>
            <w:tcW w:w="2520" w:type="dxa"/>
            <w:gridSpan w:val="3"/>
            <w:shd w:val="clear" w:color="auto" w:fill="auto"/>
            <w:vAlign w:val="center"/>
          </w:tcPr>
          <w:p>
            <w:pPr>
              <w:jc w:val="center"/>
              <w:rPr>
                <w:rFonts w:hAnsi="宋体" w:cs="宋体"/>
                <w:bCs/>
                <w:color w:val="000000" w:themeColor="text1"/>
                <w:sz w:val="24"/>
                <w:szCs w:val="24"/>
                <w14:textFill>
                  <w14:solidFill>
                    <w14:schemeClr w14:val="tx1"/>
                  </w14:solidFill>
                </w14:textFill>
              </w:rPr>
            </w:pPr>
          </w:p>
        </w:tc>
        <w:tc>
          <w:tcPr>
            <w:tcW w:w="1680" w:type="dxa"/>
            <w:gridSpan w:val="2"/>
            <w:vMerge w:val="continue"/>
            <w:shd w:val="clear" w:color="auto" w:fill="auto"/>
            <w:vAlign w:val="center"/>
          </w:tcPr>
          <w:p>
            <w:pPr>
              <w:jc w:val="center"/>
              <w:rPr>
                <w:rFonts w:hAnsi="宋体" w:cs="宋体"/>
                <w:bCs/>
                <w:color w:val="000000" w:themeColor="text1"/>
                <w:sz w:val="24"/>
                <w:szCs w:val="24"/>
                <w14:textFill>
                  <w14:solidFill>
                    <w14:schemeClr w14:val="tx1"/>
                  </w14:solidFill>
                </w14:textFill>
              </w:rPr>
            </w:pPr>
          </w:p>
        </w:tc>
        <w:tc>
          <w:tcPr>
            <w:tcW w:w="1680" w:type="dxa"/>
            <w:gridSpan w:val="3"/>
            <w:shd w:val="clear" w:color="auto" w:fill="auto"/>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技工</w:t>
            </w:r>
          </w:p>
        </w:tc>
        <w:tc>
          <w:tcPr>
            <w:tcW w:w="1680" w:type="dxa"/>
            <w:gridSpan w:val="3"/>
            <w:shd w:val="clear" w:color="auto" w:fill="auto"/>
            <w:vAlign w:val="center"/>
          </w:tcPr>
          <w:p>
            <w:pPr>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经营范围</w:t>
            </w:r>
          </w:p>
        </w:tc>
        <w:tc>
          <w:tcPr>
            <w:tcW w:w="7560" w:type="dxa"/>
            <w:gridSpan w:val="11"/>
            <w:vAlign w:val="center"/>
          </w:tcPr>
          <w:p>
            <w:pPr>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备注</w:t>
            </w:r>
          </w:p>
        </w:tc>
        <w:tc>
          <w:tcPr>
            <w:tcW w:w="7560" w:type="dxa"/>
            <w:gridSpan w:val="11"/>
            <w:vAlign w:val="center"/>
          </w:tcPr>
          <w:p>
            <w:pPr>
              <w:jc w:val="center"/>
              <w:rPr>
                <w:rFonts w:hAnsi="宋体" w:cs="宋体"/>
                <w:bCs/>
                <w:color w:val="000000" w:themeColor="text1"/>
                <w:sz w:val="24"/>
                <w:szCs w:val="24"/>
                <w14:textFill>
                  <w14:solidFill>
                    <w14:schemeClr w14:val="tx1"/>
                  </w14:solidFill>
                </w14:textFill>
              </w:rPr>
            </w:pPr>
          </w:p>
        </w:tc>
      </w:tr>
    </w:tbl>
    <w:p>
      <w:pPr>
        <w:adjustRightInd w:val="0"/>
        <w:spacing w:line="400" w:lineRule="exact"/>
        <w:jc w:val="left"/>
        <w:rPr>
          <w:rFonts w:hAnsi="宋体" w:cs="宋体"/>
          <w:color w:val="000000" w:themeColor="text1"/>
          <w:sz w:val="24"/>
          <w14:textFill>
            <w14:solidFill>
              <w14:schemeClr w14:val="tx1"/>
            </w14:solidFill>
          </w14:textFill>
        </w:rPr>
      </w:pPr>
    </w:p>
    <w:p>
      <w:pPr>
        <w:adjustRightInd w:val="0"/>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XXX</w:t>
      </w:r>
      <w:r>
        <w:rPr>
          <w:rFonts w:hint="eastAsia" w:hAnsi="宋体" w:cs="宋体"/>
          <w:color w:val="000000" w:themeColor="text1"/>
          <w:sz w:val="24"/>
          <w14:textFill>
            <w14:solidFill>
              <w14:schemeClr w14:val="tx1"/>
            </w14:solidFill>
          </w14:textFill>
        </w:rPr>
        <w:t>（盖单位公章）</w:t>
      </w:r>
    </w:p>
    <w:p>
      <w:pPr>
        <w:adjustRightInd w:val="0"/>
        <w:spacing w:line="400" w:lineRule="exact"/>
        <w:jc w:val="left"/>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法定代表人或授权代表（签字或盖章）：XXX</w:t>
      </w:r>
    </w:p>
    <w:p>
      <w:pPr>
        <w:adjustRightInd w:val="0"/>
        <w:spacing w:line="400" w:lineRule="exact"/>
        <w:jc w:val="left"/>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日  期：XXX年XXX月XXX日</w:t>
      </w:r>
      <w:bookmarkStart w:id="233" w:name="_Toc514154164"/>
      <w:bookmarkStart w:id="234" w:name="_Toc514154297"/>
    </w:p>
    <w:p>
      <w:pPr>
        <w:pStyle w:val="22"/>
        <w:ind w:right="-170"/>
        <w:rPr>
          <w:rFonts w:hAnsi="宋体" w:cs="宋体"/>
          <w:color w:val="000000" w:themeColor="text1"/>
          <w:sz w:val="24"/>
          <w14:textFill>
            <w14:solidFill>
              <w14:schemeClr w14:val="tx1"/>
            </w14:solidFill>
          </w14:textFill>
        </w:rPr>
      </w:pPr>
    </w:p>
    <w:p>
      <w:pPr>
        <w:rPr>
          <w:rFonts w:hAnsi="宋体" w:cs="宋体"/>
          <w:color w:val="000000" w:themeColor="text1"/>
          <w14:textFill>
            <w14:solidFill>
              <w14:schemeClr w14:val="tx1"/>
            </w14:solidFill>
          </w14:textFill>
        </w:rPr>
      </w:pPr>
    </w:p>
    <w:p>
      <w:pPr>
        <w:pStyle w:val="6"/>
        <w:rPr>
          <w:rFonts w:hAnsi="宋体" w:cs="宋体"/>
          <w:bCs w:val="0"/>
          <w:color w:val="000000" w:themeColor="text1"/>
          <w14:textFill>
            <w14:solidFill>
              <w14:schemeClr w14:val="tx1"/>
            </w14:solidFill>
          </w14:textFill>
        </w:rPr>
      </w:pPr>
      <w:bookmarkStart w:id="235" w:name="_Toc531718429"/>
      <w:r>
        <w:rPr>
          <w:rFonts w:hint="eastAsia" w:hAnsi="宋体" w:cs="宋体"/>
          <w:bCs w:val="0"/>
          <w:color w:val="000000" w:themeColor="text1"/>
          <w14:textFill>
            <w14:solidFill>
              <w14:schemeClr w14:val="tx1"/>
            </w14:solidFill>
          </w14:textFill>
        </w:rPr>
        <w:t>四、供应商应提供的相关资格证明材料（采购文件第四章 ）</w:t>
      </w:r>
      <w:bookmarkEnd w:id="233"/>
      <w:bookmarkEnd w:id="234"/>
      <w:bookmarkEnd w:id="235"/>
    </w:p>
    <w:p>
      <w:pPr>
        <w:widowControl/>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br w:type="page"/>
      </w:r>
    </w:p>
    <w:p>
      <w:pPr>
        <w:pStyle w:val="5"/>
        <w:jc w:val="center"/>
        <w:rPr>
          <w:rFonts w:ascii="宋体" w:hAnsi="宋体" w:eastAsia="宋体" w:cs="宋体"/>
          <w:color w:val="000000" w:themeColor="text1"/>
          <w14:textFill>
            <w14:solidFill>
              <w14:schemeClr w14:val="tx1"/>
            </w14:solidFill>
          </w14:textFill>
        </w:rPr>
      </w:pPr>
      <w:bookmarkStart w:id="236" w:name="_Toc514154298"/>
      <w:bookmarkStart w:id="237" w:name="_Toc531718430"/>
      <w:bookmarkStart w:id="238" w:name="_Toc514154165"/>
      <w:bookmarkStart w:id="239" w:name="_Toc448403805"/>
      <w:bookmarkStart w:id="240" w:name="_Toc19915"/>
      <w:r>
        <w:rPr>
          <w:rFonts w:hint="eastAsia" w:ascii="宋体" w:hAnsi="宋体" w:eastAsia="宋体" w:cs="宋体"/>
          <w:color w:val="000000" w:themeColor="text1"/>
          <w14:textFill>
            <w14:solidFill>
              <w14:schemeClr w14:val="tx1"/>
            </w14:solidFill>
          </w14:textFill>
        </w:rPr>
        <w:t>第二部分  技术、服务性响应文件格式</w:t>
      </w:r>
      <w:bookmarkEnd w:id="236"/>
      <w:bookmarkEnd w:id="237"/>
      <w:bookmarkEnd w:id="238"/>
      <w:bookmarkEnd w:id="239"/>
      <w:bookmarkEnd w:id="240"/>
    </w:p>
    <w:p>
      <w:pPr>
        <w:rPr>
          <w:rFonts w:hAnsi="宋体" w:cs="宋体"/>
          <w:b/>
          <w:color w:val="000000" w:themeColor="text1"/>
          <w:sz w:val="24"/>
          <w14:textFill>
            <w14:solidFill>
              <w14:schemeClr w14:val="tx1"/>
            </w14:solidFill>
          </w14:textFill>
        </w:rPr>
      </w:pPr>
      <w:bookmarkStart w:id="241" w:name="_Toc514154166"/>
      <w:bookmarkStart w:id="242" w:name="_Toc514154299"/>
      <w:r>
        <w:rPr>
          <w:rFonts w:hint="eastAsia" w:hAnsi="宋体" w:cs="宋体"/>
          <w:b/>
          <w:color w:val="000000" w:themeColor="text1"/>
          <w:sz w:val="24"/>
          <w14:textFill>
            <w14:solidFill>
              <w14:schemeClr w14:val="tx1"/>
            </w14:solidFill>
          </w14:textFill>
        </w:rPr>
        <w:t>技术、服务性响应文件密封包装最外层格式</w:t>
      </w:r>
      <w:bookmarkEnd w:id="241"/>
      <w:bookmarkEnd w:id="242"/>
    </w:p>
    <w:tbl>
      <w:tblPr>
        <w:tblStyle w:val="32"/>
        <w:tblW w:w="8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8442" w:type="dxa"/>
          </w:tcPr>
          <w:p>
            <w:pPr>
              <w:spacing w:line="360" w:lineRule="auto"/>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项目名称：</w:t>
            </w:r>
          </w:p>
          <w:p>
            <w:pPr>
              <w:spacing w:line="360" w:lineRule="auto"/>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14:textFill>
                  <w14:solidFill>
                    <w14:schemeClr w14:val="tx1"/>
                  </w14:solidFill>
                </w14:textFill>
              </w:rPr>
              <w:t>项目编号</w:t>
            </w:r>
            <w:r>
              <w:rPr>
                <w:rFonts w:hint="eastAsia" w:hAnsi="宋体" w:cs="宋体"/>
                <w:b/>
                <w:color w:val="000000" w:themeColor="text1"/>
                <w:sz w:val="28"/>
                <w:szCs w:val="28"/>
                <w14:textFill>
                  <w14:solidFill>
                    <w14:schemeClr w14:val="tx1"/>
                  </w14:solidFill>
                </w14:textFill>
              </w:rPr>
              <w:t>：</w:t>
            </w:r>
          </w:p>
          <w:p>
            <w:pPr>
              <w:spacing w:line="360" w:lineRule="auto"/>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t>技术、服务性响应文件</w:t>
            </w:r>
          </w:p>
          <w:p>
            <w:pPr>
              <w:spacing w:line="360" w:lineRule="auto"/>
              <w:jc w:val="center"/>
              <w:rPr>
                <w:rFonts w:hAnsi="宋体" w:cs="宋体"/>
                <w:color w:val="000000" w:themeColor="text1"/>
                <w:sz w:val="28"/>
                <w:szCs w:val="28"/>
                <w14:textFill>
                  <w14:solidFill>
                    <w14:schemeClr w14:val="tx1"/>
                  </w14:solidFill>
                </w14:textFill>
              </w:rPr>
            </w:pPr>
          </w:p>
          <w:p>
            <w:pPr>
              <w:spacing w:line="360" w:lineRule="auto"/>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供应商名称：</w:t>
            </w:r>
            <w:r>
              <w:rPr>
                <w:rFonts w:hint="eastAsia" w:hAnsi="宋体" w:cs="宋体"/>
                <w:color w:val="000000" w:themeColor="text1"/>
                <w:sz w:val="28"/>
                <w:szCs w:val="28"/>
                <w:u w:val="single"/>
                <w14:textFill>
                  <w14:solidFill>
                    <w14:schemeClr w14:val="tx1"/>
                  </w14:solidFill>
                </w14:textFill>
              </w:rPr>
              <w:t xml:space="preserve">　　             </w:t>
            </w:r>
            <w:r>
              <w:rPr>
                <w:rFonts w:hint="eastAsia" w:hAnsi="宋体" w:cs="宋体"/>
                <w:color w:val="000000" w:themeColor="text1"/>
                <w:sz w:val="28"/>
                <w:szCs w:val="28"/>
                <w14:textFill>
                  <w14:solidFill>
                    <w14:schemeClr w14:val="tx1"/>
                  </w14:solidFill>
                </w14:textFill>
              </w:rPr>
              <w:t>（加盖公章）</w:t>
            </w:r>
          </w:p>
          <w:p>
            <w:pPr>
              <w:spacing w:line="360" w:lineRule="auto"/>
              <w:jc w:val="center"/>
              <w:rPr>
                <w:rFonts w:hAnsi="宋体" w:cs="宋体"/>
                <w:b/>
                <w:color w:val="000000" w:themeColor="text1"/>
                <w:sz w:val="28"/>
                <w:szCs w:val="28"/>
                <w14:textFill>
                  <w14:solidFill>
                    <w14:schemeClr w14:val="tx1"/>
                  </w14:solidFill>
                </w14:textFill>
              </w:rPr>
            </w:pPr>
          </w:p>
        </w:tc>
      </w:tr>
    </w:tbl>
    <w:p>
      <w:pPr>
        <w:rPr>
          <w:rFonts w:hAnsi="宋体" w:cs="宋体"/>
          <w:b/>
          <w:color w:val="000000" w:themeColor="text1"/>
          <w:sz w:val="24"/>
          <w14:textFill>
            <w14:solidFill>
              <w14:schemeClr w14:val="tx1"/>
            </w14:solidFill>
          </w14:textFill>
        </w:rPr>
      </w:pPr>
      <w:bookmarkStart w:id="243" w:name="_Toc514154300"/>
      <w:bookmarkStart w:id="244" w:name="_Toc514154167"/>
    </w:p>
    <w:p>
      <w:pP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技术、服务性响应文件封面格式</w:t>
      </w:r>
      <w:bookmarkEnd w:id="243"/>
      <w:bookmarkEnd w:id="244"/>
    </w:p>
    <w:tbl>
      <w:tblPr>
        <w:tblStyle w:val="32"/>
        <w:tblW w:w="849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tcPr>
          <w:p>
            <w:pPr>
              <w:spacing w:line="360" w:lineRule="auto"/>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项目名称：</w:t>
            </w:r>
          </w:p>
          <w:p>
            <w:pPr>
              <w:spacing w:line="360" w:lineRule="auto"/>
              <w:rPr>
                <w:rFonts w:hAnsi="宋体" w:cs="宋体"/>
                <w:color w:val="000000" w:themeColor="text1"/>
                <w:sz w:val="28"/>
                <w:szCs w:val="28"/>
                <w14:textFill>
                  <w14:solidFill>
                    <w14:schemeClr w14:val="tx1"/>
                  </w14:solidFill>
                </w14:textFill>
              </w:rPr>
            </w:pPr>
            <w:r>
              <w:rPr>
                <w:rFonts w:hint="eastAsia" w:hAnsi="宋体" w:cs="宋体"/>
                <w:b/>
                <w:color w:val="000000" w:themeColor="text1"/>
                <w:sz w:val="28"/>
                <w14:textFill>
                  <w14:solidFill>
                    <w14:schemeClr w14:val="tx1"/>
                  </w14:solidFill>
                </w14:textFill>
              </w:rPr>
              <w:t>项目编号</w:t>
            </w:r>
            <w:r>
              <w:rPr>
                <w:rFonts w:hint="eastAsia" w:hAnsi="宋体" w:cs="宋体"/>
                <w:b/>
                <w:color w:val="000000" w:themeColor="text1"/>
                <w:sz w:val="28"/>
                <w:szCs w:val="28"/>
                <w14:textFill>
                  <w14:solidFill>
                    <w14:schemeClr w14:val="tx1"/>
                  </w14:solidFill>
                </w14:textFill>
              </w:rPr>
              <w:t>：</w:t>
            </w:r>
          </w:p>
          <w:p>
            <w:pPr>
              <w:spacing w:line="360" w:lineRule="auto"/>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t>技术、服务性响应文件</w:t>
            </w:r>
          </w:p>
          <w:p>
            <w:pPr>
              <w:spacing w:line="360" w:lineRule="auto"/>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t>（正本或副本）</w:t>
            </w:r>
          </w:p>
          <w:p>
            <w:pPr>
              <w:spacing w:line="360" w:lineRule="auto"/>
              <w:ind w:left="2307" w:leftChars="150" w:hanging="1797" w:hangingChars="642"/>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供应商名称：</w:t>
            </w:r>
            <w:r>
              <w:rPr>
                <w:rFonts w:hint="eastAsia" w:hAnsi="宋体" w:cs="宋体"/>
                <w:color w:val="000000" w:themeColor="text1"/>
                <w:sz w:val="28"/>
                <w:szCs w:val="28"/>
                <w:u w:val="single"/>
                <w14:textFill>
                  <w14:solidFill>
                    <w14:schemeClr w14:val="tx1"/>
                  </w14:solidFill>
                </w14:textFill>
              </w:rPr>
              <w:t xml:space="preserve">　　             </w:t>
            </w:r>
          </w:p>
          <w:p>
            <w:pPr>
              <w:spacing w:line="360" w:lineRule="auto"/>
              <w:ind w:firstLine="280" w:firstLineChars="100"/>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日期：</w:t>
            </w:r>
            <w:r>
              <w:rPr>
                <w:rFonts w:hint="eastAsia" w:hAnsi="宋体" w:cs="宋体"/>
                <w:color w:val="000000" w:themeColor="text1"/>
                <w:sz w:val="28"/>
                <w:szCs w:val="28"/>
                <w:u w:val="single"/>
                <w14:textFill>
                  <w14:solidFill>
                    <w14:schemeClr w14:val="tx1"/>
                  </w14:solidFill>
                </w14:textFill>
              </w:rPr>
              <w:t>　　</w:t>
            </w:r>
            <w:r>
              <w:rPr>
                <w:rFonts w:hint="eastAsia" w:hAnsi="宋体" w:cs="宋体"/>
                <w:color w:val="000000" w:themeColor="text1"/>
                <w:sz w:val="28"/>
                <w:szCs w:val="28"/>
                <w14:textFill>
                  <w14:solidFill>
                    <w14:schemeClr w14:val="tx1"/>
                  </w14:solidFill>
                </w14:textFill>
              </w:rPr>
              <w:t>年</w:t>
            </w:r>
            <w:r>
              <w:rPr>
                <w:rFonts w:hint="eastAsia" w:hAnsi="宋体" w:cs="宋体"/>
                <w:color w:val="000000" w:themeColor="text1"/>
                <w:sz w:val="28"/>
                <w:szCs w:val="28"/>
                <w:u w:val="single"/>
                <w14:textFill>
                  <w14:solidFill>
                    <w14:schemeClr w14:val="tx1"/>
                  </w14:solidFill>
                </w14:textFill>
              </w:rPr>
              <w:t>　　</w:t>
            </w:r>
            <w:r>
              <w:rPr>
                <w:rFonts w:hint="eastAsia" w:hAnsi="宋体" w:cs="宋体"/>
                <w:color w:val="000000" w:themeColor="text1"/>
                <w:sz w:val="28"/>
                <w:szCs w:val="28"/>
                <w14:textFill>
                  <w14:solidFill>
                    <w14:schemeClr w14:val="tx1"/>
                  </w14:solidFill>
                </w14:textFill>
              </w:rPr>
              <w:t>月</w:t>
            </w:r>
            <w:r>
              <w:rPr>
                <w:rFonts w:hint="eastAsia" w:hAnsi="宋体" w:cs="宋体"/>
                <w:color w:val="000000" w:themeColor="text1"/>
                <w:sz w:val="28"/>
                <w:szCs w:val="28"/>
                <w:u w:val="single"/>
                <w14:textFill>
                  <w14:solidFill>
                    <w14:schemeClr w14:val="tx1"/>
                  </w14:solidFill>
                </w14:textFill>
              </w:rPr>
              <w:t>　　</w:t>
            </w:r>
            <w:r>
              <w:rPr>
                <w:rFonts w:hint="eastAsia" w:hAnsi="宋体" w:cs="宋体"/>
                <w:color w:val="000000" w:themeColor="text1"/>
                <w:sz w:val="28"/>
                <w:szCs w:val="28"/>
                <w14:textFill>
                  <w14:solidFill>
                    <w14:schemeClr w14:val="tx1"/>
                  </w14:solidFill>
                </w14:textFill>
              </w:rPr>
              <w:t>日</w:t>
            </w:r>
          </w:p>
        </w:tc>
      </w:tr>
    </w:tbl>
    <w:p>
      <w:pPr>
        <w:spacing w:line="360" w:lineRule="auto"/>
        <w:rPr>
          <w:rFonts w:hAnsi="宋体" w:cs="宋体"/>
          <w:b/>
          <w:color w:val="000000" w:themeColor="text1"/>
          <w:sz w:val="24"/>
          <w:szCs w:val="28"/>
          <w14:textFill>
            <w14:solidFill>
              <w14:schemeClr w14:val="tx1"/>
            </w14:solidFill>
          </w14:textFill>
        </w:rPr>
      </w:pPr>
      <w:r>
        <w:rPr>
          <w:rFonts w:hint="eastAsia" w:hAnsi="宋体" w:cs="宋体"/>
          <w:b/>
          <w:color w:val="000000" w:themeColor="text1"/>
          <w:sz w:val="24"/>
          <w:szCs w:val="28"/>
          <w14:textFill>
            <w14:solidFill>
              <w14:schemeClr w14:val="tx1"/>
            </w14:solidFill>
          </w14:textFill>
        </w:rPr>
        <w:t>温馨提示：</w:t>
      </w:r>
    </w:p>
    <w:p>
      <w:pPr>
        <w:spacing w:line="360" w:lineRule="auto"/>
        <w:rPr>
          <w:rFonts w:hAnsi="宋体" w:cs="宋体"/>
          <w:b/>
          <w:color w:val="000000" w:themeColor="text1"/>
          <w:sz w:val="24"/>
          <w:szCs w:val="28"/>
          <w14:textFill>
            <w14:solidFill>
              <w14:schemeClr w14:val="tx1"/>
            </w14:solidFill>
          </w14:textFill>
        </w:rPr>
      </w:pPr>
      <w:r>
        <w:rPr>
          <w:rFonts w:hint="eastAsia" w:hAnsi="宋体" w:cs="宋体"/>
          <w:b/>
          <w:color w:val="000000" w:themeColor="text1"/>
          <w:sz w:val="24"/>
          <w:szCs w:val="28"/>
          <w14:textFill>
            <w14:solidFill>
              <w14:schemeClr w14:val="tx1"/>
            </w14:solidFill>
          </w14:textFill>
        </w:rPr>
        <w:t>一、技术、服务性响应文件正本一份、副本一份；</w:t>
      </w:r>
    </w:p>
    <w:p>
      <w:pPr>
        <w:spacing w:line="360" w:lineRule="auto"/>
        <w:rPr>
          <w:rFonts w:hAnsi="宋体" w:cs="宋体"/>
          <w:b/>
          <w:color w:val="000000" w:themeColor="text1"/>
          <w:sz w:val="24"/>
          <w:szCs w:val="28"/>
          <w14:textFill>
            <w14:solidFill>
              <w14:schemeClr w14:val="tx1"/>
            </w14:solidFill>
          </w14:textFill>
        </w:rPr>
      </w:pPr>
      <w:r>
        <w:rPr>
          <w:rFonts w:hint="eastAsia" w:hAnsi="宋体" w:cs="宋体"/>
          <w:b/>
          <w:color w:val="000000" w:themeColor="text1"/>
          <w:sz w:val="24"/>
          <w:szCs w:val="28"/>
          <w14:textFill>
            <w14:solidFill>
              <w14:schemeClr w14:val="tx1"/>
            </w14:solidFill>
          </w14:textFill>
        </w:rPr>
        <w:t>二、技术、服务性响应文件应单独密封包装，并于递交响应文件截止时间前送指定地点；</w:t>
      </w:r>
    </w:p>
    <w:p>
      <w:pPr>
        <w:spacing w:line="360" w:lineRule="auto"/>
        <w:rPr>
          <w:rFonts w:hAnsi="宋体" w:cs="宋体"/>
          <w:b/>
          <w:color w:val="000000" w:themeColor="text1"/>
          <w:sz w:val="24"/>
          <w:szCs w:val="28"/>
          <w14:textFill>
            <w14:solidFill>
              <w14:schemeClr w14:val="tx1"/>
            </w14:solidFill>
          </w14:textFill>
        </w:rPr>
      </w:pPr>
      <w:r>
        <w:rPr>
          <w:rFonts w:hint="eastAsia" w:hAnsi="宋体" w:cs="宋体"/>
          <w:b/>
          <w:color w:val="000000" w:themeColor="text1"/>
          <w:sz w:val="24"/>
          <w:szCs w:val="28"/>
          <w14:textFill>
            <w14:solidFill>
              <w14:schemeClr w14:val="tx1"/>
            </w14:solidFill>
          </w14:textFill>
        </w:rPr>
        <w:t>三、签字、盖章应符合磋商文件要求。</w:t>
      </w:r>
    </w:p>
    <w:p>
      <w:pPr>
        <w:widowControl/>
        <w:jc w:val="left"/>
        <w:rPr>
          <w:rFonts w:hAnsi="宋体" w:cs="宋体"/>
          <w:b/>
          <w:color w:val="000000" w:themeColor="text1"/>
          <w:sz w:val="24"/>
          <w:szCs w:val="28"/>
          <w14:textFill>
            <w14:solidFill>
              <w14:schemeClr w14:val="tx1"/>
            </w14:solidFill>
          </w14:textFill>
        </w:rPr>
      </w:pPr>
      <w:r>
        <w:rPr>
          <w:rFonts w:hint="eastAsia" w:hAnsi="宋体" w:cs="宋体"/>
          <w:b/>
          <w:color w:val="000000" w:themeColor="text1"/>
          <w:sz w:val="24"/>
          <w:szCs w:val="28"/>
          <w14:textFill>
            <w14:solidFill>
              <w14:schemeClr w14:val="tx1"/>
            </w14:solidFill>
          </w14:textFill>
        </w:rPr>
        <w:br w:type="page"/>
      </w:r>
    </w:p>
    <w:p>
      <w:pPr>
        <w:rPr>
          <w:rFonts w:hAnsi="宋体" w:cs="宋体"/>
          <w:b/>
          <w:color w:val="000000" w:themeColor="text1"/>
          <w:sz w:val="24"/>
          <w:szCs w:val="28"/>
          <w14:textFill>
            <w14:solidFill>
              <w14:schemeClr w14:val="tx1"/>
            </w14:solidFill>
          </w14:textFill>
        </w:rPr>
      </w:pPr>
    </w:p>
    <w:p>
      <w:pPr>
        <w:pStyle w:val="6"/>
        <w:tabs>
          <w:tab w:val="left" w:pos="709"/>
        </w:tabs>
        <w:ind w:left="-263" w:leftChars="-202" w:hanging="424" w:hangingChars="132"/>
        <w:jc w:val="center"/>
        <w:rPr>
          <w:rFonts w:hAnsi="宋体" w:cs="宋体"/>
          <w:b w:val="0"/>
          <w:color w:val="000000" w:themeColor="text1"/>
          <w:sz w:val="28"/>
          <w:szCs w:val="28"/>
          <w14:textFill>
            <w14:solidFill>
              <w14:schemeClr w14:val="tx1"/>
            </w14:solidFill>
          </w14:textFill>
        </w:rPr>
      </w:pPr>
      <w:r>
        <w:rPr>
          <w:rFonts w:hint="eastAsia" w:hAnsi="宋体" w:cs="宋体"/>
          <w:bCs w:val="0"/>
          <w:color w:val="000000" w:themeColor="text1"/>
          <w14:textFill>
            <w14:solidFill>
              <w14:schemeClr w14:val="tx1"/>
            </w14:solidFill>
          </w14:textFill>
        </w:rPr>
        <w:t>一、承诺函</w:t>
      </w:r>
    </w:p>
    <w:p>
      <w:pP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成都西正招标代理有限公司（采购代理机构名称）：</w:t>
      </w:r>
    </w:p>
    <w:p>
      <w:pPr>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我公司作为本次采购项目的供应商，根据磋商文件要求，现郑重承诺如下：</w:t>
      </w:r>
    </w:p>
    <w:p>
      <w:pPr>
        <w:ind w:firstLine="480" w:firstLineChars="2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一、完全接受和满足本项目磋商文件中规定的实质性要求，包括采购预算、最高限价、投标费用、低于成本价不正当竞争预防措施、</w:t>
      </w:r>
      <w:r>
        <w:rPr>
          <w:rFonts w:hint="eastAsia" w:hAnsi="宋体" w:cs="宋体"/>
          <w:color w:val="000000" w:themeColor="text1"/>
          <w:sz w:val="24"/>
          <w:szCs w:val="22"/>
          <w:lang w:val="zh-CN"/>
          <w14:textFill>
            <w14:solidFill>
              <w14:schemeClr w14:val="tx1"/>
            </w14:solidFill>
          </w14:textFill>
        </w:rPr>
        <w:t>进口产品、联合体、小微企业（监狱企业、残疾人福利性单位视同小微企业）价格扣除和失信企业报价加成或者扣分、国家规定的优先、强制认证、强制采购范围、投标人承诺给予磋商采购单位的各种优惠条件、投标文件的印制和签署、节能、环境标志及无线局域网产品政府采购政策、招标代理服务费、</w:t>
      </w:r>
      <w:r>
        <w:rPr>
          <w:rFonts w:hint="eastAsia" w:hAnsi="宋体" w:cs="宋体"/>
          <w:color w:val="000000" w:themeColor="text1"/>
          <w:sz w:val="24"/>
          <w:szCs w:val="22"/>
          <w14:textFill>
            <w14:solidFill>
              <w14:schemeClr w14:val="tx1"/>
            </w14:solidFill>
          </w14:textFill>
        </w:rPr>
        <w:t>投标文件的语言、计量单位、投标货币，联合体投标、投标有效期、合同分包、合同转包、如项目涉及“CCC”认证</w:t>
      </w:r>
      <w:r>
        <w:rPr>
          <w:rFonts w:hint="eastAsia" w:hAnsi="宋体" w:cs="宋体"/>
          <w:color w:val="000000" w:themeColor="text1"/>
          <w:sz w:val="24"/>
          <w14:textFill>
            <w14:solidFill>
              <w14:schemeClr w14:val="tx1"/>
            </w14:solidFill>
          </w14:textFill>
        </w:rPr>
        <w:t>或国家行政许可范围的产品</w:t>
      </w:r>
      <w:r>
        <w:rPr>
          <w:rFonts w:hint="eastAsia" w:hAnsi="宋体" w:cs="宋体"/>
          <w:color w:val="000000" w:themeColor="text1"/>
          <w:sz w:val="24"/>
          <w:szCs w:val="22"/>
          <w14:textFill>
            <w14:solidFill>
              <w14:schemeClr w14:val="tx1"/>
            </w14:solidFill>
          </w14:textFill>
        </w:rPr>
        <w:t>，我公司将在成交后签订合同前提供“CCC”认证证明文件或国家许可证明文件</w:t>
      </w: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szCs w:val="22"/>
          <w14:textFill>
            <w14:solidFill>
              <w14:schemeClr w14:val="tx1"/>
            </w14:solidFill>
          </w14:textFill>
        </w:rPr>
        <w:t>如对磋商文件有异议，已依法进行维权救济，不存在对磋商文件有异议的同时又参加投标以求侥幸成交或者为实现其他非法目的的行为。</w:t>
      </w:r>
    </w:p>
    <w:p>
      <w:pPr>
        <w:ind w:firstLine="480" w:firstLineChars="2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二、在参加本次采购活动中，不存在与单位负责人为同一人而且不存在直接控股、管理关系的其他供应商参与同一合同项下的政府采购活动的行为。</w:t>
      </w:r>
    </w:p>
    <w:p>
      <w:pPr>
        <w:ind w:firstLine="480" w:firstLineChars="2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三、在参加本次采购活动中，不存在和其他供应商在同一合同项下的采购项目中，同时委托同一个自然人、同一家庭的人员、同一单位的人员作为代理人的行为。</w:t>
      </w:r>
    </w:p>
    <w:p>
      <w:pPr>
        <w:ind w:firstLine="480" w:firstLineChars="2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四、有记入诚信档案的失信行为，将在响应文件中全面如实反映。</w:t>
      </w:r>
    </w:p>
    <w:p>
      <w:pPr>
        <w:ind w:firstLine="480" w:firstLineChars="2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五、响应文件中提供的任何资料和技术、服务、商务等响应承诺情况都是真实的、有效的、合法的。</w:t>
      </w:r>
    </w:p>
    <w:p>
      <w:pPr>
        <w:ind w:firstLine="480" w:firstLineChars="2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六、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szCs w:val="22"/>
          <w14:textFill>
            <w14:solidFill>
              <w14:schemeClr w14:val="tx1"/>
            </w14:solidFill>
          </w14:textFill>
        </w:rPr>
        <w:t>本公司对上述承诺的内容事项真实性负责。如经查实上述承诺的内容事项存在虚假，我公司愿意接受以提供虚假材料谋取成交的法律责任。</w:t>
      </w:r>
    </w:p>
    <w:p>
      <w:pPr>
        <w:adjustRightInd w:val="0"/>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XXX</w:t>
      </w:r>
      <w:r>
        <w:rPr>
          <w:rFonts w:hint="eastAsia" w:hAnsi="宋体" w:cs="宋体"/>
          <w:color w:val="000000" w:themeColor="text1"/>
          <w:sz w:val="24"/>
          <w14:textFill>
            <w14:solidFill>
              <w14:schemeClr w14:val="tx1"/>
            </w14:solidFill>
          </w14:textFill>
        </w:rPr>
        <w:t>（盖单位公章）</w:t>
      </w:r>
    </w:p>
    <w:p>
      <w:pPr>
        <w:adjustRightInd w:val="0"/>
        <w:spacing w:line="400" w:lineRule="exact"/>
        <w:jc w:val="left"/>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法定代表人或授权代表（签字或盖章）：XXX</w:t>
      </w:r>
    </w:p>
    <w:p>
      <w:pPr>
        <w:adjustRightInd w:val="0"/>
        <w:spacing w:line="400" w:lineRule="exact"/>
        <w:jc w:val="left"/>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日  期：XXX年XXX月XXX日</w:t>
      </w:r>
    </w:p>
    <w:p>
      <w:pPr>
        <w:pStyle w:val="2"/>
        <w:rPr>
          <w:rFonts w:hAnsi="宋体" w:cs="宋体"/>
          <w:b/>
          <w:color w:val="000000" w:themeColor="text1"/>
          <w:sz w:val="24"/>
          <w:szCs w:val="28"/>
          <w14:textFill>
            <w14:solidFill>
              <w14:schemeClr w14:val="tx1"/>
            </w14:solidFill>
          </w14:textFill>
        </w:rPr>
      </w:pPr>
    </w:p>
    <w:p>
      <w:pPr>
        <w:pStyle w:val="3"/>
        <w:rPr>
          <w:rFonts w:ascii="宋体" w:hAnsi="宋体" w:cs="宋体"/>
          <w:color w:val="000000" w:themeColor="text1"/>
          <w:sz w:val="24"/>
          <w:szCs w:val="28"/>
          <w14:textFill>
            <w14:solidFill>
              <w14:schemeClr w14:val="tx1"/>
            </w14:solidFill>
          </w14:textFill>
        </w:rPr>
      </w:pPr>
    </w:p>
    <w:p>
      <w:pPr>
        <w:rPr>
          <w:rFonts w:hAnsi="宋体" w:cs="宋体"/>
          <w:b/>
          <w:color w:val="000000" w:themeColor="text1"/>
          <w:sz w:val="24"/>
          <w:szCs w:val="28"/>
          <w14:textFill>
            <w14:solidFill>
              <w14:schemeClr w14:val="tx1"/>
            </w14:solidFill>
          </w14:textFill>
        </w:rPr>
      </w:pPr>
    </w:p>
    <w:p>
      <w:pPr>
        <w:pStyle w:val="2"/>
        <w:rPr>
          <w:rFonts w:hAnsi="宋体" w:cs="宋体"/>
          <w:b/>
          <w:color w:val="000000" w:themeColor="text1"/>
          <w:sz w:val="24"/>
          <w:szCs w:val="28"/>
          <w14:textFill>
            <w14:solidFill>
              <w14:schemeClr w14:val="tx1"/>
            </w14:solidFill>
          </w14:textFill>
        </w:rPr>
      </w:pPr>
    </w:p>
    <w:p>
      <w:pPr>
        <w:pStyle w:val="3"/>
        <w:rPr>
          <w:rFonts w:ascii="宋体" w:hAnsi="宋体" w:cs="宋体"/>
          <w:color w:val="000000" w:themeColor="text1"/>
          <w14:textFill>
            <w14:solidFill>
              <w14:schemeClr w14:val="tx1"/>
            </w14:solidFill>
          </w14:textFill>
        </w:rPr>
      </w:pPr>
    </w:p>
    <w:p>
      <w:pPr>
        <w:pStyle w:val="6"/>
        <w:tabs>
          <w:tab w:val="left" w:pos="709"/>
        </w:tabs>
        <w:jc w:val="center"/>
        <w:rPr>
          <w:rFonts w:hAnsi="宋体" w:cs="宋体"/>
          <w:bCs w:val="0"/>
          <w:color w:val="000000" w:themeColor="text1"/>
          <w14:textFill>
            <w14:solidFill>
              <w14:schemeClr w14:val="tx1"/>
            </w14:solidFill>
          </w14:textFill>
        </w:rPr>
      </w:pPr>
      <w:bookmarkStart w:id="245" w:name="_Toc531718431"/>
      <w:r>
        <w:rPr>
          <w:rFonts w:hint="eastAsia" w:hAnsi="宋体" w:cs="宋体"/>
          <w:bCs w:val="0"/>
          <w:color w:val="000000" w:themeColor="text1"/>
          <w14:textFill>
            <w14:solidFill>
              <w14:schemeClr w14:val="tx1"/>
            </w14:solidFill>
          </w14:textFill>
        </w:rPr>
        <w:t>二、报价函</w:t>
      </w:r>
      <w:bookmarkEnd w:id="245"/>
      <w:r>
        <w:rPr>
          <w:rFonts w:hint="eastAsia" w:hAnsi="宋体" w:cs="宋体"/>
          <w:bCs w:val="0"/>
          <w:color w:val="000000" w:themeColor="text1"/>
          <w14:textFill>
            <w14:solidFill>
              <w14:schemeClr w14:val="tx1"/>
            </w14:solidFill>
          </w14:textFill>
        </w:rPr>
        <w:t>（实质性要求）</w:t>
      </w:r>
    </w:p>
    <w:p>
      <w:pPr>
        <w:spacing w:line="360" w:lineRule="auto"/>
        <w:rPr>
          <w:rFonts w:hAnsi="宋体" w:cs="宋体"/>
          <w:color w:val="000000" w:themeColor="text1"/>
          <w:sz w:val="24"/>
          <w14:textFill>
            <w14:solidFill>
              <w14:schemeClr w14:val="tx1"/>
            </w14:solidFill>
          </w14:textFill>
        </w:rPr>
      </w:pPr>
    </w:p>
    <w:p>
      <w:pPr>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成都西正招标代理有限公司（采购代理机构名称）：</w:t>
      </w:r>
    </w:p>
    <w:p>
      <w:pPr>
        <w:spacing w:line="360" w:lineRule="auto"/>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1.我方全面研究了“XXXXXX”项目磋商文件（项目编号：XXXX），决定参加贵单位组织的本项目磋商采购。</w:t>
      </w:r>
    </w:p>
    <w:p>
      <w:pPr>
        <w:spacing w:line="360" w:lineRule="auto"/>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2.我方自愿按照磋商文件规定的各项要求向采购人提供所需货物/服务，总报价为人民币XX万元（大写：XXXX）。</w:t>
      </w:r>
    </w:p>
    <w:p>
      <w:pPr>
        <w:spacing w:line="360" w:lineRule="auto"/>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3.一旦我方成交，我方将严格履行政府采购合同规定的责任和义务。</w:t>
      </w:r>
    </w:p>
    <w:p>
      <w:pPr>
        <w:spacing w:line="360" w:lineRule="auto"/>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4.我方同意本磋商文件对我方可能存在的失信行为进行惩戒。</w:t>
      </w:r>
    </w:p>
    <w:p>
      <w:pPr>
        <w:spacing w:line="360" w:lineRule="auto"/>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5.我方为本项目提交的响应文件正本1份，副本1份，电子文档（U盘）1份用于磋商报价。</w:t>
      </w:r>
    </w:p>
    <w:p>
      <w:pPr>
        <w:spacing w:line="360" w:lineRule="auto"/>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6.我方愿意提供贵单位可能另外要求的，与磋商报价有关的文件资料，并保证我方已提供和将要提供的文件资料是真实、准确的。</w:t>
      </w:r>
    </w:p>
    <w:p>
      <w:pPr>
        <w:spacing w:line="360" w:lineRule="auto"/>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7.本次磋商，我方递交的响应文件有效期为磋商文件规定起算之日起</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天。</w:t>
      </w:r>
    </w:p>
    <w:p>
      <w:pPr>
        <w:adjustRightInd w:val="0"/>
        <w:spacing w:line="400" w:lineRule="exact"/>
        <w:ind w:firstLine="480" w:firstLineChars="200"/>
        <w:jc w:val="left"/>
        <w:rPr>
          <w:rFonts w:hAnsi="宋体" w:cs="宋体"/>
          <w:color w:val="000000" w:themeColor="text1"/>
          <w:sz w:val="24"/>
          <w14:textFill>
            <w14:solidFill>
              <w14:schemeClr w14:val="tx1"/>
            </w14:solidFill>
          </w14:textFill>
        </w:rPr>
      </w:pPr>
    </w:p>
    <w:p>
      <w:pPr>
        <w:adjustRightInd w:val="0"/>
        <w:spacing w:line="400" w:lineRule="exact"/>
        <w:ind w:firstLine="480" w:firstLineChars="200"/>
        <w:jc w:val="left"/>
        <w:rPr>
          <w:rFonts w:hAnsi="宋体" w:cs="宋体"/>
          <w:color w:val="000000" w:themeColor="text1"/>
          <w:sz w:val="24"/>
          <w14:textFill>
            <w14:solidFill>
              <w14:schemeClr w14:val="tx1"/>
            </w14:solidFill>
          </w14:textFill>
        </w:rPr>
      </w:pPr>
    </w:p>
    <w:p>
      <w:pPr>
        <w:adjustRightInd w:val="0"/>
        <w:spacing w:line="40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供应商名称：XXX（盖单位公章）</w:t>
      </w:r>
    </w:p>
    <w:p>
      <w:pPr>
        <w:spacing w:line="400" w:lineRule="exact"/>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法定代表人或授权代表（签字或盖章）：XXX</w:t>
      </w:r>
    </w:p>
    <w:p>
      <w:pPr>
        <w:spacing w:line="400" w:lineRule="exact"/>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通讯地址：XXX</w:t>
      </w:r>
    </w:p>
    <w:p>
      <w:pPr>
        <w:spacing w:line="400" w:lineRule="exact"/>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邮政编码：XXX</w:t>
      </w:r>
    </w:p>
    <w:p>
      <w:pPr>
        <w:spacing w:line="400" w:lineRule="exact"/>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联系电话：XXX</w:t>
      </w:r>
    </w:p>
    <w:p>
      <w:pPr>
        <w:spacing w:line="400" w:lineRule="exact"/>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传    真：XXX</w:t>
      </w:r>
    </w:p>
    <w:p>
      <w:pPr>
        <w:spacing w:line="400" w:lineRule="exact"/>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期：XXX年XXX月XXX日</w:t>
      </w:r>
    </w:p>
    <w:p>
      <w:pPr>
        <w:jc w:val="center"/>
        <w:rPr>
          <w:rFonts w:hAnsi="宋体" w:cs="宋体"/>
          <w:color w:val="000000" w:themeColor="text1"/>
          <w:sz w:val="24"/>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rPr>
          <w:rFonts w:hAnsi="宋体" w:cs="宋体"/>
          <w:color w:val="000000" w:themeColor="text1"/>
          <w:sz w:val="36"/>
          <w:szCs w:val="36"/>
          <w14:textFill>
            <w14:solidFill>
              <w14:schemeClr w14:val="tx1"/>
            </w14:solidFill>
          </w14:textFill>
        </w:rPr>
        <w:sectPr>
          <w:pgSz w:w="11907" w:h="16840"/>
          <w:pgMar w:top="1440" w:right="1797" w:bottom="1440" w:left="1797" w:header="851" w:footer="992" w:gutter="0"/>
          <w:cols w:space="425" w:num="1"/>
          <w:titlePg/>
          <w:docGrid w:linePitch="312" w:charSpace="0"/>
        </w:sectPr>
      </w:pPr>
    </w:p>
    <w:p>
      <w:pPr>
        <w:pStyle w:val="6"/>
        <w:tabs>
          <w:tab w:val="left" w:pos="709"/>
        </w:tabs>
        <w:jc w:val="center"/>
        <w:rPr>
          <w:rFonts w:hAnsi="宋体" w:cs="宋体"/>
          <w:bCs w:val="0"/>
          <w:color w:val="000000" w:themeColor="text1"/>
          <w14:textFill>
            <w14:solidFill>
              <w14:schemeClr w14:val="tx1"/>
            </w14:solidFill>
          </w14:textFill>
        </w:rPr>
      </w:pPr>
      <w:bookmarkStart w:id="246" w:name="_Toc531718433"/>
      <w:r>
        <w:rPr>
          <w:rFonts w:hint="eastAsia" w:hAnsi="宋体" w:cs="宋体"/>
          <w:bCs w:val="0"/>
          <w:color w:val="000000" w:themeColor="text1"/>
          <w14:textFill>
            <w14:solidFill>
              <w14:schemeClr w14:val="tx1"/>
            </w14:solidFill>
          </w14:textFill>
        </w:rPr>
        <w:t>三、报价表（实质性要求）</w:t>
      </w:r>
    </w:p>
    <w:p>
      <w:pPr>
        <w:spacing w:line="360" w:lineRule="auto"/>
        <w:ind w:firstLine="562" w:firstLineChars="200"/>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项</w:t>
      </w:r>
      <w:r>
        <w:rPr>
          <w:rFonts w:hint="eastAsia" w:hAnsi="宋体" w:cs="宋体"/>
          <w:b/>
          <w:color w:val="000000" w:themeColor="text1"/>
          <w:spacing w:val="-20"/>
          <w:sz w:val="28"/>
          <w:szCs w:val="28"/>
          <w14:textFill>
            <w14:solidFill>
              <w14:schemeClr w14:val="tx1"/>
            </w14:solidFill>
          </w14:textFill>
        </w:rPr>
        <w:t>目名称：</w:t>
      </w:r>
    </w:p>
    <w:p>
      <w:pPr>
        <w:ind w:firstLine="562" w:firstLineChars="200"/>
        <w:rPr>
          <w:rFonts w:hAnsi="宋体" w:cs="宋体"/>
          <w:b/>
          <w:color w:val="000000" w:themeColor="text1"/>
          <w:sz w:val="28"/>
          <w:szCs w:val="28"/>
          <w:u w:val="single"/>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项目编号：</w:t>
      </w:r>
    </w:p>
    <w:p>
      <w:pPr>
        <w:pStyle w:val="90"/>
        <w:ind w:firstLineChars="176"/>
        <w:rPr>
          <w:rFonts w:hAnsi="宋体" w:cs="宋体"/>
          <w:color w:val="000000" w:themeColor="text1"/>
          <w:sz w:val="28"/>
          <w14:textFill>
            <w14:solidFill>
              <w14:schemeClr w14:val="tx1"/>
            </w14:solidFill>
          </w14:textFill>
        </w:rPr>
      </w:pPr>
    </w:p>
    <w:tbl>
      <w:tblPr>
        <w:tblStyle w:val="32"/>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序号</w:t>
            </w:r>
          </w:p>
        </w:tc>
        <w:tc>
          <w:tcPr>
            <w:tcW w:w="52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服务内容</w:t>
            </w:r>
          </w:p>
        </w:tc>
        <w:tc>
          <w:tcPr>
            <w:tcW w:w="33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1</w:t>
            </w:r>
          </w:p>
        </w:tc>
        <w:tc>
          <w:tcPr>
            <w:tcW w:w="5244" w:type="dxa"/>
            <w:tcBorders>
              <w:top w:val="single" w:color="auto" w:sz="4" w:space="0"/>
              <w:left w:val="single" w:color="auto" w:sz="4" w:space="0"/>
              <w:bottom w:val="single" w:color="auto" w:sz="4" w:space="0"/>
              <w:right w:val="single" w:color="auto" w:sz="4" w:space="0"/>
            </w:tcBorders>
            <w:vAlign w:val="center"/>
          </w:tcPr>
          <w:p>
            <w:pPr>
              <w:pStyle w:val="90"/>
              <w:ind w:firstLine="0"/>
              <w:rPr>
                <w:rFonts w:hAnsi="宋体" w:cs="宋体"/>
                <w:color w:val="000000" w:themeColor="text1"/>
                <w:sz w:val="28"/>
                <w14:textFill>
                  <w14:solidFill>
                    <w14:schemeClr w14:val="tx1"/>
                  </w14:solidFill>
                </w14:textFill>
              </w:rPr>
            </w:pPr>
          </w:p>
        </w:tc>
        <w:tc>
          <w:tcPr>
            <w:tcW w:w="33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2</w:t>
            </w:r>
          </w:p>
        </w:tc>
        <w:tc>
          <w:tcPr>
            <w:tcW w:w="5244" w:type="dxa"/>
            <w:tcBorders>
              <w:top w:val="single" w:color="auto" w:sz="4" w:space="0"/>
              <w:left w:val="single" w:color="auto" w:sz="4" w:space="0"/>
              <w:bottom w:val="single" w:color="auto" w:sz="4" w:space="0"/>
              <w:right w:val="single" w:color="auto" w:sz="4" w:space="0"/>
            </w:tcBorders>
            <w:vAlign w:val="center"/>
          </w:tcPr>
          <w:p>
            <w:pPr>
              <w:pStyle w:val="90"/>
              <w:ind w:firstLine="0"/>
              <w:rPr>
                <w:rFonts w:hAnsi="宋体" w:cs="宋体"/>
                <w:color w:val="000000" w:themeColor="text1"/>
                <w:sz w:val="28"/>
                <w14:textFill>
                  <w14:solidFill>
                    <w14:schemeClr w14:val="tx1"/>
                  </w14:solidFill>
                </w14:textFill>
              </w:rPr>
            </w:pPr>
          </w:p>
        </w:tc>
        <w:tc>
          <w:tcPr>
            <w:tcW w:w="33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52" w:type="dxa"/>
            <w:tcBorders>
              <w:top w:val="single" w:color="auto" w:sz="4" w:space="0"/>
              <w:left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3</w:t>
            </w:r>
          </w:p>
        </w:tc>
        <w:tc>
          <w:tcPr>
            <w:tcW w:w="5244" w:type="dxa"/>
            <w:tcBorders>
              <w:top w:val="single" w:color="auto" w:sz="4" w:space="0"/>
              <w:left w:val="single" w:color="auto" w:sz="4" w:space="0"/>
              <w:right w:val="single" w:color="auto" w:sz="4" w:space="0"/>
            </w:tcBorders>
            <w:vAlign w:val="center"/>
          </w:tcPr>
          <w:p>
            <w:pPr>
              <w:pStyle w:val="90"/>
              <w:ind w:firstLine="0"/>
              <w:rPr>
                <w:rFonts w:hAnsi="宋体" w:cs="宋体"/>
                <w:color w:val="000000" w:themeColor="text1"/>
                <w:sz w:val="28"/>
                <w14:textFill>
                  <w14:solidFill>
                    <w14:schemeClr w14:val="tx1"/>
                  </w14:solidFill>
                </w14:textFill>
              </w:rPr>
            </w:pPr>
          </w:p>
        </w:tc>
        <w:tc>
          <w:tcPr>
            <w:tcW w:w="3348" w:type="dxa"/>
            <w:tcBorders>
              <w:top w:val="single" w:color="auto" w:sz="4" w:space="0"/>
              <w:left w:val="single" w:color="auto" w:sz="4" w:space="0"/>
              <w:right w:val="single" w:color="auto" w:sz="4" w:space="0"/>
            </w:tcBorders>
            <w:vAlign w:val="center"/>
          </w:tcPr>
          <w:p>
            <w:pPr>
              <w:spacing w:line="400" w:lineRule="exact"/>
              <w:jc w:val="center"/>
              <w:rPr>
                <w:rFonts w:hAnsi="宋体" w:cs="宋体"/>
                <w:color w:val="000000" w:themeColor="text1"/>
                <w:sz w:val="28"/>
                <w:szCs w:val="28"/>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w:t>
            </w:r>
          </w:p>
        </w:tc>
        <w:tc>
          <w:tcPr>
            <w:tcW w:w="5244" w:type="dxa"/>
            <w:tcBorders>
              <w:top w:val="single" w:color="auto" w:sz="4" w:space="0"/>
              <w:left w:val="single" w:color="auto" w:sz="4" w:space="0"/>
              <w:bottom w:val="single" w:color="auto" w:sz="4" w:space="0"/>
              <w:right w:val="single" w:color="auto" w:sz="4" w:space="0"/>
            </w:tcBorders>
            <w:vAlign w:val="center"/>
          </w:tcPr>
          <w:p>
            <w:pPr>
              <w:pStyle w:val="90"/>
              <w:ind w:firstLine="0"/>
              <w:rPr>
                <w:rFonts w:hAnsi="宋体" w:cs="宋体"/>
                <w:color w:val="000000" w:themeColor="text1"/>
                <w:sz w:val="28"/>
                <w14:textFill>
                  <w14:solidFill>
                    <w14:schemeClr w14:val="tx1"/>
                  </w14:solidFill>
                </w14:textFill>
              </w:rPr>
            </w:pPr>
          </w:p>
        </w:tc>
        <w:tc>
          <w:tcPr>
            <w:tcW w:w="33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8"/>
                <w:szCs w:val="28"/>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52" w:type="dxa"/>
            <w:tcBorders>
              <w:top w:val="single" w:color="auto" w:sz="4" w:space="0"/>
              <w:left w:val="single" w:color="auto" w:sz="4" w:space="0"/>
              <w:right w:val="single" w:color="auto" w:sz="4" w:space="0"/>
            </w:tcBorders>
            <w:vAlign w:val="center"/>
          </w:tcPr>
          <w:p>
            <w:pPr>
              <w:spacing w:line="400" w:lineRule="exact"/>
              <w:jc w:val="center"/>
              <w:rPr>
                <w:rFonts w:hAnsi="宋体" w:cs="宋体"/>
                <w:color w:val="000000" w:themeColor="text1"/>
                <w:sz w:val="28"/>
                <w:szCs w:val="28"/>
                <w14:textFill>
                  <w14:solidFill>
                    <w14:schemeClr w14:val="tx1"/>
                  </w14:solidFill>
                </w14:textFill>
              </w:rPr>
            </w:pPr>
            <w:r>
              <w:rPr>
                <w:rFonts w:hint="eastAsia" w:hAnsi="宋体" w:cs="宋体"/>
                <w:color w:val="000000" w:themeColor="text1"/>
                <w:sz w:val="28"/>
                <w:szCs w:val="28"/>
                <w14:textFill>
                  <w14:solidFill>
                    <w14:schemeClr w14:val="tx1"/>
                  </w14:solidFill>
                </w14:textFill>
              </w:rPr>
              <w:t>合计</w:t>
            </w:r>
          </w:p>
        </w:tc>
        <w:tc>
          <w:tcPr>
            <w:tcW w:w="8592" w:type="dxa"/>
            <w:gridSpan w:val="2"/>
            <w:tcBorders>
              <w:top w:val="single" w:color="auto" w:sz="4" w:space="0"/>
              <w:left w:val="single" w:color="auto" w:sz="4" w:space="0"/>
              <w:right w:val="single" w:color="auto" w:sz="4" w:space="0"/>
            </w:tcBorders>
            <w:vAlign w:val="center"/>
          </w:tcPr>
          <w:p>
            <w:pPr>
              <w:spacing w:line="400" w:lineRule="exact"/>
              <w:jc w:val="left"/>
              <w:rPr>
                <w:rFonts w:hAnsi="宋体" w:cs="宋体"/>
                <w:color w:val="000000" w:themeColor="text1"/>
                <w:sz w:val="28"/>
                <w:szCs w:val="28"/>
                <w:u w:val="single"/>
                <w14:textFill>
                  <w14:solidFill>
                    <w14:schemeClr w14:val="tx1"/>
                  </w14:solidFill>
                </w14:textFill>
              </w:rPr>
            </w:pPr>
            <w:r>
              <w:rPr>
                <w:rFonts w:hint="eastAsia" w:hAnsi="宋体" w:cs="宋体"/>
                <w:color w:val="000000" w:themeColor="text1"/>
                <w:sz w:val="28"/>
                <w:szCs w:val="28"/>
                <w14:textFill>
                  <w14:solidFill>
                    <w14:schemeClr w14:val="tx1"/>
                  </w14:solidFill>
                </w14:textFill>
              </w:rPr>
              <w:t>小写：                    大写：</w:t>
            </w:r>
          </w:p>
        </w:tc>
      </w:tr>
    </w:tbl>
    <w:p>
      <w:pPr>
        <w:pStyle w:val="90"/>
        <w:rPr>
          <w:rFonts w:hAnsi="宋体" w:cs="宋体"/>
          <w:color w:val="000000" w:themeColor="text1"/>
          <w:sz w:val="28"/>
          <w14:textFill>
            <w14:solidFill>
              <w14:schemeClr w14:val="tx1"/>
            </w14:solidFill>
          </w14:textFill>
        </w:rPr>
      </w:pPr>
    </w:p>
    <w:p>
      <w:pPr>
        <w:pStyle w:val="90"/>
        <w:rPr>
          <w:rFonts w:hAnsi="宋体" w:cs="宋体"/>
          <w:color w:val="000000" w:themeColor="text1"/>
          <w:sz w:val="28"/>
          <w14:textFill>
            <w14:solidFill>
              <w14:schemeClr w14:val="tx1"/>
            </w14:solidFill>
          </w14:textFill>
        </w:rPr>
      </w:pPr>
      <w:r>
        <w:rPr>
          <w:rFonts w:hint="eastAsia" w:hAnsi="宋体" w:cs="宋体"/>
          <w:color w:val="000000" w:themeColor="text1"/>
          <w:sz w:val="28"/>
          <w14:textFill>
            <w14:solidFill>
              <w14:schemeClr w14:val="tx1"/>
            </w14:solidFill>
          </w14:textFill>
        </w:rPr>
        <w:t>总报价（大写人民币）：</w:t>
      </w:r>
      <w:r>
        <w:rPr>
          <w:rFonts w:hint="eastAsia" w:hAnsi="宋体" w:cs="宋体"/>
          <w:color w:val="000000" w:themeColor="text1"/>
          <w:sz w:val="28"/>
          <w:u w:val="single"/>
          <w14:textFill>
            <w14:solidFill>
              <w14:schemeClr w14:val="tx1"/>
            </w14:solidFill>
          </w14:textFill>
        </w:rPr>
        <w:t>　　     　　　　　　元</w:t>
      </w:r>
    </w:p>
    <w:p>
      <w:pPr>
        <w:rPr>
          <w:rFonts w:hAnsi="宋体" w:cs="宋体"/>
          <w:color w:val="000000" w:themeColor="text1"/>
          <w14:textFill>
            <w14:solidFill>
              <w14:schemeClr w14:val="tx1"/>
            </w14:solidFill>
          </w14:textFill>
        </w:rPr>
      </w:pPr>
    </w:p>
    <w:p>
      <w:pPr>
        <w:pStyle w:val="90"/>
        <w:rPr>
          <w:rFonts w:hAnsi="宋体" w:cs="宋体"/>
          <w:color w:val="000000" w:themeColor="text1"/>
          <w:sz w:val="28"/>
          <w14:textFill>
            <w14:solidFill>
              <w14:schemeClr w14:val="tx1"/>
            </w14:solidFill>
          </w14:textFill>
        </w:rPr>
      </w:pPr>
    </w:p>
    <w:p>
      <w:pPr>
        <w:pStyle w:val="90"/>
        <w:ind w:firstLine="560" w:firstLineChars="200"/>
        <w:rPr>
          <w:rFonts w:hAnsi="宋体" w:cs="宋体"/>
          <w:color w:val="000000" w:themeColor="text1"/>
          <w:sz w:val="28"/>
          <w14:textFill>
            <w14:solidFill>
              <w14:schemeClr w14:val="tx1"/>
            </w14:solidFill>
          </w14:textFill>
        </w:rPr>
      </w:pPr>
      <w:r>
        <w:rPr>
          <w:rFonts w:hint="eastAsia" w:hAnsi="宋体" w:cs="宋体"/>
          <w:color w:val="000000" w:themeColor="text1"/>
          <w:sz w:val="28"/>
          <w14:textFill>
            <w14:solidFill>
              <w14:schemeClr w14:val="tx1"/>
            </w14:solidFill>
          </w14:textFill>
        </w:rPr>
        <w:t>供应商名称：</w:t>
      </w:r>
      <w:r>
        <w:rPr>
          <w:rFonts w:hint="eastAsia" w:hAnsi="宋体" w:cs="宋体"/>
          <w:color w:val="000000" w:themeColor="text1"/>
          <w:sz w:val="28"/>
          <w:u w:val="single"/>
          <w14:textFill>
            <w14:solidFill>
              <w14:schemeClr w14:val="tx1"/>
            </w14:solidFill>
          </w14:textFill>
        </w:rPr>
        <w:t>　　     　　　　　　</w:t>
      </w:r>
      <w:r>
        <w:rPr>
          <w:rFonts w:hint="eastAsia" w:hAnsi="宋体" w:cs="宋体"/>
          <w:color w:val="000000" w:themeColor="text1"/>
          <w:spacing w:val="6"/>
          <w:sz w:val="28"/>
          <w14:textFill>
            <w14:solidFill>
              <w14:schemeClr w14:val="tx1"/>
            </w14:solidFill>
          </w14:textFill>
        </w:rPr>
        <w:t>(加盖公章)</w:t>
      </w:r>
    </w:p>
    <w:p>
      <w:pPr>
        <w:pStyle w:val="90"/>
        <w:ind w:firstLine="560" w:firstLineChars="200"/>
        <w:rPr>
          <w:rFonts w:hAnsi="宋体" w:cs="宋体"/>
          <w:color w:val="000000" w:themeColor="text1"/>
          <w:sz w:val="28"/>
          <w14:textFill>
            <w14:solidFill>
              <w14:schemeClr w14:val="tx1"/>
            </w14:solidFill>
          </w14:textFill>
        </w:rPr>
      </w:pPr>
      <w:r>
        <w:rPr>
          <w:rFonts w:hint="eastAsia" w:hAnsi="宋体" w:cs="宋体"/>
          <w:color w:val="000000" w:themeColor="text1"/>
          <w:sz w:val="28"/>
          <w14:textFill>
            <w14:solidFill>
              <w14:schemeClr w14:val="tx1"/>
            </w14:solidFill>
          </w14:textFill>
        </w:rPr>
        <w:t>法定代表人或代理人：</w:t>
      </w:r>
      <w:r>
        <w:rPr>
          <w:rFonts w:hint="eastAsia" w:hAnsi="宋体" w:cs="宋体"/>
          <w:color w:val="000000" w:themeColor="text1"/>
          <w:sz w:val="28"/>
          <w:u w:val="single"/>
          <w14:textFill>
            <w14:solidFill>
              <w14:schemeClr w14:val="tx1"/>
            </w14:solidFill>
          </w14:textFill>
        </w:rPr>
        <w:t>　　     　　　　　　</w:t>
      </w:r>
      <w:r>
        <w:rPr>
          <w:rFonts w:hint="eastAsia" w:hAnsi="宋体" w:cs="宋体"/>
          <w:color w:val="000000" w:themeColor="text1"/>
          <w:sz w:val="28"/>
          <w14:textFill>
            <w14:solidFill>
              <w14:schemeClr w14:val="tx1"/>
            </w14:solidFill>
          </w14:textFill>
        </w:rPr>
        <w:t>（签字）</w:t>
      </w:r>
    </w:p>
    <w:p>
      <w:pPr>
        <w:ind w:firstLine="560" w:firstLineChars="200"/>
        <w:rPr>
          <w:rFonts w:hAnsi="宋体" w:cs="宋体"/>
          <w:color w:val="000000" w:themeColor="text1"/>
          <w14:textFill>
            <w14:solidFill>
              <w14:schemeClr w14:val="tx1"/>
            </w14:solidFill>
          </w14:textFill>
        </w:rPr>
      </w:pPr>
      <w:r>
        <w:rPr>
          <w:rFonts w:hint="eastAsia" w:hAnsi="宋体" w:cs="宋体"/>
          <w:color w:val="000000" w:themeColor="text1"/>
          <w:sz w:val="28"/>
          <w14:textFill>
            <w14:solidFill>
              <w14:schemeClr w14:val="tx1"/>
            </w14:solidFill>
          </w14:textFill>
        </w:rPr>
        <w:t>日期：</w:t>
      </w:r>
      <w:r>
        <w:rPr>
          <w:rFonts w:hint="eastAsia" w:hAnsi="宋体" w:cs="宋体"/>
          <w:color w:val="000000" w:themeColor="text1"/>
          <w:sz w:val="28"/>
          <w:szCs w:val="28"/>
          <w:u w:val="single"/>
          <w14:textFill>
            <w14:solidFill>
              <w14:schemeClr w14:val="tx1"/>
            </w14:solidFill>
          </w14:textFill>
        </w:rPr>
        <w:t>　　</w:t>
      </w:r>
      <w:r>
        <w:rPr>
          <w:rFonts w:hint="eastAsia" w:hAnsi="宋体" w:cs="宋体"/>
          <w:color w:val="000000" w:themeColor="text1"/>
          <w:sz w:val="28"/>
          <w14:textFill>
            <w14:solidFill>
              <w14:schemeClr w14:val="tx1"/>
            </w14:solidFill>
          </w14:textFill>
        </w:rPr>
        <w:t>年</w:t>
      </w:r>
      <w:r>
        <w:rPr>
          <w:rFonts w:hint="eastAsia" w:hAnsi="宋体" w:cs="宋体"/>
          <w:color w:val="000000" w:themeColor="text1"/>
          <w:sz w:val="28"/>
          <w:u w:val="single"/>
          <w14:textFill>
            <w14:solidFill>
              <w14:schemeClr w14:val="tx1"/>
            </w14:solidFill>
          </w14:textFill>
        </w:rPr>
        <w:tab/>
      </w:r>
      <w:r>
        <w:rPr>
          <w:rFonts w:hint="eastAsia" w:hAnsi="宋体" w:cs="宋体"/>
          <w:color w:val="000000" w:themeColor="text1"/>
          <w:sz w:val="28"/>
          <w14:textFill>
            <w14:solidFill>
              <w14:schemeClr w14:val="tx1"/>
            </w14:solidFill>
          </w14:textFill>
        </w:rPr>
        <w:t>月</w:t>
      </w:r>
      <w:r>
        <w:rPr>
          <w:rFonts w:hint="eastAsia" w:hAnsi="宋体" w:cs="宋体"/>
          <w:color w:val="000000" w:themeColor="text1"/>
          <w:sz w:val="28"/>
          <w:szCs w:val="28"/>
          <w:u w:val="single"/>
          <w14:textFill>
            <w14:solidFill>
              <w14:schemeClr w14:val="tx1"/>
            </w14:solidFill>
          </w14:textFill>
        </w:rPr>
        <w:t>　　</w:t>
      </w:r>
      <w:r>
        <w:rPr>
          <w:rFonts w:hint="eastAsia" w:hAnsi="宋体" w:cs="宋体"/>
          <w:color w:val="000000" w:themeColor="text1"/>
          <w:sz w:val="28"/>
          <w14:textFill>
            <w14:solidFill>
              <w14:schemeClr w14:val="tx1"/>
            </w14:solidFill>
          </w14:textFill>
        </w:rPr>
        <w:t>日</w:t>
      </w:r>
    </w:p>
    <w:p>
      <w:pPr>
        <w:rPr>
          <w:rFonts w:hAnsi="宋体" w:cs="宋体"/>
          <w:color w:val="000000" w:themeColor="text1"/>
          <w14:textFill>
            <w14:solidFill>
              <w14:schemeClr w14:val="tx1"/>
            </w14:solidFill>
          </w14:textFill>
        </w:rPr>
      </w:pPr>
    </w:p>
    <w:p>
      <w:pPr>
        <w:pStyle w:val="90"/>
        <w:ind w:firstLine="0"/>
        <w:rPr>
          <w:rFonts w:hAnsi="宋体" w:cs="宋体"/>
          <w:b/>
          <w:color w:val="000000" w:themeColor="text1"/>
          <w:sz w:val="28"/>
          <w14:textFill>
            <w14:solidFill>
              <w14:schemeClr w14:val="tx1"/>
            </w14:solidFill>
          </w14:textFill>
        </w:rPr>
      </w:pPr>
      <w:r>
        <w:rPr>
          <w:rFonts w:hint="eastAsia" w:hAnsi="宋体" w:cs="宋体"/>
          <w:b/>
          <w:color w:val="000000" w:themeColor="text1"/>
          <w:sz w:val="28"/>
          <w14:textFill>
            <w14:solidFill>
              <w14:schemeClr w14:val="tx1"/>
            </w14:solidFill>
          </w14:textFill>
        </w:rPr>
        <w:t>说明：1、报价应是包括磋商文件规定的全部响应内容的报价（包含成交供应商应承担的物耗）。</w:t>
      </w:r>
    </w:p>
    <w:p>
      <w:pPr>
        <w:pStyle w:val="90"/>
        <w:numPr>
          <w:ilvl w:val="0"/>
          <w:numId w:val="5"/>
        </w:numPr>
        <w:rPr>
          <w:rFonts w:hAnsi="宋体" w:cs="宋体"/>
          <w:b/>
          <w:color w:val="000000" w:themeColor="text1"/>
          <w:sz w:val="28"/>
          <w:lang w:val="en-US"/>
          <w14:textFill>
            <w14:solidFill>
              <w14:schemeClr w14:val="tx1"/>
            </w14:solidFill>
          </w14:textFill>
        </w:rPr>
      </w:pPr>
      <w:r>
        <w:rPr>
          <w:rFonts w:hint="eastAsia" w:hAnsi="宋体" w:cs="宋体"/>
          <w:b/>
          <w:color w:val="000000" w:themeColor="text1"/>
          <w:sz w:val="28"/>
          <w:lang w:val="en-US"/>
          <w14:textFill>
            <w14:solidFill>
              <w14:schemeClr w14:val="tx1"/>
            </w14:solidFill>
          </w14:textFill>
        </w:rPr>
        <w:t>最终报价不能高于本报价表中的报价。</w:t>
      </w:r>
    </w:p>
    <w:p>
      <w:pPr>
        <w:pStyle w:val="90"/>
        <w:ind w:firstLine="0"/>
        <w:rPr>
          <w:rFonts w:hAnsi="宋体" w:cs="宋体"/>
          <w:b/>
          <w:color w:val="000000" w:themeColor="text1"/>
          <w:sz w:val="28"/>
          <w:lang w:val="en-US"/>
          <w14:textFill>
            <w14:solidFill>
              <w14:schemeClr w14:val="tx1"/>
            </w14:solidFill>
          </w14:textFill>
        </w:rPr>
      </w:pPr>
    </w:p>
    <w:p>
      <w:pPr>
        <w:pStyle w:val="90"/>
        <w:ind w:firstLine="0"/>
        <w:rPr>
          <w:rFonts w:hAnsi="宋体" w:cs="宋体"/>
          <w:b/>
          <w:color w:val="000000" w:themeColor="text1"/>
          <w:sz w:val="28"/>
          <w:lang w:val="en-US"/>
          <w14:textFill>
            <w14:solidFill>
              <w14:schemeClr w14:val="tx1"/>
            </w14:solidFill>
          </w14:textFill>
        </w:rPr>
      </w:pPr>
    </w:p>
    <w:p>
      <w:pPr>
        <w:keepNext/>
        <w:keepLines/>
        <w:tabs>
          <w:tab w:val="left" w:pos="709"/>
        </w:tabs>
        <w:spacing w:before="260" w:after="260" w:line="416" w:lineRule="auto"/>
        <w:jc w:val="center"/>
        <w:outlineLvl w:val="2"/>
        <w:rPr>
          <w:rFonts w:hAnsi="宋体" w:cs="宋体"/>
          <w:b/>
          <w:color w:val="000000" w:themeColor="text1"/>
          <w:kern w:val="2"/>
          <w:sz w:val="32"/>
          <w:szCs w:val="32"/>
          <w14:textFill>
            <w14:solidFill>
              <w14:schemeClr w14:val="tx1"/>
            </w14:solidFill>
          </w14:textFill>
        </w:rPr>
      </w:pPr>
      <w:r>
        <w:rPr>
          <w:rFonts w:hint="eastAsia" w:hAnsi="宋体" w:cs="宋体"/>
          <w:b/>
          <w:color w:val="000000" w:themeColor="text1"/>
          <w:kern w:val="2"/>
          <w:sz w:val="32"/>
          <w:szCs w:val="32"/>
          <w14:textFill>
            <w14:solidFill>
              <w14:schemeClr w14:val="tx1"/>
            </w14:solidFill>
          </w14:textFill>
        </w:rPr>
        <w:t>四、中小企业声明函</w:t>
      </w:r>
    </w:p>
    <w:p>
      <w:pPr>
        <w:pStyle w:val="90"/>
        <w:ind w:firstLine="0"/>
        <w:rPr>
          <w:rFonts w:hAnsi="宋体" w:cs="宋体"/>
          <w:b/>
          <w:color w:val="000000" w:themeColor="text1"/>
          <w:sz w:val="28"/>
          <w:lang w:val="en-US"/>
          <w14:textFill>
            <w14:solidFill>
              <w14:schemeClr w14:val="tx1"/>
            </w14:solidFill>
          </w14:textFill>
        </w:rPr>
      </w:pPr>
    </w:p>
    <w:p>
      <w:pPr>
        <w:spacing w:line="276" w:lineRule="auto"/>
        <w:ind w:firstLine="480" w:firstLineChars="20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本公司（联合体）郑重声明，根据《政府采购促进中小企业发展管理办法》（财库[2020]46 号）的规定</w:t>
      </w:r>
      <w:r>
        <w:rPr>
          <w:rFonts w:hint="eastAsia" w:hAnsi="宋体" w:cs="宋体"/>
          <w:color w:val="000000" w:themeColor="text1"/>
          <w:kern w:val="2"/>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 xml:space="preserve">本公司（联合体）参加 </w:t>
      </w:r>
      <w:r>
        <w:rPr>
          <w:rFonts w:hint="eastAsia" w:hAnsi="宋体" w:cs="宋体"/>
          <w:color w:val="000000" w:themeColor="text1"/>
          <w:sz w:val="24"/>
          <w:szCs w:val="24"/>
          <w:u w:val="single"/>
          <w14:textFill>
            <w14:solidFill>
              <w14:schemeClr w14:val="tx1"/>
            </w14:solidFill>
          </w14:textFill>
        </w:rPr>
        <w:t xml:space="preserve">  （单位名称）</w:t>
      </w:r>
      <w:r>
        <w:rPr>
          <w:rFonts w:hint="eastAsia" w:hAnsi="宋体" w:cs="宋体"/>
          <w:color w:val="000000" w:themeColor="text1"/>
          <w:sz w:val="24"/>
          <w:szCs w:val="24"/>
          <w14:textFill>
            <w14:solidFill>
              <w14:schemeClr w14:val="tx1"/>
            </w14:solidFill>
          </w14:textFill>
        </w:rPr>
        <w:t xml:space="preserve">的 </w:t>
      </w:r>
      <w:r>
        <w:rPr>
          <w:rFonts w:hint="eastAsia" w:hAnsi="宋体" w:cs="宋体"/>
          <w:color w:val="000000" w:themeColor="text1"/>
          <w:sz w:val="24"/>
          <w:szCs w:val="24"/>
          <w:u w:val="single"/>
          <w14:textFill>
            <w14:solidFill>
              <w14:schemeClr w14:val="tx1"/>
            </w14:solidFill>
          </w14:textFill>
        </w:rPr>
        <w:t xml:space="preserve"> （项目名称）</w:t>
      </w:r>
      <w:r>
        <w:rPr>
          <w:rFonts w:hint="eastAsia" w:hAnsi="宋体" w:cs="宋体"/>
          <w:color w:val="000000" w:themeColor="text1"/>
          <w:sz w:val="24"/>
          <w:szCs w:val="24"/>
          <w14:textFill>
            <w14:solidFill>
              <w14:schemeClr w14:val="tx1"/>
            </w14:solidFill>
          </w14:textFill>
        </w:rPr>
        <w:t>采购活动，</w:t>
      </w:r>
      <w:r>
        <w:rPr>
          <w:rFonts w:hint="eastAsia" w:hAnsi="宋体" w:cs="宋体"/>
          <w:color w:val="000000" w:themeColor="text1"/>
          <w:kern w:val="2"/>
          <w:sz w:val="24"/>
          <w:szCs w:val="24"/>
          <w14:textFill>
            <w14:solidFill>
              <w14:schemeClr w14:val="tx1"/>
            </w14:solidFill>
          </w14:textFill>
        </w:rPr>
        <w:t>服务全部由符合政策要求的中小企业承接。相关企业（含联合体中的中小企业、签订分包意向协议的中小企业）的具体情况如下：</w:t>
      </w:r>
    </w:p>
    <w:p>
      <w:pPr>
        <w:pStyle w:val="2"/>
        <w:rPr>
          <w:rFonts w:hAnsi="宋体" w:cs="宋体"/>
          <w:color w:val="000000" w:themeColor="text1"/>
          <w:kern w:val="2"/>
          <w:sz w:val="24"/>
          <w:szCs w:val="24"/>
          <w14:textFill>
            <w14:solidFill>
              <w14:schemeClr w14:val="tx1"/>
            </w14:solidFill>
          </w14:textFill>
        </w:rPr>
      </w:pPr>
    </w:p>
    <w:p>
      <w:pPr>
        <w:pStyle w:val="40"/>
        <w:ind w:firstLine="480"/>
        <w:rPr>
          <w:rFonts w:hAnsi="宋体" w:cs="宋体"/>
          <w:bCs/>
          <w:color w:val="000000" w:themeColor="text1"/>
          <w:sz w:val="24"/>
          <w14:textFill>
            <w14:solidFill>
              <w14:schemeClr w14:val="tx1"/>
            </w14:solidFill>
          </w14:textFill>
        </w:rPr>
      </w:pPr>
    </w:p>
    <w:p>
      <w:pPr>
        <w:numPr>
          <w:ilvl w:val="0"/>
          <w:numId w:val="6"/>
        </w:numPr>
        <w:spacing w:line="276"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u w:val="single"/>
          <w14:textFill>
            <w14:solidFill>
              <w14:schemeClr w14:val="tx1"/>
            </w14:solidFill>
          </w14:textFill>
        </w:rPr>
        <w:t xml:space="preserve">（标的名称） </w:t>
      </w:r>
      <w:r>
        <w:rPr>
          <w:rFonts w:hint="eastAsia" w:hAnsi="宋体" w:cs="宋体"/>
          <w:color w:val="000000" w:themeColor="text1"/>
          <w:sz w:val="24"/>
          <w:szCs w:val="24"/>
          <w14:textFill>
            <w14:solidFill>
              <w14:schemeClr w14:val="tx1"/>
            </w14:solidFill>
          </w14:textFill>
        </w:rPr>
        <w:t xml:space="preserve">，属于 </w:t>
      </w:r>
      <w:r>
        <w:rPr>
          <w:rFonts w:hint="eastAsia" w:hAnsi="宋体" w:cs="宋体"/>
          <w:color w:val="000000" w:themeColor="text1"/>
          <w:sz w:val="24"/>
          <w:szCs w:val="24"/>
          <w:u w:val="single"/>
          <w14:textFill>
            <w14:solidFill>
              <w14:schemeClr w14:val="tx1"/>
            </w14:solidFill>
          </w14:textFill>
        </w:rPr>
        <w:t>（采购文件中明确的所属行业）</w:t>
      </w:r>
      <w:r>
        <w:rPr>
          <w:rFonts w:hint="eastAsia" w:hAnsi="宋体" w:cs="宋体"/>
          <w:color w:val="000000" w:themeColor="text1"/>
          <w:sz w:val="24"/>
          <w:szCs w:val="24"/>
          <w14:textFill>
            <w14:solidFill>
              <w14:schemeClr w14:val="tx1"/>
            </w14:solidFill>
          </w14:textFill>
        </w:rPr>
        <w:t>； 承接企业为</w:t>
      </w:r>
      <w:r>
        <w:rPr>
          <w:rFonts w:hint="eastAsia" w:hAnsi="宋体" w:cs="宋体"/>
          <w:color w:val="000000" w:themeColor="text1"/>
          <w:sz w:val="24"/>
          <w:szCs w:val="24"/>
          <w:u w:val="single"/>
          <w14:textFill>
            <w14:solidFill>
              <w14:schemeClr w14:val="tx1"/>
            </w14:solidFill>
          </w14:textFill>
        </w:rPr>
        <w:t>（企业名称）</w:t>
      </w:r>
      <w:r>
        <w:rPr>
          <w:rFonts w:hint="eastAsia" w:hAnsi="宋体" w:cs="宋体"/>
          <w:color w:val="000000" w:themeColor="text1"/>
          <w:sz w:val="24"/>
          <w:szCs w:val="24"/>
          <w14:textFill>
            <w14:solidFill>
              <w14:schemeClr w14:val="tx1"/>
            </w14:solidFill>
          </w14:textFill>
        </w:rPr>
        <w:t>，从业人员</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人，营业收入为</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万元，资产总额为</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 xml:space="preserve">万元，属于 </w:t>
      </w:r>
      <w:r>
        <w:rPr>
          <w:rFonts w:hint="eastAsia" w:hAnsi="宋体" w:cs="宋体"/>
          <w:color w:val="000000" w:themeColor="text1"/>
          <w:sz w:val="24"/>
          <w:szCs w:val="24"/>
          <w:u w:val="single"/>
          <w14:textFill>
            <w14:solidFill>
              <w14:schemeClr w14:val="tx1"/>
            </w14:solidFill>
          </w14:textFill>
        </w:rPr>
        <w:t xml:space="preserve">  （中型企业、 小型企业、微型企业）</w:t>
      </w:r>
      <w:r>
        <w:rPr>
          <w:rFonts w:hint="eastAsia" w:hAnsi="宋体" w:cs="宋体"/>
          <w:color w:val="000000" w:themeColor="text1"/>
          <w:sz w:val="24"/>
          <w:szCs w:val="24"/>
          <w14:textFill>
            <w14:solidFill>
              <w14:schemeClr w14:val="tx1"/>
            </w14:solidFill>
          </w14:textFill>
        </w:rPr>
        <w:t>；</w:t>
      </w:r>
    </w:p>
    <w:p>
      <w:pPr>
        <w:spacing w:line="276" w:lineRule="auto"/>
        <w:ind w:firstLine="240" w:firstLineChars="10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2.</w:t>
      </w:r>
      <w:r>
        <w:rPr>
          <w:rFonts w:hint="eastAsia" w:hAnsi="宋体" w:cs="宋体"/>
          <w:color w:val="000000" w:themeColor="text1"/>
          <w:sz w:val="24"/>
          <w:szCs w:val="24"/>
          <w:u w:val="single"/>
          <w14:textFill>
            <w14:solidFill>
              <w14:schemeClr w14:val="tx1"/>
            </w14:solidFill>
          </w14:textFill>
        </w:rPr>
        <w:t xml:space="preserve"> （标的名称） </w:t>
      </w:r>
      <w:r>
        <w:rPr>
          <w:rFonts w:hint="eastAsia" w:hAnsi="宋体" w:cs="宋体"/>
          <w:color w:val="000000" w:themeColor="text1"/>
          <w:sz w:val="24"/>
          <w:szCs w:val="24"/>
          <w14:textFill>
            <w14:solidFill>
              <w14:schemeClr w14:val="tx1"/>
            </w14:solidFill>
          </w14:textFill>
        </w:rPr>
        <w:t>，属于</w:t>
      </w:r>
      <w:r>
        <w:rPr>
          <w:rFonts w:hint="eastAsia" w:hAnsi="宋体" w:cs="宋体"/>
          <w:color w:val="000000" w:themeColor="text1"/>
          <w:sz w:val="24"/>
          <w:szCs w:val="24"/>
          <w:u w:val="single"/>
          <w14:textFill>
            <w14:solidFill>
              <w14:schemeClr w14:val="tx1"/>
            </w14:solidFill>
          </w14:textFill>
        </w:rPr>
        <w:t>（采购文件中明确的所属行业）</w:t>
      </w:r>
      <w:r>
        <w:rPr>
          <w:rFonts w:hint="eastAsia" w:hAnsi="宋体" w:cs="宋体"/>
          <w:color w:val="000000" w:themeColor="text1"/>
          <w:sz w:val="24"/>
          <w:szCs w:val="24"/>
          <w14:textFill>
            <w14:solidFill>
              <w14:schemeClr w14:val="tx1"/>
            </w14:solidFill>
          </w14:textFill>
        </w:rPr>
        <w:t>； 承接企业为</w:t>
      </w:r>
      <w:r>
        <w:rPr>
          <w:rFonts w:hint="eastAsia" w:hAnsi="宋体" w:cs="宋体"/>
          <w:color w:val="000000" w:themeColor="text1"/>
          <w:sz w:val="24"/>
          <w:szCs w:val="24"/>
          <w:u w:val="single"/>
          <w14:textFill>
            <w14:solidFill>
              <w14:schemeClr w14:val="tx1"/>
            </w14:solidFill>
          </w14:textFill>
        </w:rPr>
        <w:t>（企业名称），</w:t>
      </w:r>
      <w:r>
        <w:rPr>
          <w:rFonts w:hint="eastAsia" w:hAnsi="宋体" w:cs="宋体"/>
          <w:color w:val="000000" w:themeColor="text1"/>
          <w:sz w:val="24"/>
          <w:szCs w:val="24"/>
          <w14:textFill>
            <w14:solidFill>
              <w14:schemeClr w14:val="tx1"/>
            </w14:solidFill>
          </w14:textFill>
        </w:rPr>
        <w:t>从业人员</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人，营业收入为</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 xml:space="preserve"> 万元，资产总额为</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万元，属于</w:t>
      </w:r>
      <w:r>
        <w:rPr>
          <w:rFonts w:hint="eastAsia" w:hAnsi="宋体" w:cs="宋体"/>
          <w:color w:val="000000" w:themeColor="text1"/>
          <w:sz w:val="24"/>
          <w:szCs w:val="24"/>
          <w:u w:val="single"/>
          <w14:textFill>
            <w14:solidFill>
              <w14:schemeClr w14:val="tx1"/>
            </w14:solidFill>
          </w14:textFill>
        </w:rPr>
        <w:t xml:space="preserve">   （中型企业、 小型企业、微型企业）</w:t>
      </w:r>
      <w:r>
        <w:rPr>
          <w:rFonts w:hint="eastAsia" w:hAnsi="宋体" w:cs="宋体"/>
          <w:color w:val="000000" w:themeColor="text1"/>
          <w:sz w:val="24"/>
          <w:szCs w:val="24"/>
          <w14:textFill>
            <w14:solidFill>
              <w14:schemeClr w14:val="tx1"/>
            </w14:solidFill>
          </w14:textFill>
        </w:rPr>
        <w:t xml:space="preserve">； </w:t>
      </w:r>
    </w:p>
    <w:p>
      <w:pPr>
        <w:pStyle w:val="40"/>
        <w:ind w:firstLine="480"/>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w:t>
      </w:r>
    </w:p>
    <w:p>
      <w:pPr>
        <w:pStyle w:val="40"/>
        <w:ind w:firstLine="480"/>
        <w:rPr>
          <w:rFonts w:hAnsi="宋体" w:cs="宋体"/>
          <w:bCs/>
          <w:color w:val="000000" w:themeColor="text1"/>
          <w:sz w:val="24"/>
          <w14:textFill>
            <w14:solidFill>
              <w14:schemeClr w14:val="tx1"/>
            </w14:solidFill>
          </w14:textFill>
        </w:rPr>
      </w:pPr>
    </w:p>
    <w:p>
      <w:pPr>
        <w:spacing w:line="276"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以上企业，不属于大企业的分支机构，不存在控股股东为大型企业的情形，也不存在与大企业的负责人为同一人的情形。</w:t>
      </w:r>
    </w:p>
    <w:p>
      <w:pPr>
        <w:spacing w:line="360" w:lineRule="auto"/>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本企业对上述声明内容的真实性负责。如有虚假，将依法承担相应责任。</w:t>
      </w:r>
    </w:p>
    <w:p>
      <w:pPr>
        <w:spacing w:line="360" w:lineRule="auto"/>
        <w:ind w:firstLine="4080" w:firstLineChars="1700"/>
        <w:jc w:val="left"/>
        <w:rPr>
          <w:rFonts w:hAnsi="宋体" w:cs="宋体"/>
          <w:color w:val="000000" w:themeColor="text1"/>
          <w:kern w:val="2"/>
          <w:sz w:val="24"/>
          <w:szCs w:val="24"/>
          <w14:textFill>
            <w14:solidFill>
              <w14:schemeClr w14:val="tx1"/>
            </w14:solidFill>
          </w14:textFill>
        </w:rPr>
      </w:pPr>
    </w:p>
    <w:p>
      <w:pPr>
        <w:spacing w:line="360" w:lineRule="auto"/>
        <w:ind w:firstLine="4080" w:firstLineChars="1700"/>
        <w:jc w:val="left"/>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企业名称：XXXX（盖章）</w:t>
      </w:r>
    </w:p>
    <w:p>
      <w:pPr>
        <w:spacing w:line="360" w:lineRule="auto"/>
        <w:ind w:firstLine="4320" w:firstLineChars="1800"/>
        <w:jc w:val="left"/>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日期：XXXX</w:t>
      </w:r>
    </w:p>
    <w:p>
      <w:pPr>
        <w:pStyle w:val="40"/>
        <w:ind w:firstLine="562"/>
        <w:rPr>
          <w:rFonts w:hAnsi="宋体" w:cs="宋体"/>
          <w:b/>
          <w:bCs/>
          <w:color w:val="000000" w:themeColor="text1"/>
          <w:kern w:val="2"/>
          <w:sz w:val="28"/>
          <w:szCs w:val="28"/>
          <w14:textFill>
            <w14:solidFill>
              <w14:schemeClr w14:val="tx1"/>
            </w14:solidFill>
          </w14:textFill>
        </w:rPr>
      </w:pPr>
    </w:p>
    <w:p>
      <w:pPr>
        <w:pStyle w:val="40"/>
        <w:ind w:firstLine="560"/>
        <w:rPr>
          <w:rFonts w:hAnsi="宋体" w:cs="宋体"/>
          <w:color w:val="000000" w:themeColor="text1"/>
          <w:kern w:val="2"/>
          <w:sz w:val="28"/>
          <w:szCs w:val="28"/>
          <w14:textFill>
            <w14:solidFill>
              <w14:schemeClr w14:val="tx1"/>
            </w14:solidFill>
          </w14:textFill>
        </w:rPr>
      </w:pPr>
      <w:r>
        <w:rPr>
          <w:rFonts w:hint="eastAsia" w:hAnsi="宋体" w:cs="宋体"/>
          <w:color w:val="000000" w:themeColor="text1"/>
          <w:kern w:val="2"/>
          <w:sz w:val="28"/>
          <w:szCs w:val="28"/>
          <w14:textFill>
            <w14:solidFill>
              <w14:schemeClr w14:val="tx1"/>
            </w14:solidFill>
          </w14:textFill>
        </w:rPr>
        <w:t>注:从业人员、营业收入、资产总额填报上一年数据，无上一年度数据的新成立企业可不填报。</w:t>
      </w:r>
    </w:p>
    <w:p>
      <w:pPr>
        <w:pStyle w:val="40"/>
        <w:ind w:firstLine="560"/>
        <w:rPr>
          <w:rFonts w:hAnsi="宋体" w:cs="宋体"/>
          <w:color w:val="000000" w:themeColor="text1"/>
          <w:kern w:val="2"/>
          <w:sz w:val="28"/>
          <w:szCs w:val="28"/>
          <w14:textFill>
            <w14:solidFill>
              <w14:schemeClr w14:val="tx1"/>
            </w14:solidFill>
          </w14:textFill>
        </w:rPr>
      </w:pPr>
    </w:p>
    <w:p>
      <w:pPr>
        <w:pStyle w:val="40"/>
        <w:ind w:firstLine="506"/>
        <w:rPr>
          <w:rFonts w:hAnsi="宋体" w:cs="宋体"/>
          <w:color w:val="000000" w:themeColor="text1"/>
          <w:kern w:val="2"/>
          <w:sz w:val="28"/>
          <w:szCs w:val="28"/>
          <w14:textFill>
            <w14:solidFill>
              <w14:schemeClr w14:val="tx1"/>
            </w14:solidFill>
          </w14:textFill>
        </w:rPr>
        <w:sectPr>
          <w:headerReference r:id="rId16" w:type="default"/>
          <w:footerReference r:id="rId17" w:type="default"/>
          <w:pgSz w:w="11907" w:h="16840"/>
          <w:pgMar w:top="1440" w:right="1474" w:bottom="1440" w:left="1474" w:header="851" w:footer="992" w:gutter="0"/>
          <w:cols w:space="425" w:num="1"/>
          <w:docGrid w:linePitch="312" w:charSpace="0"/>
        </w:sectPr>
      </w:pPr>
      <w:r>
        <w:rPr>
          <w:rFonts w:hint="eastAsia" w:hAnsi="宋体" w:cs="宋体"/>
          <w:b/>
          <w:color w:val="000000" w:themeColor="text1"/>
          <w:spacing w:val="6"/>
          <w:sz w:val="24"/>
          <w:szCs w:val="24"/>
          <w14:textFill>
            <w14:solidFill>
              <w14:schemeClr w14:val="tx1"/>
            </w14:solidFill>
          </w14:textFill>
        </w:rPr>
        <w:t>说明：1、</w:t>
      </w:r>
      <w:r>
        <w:rPr>
          <w:rFonts w:hint="eastAsia" w:hAnsi="宋体" w:cs="宋体"/>
          <w:b/>
          <w:color w:val="000000" w:themeColor="text1"/>
          <w:sz w:val="24"/>
          <w:szCs w:val="24"/>
          <w14:textFill>
            <w14:solidFill>
              <w14:schemeClr w14:val="tx1"/>
            </w14:solidFill>
          </w14:textFill>
        </w:rPr>
        <w:t>如未提供</w:t>
      </w:r>
      <w:r>
        <w:rPr>
          <w:rFonts w:hint="eastAsia" w:hAnsi="宋体" w:cs="宋体"/>
          <w:b/>
          <w:bCs/>
          <w:color w:val="000000" w:themeColor="text1"/>
          <w:sz w:val="24"/>
          <w:szCs w:val="24"/>
          <w14:textFill>
            <w14:solidFill>
              <w14:schemeClr w14:val="tx1"/>
            </w14:solidFill>
          </w14:textFill>
        </w:rPr>
        <w:t>中小企业</w:t>
      </w:r>
      <w:r>
        <w:rPr>
          <w:rFonts w:hint="eastAsia" w:hAnsi="宋体" w:cs="宋体"/>
          <w:b/>
          <w:color w:val="000000" w:themeColor="text1"/>
          <w:sz w:val="24"/>
          <w:szCs w:val="24"/>
          <w14:textFill>
            <w14:solidFill>
              <w14:schemeClr w14:val="tx1"/>
            </w14:solidFill>
          </w14:textFill>
        </w:rPr>
        <w:t>声明函或签字盖章不符合磋商文件要求的，则不享受价格扣除，且不影响供应商响应文件的有效性。</w:t>
      </w:r>
    </w:p>
    <w:p>
      <w:pPr>
        <w:pStyle w:val="2"/>
        <w:jc w:val="center"/>
        <w:rPr>
          <w:rFonts w:hAnsi="宋体" w:cs="宋体"/>
          <w:b/>
          <w:bCs/>
          <w:color w:val="000000" w:themeColor="text1"/>
          <w:sz w:val="32"/>
          <w:szCs w:val="32"/>
          <w14:textFill>
            <w14:solidFill>
              <w14:schemeClr w14:val="tx1"/>
            </w14:solidFill>
          </w14:textFill>
        </w:rPr>
      </w:pPr>
      <w:r>
        <w:rPr>
          <w:rFonts w:hint="eastAsia" w:hAnsi="宋体" w:cs="宋体"/>
          <w:b/>
          <w:bCs/>
          <w:color w:val="000000" w:themeColor="text1"/>
          <w:sz w:val="32"/>
          <w:szCs w:val="32"/>
          <w14:textFill>
            <w14:solidFill>
              <w14:schemeClr w14:val="tx1"/>
            </w14:solidFill>
          </w14:textFill>
        </w:rPr>
        <w:t>五、监狱企业证明材料</w:t>
      </w:r>
    </w:p>
    <w:p>
      <w:pPr>
        <w:rPr>
          <w:rFonts w:hAnsi="宋体" w:cs="宋体"/>
          <w:color w:val="000000" w:themeColor="text1"/>
          <w14:textFill>
            <w14:solidFill>
              <w14:schemeClr w14:val="tx1"/>
            </w14:solidFill>
          </w14:textFill>
        </w:rPr>
      </w:pPr>
    </w:p>
    <w:p>
      <w:pPr>
        <w:spacing w:line="400" w:lineRule="exact"/>
        <w:ind w:firstLine="504" w:firstLineChars="200"/>
        <w:rPr>
          <w:rFonts w:hAnsi="宋体" w:cs="宋体"/>
          <w:color w:val="000000" w:themeColor="text1"/>
          <w:spacing w:val="6"/>
          <w:sz w:val="24"/>
          <w14:textFill>
            <w14:solidFill>
              <w14:schemeClr w14:val="tx1"/>
            </w14:solidFill>
          </w14:textFill>
        </w:rPr>
      </w:pPr>
      <w:r>
        <w:rPr>
          <w:rFonts w:hint="eastAsia" w:hAnsi="宋体" w:cs="宋体"/>
          <w:color w:val="000000" w:themeColor="text1"/>
          <w:spacing w:val="6"/>
          <w:sz w:val="24"/>
          <w14:textFill>
            <w14:solidFill>
              <w14:schemeClr w14:val="tx1"/>
            </w14:solidFill>
          </w14:textFill>
        </w:rPr>
        <w:t>本单位郑重声明，根据</w:t>
      </w:r>
      <w:r>
        <w:rPr>
          <w:rFonts w:hint="eastAsia" w:hAnsi="宋体" w:cs="宋体"/>
          <w:color w:val="000000" w:themeColor="text1"/>
          <w:sz w:val="24"/>
          <w14:textFill>
            <w14:solidFill>
              <w14:schemeClr w14:val="tx1"/>
            </w14:solidFill>
          </w14:textFill>
        </w:rPr>
        <w:t>《政府采购支持监狱企业发展有关问题的通知》（财库〔2014〕68号）的规定</w:t>
      </w:r>
      <w:r>
        <w:rPr>
          <w:rFonts w:hint="eastAsia" w:hAnsi="宋体" w:cs="宋体"/>
          <w:color w:val="000000" w:themeColor="text1"/>
          <w:spacing w:val="6"/>
          <w:sz w:val="24"/>
          <w14:textFill>
            <w14:solidFill>
              <w14:schemeClr w14:val="tx1"/>
            </w14:solidFill>
          </w14:textFill>
        </w:rPr>
        <w:t>，本单位为符合条件的监狱企业单位，且本单位参加______单位的______项目采购活动由本单位提供服务。</w:t>
      </w:r>
    </w:p>
    <w:p>
      <w:pPr>
        <w:spacing w:line="400" w:lineRule="exact"/>
        <w:ind w:firstLine="504" w:firstLineChars="200"/>
        <w:rPr>
          <w:rFonts w:hAnsi="宋体" w:cs="宋体"/>
          <w:color w:val="000000" w:themeColor="text1"/>
          <w:spacing w:val="6"/>
          <w:sz w:val="24"/>
          <w14:textFill>
            <w14:solidFill>
              <w14:schemeClr w14:val="tx1"/>
            </w14:solidFill>
          </w14:textFill>
        </w:rPr>
      </w:pPr>
      <w:r>
        <w:rPr>
          <w:rFonts w:hint="eastAsia" w:hAnsi="宋体" w:cs="宋体"/>
          <w:color w:val="000000" w:themeColor="text1"/>
          <w:spacing w:val="6"/>
          <w:sz w:val="24"/>
          <w14:textFill>
            <w14:solidFill>
              <w14:schemeClr w14:val="tx1"/>
            </w14:solidFill>
          </w14:textFill>
        </w:rPr>
        <w:t>本单位对上述声明的真实性负责。如有虚假，将依法承担相应责任。</w:t>
      </w:r>
    </w:p>
    <w:p>
      <w:pPr>
        <w:spacing w:line="588" w:lineRule="exact"/>
        <w:ind w:firstLine="624" w:firstLineChars="200"/>
        <w:rPr>
          <w:rFonts w:hAnsi="宋体" w:cs="宋体"/>
          <w:color w:val="000000" w:themeColor="text1"/>
          <w:spacing w:val="6"/>
          <w:sz w:val="30"/>
          <w:szCs w:val="30"/>
          <w14:textFill>
            <w14:solidFill>
              <w14:schemeClr w14:val="tx1"/>
            </w14:solidFill>
          </w14:textFill>
        </w:rPr>
      </w:pPr>
    </w:p>
    <w:p>
      <w:pPr>
        <w:spacing w:line="588" w:lineRule="exact"/>
        <w:ind w:firstLine="624" w:firstLineChars="200"/>
        <w:rPr>
          <w:rFonts w:hAnsi="宋体" w:cs="宋体"/>
          <w:color w:val="000000" w:themeColor="text1"/>
          <w:spacing w:val="6"/>
          <w:sz w:val="30"/>
          <w:szCs w:val="30"/>
          <w14:textFill>
            <w14:solidFill>
              <w14:schemeClr w14:val="tx1"/>
            </w14:solidFill>
          </w14:textFill>
        </w:rPr>
      </w:pPr>
    </w:p>
    <w:p>
      <w:pPr>
        <w:widowControl/>
        <w:spacing w:line="400" w:lineRule="exact"/>
        <w:jc w:val="left"/>
        <w:rPr>
          <w:rFonts w:hAnsi="宋体" w:cs="宋体"/>
          <w:color w:val="000000" w:themeColor="text1"/>
          <w:sz w:val="24"/>
          <w14:textFill>
            <w14:solidFill>
              <w14:schemeClr w14:val="tx1"/>
            </w14:solidFill>
          </w14:textFill>
        </w:rPr>
      </w:pPr>
    </w:p>
    <w:p>
      <w:pPr>
        <w:widowControl/>
        <w:spacing w:line="400" w:lineRule="exact"/>
        <w:jc w:val="left"/>
        <w:rPr>
          <w:rFonts w:hAnsi="宋体" w:cs="宋体"/>
          <w:color w:val="000000" w:themeColor="text1"/>
          <w:sz w:val="24"/>
          <w14:textFill>
            <w14:solidFill>
              <w14:schemeClr w14:val="tx1"/>
            </w14:solidFill>
          </w14:textFill>
        </w:rPr>
      </w:pPr>
    </w:p>
    <w:p>
      <w:pPr>
        <w:widowControl/>
        <w:spacing w:line="400" w:lineRule="exact"/>
        <w:jc w:val="left"/>
        <w:rPr>
          <w:rFonts w:hAnsi="宋体" w:cs="宋体"/>
          <w:color w:val="000000" w:themeColor="text1"/>
          <w:sz w:val="24"/>
          <w14:textFill>
            <w14:solidFill>
              <w14:schemeClr w14:val="tx1"/>
            </w14:solidFill>
          </w14:textFill>
        </w:rPr>
      </w:pPr>
    </w:p>
    <w:p>
      <w:pPr>
        <w:widowControl/>
        <w:spacing w:line="400" w:lineRule="exact"/>
        <w:jc w:val="left"/>
        <w:rPr>
          <w:rFonts w:hAnsi="宋体" w:cs="宋体"/>
          <w:color w:val="000000" w:themeColor="text1"/>
          <w:sz w:val="24"/>
          <w14:textFill>
            <w14:solidFill>
              <w14:schemeClr w14:val="tx1"/>
            </w14:solidFill>
          </w14:textFill>
        </w:rPr>
      </w:pPr>
    </w:p>
    <w:p>
      <w:pPr>
        <w:widowControl/>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w:t>
      </w:r>
    </w:p>
    <w:p>
      <w:pPr>
        <w:spacing w:line="360" w:lineRule="auto"/>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供应商名称：XXXX（盖单位公章）</w:t>
      </w:r>
    </w:p>
    <w:p>
      <w:pPr>
        <w:spacing w:line="360" w:lineRule="auto"/>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日期：XXXX</w:t>
      </w:r>
    </w:p>
    <w:p>
      <w:pPr>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pacing w:val="6"/>
          <w:sz w:val="24"/>
          <w:szCs w:val="24"/>
          <w14:textFill>
            <w14:solidFill>
              <w14:schemeClr w14:val="tx1"/>
            </w14:solidFill>
          </w14:textFill>
        </w:rPr>
        <w:t>说明：1、</w:t>
      </w:r>
      <w:r>
        <w:rPr>
          <w:rFonts w:hint="eastAsia" w:hAnsi="宋体" w:cs="宋体"/>
          <w:b/>
          <w:color w:val="000000" w:themeColor="text1"/>
          <w:sz w:val="24"/>
          <w:szCs w:val="24"/>
          <w14:textFill>
            <w14:solidFill>
              <w14:schemeClr w14:val="tx1"/>
            </w14:solidFill>
          </w14:textFill>
        </w:rPr>
        <w:t>如未提供</w:t>
      </w:r>
      <w:r>
        <w:rPr>
          <w:rFonts w:hint="eastAsia" w:hAnsi="宋体" w:cs="宋体"/>
          <w:b/>
          <w:bCs/>
          <w:color w:val="000000" w:themeColor="text1"/>
          <w:sz w:val="24"/>
          <w:szCs w:val="24"/>
          <w14:textFill>
            <w14:solidFill>
              <w14:schemeClr w14:val="tx1"/>
            </w14:solidFill>
          </w14:textFill>
        </w:rPr>
        <w:t>监狱企业</w:t>
      </w:r>
      <w:r>
        <w:rPr>
          <w:rFonts w:hint="eastAsia" w:hAnsi="宋体" w:cs="宋体"/>
          <w:b/>
          <w:color w:val="000000" w:themeColor="text1"/>
          <w:sz w:val="24"/>
          <w:szCs w:val="24"/>
          <w14:textFill>
            <w14:solidFill>
              <w14:schemeClr w14:val="tx1"/>
            </w14:solidFill>
          </w14:textFill>
        </w:rPr>
        <w:t>证明材料或签字盖章不符合磋商文件要求的，则不享受价格扣除，且不影响供应商响应文件的有效性。</w:t>
      </w:r>
    </w:p>
    <w:p>
      <w:pPr>
        <w:spacing w:line="360" w:lineRule="auto"/>
        <w:ind w:firstLine="723" w:firstLineChars="30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监狱企业福利性单位属于小型、微型企业的，不重复享受政策。</w:t>
      </w:r>
    </w:p>
    <w:p>
      <w:pPr>
        <w:spacing w:line="360" w:lineRule="auto"/>
        <w:rPr>
          <w:rFonts w:hAnsi="宋体" w:cs="宋体"/>
          <w:b/>
          <w:bCs/>
          <w:color w:val="000000" w:themeColor="text1"/>
          <w:sz w:val="24"/>
          <w:szCs w:val="24"/>
          <w14:textFill>
            <w14:solidFill>
              <w14:schemeClr w14:val="tx1"/>
            </w14:solidFill>
          </w14:textFill>
        </w:rPr>
        <w:sectPr>
          <w:headerReference r:id="rId18" w:type="default"/>
          <w:footerReference r:id="rId19" w:type="default"/>
          <w:pgSz w:w="11907" w:h="16840"/>
          <w:pgMar w:top="1440" w:right="1474" w:bottom="1440" w:left="1474" w:header="851" w:footer="992" w:gutter="0"/>
          <w:cols w:space="425" w:num="1"/>
          <w:docGrid w:linePitch="312" w:charSpace="0"/>
        </w:sectPr>
      </w:pPr>
    </w:p>
    <w:p>
      <w:pPr>
        <w:jc w:val="center"/>
        <w:rPr>
          <w:rFonts w:hAnsi="宋体" w:cs="宋体"/>
          <w:b/>
          <w:bCs/>
          <w:color w:val="000000" w:themeColor="text1"/>
          <w:sz w:val="32"/>
          <w:szCs w:val="32"/>
          <w14:textFill>
            <w14:solidFill>
              <w14:schemeClr w14:val="tx1"/>
            </w14:solidFill>
          </w14:textFill>
        </w:rPr>
      </w:pPr>
      <w:bookmarkStart w:id="247" w:name="_Toc531718434"/>
      <w:r>
        <w:rPr>
          <w:rFonts w:hint="eastAsia" w:hAnsi="宋体" w:cs="宋体"/>
          <w:b/>
          <w:bCs/>
          <w:color w:val="000000" w:themeColor="text1"/>
          <w:sz w:val="32"/>
          <w:szCs w:val="32"/>
          <w14:textFill>
            <w14:solidFill>
              <w14:schemeClr w14:val="tx1"/>
            </w14:solidFill>
          </w14:textFill>
        </w:rPr>
        <w:t>六、残疾人福利性单位声明函</w:t>
      </w:r>
    </w:p>
    <w:p>
      <w:pPr>
        <w:widowControl/>
        <w:spacing w:before="100" w:beforeAutospacing="1" w:after="100" w:afterAutospacing="1" w:line="432"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w:t>
      </w:r>
    </w:p>
    <w:p>
      <w:pPr>
        <w:spacing w:line="400" w:lineRule="exact"/>
        <w:ind w:firstLine="504" w:firstLineChars="200"/>
        <w:rPr>
          <w:rFonts w:hAnsi="宋体" w:cs="宋体"/>
          <w:color w:val="000000" w:themeColor="text1"/>
          <w:spacing w:val="6"/>
          <w:sz w:val="24"/>
          <w14:textFill>
            <w14:solidFill>
              <w14:schemeClr w14:val="tx1"/>
            </w14:solidFill>
          </w14:textFill>
        </w:rPr>
      </w:pPr>
      <w:r>
        <w:rPr>
          <w:rFonts w:hint="eastAsia" w:hAnsi="宋体" w:cs="宋体"/>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rFonts w:hint="eastAsia" w:hAnsi="宋体" w:cs="宋体"/>
          <w:color w:val="000000" w:themeColor="text1"/>
          <w:sz w:val="24"/>
          <w14:textFill>
            <w14:solidFill>
              <w14:schemeClr w14:val="tx1"/>
            </w14:solidFill>
          </w14:textFill>
        </w:rPr>
        <w:t>〔2017〕 141</w:t>
      </w:r>
      <w:r>
        <w:rPr>
          <w:rFonts w:hint="eastAsia" w:hAnsi="宋体" w:cs="宋体"/>
          <w:color w:val="000000" w:themeColor="text1"/>
          <w:spacing w:val="6"/>
          <w:sz w:val="24"/>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400" w:lineRule="exact"/>
        <w:ind w:firstLine="504"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pacing w:val="6"/>
          <w:sz w:val="24"/>
          <w14:textFill>
            <w14:solidFill>
              <w14:schemeClr w14:val="tx1"/>
            </w14:solidFill>
          </w14:textFill>
        </w:rPr>
        <w:t>本单位对上述声明的真实性负责。如有虚假，将依法承担相应责任。</w:t>
      </w:r>
    </w:p>
    <w:p>
      <w:pPr>
        <w:widowControl/>
        <w:spacing w:line="400" w:lineRule="exact"/>
        <w:jc w:val="left"/>
        <w:rPr>
          <w:rFonts w:hAnsi="宋体" w:cs="宋体"/>
          <w:color w:val="000000" w:themeColor="text1"/>
          <w:sz w:val="24"/>
          <w14:textFill>
            <w14:solidFill>
              <w14:schemeClr w14:val="tx1"/>
            </w14:solidFill>
          </w14:textFill>
        </w:rPr>
      </w:pPr>
    </w:p>
    <w:p>
      <w:pPr>
        <w:widowControl/>
        <w:spacing w:line="400" w:lineRule="exact"/>
        <w:jc w:val="left"/>
        <w:rPr>
          <w:rFonts w:hAnsi="宋体" w:cs="宋体"/>
          <w:color w:val="000000" w:themeColor="text1"/>
          <w:sz w:val="24"/>
          <w14:textFill>
            <w14:solidFill>
              <w14:schemeClr w14:val="tx1"/>
            </w14:solidFill>
          </w14:textFill>
        </w:rPr>
      </w:pPr>
    </w:p>
    <w:p>
      <w:pPr>
        <w:widowControl/>
        <w:spacing w:line="400" w:lineRule="exact"/>
        <w:jc w:val="left"/>
        <w:rPr>
          <w:rFonts w:hAnsi="宋体" w:cs="宋体"/>
          <w:color w:val="000000" w:themeColor="text1"/>
          <w:sz w:val="24"/>
          <w14:textFill>
            <w14:solidFill>
              <w14:schemeClr w14:val="tx1"/>
            </w14:solidFill>
          </w14:textFill>
        </w:rPr>
      </w:pPr>
    </w:p>
    <w:p>
      <w:pPr>
        <w:widowControl/>
        <w:spacing w:line="400" w:lineRule="exact"/>
        <w:jc w:val="left"/>
        <w:rPr>
          <w:rFonts w:hAnsi="宋体" w:cs="宋体"/>
          <w:color w:val="000000" w:themeColor="text1"/>
          <w:sz w:val="24"/>
          <w14:textFill>
            <w14:solidFill>
              <w14:schemeClr w14:val="tx1"/>
            </w14:solidFill>
          </w14:textFill>
        </w:rPr>
      </w:pPr>
    </w:p>
    <w:p>
      <w:pPr>
        <w:widowControl/>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w:t>
      </w:r>
    </w:p>
    <w:p>
      <w:pPr>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供应商名称：XXXX（盖单位公章）</w:t>
      </w:r>
    </w:p>
    <w:p>
      <w:pPr>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日期：XXXX</w:t>
      </w:r>
    </w:p>
    <w:p>
      <w:pPr>
        <w:pStyle w:val="4"/>
        <w:keepNext w:val="0"/>
        <w:keepLines w:val="0"/>
        <w:rPr>
          <w:rFonts w:hAnsi="宋体" w:cs="宋体"/>
          <w:color w:val="000000" w:themeColor="text1"/>
          <w:sz w:val="32"/>
          <w:szCs w:val="32"/>
          <w14:textFill>
            <w14:solidFill>
              <w14:schemeClr w14:val="tx1"/>
            </w14:solidFill>
          </w14:textFill>
        </w:rPr>
      </w:pPr>
    </w:p>
    <w:p>
      <w:pPr>
        <w:rPr>
          <w:rFonts w:hAnsi="宋体" w:cs="宋体"/>
          <w:color w:val="000000" w:themeColor="text1"/>
          <w:sz w:val="32"/>
          <w:szCs w:val="32"/>
          <w14:textFill>
            <w14:solidFill>
              <w14:schemeClr w14:val="tx1"/>
            </w14:solidFill>
          </w14:textFill>
        </w:rPr>
      </w:pPr>
    </w:p>
    <w:p>
      <w:pPr>
        <w:rPr>
          <w:rFonts w:hAnsi="宋体" w:cs="宋体"/>
          <w:color w:val="000000" w:themeColor="text1"/>
          <w:sz w:val="32"/>
          <w:szCs w:val="32"/>
          <w14:textFill>
            <w14:solidFill>
              <w14:schemeClr w14:val="tx1"/>
            </w14:solidFill>
          </w14:textFill>
        </w:rPr>
      </w:pPr>
    </w:p>
    <w:p>
      <w:pPr>
        <w:spacing w:line="360" w:lineRule="auto"/>
        <w:rPr>
          <w:rFonts w:hAnsi="宋体" w:cs="宋体"/>
          <w:b/>
          <w:color w:val="000000" w:themeColor="text1"/>
          <w:spacing w:val="6"/>
          <w:sz w:val="28"/>
          <w:szCs w:val="28"/>
          <w14:textFill>
            <w14:solidFill>
              <w14:schemeClr w14:val="tx1"/>
            </w14:solidFill>
          </w14:textFill>
        </w:rPr>
      </w:pPr>
      <w:r>
        <w:rPr>
          <w:rFonts w:hint="eastAsia" w:hAnsi="宋体" w:cs="宋体"/>
          <w:b/>
          <w:color w:val="000000" w:themeColor="text1"/>
          <w:spacing w:val="6"/>
          <w:sz w:val="28"/>
          <w:szCs w:val="28"/>
          <w14:textFill>
            <w14:solidFill>
              <w14:schemeClr w14:val="tx1"/>
            </w14:solidFill>
          </w14:textFill>
        </w:rPr>
        <w:t>说明：1、</w:t>
      </w:r>
      <w:r>
        <w:rPr>
          <w:rFonts w:hint="eastAsia" w:hAnsi="宋体" w:cs="宋体"/>
          <w:b/>
          <w:color w:val="000000" w:themeColor="text1"/>
          <w:sz w:val="28"/>
          <w:szCs w:val="28"/>
          <w14:textFill>
            <w14:solidFill>
              <w14:schemeClr w14:val="tx1"/>
            </w14:solidFill>
          </w14:textFill>
        </w:rPr>
        <w:t>如未提供残疾人福利性单位声明函或签字盖章不符合磋商文件要求的，则不享受价格扣除，且不影响供应商响应文件的有效性。</w:t>
      </w:r>
    </w:p>
    <w:p>
      <w:pPr>
        <w:ind w:firstLine="843" w:firstLineChars="30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2、残疾人福利性单位视同小型、微型企业，享受预留份额、评审中价格扣除等促进中小企业发展的政府采购政策。残疾人福利性单位属于小型、微型企业的，不重复享受政策。</w:t>
      </w:r>
    </w:p>
    <w:bookmarkEnd w:id="247"/>
    <w:p>
      <w:pPr>
        <w:spacing w:line="588" w:lineRule="exact"/>
        <w:ind w:firstLine="624" w:firstLineChars="200"/>
        <w:rPr>
          <w:rFonts w:hAnsi="宋体" w:cs="宋体"/>
          <w:color w:val="000000" w:themeColor="text1"/>
          <w:spacing w:val="6"/>
          <w:sz w:val="30"/>
          <w:szCs w:val="30"/>
          <w14:textFill>
            <w14:solidFill>
              <w14:schemeClr w14:val="tx1"/>
            </w14:solidFill>
          </w14:textFill>
        </w:rPr>
      </w:pPr>
    </w:p>
    <w:p>
      <w:pPr>
        <w:widowControl/>
        <w:spacing w:line="400" w:lineRule="exact"/>
        <w:jc w:val="left"/>
        <w:rPr>
          <w:rFonts w:hAnsi="宋体" w:cs="宋体"/>
          <w:color w:val="000000" w:themeColor="text1"/>
          <w:sz w:val="24"/>
          <w14:textFill>
            <w14:solidFill>
              <w14:schemeClr w14:val="tx1"/>
            </w14:solidFill>
          </w14:textFill>
        </w:rPr>
      </w:pPr>
    </w:p>
    <w:p>
      <w:pPr>
        <w:widowControl/>
        <w:spacing w:line="400" w:lineRule="exact"/>
        <w:jc w:val="left"/>
        <w:rPr>
          <w:rFonts w:hAnsi="宋体" w:cs="宋体"/>
          <w:color w:val="000000" w:themeColor="text1"/>
          <w:sz w:val="24"/>
          <w14:textFill>
            <w14:solidFill>
              <w14:schemeClr w14:val="tx1"/>
            </w14:solidFill>
          </w14:textFill>
        </w:rPr>
      </w:pPr>
    </w:p>
    <w:p>
      <w:pPr>
        <w:widowControl/>
        <w:spacing w:line="400" w:lineRule="exact"/>
        <w:jc w:val="left"/>
        <w:rPr>
          <w:rFonts w:hAnsi="宋体" w:cs="宋体"/>
          <w:color w:val="000000" w:themeColor="text1"/>
          <w:sz w:val="24"/>
          <w14:textFill>
            <w14:solidFill>
              <w14:schemeClr w14:val="tx1"/>
            </w14:solidFill>
          </w14:textFill>
        </w:rPr>
      </w:pPr>
    </w:p>
    <w:p>
      <w:pPr>
        <w:widowControl/>
        <w:spacing w:line="400" w:lineRule="exact"/>
        <w:jc w:val="left"/>
        <w:rPr>
          <w:rFonts w:hAnsi="宋体" w:cs="宋体"/>
          <w:color w:val="000000" w:themeColor="text1"/>
          <w:sz w:val="24"/>
          <w14:textFill>
            <w14:solidFill>
              <w14:schemeClr w14:val="tx1"/>
            </w14:solidFill>
          </w14:textFill>
        </w:rPr>
      </w:pPr>
    </w:p>
    <w:p>
      <w:pPr>
        <w:widowControl/>
        <w:spacing w:line="40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w:t>
      </w:r>
    </w:p>
    <w:bookmarkEnd w:id="246"/>
    <w:p>
      <w:pPr>
        <w:widowControl/>
        <w:jc w:val="center"/>
        <w:rPr>
          <w:rFonts w:hAnsi="宋体" w:cs="宋体"/>
          <w:b/>
          <w:bCs/>
          <w:color w:val="000000" w:themeColor="text1"/>
          <w:sz w:val="32"/>
          <w14:textFill>
            <w14:solidFill>
              <w14:schemeClr w14:val="tx1"/>
            </w14:solidFill>
          </w14:textFill>
        </w:rPr>
      </w:pPr>
      <w:bookmarkStart w:id="248" w:name="_Toc531718435"/>
      <w:r>
        <w:rPr>
          <w:rFonts w:hint="eastAsia" w:hAnsi="宋体" w:cs="宋体"/>
          <w:b/>
          <w:bCs/>
          <w:color w:val="000000" w:themeColor="text1"/>
          <w:sz w:val="32"/>
          <w14:textFill>
            <w14:solidFill>
              <w14:schemeClr w14:val="tx1"/>
            </w14:solidFill>
          </w14:textFill>
        </w:rPr>
        <w:t>七、技术、服务响应/偏离表</w:t>
      </w:r>
      <w:bookmarkEnd w:id="248"/>
      <w:r>
        <w:rPr>
          <w:rFonts w:hint="eastAsia" w:hAnsi="宋体" w:cs="宋体"/>
          <w:b/>
          <w:bCs/>
          <w:color w:val="000000" w:themeColor="text1"/>
          <w:sz w:val="32"/>
          <w14:textFill>
            <w14:solidFill>
              <w14:schemeClr w14:val="tx1"/>
            </w14:solidFill>
          </w14:textFill>
        </w:rPr>
        <w:t>（实质性要求）</w:t>
      </w:r>
    </w:p>
    <w:p>
      <w:pPr>
        <w:pStyle w:val="2"/>
        <w:rPr>
          <w:rFonts w:hAnsi="宋体" w:cs="宋体"/>
          <w:color w:val="000000" w:themeColor="text1"/>
          <w14:textFill>
            <w14:solidFill>
              <w14:schemeClr w14:val="tx1"/>
            </w14:solidFill>
          </w14:textFill>
        </w:rPr>
      </w:pPr>
    </w:p>
    <w:p>
      <w:pPr>
        <w:pStyle w:val="2"/>
        <w:rPr>
          <w:rFonts w:hAnsi="宋体" w:cs="宋体"/>
          <w:color w:val="000000" w:themeColor="text1"/>
          <w14:textFill>
            <w14:solidFill>
              <w14:schemeClr w14:val="tx1"/>
            </w14:solidFill>
          </w14:textFill>
        </w:rPr>
      </w:pPr>
    </w:p>
    <w:p>
      <w:pPr>
        <w:pStyle w:val="21"/>
        <w:pBdr>
          <w:bottom w:val="none" w:color="auto" w:sz="0" w:space="0"/>
        </w:pBdr>
        <w:tabs>
          <w:tab w:val="clear" w:pos="4153"/>
          <w:tab w:val="clear" w:pos="8306"/>
        </w:tabs>
        <w:snapToGrid/>
        <w:jc w:val="both"/>
        <w:rPr>
          <w:rFonts w:hAnsi="宋体" w:cs="宋体"/>
          <w:color w:val="000000" w:themeColor="text1"/>
          <w:sz w:val="24"/>
          <w:szCs w:val="24"/>
          <w14:textFill>
            <w14:solidFill>
              <w14:schemeClr w14:val="tx1"/>
            </w14:solidFill>
          </w14:textFill>
        </w:rPr>
      </w:pPr>
    </w:p>
    <w:tbl>
      <w:tblPr>
        <w:tblStyle w:val="3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序号</w:t>
            </w:r>
          </w:p>
        </w:tc>
        <w:tc>
          <w:tcPr>
            <w:tcW w:w="2795" w:type="dxa"/>
            <w:vAlign w:val="center"/>
          </w:tcPr>
          <w:p>
            <w:pPr>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包号（不涉及可不填写）</w:t>
            </w:r>
          </w:p>
        </w:tc>
        <w:tc>
          <w:tcPr>
            <w:tcW w:w="2795" w:type="dxa"/>
            <w:vAlign w:val="center"/>
          </w:tcPr>
          <w:p>
            <w:pPr>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采购文件要求</w:t>
            </w:r>
          </w:p>
        </w:tc>
        <w:tc>
          <w:tcPr>
            <w:tcW w:w="2795" w:type="dxa"/>
            <w:vAlign w:val="center"/>
          </w:tcPr>
          <w:p>
            <w:pPr>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r>
    </w:tbl>
    <w:p>
      <w:pPr>
        <w:ind w:firstLine="482" w:firstLineChars="200"/>
        <w:rPr>
          <w:rFonts w:hAnsi="宋体" w:cs="宋体"/>
          <w:b/>
          <w:color w:val="000000" w:themeColor="text1"/>
          <w:sz w:val="24"/>
          <w14:textFill>
            <w14:solidFill>
              <w14:schemeClr w14:val="tx1"/>
            </w14:solidFill>
          </w14:textFill>
        </w:rPr>
      </w:pPr>
    </w:p>
    <w:p>
      <w:pPr>
        <w:adjustRightInd w:val="0"/>
        <w:spacing w:line="400" w:lineRule="exact"/>
        <w:ind w:firstLine="482" w:firstLineChars="200"/>
        <w:jc w:val="left"/>
        <w:rPr>
          <w:rFonts w:ascii="宋体" w:hAnsi="宋体"/>
          <w:color w:val="000000" w:themeColor="text1"/>
          <w:sz w:val="24"/>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注：此表用于第</w:t>
      </w:r>
      <w:r>
        <w:rPr>
          <w:rFonts w:hint="eastAsia" w:ascii="宋体" w:hAnsi="宋体" w:eastAsia="宋体" w:cs="宋体"/>
          <w:b/>
          <w:color w:val="000000" w:themeColor="text1"/>
          <w:sz w:val="24"/>
          <w:highlight w:val="none"/>
          <w:lang w:val="en-US" w:eastAsia="zh-CN"/>
          <w14:textFill>
            <w14:solidFill>
              <w14:schemeClr w14:val="tx1"/>
            </w14:solidFill>
          </w14:textFill>
        </w:rPr>
        <w:t>五</w:t>
      </w:r>
      <w:r>
        <w:rPr>
          <w:rFonts w:hint="eastAsia" w:ascii="宋体" w:hAnsi="宋体" w:eastAsia="宋体" w:cs="宋体"/>
          <w:b/>
          <w:color w:val="000000" w:themeColor="text1"/>
          <w:sz w:val="24"/>
          <w:highlight w:val="none"/>
          <w14:textFill>
            <w14:solidFill>
              <w14:schemeClr w14:val="tx1"/>
            </w14:solidFill>
          </w14:textFill>
        </w:rPr>
        <w:t>章技术、服务条款有偏离（正偏离/负偏离）时填写，无偏离可以不用填写此表。如有偏离条款，请将偏离条款（包括正偏离和负偏离）逐条应答。未明确偏离的条款，视为默认接受，投标人不得籍未作应答而拒不接受。</w:t>
      </w:r>
    </w:p>
    <w:p>
      <w:pPr>
        <w:ind w:firstLine="482" w:firstLineChars="200"/>
        <w:rPr>
          <w:rFonts w:hAnsi="宋体" w:cs="宋体"/>
          <w:b/>
          <w:color w:val="000000" w:themeColor="text1"/>
          <w:sz w:val="24"/>
          <w14:textFill>
            <w14:solidFill>
              <w14:schemeClr w14:val="tx1"/>
            </w14:solidFill>
          </w14:textFill>
        </w:rPr>
      </w:pPr>
    </w:p>
    <w:p>
      <w:pPr>
        <w:rPr>
          <w:rFonts w:hAnsi="宋体" w:cs="宋体"/>
          <w:b/>
          <w:color w:val="000000" w:themeColor="text1"/>
          <w:sz w:val="24"/>
          <w14:textFill>
            <w14:solidFill>
              <w14:schemeClr w14:val="tx1"/>
            </w14:solidFill>
          </w14:textFill>
        </w:rPr>
      </w:pPr>
    </w:p>
    <w:p>
      <w:pPr>
        <w:adjustRightInd w:val="0"/>
        <w:spacing w:line="400" w:lineRule="exact"/>
        <w:ind w:firstLine="480" w:firstLineChars="200"/>
        <w:jc w:val="left"/>
        <w:rPr>
          <w:rFonts w:hAnsi="宋体" w:cs="宋体"/>
          <w:color w:val="000000" w:themeColor="text1"/>
          <w:sz w:val="24"/>
          <w14:textFill>
            <w14:solidFill>
              <w14:schemeClr w14:val="tx1"/>
            </w14:solidFill>
          </w14:textFill>
        </w:rPr>
      </w:pPr>
    </w:p>
    <w:p>
      <w:pPr>
        <w:adjustRightInd w:val="0"/>
        <w:spacing w:line="400" w:lineRule="exact"/>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供应商名称：XXX（盖单位公章）</w:t>
      </w:r>
    </w:p>
    <w:p>
      <w:pPr>
        <w:adjustRightInd w:val="0"/>
        <w:spacing w:line="400" w:lineRule="exact"/>
        <w:ind w:firstLine="480" w:firstLineChars="200"/>
        <w:jc w:val="left"/>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法定代表人或授权代表（签字或盖章）：XXX</w:t>
      </w:r>
    </w:p>
    <w:p>
      <w:pPr>
        <w:adjustRightInd w:val="0"/>
        <w:spacing w:line="400" w:lineRule="exact"/>
        <w:ind w:firstLine="540" w:firstLineChars="225"/>
        <w:jc w:val="left"/>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日  期</w:t>
      </w:r>
      <w:r>
        <w:rPr>
          <w:rFonts w:hint="eastAsia" w:hAnsi="宋体" w:cs="宋体"/>
          <w:color w:val="000000" w:themeColor="text1"/>
          <w:sz w:val="24"/>
          <w14:textFill>
            <w14:solidFill>
              <w14:schemeClr w14:val="tx1"/>
            </w14:solidFill>
          </w14:textFill>
        </w:rPr>
        <w:t>：</w:t>
      </w:r>
      <w:r>
        <w:rPr>
          <w:rFonts w:hint="eastAsia" w:hAnsi="宋体" w:cs="宋体"/>
          <w:bCs/>
          <w:color w:val="000000" w:themeColor="text1"/>
          <w:sz w:val="24"/>
          <w14:textFill>
            <w14:solidFill>
              <w14:schemeClr w14:val="tx1"/>
            </w14:solidFill>
          </w14:textFill>
        </w:rPr>
        <w:t>XXX年XXX月XXX日</w:t>
      </w:r>
    </w:p>
    <w:p>
      <w:pPr>
        <w:spacing w:line="400" w:lineRule="exact"/>
        <w:rPr>
          <w:rFonts w:hAnsi="宋体" w:cs="宋体"/>
          <w:color w:val="000000" w:themeColor="text1"/>
          <w14:textFill>
            <w14:solidFill>
              <w14:schemeClr w14:val="tx1"/>
            </w14:solidFill>
          </w14:textFill>
        </w:rPr>
      </w:pPr>
    </w:p>
    <w:p>
      <w:pPr>
        <w:spacing w:line="400" w:lineRule="exact"/>
        <w:rPr>
          <w:rFonts w:hAnsi="宋体" w:cs="宋体"/>
          <w:color w:val="000000" w:themeColor="text1"/>
          <w14:textFill>
            <w14:solidFill>
              <w14:schemeClr w14:val="tx1"/>
            </w14:solidFill>
          </w14:textFill>
        </w:rPr>
      </w:pPr>
    </w:p>
    <w:p>
      <w:pPr>
        <w:spacing w:line="400" w:lineRule="exact"/>
        <w:rPr>
          <w:rFonts w:hAnsi="宋体" w:cs="宋体"/>
          <w:color w:val="000000" w:themeColor="text1"/>
          <w14:textFill>
            <w14:solidFill>
              <w14:schemeClr w14:val="tx1"/>
            </w14:solidFill>
          </w14:textFill>
        </w:rPr>
      </w:pPr>
    </w:p>
    <w:p>
      <w:pPr>
        <w:pStyle w:val="18"/>
        <w:tabs>
          <w:tab w:val="left" w:pos="0"/>
        </w:tabs>
        <w:spacing w:after="0" w:line="400" w:lineRule="exact"/>
        <w:ind w:left="680"/>
        <w:rPr>
          <w:rFonts w:hAnsi="宋体" w:cs="宋体"/>
          <w:color w:val="000000" w:themeColor="text1"/>
          <w14:textFill>
            <w14:solidFill>
              <w14:schemeClr w14:val="tx1"/>
            </w14:solidFill>
          </w14:textFill>
        </w:rPr>
      </w:pPr>
    </w:p>
    <w:p>
      <w:pPr>
        <w:pStyle w:val="18"/>
        <w:tabs>
          <w:tab w:val="left" w:pos="0"/>
        </w:tabs>
        <w:ind w:left="680"/>
        <w:rPr>
          <w:rFonts w:hAnsi="宋体" w:cs="宋体"/>
          <w:color w:val="000000" w:themeColor="text1"/>
          <w14:textFill>
            <w14:solidFill>
              <w14:schemeClr w14:val="tx1"/>
            </w14:solidFill>
          </w14:textFill>
        </w:rPr>
      </w:pPr>
    </w:p>
    <w:p>
      <w:pPr>
        <w:pStyle w:val="18"/>
        <w:tabs>
          <w:tab w:val="left" w:pos="0"/>
        </w:tabs>
        <w:ind w:left="680"/>
        <w:rPr>
          <w:rFonts w:hAnsi="宋体" w:cs="宋体"/>
          <w:color w:val="000000" w:themeColor="text1"/>
          <w14:textFill>
            <w14:solidFill>
              <w14:schemeClr w14:val="tx1"/>
            </w14:solidFill>
          </w14:textFill>
        </w:rPr>
      </w:pPr>
    </w:p>
    <w:p>
      <w:pPr>
        <w:pStyle w:val="6"/>
        <w:tabs>
          <w:tab w:val="left" w:pos="709"/>
        </w:tabs>
        <w:ind w:left="709"/>
        <w:jc w:val="center"/>
        <w:rPr>
          <w:rFonts w:hAnsi="宋体" w:cs="宋体"/>
          <w:bCs w:val="0"/>
          <w:color w:val="000000" w:themeColor="text1"/>
          <w14:textFill>
            <w14:solidFill>
              <w14:schemeClr w14:val="tx1"/>
            </w14:solidFill>
          </w14:textFill>
        </w:rPr>
      </w:pPr>
      <w:bookmarkStart w:id="249" w:name="_Toc531718436"/>
      <w:r>
        <w:rPr>
          <w:rFonts w:hint="eastAsia" w:hAnsi="宋体" w:cs="宋体"/>
          <w:bCs w:val="0"/>
          <w:color w:val="000000" w:themeColor="text1"/>
          <w14:textFill>
            <w14:solidFill>
              <w14:schemeClr w14:val="tx1"/>
            </w14:solidFill>
          </w14:textFill>
        </w:rPr>
        <w:t>八、商务要求响应/偏离表</w:t>
      </w:r>
      <w:bookmarkEnd w:id="249"/>
      <w:r>
        <w:rPr>
          <w:rFonts w:hint="eastAsia" w:hAnsi="宋体" w:cs="宋体"/>
          <w:color w:val="000000" w:themeColor="text1"/>
          <w14:textFill>
            <w14:solidFill>
              <w14:schemeClr w14:val="tx1"/>
            </w14:solidFill>
          </w14:textFill>
        </w:rPr>
        <w:t>（实质性要求）</w:t>
      </w:r>
    </w:p>
    <w:p>
      <w:pPr>
        <w:pStyle w:val="21"/>
        <w:pBdr>
          <w:bottom w:val="none" w:color="auto" w:sz="0" w:space="0"/>
        </w:pBdr>
        <w:tabs>
          <w:tab w:val="clear" w:pos="4153"/>
          <w:tab w:val="clear" w:pos="8306"/>
        </w:tabs>
        <w:snapToGrid/>
        <w:jc w:val="both"/>
        <w:rPr>
          <w:rFonts w:hAnsi="宋体" w:cs="宋体"/>
          <w:color w:val="000000" w:themeColor="text1"/>
          <w:sz w:val="24"/>
          <w:szCs w:val="24"/>
          <w14:textFill>
            <w14:solidFill>
              <w14:schemeClr w14:val="tx1"/>
            </w14:solidFill>
          </w14:textFill>
        </w:rPr>
      </w:pPr>
    </w:p>
    <w:tbl>
      <w:tblPr>
        <w:tblStyle w:val="3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序号</w:t>
            </w:r>
          </w:p>
        </w:tc>
        <w:tc>
          <w:tcPr>
            <w:tcW w:w="2795" w:type="dxa"/>
            <w:vAlign w:val="center"/>
          </w:tcPr>
          <w:p>
            <w:pPr>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包号（不涉及可不填写）</w:t>
            </w:r>
          </w:p>
        </w:tc>
        <w:tc>
          <w:tcPr>
            <w:tcW w:w="2795" w:type="dxa"/>
            <w:vAlign w:val="center"/>
          </w:tcPr>
          <w:p>
            <w:pPr>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采购文件要求</w:t>
            </w:r>
          </w:p>
        </w:tc>
        <w:tc>
          <w:tcPr>
            <w:tcW w:w="2795" w:type="dxa"/>
            <w:vAlign w:val="center"/>
          </w:tcPr>
          <w:p>
            <w:pPr>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c>
          <w:tcPr>
            <w:tcW w:w="2795" w:type="dxa"/>
          </w:tcPr>
          <w:p>
            <w:pPr>
              <w:jc w:val="center"/>
              <w:rPr>
                <w:rFonts w:hAnsi="宋体" w:cs="宋体"/>
                <w:color w:val="000000" w:themeColor="text1"/>
                <w:sz w:val="24"/>
                <w14:textFill>
                  <w14:solidFill>
                    <w14:schemeClr w14:val="tx1"/>
                  </w14:solidFill>
                </w14:textFill>
              </w:rPr>
            </w:pPr>
          </w:p>
        </w:tc>
      </w:tr>
    </w:tbl>
    <w:p>
      <w:pPr>
        <w:adjustRightInd w:val="0"/>
        <w:spacing w:line="400" w:lineRule="exact"/>
        <w:ind w:firstLine="482" w:firstLineChars="200"/>
        <w:jc w:val="left"/>
        <w:rPr>
          <w:rFonts w:ascii="宋体" w:hAnsi="宋体"/>
          <w:color w:val="000000" w:themeColor="text1"/>
          <w:sz w:val="24"/>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注：此表用于第</w:t>
      </w:r>
      <w:r>
        <w:rPr>
          <w:rFonts w:hint="eastAsia" w:ascii="宋体" w:hAnsi="宋体" w:eastAsia="宋体" w:cs="宋体"/>
          <w:b/>
          <w:color w:val="000000" w:themeColor="text1"/>
          <w:sz w:val="24"/>
          <w:highlight w:val="none"/>
          <w:lang w:val="en-US" w:eastAsia="zh-CN"/>
          <w14:textFill>
            <w14:solidFill>
              <w14:schemeClr w14:val="tx1"/>
            </w14:solidFill>
          </w14:textFill>
        </w:rPr>
        <w:t>五</w:t>
      </w:r>
      <w:r>
        <w:rPr>
          <w:rFonts w:hint="eastAsia" w:ascii="宋体" w:hAnsi="宋体" w:eastAsia="宋体" w:cs="宋体"/>
          <w:b/>
          <w:color w:val="000000" w:themeColor="text1"/>
          <w:sz w:val="24"/>
          <w:highlight w:val="none"/>
          <w14:textFill>
            <w14:solidFill>
              <w14:schemeClr w14:val="tx1"/>
            </w14:solidFill>
          </w14:textFill>
        </w:rPr>
        <w:t>章技术、服务条款有偏离（正偏离/负偏离）时填写，无偏离可以不用填写此表。如有偏离条款，请将偏离条款（包括正偏离和负偏离）逐条应答。未明确偏离的条款，视为默认接受，投标人不得籍未作应答而拒不接受。</w:t>
      </w:r>
    </w:p>
    <w:p>
      <w:pPr>
        <w:adjustRightInd w:val="0"/>
        <w:spacing w:line="400" w:lineRule="exact"/>
        <w:ind w:firstLine="560" w:firstLineChars="200"/>
        <w:jc w:val="left"/>
        <w:rPr>
          <w:rFonts w:hint="eastAsia" w:hAnsi="宋体" w:cs="宋体"/>
          <w:color w:val="000000" w:themeColor="text1"/>
          <w:sz w:val="28"/>
          <w:szCs w:val="28"/>
          <w14:textFill>
            <w14:solidFill>
              <w14:schemeClr w14:val="tx1"/>
            </w14:solidFill>
          </w14:textFill>
        </w:rPr>
      </w:pPr>
    </w:p>
    <w:p>
      <w:pPr>
        <w:adjustRightInd w:val="0"/>
        <w:spacing w:line="400" w:lineRule="exact"/>
        <w:ind w:firstLine="56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8"/>
          <w:szCs w:val="28"/>
          <w14:textFill>
            <w14:solidFill>
              <w14:schemeClr w14:val="tx1"/>
            </w14:solidFill>
          </w14:textFill>
        </w:rPr>
        <w:t>供应商名称</w:t>
      </w:r>
      <w:r>
        <w:rPr>
          <w:rFonts w:hint="eastAsia" w:hAnsi="宋体" w:cs="宋体"/>
          <w:color w:val="000000" w:themeColor="text1"/>
          <w:sz w:val="24"/>
          <w14:textFill>
            <w14:solidFill>
              <w14:schemeClr w14:val="tx1"/>
            </w14:solidFill>
          </w14:textFill>
        </w:rPr>
        <w:t>：XXX（盖单位公章）</w:t>
      </w:r>
    </w:p>
    <w:p>
      <w:pPr>
        <w:adjustRightInd w:val="0"/>
        <w:spacing w:line="400" w:lineRule="exact"/>
        <w:ind w:firstLine="540" w:firstLineChars="225"/>
        <w:jc w:val="left"/>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法定代表人或授权代表（签字或盖章）：XXX</w:t>
      </w:r>
    </w:p>
    <w:p>
      <w:pPr>
        <w:adjustRightInd w:val="0"/>
        <w:spacing w:line="400" w:lineRule="exact"/>
        <w:ind w:firstLine="540" w:firstLineChars="225"/>
        <w:jc w:val="left"/>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日  期：XXX年XXX月XXX日</w:t>
      </w:r>
    </w:p>
    <w:p>
      <w:pPr>
        <w:pStyle w:val="18"/>
        <w:tabs>
          <w:tab w:val="left" w:pos="0"/>
        </w:tabs>
        <w:ind w:left="680"/>
        <w:jc w:val="center"/>
        <w:rPr>
          <w:rFonts w:hAnsi="宋体" w:cs="宋体"/>
          <w:color w:val="000000" w:themeColor="text1"/>
          <w14:textFill>
            <w14:solidFill>
              <w14:schemeClr w14:val="tx1"/>
            </w14:solidFill>
          </w14:textFill>
        </w:rPr>
      </w:pPr>
    </w:p>
    <w:p>
      <w:pPr>
        <w:pStyle w:val="18"/>
        <w:tabs>
          <w:tab w:val="left" w:pos="0"/>
        </w:tabs>
        <w:ind w:left="680"/>
        <w:jc w:val="center"/>
        <w:rPr>
          <w:rFonts w:hAnsi="宋体" w:cs="宋体"/>
          <w:color w:val="000000" w:themeColor="text1"/>
          <w14:textFill>
            <w14:solidFill>
              <w14:schemeClr w14:val="tx1"/>
            </w14:solidFill>
          </w14:textFill>
        </w:rPr>
      </w:pPr>
    </w:p>
    <w:p>
      <w:pPr>
        <w:pStyle w:val="18"/>
        <w:tabs>
          <w:tab w:val="left" w:pos="0"/>
        </w:tabs>
        <w:ind w:left="680"/>
        <w:jc w:val="center"/>
        <w:rPr>
          <w:rFonts w:hAnsi="宋体" w:cs="宋体"/>
          <w:color w:val="000000" w:themeColor="text1"/>
          <w14:textFill>
            <w14:solidFill>
              <w14:schemeClr w14:val="tx1"/>
            </w14:solidFill>
          </w14:textFill>
        </w:rPr>
      </w:pPr>
    </w:p>
    <w:p>
      <w:pPr>
        <w:adjustRightInd w:val="0"/>
        <w:spacing w:line="400" w:lineRule="exact"/>
        <w:jc w:val="left"/>
        <w:rPr>
          <w:rFonts w:hAnsi="宋体" w:cs="宋体"/>
          <w:color w:val="000000" w:themeColor="text1"/>
          <w:sz w:val="28"/>
          <w14:textFill>
            <w14:solidFill>
              <w14:schemeClr w14:val="tx1"/>
            </w14:solidFill>
          </w14:textFill>
        </w:rPr>
        <w:sectPr>
          <w:footerReference r:id="rId20" w:type="default"/>
          <w:pgSz w:w="11907" w:h="16840"/>
          <w:pgMar w:top="1440" w:right="1474" w:bottom="1440" w:left="1474" w:header="851" w:footer="992" w:gutter="0"/>
          <w:cols w:space="425" w:num="1"/>
          <w:docGrid w:linePitch="312" w:charSpace="0"/>
        </w:sectPr>
      </w:pPr>
    </w:p>
    <w:p>
      <w:pPr>
        <w:pStyle w:val="6"/>
        <w:tabs>
          <w:tab w:val="left" w:pos="709"/>
        </w:tabs>
        <w:ind w:left="709"/>
        <w:jc w:val="center"/>
        <w:rPr>
          <w:rFonts w:hAnsi="宋体" w:cs="宋体"/>
          <w:bCs w:val="0"/>
          <w:color w:val="000000" w:themeColor="text1"/>
          <w14:textFill>
            <w14:solidFill>
              <w14:schemeClr w14:val="tx1"/>
            </w14:solidFill>
          </w14:textFill>
        </w:rPr>
      </w:pPr>
      <w:bookmarkStart w:id="250" w:name="_Toc531718437"/>
      <w:r>
        <w:rPr>
          <w:rFonts w:hint="eastAsia" w:hAnsi="宋体" w:cs="宋体"/>
          <w:bCs w:val="0"/>
          <w:color w:val="000000" w:themeColor="text1"/>
          <w14:textFill>
            <w14:solidFill>
              <w14:schemeClr w14:val="tx1"/>
            </w14:solidFill>
          </w14:textFill>
        </w:rPr>
        <w:t>九、供应商本项目管理、技术、服务人员情况表</w:t>
      </w:r>
      <w:bookmarkEnd w:id="250"/>
    </w:p>
    <w:tbl>
      <w:tblPr>
        <w:tblStyle w:val="32"/>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975"/>
        <w:gridCol w:w="924"/>
        <w:gridCol w:w="931"/>
        <w:gridCol w:w="1151"/>
        <w:gridCol w:w="1287"/>
        <w:gridCol w:w="1150"/>
        <w:gridCol w:w="1037"/>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55" w:type="dxa"/>
            <w:vMerge w:val="restart"/>
            <w:vAlign w:val="center"/>
          </w:tcPr>
          <w:p>
            <w:pPr>
              <w:adjustRightInd w:val="0"/>
              <w:snapToGrid w:val="0"/>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类别</w:t>
            </w:r>
          </w:p>
        </w:tc>
        <w:tc>
          <w:tcPr>
            <w:tcW w:w="975" w:type="dxa"/>
            <w:vMerge w:val="restart"/>
            <w:vAlign w:val="center"/>
          </w:tcPr>
          <w:p>
            <w:pPr>
              <w:adjustRightInd w:val="0"/>
              <w:snapToGrid w:val="0"/>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职务</w:t>
            </w:r>
          </w:p>
        </w:tc>
        <w:tc>
          <w:tcPr>
            <w:tcW w:w="924" w:type="dxa"/>
            <w:vMerge w:val="restart"/>
            <w:vAlign w:val="center"/>
          </w:tcPr>
          <w:p>
            <w:pPr>
              <w:adjustRightInd w:val="0"/>
              <w:snapToGrid w:val="0"/>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姓名</w:t>
            </w:r>
          </w:p>
        </w:tc>
        <w:tc>
          <w:tcPr>
            <w:tcW w:w="931" w:type="dxa"/>
            <w:vMerge w:val="restart"/>
            <w:vAlign w:val="center"/>
          </w:tcPr>
          <w:p>
            <w:pPr>
              <w:adjustRightInd w:val="0"/>
              <w:snapToGrid w:val="0"/>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职称</w:t>
            </w:r>
          </w:p>
        </w:tc>
        <w:tc>
          <w:tcPr>
            <w:tcW w:w="1151" w:type="dxa"/>
            <w:vMerge w:val="restart"/>
            <w:vAlign w:val="center"/>
          </w:tcPr>
          <w:p>
            <w:pPr>
              <w:adjustRightInd w:val="0"/>
              <w:snapToGrid w:val="0"/>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常住地</w:t>
            </w:r>
          </w:p>
        </w:tc>
        <w:tc>
          <w:tcPr>
            <w:tcW w:w="4545" w:type="dxa"/>
            <w:gridSpan w:val="4"/>
            <w:vAlign w:val="center"/>
          </w:tcPr>
          <w:p>
            <w:pPr>
              <w:adjustRightInd w:val="0"/>
              <w:snapToGrid w:val="0"/>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855" w:type="dxa"/>
            <w:vMerge w:val="continue"/>
            <w:vAlign w:val="center"/>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75" w:type="dxa"/>
            <w:vMerge w:val="continue"/>
            <w:vAlign w:val="center"/>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24" w:type="dxa"/>
            <w:vMerge w:val="continue"/>
            <w:vAlign w:val="center"/>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31" w:type="dxa"/>
            <w:vMerge w:val="continue"/>
            <w:vAlign w:val="center"/>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151" w:type="dxa"/>
            <w:vMerge w:val="continue"/>
            <w:vAlign w:val="center"/>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287" w:type="dxa"/>
            <w:vAlign w:val="center"/>
          </w:tcPr>
          <w:p>
            <w:pPr>
              <w:adjustRightInd w:val="0"/>
              <w:snapToGrid w:val="0"/>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证书名称</w:t>
            </w:r>
          </w:p>
        </w:tc>
        <w:tc>
          <w:tcPr>
            <w:tcW w:w="1150" w:type="dxa"/>
            <w:vAlign w:val="center"/>
          </w:tcPr>
          <w:p>
            <w:pPr>
              <w:adjustRightInd w:val="0"/>
              <w:snapToGrid w:val="0"/>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级别</w:t>
            </w:r>
          </w:p>
        </w:tc>
        <w:tc>
          <w:tcPr>
            <w:tcW w:w="1037" w:type="dxa"/>
            <w:vAlign w:val="center"/>
          </w:tcPr>
          <w:p>
            <w:pPr>
              <w:adjustRightInd w:val="0"/>
              <w:snapToGrid w:val="0"/>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证号</w:t>
            </w:r>
          </w:p>
        </w:tc>
        <w:tc>
          <w:tcPr>
            <w:tcW w:w="1071" w:type="dxa"/>
            <w:vAlign w:val="center"/>
          </w:tcPr>
          <w:p>
            <w:pPr>
              <w:adjustRightInd w:val="0"/>
              <w:snapToGrid w:val="0"/>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855" w:type="dxa"/>
            <w:vMerge w:val="restart"/>
            <w:vAlign w:val="center"/>
          </w:tcPr>
          <w:p>
            <w:pPr>
              <w:adjustRightInd w:val="0"/>
              <w:snapToGrid w:val="0"/>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管理人员</w:t>
            </w:r>
          </w:p>
        </w:tc>
        <w:tc>
          <w:tcPr>
            <w:tcW w:w="975" w:type="dxa"/>
            <w:vAlign w:val="center"/>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24"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3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15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287"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150"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037"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07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855" w:type="dxa"/>
            <w:vMerge w:val="continue"/>
            <w:vAlign w:val="center"/>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75" w:type="dxa"/>
            <w:vAlign w:val="center"/>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24"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3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15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287"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150"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037"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07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855" w:type="dxa"/>
            <w:vMerge w:val="continue"/>
            <w:vAlign w:val="center"/>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75" w:type="dxa"/>
            <w:vAlign w:val="center"/>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24"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3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15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287"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150"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037"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07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55" w:type="dxa"/>
            <w:vMerge w:val="restart"/>
            <w:vAlign w:val="center"/>
          </w:tcPr>
          <w:p>
            <w:pPr>
              <w:adjustRightInd w:val="0"/>
              <w:snapToGrid w:val="0"/>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技术服务</w:t>
            </w:r>
          </w:p>
          <w:p>
            <w:pPr>
              <w:adjustRightInd w:val="0"/>
              <w:snapToGrid w:val="0"/>
              <w:spacing w:line="360" w:lineRule="auto"/>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人员</w:t>
            </w:r>
          </w:p>
        </w:tc>
        <w:tc>
          <w:tcPr>
            <w:tcW w:w="975"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24"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3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15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287"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150"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037"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07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855" w:type="dxa"/>
            <w:vMerge w:val="continue"/>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75"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24"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3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15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287"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150"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037"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07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55" w:type="dxa"/>
            <w:vMerge w:val="continue"/>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75"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24"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3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15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287"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150"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037"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07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55" w:type="dxa"/>
            <w:vMerge w:val="continue"/>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75"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24"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3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15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287"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150"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037"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07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55" w:type="dxa"/>
            <w:vMerge w:val="continue"/>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75"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24"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93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15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287"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150"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037"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c>
          <w:tcPr>
            <w:tcW w:w="1071" w:type="dxa"/>
          </w:tcPr>
          <w:p>
            <w:pPr>
              <w:adjustRightInd w:val="0"/>
              <w:snapToGrid w:val="0"/>
              <w:spacing w:line="360" w:lineRule="auto"/>
              <w:jc w:val="center"/>
              <w:rPr>
                <w:rFonts w:hAnsi="宋体" w:cs="宋体"/>
                <w:color w:val="000000" w:themeColor="text1"/>
                <w:sz w:val="24"/>
                <w14:textFill>
                  <w14:solidFill>
                    <w14:schemeClr w14:val="tx1"/>
                  </w14:solidFill>
                </w14:textFill>
              </w:rPr>
            </w:pPr>
          </w:p>
        </w:tc>
      </w:tr>
    </w:tbl>
    <w:p>
      <w:pPr>
        <w:rPr>
          <w:rFonts w:hAnsi="宋体" w:cs="宋体"/>
          <w:color w:val="000000" w:themeColor="text1"/>
          <w:sz w:val="24"/>
          <w14:textFill>
            <w14:solidFill>
              <w14:schemeClr w14:val="tx1"/>
            </w14:solidFill>
          </w14:textFill>
        </w:rPr>
      </w:pPr>
    </w:p>
    <w:p>
      <w:pPr>
        <w:rPr>
          <w:rFonts w:hAnsi="宋体" w:cs="宋体"/>
          <w:color w:val="000000" w:themeColor="text1"/>
          <w:sz w:val="24"/>
          <w14:textFill>
            <w14:solidFill>
              <w14:schemeClr w14:val="tx1"/>
            </w14:solidFill>
          </w14:textFill>
        </w:rPr>
      </w:pPr>
    </w:p>
    <w:p>
      <w:pPr>
        <w:rPr>
          <w:rFonts w:hAnsi="宋体" w:cs="宋体"/>
          <w:color w:val="000000" w:themeColor="text1"/>
          <w:sz w:val="24"/>
          <w14:textFill>
            <w14:solidFill>
              <w14:schemeClr w14:val="tx1"/>
            </w14:solidFill>
          </w14:textFill>
        </w:rPr>
      </w:pPr>
    </w:p>
    <w:p>
      <w:pP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供应商名称：XXX（盖单位公章）</w:t>
      </w:r>
    </w:p>
    <w:p>
      <w:pP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法定代表人或授权代表（签字）：XXX</w:t>
      </w:r>
    </w:p>
    <w:p>
      <w:pP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 XXX</w:t>
      </w:r>
    </w:p>
    <w:p>
      <w:pPr>
        <w:rPr>
          <w:rFonts w:hAnsi="宋体" w:cs="宋体"/>
          <w:color w:val="000000" w:themeColor="text1"/>
          <w:sz w:val="32"/>
          <w:szCs w:val="32"/>
          <w14:textFill>
            <w14:solidFill>
              <w14:schemeClr w14:val="tx1"/>
            </w14:solidFill>
          </w14:textFill>
        </w:rPr>
      </w:pPr>
    </w:p>
    <w:p>
      <w:pPr>
        <w:rPr>
          <w:rFonts w:hAnsi="宋体" w:cs="宋体"/>
          <w:color w:val="000000" w:themeColor="text1"/>
          <w:sz w:val="32"/>
          <w:szCs w:val="32"/>
          <w14:textFill>
            <w14:solidFill>
              <w14:schemeClr w14:val="tx1"/>
            </w14:solidFill>
          </w14:textFill>
        </w:rPr>
      </w:pPr>
    </w:p>
    <w:p>
      <w:pPr>
        <w:rPr>
          <w:rFonts w:hAnsi="宋体" w:cs="宋体"/>
          <w:color w:val="000000" w:themeColor="text1"/>
          <w:sz w:val="32"/>
          <w:szCs w:val="32"/>
          <w14:textFill>
            <w14:solidFill>
              <w14:schemeClr w14:val="tx1"/>
            </w14:solidFill>
          </w14:textFill>
        </w:rPr>
      </w:pPr>
    </w:p>
    <w:p>
      <w:pPr>
        <w:rPr>
          <w:rFonts w:hAnsi="宋体" w:cs="宋体"/>
          <w:color w:val="000000" w:themeColor="text1"/>
          <w:sz w:val="32"/>
          <w:szCs w:val="32"/>
          <w14:textFill>
            <w14:solidFill>
              <w14:schemeClr w14:val="tx1"/>
            </w14:solidFill>
          </w14:textFill>
        </w:rPr>
      </w:pPr>
    </w:p>
    <w:p>
      <w:pPr>
        <w:pStyle w:val="22"/>
        <w:ind w:right="-170"/>
        <w:rPr>
          <w:rFonts w:hAnsi="宋体" w:cs="宋体"/>
          <w:color w:val="000000" w:themeColor="text1"/>
          <w14:textFill>
            <w14:solidFill>
              <w14:schemeClr w14:val="tx1"/>
            </w14:solidFill>
          </w14:textFill>
        </w:rPr>
      </w:pPr>
    </w:p>
    <w:p>
      <w:pPr>
        <w:rPr>
          <w:rFonts w:hAnsi="宋体" w:cs="宋体"/>
          <w:color w:val="000000" w:themeColor="text1"/>
          <w14:textFill>
            <w14:solidFill>
              <w14:schemeClr w14:val="tx1"/>
            </w14:solidFill>
          </w14:textFill>
        </w:rPr>
      </w:pPr>
    </w:p>
    <w:p>
      <w:pPr>
        <w:rPr>
          <w:rFonts w:hAnsi="宋体" w:cs="宋体"/>
          <w:color w:val="000000" w:themeColor="text1"/>
          <w:sz w:val="32"/>
          <w:szCs w:val="32"/>
          <w14:textFill>
            <w14:solidFill>
              <w14:schemeClr w14:val="tx1"/>
            </w14:solidFill>
          </w14:textFill>
        </w:rPr>
      </w:pPr>
    </w:p>
    <w:p>
      <w:pPr>
        <w:pStyle w:val="6"/>
        <w:tabs>
          <w:tab w:val="left" w:pos="709"/>
        </w:tabs>
        <w:ind w:left="1059" w:leftChars="270" w:hanging="141" w:hangingChars="44"/>
        <w:jc w:val="center"/>
        <w:rPr>
          <w:rFonts w:hAnsi="宋体" w:cs="宋体"/>
          <w:bCs w:val="0"/>
          <w:color w:val="000000" w:themeColor="text1"/>
          <w14:textFill>
            <w14:solidFill>
              <w14:schemeClr w14:val="tx1"/>
            </w14:solidFill>
          </w14:textFill>
        </w:rPr>
      </w:pPr>
      <w:bookmarkStart w:id="251" w:name="_Toc514154302"/>
      <w:bookmarkStart w:id="252" w:name="_Toc514154169"/>
      <w:bookmarkStart w:id="253" w:name="_Toc531718438"/>
      <w:r>
        <w:rPr>
          <w:rFonts w:hint="eastAsia" w:hAnsi="宋体" w:cs="宋体"/>
          <w:bCs w:val="0"/>
          <w:color w:val="000000" w:themeColor="text1"/>
          <w14:textFill>
            <w14:solidFill>
              <w14:schemeClr w14:val="tx1"/>
            </w14:solidFill>
          </w14:textFill>
        </w:rPr>
        <w:t>十、招标代理服务费承诺函</w:t>
      </w:r>
      <w:bookmarkEnd w:id="251"/>
      <w:bookmarkEnd w:id="252"/>
      <w:bookmarkEnd w:id="253"/>
      <w:r>
        <w:rPr>
          <w:rFonts w:hint="eastAsia" w:hAnsi="宋体" w:cs="宋体"/>
          <w:color w:val="000000" w:themeColor="text1"/>
          <w14:textFill>
            <w14:solidFill>
              <w14:schemeClr w14:val="tx1"/>
            </w14:solidFill>
          </w14:textFill>
        </w:rPr>
        <w:t>（实质性要求）</w:t>
      </w:r>
    </w:p>
    <w:p>
      <w:pPr>
        <w:adjustRightInd w:val="0"/>
        <w:spacing w:line="400" w:lineRule="exact"/>
        <w:rPr>
          <w:rFonts w:hAnsi="宋体" w:cs="宋体"/>
          <w:b/>
          <w:color w:val="000000" w:themeColor="text1"/>
          <w:sz w:val="32"/>
          <w:szCs w:val="28"/>
          <w14:textFill>
            <w14:solidFill>
              <w14:schemeClr w14:val="tx1"/>
            </w14:solidFill>
          </w14:textFill>
        </w:rPr>
      </w:pPr>
    </w:p>
    <w:p>
      <w:pPr>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成都西正招标代理有限公司：</w:t>
      </w:r>
    </w:p>
    <w:p>
      <w:pPr>
        <w:wordWrap w:val="0"/>
        <w:spacing w:line="360" w:lineRule="auto"/>
        <w:ind w:firstLine="489" w:firstLineChars="204"/>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我公司在贵公司代理的项目： “” 采购项目（招标编号：） 竞争性磋商中若获成交，我们保证在收到成交通知后2个工作日内按</w:t>
      </w:r>
      <w:r>
        <w:rPr>
          <w:rFonts w:hint="eastAsia" w:hAnsi="宋体" w:cs="宋体"/>
          <w:color w:val="000000" w:themeColor="text1"/>
          <w:sz w:val="24"/>
          <w:lang w:val="zh-CN"/>
          <w14:textFill>
            <w14:solidFill>
              <w14:schemeClr w14:val="tx1"/>
            </w14:solidFill>
          </w14:textFill>
        </w:rPr>
        <w:t>磋商文件</w:t>
      </w:r>
      <w:r>
        <w:rPr>
          <w:rFonts w:hint="eastAsia" w:hAnsi="宋体" w:cs="宋体"/>
          <w:color w:val="000000" w:themeColor="text1"/>
          <w:sz w:val="24"/>
          <w14:textFill>
            <w14:solidFill>
              <w14:schemeClr w14:val="tx1"/>
            </w14:solidFill>
          </w14:textFill>
        </w:rPr>
        <w:t>的规定，以支票、银行汇票、电汇、现金或经贵公司认可的一种方式，向贵公司即成都西正招标代理有限公司指定的银行帐号，按照</w:t>
      </w:r>
      <w:r>
        <w:rPr>
          <w:rFonts w:hint="eastAsia" w:hAnsi="宋体" w:cs="宋体"/>
          <w:color w:val="000000" w:themeColor="text1"/>
          <w:sz w:val="24"/>
          <w:lang w:val="zh-CN"/>
          <w14:textFill>
            <w14:solidFill>
              <w14:schemeClr w14:val="tx1"/>
            </w14:solidFill>
          </w14:textFill>
        </w:rPr>
        <w:t>磋商文件中</w:t>
      </w:r>
      <w:r>
        <w:rPr>
          <w:rFonts w:hint="eastAsia" w:hAnsi="宋体" w:cs="宋体"/>
          <w:color w:val="000000" w:themeColor="text1"/>
          <w:sz w:val="24"/>
          <w14:textFill>
            <w14:solidFill>
              <w14:schemeClr w14:val="tx1"/>
            </w14:solidFill>
          </w14:textFill>
        </w:rPr>
        <w:t>招标代理服务费收取标准一次性支付招标代理服务费。</w:t>
      </w:r>
    </w:p>
    <w:p>
      <w:pPr>
        <w:spacing w:line="360" w:lineRule="auto"/>
        <w:ind w:firstLine="435"/>
        <w:rPr>
          <w:rFonts w:hAnsi="宋体" w:cs="宋体"/>
          <w:color w:val="000000" w:themeColor="text1"/>
          <w:sz w:val="24"/>
          <w14:textFill>
            <w14:solidFill>
              <w14:schemeClr w14:val="tx1"/>
            </w14:solidFill>
          </w14:textFill>
        </w:rPr>
      </w:pPr>
    </w:p>
    <w:p>
      <w:pPr>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特此承诺。</w:t>
      </w:r>
    </w:p>
    <w:p>
      <w:pPr>
        <w:spacing w:line="360" w:lineRule="auto"/>
        <w:ind w:firstLine="435"/>
        <w:rPr>
          <w:rFonts w:hAnsi="宋体" w:cs="宋体"/>
          <w:color w:val="000000" w:themeColor="text1"/>
          <w:sz w:val="24"/>
          <w14:textFill>
            <w14:solidFill>
              <w14:schemeClr w14:val="tx1"/>
            </w14:solidFill>
          </w14:textFill>
        </w:rPr>
      </w:pPr>
    </w:p>
    <w:p>
      <w:pPr>
        <w:spacing w:line="360" w:lineRule="auto"/>
        <w:ind w:firstLine="435"/>
        <w:rPr>
          <w:rFonts w:hAnsi="宋体" w:cs="宋体"/>
          <w:color w:val="000000" w:themeColor="text1"/>
          <w:sz w:val="24"/>
          <w14:textFill>
            <w14:solidFill>
              <w14:schemeClr w14:val="tx1"/>
            </w14:solidFill>
          </w14:textFill>
        </w:rPr>
      </w:pPr>
    </w:p>
    <w:p>
      <w:pPr>
        <w:spacing w:line="360" w:lineRule="auto"/>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承诺方法定名称(承诺方盖章)：</w:t>
      </w:r>
    </w:p>
    <w:p>
      <w:pPr>
        <w:spacing w:line="360" w:lineRule="auto"/>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地  址：</w:t>
      </w:r>
    </w:p>
    <w:p>
      <w:pPr>
        <w:spacing w:line="360" w:lineRule="auto"/>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电  话：</w:t>
      </w:r>
    </w:p>
    <w:p>
      <w:pPr>
        <w:spacing w:line="360" w:lineRule="auto"/>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传  真：</w:t>
      </w:r>
    </w:p>
    <w:p>
      <w:pPr>
        <w:spacing w:line="360" w:lineRule="auto"/>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邮  编：</w:t>
      </w:r>
    </w:p>
    <w:p>
      <w:pPr>
        <w:spacing w:line="360" w:lineRule="auto"/>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承诺方授权代表签字：</w:t>
      </w:r>
    </w:p>
    <w:p>
      <w:pPr>
        <w:spacing w:line="360" w:lineRule="auto"/>
        <w:ind w:firstLine="360" w:firstLineChars="150"/>
        <w:rPr>
          <w:rFonts w:hAnsi="宋体" w:cs="宋体"/>
          <w:bCs/>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承诺日期：</w:t>
      </w:r>
    </w:p>
    <w:p>
      <w:pPr>
        <w:spacing w:line="360" w:lineRule="auto"/>
        <w:ind w:firstLine="360" w:firstLineChars="150"/>
        <w:rPr>
          <w:rFonts w:hAnsi="宋体" w:cs="宋体"/>
          <w:bCs/>
          <w:color w:val="000000" w:themeColor="text1"/>
          <w:sz w:val="24"/>
          <w:u w:val="single"/>
          <w14:textFill>
            <w14:solidFill>
              <w14:schemeClr w14:val="tx1"/>
            </w14:solidFill>
          </w14:textFill>
        </w:rPr>
      </w:pPr>
    </w:p>
    <w:p>
      <w:pPr>
        <w:pStyle w:val="9"/>
        <w:ind w:firstLine="484" w:firstLineChars="202"/>
        <w:rPr>
          <w:rFonts w:hAnsi="宋体" w:cs="宋体"/>
          <w:color w:val="000000" w:themeColor="text1"/>
          <w:sz w:val="24"/>
          <w14:textFill>
            <w14:solidFill>
              <w14:schemeClr w14:val="tx1"/>
            </w14:solidFill>
          </w14:textFill>
        </w:rPr>
      </w:pPr>
    </w:p>
    <w:p>
      <w:pPr>
        <w:pStyle w:val="9"/>
        <w:ind w:firstLine="484" w:firstLineChars="202"/>
        <w:rPr>
          <w:rFonts w:hAnsi="宋体" w:cs="宋体"/>
          <w:color w:val="000000" w:themeColor="text1"/>
          <w:sz w:val="24"/>
          <w14:textFill>
            <w14:solidFill>
              <w14:schemeClr w14:val="tx1"/>
            </w14:solidFill>
          </w14:textFill>
        </w:rPr>
      </w:pPr>
    </w:p>
    <w:p>
      <w:pPr>
        <w:pStyle w:val="9"/>
        <w:ind w:firstLine="484" w:firstLineChars="202"/>
        <w:rPr>
          <w:rFonts w:hAnsi="宋体" w:cs="宋体"/>
          <w:color w:val="000000" w:themeColor="text1"/>
          <w:sz w:val="24"/>
          <w14:textFill>
            <w14:solidFill>
              <w14:schemeClr w14:val="tx1"/>
            </w14:solidFill>
          </w14:textFill>
        </w:rPr>
      </w:pPr>
    </w:p>
    <w:p>
      <w:pPr>
        <w:pStyle w:val="9"/>
        <w:ind w:firstLine="484" w:firstLineChars="202"/>
        <w:rPr>
          <w:rFonts w:hAnsi="宋体" w:cs="宋体"/>
          <w:color w:val="000000" w:themeColor="text1"/>
          <w:sz w:val="24"/>
          <w14:textFill>
            <w14:solidFill>
              <w14:schemeClr w14:val="tx1"/>
            </w14:solidFill>
          </w14:textFill>
        </w:rPr>
      </w:pPr>
    </w:p>
    <w:p>
      <w:pPr>
        <w:widowControl/>
        <w:jc w:val="left"/>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br w:type="page"/>
      </w:r>
    </w:p>
    <w:p>
      <w:pPr>
        <w:pStyle w:val="6"/>
        <w:tabs>
          <w:tab w:val="left" w:pos="709"/>
        </w:tabs>
        <w:ind w:left="709"/>
        <w:jc w:val="center"/>
        <w:rPr>
          <w:rFonts w:hAnsi="宋体" w:cs="宋体"/>
          <w:bCs w:val="0"/>
          <w:color w:val="000000" w:themeColor="text1"/>
          <w14:textFill>
            <w14:solidFill>
              <w14:schemeClr w14:val="tx1"/>
            </w14:solidFill>
          </w14:textFill>
        </w:rPr>
      </w:pPr>
      <w:bookmarkStart w:id="254" w:name="_Toc531718439"/>
      <w:r>
        <w:rPr>
          <w:rFonts w:hint="eastAsia" w:hAnsi="宋体" w:cs="宋体"/>
          <w:bCs w:val="0"/>
          <w:color w:val="000000" w:themeColor="text1"/>
          <w14:textFill>
            <w14:solidFill>
              <w14:schemeClr w14:val="tx1"/>
            </w14:solidFill>
          </w14:textFill>
        </w:rPr>
        <w:t>十一、供应商类似项目业绩一览表</w:t>
      </w:r>
      <w:bookmarkEnd w:id="254"/>
    </w:p>
    <w:p>
      <w:pPr>
        <w:spacing w:line="400" w:lineRule="exact"/>
        <w:rPr>
          <w:rFonts w:hAnsi="宋体" w:cs="宋体"/>
          <w:color w:val="000000" w:themeColor="text1"/>
          <w:sz w:val="24"/>
          <w14:textFill>
            <w14:solidFill>
              <w14:schemeClr w14:val="tx1"/>
            </w14:solidFill>
          </w14:textFill>
        </w:rPr>
      </w:pPr>
    </w:p>
    <w:tbl>
      <w:tblPr>
        <w:tblStyle w:val="32"/>
        <w:tblW w:w="944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68"/>
        <w:gridCol w:w="1439"/>
        <w:gridCol w:w="1670"/>
        <w:gridCol w:w="1560"/>
        <w:gridCol w:w="1417"/>
        <w:gridCol w:w="17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68" w:type="dxa"/>
            <w:tcBorders>
              <w:top w:val="single" w:color="auto" w:sz="4" w:space="0"/>
            </w:tcBorders>
            <w:vAlign w:val="center"/>
          </w:tcPr>
          <w:p>
            <w:pPr>
              <w:spacing w:line="400" w:lineRule="exact"/>
              <w:ind w:firstLine="120" w:firstLineChars="50"/>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年份</w:t>
            </w:r>
          </w:p>
        </w:tc>
        <w:tc>
          <w:tcPr>
            <w:tcW w:w="1439" w:type="dxa"/>
            <w:vAlign w:val="center"/>
          </w:tcPr>
          <w:p>
            <w:pPr>
              <w:spacing w:line="400" w:lineRule="exact"/>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用户名称</w:t>
            </w:r>
          </w:p>
        </w:tc>
        <w:tc>
          <w:tcPr>
            <w:tcW w:w="1670" w:type="dxa"/>
            <w:vAlign w:val="center"/>
          </w:tcPr>
          <w:p>
            <w:pPr>
              <w:spacing w:line="400" w:lineRule="exact"/>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项目名称</w:t>
            </w:r>
          </w:p>
        </w:tc>
        <w:tc>
          <w:tcPr>
            <w:tcW w:w="1560" w:type="dxa"/>
            <w:vAlign w:val="center"/>
          </w:tcPr>
          <w:p>
            <w:pPr>
              <w:spacing w:line="400" w:lineRule="exact"/>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合同签订时间</w:t>
            </w:r>
          </w:p>
        </w:tc>
        <w:tc>
          <w:tcPr>
            <w:tcW w:w="1417" w:type="dxa"/>
            <w:vAlign w:val="center"/>
          </w:tcPr>
          <w:p>
            <w:pPr>
              <w:spacing w:line="400" w:lineRule="exact"/>
              <w:ind w:firstLine="120" w:firstLineChars="50"/>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合同金额（元）</w:t>
            </w:r>
          </w:p>
        </w:tc>
        <w:tc>
          <w:tcPr>
            <w:tcW w:w="1791" w:type="dxa"/>
            <w:tcBorders>
              <w:left w:val="single" w:color="auto" w:sz="4" w:space="0"/>
            </w:tcBorders>
            <w:vAlign w:val="center"/>
          </w:tcPr>
          <w:p>
            <w:pPr>
              <w:spacing w:line="400" w:lineRule="exact"/>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68"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439"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670"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560"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417"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791" w:type="dxa"/>
            <w:tcBorders>
              <w:left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68"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439"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670"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560"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417"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791" w:type="dxa"/>
            <w:tcBorders>
              <w:left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68"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439"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670"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560"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417"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791" w:type="dxa"/>
            <w:tcBorders>
              <w:left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68"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439" w:type="dxa"/>
            <w:tcBorders>
              <w:right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670" w:type="dxa"/>
            <w:tcBorders>
              <w:left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560"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417"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791" w:type="dxa"/>
            <w:tcBorders>
              <w:left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68" w:type="dxa"/>
            <w:tcBorders>
              <w:right w:val="single" w:color="auto" w:sz="4" w:space="0"/>
            </w:tcBorders>
            <w:vAlign w:val="center"/>
          </w:tcPr>
          <w:p>
            <w:pPr>
              <w:spacing w:line="400" w:lineRule="exact"/>
              <w:rPr>
                <w:rFonts w:hAnsi="宋体" w:cs="宋体"/>
                <w:color w:val="000000" w:themeColor="text1"/>
                <w:sz w:val="24"/>
                <w14:textFill>
                  <w14:solidFill>
                    <w14:schemeClr w14:val="tx1"/>
                  </w14:solidFill>
                </w14:textFill>
              </w:rPr>
            </w:pPr>
          </w:p>
        </w:tc>
        <w:tc>
          <w:tcPr>
            <w:tcW w:w="1439" w:type="dxa"/>
            <w:tcBorders>
              <w:left w:val="single" w:color="auto" w:sz="4" w:space="0"/>
              <w:right w:val="single" w:color="auto" w:sz="4" w:space="0"/>
            </w:tcBorders>
            <w:vAlign w:val="center"/>
          </w:tcPr>
          <w:p>
            <w:pPr>
              <w:spacing w:line="400" w:lineRule="exact"/>
              <w:rPr>
                <w:rFonts w:hAnsi="宋体" w:cs="宋体"/>
                <w:color w:val="000000" w:themeColor="text1"/>
                <w:sz w:val="24"/>
                <w14:textFill>
                  <w14:solidFill>
                    <w14:schemeClr w14:val="tx1"/>
                  </w14:solidFill>
                </w14:textFill>
              </w:rPr>
            </w:pPr>
          </w:p>
        </w:tc>
        <w:tc>
          <w:tcPr>
            <w:tcW w:w="1670" w:type="dxa"/>
            <w:tcBorders>
              <w:left w:val="single" w:color="auto" w:sz="4" w:space="0"/>
              <w:right w:val="single" w:color="auto" w:sz="4" w:space="0"/>
            </w:tcBorders>
            <w:vAlign w:val="center"/>
          </w:tcPr>
          <w:p>
            <w:pPr>
              <w:spacing w:line="400" w:lineRule="exact"/>
              <w:rPr>
                <w:rFonts w:hAnsi="宋体" w:cs="宋体"/>
                <w:color w:val="000000" w:themeColor="text1"/>
                <w:sz w:val="24"/>
                <w14:textFill>
                  <w14:solidFill>
                    <w14:schemeClr w14:val="tx1"/>
                  </w14:solidFill>
                </w14:textFill>
              </w:rPr>
            </w:pPr>
          </w:p>
        </w:tc>
        <w:tc>
          <w:tcPr>
            <w:tcW w:w="1560" w:type="dxa"/>
            <w:tcBorders>
              <w:left w:val="single" w:color="auto" w:sz="4" w:space="0"/>
              <w:right w:val="single" w:color="auto" w:sz="4" w:space="0"/>
            </w:tcBorders>
            <w:vAlign w:val="center"/>
          </w:tcPr>
          <w:p>
            <w:pPr>
              <w:spacing w:line="400" w:lineRule="exact"/>
              <w:rPr>
                <w:rFonts w:hAnsi="宋体" w:cs="宋体"/>
                <w:color w:val="000000" w:themeColor="text1"/>
                <w:sz w:val="24"/>
                <w14:textFill>
                  <w14:solidFill>
                    <w14:schemeClr w14:val="tx1"/>
                  </w14:solidFill>
                </w14:textFill>
              </w:rPr>
            </w:pPr>
          </w:p>
        </w:tc>
        <w:tc>
          <w:tcPr>
            <w:tcW w:w="1417" w:type="dxa"/>
            <w:tcBorders>
              <w:left w:val="single" w:color="auto" w:sz="4" w:space="0"/>
              <w:right w:val="single" w:color="auto" w:sz="4" w:space="0"/>
            </w:tcBorders>
            <w:vAlign w:val="center"/>
          </w:tcPr>
          <w:p>
            <w:pPr>
              <w:spacing w:line="400" w:lineRule="exact"/>
              <w:rPr>
                <w:rFonts w:hAnsi="宋体" w:cs="宋体"/>
                <w:color w:val="000000" w:themeColor="text1"/>
                <w:sz w:val="24"/>
                <w14:textFill>
                  <w14:solidFill>
                    <w14:schemeClr w14:val="tx1"/>
                  </w14:solidFill>
                </w14:textFill>
              </w:rPr>
            </w:pPr>
          </w:p>
        </w:tc>
        <w:tc>
          <w:tcPr>
            <w:tcW w:w="1791" w:type="dxa"/>
            <w:tcBorders>
              <w:left w:val="single" w:color="auto" w:sz="4" w:space="0"/>
            </w:tcBorders>
            <w:vAlign w:val="center"/>
          </w:tcPr>
          <w:p>
            <w:pPr>
              <w:spacing w:line="400" w:lineRule="exact"/>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68" w:type="dxa"/>
            <w:vAlign w:val="center"/>
          </w:tcPr>
          <w:p>
            <w:pPr>
              <w:spacing w:line="400" w:lineRule="exact"/>
              <w:rPr>
                <w:rFonts w:hAnsi="宋体" w:cs="宋体"/>
                <w:color w:val="000000" w:themeColor="text1"/>
                <w:sz w:val="24"/>
                <w14:textFill>
                  <w14:solidFill>
                    <w14:schemeClr w14:val="tx1"/>
                  </w14:solidFill>
                </w14:textFill>
              </w:rPr>
            </w:pPr>
          </w:p>
        </w:tc>
        <w:tc>
          <w:tcPr>
            <w:tcW w:w="1439" w:type="dxa"/>
            <w:vAlign w:val="center"/>
          </w:tcPr>
          <w:p>
            <w:pPr>
              <w:spacing w:line="400" w:lineRule="exact"/>
              <w:rPr>
                <w:rFonts w:hAnsi="宋体" w:cs="宋体"/>
                <w:color w:val="000000" w:themeColor="text1"/>
                <w:sz w:val="24"/>
                <w14:textFill>
                  <w14:solidFill>
                    <w14:schemeClr w14:val="tx1"/>
                  </w14:solidFill>
                </w14:textFill>
              </w:rPr>
            </w:pPr>
          </w:p>
        </w:tc>
        <w:tc>
          <w:tcPr>
            <w:tcW w:w="1670" w:type="dxa"/>
            <w:vAlign w:val="center"/>
          </w:tcPr>
          <w:p>
            <w:pPr>
              <w:spacing w:line="400" w:lineRule="exact"/>
              <w:rPr>
                <w:rFonts w:hAnsi="宋体" w:cs="宋体"/>
                <w:color w:val="000000" w:themeColor="text1"/>
                <w:sz w:val="24"/>
                <w14:textFill>
                  <w14:solidFill>
                    <w14:schemeClr w14:val="tx1"/>
                  </w14:solidFill>
                </w14:textFill>
              </w:rPr>
            </w:pPr>
          </w:p>
        </w:tc>
        <w:tc>
          <w:tcPr>
            <w:tcW w:w="1560" w:type="dxa"/>
            <w:vAlign w:val="center"/>
          </w:tcPr>
          <w:p>
            <w:pPr>
              <w:spacing w:line="400" w:lineRule="exact"/>
              <w:rPr>
                <w:rFonts w:hAnsi="宋体" w:cs="宋体"/>
                <w:color w:val="000000" w:themeColor="text1"/>
                <w:sz w:val="24"/>
                <w14:textFill>
                  <w14:solidFill>
                    <w14:schemeClr w14:val="tx1"/>
                  </w14:solidFill>
                </w14:textFill>
              </w:rPr>
            </w:pPr>
          </w:p>
        </w:tc>
        <w:tc>
          <w:tcPr>
            <w:tcW w:w="1417" w:type="dxa"/>
            <w:tcBorders>
              <w:right w:val="single" w:color="auto" w:sz="4" w:space="0"/>
            </w:tcBorders>
            <w:vAlign w:val="center"/>
          </w:tcPr>
          <w:p>
            <w:pPr>
              <w:spacing w:line="400" w:lineRule="exact"/>
              <w:rPr>
                <w:rFonts w:hAnsi="宋体" w:cs="宋体"/>
                <w:color w:val="000000" w:themeColor="text1"/>
                <w:sz w:val="24"/>
                <w14:textFill>
                  <w14:solidFill>
                    <w14:schemeClr w14:val="tx1"/>
                  </w14:solidFill>
                </w14:textFill>
              </w:rPr>
            </w:pPr>
          </w:p>
        </w:tc>
        <w:tc>
          <w:tcPr>
            <w:tcW w:w="1791" w:type="dxa"/>
            <w:tcBorders>
              <w:left w:val="single" w:color="auto" w:sz="4" w:space="0"/>
            </w:tcBorders>
            <w:vAlign w:val="center"/>
          </w:tcPr>
          <w:p>
            <w:pPr>
              <w:spacing w:line="400" w:lineRule="exact"/>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68"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439"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670"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560"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417" w:type="dxa"/>
            <w:tcBorders>
              <w:right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791" w:type="dxa"/>
            <w:tcBorders>
              <w:left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68"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439"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670"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560" w:type="dxa"/>
            <w:vAlign w:val="center"/>
          </w:tcPr>
          <w:p>
            <w:pPr>
              <w:spacing w:line="400" w:lineRule="exact"/>
              <w:jc w:val="center"/>
              <w:rPr>
                <w:rFonts w:hAnsi="宋体" w:cs="宋体"/>
                <w:color w:val="000000" w:themeColor="text1"/>
                <w:sz w:val="24"/>
                <w14:textFill>
                  <w14:solidFill>
                    <w14:schemeClr w14:val="tx1"/>
                  </w14:solidFill>
                </w14:textFill>
              </w:rPr>
            </w:pPr>
          </w:p>
        </w:tc>
        <w:tc>
          <w:tcPr>
            <w:tcW w:w="1417" w:type="dxa"/>
            <w:tcBorders>
              <w:right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791" w:type="dxa"/>
            <w:tcBorders>
              <w:left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568" w:type="dxa"/>
            <w:tcBorders>
              <w:bottom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439" w:type="dxa"/>
            <w:tcBorders>
              <w:bottom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670" w:type="dxa"/>
            <w:tcBorders>
              <w:bottom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560" w:type="dxa"/>
            <w:tcBorders>
              <w:bottom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417" w:type="dxa"/>
            <w:tcBorders>
              <w:bottom w:val="single" w:color="auto" w:sz="4" w:space="0"/>
              <w:right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791" w:type="dxa"/>
            <w:tcBorders>
              <w:left w:val="single" w:color="auto" w:sz="4" w:space="0"/>
              <w:bottom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568" w:type="dxa"/>
            <w:tcBorders>
              <w:top w:val="single" w:color="auto" w:sz="4" w:space="0"/>
              <w:bottom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439" w:type="dxa"/>
            <w:tcBorders>
              <w:top w:val="single" w:color="auto" w:sz="4" w:space="0"/>
              <w:bottom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670" w:type="dxa"/>
            <w:tcBorders>
              <w:top w:val="single" w:color="auto" w:sz="4" w:space="0"/>
              <w:bottom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560" w:type="dxa"/>
            <w:tcBorders>
              <w:top w:val="single" w:color="auto" w:sz="4" w:space="0"/>
              <w:bottom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417" w:type="dxa"/>
            <w:tcBorders>
              <w:top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791" w:type="dxa"/>
            <w:tcBorders>
              <w:top w:val="single" w:color="auto" w:sz="4" w:space="0"/>
              <w:left w:val="single" w:color="auto" w:sz="4" w:space="0"/>
              <w:bottom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568" w:type="dxa"/>
            <w:tcBorders>
              <w:top w:val="single" w:color="auto" w:sz="4" w:space="0"/>
              <w:bottom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439" w:type="dxa"/>
            <w:tcBorders>
              <w:top w:val="single" w:color="auto" w:sz="4" w:space="0"/>
              <w:bottom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670" w:type="dxa"/>
            <w:tcBorders>
              <w:top w:val="single" w:color="auto" w:sz="4" w:space="0"/>
              <w:bottom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560" w:type="dxa"/>
            <w:tcBorders>
              <w:top w:val="single" w:color="auto" w:sz="4" w:space="0"/>
              <w:bottom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417" w:type="dxa"/>
            <w:tcBorders>
              <w:top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791" w:type="dxa"/>
            <w:tcBorders>
              <w:top w:val="single" w:color="auto" w:sz="4" w:space="0"/>
              <w:left w:val="single" w:color="auto" w:sz="4" w:space="0"/>
              <w:bottom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1568" w:type="dxa"/>
            <w:tcBorders>
              <w:top w:val="single" w:color="auto" w:sz="4" w:space="0"/>
              <w:bottom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439" w:type="dxa"/>
            <w:tcBorders>
              <w:top w:val="single" w:color="auto" w:sz="4" w:space="0"/>
              <w:bottom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670" w:type="dxa"/>
            <w:tcBorders>
              <w:top w:val="single" w:color="auto" w:sz="4" w:space="0"/>
              <w:bottom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560" w:type="dxa"/>
            <w:tcBorders>
              <w:top w:val="single" w:color="auto" w:sz="4" w:space="0"/>
              <w:bottom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417" w:type="dxa"/>
            <w:tcBorders>
              <w:top w:val="single" w:color="auto" w:sz="4" w:space="0"/>
              <w:bottom w:val="single" w:color="auto" w:sz="4" w:space="0"/>
              <w:right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791" w:type="dxa"/>
            <w:tcBorders>
              <w:top w:val="single" w:color="auto" w:sz="4" w:space="0"/>
              <w:left w:val="single" w:color="auto" w:sz="4" w:space="0"/>
              <w:bottom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1568" w:type="dxa"/>
            <w:tcBorders>
              <w:top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439" w:type="dxa"/>
            <w:tcBorders>
              <w:top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670" w:type="dxa"/>
            <w:tcBorders>
              <w:top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560" w:type="dxa"/>
            <w:tcBorders>
              <w:top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417" w:type="dxa"/>
            <w:tcBorders>
              <w:top w:val="single" w:color="auto" w:sz="4" w:space="0"/>
              <w:right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c>
          <w:tcPr>
            <w:tcW w:w="1791" w:type="dxa"/>
            <w:tcBorders>
              <w:top w:val="single" w:color="auto" w:sz="4" w:space="0"/>
              <w:left w:val="single" w:color="auto" w:sz="4" w:space="0"/>
            </w:tcBorders>
            <w:vAlign w:val="center"/>
          </w:tcPr>
          <w:p>
            <w:pPr>
              <w:spacing w:line="400" w:lineRule="exact"/>
              <w:jc w:val="center"/>
              <w:rPr>
                <w:rFonts w:hAnsi="宋体" w:cs="宋体"/>
                <w:color w:val="000000" w:themeColor="text1"/>
                <w:sz w:val="24"/>
                <w14:textFill>
                  <w14:solidFill>
                    <w14:schemeClr w14:val="tx1"/>
                  </w14:solidFill>
                </w14:textFill>
              </w:rPr>
            </w:pPr>
          </w:p>
        </w:tc>
      </w:tr>
    </w:tbl>
    <w:p>
      <w:pPr>
        <w:adjustRightInd w:val="0"/>
        <w:snapToGrid w:val="0"/>
        <w:spacing w:line="360" w:lineRule="auto"/>
        <w:jc w:val="left"/>
        <w:rPr>
          <w:rFonts w:hAnsi="宋体" w:cs="宋体"/>
          <w:b/>
          <w:bCs/>
          <w:color w:val="000000" w:themeColor="text1"/>
          <w:szCs w:val="21"/>
          <w14:textFill>
            <w14:solidFill>
              <w14:schemeClr w14:val="tx1"/>
            </w14:solidFill>
          </w14:textFill>
        </w:rPr>
      </w:pPr>
    </w:p>
    <w:p>
      <w:pPr>
        <w:adjustRightInd w:val="0"/>
        <w:snapToGrid w:val="0"/>
        <w:spacing w:line="360" w:lineRule="auto"/>
        <w:jc w:val="left"/>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注：1、供应商（仅限于供应商自己实施的）以上业绩需提供相关证明材料。</w:t>
      </w:r>
    </w:p>
    <w:p>
      <w:pPr>
        <w:adjustRightInd w:val="0"/>
        <w:snapToGrid w:val="0"/>
        <w:spacing w:line="360" w:lineRule="auto"/>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 xml:space="preserve">    2、表格不够供应商可自行增加</w:t>
      </w:r>
      <w:r>
        <w:rPr>
          <w:rFonts w:hint="eastAsia" w:hAnsi="宋体" w:cs="宋体"/>
          <w:b/>
          <w:bCs/>
          <w:color w:val="000000" w:themeColor="text1"/>
          <w:szCs w:val="21"/>
          <w14:textFill>
            <w14:solidFill>
              <w14:schemeClr w14:val="tx1"/>
            </w14:solidFill>
          </w14:textFill>
        </w:rPr>
        <w:t>。</w:t>
      </w:r>
    </w:p>
    <w:p>
      <w:pPr>
        <w:spacing w:line="400" w:lineRule="exact"/>
        <w:ind w:left="360"/>
        <w:jc w:val="center"/>
        <w:rPr>
          <w:rFonts w:hAnsi="宋体" w:cs="宋体"/>
          <w:color w:val="000000" w:themeColor="text1"/>
          <w:sz w:val="24"/>
          <w14:textFill>
            <w14:solidFill>
              <w14:schemeClr w14:val="tx1"/>
            </w14:solidFill>
          </w14:textFill>
        </w:rPr>
      </w:pPr>
    </w:p>
    <w:p>
      <w:pPr>
        <w:jc w:val="left"/>
        <w:rPr>
          <w:rFonts w:hAnsi="宋体" w:cs="宋体"/>
          <w:color w:val="000000" w:themeColor="text1"/>
          <w:sz w:val="24"/>
          <w14:textFill>
            <w14:solidFill>
              <w14:schemeClr w14:val="tx1"/>
            </w14:solidFill>
          </w14:textFill>
        </w:rPr>
      </w:pPr>
    </w:p>
    <w:p>
      <w:pPr>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供应商名称：XXXX（盖单位公章）</w:t>
      </w:r>
    </w:p>
    <w:p>
      <w:pPr>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法定代表人或授权代表（签字）：XXXX</w:t>
      </w:r>
    </w:p>
    <w:p>
      <w:pPr>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日期: XXXX</w:t>
      </w:r>
    </w:p>
    <w:p>
      <w:pPr>
        <w:rPr>
          <w:rFonts w:hAnsi="宋体" w:cs="宋体"/>
          <w:color w:val="000000" w:themeColor="text1"/>
          <w14:textFill>
            <w14:solidFill>
              <w14:schemeClr w14:val="tx1"/>
            </w14:solidFill>
          </w14:textFill>
        </w:rPr>
      </w:pPr>
    </w:p>
    <w:p>
      <w:pPr>
        <w:rPr>
          <w:rFonts w:hAnsi="宋体" w:cs="宋体"/>
          <w:color w:val="000000" w:themeColor="text1"/>
          <w14:textFill>
            <w14:solidFill>
              <w14:schemeClr w14:val="tx1"/>
            </w14:solidFill>
          </w14:textFill>
        </w:rPr>
      </w:pPr>
    </w:p>
    <w:p>
      <w:pPr>
        <w:widowControl/>
        <w:spacing w:line="360" w:lineRule="atLeast"/>
        <w:jc w:val="center"/>
        <w:outlineLvl w:val="1"/>
        <w:rPr>
          <w:rFonts w:hAnsi="宋体" w:cs="宋体"/>
          <w:b/>
          <w:color w:val="000000" w:themeColor="text1"/>
          <w:sz w:val="32"/>
          <w:szCs w:val="32"/>
          <w14:textFill>
            <w14:solidFill>
              <w14:schemeClr w14:val="tx1"/>
            </w14:solidFill>
          </w14:textFill>
        </w:rPr>
      </w:pPr>
      <w:bookmarkStart w:id="255" w:name="_Toc514154170"/>
      <w:bookmarkStart w:id="256" w:name="_Toc514154303"/>
      <w:bookmarkStart w:id="257" w:name="_Toc531718440"/>
      <w:r>
        <w:rPr>
          <w:rFonts w:hint="eastAsia" w:hAnsi="宋体" w:cs="宋体"/>
          <w:b/>
          <w:color w:val="000000" w:themeColor="text1"/>
          <w:sz w:val="32"/>
          <w:szCs w:val="32"/>
          <w14:textFill>
            <w14:solidFill>
              <w14:schemeClr w14:val="tx1"/>
            </w14:solidFill>
          </w14:textFill>
        </w:rPr>
        <w:t>十二、供应商诚信情况承诺函</w:t>
      </w:r>
      <w:r>
        <w:rPr>
          <w:rFonts w:hint="eastAsia" w:hAnsi="宋体" w:cs="宋体"/>
          <w:b/>
          <w:bCs/>
          <w:color w:val="000000" w:themeColor="text1"/>
          <w:sz w:val="32"/>
          <w14:textFill>
            <w14:solidFill>
              <w14:schemeClr w14:val="tx1"/>
            </w14:solidFill>
          </w14:textFill>
        </w:rPr>
        <w:t>（实质性要求）</w:t>
      </w:r>
    </w:p>
    <w:p>
      <w:pPr>
        <w:pStyle w:val="2"/>
        <w:rPr>
          <w:rFonts w:hAnsi="宋体" w:cs="宋体"/>
          <w:color w:val="000000" w:themeColor="text1"/>
          <w14:textFill>
            <w14:solidFill>
              <w14:schemeClr w14:val="tx1"/>
            </w14:solidFill>
          </w14:textFill>
        </w:rPr>
      </w:pPr>
    </w:p>
    <w:p>
      <w:pPr>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致成都西正招标代理有限公司：</w:t>
      </w:r>
    </w:p>
    <w:p>
      <w:pPr>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本单位</w:t>
      </w:r>
      <w:r>
        <w:rPr>
          <w:rFonts w:hint="eastAsia" w:hAnsi="宋体" w:cs="宋体"/>
          <w:bCs/>
          <w:color w:val="000000" w:themeColor="text1"/>
          <w:sz w:val="24"/>
          <w:u w:val="single"/>
          <w14:textFill>
            <w14:solidFill>
              <w14:schemeClr w14:val="tx1"/>
            </w14:solidFill>
          </w14:textFill>
        </w:rPr>
        <w:t>（供应商名称）</w:t>
      </w:r>
      <w:r>
        <w:rPr>
          <w:rFonts w:hint="eastAsia" w:hAnsi="宋体" w:cs="宋体"/>
          <w:bCs/>
          <w:color w:val="000000" w:themeColor="text1"/>
          <w:sz w:val="24"/>
          <w14:textFill>
            <w14:solidFill>
              <w14:schemeClr w14:val="tx1"/>
            </w14:solidFill>
          </w14:textFill>
        </w:rPr>
        <w:t>参加</w:t>
      </w:r>
      <w:r>
        <w:rPr>
          <w:rFonts w:hint="eastAsia" w:hAnsi="宋体" w:cs="宋体"/>
          <w:bCs/>
          <w:color w:val="000000" w:themeColor="text1"/>
          <w:sz w:val="24"/>
          <w:u w:val="single"/>
          <w14:textFill>
            <w14:solidFill>
              <w14:schemeClr w14:val="tx1"/>
            </w14:solidFill>
          </w14:textFill>
        </w:rPr>
        <w:t>（项目名称及采购编号</w:t>
      </w:r>
      <w:r>
        <w:rPr>
          <w:rFonts w:hint="eastAsia" w:hAnsi="宋体" w:cs="宋体"/>
          <w:bCs/>
          <w:color w:val="000000" w:themeColor="text1"/>
          <w:sz w:val="24"/>
          <w14:textFill>
            <w14:solidFill>
              <w14:schemeClr w14:val="tx1"/>
            </w14:solidFill>
          </w14:textFill>
        </w:rPr>
        <w:t>）的政府采购活动，</w:t>
      </w:r>
      <w:r>
        <w:rPr>
          <w:rFonts w:hint="eastAsia" w:hAnsi="宋体" w:cs="宋体"/>
          <w:color w:val="000000" w:themeColor="text1"/>
          <w:sz w:val="24"/>
          <w14:textFill>
            <w14:solidFill>
              <w14:schemeClr w14:val="tx1"/>
            </w14:solidFill>
          </w14:textFill>
        </w:rPr>
        <w:t>针</w:t>
      </w:r>
      <w:r>
        <w:rPr>
          <w:rFonts w:hint="eastAsia" w:hAnsi="宋体" w:cs="宋体"/>
          <w:bCs/>
          <w:color w:val="000000" w:themeColor="text1"/>
          <w:sz w:val="24"/>
          <w14:textFill>
            <w14:solidFill>
              <w14:schemeClr w14:val="tx1"/>
            </w14:solidFill>
          </w14:textFill>
        </w:rPr>
        <w:t>对本单位的诚信情况作出以下承诺：</w:t>
      </w:r>
    </w:p>
    <w:p>
      <w:pPr>
        <w:spacing w:line="360" w:lineRule="auto"/>
        <w:ind w:firstLine="480" w:firstLineChars="200"/>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我单位</w:t>
      </w:r>
      <w:r>
        <w:rPr>
          <w:rFonts w:hint="eastAsia" w:hAnsi="宋体" w:cs="宋体"/>
          <w:color w:val="000000" w:themeColor="text1"/>
          <w:sz w:val="24"/>
          <w14:textFill>
            <w14:solidFill>
              <w14:schemeClr w14:val="tx1"/>
            </w14:solidFill>
          </w14:textFill>
        </w:rPr>
        <w:t>失信行为次数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（填写零、壹、贰、叁、肆等）；</w:t>
      </w:r>
      <w:r>
        <w:rPr>
          <w:rFonts w:hint="eastAsia" w:hAnsi="宋体" w:cs="宋体"/>
          <w:bCs/>
          <w:color w:val="000000" w:themeColor="text1"/>
          <w:sz w:val="24"/>
          <w14:textFill>
            <w14:solidFill>
              <w14:schemeClr w14:val="tx1"/>
            </w14:solidFill>
          </w14:textFill>
        </w:rPr>
        <w:t>（仅限投标截止当日仍在有效期的次数）</w:t>
      </w:r>
    </w:p>
    <w:p>
      <w:pPr>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我</w:t>
      </w:r>
      <w:r>
        <w:rPr>
          <w:rFonts w:hint="eastAsia" w:hAnsi="宋体" w:cs="宋体"/>
          <w:bCs/>
          <w:color w:val="000000" w:themeColor="text1"/>
          <w:sz w:val="24"/>
          <w14:textFill>
            <w14:solidFill>
              <w14:schemeClr w14:val="tx1"/>
            </w14:solidFill>
          </w14:textFill>
        </w:rPr>
        <w:t>单位</w:t>
      </w:r>
      <w:r>
        <w:rPr>
          <w:rFonts w:hint="eastAsia" w:hAnsi="宋体" w:cs="宋体"/>
          <w:color w:val="000000" w:themeColor="text1"/>
          <w:sz w:val="24"/>
          <w14:textFill>
            <w14:solidFill>
              <w14:schemeClr w14:val="tx1"/>
            </w14:solidFill>
          </w14:textFill>
        </w:rPr>
        <w:t>对以上填写信息的真实性负责。如有不实，本</w:t>
      </w:r>
      <w:r>
        <w:rPr>
          <w:rFonts w:hint="eastAsia" w:hAnsi="宋体" w:cs="宋体"/>
          <w:bCs/>
          <w:color w:val="000000" w:themeColor="text1"/>
          <w:sz w:val="24"/>
          <w14:textFill>
            <w14:solidFill>
              <w14:schemeClr w14:val="tx1"/>
            </w14:solidFill>
          </w14:textFill>
        </w:rPr>
        <w:t>单位</w:t>
      </w:r>
      <w:r>
        <w:rPr>
          <w:rFonts w:hint="eastAsia" w:hAnsi="宋体" w:cs="宋体"/>
          <w:color w:val="000000" w:themeColor="text1"/>
          <w:sz w:val="24"/>
          <w14:textFill>
            <w14:solidFill>
              <w14:schemeClr w14:val="tx1"/>
            </w14:solidFill>
          </w14:textFill>
        </w:rPr>
        <w:t>愿承担由此产生的一切法律责任和后果。</w:t>
      </w:r>
    </w:p>
    <w:p>
      <w:pPr>
        <w:spacing w:line="360" w:lineRule="auto"/>
        <w:rPr>
          <w:rFonts w:hAnsi="宋体" w:cs="宋体"/>
          <w:bCs/>
          <w:color w:val="000000" w:themeColor="text1"/>
          <w:sz w:val="24"/>
          <w14:textFill>
            <w14:solidFill>
              <w14:schemeClr w14:val="tx1"/>
            </w14:solidFill>
          </w14:textFill>
        </w:rPr>
      </w:pPr>
    </w:p>
    <w:p>
      <w:pPr>
        <w:spacing w:before="120" w:beforeLines="50" w:after="120" w:afterLines="50"/>
        <w:rPr>
          <w:rFonts w:hAnsi="宋体" w:cs="宋体"/>
          <w:bCs/>
          <w:color w:val="000000" w:themeColor="text1"/>
          <w:sz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供应商名称</w:t>
      </w:r>
      <w:r>
        <w:rPr>
          <w:rFonts w:hint="eastAsia" w:hAnsi="宋体" w:cs="宋体"/>
          <w:bCs/>
          <w:color w:val="000000" w:themeColor="text1"/>
          <w:sz w:val="24"/>
          <w14:textFill>
            <w14:solidFill>
              <w14:schemeClr w14:val="tx1"/>
            </w14:solidFill>
          </w14:textFill>
        </w:rPr>
        <w:t>：</w:t>
      </w:r>
      <w:r>
        <w:rPr>
          <w:rFonts w:hint="eastAsia" w:hAnsi="宋体" w:cs="宋体"/>
          <w:color w:val="000000" w:themeColor="text1"/>
          <w:sz w:val="24"/>
          <w:u w:val="single"/>
          <w14:textFill>
            <w14:solidFill>
              <w14:schemeClr w14:val="tx1"/>
            </w14:solidFill>
          </w14:textFill>
        </w:rPr>
        <w:t xml:space="preserve">                     （加盖单位公章）</w:t>
      </w:r>
    </w:p>
    <w:p>
      <w:pPr>
        <w:spacing w:before="120" w:beforeLines="50" w:after="120" w:afterLines="50"/>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法定代表人或代理人（签字或加盖个人名章）：</w:t>
      </w:r>
    </w:p>
    <w:p>
      <w:pPr>
        <w:spacing w:before="120" w:beforeLines="50" w:after="120" w:afterLines="50"/>
        <w:rPr>
          <w:rFonts w:hAnsi="宋体" w:cs="宋体"/>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日    期：年月日</w:t>
      </w:r>
    </w:p>
    <w:p>
      <w:pPr>
        <w:spacing w:line="360" w:lineRule="auto"/>
        <w:rPr>
          <w:rFonts w:hAnsi="宋体" w:cs="宋体"/>
          <w:bCs/>
          <w:color w:val="000000" w:themeColor="text1"/>
          <w:sz w:val="24"/>
          <w14:textFill>
            <w14:solidFill>
              <w14:schemeClr w14:val="tx1"/>
            </w14:solidFill>
          </w14:textFill>
        </w:rPr>
      </w:pPr>
    </w:p>
    <w:p>
      <w:pPr>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注：1、本表格式及内容仅供参考，投标人也可提供自己的格式；</w:t>
      </w:r>
    </w:p>
    <w:p>
      <w:pPr>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2、投标人存在以上所述失信行为的，将按照</w:t>
      </w:r>
      <w:r>
        <w:rPr>
          <w:rFonts w:hint="eastAsia" w:hAnsi="宋体" w:cs="宋体"/>
          <w:color w:val="000000" w:themeColor="text1"/>
          <w:sz w:val="24"/>
          <w14:textFill>
            <w14:solidFill>
              <w14:schemeClr w14:val="tx1"/>
            </w14:solidFill>
          </w14:textFill>
        </w:rPr>
        <w:t>第二章投标人须知附表的要求进行处理；</w:t>
      </w:r>
    </w:p>
    <w:p>
      <w:pPr>
        <w:rPr>
          <w:rFonts w:hAnsi="宋体" w:cs="宋体"/>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hAnsi="宋体" w:cs="宋体"/>
          <w:color w:val="000000" w:themeColor="text1"/>
          <w:sz w:val="24"/>
          <w14:textFill>
            <w14:solidFill>
              <w14:schemeClr w14:val="tx1"/>
            </w14:solidFill>
          </w14:textFill>
        </w:rPr>
        <w:t>确了有效期的，不再重复计算。</w:t>
      </w:r>
    </w:p>
    <w:p>
      <w:pPr>
        <w:rPr>
          <w:rFonts w:hAnsi="宋体" w:cs="宋体"/>
          <w:bCs/>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w:t>
      </w:r>
      <w:r>
        <w:rPr>
          <w:rFonts w:hint="eastAsia" w:hAnsi="宋体" w:cs="宋体"/>
          <w:bCs/>
          <w:color w:val="000000" w:themeColor="text1"/>
          <w:sz w:val="24"/>
          <w14:textFill>
            <w14:solidFill>
              <w14:schemeClr w14:val="tx1"/>
            </w14:solidFill>
          </w14:textFill>
        </w:rPr>
        <w:t>投标人的失信行为受到行政处罚或司法惩处的，评审时不再对其以价格加成进行惩戒。</w:t>
      </w:r>
    </w:p>
    <w:p>
      <w:pPr>
        <w:pStyle w:val="6"/>
        <w:tabs>
          <w:tab w:val="left" w:pos="709"/>
        </w:tabs>
        <w:ind w:left="709"/>
        <w:jc w:val="center"/>
        <w:rPr>
          <w:rFonts w:hAnsi="宋体" w:cs="宋体"/>
          <w:bCs w:val="0"/>
          <w:color w:val="000000" w:themeColor="text1"/>
          <w14:textFill>
            <w14:solidFill>
              <w14:schemeClr w14:val="tx1"/>
            </w14:solidFill>
          </w14:textFill>
        </w:rPr>
      </w:pPr>
    </w:p>
    <w:p>
      <w:pPr>
        <w:rPr>
          <w:rFonts w:hAnsi="宋体" w:cs="宋体"/>
          <w:color w:val="000000" w:themeColor="text1"/>
          <w14:textFill>
            <w14:solidFill>
              <w14:schemeClr w14:val="tx1"/>
            </w14:solidFill>
          </w14:textFill>
        </w:rPr>
      </w:pPr>
    </w:p>
    <w:p>
      <w:pPr>
        <w:rPr>
          <w:rFonts w:hAnsi="宋体" w:cs="宋体"/>
          <w:color w:val="000000" w:themeColor="text1"/>
          <w14:textFill>
            <w14:solidFill>
              <w14:schemeClr w14:val="tx1"/>
            </w14:solidFill>
          </w14:textFill>
        </w:rPr>
      </w:pPr>
    </w:p>
    <w:p>
      <w:pPr>
        <w:pStyle w:val="6"/>
        <w:tabs>
          <w:tab w:val="left" w:pos="709"/>
        </w:tabs>
        <w:ind w:left="709"/>
        <w:jc w:val="center"/>
        <w:rPr>
          <w:rFonts w:hAnsi="宋体" w:cs="宋体"/>
          <w:bCs w:val="0"/>
          <w:color w:val="000000" w:themeColor="text1"/>
          <w14:textFill>
            <w14:solidFill>
              <w14:schemeClr w14:val="tx1"/>
            </w14:solidFill>
          </w14:textFill>
        </w:rPr>
      </w:pPr>
    </w:p>
    <w:p>
      <w:pPr>
        <w:pStyle w:val="6"/>
        <w:tabs>
          <w:tab w:val="left" w:pos="709"/>
        </w:tabs>
        <w:ind w:left="709"/>
        <w:jc w:val="center"/>
        <w:rPr>
          <w:rFonts w:hAnsi="宋体" w:cs="宋体"/>
          <w:bCs w:val="0"/>
          <w:color w:val="000000" w:themeColor="text1"/>
          <w14:textFill>
            <w14:solidFill>
              <w14:schemeClr w14:val="tx1"/>
            </w14:solidFill>
          </w14:textFill>
        </w:rPr>
      </w:pPr>
      <w:r>
        <w:rPr>
          <w:rFonts w:hint="eastAsia" w:hAnsi="宋体" w:cs="宋体"/>
          <w:bCs w:val="0"/>
          <w:color w:val="000000" w:themeColor="text1"/>
          <w14:textFill>
            <w14:solidFill>
              <w14:schemeClr w14:val="tx1"/>
            </w14:solidFill>
          </w14:textFill>
        </w:rPr>
        <w:t>十三、其他证明材料装订</w:t>
      </w:r>
      <w:bookmarkEnd w:id="255"/>
      <w:bookmarkEnd w:id="256"/>
      <w:bookmarkEnd w:id="257"/>
    </w:p>
    <w:p>
      <w:pPr>
        <w:spacing w:line="360" w:lineRule="auto"/>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此页装订投标人认为需要提供（包括其他涉及响应资料或证明材料等）但磋商文件未明确装订位置的资料。</w:t>
      </w:r>
    </w:p>
    <w:p>
      <w:pPr>
        <w:rPr>
          <w:rFonts w:hAnsi="宋体" w:cs="宋体"/>
          <w:color w:val="000000" w:themeColor="text1"/>
          <w14:textFill>
            <w14:solidFill>
              <w14:schemeClr w14:val="tx1"/>
            </w14:solidFill>
          </w14:textFill>
        </w:rPr>
      </w:pPr>
    </w:p>
    <w:p>
      <w:pPr>
        <w:widowControl/>
        <w:jc w:val="left"/>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br w:type="page"/>
      </w:r>
    </w:p>
    <w:p>
      <w:pPr>
        <w:pStyle w:val="4"/>
        <w:spacing w:line="360" w:lineRule="auto"/>
        <w:jc w:val="center"/>
        <w:rPr>
          <w:rFonts w:hAnsi="宋体" w:cs="宋体"/>
          <w:color w:val="000000" w:themeColor="text1"/>
          <w14:textFill>
            <w14:solidFill>
              <w14:schemeClr w14:val="tx1"/>
            </w14:solidFill>
          </w14:textFill>
        </w:rPr>
      </w:pPr>
      <w:bookmarkStart w:id="258" w:name="_Toc514154171"/>
      <w:bookmarkStart w:id="259" w:name="_Toc28336"/>
      <w:bookmarkStart w:id="260" w:name="_Toc531718441"/>
      <w:bookmarkStart w:id="261" w:name="_Toc532395211"/>
      <w:r>
        <w:rPr>
          <w:rFonts w:hint="eastAsia" w:hAnsi="宋体" w:cs="宋体"/>
          <w:color w:val="000000" w:themeColor="text1"/>
          <w14:textFill>
            <w14:solidFill>
              <w14:schemeClr w14:val="tx1"/>
            </w14:solidFill>
          </w14:textFill>
        </w:rPr>
        <w:t>第七章  评审方法</w:t>
      </w:r>
      <w:bookmarkEnd w:id="258"/>
      <w:bookmarkEnd w:id="259"/>
      <w:bookmarkEnd w:id="260"/>
      <w:bookmarkEnd w:id="261"/>
    </w:p>
    <w:p>
      <w:pPr>
        <w:pStyle w:val="5"/>
        <w:keepNext w:val="0"/>
        <w:keepLines w:val="0"/>
        <w:spacing w:before="0" w:after="0" w:line="400" w:lineRule="exact"/>
        <w:ind w:firstLine="551" w:firstLineChars="196"/>
        <w:rPr>
          <w:rFonts w:ascii="宋体" w:hAnsi="宋体" w:eastAsia="宋体" w:cs="宋体"/>
          <w:color w:val="000000" w:themeColor="text1"/>
          <w:sz w:val="28"/>
          <w:szCs w:val="22"/>
          <w14:textFill>
            <w14:solidFill>
              <w14:schemeClr w14:val="tx1"/>
            </w14:solidFill>
          </w14:textFill>
        </w:rPr>
      </w:pPr>
      <w:bookmarkStart w:id="262" w:name="_Toc514154305"/>
      <w:bookmarkStart w:id="263" w:name="_Toc514154172"/>
      <w:bookmarkStart w:id="264" w:name="_Toc531718442"/>
      <w:bookmarkStart w:id="265" w:name="_Toc101250640"/>
      <w:bookmarkStart w:id="266" w:name="_Toc209847065"/>
      <w:bookmarkStart w:id="267" w:name="_Toc101174146"/>
      <w:bookmarkStart w:id="268" w:name="_Toc101338358"/>
      <w:bookmarkStart w:id="269" w:name="_Toc430773924"/>
      <w:r>
        <w:rPr>
          <w:rFonts w:hint="eastAsia" w:ascii="宋体" w:hAnsi="宋体" w:eastAsia="宋体" w:cs="宋体"/>
          <w:color w:val="000000" w:themeColor="text1"/>
          <w:sz w:val="28"/>
          <w:szCs w:val="22"/>
          <w14:textFill>
            <w14:solidFill>
              <w14:schemeClr w14:val="tx1"/>
            </w14:solidFill>
          </w14:textFill>
        </w:rPr>
        <w:t>1.总则</w:t>
      </w:r>
      <w:bookmarkEnd w:id="262"/>
      <w:bookmarkEnd w:id="263"/>
      <w:bookmarkEnd w:id="264"/>
    </w:p>
    <w:p>
      <w:pPr>
        <w:spacing w:line="440" w:lineRule="exact"/>
        <w:ind w:firstLine="480" w:firstLineChars="200"/>
        <w:rPr>
          <w:rFonts w:hAnsi="宋体" w:cs="宋体"/>
          <w:color w:val="000000" w:themeColor="text1"/>
          <w:sz w:val="24"/>
          <w14:textFill>
            <w14:solidFill>
              <w14:schemeClr w14:val="tx1"/>
            </w14:solidFill>
          </w14:textFill>
        </w:rPr>
      </w:pPr>
      <w:bookmarkStart w:id="270" w:name="_Toc514154173"/>
      <w:bookmarkStart w:id="271" w:name="_Toc514154306"/>
      <w:r>
        <w:rPr>
          <w:rFonts w:hint="eastAsia" w:hAnsi="宋体" w:cs="宋体"/>
          <w:color w:val="000000" w:themeColor="text1"/>
          <w:sz w:val="24"/>
          <w14:textFill>
            <w14:solidFill>
              <w14:schemeClr w14:val="tx1"/>
            </w14:solidFill>
          </w14:textFill>
        </w:rPr>
        <w:t>1.1 根据《中华人民共和国政府采购法》、《中华人民共和国政府采购法实施条例》、《政府采购竞争性磋商采购方式管理暂行办法》等相关制度，结合本采购项目特点制定本磋商方法。</w:t>
      </w:r>
      <w:bookmarkEnd w:id="270"/>
      <w:bookmarkEnd w:id="271"/>
    </w:p>
    <w:p>
      <w:pPr>
        <w:spacing w:line="440" w:lineRule="exact"/>
        <w:ind w:firstLine="480" w:firstLineChars="200"/>
        <w:rPr>
          <w:rFonts w:hAnsi="宋体" w:cs="宋体"/>
          <w:color w:val="000000" w:themeColor="text1"/>
          <w:sz w:val="24"/>
          <w14:textFill>
            <w14:solidFill>
              <w14:schemeClr w14:val="tx1"/>
            </w14:solidFill>
          </w14:textFill>
        </w:rPr>
      </w:pPr>
      <w:bookmarkStart w:id="272" w:name="_Toc514154174"/>
      <w:bookmarkStart w:id="273" w:name="_Toc514154307"/>
      <w:r>
        <w:rPr>
          <w:rFonts w:hint="eastAsia" w:hAnsi="宋体" w:cs="宋体"/>
          <w:color w:val="000000" w:themeColor="text1"/>
          <w:sz w:val="24"/>
          <w14:textFill>
            <w14:solidFill>
              <w14:schemeClr w14:val="tx1"/>
            </w14:solidFill>
          </w14:textFill>
        </w:rPr>
        <w:t>1.2 磋商工作由采购人/采购代理机构负责组织，具体磋商由采购人/采购代理机构依法组建的磋商小组负责。</w:t>
      </w:r>
      <w:bookmarkEnd w:id="272"/>
      <w:bookmarkEnd w:id="273"/>
    </w:p>
    <w:p>
      <w:pPr>
        <w:spacing w:line="440" w:lineRule="exact"/>
        <w:ind w:firstLine="480" w:firstLineChars="200"/>
        <w:rPr>
          <w:rFonts w:hAnsi="宋体" w:cs="宋体"/>
          <w:color w:val="000000" w:themeColor="text1"/>
          <w:sz w:val="24"/>
          <w14:textFill>
            <w14:solidFill>
              <w14:schemeClr w14:val="tx1"/>
            </w14:solidFill>
          </w14:textFill>
        </w:rPr>
      </w:pPr>
      <w:bookmarkStart w:id="274" w:name="_Toc514154308"/>
      <w:bookmarkStart w:id="275" w:name="_Toc514154175"/>
      <w:r>
        <w:rPr>
          <w:rFonts w:hint="eastAsia" w:hAnsi="宋体" w:cs="宋体"/>
          <w:color w:val="000000" w:themeColor="text1"/>
          <w:sz w:val="24"/>
          <w14:textFill>
            <w14:solidFill>
              <w14:schemeClr w14:val="tx1"/>
            </w14:solidFill>
          </w14:textFill>
        </w:rPr>
        <w:t>1.3 磋商工作应遵循公平、公正、科学及择优的原则，并以相同的磋商程序和标准对待所有的供应商。</w:t>
      </w:r>
      <w:bookmarkEnd w:id="274"/>
      <w:bookmarkEnd w:id="275"/>
    </w:p>
    <w:p>
      <w:pPr>
        <w:spacing w:line="440" w:lineRule="exact"/>
        <w:ind w:firstLine="480" w:firstLineChars="200"/>
        <w:rPr>
          <w:rFonts w:hAnsi="宋体" w:cs="宋体"/>
          <w:color w:val="000000" w:themeColor="text1"/>
          <w:sz w:val="24"/>
          <w14:textFill>
            <w14:solidFill>
              <w14:schemeClr w14:val="tx1"/>
            </w14:solidFill>
          </w14:textFill>
        </w:rPr>
      </w:pPr>
      <w:bookmarkStart w:id="276" w:name="_Toc514154176"/>
      <w:bookmarkStart w:id="277" w:name="_Toc514154309"/>
      <w:r>
        <w:rPr>
          <w:rFonts w:hint="eastAsia" w:hAnsi="宋体" w:cs="宋体"/>
          <w:color w:val="000000" w:themeColor="text1"/>
          <w:sz w:val="24"/>
          <w14:textFill>
            <w14:solidFill>
              <w14:schemeClr w14:val="tx1"/>
            </w14:solidFill>
          </w14:textFill>
        </w:rPr>
        <w:t>1.4 磋商小组按照磋商文件规定的磋商程序、评分方法和标准进行评审，并独立履行下列职责：</w:t>
      </w:r>
      <w:bookmarkEnd w:id="276"/>
      <w:bookmarkEnd w:id="277"/>
    </w:p>
    <w:p>
      <w:pPr>
        <w:spacing w:line="440" w:lineRule="exact"/>
        <w:ind w:firstLine="480" w:firstLineChars="200"/>
        <w:rPr>
          <w:rFonts w:hAnsi="宋体" w:cs="宋体"/>
          <w:color w:val="000000" w:themeColor="text1"/>
          <w:sz w:val="24"/>
          <w14:textFill>
            <w14:solidFill>
              <w14:schemeClr w14:val="tx1"/>
            </w14:solidFill>
          </w14:textFill>
        </w:rPr>
      </w:pPr>
      <w:bookmarkStart w:id="278" w:name="_Toc514154177"/>
      <w:bookmarkStart w:id="279" w:name="_Toc514154310"/>
      <w:r>
        <w:rPr>
          <w:rFonts w:hint="eastAsia" w:hAnsi="宋体" w:cs="宋体"/>
          <w:color w:val="000000" w:themeColor="text1"/>
          <w:sz w:val="24"/>
          <w14:textFill>
            <w14:solidFill>
              <w14:schemeClr w14:val="tx1"/>
            </w14:solidFill>
          </w14:textFill>
        </w:rPr>
        <w:t>（一）熟悉和理解磋商文件，确定磋商文件内容是否违反国家有关强制性规定或者磋商文件存在歧义、重大缺陷，根据需要书面要求采购人、采购代理机构对磋商文件作出解释；</w:t>
      </w:r>
      <w:bookmarkEnd w:id="278"/>
      <w:bookmarkEnd w:id="279"/>
    </w:p>
    <w:p>
      <w:pPr>
        <w:spacing w:line="440" w:lineRule="exact"/>
        <w:ind w:firstLine="480" w:firstLineChars="200"/>
        <w:rPr>
          <w:rFonts w:hAnsi="宋体" w:cs="宋体"/>
          <w:color w:val="000000" w:themeColor="text1"/>
          <w:sz w:val="24"/>
          <w14:textFill>
            <w14:solidFill>
              <w14:schemeClr w14:val="tx1"/>
            </w14:solidFill>
          </w14:textFill>
        </w:rPr>
      </w:pPr>
      <w:bookmarkStart w:id="280" w:name="_Toc514154178"/>
      <w:bookmarkStart w:id="281" w:name="_Toc514154311"/>
      <w:r>
        <w:rPr>
          <w:rFonts w:hint="eastAsia" w:hAnsi="宋体" w:cs="宋体"/>
          <w:color w:val="000000" w:themeColor="text1"/>
          <w:sz w:val="24"/>
          <w14:textFill>
            <w14:solidFill>
              <w14:schemeClr w14:val="tx1"/>
            </w14:solidFill>
          </w14:textFill>
        </w:rPr>
        <w:t>（二）审查供应商响应文件是否满足磋商文件要求，并作出公正评价；</w:t>
      </w:r>
      <w:bookmarkEnd w:id="280"/>
      <w:bookmarkEnd w:id="281"/>
    </w:p>
    <w:p>
      <w:pPr>
        <w:spacing w:line="440" w:lineRule="exact"/>
        <w:ind w:firstLine="480" w:firstLineChars="200"/>
        <w:rPr>
          <w:rFonts w:hAnsi="宋体" w:cs="宋体"/>
          <w:color w:val="000000" w:themeColor="text1"/>
          <w:sz w:val="24"/>
          <w14:textFill>
            <w14:solidFill>
              <w14:schemeClr w14:val="tx1"/>
            </w14:solidFill>
          </w14:textFill>
        </w:rPr>
      </w:pPr>
      <w:bookmarkStart w:id="282" w:name="_Toc514154179"/>
      <w:bookmarkStart w:id="283" w:name="_Toc514154312"/>
      <w:r>
        <w:rPr>
          <w:rFonts w:hint="eastAsia" w:hAnsi="宋体" w:cs="宋体"/>
          <w:color w:val="000000" w:themeColor="text1"/>
          <w:sz w:val="24"/>
          <w14:textFill>
            <w14:solidFill>
              <w14:schemeClr w14:val="tx1"/>
            </w14:solidFill>
          </w14:textFill>
        </w:rPr>
        <w:t>（三）根据需要要求供应商对响应文件中含义不明确、同类问题表述不一致或者有明显文字和计算错误的内容等作出必要的澄清、说明或者更正；</w:t>
      </w:r>
      <w:bookmarkEnd w:id="282"/>
      <w:bookmarkEnd w:id="283"/>
    </w:p>
    <w:p>
      <w:pPr>
        <w:spacing w:line="440" w:lineRule="exact"/>
        <w:ind w:firstLine="480" w:firstLineChars="200"/>
        <w:rPr>
          <w:rFonts w:hAnsi="宋体" w:cs="宋体"/>
          <w:color w:val="000000" w:themeColor="text1"/>
          <w:sz w:val="24"/>
          <w14:textFill>
            <w14:solidFill>
              <w14:schemeClr w14:val="tx1"/>
            </w14:solidFill>
          </w14:textFill>
        </w:rPr>
      </w:pPr>
      <w:bookmarkStart w:id="284" w:name="_Toc514154313"/>
      <w:bookmarkStart w:id="285" w:name="_Toc514154180"/>
      <w:r>
        <w:rPr>
          <w:rFonts w:hint="eastAsia" w:hAnsi="宋体" w:cs="宋体"/>
          <w:color w:val="000000" w:themeColor="text1"/>
          <w:sz w:val="24"/>
          <w14:textFill>
            <w14:solidFill>
              <w14:schemeClr w14:val="tx1"/>
            </w14:solidFill>
          </w14:textFill>
        </w:rPr>
        <w:t>（四）推荐成交供应商，或者受采购人委托确定成交供应商；</w:t>
      </w:r>
      <w:bookmarkEnd w:id="284"/>
      <w:bookmarkEnd w:id="285"/>
    </w:p>
    <w:p>
      <w:pPr>
        <w:spacing w:line="440" w:lineRule="exact"/>
        <w:ind w:firstLine="480" w:firstLineChars="200"/>
        <w:rPr>
          <w:rFonts w:hAnsi="宋体" w:cs="宋体"/>
          <w:color w:val="000000" w:themeColor="text1"/>
          <w:sz w:val="24"/>
          <w14:textFill>
            <w14:solidFill>
              <w14:schemeClr w14:val="tx1"/>
            </w14:solidFill>
          </w14:textFill>
        </w:rPr>
      </w:pPr>
      <w:bookmarkStart w:id="286" w:name="_Toc514154181"/>
      <w:bookmarkStart w:id="287" w:name="_Toc514154314"/>
      <w:r>
        <w:rPr>
          <w:rFonts w:hint="eastAsia" w:hAnsi="宋体" w:cs="宋体"/>
          <w:color w:val="000000" w:themeColor="text1"/>
          <w:sz w:val="24"/>
          <w14:textFill>
            <w14:solidFill>
              <w14:schemeClr w14:val="tx1"/>
            </w14:solidFill>
          </w14:textFill>
        </w:rPr>
        <w:t>（五）起草评审报告并进行签署；</w:t>
      </w:r>
      <w:bookmarkEnd w:id="286"/>
      <w:bookmarkEnd w:id="287"/>
    </w:p>
    <w:p>
      <w:pPr>
        <w:spacing w:line="440" w:lineRule="exact"/>
        <w:ind w:firstLine="480" w:firstLineChars="200"/>
        <w:rPr>
          <w:rFonts w:hAnsi="宋体" w:cs="宋体"/>
          <w:color w:val="000000" w:themeColor="text1"/>
          <w:sz w:val="24"/>
          <w14:textFill>
            <w14:solidFill>
              <w14:schemeClr w14:val="tx1"/>
            </w14:solidFill>
          </w14:textFill>
        </w:rPr>
      </w:pPr>
      <w:bookmarkStart w:id="288" w:name="_Toc514154315"/>
      <w:bookmarkStart w:id="289" w:name="_Toc514154182"/>
      <w:r>
        <w:rPr>
          <w:rFonts w:hint="eastAsia" w:hAnsi="宋体" w:cs="宋体"/>
          <w:color w:val="000000" w:themeColor="text1"/>
          <w:sz w:val="24"/>
          <w14:textFill>
            <w14:solidFill>
              <w14:schemeClr w14:val="tx1"/>
            </w14:solidFill>
          </w14:textFill>
        </w:rPr>
        <w:t>（六）向采购人/采购代理机构、财政部门或者其他监督部门报告非法干预评审工作的行为；</w:t>
      </w:r>
      <w:bookmarkEnd w:id="288"/>
      <w:bookmarkEnd w:id="289"/>
    </w:p>
    <w:p>
      <w:pPr>
        <w:spacing w:line="440" w:lineRule="exact"/>
        <w:ind w:firstLine="480" w:firstLineChars="200"/>
        <w:rPr>
          <w:rFonts w:hAnsi="宋体" w:cs="宋体"/>
          <w:color w:val="000000" w:themeColor="text1"/>
          <w:sz w:val="24"/>
          <w14:textFill>
            <w14:solidFill>
              <w14:schemeClr w14:val="tx1"/>
            </w14:solidFill>
          </w14:textFill>
        </w:rPr>
      </w:pPr>
      <w:bookmarkStart w:id="290" w:name="_Toc514154183"/>
      <w:bookmarkStart w:id="291" w:name="_Toc514154316"/>
      <w:r>
        <w:rPr>
          <w:rFonts w:hint="eastAsia" w:hAnsi="宋体" w:cs="宋体"/>
          <w:color w:val="000000" w:themeColor="text1"/>
          <w:sz w:val="24"/>
          <w14:textFill>
            <w14:solidFill>
              <w14:schemeClr w14:val="tx1"/>
            </w14:solidFill>
          </w14:textFill>
        </w:rPr>
        <w:t>（七）法律、法规和规章规定的其他职责。</w:t>
      </w:r>
      <w:bookmarkEnd w:id="290"/>
      <w:bookmarkEnd w:id="291"/>
    </w:p>
    <w:p>
      <w:pPr>
        <w:spacing w:line="440" w:lineRule="exact"/>
        <w:ind w:firstLine="480" w:firstLineChars="200"/>
        <w:rPr>
          <w:rFonts w:hAnsi="宋体" w:cs="宋体"/>
          <w:color w:val="000000" w:themeColor="text1"/>
          <w:sz w:val="24"/>
          <w14:textFill>
            <w14:solidFill>
              <w14:schemeClr w14:val="tx1"/>
            </w14:solidFill>
          </w14:textFill>
        </w:rPr>
      </w:pPr>
      <w:bookmarkStart w:id="292" w:name="_Toc514154184"/>
      <w:bookmarkStart w:id="293" w:name="_Toc514154317"/>
      <w:r>
        <w:rPr>
          <w:rFonts w:hint="eastAsia" w:hAnsi="宋体" w:cs="宋体"/>
          <w:color w:val="000000" w:themeColor="text1"/>
          <w:sz w:val="24"/>
          <w14:textFill>
            <w14:solidFill>
              <w14:schemeClr w14:val="tx1"/>
            </w14:solidFill>
          </w14:textFill>
        </w:rPr>
        <w:t>1.5 （实质性要求）磋商过程独立、保密。供应商非法干预磋商过程的，其响应文件作无效处理。</w:t>
      </w:r>
      <w:bookmarkEnd w:id="292"/>
      <w:bookmarkEnd w:id="293"/>
    </w:p>
    <w:p>
      <w:pPr>
        <w:spacing w:line="440" w:lineRule="exact"/>
        <w:ind w:firstLine="480" w:firstLineChars="200"/>
        <w:rPr>
          <w:rFonts w:hAnsi="宋体" w:cs="宋体"/>
          <w:color w:val="000000" w:themeColor="text1"/>
          <w:sz w:val="24"/>
          <w14:textFill>
            <w14:solidFill>
              <w14:schemeClr w14:val="tx1"/>
            </w14:solidFill>
          </w14:textFill>
        </w:rPr>
      </w:pPr>
    </w:p>
    <w:p>
      <w:pPr>
        <w:pStyle w:val="5"/>
        <w:keepNext w:val="0"/>
        <w:keepLines w:val="0"/>
        <w:spacing w:before="0" w:after="0" w:line="400" w:lineRule="exact"/>
        <w:ind w:firstLine="551" w:firstLineChars="196"/>
        <w:rPr>
          <w:rFonts w:ascii="宋体" w:hAnsi="宋体" w:eastAsia="宋体" w:cs="宋体"/>
          <w:color w:val="000000" w:themeColor="text1"/>
          <w:sz w:val="28"/>
          <w:szCs w:val="22"/>
          <w14:textFill>
            <w14:solidFill>
              <w14:schemeClr w14:val="tx1"/>
            </w14:solidFill>
          </w14:textFill>
        </w:rPr>
      </w:pPr>
      <w:bookmarkStart w:id="294" w:name="_Toc514154185"/>
      <w:bookmarkStart w:id="295" w:name="_Toc531718443"/>
      <w:bookmarkStart w:id="296" w:name="_Toc514154318"/>
      <w:r>
        <w:rPr>
          <w:rFonts w:hint="eastAsia" w:ascii="宋体" w:hAnsi="宋体" w:eastAsia="宋体" w:cs="宋体"/>
          <w:color w:val="000000" w:themeColor="text1"/>
          <w:sz w:val="28"/>
          <w:szCs w:val="22"/>
          <w14:textFill>
            <w14:solidFill>
              <w14:schemeClr w14:val="tx1"/>
            </w14:solidFill>
          </w14:textFill>
        </w:rPr>
        <w:t>2.磋商程序</w:t>
      </w:r>
      <w:bookmarkEnd w:id="294"/>
      <w:bookmarkEnd w:id="295"/>
      <w:bookmarkEnd w:id="296"/>
    </w:p>
    <w:p>
      <w:pPr>
        <w:spacing w:line="440" w:lineRule="exact"/>
        <w:ind w:firstLine="480" w:firstLineChars="200"/>
        <w:rPr>
          <w:rFonts w:hAnsi="宋体" w:cs="宋体"/>
          <w:color w:val="000000" w:themeColor="text1"/>
          <w:sz w:val="24"/>
          <w14:textFill>
            <w14:solidFill>
              <w14:schemeClr w14:val="tx1"/>
            </w14:solidFill>
          </w14:textFill>
        </w:rPr>
      </w:pPr>
      <w:bookmarkStart w:id="297" w:name="_Toc514154186"/>
      <w:bookmarkStart w:id="298" w:name="_Toc514154319"/>
      <w:r>
        <w:rPr>
          <w:rFonts w:hint="eastAsia" w:hAnsi="宋体" w:cs="宋体"/>
          <w:color w:val="000000" w:themeColor="text1"/>
          <w:sz w:val="24"/>
          <w14:textFill>
            <w14:solidFill>
              <w14:schemeClr w14:val="tx1"/>
            </w14:solidFill>
          </w14:textFill>
        </w:rPr>
        <w:t>2.1审查磋商文件和停止评审。</w:t>
      </w:r>
      <w:bookmarkEnd w:id="297"/>
      <w:bookmarkEnd w:id="298"/>
    </w:p>
    <w:p>
      <w:pPr>
        <w:spacing w:line="440" w:lineRule="exact"/>
        <w:ind w:firstLine="480" w:firstLineChars="200"/>
        <w:rPr>
          <w:rFonts w:hAnsi="宋体" w:cs="宋体"/>
          <w:color w:val="000000" w:themeColor="text1"/>
          <w:sz w:val="24"/>
          <w14:textFill>
            <w14:solidFill>
              <w14:schemeClr w14:val="tx1"/>
            </w14:solidFill>
          </w14:textFill>
        </w:rPr>
      </w:pPr>
      <w:bookmarkStart w:id="299" w:name="_Toc514154320"/>
      <w:bookmarkStart w:id="300" w:name="_Toc514154187"/>
      <w:r>
        <w:rPr>
          <w:rFonts w:hint="eastAsia" w:hAnsi="宋体" w:cs="宋体"/>
          <w:color w:val="000000" w:themeColor="text1"/>
          <w:sz w:val="24"/>
          <w14:textFill>
            <w14:solidFill>
              <w14:schemeClr w14:val="tx1"/>
            </w14:solidFill>
          </w14:textFill>
        </w:rPr>
        <w:t>2.1.1 磋商小组正式评审前，应当对磋商文件进行熟悉和理解，内容主要包括磋商文件中供应商资格条件要求、采购项目技术、服务和商务要求、磋商办法和标准、政府采购政策要求以及政府采购合同主要条款等。</w:t>
      </w:r>
      <w:bookmarkEnd w:id="299"/>
      <w:bookmarkEnd w:id="300"/>
    </w:p>
    <w:p>
      <w:pPr>
        <w:spacing w:line="440" w:lineRule="exact"/>
        <w:ind w:firstLine="480" w:firstLineChars="200"/>
        <w:rPr>
          <w:rFonts w:hAnsi="宋体" w:cs="宋体"/>
          <w:color w:val="000000" w:themeColor="text1"/>
          <w:sz w:val="24"/>
          <w14:textFill>
            <w14:solidFill>
              <w14:schemeClr w14:val="tx1"/>
            </w14:solidFill>
          </w14:textFill>
        </w:rPr>
      </w:pPr>
      <w:bookmarkStart w:id="301" w:name="_Toc514154321"/>
      <w:bookmarkStart w:id="302" w:name="_Toc514154188"/>
      <w:r>
        <w:rPr>
          <w:rFonts w:hint="eastAsia" w:hAnsi="宋体" w:cs="宋体"/>
          <w:color w:val="000000" w:themeColor="text1"/>
          <w:sz w:val="24"/>
          <w14:textFill>
            <w14:solidFill>
              <w14:schemeClr w14:val="tx1"/>
            </w14:solidFill>
          </w14:textFill>
        </w:rPr>
        <w:t>2.1.2 本磋商文件有下列情形之一的，磋商小组应当停止评审：</w:t>
      </w:r>
      <w:bookmarkEnd w:id="301"/>
      <w:bookmarkEnd w:id="302"/>
    </w:p>
    <w:p>
      <w:pPr>
        <w:spacing w:line="440" w:lineRule="exact"/>
        <w:ind w:firstLine="480" w:firstLineChars="200"/>
        <w:rPr>
          <w:rFonts w:hAnsi="宋体" w:cs="宋体"/>
          <w:color w:val="000000" w:themeColor="text1"/>
          <w:sz w:val="24"/>
          <w14:textFill>
            <w14:solidFill>
              <w14:schemeClr w14:val="tx1"/>
            </w14:solidFill>
          </w14:textFill>
        </w:rPr>
      </w:pPr>
      <w:bookmarkStart w:id="303" w:name="_Toc514154322"/>
      <w:bookmarkStart w:id="304" w:name="_Toc514154189"/>
      <w:r>
        <w:rPr>
          <w:rFonts w:hint="eastAsia" w:hAnsi="宋体" w:cs="宋体"/>
          <w:color w:val="000000" w:themeColor="text1"/>
          <w:sz w:val="24"/>
          <w14:textFill>
            <w14:solidFill>
              <w14:schemeClr w14:val="tx1"/>
            </w14:solidFill>
          </w14:textFill>
        </w:rPr>
        <w:t>（1）磋商文件的规定存在歧义、重大缺陷的；</w:t>
      </w:r>
      <w:bookmarkEnd w:id="303"/>
      <w:bookmarkEnd w:id="304"/>
    </w:p>
    <w:p>
      <w:pPr>
        <w:spacing w:line="440" w:lineRule="exact"/>
        <w:ind w:firstLine="480" w:firstLineChars="200"/>
        <w:rPr>
          <w:rFonts w:hAnsi="宋体" w:cs="宋体"/>
          <w:color w:val="000000" w:themeColor="text1"/>
          <w:sz w:val="24"/>
          <w14:textFill>
            <w14:solidFill>
              <w14:schemeClr w14:val="tx1"/>
            </w14:solidFill>
          </w14:textFill>
        </w:rPr>
      </w:pPr>
      <w:bookmarkStart w:id="305" w:name="_Toc514154190"/>
      <w:bookmarkStart w:id="306" w:name="_Toc514154323"/>
      <w:r>
        <w:rPr>
          <w:rFonts w:hint="eastAsia" w:hAnsi="宋体" w:cs="宋体"/>
          <w:color w:val="000000" w:themeColor="text1"/>
          <w:sz w:val="24"/>
          <w14:textFill>
            <w14:solidFill>
              <w14:schemeClr w14:val="tx1"/>
            </w14:solidFill>
          </w14:textFill>
        </w:rPr>
        <w:t>（2）磋商文件明显以不合理条件对供应商实行差别待遇或者歧视待遇的；</w:t>
      </w:r>
      <w:bookmarkEnd w:id="305"/>
      <w:bookmarkEnd w:id="306"/>
    </w:p>
    <w:p>
      <w:pPr>
        <w:spacing w:line="440" w:lineRule="exact"/>
        <w:ind w:firstLine="480" w:firstLineChars="200"/>
        <w:rPr>
          <w:rFonts w:hAnsi="宋体" w:cs="宋体"/>
          <w:color w:val="000000" w:themeColor="text1"/>
          <w:sz w:val="24"/>
          <w14:textFill>
            <w14:solidFill>
              <w14:schemeClr w14:val="tx1"/>
            </w14:solidFill>
          </w14:textFill>
        </w:rPr>
      </w:pPr>
      <w:bookmarkStart w:id="307" w:name="_Toc514154324"/>
      <w:bookmarkStart w:id="308" w:name="_Toc514154191"/>
      <w:r>
        <w:rPr>
          <w:rFonts w:hint="eastAsia" w:hAnsi="宋体" w:cs="宋体"/>
          <w:color w:val="000000" w:themeColor="text1"/>
          <w:sz w:val="24"/>
          <w14:textFill>
            <w14:solidFill>
              <w14:schemeClr w14:val="tx1"/>
            </w14:solidFill>
          </w14:textFill>
        </w:rPr>
        <w:t>（3）采购项目属于国家规定的优先、强制采购范围，但是磋商文件未依法体现优先、强制采购相关规定的；</w:t>
      </w:r>
      <w:bookmarkEnd w:id="307"/>
      <w:bookmarkEnd w:id="308"/>
    </w:p>
    <w:p>
      <w:pPr>
        <w:spacing w:line="440" w:lineRule="exact"/>
        <w:ind w:firstLine="480" w:firstLineChars="200"/>
        <w:rPr>
          <w:rFonts w:hAnsi="宋体" w:cs="宋体"/>
          <w:color w:val="000000" w:themeColor="text1"/>
          <w:sz w:val="24"/>
          <w14:textFill>
            <w14:solidFill>
              <w14:schemeClr w14:val="tx1"/>
            </w14:solidFill>
          </w14:textFill>
        </w:rPr>
      </w:pPr>
      <w:bookmarkStart w:id="309" w:name="_Toc514154325"/>
      <w:bookmarkStart w:id="310" w:name="_Toc514154192"/>
      <w:r>
        <w:rPr>
          <w:rFonts w:hint="eastAsia" w:hAnsi="宋体" w:cs="宋体"/>
          <w:color w:val="000000" w:themeColor="text1"/>
          <w:sz w:val="24"/>
          <w14:textFill>
            <w14:solidFill>
              <w14:schemeClr w14:val="tx1"/>
            </w14:solidFill>
          </w14:textFill>
        </w:rPr>
        <w:t>（4）采购项目属于政府采购促进中小企业发展的范围，但是磋商文件未依法体现促进中小企业发展相关规定的；</w:t>
      </w:r>
      <w:bookmarkEnd w:id="309"/>
      <w:bookmarkEnd w:id="310"/>
    </w:p>
    <w:p>
      <w:pPr>
        <w:spacing w:line="440" w:lineRule="exact"/>
        <w:ind w:firstLine="480" w:firstLineChars="200"/>
        <w:rPr>
          <w:rFonts w:hAnsi="宋体" w:cs="宋体"/>
          <w:color w:val="000000" w:themeColor="text1"/>
          <w:sz w:val="24"/>
          <w14:textFill>
            <w14:solidFill>
              <w14:schemeClr w14:val="tx1"/>
            </w14:solidFill>
          </w14:textFill>
        </w:rPr>
      </w:pPr>
      <w:bookmarkStart w:id="311" w:name="_Toc514154326"/>
      <w:bookmarkStart w:id="312" w:name="_Toc514154193"/>
      <w:r>
        <w:rPr>
          <w:rFonts w:hint="eastAsia" w:hAnsi="宋体" w:cs="宋体"/>
          <w:color w:val="000000" w:themeColor="text1"/>
          <w:sz w:val="24"/>
          <w14:textFill>
            <w14:solidFill>
              <w14:schemeClr w14:val="tx1"/>
            </w14:solidFill>
          </w14:textFill>
        </w:rPr>
        <w:t>（5）磋商文件将供应商的资格条件列为评分因素的；</w:t>
      </w:r>
      <w:bookmarkEnd w:id="311"/>
      <w:bookmarkEnd w:id="312"/>
    </w:p>
    <w:p>
      <w:pPr>
        <w:spacing w:line="440" w:lineRule="exact"/>
        <w:ind w:firstLine="480" w:firstLineChars="200"/>
        <w:rPr>
          <w:rFonts w:hAnsi="宋体" w:cs="宋体"/>
          <w:color w:val="000000" w:themeColor="text1"/>
          <w:sz w:val="24"/>
          <w14:textFill>
            <w14:solidFill>
              <w14:schemeClr w14:val="tx1"/>
            </w14:solidFill>
          </w14:textFill>
        </w:rPr>
      </w:pPr>
      <w:bookmarkStart w:id="313" w:name="_Toc514154327"/>
      <w:bookmarkStart w:id="314" w:name="_Toc514154194"/>
      <w:r>
        <w:rPr>
          <w:rFonts w:hint="eastAsia" w:hAnsi="宋体" w:cs="宋体"/>
          <w:color w:val="000000" w:themeColor="text1"/>
          <w:sz w:val="24"/>
          <w14:textFill>
            <w14:solidFill>
              <w14:schemeClr w14:val="tx1"/>
            </w14:solidFill>
          </w14:textFill>
        </w:rPr>
        <w:t>（6）磋商文件载明的成交原则不合法的；</w:t>
      </w:r>
      <w:bookmarkEnd w:id="313"/>
      <w:bookmarkEnd w:id="314"/>
    </w:p>
    <w:p>
      <w:pPr>
        <w:spacing w:line="440" w:lineRule="exact"/>
        <w:ind w:firstLine="480" w:firstLineChars="200"/>
        <w:rPr>
          <w:rFonts w:hAnsi="宋体" w:cs="宋体"/>
          <w:color w:val="000000" w:themeColor="text1"/>
          <w:sz w:val="24"/>
          <w14:textFill>
            <w14:solidFill>
              <w14:schemeClr w14:val="tx1"/>
            </w14:solidFill>
          </w14:textFill>
        </w:rPr>
      </w:pPr>
      <w:bookmarkStart w:id="315" w:name="_Toc514154328"/>
      <w:bookmarkStart w:id="316" w:name="_Toc514154195"/>
      <w:r>
        <w:rPr>
          <w:rFonts w:hint="eastAsia" w:hAnsi="宋体" w:cs="宋体"/>
          <w:color w:val="000000" w:themeColor="text1"/>
          <w:sz w:val="24"/>
          <w14:textFill>
            <w14:solidFill>
              <w14:schemeClr w14:val="tx1"/>
            </w14:solidFill>
          </w14:textFill>
        </w:rPr>
        <w:t>（7）磋商文件有违反国家其他有关强制性规定的情形。</w:t>
      </w:r>
      <w:bookmarkEnd w:id="315"/>
      <w:bookmarkEnd w:id="316"/>
    </w:p>
    <w:p>
      <w:pPr>
        <w:spacing w:line="440" w:lineRule="exact"/>
        <w:ind w:firstLine="480" w:firstLineChars="200"/>
        <w:rPr>
          <w:rFonts w:hAnsi="宋体" w:cs="宋体"/>
          <w:color w:val="000000" w:themeColor="text1"/>
          <w:sz w:val="24"/>
          <w14:textFill>
            <w14:solidFill>
              <w14:schemeClr w14:val="tx1"/>
            </w14:solidFill>
          </w14:textFill>
        </w:rPr>
      </w:pPr>
      <w:bookmarkStart w:id="317" w:name="_Toc514154196"/>
      <w:bookmarkStart w:id="318" w:name="_Toc514154329"/>
      <w:r>
        <w:rPr>
          <w:rFonts w:hint="eastAsia" w:hAnsi="宋体" w:cs="宋体"/>
          <w:color w:val="000000" w:themeColor="text1"/>
          <w:sz w:val="24"/>
          <w14:textFill>
            <w14:solidFill>
              <w14:schemeClr w14:val="tx1"/>
            </w14:solidFill>
          </w14:textFill>
        </w:rPr>
        <w:t>2.1.3 出现本条2.1.2规定应当停止评审情形的，磋商小组应当向采购人书面说明情况。除本条规定的情形外，磋商小组不得以任何方式和理由停止评审。</w:t>
      </w:r>
      <w:bookmarkEnd w:id="317"/>
      <w:bookmarkEnd w:id="318"/>
    </w:p>
    <w:p>
      <w:pPr>
        <w:spacing w:line="440" w:lineRule="exact"/>
        <w:ind w:firstLine="480" w:firstLineChars="200"/>
        <w:rPr>
          <w:rFonts w:hAnsi="宋体" w:cs="宋体"/>
          <w:color w:val="000000" w:themeColor="text1"/>
          <w:sz w:val="24"/>
          <w14:textFill>
            <w14:solidFill>
              <w14:schemeClr w14:val="tx1"/>
            </w14:solidFill>
          </w14:textFill>
        </w:rPr>
      </w:pPr>
      <w:bookmarkStart w:id="319" w:name="_Toc514154197"/>
      <w:bookmarkStart w:id="320" w:name="_Toc514154330"/>
      <w:r>
        <w:rPr>
          <w:rFonts w:hint="eastAsia" w:hAnsi="宋体" w:cs="宋体"/>
          <w:color w:val="000000" w:themeColor="text1"/>
          <w:sz w:val="24"/>
          <w14:textFill>
            <w14:solidFill>
              <w14:schemeClr w14:val="tx1"/>
            </w14:solidFill>
          </w14:textFill>
        </w:rPr>
        <w:t>2.2资格性审查。</w:t>
      </w:r>
      <w:bookmarkEnd w:id="319"/>
      <w:bookmarkEnd w:id="320"/>
    </w:p>
    <w:p>
      <w:pPr>
        <w:spacing w:line="440" w:lineRule="exact"/>
        <w:ind w:firstLine="480" w:firstLineChars="200"/>
        <w:rPr>
          <w:rFonts w:hAnsi="宋体" w:cs="宋体"/>
          <w:color w:val="000000" w:themeColor="text1"/>
          <w:sz w:val="24"/>
          <w14:textFill>
            <w14:solidFill>
              <w14:schemeClr w14:val="tx1"/>
            </w14:solidFill>
          </w14:textFill>
        </w:rPr>
      </w:pPr>
      <w:bookmarkStart w:id="321" w:name="_Toc514154331"/>
      <w:bookmarkStart w:id="322" w:name="_Toc514154198"/>
      <w:r>
        <w:rPr>
          <w:rFonts w:hint="eastAsia" w:hAnsi="宋体" w:cs="宋体"/>
          <w:color w:val="000000" w:themeColor="text1"/>
          <w:sz w:val="24"/>
          <w14:textFill>
            <w14:solidFill>
              <w14:schemeClr w14:val="tx1"/>
            </w14:solidFill>
          </w14:textFill>
        </w:rPr>
        <w:t>2.2.1本项目需要磋商小组进行资格性检查。</w:t>
      </w:r>
      <w:bookmarkEnd w:id="321"/>
      <w:bookmarkEnd w:id="322"/>
    </w:p>
    <w:p>
      <w:pPr>
        <w:spacing w:line="440" w:lineRule="exact"/>
        <w:ind w:firstLine="480" w:firstLineChars="200"/>
        <w:rPr>
          <w:rFonts w:hAnsi="宋体" w:cs="宋体"/>
          <w:color w:val="000000" w:themeColor="text1"/>
          <w:sz w:val="24"/>
          <w14:textFill>
            <w14:solidFill>
              <w14:schemeClr w14:val="tx1"/>
            </w14:solidFill>
          </w14:textFill>
        </w:rPr>
      </w:pPr>
      <w:bookmarkStart w:id="323" w:name="_Toc514154199"/>
      <w:bookmarkStart w:id="324" w:name="_Toc514154332"/>
      <w:r>
        <w:rPr>
          <w:rFonts w:hint="eastAsia" w:hAnsi="宋体" w:cs="宋体"/>
          <w:color w:val="000000" w:themeColor="text1"/>
          <w:sz w:val="24"/>
          <w14:textFill>
            <w14:solidFill>
              <w14:schemeClr w14:val="tx1"/>
            </w14:solidFill>
          </w14:textFill>
        </w:rPr>
        <w:t>磋商小组应依据法律法规和磋商文件的规定，对响应文件是否按照规定要求提供资格性证明材料、是否属于禁止参加磋商的供应商等进行审查，以确定供应商是否具备磋商资格。</w:t>
      </w:r>
      <w:bookmarkEnd w:id="323"/>
      <w:bookmarkEnd w:id="324"/>
    </w:p>
    <w:p>
      <w:pPr>
        <w:spacing w:line="440" w:lineRule="exact"/>
        <w:ind w:firstLine="480" w:firstLineChars="200"/>
        <w:rPr>
          <w:rFonts w:hAnsi="宋体" w:cs="宋体"/>
          <w:color w:val="000000" w:themeColor="text1"/>
          <w:sz w:val="24"/>
          <w14:textFill>
            <w14:solidFill>
              <w14:schemeClr w14:val="tx1"/>
            </w14:solidFill>
          </w14:textFill>
        </w:rPr>
      </w:pPr>
      <w:bookmarkStart w:id="325" w:name="_Toc514154333"/>
      <w:bookmarkStart w:id="326" w:name="_Toc514154200"/>
      <w:r>
        <w:rPr>
          <w:rFonts w:hint="eastAsia" w:hAnsi="宋体" w:cs="宋体"/>
          <w:color w:val="000000" w:themeColor="text1"/>
          <w:sz w:val="24"/>
          <w14:textFill>
            <w14:solidFill>
              <w14:schemeClr w14:val="tx1"/>
            </w14:solidFill>
          </w14:textFill>
        </w:rPr>
        <w:t>2.2.2资格性审查结束后，磋商小组应当出具资格性审查报告，没有通过资格审查的供应商，磋商小组应当在资格审查报告中说明原因。</w:t>
      </w:r>
      <w:bookmarkEnd w:id="325"/>
      <w:bookmarkEnd w:id="326"/>
    </w:p>
    <w:p>
      <w:pPr>
        <w:spacing w:line="440" w:lineRule="exact"/>
        <w:ind w:firstLine="480" w:firstLineChars="200"/>
        <w:rPr>
          <w:rFonts w:hAnsi="宋体" w:cs="宋体"/>
          <w:color w:val="000000" w:themeColor="text1"/>
          <w:sz w:val="24"/>
          <w14:textFill>
            <w14:solidFill>
              <w14:schemeClr w14:val="tx1"/>
            </w14:solidFill>
          </w14:textFill>
        </w:rPr>
      </w:pPr>
      <w:bookmarkStart w:id="327" w:name="_Toc514154335"/>
      <w:bookmarkStart w:id="328" w:name="_Toc514154202"/>
      <w:r>
        <w:rPr>
          <w:rFonts w:hint="eastAsia" w:hAnsi="宋体" w:cs="宋体"/>
          <w:color w:val="000000" w:themeColor="text1"/>
          <w:sz w:val="24"/>
          <w14:textFill>
            <w14:solidFill>
              <w14:schemeClr w14:val="tx1"/>
            </w14:solidFill>
          </w14:textFill>
        </w:rPr>
        <w:t>2.2.3磋商小组应依据磋商文件规定的实质性要求，对符合资格和响应文件进行有效性、完整性和实质性要求响应程度审查，以确定参加磋商的供应商名单。</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2.2.4采购人或者采购代理机构宣布未通过资格性审查的供应商名单时，应当告知供应商未通过审查的原因。</w:t>
      </w:r>
      <w:bookmarkEnd w:id="327"/>
      <w:bookmarkEnd w:id="328"/>
    </w:p>
    <w:p>
      <w:pPr>
        <w:spacing w:line="440" w:lineRule="exact"/>
        <w:ind w:firstLine="480" w:firstLineChars="200"/>
        <w:rPr>
          <w:rFonts w:hAnsi="宋体" w:cs="宋体"/>
          <w:color w:val="000000" w:themeColor="text1"/>
          <w:sz w:val="24"/>
          <w14:textFill>
            <w14:solidFill>
              <w14:schemeClr w14:val="tx1"/>
            </w14:solidFill>
          </w14:textFill>
        </w:rPr>
      </w:pPr>
      <w:bookmarkStart w:id="329" w:name="_Toc514154203"/>
      <w:bookmarkStart w:id="330" w:name="_Toc514154336"/>
      <w:r>
        <w:rPr>
          <w:rFonts w:hint="eastAsia" w:hAnsi="宋体" w:cs="宋体"/>
          <w:color w:val="000000" w:themeColor="text1"/>
          <w:sz w:val="24"/>
          <w14:textFill>
            <w14:solidFill>
              <w14:schemeClr w14:val="tx1"/>
            </w14:solidFill>
          </w14:textFill>
        </w:rPr>
        <w:t>2.3 通过资格性审查的供应商不足3家的，终止本次采购活动，并发布终止采购活动公告</w:t>
      </w:r>
      <w:bookmarkEnd w:id="329"/>
      <w:bookmarkEnd w:id="330"/>
      <w:r>
        <w:rPr>
          <w:rFonts w:hint="eastAsia" w:hAnsi="宋体" w:cs="宋体"/>
          <w:color w:val="000000" w:themeColor="text1"/>
          <w:sz w:val="24"/>
          <w14:textFill>
            <w14:solidFill>
              <w14:schemeClr w14:val="tx1"/>
            </w14:solidFill>
          </w14:textFill>
        </w:rPr>
        <w:t>。</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2.3.1采用竞争性磋商采购方式采购的政府购买服务项目（含政府和社会资本合作项目），在采购过程中符合相关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40" w:lineRule="exact"/>
        <w:ind w:firstLine="480" w:firstLineChars="200"/>
        <w:rPr>
          <w:rFonts w:hAnsi="宋体" w:cs="宋体"/>
          <w:color w:val="000000" w:themeColor="text1"/>
          <w:sz w:val="24"/>
          <w14:textFill>
            <w14:solidFill>
              <w14:schemeClr w14:val="tx1"/>
            </w14:solidFill>
          </w14:textFill>
        </w:rPr>
      </w:pPr>
      <w:bookmarkStart w:id="331" w:name="_Toc514154337"/>
      <w:bookmarkStart w:id="332" w:name="_Toc514154204"/>
      <w:r>
        <w:rPr>
          <w:rFonts w:hint="eastAsia" w:hAnsi="宋体" w:cs="宋体"/>
          <w:color w:val="000000" w:themeColor="text1"/>
          <w:sz w:val="24"/>
          <w14:textFill>
            <w14:solidFill>
              <w14:schemeClr w14:val="tx1"/>
            </w14:solidFill>
          </w14:textFill>
        </w:rPr>
        <w:t>2.4磋商。</w:t>
      </w:r>
      <w:bookmarkEnd w:id="331"/>
      <w:bookmarkEnd w:id="332"/>
    </w:p>
    <w:p>
      <w:pPr>
        <w:spacing w:line="440" w:lineRule="exact"/>
        <w:ind w:firstLine="480" w:firstLineChars="200"/>
        <w:rPr>
          <w:rFonts w:hAnsi="宋体" w:cs="宋体"/>
          <w:color w:val="000000" w:themeColor="text1"/>
          <w:sz w:val="24"/>
          <w14:textFill>
            <w14:solidFill>
              <w14:schemeClr w14:val="tx1"/>
            </w14:solidFill>
          </w14:textFill>
        </w:rPr>
      </w:pPr>
      <w:bookmarkStart w:id="333" w:name="_Toc514154205"/>
      <w:bookmarkStart w:id="334" w:name="_Toc514154338"/>
      <w:r>
        <w:rPr>
          <w:rFonts w:hint="eastAsia" w:hAnsi="宋体" w:cs="宋体"/>
          <w:color w:val="000000" w:themeColor="text1"/>
          <w:sz w:val="24"/>
          <w14:textFill>
            <w14:solidFill>
              <w14:schemeClr w14:val="tx1"/>
            </w14:solidFill>
          </w14:textFill>
        </w:rPr>
        <w:t>2.4.1磋商小组所有成员集中与单一供应商分别进行一轮或多轮磋商，并给予所有参加磋商的供应商平等的磋商机会。磋商顺序以现场抽签的方式确定。磋商过程中，磋商小组可以根据磋商情况调整磋商轮次。</w:t>
      </w:r>
      <w:bookmarkEnd w:id="333"/>
      <w:bookmarkEnd w:id="334"/>
    </w:p>
    <w:p>
      <w:pPr>
        <w:spacing w:line="440" w:lineRule="exact"/>
        <w:ind w:firstLine="480" w:firstLineChars="200"/>
        <w:rPr>
          <w:rFonts w:hAnsi="宋体" w:cs="宋体"/>
          <w:color w:val="000000" w:themeColor="text1"/>
          <w:sz w:val="24"/>
          <w14:textFill>
            <w14:solidFill>
              <w14:schemeClr w14:val="tx1"/>
            </w14:solidFill>
          </w14:textFill>
        </w:rPr>
      </w:pPr>
      <w:bookmarkStart w:id="335" w:name="_Toc514154339"/>
      <w:bookmarkStart w:id="336" w:name="_Toc514154206"/>
      <w:r>
        <w:rPr>
          <w:rFonts w:hint="eastAsia" w:hAnsi="宋体" w:cs="宋体"/>
          <w:color w:val="000000" w:themeColor="text1"/>
          <w:sz w:val="24"/>
          <w14:textFill>
            <w14:solidFill>
              <w14:schemeClr w14:val="tx1"/>
            </w14:solidFill>
          </w14:textFill>
        </w:rPr>
        <w:t>2.4.2每轮磋商开始前，磋商小组应根据磋商文件的规定，并结合各供应商的响应文件拟定磋商内容。</w:t>
      </w:r>
      <w:bookmarkEnd w:id="335"/>
      <w:bookmarkEnd w:id="336"/>
    </w:p>
    <w:p>
      <w:pPr>
        <w:spacing w:line="440" w:lineRule="exact"/>
        <w:ind w:firstLine="480" w:firstLineChars="200"/>
        <w:rPr>
          <w:rFonts w:hAnsi="宋体" w:cs="宋体"/>
          <w:color w:val="000000" w:themeColor="text1"/>
          <w:sz w:val="24"/>
          <w14:textFill>
            <w14:solidFill>
              <w14:schemeClr w14:val="tx1"/>
            </w14:solidFill>
          </w14:textFill>
        </w:rPr>
      </w:pPr>
      <w:bookmarkStart w:id="337" w:name="_Toc514154207"/>
      <w:bookmarkStart w:id="338" w:name="_Toc514154340"/>
      <w:r>
        <w:rPr>
          <w:rFonts w:hint="eastAsia" w:hAnsi="宋体" w:cs="宋体"/>
          <w:color w:val="000000" w:themeColor="text1"/>
          <w:sz w:val="24"/>
          <w14:textFill>
            <w14:solidFill>
              <w14:schemeClr w14:val="tx1"/>
            </w14:solidFill>
          </w14:textFill>
        </w:rPr>
        <w:t>2.4.3在磋商过程中，磋商小组可以根据磋商文件和磋商情况实质性变动磋商文件的技术、服务要求以及合同草案条款，但不得变动磋商文件中的其他内容。实质性变动的内容，须经采购人代表书面确认。</w:t>
      </w:r>
      <w:bookmarkEnd w:id="337"/>
      <w:bookmarkEnd w:id="338"/>
    </w:p>
    <w:p>
      <w:pPr>
        <w:spacing w:line="440" w:lineRule="exact"/>
        <w:ind w:firstLine="480" w:firstLineChars="200"/>
        <w:rPr>
          <w:rFonts w:hAnsi="宋体" w:cs="宋体"/>
          <w:color w:val="000000" w:themeColor="text1"/>
          <w:sz w:val="24"/>
          <w14:textFill>
            <w14:solidFill>
              <w14:schemeClr w14:val="tx1"/>
            </w14:solidFill>
          </w14:textFill>
        </w:rPr>
      </w:pPr>
      <w:bookmarkStart w:id="339" w:name="_Toc514154341"/>
      <w:bookmarkStart w:id="340" w:name="_Toc514154208"/>
      <w:r>
        <w:rPr>
          <w:rFonts w:hint="eastAsia" w:hAnsi="宋体" w:cs="宋体"/>
          <w:color w:val="000000" w:themeColor="text1"/>
          <w:sz w:val="24"/>
          <w14:textFill>
            <w14:solidFill>
              <w14:schemeClr w14:val="tx1"/>
            </w14:solidFill>
          </w14:textFill>
        </w:rPr>
        <w:t>2.4.4对磋商文件作出的实质性变动是磋商文件的有效组成部分，磋商小组应当及时以书面形式同时通知所有参加磋商的供应商。</w:t>
      </w:r>
      <w:bookmarkEnd w:id="339"/>
      <w:bookmarkEnd w:id="340"/>
    </w:p>
    <w:p>
      <w:pPr>
        <w:spacing w:line="440" w:lineRule="exact"/>
        <w:ind w:firstLine="480" w:firstLineChars="200"/>
        <w:rPr>
          <w:rFonts w:hAnsi="宋体" w:cs="宋体"/>
          <w:color w:val="000000" w:themeColor="text1"/>
          <w:sz w:val="24"/>
          <w14:textFill>
            <w14:solidFill>
              <w14:schemeClr w14:val="tx1"/>
            </w14:solidFill>
          </w14:textFill>
        </w:rPr>
      </w:pPr>
      <w:bookmarkStart w:id="341" w:name="_Toc514154209"/>
      <w:bookmarkStart w:id="342" w:name="_Toc514154342"/>
      <w:r>
        <w:rPr>
          <w:rFonts w:hint="eastAsia" w:hAnsi="宋体" w:cs="宋体"/>
          <w:color w:val="000000" w:themeColor="text1"/>
          <w:sz w:val="24"/>
          <w14:textFill>
            <w14:solidFill>
              <w14:schemeClr w14:val="tx1"/>
            </w14:solidFill>
          </w14:textFill>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341"/>
      <w:bookmarkEnd w:id="342"/>
    </w:p>
    <w:p>
      <w:pPr>
        <w:spacing w:line="440" w:lineRule="exact"/>
        <w:ind w:firstLine="480" w:firstLineChars="200"/>
        <w:rPr>
          <w:rFonts w:hAnsi="宋体" w:cs="宋体"/>
          <w:color w:val="000000" w:themeColor="text1"/>
          <w:sz w:val="24"/>
          <w14:textFill>
            <w14:solidFill>
              <w14:schemeClr w14:val="tx1"/>
            </w14:solidFill>
          </w14:textFill>
        </w:rPr>
      </w:pPr>
      <w:bookmarkStart w:id="343" w:name="_Toc514154343"/>
      <w:bookmarkStart w:id="344" w:name="_Toc514154210"/>
      <w:r>
        <w:rPr>
          <w:rFonts w:hint="eastAsia" w:hAnsi="宋体" w:cs="宋体"/>
          <w:color w:val="000000" w:themeColor="text1"/>
          <w:sz w:val="24"/>
          <w14:textFill>
            <w14:solidFill>
              <w14:schemeClr w14:val="tx1"/>
            </w14:solidFill>
          </w14:textFill>
        </w:rPr>
        <w:t>2.4.6磋商过程中，磋商的任何一方不得透露与磋商有关的其他供应商的技术资料、价格和其他信息。</w:t>
      </w:r>
      <w:bookmarkEnd w:id="343"/>
      <w:bookmarkEnd w:id="344"/>
    </w:p>
    <w:p>
      <w:pPr>
        <w:spacing w:line="440" w:lineRule="exact"/>
        <w:ind w:firstLine="480" w:firstLineChars="200"/>
        <w:rPr>
          <w:rFonts w:hAnsi="宋体" w:cs="宋体"/>
          <w:color w:val="000000" w:themeColor="text1"/>
          <w:sz w:val="24"/>
          <w14:textFill>
            <w14:solidFill>
              <w14:schemeClr w14:val="tx1"/>
            </w14:solidFill>
          </w14:textFill>
        </w:rPr>
      </w:pPr>
      <w:bookmarkStart w:id="345" w:name="_Toc514154344"/>
      <w:bookmarkStart w:id="346" w:name="_Toc514154211"/>
      <w:r>
        <w:rPr>
          <w:rFonts w:hint="eastAsia" w:hAnsi="宋体" w:cs="宋体"/>
          <w:color w:val="000000" w:themeColor="text1"/>
          <w:sz w:val="24"/>
          <w14:textFill>
            <w14:solidFill>
              <w14:schemeClr w14:val="tx1"/>
            </w14:solidFill>
          </w14:textFill>
        </w:rPr>
        <w:t>2.4.7磋商过程中，磋商小组发现或者知晓供应商存在违法、违纪行为的，磋商小组应当将该供应商响应文件作无效处理，不允许其提交最后报价。</w:t>
      </w:r>
      <w:bookmarkEnd w:id="345"/>
      <w:bookmarkEnd w:id="346"/>
    </w:p>
    <w:p>
      <w:pPr>
        <w:spacing w:line="440" w:lineRule="exact"/>
        <w:ind w:firstLine="480" w:firstLineChars="200"/>
        <w:rPr>
          <w:rFonts w:hAnsi="宋体" w:cs="宋体"/>
          <w:color w:val="000000" w:themeColor="text1"/>
          <w:sz w:val="24"/>
          <w14:textFill>
            <w14:solidFill>
              <w14:schemeClr w14:val="tx1"/>
            </w14:solidFill>
          </w14:textFill>
        </w:rPr>
      </w:pPr>
      <w:bookmarkStart w:id="347" w:name="_Toc514154345"/>
      <w:bookmarkStart w:id="348" w:name="_Toc514154212"/>
      <w:r>
        <w:rPr>
          <w:rFonts w:hint="eastAsia" w:hAnsi="宋体" w:cs="宋体"/>
          <w:color w:val="000000" w:themeColor="text1"/>
          <w:sz w:val="24"/>
          <w14:textFill>
            <w14:solidFill>
              <w14:schemeClr w14:val="tx1"/>
            </w14:solidFill>
          </w14:textFill>
        </w:rPr>
        <w:t>2.4.8磋商完成后，磋商小组应出具磋商情况记录表，磋商情况记录表需包含磋商内容、磋商意见、实质性变动内容等。</w:t>
      </w:r>
      <w:bookmarkEnd w:id="347"/>
      <w:bookmarkEnd w:id="348"/>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2.5最后报价。</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2.5.1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符合《政府采购竞争性磋商采购方式管理暂行办法》中的第三条第四项情形，提交最后报价的供应商可以为2家。</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2.5.3供应商最后报价应当由法定代表人/主要负责人/本人或其授权代表签字确认或加盖公章。最后报价是供应商响应文件的有效组成部分。</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2.6比较与评价。由磋商小组采用综合评分法对提交最后报价的供应商的响应文件和最后报价进行综合评分，具体要求详见本章综合评分部分。</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2.7推荐成交候选供应商。磋商小组应当根据综合评分情况，按照评审得分由高到低顺序推荐3家以上成交候选供应商，并编写磋商报告。评审得分相同的，按照最后报价由低到高的顺序推荐。得分且投标报价相同的，不发达地区和少数民族地区企业优先，同等条件下按服务方案的优劣顺序排列。</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2.8磋商小组复核。磋商小组评分汇总结束后，磋商小组应当进行评审复核，对拟推荐为成交候选供应商的、报价最低的、供应商资格审查未通过的、供应商响应文件作无效处理的重点复核。</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2.9采购组织单位现场复核评审结果。</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（1）资格性审查认定错误的；</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（2）分值汇总计算错误的；</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（3）分项评分超出评分标准范围的；</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（4）客观评分不一致的。</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采购人/采购代理机构复核过程中，磋商小组成员不得离开评审现场。</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2.9.2有下列情形之一的，不得现场修改评审结果：</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（1）磋商小组已经出具磋商报告并且离开评审现场的；</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（2）采购人/采购代理机构现场复核时，复核工作人员数量不足的；</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（3）采购人/采购代理机构现场复核时，没有采购监督人员现场监督的；</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（4）采购人/采购代理机构现场复核内容超出规定范围的；</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（5）采购人/采购代理机构未提供书面建议的。</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2.10编写磋商报告。磋商小组推荐成交候选供应商后，应向采购人/采购代理机构出具磋商报告。磋商报告应当包括以下主要内容：</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（1）邀请供应商参加采购活动的具体方式和相关情况；</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（2）响应文件开启日期和地点；</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（3）获取磋商文件的供应商名单和磋商小组成员名单；</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（4）评审情况记录和说明，包括对供应商的资格审查情况、供应商响应文件审查情况、磋商情况、报价情况等；</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（5）提出的成交候选供应商的排序名单及理由。</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2.12供应商澄清、说明</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2.12.2磋商小组要求供应商澄清、说明或者更正响应文件应当以书面形式作出。供应商的澄清、说明或者更正应当由法定代表人/主要负责人/本人或其授权代表签字或者加盖公章。</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2.13终止磋商采购活动。</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出现下列情形之一的，采购人或者采购代理机构应当终止竞争性磋商采购活动，发布项目终止公告并说明原因，重新开展采购活动：</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（1）因情况变化，不再符合规定的竞争性磋商采购方式适用情形的；</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（2）出现影响采购公正的违法、违规行为的；</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（3）在采购过程中符合相关要求的供应商或者报价未超过采购预算的供应商不足3家的。</w:t>
      </w:r>
    </w:p>
    <w:p>
      <w:pPr>
        <w:spacing w:line="400" w:lineRule="exact"/>
        <w:ind w:firstLine="480" w:firstLineChars="200"/>
        <w:rPr>
          <w:rFonts w:hAnsi="宋体" w:cs="宋体"/>
          <w:color w:val="000000" w:themeColor="text1"/>
          <w:sz w:val="24"/>
          <w14:textFill>
            <w14:solidFill>
              <w14:schemeClr w14:val="tx1"/>
            </w14:solidFill>
          </w14:textFill>
        </w:rPr>
      </w:pPr>
    </w:p>
    <w:p>
      <w:pPr>
        <w:pStyle w:val="5"/>
        <w:keepNext w:val="0"/>
        <w:keepLines w:val="0"/>
        <w:spacing w:before="0" w:after="0" w:line="400" w:lineRule="exact"/>
        <w:ind w:firstLine="551" w:firstLineChars="196"/>
        <w:rPr>
          <w:rFonts w:ascii="宋体" w:hAnsi="宋体" w:eastAsia="宋体" w:cs="宋体"/>
          <w:color w:val="000000" w:themeColor="text1"/>
          <w:sz w:val="28"/>
          <w:szCs w:val="22"/>
          <w14:textFill>
            <w14:solidFill>
              <w14:schemeClr w14:val="tx1"/>
            </w14:solidFill>
          </w14:textFill>
        </w:rPr>
      </w:pPr>
      <w:bookmarkStart w:id="349" w:name="_Toc531718444"/>
      <w:r>
        <w:rPr>
          <w:rFonts w:hint="eastAsia" w:ascii="宋体" w:hAnsi="宋体" w:eastAsia="宋体" w:cs="宋体"/>
          <w:color w:val="000000" w:themeColor="text1"/>
          <w:sz w:val="28"/>
          <w:szCs w:val="22"/>
          <w14:textFill>
            <w14:solidFill>
              <w14:schemeClr w14:val="tx1"/>
            </w14:solidFill>
          </w14:textFill>
        </w:rPr>
        <w:t>3.综合评分</w:t>
      </w:r>
      <w:bookmarkEnd w:id="349"/>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3.1本次综合评分的因素是：报价、技术、服务、其它商务等。</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3.3综合评分明细表</w:t>
      </w:r>
    </w:p>
    <w:p>
      <w:pPr>
        <w:spacing w:line="440" w:lineRule="exact"/>
        <w:ind w:firstLine="480" w:firstLineChars="200"/>
        <w:rPr>
          <w:rFonts w:hAnsi="宋体" w:cs="宋体"/>
          <w:color w:val="000000" w:themeColor="text1"/>
          <w:sz w:val="24"/>
          <w14:textFill>
            <w14:solidFill>
              <w14:schemeClr w14:val="tx1"/>
            </w14:solidFill>
          </w14:textFill>
        </w:rPr>
        <w:sectPr>
          <w:footerReference r:id="rId21" w:type="default"/>
          <w:pgSz w:w="11907" w:h="16838"/>
          <w:pgMar w:top="1440" w:right="1800" w:bottom="1440" w:left="1800" w:header="851" w:footer="992" w:gutter="0"/>
          <w:cols w:space="425" w:num="1"/>
          <w:docGrid w:linePitch="312" w:charSpace="0"/>
        </w:sectPr>
      </w:pPr>
      <w:r>
        <w:rPr>
          <w:rFonts w:hint="eastAsia" w:hAnsi="宋体" w:cs="宋体"/>
          <w:color w:val="000000" w:themeColor="text1"/>
          <w:sz w:val="24"/>
          <w14:textFill>
            <w14:solidFill>
              <w14:schemeClr w14:val="tx1"/>
            </w14:solidFill>
          </w14:textFill>
        </w:rPr>
        <w:t>3.3.1综合评分明细表的制定以科学合理、降低评委会自由裁量权为原则。</w:t>
      </w:r>
    </w:p>
    <w:p>
      <w:pPr>
        <w:spacing w:line="440" w:lineRule="exact"/>
        <w:ind w:firstLine="480" w:firstLineChars="200"/>
        <w:rPr>
          <w:rFonts w:hAnsi="宋体" w:cs="宋体"/>
          <w:color w:val="000000" w:themeColor="text1"/>
          <w:sz w:val="24"/>
          <w14:textFill>
            <w14:solidFill>
              <w14:schemeClr w14:val="tx1"/>
            </w14:solidFill>
          </w14:textFill>
        </w:rPr>
      </w:pPr>
      <w:bookmarkStart w:id="350" w:name="_Toc514154213"/>
      <w:bookmarkStart w:id="351" w:name="_Toc514154346"/>
      <w:r>
        <w:rPr>
          <w:rFonts w:hint="eastAsia" w:hAnsi="宋体" w:cs="宋体"/>
          <w:color w:val="000000" w:themeColor="text1"/>
          <w:sz w:val="24"/>
          <w14:textFill>
            <w14:solidFill>
              <w14:schemeClr w14:val="tx1"/>
            </w14:solidFill>
          </w14:textFill>
        </w:rPr>
        <w:t>3.3.2</w:t>
      </w:r>
      <w:bookmarkStart w:id="352" w:name="_Hlk530471247"/>
      <w:r>
        <w:rPr>
          <w:rFonts w:hint="eastAsia" w:hAnsi="宋体" w:cs="宋体"/>
          <w:color w:val="000000" w:themeColor="text1"/>
          <w:sz w:val="24"/>
          <w14:textFill>
            <w14:solidFill>
              <w14:schemeClr w14:val="tx1"/>
            </w14:solidFill>
          </w14:textFill>
        </w:rPr>
        <w:t>综合评分明细表</w:t>
      </w:r>
      <w:bookmarkEnd w:id="350"/>
      <w:bookmarkEnd w:id="351"/>
    </w:p>
    <w:bookmarkEnd w:id="352"/>
    <w:tbl>
      <w:tblPr>
        <w:tblStyle w:val="32"/>
        <w:tblW w:w="9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26"/>
        <w:gridCol w:w="1034"/>
        <w:gridCol w:w="4755"/>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spacing w:line="360" w:lineRule="exact"/>
              <w:rPr>
                <w:rFonts w:hAnsi="宋体" w:cs="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序号</w:t>
            </w:r>
          </w:p>
        </w:tc>
        <w:tc>
          <w:tcPr>
            <w:tcW w:w="1426" w:type="dxa"/>
            <w:vAlign w:val="center"/>
          </w:tcPr>
          <w:p>
            <w:pPr>
              <w:spacing w:line="360" w:lineRule="exact"/>
              <w:ind w:firstLine="28"/>
              <w:jc w:val="center"/>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评分因素</w:t>
            </w:r>
          </w:p>
          <w:p>
            <w:pPr>
              <w:spacing w:line="360" w:lineRule="exact"/>
              <w:ind w:firstLine="28"/>
              <w:jc w:val="center"/>
              <w:rPr>
                <w:rFonts w:hAnsi="宋体" w:cs="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及权重</w:t>
            </w:r>
          </w:p>
        </w:tc>
        <w:tc>
          <w:tcPr>
            <w:tcW w:w="1034" w:type="dxa"/>
            <w:vAlign w:val="center"/>
          </w:tcPr>
          <w:p>
            <w:pPr>
              <w:spacing w:line="360" w:lineRule="exact"/>
              <w:ind w:firstLine="28"/>
              <w:jc w:val="center"/>
              <w:rPr>
                <w:rFonts w:hAnsi="宋体" w:cs="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分值</w:t>
            </w:r>
          </w:p>
        </w:tc>
        <w:tc>
          <w:tcPr>
            <w:tcW w:w="4755" w:type="dxa"/>
            <w:vAlign w:val="center"/>
          </w:tcPr>
          <w:p>
            <w:pPr>
              <w:spacing w:line="360" w:lineRule="exact"/>
              <w:ind w:firstLine="28"/>
              <w:jc w:val="center"/>
              <w:rPr>
                <w:rFonts w:hAnsi="宋体" w:cs="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评分标准</w:t>
            </w:r>
          </w:p>
        </w:tc>
        <w:tc>
          <w:tcPr>
            <w:tcW w:w="1932" w:type="dxa"/>
            <w:vAlign w:val="center"/>
          </w:tcPr>
          <w:p>
            <w:pPr>
              <w:spacing w:line="360" w:lineRule="exact"/>
              <w:jc w:val="center"/>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spacing w:line="360" w:lineRule="exact"/>
              <w:ind w:firstLine="28"/>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p>
        </w:tc>
        <w:tc>
          <w:tcPr>
            <w:tcW w:w="1426" w:type="dxa"/>
            <w:vAlign w:val="center"/>
          </w:tcPr>
          <w:p>
            <w:pPr>
              <w:spacing w:line="36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价格</w:t>
            </w:r>
          </w:p>
          <w:p>
            <w:pPr>
              <w:pStyle w:val="22"/>
              <w:spacing w:before="0" w:after="0" w:line="360" w:lineRule="exact"/>
              <w:ind w:right="0" w:rightChars="0"/>
              <w:jc w:val="center"/>
              <w:rPr>
                <w:rFonts w:hAnsi="宋体" w:cs="宋体"/>
                <w:color w:val="000000" w:themeColor="text1"/>
                <w:sz w:val="24"/>
                <w:szCs w:val="24"/>
                <w14:textFill>
                  <w14:solidFill>
                    <w14:schemeClr w14:val="tx1"/>
                  </w14:solidFill>
                </w14:textFill>
              </w:rPr>
            </w:pPr>
            <w:r>
              <w:rPr>
                <w:rFonts w:hint="eastAsia" w:hAnsi="宋体" w:cs="宋体"/>
                <w:b w:val="0"/>
                <w:bCs w:val="0"/>
                <w:color w:val="000000" w:themeColor="text1"/>
                <w:sz w:val="24"/>
                <w:szCs w:val="24"/>
                <w14:textFill>
                  <w14:solidFill>
                    <w14:schemeClr w14:val="tx1"/>
                  </w14:solidFill>
                </w14:textFill>
              </w:rPr>
              <w:t>10%</w:t>
            </w:r>
          </w:p>
        </w:tc>
        <w:tc>
          <w:tcPr>
            <w:tcW w:w="1034" w:type="dxa"/>
            <w:vAlign w:val="center"/>
          </w:tcPr>
          <w:p>
            <w:pPr>
              <w:spacing w:line="36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10分</w:t>
            </w:r>
          </w:p>
        </w:tc>
        <w:tc>
          <w:tcPr>
            <w:tcW w:w="4755" w:type="dxa"/>
            <w:vAlign w:val="center"/>
          </w:tcPr>
          <w:p>
            <w:pPr>
              <w:spacing w:line="36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满足磋商文件要求且最终有效报价最低的投标人的报价为投标基准价，其价格分为满分。其他投标人的价格分统一按照下列公式计算：投标报价得分=(投标基准价／投标报价)* 10分。</w:t>
            </w:r>
          </w:p>
        </w:tc>
        <w:tc>
          <w:tcPr>
            <w:tcW w:w="1932" w:type="dxa"/>
            <w:vAlign w:val="center"/>
          </w:tcPr>
          <w:p>
            <w:pPr>
              <w:spacing w:line="360" w:lineRule="exact"/>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符合价格扣除及价格加成的按照本磋商文件供应商须知前附表规定执行。</w:t>
            </w:r>
            <w:r>
              <w:rPr>
                <w:rFonts w:hint="eastAsia" w:hAnsi="宋体" w:cs="宋体"/>
                <w:b/>
                <w:bCs/>
                <w:color w:val="000000" w:themeColor="text1"/>
                <w:sz w:val="24"/>
                <w:szCs w:val="24"/>
                <w14:textFill>
                  <w14:solidFill>
                    <w14:schemeClr w14:val="tx1"/>
                  </w14:solidFill>
                </w14:textFill>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spacing w:line="360" w:lineRule="exact"/>
              <w:ind w:firstLine="28"/>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p>
        </w:tc>
        <w:tc>
          <w:tcPr>
            <w:tcW w:w="1426" w:type="dxa"/>
            <w:vAlign w:val="center"/>
          </w:tcPr>
          <w:p>
            <w:pPr>
              <w:pStyle w:val="22"/>
              <w:spacing w:before="0" w:after="0" w:line="360" w:lineRule="exact"/>
              <w:ind w:right="0" w:rightChars="0"/>
              <w:jc w:val="center"/>
              <w:rPr>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人员配置</w:t>
            </w:r>
          </w:p>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21%</w:t>
            </w:r>
          </w:p>
          <w:p>
            <w:pPr>
              <w:spacing w:line="360" w:lineRule="exact"/>
              <w:jc w:val="center"/>
              <w:rPr>
                <w:color w:val="000000" w:themeColor="text1"/>
                <w:sz w:val="24"/>
                <w:szCs w:val="24"/>
                <w14:textFill>
                  <w14:solidFill>
                    <w14:schemeClr w14:val="tx1"/>
                  </w14:solidFill>
                </w14:textFill>
              </w:rPr>
            </w:pPr>
          </w:p>
        </w:tc>
        <w:tc>
          <w:tcPr>
            <w:tcW w:w="1034" w:type="dxa"/>
            <w:vAlign w:val="center"/>
          </w:tcPr>
          <w:p>
            <w:pPr>
              <w:spacing w:line="36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21分</w:t>
            </w:r>
          </w:p>
        </w:tc>
        <w:tc>
          <w:tcPr>
            <w:tcW w:w="4755" w:type="dxa"/>
            <w:vAlign w:val="center"/>
          </w:tcPr>
          <w:p>
            <w:pPr>
              <w:spacing w:line="276" w:lineRule="auto"/>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、项目负责人（7分）</w:t>
            </w:r>
          </w:p>
          <w:p>
            <w:pPr>
              <w:pStyle w:val="2"/>
              <w:spacing w:after="0" w:line="276"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（1）具有注册城乡规划师证书得4分，本项最多得4分；</w:t>
            </w:r>
          </w:p>
          <w:p>
            <w:pPr>
              <w:pStyle w:val="2"/>
              <w:spacing w:after="0" w:line="276"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）具有城市规划专业高级或以上职称得3分，本项最多得3分；</w:t>
            </w:r>
          </w:p>
          <w:p>
            <w:pPr>
              <w:pStyle w:val="2"/>
              <w:spacing w:after="0" w:line="276"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2、规划专业负责人（5分）</w:t>
            </w:r>
          </w:p>
          <w:p>
            <w:pPr>
              <w:pStyle w:val="2"/>
              <w:spacing w:after="0" w:line="276"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（1）具有注册城乡规划师证书得2.5分，本项最多得2.5分；</w:t>
            </w:r>
          </w:p>
          <w:p>
            <w:pPr>
              <w:pStyle w:val="2"/>
              <w:spacing w:after="0" w:line="276"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（2）具有城市规划专业高级或以上职称得2.5分，本项最高得2.5分。</w:t>
            </w:r>
          </w:p>
          <w:p>
            <w:pPr>
              <w:pStyle w:val="2"/>
              <w:spacing w:after="0" w:line="276"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3、建筑专业负责人（5分）</w:t>
            </w:r>
          </w:p>
          <w:p>
            <w:pPr>
              <w:pStyle w:val="2"/>
              <w:spacing w:after="0" w:line="276"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（1）具有一级注册建筑师证书得2.5分，本项最多得2.5分；</w:t>
            </w:r>
          </w:p>
          <w:p>
            <w:pPr>
              <w:pStyle w:val="2"/>
              <w:spacing w:after="0" w:line="276"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（2）具有高级工程师或以上职称得2.5分，本项最高得2.5分。</w:t>
            </w:r>
          </w:p>
          <w:p>
            <w:pPr>
              <w:pStyle w:val="2"/>
              <w:spacing w:after="0" w:line="276"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4、给排水专业负责人（4分）</w:t>
            </w:r>
          </w:p>
          <w:p>
            <w:pPr>
              <w:pStyle w:val="2"/>
              <w:spacing w:after="0" w:line="276"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（1）具有注册公用设备工程师（给水排水）证书得4分，本项最高得4分。</w:t>
            </w:r>
          </w:p>
          <w:p>
            <w:pPr>
              <w:pStyle w:val="2"/>
              <w:spacing w:after="0" w:line="276" w:lineRule="auto"/>
              <w:ind w:firstLine="240" w:firstLineChars="1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注：以上人员不重复计分，提供人员证书复印件并加盖供应商公章（鲜章）</w:t>
            </w:r>
          </w:p>
        </w:tc>
        <w:tc>
          <w:tcPr>
            <w:tcW w:w="1932" w:type="dxa"/>
            <w:vAlign w:val="center"/>
          </w:tcPr>
          <w:p>
            <w:pPr>
              <w:spacing w:line="360" w:lineRule="exact"/>
              <w:jc w:val="left"/>
              <w:rPr>
                <w:rFonts w:hAnsi="宋体" w:cs="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widowControl/>
              <w:spacing w:line="36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p>
        </w:tc>
        <w:tc>
          <w:tcPr>
            <w:tcW w:w="1426" w:type="dxa"/>
            <w:vAlign w:val="center"/>
          </w:tcPr>
          <w:p>
            <w:pPr>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服务方案60</w:t>
            </w:r>
            <w:r>
              <w:rPr>
                <w:rFonts w:hAnsi="宋体" w:cs="宋体"/>
                <w:color w:val="000000" w:themeColor="text1"/>
                <w:sz w:val="24"/>
                <w:szCs w:val="24"/>
                <w14:textFill>
                  <w14:solidFill>
                    <w14:schemeClr w14:val="tx1"/>
                  </w14:solidFill>
                </w14:textFill>
              </w:rPr>
              <w:t>%</w:t>
            </w:r>
          </w:p>
        </w:tc>
        <w:tc>
          <w:tcPr>
            <w:tcW w:w="1034" w:type="dxa"/>
            <w:vAlign w:val="center"/>
          </w:tcPr>
          <w:p>
            <w:pPr>
              <w:spacing w:line="360" w:lineRule="exact"/>
              <w:jc w:val="center"/>
              <w:rPr>
                <w:rFonts w:hAnsi="宋体" w:cs="宋体"/>
                <w:color w:val="000000" w:themeColor="text1"/>
                <w:sz w:val="24"/>
                <w:szCs w:val="24"/>
                <w:highlight w:val="yellow"/>
                <w14:textFill>
                  <w14:solidFill>
                    <w14:schemeClr w14:val="tx1"/>
                  </w14:solidFill>
                </w14:textFill>
              </w:rPr>
            </w:pPr>
            <w:r>
              <w:rPr>
                <w:rFonts w:hint="eastAsia" w:hAnsi="宋体" w:cs="宋体"/>
                <w:color w:val="000000" w:themeColor="text1"/>
                <w:sz w:val="24"/>
                <w:szCs w:val="24"/>
                <w14:textFill>
                  <w14:solidFill>
                    <w14:schemeClr w14:val="tx1"/>
                  </w14:solidFill>
                </w14:textFill>
              </w:rPr>
              <w:t>60分</w:t>
            </w:r>
          </w:p>
        </w:tc>
        <w:tc>
          <w:tcPr>
            <w:tcW w:w="4755" w:type="dxa"/>
          </w:tcPr>
          <w:p>
            <w:pPr>
              <w:spacing w:line="276"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根据供应商提供的现状认识和分析方案（包括：①对项目要求以及规划范围内的排水现状、基础资料做出分析；②对现状能力评估与分析；③城区现状雨水管网竖向及水系图、排水分区图、现状易涝点分布图、现状排水系统排水能力评估图）进行评审：方案完整、无缺失项、完全符合采购需求得15分，每有1项缺项扣5分，每有1处不足或不符合项目需求扣2.5分，本项最多得15分。</w:t>
            </w:r>
          </w:p>
          <w:p>
            <w:pPr>
              <w:spacing w:line="276"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根据供应商提供的区域流域治理方案（包括：①流域生态保护与修复；②防洪提升工程等内容提出治理措施；③城区水系构建系统图）进行评审：方案完整、无缺失项、完全符合采购需求得15分，每有1项缺项扣5分，每有1处不足或不符合项目需求扣2.5分，本项最多得15分。</w:t>
            </w:r>
          </w:p>
          <w:p>
            <w:pPr>
              <w:spacing w:line="276"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根据供应商提供的城市层面治理方案（包括：①城市竖向优化、雨水消峰调蓄和引洪通道建设、雨水源头减排等提出治理措施；②城区道路竖向规划图、城区雨水调蓄设施及主干通道分布图、源头减排项目分布图）进行评审：方案完整、无缺失项、完全符合采购需求得10分，每有1项缺项扣5分，每有1处不足或不符合项目需求扣2.5分，本项最多得10分。</w:t>
            </w:r>
          </w:p>
          <w:p>
            <w:pPr>
              <w:spacing w:line="276"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根据供应商提供的设施提升改造方案（包括：①排水管渠系统及其附属设施建设改造措施；②易涝积水点整治及超标雨水通道的建设改造措施；③信息化平台建设等提出改造措施；④城区排水管渠及其附属设施建设改造项目分布图、城区易涝积水点整治方案图）进行评审：方案完整、无缺失项、完全符合采购需求得20分，每有1项缺项扣5分，每有1处不足或不符合项目需求扣2.5分，本项最多得20分。</w:t>
            </w:r>
          </w:p>
          <w:p>
            <w:pPr>
              <w:spacing w:line="276"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（说明：不足或不符合项目需求是指存在不完全适用项目实际情况、凭空编造、逻辑漏洞、原理错误情形。）</w:t>
            </w:r>
          </w:p>
        </w:tc>
        <w:tc>
          <w:tcPr>
            <w:tcW w:w="1932" w:type="dxa"/>
            <w:vAlign w:val="center"/>
          </w:tcPr>
          <w:p>
            <w:pPr>
              <w:spacing w:line="360" w:lineRule="exact"/>
              <w:rPr>
                <w:rFonts w:hAnsi="宋体" w:cs="宋体"/>
                <w:color w:val="000000" w:themeColor="text1"/>
                <w:sz w:val="24"/>
                <w:szCs w:val="24"/>
                <w14:textFill>
                  <w14:solidFill>
                    <w14:schemeClr w14:val="tx1"/>
                  </w14:solidFill>
                </w14:textFill>
              </w:rPr>
            </w:pPr>
          </w:p>
          <w:p>
            <w:pPr>
              <w:widowControl/>
              <w:spacing w:line="360" w:lineRule="exact"/>
              <w:jc w:val="center"/>
              <w:rPr>
                <w:rFonts w:hAnsi="宋体" w:cs="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（技术类评审因素）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Align w:val="center"/>
          </w:tcPr>
          <w:p>
            <w:pPr>
              <w:widowControl/>
              <w:spacing w:line="36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w:t>
            </w:r>
          </w:p>
        </w:tc>
        <w:tc>
          <w:tcPr>
            <w:tcW w:w="1426" w:type="dxa"/>
            <w:vAlign w:val="center"/>
          </w:tcPr>
          <w:p>
            <w:pPr>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业绩</w:t>
            </w:r>
          </w:p>
          <w:p>
            <w:pPr>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w:t>
            </w:r>
            <w:r>
              <w:rPr>
                <w:rFonts w:hAnsi="宋体" w:cs="宋体"/>
                <w:color w:val="000000" w:themeColor="text1"/>
                <w:sz w:val="24"/>
                <w:szCs w:val="24"/>
                <w14:textFill>
                  <w14:solidFill>
                    <w14:schemeClr w14:val="tx1"/>
                  </w14:solidFill>
                </w14:textFill>
              </w:rPr>
              <w:t>%</w:t>
            </w:r>
          </w:p>
        </w:tc>
        <w:tc>
          <w:tcPr>
            <w:tcW w:w="1034" w:type="dxa"/>
            <w:vAlign w:val="center"/>
          </w:tcPr>
          <w:p>
            <w:pPr>
              <w:rPr>
                <w:rFonts w:cs="宋体"/>
                <w:color w:val="000000" w:themeColor="text1"/>
                <w:sz w:val="24"/>
                <w:szCs w:val="24"/>
                <w14:textFill>
                  <w14:solidFill>
                    <w14:schemeClr w14:val="tx1"/>
                  </w14:solidFill>
                </w14:textFill>
              </w:rPr>
            </w:pPr>
          </w:p>
          <w:p>
            <w:pPr>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9分</w:t>
            </w:r>
          </w:p>
        </w:tc>
        <w:tc>
          <w:tcPr>
            <w:tcW w:w="4755" w:type="dxa"/>
            <w:vAlign w:val="center"/>
          </w:tcPr>
          <w:p>
            <w:pPr>
              <w:widowControl/>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1.供应商2018年至今，每提供一个类似业绩的得3分，本项最多得9分。[提供中标（成交）通知书或合同复印件并加盖供应商公章（鲜章）]</w:t>
            </w:r>
          </w:p>
        </w:tc>
        <w:tc>
          <w:tcPr>
            <w:tcW w:w="1932" w:type="dxa"/>
            <w:vAlign w:val="center"/>
          </w:tcPr>
          <w:p>
            <w:pPr>
              <w:widowControl/>
              <w:spacing w:line="360" w:lineRule="exact"/>
              <w:jc w:val="center"/>
              <w:rPr>
                <w:rFonts w:hAnsi="宋体" w:cs="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（共同评审因素）</w:t>
            </w:r>
          </w:p>
        </w:tc>
      </w:tr>
    </w:tbl>
    <w:p>
      <w:pPr>
        <w:rPr>
          <w:rFonts w:hAnsi="宋体" w:cs="宋体"/>
          <w:color w:val="000000" w:themeColor="text1"/>
          <w14:textFill>
            <w14:solidFill>
              <w14:schemeClr w14:val="tx1"/>
            </w14:solidFill>
          </w14:textFill>
        </w:rPr>
      </w:pPr>
    </w:p>
    <w:p>
      <w:pPr>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注：1）采购人/采购代理机构应当根据上表结合具体政府采购项目按照有关规定自行制定综合评分明细表。</w:t>
      </w:r>
    </w:p>
    <w:p>
      <w:pPr>
        <w:ind w:firstLine="720" w:firstLineChars="300"/>
        <w:rPr>
          <w:rFonts w:hAnsi="宋体" w:cs="宋体"/>
          <w:color w:val="000000" w:themeColor="text1"/>
          <w14:textFill>
            <w14:solidFill>
              <w14:schemeClr w14:val="tx1"/>
            </w14:solidFill>
          </w14:textFill>
        </w:rPr>
      </w:pPr>
      <w:r>
        <w:rPr>
          <w:rFonts w:hint="eastAsia" w:hAnsi="宋体" w:cs="宋体"/>
          <w:color w:val="000000" w:themeColor="text1"/>
          <w:sz w:val="24"/>
          <w14:textFill>
            <w14:solidFill>
              <w14:schemeClr w14:val="tx1"/>
            </w14:solidFill>
          </w14:textFill>
        </w:rPr>
        <w:t>2）评分的取值按四舍五入法，保留小数点后两位。</w:t>
      </w:r>
    </w:p>
    <w:bookmarkEnd w:id="265"/>
    <w:bookmarkEnd w:id="266"/>
    <w:bookmarkEnd w:id="267"/>
    <w:bookmarkEnd w:id="268"/>
    <w:p>
      <w:pPr>
        <w:pStyle w:val="5"/>
        <w:keepNext w:val="0"/>
        <w:keepLines w:val="0"/>
        <w:spacing w:before="0" w:after="0" w:line="400" w:lineRule="exact"/>
        <w:ind w:firstLine="551" w:firstLineChars="196"/>
        <w:rPr>
          <w:rFonts w:ascii="宋体" w:hAnsi="宋体" w:eastAsia="宋体" w:cs="宋体"/>
          <w:color w:val="000000" w:themeColor="text1"/>
          <w:sz w:val="28"/>
          <w:szCs w:val="22"/>
          <w14:textFill>
            <w14:solidFill>
              <w14:schemeClr w14:val="tx1"/>
            </w14:solidFill>
          </w14:textFill>
        </w:rPr>
      </w:pPr>
      <w:bookmarkStart w:id="353" w:name="_Toc531718445"/>
      <w:r>
        <w:rPr>
          <w:rFonts w:hint="eastAsia" w:ascii="宋体" w:hAnsi="宋体" w:eastAsia="宋体" w:cs="宋体"/>
          <w:color w:val="000000" w:themeColor="text1"/>
          <w:sz w:val="28"/>
          <w:szCs w:val="22"/>
          <w14:textFill>
            <w14:solidFill>
              <w14:schemeClr w14:val="tx1"/>
            </w14:solidFill>
          </w14:textFill>
        </w:rPr>
        <w:t>4.磋商纪律及注意事项</w:t>
      </w:r>
      <w:bookmarkEnd w:id="353"/>
    </w:p>
    <w:p>
      <w:pPr>
        <w:tabs>
          <w:tab w:val="left" w:pos="851"/>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4.1磋商小组内部讨论的情况和意见必须保密，任何人不得以任何形式透露给供应商或与供应商有关的单位或个人。</w:t>
      </w:r>
    </w:p>
    <w:p>
      <w:pPr>
        <w:tabs>
          <w:tab w:val="left" w:pos="851"/>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4.2在磋商过程中，供应商不得以任何形式对磋商小组成员进行旨在影响磋商结果的私下接触，否则将取消其参与磋商的资格。</w:t>
      </w:r>
    </w:p>
    <w:p>
      <w:pPr>
        <w:tabs>
          <w:tab w:val="left" w:pos="851"/>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4.3对各供应商的商业秘密，磋商小组成员应予以保密，不得泄露给其他供应商。</w:t>
      </w:r>
    </w:p>
    <w:p>
      <w:pPr>
        <w:tabs>
          <w:tab w:val="left" w:pos="851"/>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4.4 磋商小组独立评判，推荐成交候选人，并写出书面报告。</w:t>
      </w:r>
    </w:p>
    <w:p>
      <w:pPr>
        <w:tabs>
          <w:tab w:val="left" w:pos="851"/>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4.5 磋商小组可根据需要对供应商进行实地考察。</w:t>
      </w:r>
    </w:p>
    <w:p>
      <w:pPr>
        <w:spacing w:line="400" w:lineRule="exact"/>
        <w:ind w:firstLine="480" w:firstLineChars="200"/>
        <w:rPr>
          <w:rFonts w:hAnsi="宋体" w:cs="宋体"/>
          <w:color w:val="000000" w:themeColor="text1"/>
          <w:sz w:val="24"/>
          <w14:textFill>
            <w14:solidFill>
              <w14:schemeClr w14:val="tx1"/>
            </w14:solidFill>
          </w14:textFill>
        </w:rPr>
      </w:pPr>
    </w:p>
    <w:p>
      <w:pPr>
        <w:pStyle w:val="5"/>
        <w:keepNext w:val="0"/>
        <w:keepLines w:val="0"/>
        <w:spacing w:before="0" w:after="0" w:line="400" w:lineRule="exact"/>
        <w:ind w:firstLine="551" w:firstLineChars="196"/>
        <w:rPr>
          <w:rFonts w:ascii="宋体" w:hAnsi="宋体" w:eastAsia="宋体" w:cs="宋体"/>
          <w:color w:val="000000" w:themeColor="text1"/>
          <w:sz w:val="28"/>
          <w:szCs w:val="22"/>
          <w14:textFill>
            <w14:solidFill>
              <w14:schemeClr w14:val="tx1"/>
            </w14:solidFill>
          </w14:textFill>
        </w:rPr>
      </w:pPr>
      <w:bookmarkStart w:id="354" w:name="_Toc531718446"/>
      <w:r>
        <w:rPr>
          <w:rFonts w:hint="eastAsia" w:ascii="宋体" w:hAnsi="宋体" w:eastAsia="宋体" w:cs="宋体"/>
          <w:color w:val="000000" w:themeColor="text1"/>
          <w:sz w:val="28"/>
          <w:szCs w:val="22"/>
          <w14:textFill>
            <w14:solidFill>
              <w14:schemeClr w14:val="tx1"/>
            </w14:solidFill>
          </w14:textFill>
        </w:rPr>
        <w:t>5.</w:t>
      </w:r>
      <w:bookmarkEnd w:id="269"/>
      <w:r>
        <w:rPr>
          <w:rFonts w:hint="eastAsia" w:ascii="宋体" w:hAnsi="宋体" w:eastAsia="宋体" w:cs="宋体"/>
          <w:color w:val="000000" w:themeColor="text1"/>
          <w:sz w:val="28"/>
          <w:szCs w:val="22"/>
          <w14:textFill>
            <w14:solidFill>
              <w14:schemeClr w14:val="tx1"/>
            </w14:solidFill>
          </w14:textFill>
        </w:rPr>
        <w:t>磋商小组在政府采购活动中承担以下义务：</w:t>
      </w:r>
      <w:bookmarkEnd w:id="354"/>
    </w:p>
    <w:p>
      <w:pPr>
        <w:tabs>
          <w:tab w:val="left" w:pos="7665"/>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（一）遵守评审工作纪律；</w:t>
      </w:r>
    </w:p>
    <w:p>
      <w:pPr>
        <w:tabs>
          <w:tab w:val="left" w:pos="7665"/>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（二）按照客观、公正、审慎的原则，根据磋商文件规定的评审程序、评审方法和评审标准进行独立评审；</w:t>
      </w:r>
    </w:p>
    <w:p>
      <w:pPr>
        <w:tabs>
          <w:tab w:val="left" w:pos="7665"/>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（三）不得泄露评审文件、评审情况和在评审过程中获悉的商业秘密；</w:t>
      </w:r>
    </w:p>
    <w:p>
      <w:pPr>
        <w:tabs>
          <w:tab w:val="left" w:pos="7665"/>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（五）发现磋商文件内容违反国家有关强制性规定或者磋商文件存在歧义、重大缺陷导致评审工作无法进行时，停止评审并向采购人或者采购代理机构书面说明情况；</w:t>
      </w:r>
    </w:p>
    <w:p>
      <w:pPr>
        <w:tabs>
          <w:tab w:val="left" w:pos="7665"/>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（六）及时向财政、监察等部门举报在评审过程中受到非法干预的情况；</w:t>
      </w:r>
    </w:p>
    <w:p>
      <w:pPr>
        <w:tabs>
          <w:tab w:val="left" w:pos="7665"/>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（七）配合答复处理供应商的询问、质疑和投诉等事项；</w:t>
      </w:r>
    </w:p>
    <w:p>
      <w:pPr>
        <w:tabs>
          <w:tab w:val="left" w:pos="7665"/>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（八）法律、法规和规章规定的其他义务。</w:t>
      </w:r>
    </w:p>
    <w:p>
      <w:pPr>
        <w:tabs>
          <w:tab w:val="left" w:pos="7665"/>
        </w:tabs>
        <w:spacing w:line="400" w:lineRule="exact"/>
        <w:rPr>
          <w:rFonts w:hAnsi="宋体" w:cs="宋体"/>
          <w:color w:val="000000" w:themeColor="text1"/>
          <w:sz w:val="24"/>
          <w14:textFill>
            <w14:solidFill>
              <w14:schemeClr w14:val="tx1"/>
            </w14:solidFill>
          </w14:textFill>
        </w:rPr>
      </w:pPr>
    </w:p>
    <w:p>
      <w:pPr>
        <w:pStyle w:val="5"/>
        <w:keepNext w:val="0"/>
        <w:keepLines w:val="0"/>
        <w:spacing w:before="0" w:after="0" w:line="400" w:lineRule="exact"/>
        <w:ind w:firstLine="551" w:firstLineChars="196"/>
        <w:rPr>
          <w:rFonts w:ascii="宋体" w:hAnsi="宋体" w:eastAsia="宋体" w:cs="宋体"/>
          <w:color w:val="000000" w:themeColor="text1"/>
          <w:sz w:val="28"/>
          <w:szCs w:val="22"/>
          <w14:textFill>
            <w14:solidFill>
              <w14:schemeClr w14:val="tx1"/>
            </w14:solidFill>
          </w14:textFill>
        </w:rPr>
      </w:pPr>
      <w:bookmarkStart w:id="355" w:name="_Toc531718447"/>
      <w:r>
        <w:rPr>
          <w:rFonts w:hint="eastAsia" w:ascii="宋体" w:hAnsi="宋体" w:eastAsia="宋体" w:cs="宋体"/>
          <w:color w:val="000000" w:themeColor="text1"/>
          <w:sz w:val="28"/>
          <w:szCs w:val="22"/>
          <w14:textFill>
            <w14:solidFill>
              <w14:schemeClr w14:val="tx1"/>
            </w14:solidFill>
          </w14:textFill>
        </w:rPr>
        <w:t>6.评审专家在政府采购活动中应当遵守以下工作纪律：</w:t>
      </w:r>
      <w:bookmarkEnd w:id="355"/>
    </w:p>
    <w:p>
      <w:pPr>
        <w:tabs>
          <w:tab w:val="left" w:pos="7665"/>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（二）评审前，应当将通讯工具或者相关电子设备交由采购代理机构统一保管；</w:t>
      </w:r>
    </w:p>
    <w:p>
      <w:pPr>
        <w:tabs>
          <w:tab w:val="left" w:pos="7665"/>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（五）在评审过程中和评审结束后，不得记录、复制或带走任何评审资料，不得向外界透露评审内容；</w:t>
      </w:r>
    </w:p>
    <w:p>
      <w:pPr>
        <w:tabs>
          <w:tab w:val="left" w:pos="7665"/>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（六）评审现场服从采购代理机构工作人员的管理，接受现场监督人员的合法监督；</w:t>
      </w:r>
    </w:p>
    <w:p>
      <w:pPr>
        <w:tabs>
          <w:tab w:val="left" w:pos="7665"/>
        </w:tabs>
        <w:spacing w:line="40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（七）遵守有关廉洁自律规定，不得私下接触供应商，不得收受供应商及有关业务单位和个人的财物或好处，不得接受采购代理机构的请托。</w:t>
      </w:r>
    </w:p>
    <w:p>
      <w:pPr>
        <w:rPr>
          <w:rFonts w:hAnsi="宋体" w:cs="宋体"/>
          <w:color w:val="000000" w:themeColor="text1"/>
          <w14:textFill>
            <w14:solidFill>
              <w14:schemeClr w14:val="tx1"/>
            </w14:solidFill>
          </w14:textFill>
        </w:rPr>
      </w:pPr>
    </w:p>
    <w:p>
      <w:pPr>
        <w:widowControl/>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br w:type="page"/>
      </w:r>
    </w:p>
    <w:p>
      <w:pPr>
        <w:pStyle w:val="4"/>
        <w:spacing w:line="360" w:lineRule="auto"/>
        <w:jc w:val="center"/>
        <w:rPr>
          <w:rFonts w:hAnsi="宋体" w:cs="宋体"/>
          <w:color w:val="000000" w:themeColor="text1"/>
          <w14:textFill>
            <w14:solidFill>
              <w14:schemeClr w14:val="tx1"/>
            </w14:solidFill>
          </w14:textFill>
        </w:rPr>
      </w:pPr>
      <w:bookmarkStart w:id="356" w:name="_Toc21368"/>
      <w:bookmarkStart w:id="357" w:name="_Toc532395212"/>
      <w:bookmarkStart w:id="358" w:name="_Toc531718448"/>
      <w:r>
        <w:rPr>
          <w:rFonts w:hint="eastAsia" w:hAnsi="宋体" w:cs="宋体"/>
          <w:color w:val="000000" w:themeColor="text1"/>
          <w14:textFill>
            <w14:solidFill>
              <w14:schemeClr w14:val="tx1"/>
            </w14:solidFill>
          </w14:textFill>
        </w:rPr>
        <w:t>第八章  政府采购合同（草案）</w:t>
      </w:r>
      <w:bookmarkEnd w:id="214"/>
      <w:bookmarkEnd w:id="215"/>
      <w:bookmarkEnd w:id="216"/>
      <w:bookmarkEnd w:id="356"/>
      <w:bookmarkEnd w:id="357"/>
      <w:bookmarkEnd w:id="358"/>
    </w:p>
    <w:p>
      <w:pPr>
        <w:spacing w:line="40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合同编号：XXXX。</w:t>
      </w:r>
    </w:p>
    <w:p>
      <w:pPr>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签订地点：XXXX。</w:t>
      </w:r>
    </w:p>
    <w:p>
      <w:pPr>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签订时间：XXXX年XX月XX日。</w:t>
      </w:r>
    </w:p>
    <w:p>
      <w:pPr>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采购人（甲方）：</w:t>
      </w:r>
    </w:p>
    <w:p>
      <w:pPr>
        <w:spacing w:line="360" w:lineRule="auto"/>
        <w:ind w:firstLine="480" w:firstLineChars="20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供应商（乙方）：</w:t>
      </w:r>
    </w:p>
    <w:p>
      <w:pPr>
        <w:spacing w:line="200" w:lineRule="exact"/>
        <w:ind w:firstLine="480" w:firstLineChars="200"/>
        <w:rPr>
          <w:rFonts w:hAnsi="宋体" w:cs="宋体"/>
          <w:color w:val="000000" w:themeColor="text1"/>
          <w:sz w:val="24"/>
          <w:szCs w:val="24"/>
          <w14:textFill>
            <w14:solidFill>
              <w14:schemeClr w14:val="tx1"/>
            </w14:solidFill>
          </w14:textFill>
        </w:rPr>
      </w:pPr>
    </w:p>
    <w:p>
      <w:pPr>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依据《中华人民共和国合同法》、《中华人民共和国政府采购法》与项目行业有关的法律法规，以及XXXX项目（项目编号：XXXX）的《招标文件》，乙方的《投标文件》及《中标通知书》，甲、乙双方同意签订本合同。详细技术说明及其他有关合同项目的特定信息由合同附件予以说明，合同附件及本项目的《招标文件》、《投标文件》、《中标通知书》等均为本合同的组成部分。</w:t>
      </w:r>
    </w:p>
    <w:p>
      <w:pPr>
        <w:numPr>
          <w:ilvl w:val="0"/>
          <w:numId w:val="7"/>
        </w:numPr>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项目基本情况</w:t>
      </w:r>
    </w:p>
    <w:p>
      <w:pPr>
        <w:spacing w:line="200" w:lineRule="exact"/>
        <w:ind w:firstLine="630"/>
        <w:rPr>
          <w:rFonts w:hAnsi="宋体" w:cs="宋体"/>
          <w:b/>
          <w:color w:val="000000" w:themeColor="text1"/>
          <w:sz w:val="24"/>
          <w:szCs w:val="24"/>
          <w14:textFill>
            <w14:solidFill>
              <w14:schemeClr w14:val="tx1"/>
            </w14:solidFill>
          </w14:textFill>
        </w:rPr>
      </w:pPr>
    </w:p>
    <w:p>
      <w:pPr>
        <w:numPr>
          <w:ilvl w:val="0"/>
          <w:numId w:val="7"/>
        </w:numPr>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合同期限</w:t>
      </w:r>
    </w:p>
    <w:p>
      <w:pPr>
        <w:spacing w:line="200" w:lineRule="exact"/>
        <w:ind w:firstLine="480" w:firstLineChars="200"/>
        <w:rPr>
          <w:rFonts w:hAnsi="宋体" w:cs="宋体"/>
          <w:color w:val="000000" w:themeColor="text1"/>
          <w:sz w:val="24"/>
          <w:szCs w:val="24"/>
          <w14:textFill>
            <w14:solidFill>
              <w14:schemeClr w14:val="tx1"/>
            </w14:solidFill>
          </w14:textFill>
        </w:rPr>
      </w:pPr>
    </w:p>
    <w:p>
      <w:pPr>
        <w:numPr>
          <w:ilvl w:val="0"/>
          <w:numId w:val="7"/>
        </w:numPr>
        <w:spacing w:line="440" w:lineRule="exact"/>
        <w:rPr>
          <w:rFonts w:hAnsi="宋体" w:cs="宋体"/>
          <w:b/>
          <w:color w:val="000000" w:themeColor="text1"/>
          <w:sz w:val="24"/>
          <w:szCs w:val="24"/>
          <w14:textFill>
            <w14:solidFill>
              <w14:schemeClr w14:val="tx1"/>
            </w14:solidFill>
          </w14:textFill>
        </w:rPr>
      </w:pPr>
      <w:bookmarkStart w:id="359" w:name="_Toc225654644"/>
      <w:bookmarkStart w:id="360" w:name="_Toc239568418"/>
      <w:bookmarkStart w:id="361" w:name="_Toc211854449"/>
      <w:bookmarkStart w:id="362" w:name="_Toc238984975"/>
      <w:bookmarkStart w:id="363" w:name="_Toc211911348"/>
      <w:bookmarkStart w:id="364" w:name="_Toc232492928"/>
      <w:bookmarkStart w:id="365" w:name="_Toc225670751"/>
      <w:bookmarkStart w:id="366" w:name="_Toc286993786"/>
      <w:bookmarkStart w:id="367" w:name="_Toc225244852"/>
      <w:bookmarkStart w:id="368" w:name="_Toc185395249"/>
      <w:bookmarkStart w:id="369" w:name="_Toc241833903"/>
      <w:bookmarkStart w:id="370" w:name="_Toc212019594"/>
      <w:bookmarkStart w:id="371" w:name="_Toc251768862"/>
      <w:bookmarkStart w:id="372" w:name="_Toc283019214"/>
      <w:bookmarkStart w:id="373" w:name="_Toc282696226"/>
      <w:bookmarkStart w:id="374" w:name="_Toc239233914"/>
      <w:bookmarkStart w:id="375" w:name="_Toc247334841"/>
      <w:bookmarkStart w:id="376" w:name="_Toc237145406"/>
      <w:r>
        <w:rPr>
          <w:rFonts w:hint="eastAsia" w:hAnsi="宋体" w:cs="宋体"/>
          <w:b/>
          <w:color w:val="000000" w:themeColor="text1"/>
          <w:sz w:val="24"/>
          <w:szCs w:val="24"/>
          <w14:textFill>
            <w14:solidFill>
              <w14:schemeClr w14:val="tx1"/>
            </w14:solidFill>
          </w14:textFill>
        </w:rPr>
        <w:t>服务内容与质量标准</w:t>
      </w:r>
    </w:p>
    <w:p>
      <w:pPr>
        <w:spacing w:line="440" w:lineRule="exact"/>
        <w:ind w:left="567"/>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1、XXXX；</w:t>
      </w:r>
    </w:p>
    <w:p>
      <w:pPr>
        <w:spacing w:line="440" w:lineRule="exact"/>
        <w:ind w:left="567"/>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2、XXXX；</w:t>
      </w:r>
    </w:p>
    <w:p>
      <w:pPr>
        <w:spacing w:line="440" w:lineRule="exact"/>
        <w:ind w:left="567"/>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3、XXXX．</w:t>
      </w:r>
    </w:p>
    <w:p>
      <w:pPr>
        <w:spacing w:line="440" w:lineRule="exact"/>
        <w:ind w:firstLine="63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w:t>
      </w:r>
    </w:p>
    <w:p>
      <w:pPr>
        <w:numPr>
          <w:ilvl w:val="0"/>
          <w:numId w:val="7"/>
        </w:numPr>
        <w:spacing w:line="440" w:lineRule="exac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服务费用及支付方式</w:t>
      </w:r>
    </w:p>
    <w:p>
      <w:pPr>
        <w:numPr>
          <w:ilvl w:val="0"/>
          <w:numId w:val="8"/>
        </w:numPr>
        <w:spacing w:line="440" w:lineRule="exact"/>
        <w:ind w:left="0" w:firstLine="567"/>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本项目服务费用由以下组成：</w:t>
      </w:r>
    </w:p>
    <w:p>
      <w:pPr>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1、XX万元；</w:t>
      </w:r>
    </w:p>
    <w:p>
      <w:pPr>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2、XX万元；</w:t>
      </w:r>
    </w:p>
    <w:p>
      <w:pPr>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3、XX万元。</w:t>
      </w:r>
    </w:p>
    <w:p>
      <w:pPr>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w:t>
      </w:r>
    </w:p>
    <w:p>
      <w:pPr>
        <w:numPr>
          <w:ilvl w:val="0"/>
          <w:numId w:val="8"/>
        </w:numPr>
        <w:tabs>
          <w:tab w:val="left" w:pos="780"/>
        </w:tabs>
        <w:spacing w:line="440" w:lineRule="exact"/>
        <w:ind w:left="0" w:firstLine="567"/>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 xml:space="preserve">服务费支付方式： </w:t>
      </w:r>
    </w:p>
    <w:p>
      <w:pPr>
        <w:numPr>
          <w:ilvl w:val="0"/>
          <w:numId w:val="7"/>
        </w:numPr>
        <w:spacing w:line="440" w:lineRule="exact"/>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知识产权</w:t>
      </w:r>
    </w:p>
    <w:p>
      <w:pPr>
        <w:tabs>
          <w:tab w:val="left" w:pos="1440"/>
        </w:tabs>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乙方应保证所提供的服务或其任何一部分均不会侵犯任何第三方的专利权、商标权或著作权。</w:t>
      </w:r>
    </w:p>
    <w:p>
      <w:pPr>
        <w:numPr>
          <w:ilvl w:val="0"/>
          <w:numId w:val="7"/>
        </w:numPr>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无产权瑕疵条款</w:t>
      </w:r>
    </w:p>
    <w:p>
      <w:pPr>
        <w:tabs>
          <w:tab w:val="left" w:pos="1440"/>
        </w:tabs>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numPr>
          <w:ilvl w:val="0"/>
          <w:numId w:val="7"/>
        </w:numPr>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甲方的权利和义务</w:t>
      </w:r>
    </w:p>
    <w:p>
      <w:pPr>
        <w:adjustRightInd w:val="0"/>
        <w:spacing w:line="360" w:lineRule="auto"/>
        <w:ind w:firstLine="480" w:firstLineChars="200"/>
        <w:textAlignment w:val="baseline"/>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textAlignment w:val="baseline"/>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2、甲方有权依据双方签订的考评办法对乙方提供的服务进行定期考评。</w:t>
      </w:r>
    </w:p>
    <w:p>
      <w:pPr>
        <w:adjustRightInd w:val="0"/>
        <w:spacing w:line="360" w:lineRule="auto"/>
        <w:ind w:firstLine="480" w:firstLineChars="200"/>
        <w:textAlignment w:val="baseline"/>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3、负责检查监督乙方管理工作的实施及制度的执行情况。</w:t>
      </w:r>
    </w:p>
    <w:p>
      <w:pPr>
        <w:adjustRightInd w:val="0"/>
        <w:spacing w:line="360" w:lineRule="auto"/>
        <w:ind w:firstLine="480" w:firstLineChars="200"/>
        <w:textAlignment w:val="baseline"/>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4、根据本合同规定，按时向乙方支付应付服务费用。</w:t>
      </w:r>
    </w:p>
    <w:p>
      <w:pPr>
        <w:adjustRightInd w:val="0"/>
        <w:spacing w:line="360" w:lineRule="auto"/>
        <w:ind w:firstLine="480" w:firstLineChars="200"/>
        <w:textAlignment w:val="baseline"/>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5、国家法律、法规所规定由甲方承担的其它责任。</w:t>
      </w:r>
    </w:p>
    <w:p>
      <w:pPr>
        <w:numPr>
          <w:ilvl w:val="0"/>
          <w:numId w:val="7"/>
        </w:numPr>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乙方的权利和义务</w:t>
      </w:r>
    </w:p>
    <w:p>
      <w:pPr>
        <w:adjustRightInd w:val="0"/>
        <w:spacing w:line="360" w:lineRule="auto"/>
        <w:ind w:firstLine="480" w:firstLineChars="200"/>
        <w:textAlignment w:val="baseline"/>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1、对本合同规定的委托服务范围内的项目享有管理权及服务义务。</w:t>
      </w:r>
    </w:p>
    <w:p>
      <w:pPr>
        <w:adjustRightInd w:val="0"/>
        <w:spacing w:line="360" w:lineRule="auto"/>
        <w:ind w:firstLine="480" w:firstLineChars="200"/>
        <w:textAlignment w:val="baseline"/>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2、根据本合同的规定向甲方收取相关服务费用，并有权在本项目管理范围内管理及合理使用。</w:t>
      </w:r>
    </w:p>
    <w:p>
      <w:pPr>
        <w:adjustRightInd w:val="0"/>
        <w:spacing w:line="360" w:lineRule="auto"/>
        <w:ind w:firstLine="480" w:firstLineChars="200"/>
        <w:textAlignment w:val="baseline"/>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3、及时向甲方通告本项目服务范围内有关服务的重大事项，及时配合处理投诉。</w:t>
      </w:r>
    </w:p>
    <w:p>
      <w:pPr>
        <w:adjustRightInd w:val="0"/>
        <w:spacing w:line="360" w:lineRule="auto"/>
        <w:ind w:firstLine="480" w:firstLineChars="200"/>
        <w:textAlignment w:val="baseline"/>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w:t>
      </w:r>
      <w:r>
        <w:rPr>
          <w:rFonts w:hint="eastAsia" w:hAnsi="宋体" w:cs="宋体"/>
          <w:bCs/>
          <w:color w:val="000000" w:themeColor="text1"/>
          <w:sz w:val="24"/>
          <w:szCs w:val="24"/>
          <w14:textFill>
            <w14:solidFill>
              <w14:schemeClr w14:val="tx1"/>
            </w14:solidFill>
          </w14:textFill>
        </w:rPr>
        <w:t>接受项目行业管理部门及政府有关部门的指导，接受甲方的监督。</w:t>
      </w:r>
    </w:p>
    <w:p>
      <w:pPr>
        <w:adjustRightInd w:val="0"/>
        <w:spacing w:line="360" w:lineRule="auto"/>
        <w:ind w:firstLine="480" w:firstLineChars="200"/>
        <w:textAlignment w:val="baseline"/>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5、国家法律、法规所规定由乙方承担的其它责任。</w:t>
      </w:r>
    </w:p>
    <w:p>
      <w:pPr>
        <w:numPr>
          <w:ilvl w:val="0"/>
          <w:numId w:val="7"/>
        </w:numPr>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违约责任</w:t>
      </w:r>
    </w:p>
    <w:p>
      <w:pPr>
        <w:adjustRightInd w:val="0"/>
        <w:spacing w:line="360" w:lineRule="auto"/>
        <w:ind w:firstLine="480" w:firstLineChars="200"/>
        <w:textAlignment w:val="baseline"/>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1、甲乙双方必须遵守本合同并执行合同中的各项规定，保证本合同的正常履行。</w:t>
      </w:r>
    </w:p>
    <w:p>
      <w:pPr>
        <w:adjustRightInd w:val="0"/>
        <w:spacing w:line="360" w:lineRule="auto"/>
        <w:ind w:firstLine="480" w:firstLineChars="200"/>
        <w:textAlignment w:val="baseline"/>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7"/>
        </w:numPr>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不可抗力事件处理</w:t>
      </w:r>
    </w:p>
    <w:p>
      <w:pPr>
        <w:tabs>
          <w:tab w:val="left" w:pos="0"/>
        </w:tabs>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2、不可抗力事件发生后，应立即通知对方，并寄送有关权威机构出具的证明。</w:t>
      </w:r>
    </w:p>
    <w:p>
      <w:pPr>
        <w:tabs>
          <w:tab w:val="left" w:pos="0"/>
        </w:tabs>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3、不可抗力事件延续XX天以上，双方应通过友好协商，确定是否继续履行合同。</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Pr>
        <w:numPr>
          <w:ilvl w:val="0"/>
          <w:numId w:val="7"/>
        </w:numPr>
        <w:spacing w:line="360" w:lineRule="auto"/>
        <w:rPr>
          <w:rFonts w:hAnsi="宋体" w:cs="宋体"/>
          <w:b/>
          <w:color w:val="000000" w:themeColor="text1"/>
          <w:sz w:val="24"/>
          <w:szCs w:val="24"/>
          <w14:textFill>
            <w14:solidFill>
              <w14:schemeClr w14:val="tx1"/>
            </w14:solidFill>
          </w14:textFill>
        </w:rPr>
      </w:pPr>
      <w:bookmarkStart w:id="377" w:name="_Toc239568423"/>
      <w:bookmarkStart w:id="378" w:name="_Toc251768867"/>
      <w:bookmarkStart w:id="379" w:name="_Toc211911353"/>
      <w:bookmarkStart w:id="380" w:name="_Toc225244857"/>
      <w:bookmarkStart w:id="381" w:name="_Toc212019599"/>
      <w:bookmarkStart w:id="382" w:name="_Toc185395254"/>
      <w:bookmarkStart w:id="383" w:name="_Toc232492933"/>
      <w:bookmarkStart w:id="384" w:name="_Toc225654649"/>
      <w:bookmarkStart w:id="385" w:name="_Toc211854454"/>
      <w:bookmarkStart w:id="386" w:name="_Toc239233919"/>
      <w:bookmarkStart w:id="387" w:name="_Toc225670756"/>
      <w:bookmarkStart w:id="388" w:name="_Toc237145411"/>
      <w:bookmarkStart w:id="389" w:name="_Toc238984980"/>
      <w:bookmarkStart w:id="390" w:name="_Toc247334846"/>
      <w:bookmarkStart w:id="391" w:name="_Toc286993792"/>
      <w:bookmarkStart w:id="392" w:name="_Toc241833908"/>
      <w:r>
        <w:rPr>
          <w:rFonts w:hint="eastAsia" w:hAnsi="宋体" w:cs="宋体"/>
          <w:b/>
          <w:color w:val="000000" w:themeColor="text1"/>
          <w:sz w:val="24"/>
          <w:szCs w:val="24"/>
          <w14:textFill>
            <w14:solidFill>
              <w14:schemeClr w14:val="tx1"/>
            </w14:solidFill>
          </w14:textFill>
        </w:rPr>
        <w:t>解决合同纠纷的方式</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tabs>
          <w:tab w:val="left" w:pos="0"/>
        </w:tabs>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1、在执行本合同中发生的或与本合同有关的争端，双方应通过友好协商解决，经协商在XX天内不能达成协议时，应提交成都仲裁委员会仲裁。</w:t>
      </w:r>
    </w:p>
    <w:p>
      <w:pPr>
        <w:tabs>
          <w:tab w:val="left" w:pos="0"/>
        </w:tabs>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2、仲裁裁决应为最终决定，并对双方具有约束力。</w:t>
      </w:r>
    </w:p>
    <w:p>
      <w:pPr>
        <w:tabs>
          <w:tab w:val="left" w:pos="0"/>
        </w:tabs>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3、除另有裁决外，仲裁费应由败诉方负担。 </w:t>
      </w:r>
    </w:p>
    <w:p>
      <w:pPr>
        <w:tabs>
          <w:tab w:val="left" w:pos="0"/>
        </w:tabs>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4、在仲裁期间，除正在进行仲裁部分外，合同其他部分继续执行。  </w:t>
      </w:r>
    </w:p>
    <w:p>
      <w:pPr>
        <w:numPr>
          <w:ilvl w:val="0"/>
          <w:numId w:val="7"/>
        </w:numPr>
        <w:spacing w:line="360" w:lineRule="auto"/>
        <w:rPr>
          <w:rFonts w:hAnsi="宋体" w:cs="宋体"/>
          <w:b/>
          <w:color w:val="000000" w:themeColor="text1"/>
          <w:sz w:val="24"/>
          <w:szCs w:val="24"/>
          <w14:textFill>
            <w14:solidFill>
              <w14:schemeClr w14:val="tx1"/>
            </w14:solidFill>
          </w14:textFill>
        </w:rPr>
      </w:pPr>
      <w:bookmarkStart w:id="393" w:name="_Toc282696231"/>
      <w:bookmarkStart w:id="394" w:name="_Toc241833909"/>
      <w:bookmarkStart w:id="395" w:name="_Toc232492934"/>
      <w:bookmarkStart w:id="396" w:name="_Toc283019219"/>
      <w:bookmarkStart w:id="397" w:name="_Toc251768868"/>
      <w:bookmarkStart w:id="398" w:name="_Toc286993793"/>
      <w:bookmarkStart w:id="399" w:name="_Toc211911354"/>
      <w:bookmarkStart w:id="400" w:name="_Toc225670757"/>
      <w:bookmarkStart w:id="401" w:name="_Toc225654650"/>
      <w:bookmarkStart w:id="402" w:name="_Toc185395255"/>
      <w:bookmarkStart w:id="403" w:name="_Toc211854455"/>
      <w:bookmarkStart w:id="404" w:name="_Toc225244858"/>
      <w:bookmarkStart w:id="405" w:name="_Toc238984981"/>
      <w:bookmarkStart w:id="406" w:name="_Toc237145412"/>
      <w:bookmarkStart w:id="407" w:name="_Toc239233920"/>
      <w:bookmarkStart w:id="408" w:name="_Toc239568424"/>
      <w:bookmarkStart w:id="409" w:name="_Toc212019600"/>
      <w:bookmarkStart w:id="410" w:name="_Toc247334847"/>
      <w:r>
        <w:rPr>
          <w:rFonts w:hint="eastAsia" w:hAnsi="宋体" w:cs="宋体"/>
          <w:b/>
          <w:color w:val="000000" w:themeColor="text1"/>
          <w:sz w:val="24"/>
          <w:szCs w:val="24"/>
          <w14:textFill>
            <w14:solidFill>
              <w14:schemeClr w14:val="tx1"/>
            </w14:solidFill>
          </w14:textFill>
        </w:rPr>
        <w:t>合同</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Pr>
          <w:rFonts w:hint="eastAsia" w:hAnsi="宋体" w:cs="宋体"/>
          <w:b/>
          <w:color w:val="000000" w:themeColor="text1"/>
          <w:sz w:val="24"/>
          <w:szCs w:val="24"/>
          <w14:textFill>
            <w14:solidFill>
              <w14:schemeClr w14:val="tx1"/>
            </w14:solidFill>
          </w14:textFill>
        </w:rPr>
        <w:t>生效及其他</w:t>
      </w:r>
    </w:p>
    <w:p>
      <w:pPr>
        <w:pStyle w:val="54"/>
        <w:spacing w:line="360" w:lineRule="auto"/>
        <w:ind w:firstLine="48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1、合同经双方法定代表人或授权委托代理人签字并加盖单位公章后生效。</w:t>
      </w:r>
    </w:p>
    <w:p>
      <w:pPr>
        <w:pStyle w:val="54"/>
        <w:spacing w:line="360" w:lineRule="auto"/>
        <w:ind w:firstLine="48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2、合</w:t>
      </w:r>
      <w:r>
        <w:rPr>
          <w:rFonts w:hint="eastAsia" w:hAnsi="宋体" w:cs="宋体"/>
          <w:color w:val="000000" w:themeColor="text1"/>
          <w:spacing w:val="-4"/>
          <w:sz w:val="24"/>
          <w:szCs w:val="24"/>
          <w14:textFill>
            <w14:solidFill>
              <w14:schemeClr w14:val="tx1"/>
            </w14:solidFill>
          </w14:textFill>
        </w:rPr>
        <w:t>同执行中涉及采购资金和采购内容修改或补充的，须经政府采购监管部门审批，并签书面补充协议报政府采购监督管理部门备案，方可作为主合同不可分割的一部分。</w:t>
      </w:r>
    </w:p>
    <w:p>
      <w:pPr>
        <w:pStyle w:val="54"/>
        <w:spacing w:line="360" w:lineRule="auto"/>
        <w:ind w:firstLine="48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3、本合同一式XX份，自双方签章之日起起效。甲方XX份，乙方XX份，政府采购代理机构XX份，同级财政部门备案XX份，具有同等法律效力。</w:t>
      </w:r>
    </w:p>
    <w:p>
      <w:pPr>
        <w:numPr>
          <w:ilvl w:val="0"/>
          <w:numId w:val="7"/>
        </w:numPr>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附件</w:t>
      </w:r>
    </w:p>
    <w:p>
      <w:pPr>
        <w:pStyle w:val="54"/>
        <w:spacing w:line="360" w:lineRule="auto"/>
        <w:ind w:firstLine="48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1、项目招标文件</w:t>
      </w:r>
    </w:p>
    <w:p>
      <w:pPr>
        <w:pStyle w:val="54"/>
        <w:spacing w:line="360" w:lineRule="auto"/>
        <w:ind w:firstLine="48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2、项目修改澄清文件</w:t>
      </w:r>
    </w:p>
    <w:p>
      <w:pPr>
        <w:pStyle w:val="54"/>
        <w:spacing w:line="360" w:lineRule="auto"/>
        <w:ind w:firstLine="48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3、项目投标文件</w:t>
      </w:r>
    </w:p>
    <w:p>
      <w:pPr>
        <w:pStyle w:val="54"/>
        <w:spacing w:line="360" w:lineRule="auto"/>
        <w:ind w:firstLine="48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4、成交通知书</w:t>
      </w:r>
    </w:p>
    <w:p>
      <w:pPr>
        <w:pStyle w:val="54"/>
        <w:spacing w:line="360" w:lineRule="auto"/>
        <w:ind w:firstLine="48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5、其他</w:t>
      </w:r>
    </w:p>
    <w:p>
      <w:pPr>
        <w:spacing w:line="240" w:lineRule="exact"/>
        <w:rPr>
          <w:rFonts w:hAnsi="宋体" w:cs="宋体"/>
          <w:color w:val="000000" w:themeColor="text1"/>
          <w:sz w:val="24"/>
          <w:szCs w:val="24"/>
          <w14:textFill>
            <w14:solidFill>
              <w14:schemeClr w14:val="tx1"/>
            </w14:solidFill>
          </w14:textFill>
        </w:rPr>
      </w:pPr>
    </w:p>
    <w:p>
      <w:pPr>
        <w:pStyle w:val="2"/>
        <w:rPr>
          <w:rFonts w:hAnsi="宋体" w:cs="宋体"/>
          <w:color w:val="000000" w:themeColor="text1"/>
          <w:sz w:val="24"/>
          <w:szCs w:val="24"/>
          <w14:textFill>
            <w14:solidFill>
              <w14:schemeClr w14:val="tx1"/>
            </w14:solidFill>
          </w14:textFill>
        </w:rPr>
      </w:pPr>
    </w:p>
    <w:p>
      <w:pPr>
        <w:pStyle w:val="2"/>
        <w:rPr>
          <w:rFonts w:hAnsi="宋体" w:cs="宋体"/>
          <w:color w:val="000000" w:themeColor="text1"/>
          <w:sz w:val="24"/>
          <w:szCs w:val="24"/>
          <w14:textFill>
            <w14:solidFill>
              <w14:schemeClr w14:val="tx1"/>
            </w14:solidFill>
          </w14:textFill>
        </w:rPr>
      </w:pPr>
    </w:p>
    <w:p>
      <w:pPr>
        <w:pStyle w:val="2"/>
        <w:rPr>
          <w:rFonts w:hAnsi="宋体" w:cs="宋体"/>
          <w:color w:val="000000" w:themeColor="text1"/>
          <w:sz w:val="24"/>
          <w:szCs w:val="24"/>
          <w14:textFill>
            <w14:solidFill>
              <w14:schemeClr w14:val="tx1"/>
            </w14:solidFill>
          </w14:textFill>
        </w:rPr>
      </w:pPr>
    </w:p>
    <w:p>
      <w:pPr>
        <w:spacing w:line="4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甲方：   （盖章）</w:t>
      </w:r>
      <w:r>
        <w:rPr>
          <w:rFonts w:hint="eastAsia" w:hAnsi="宋体" w:cs="宋体"/>
          <w:color w:val="000000" w:themeColor="text1"/>
          <w:sz w:val="24"/>
          <w:szCs w:val="24"/>
          <w14:textFill>
            <w14:solidFill>
              <w14:schemeClr w14:val="tx1"/>
            </w14:solidFill>
          </w14:textFill>
        </w:rPr>
        <w:tab/>
      </w:r>
      <w:r>
        <w:rPr>
          <w:rFonts w:hint="eastAsia" w:hAnsi="宋体" w:cs="宋体"/>
          <w:color w:val="000000" w:themeColor="text1"/>
          <w:sz w:val="24"/>
          <w:szCs w:val="24"/>
          <w14:textFill>
            <w14:solidFill>
              <w14:schemeClr w14:val="tx1"/>
            </w14:solidFill>
          </w14:textFill>
        </w:rPr>
        <w:tab/>
      </w:r>
      <w:r>
        <w:rPr>
          <w:rFonts w:hint="eastAsia" w:hAnsi="宋体" w:cs="宋体"/>
          <w:color w:val="000000" w:themeColor="text1"/>
          <w:sz w:val="24"/>
          <w:szCs w:val="24"/>
          <w14:textFill>
            <w14:solidFill>
              <w14:schemeClr w14:val="tx1"/>
            </w14:solidFill>
          </w14:textFill>
        </w:rPr>
        <w:tab/>
      </w:r>
      <w:r>
        <w:rPr>
          <w:rFonts w:hint="eastAsia" w:hAnsi="宋体" w:cs="宋体"/>
          <w:color w:val="000000" w:themeColor="text1"/>
          <w:sz w:val="24"/>
          <w:szCs w:val="24"/>
          <w14:textFill>
            <w14:solidFill>
              <w14:schemeClr w14:val="tx1"/>
            </w14:solidFill>
          </w14:textFill>
        </w:rPr>
        <w:t xml:space="preserve">               乙方：（盖章）</w:t>
      </w:r>
    </w:p>
    <w:p>
      <w:pPr>
        <w:spacing w:line="4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法定代表人（授权代表）：                法定代表人（授权代表）：</w:t>
      </w:r>
    </w:p>
    <w:p>
      <w:pPr>
        <w:spacing w:line="4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地址：                                  地址：</w:t>
      </w:r>
    </w:p>
    <w:p>
      <w:pPr>
        <w:spacing w:line="4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开户银行：                              开户银行：</w:t>
      </w:r>
    </w:p>
    <w:p>
      <w:pPr>
        <w:spacing w:line="4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账号：                                  账号：</w:t>
      </w:r>
    </w:p>
    <w:p>
      <w:pPr>
        <w:spacing w:line="4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电话：                                  电话：</w:t>
      </w:r>
    </w:p>
    <w:p>
      <w:pPr>
        <w:spacing w:line="4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传真：                                  传真：</w:t>
      </w:r>
    </w:p>
    <w:p>
      <w:pPr>
        <w:spacing w:line="4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签约日期：XX年XX月XX日</w:t>
      </w:r>
      <w:r>
        <w:rPr>
          <w:rFonts w:hint="eastAsia" w:hAnsi="宋体" w:cs="宋体"/>
          <w:color w:val="000000" w:themeColor="text1"/>
          <w:sz w:val="24"/>
          <w:szCs w:val="24"/>
          <w14:textFill>
            <w14:solidFill>
              <w14:schemeClr w14:val="tx1"/>
            </w14:solidFill>
          </w14:textFill>
        </w:rPr>
        <w:tab/>
      </w:r>
      <w:r>
        <w:rPr>
          <w:rFonts w:hint="eastAsia" w:hAnsi="宋体" w:cs="宋体"/>
          <w:color w:val="000000" w:themeColor="text1"/>
          <w:sz w:val="24"/>
          <w:szCs w:val="24"/>
          <w14:textFill>
            <w14:solidFill>
              <w14:schemeClr w14:val="tx1"/>
            </w14:solidFill>
          </w14:textFill>
        </w:rPr>
        <w:tab/>
      </w:r>
      <w:r>
        <w:rPr>
          <w:rFonts w:hint="eastAsia" w:hAnsi="宋体" w:cs="宋体"/>
          <w:color w:val="000000" w:themeColor="text1"/>
          <w:sz w:val="24"/>
          <w:szCs w:val="24"/>
          <w14:textFill>
            <w14:solidFill>
              <w14:schemeClr w14:val="tx1"/>
            </w14:solidFill>
          </w14:textFill>
        </w:rPr>
        <w:t xml:space="preserve">        签约日期：XX年XX月XX日</w:t>
      </w:r>
    </w:p>
    <w:p>
      <w:pPr>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注：本合同为政府采购合同模板，签订合同时可自行修改，但招标文件中的技术服务要求不得有遗漏。</w:t>
      </w:r>
    </w:p>
    <w:p>
      <w:pPr>
        <w:spacing w:line="360" w:lineRule="auto"/>
        <w:ind w:firstLine="560" w:firstLineChars="200"/>
        <w:rPr>
          <w:rFonts w:hAnsi="宋体" w:cs="宋体"/>
          <w:color w:val="000000" w:themeColor="text1"/>
          <w:sz w:val="28"/>
          <w:szCs w:val="28"/>
          <w14:textFill>
            <w14:solidFill>
              <w14:schemeClr w14:val="tx1"/>
            </w14:solidFill>
          </w14:textFill>
        </w:rPr>
      </w:pPr>
    </w:p>
    <w:sectPr>
      <w:headerReference r:id="rId22" w:type="default"/>
      <w:footerReference r:id="rId23" w:type="default"/>
      <w:pgSz w:w="11907" w:h="16839"/>
      <w:pgMar w:top="1797" w:right="1440" w:bottom="179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angSong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jc w:val="center"/>
      <w:rPr>
        <w:rFonts w:hAnsi="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p>
  <w:p>
    <w:pPr>
      <w:pStyle w:val="20"/>
      <w:jc w:val="center"/>
      <w:rPr>
        <w:rFonts w:hAnsi="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Ansi="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jc w:val="center"/>
                          </w:pPr>
                          <w:r>
                            <w:rPr>
                              <w:rFonts w:hAnsi="宋体"/>
                              <w:sz w:val="24"/>
                              <w:szCs w:val="24"/>
                            </w:rPr>
                            <w:fldChar w:fldCharType="begin"/>
                          </w:r>
                          <w:r>
                            <w:rPr>
                              <w:rFonts w:hAnsi="宋体"/>
                              <w:sz w:val="24"/>
                              <w:szCs w:val="24"/>
                            </w:rPr>
                            <w:instrText xml:space="preserve"> PAGE   \* MERGEFORMAT </w:instrText>
                          </w:r>
                          <w:r>
                            <w:rPr>
                              <w:rFonts w:hAnsi="宋体"/>
                              <w:sz w:val="24"/>
                              <w:szCs w:val="24"/>
                            </w:rPr>
                            <w:fldChar w:fldCharType="separate"/>
                          </w:r>
                          <w:r>
                            <w:rPr>
                              <w:rFonts w:hAnsi="宋体"/>
                              <w:sz w:val="24"/>
                              <w:szCs w:val="24"/>
                              <w:lang w:val="zh-CN"/>
                            </w:rPr>
                            <w:t>41</w:t>
                          </w:r>
                          <w:r>
                            <w:rPr>
                              <w:rFonts w:hAnsi="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0"/>
                      <w:jc w:val="center"/>
                    </w:pPr>
                    <w:r>
                      <w:rPr>
                        <w:rFonts w:hAnsi="宋体"/>
                        <w:sz w:val="24"/>
                        <w:szCs w:val="24"/>
                      </w:rPr>
                      <w:fldChar w:fldCharType="begin"/>
                    </w:r>
                    <w:r>
                      <w:rPr>
                        <w:rFonts w:hAnsi="宋体"/>
                        <w:sz w:val="24"/>
                        <w:szCs w:val="24"/>
                      </w:rPr>
                      <w:instrText xml:space="preserve"> PAGE   \* MERGEFORMAT </w:instrText>
                    </w:r>
                    <w:r>
                      <w:rPr>
                        <w:rFonts w:hAnsi="宋体"/>
                        <w:sz w:val="24"/>
                        <w:szCs w:val="24"/>
                      </w:rPr>
                      <w:fldChar w:fldCharType="separate"/>
                    </w:r>
                    <w:r>
                      <w:rPr>
                        <w:rFonts w:hAnsi="宋体"/>
                        <w:sz w:val="24"/>
                        <w:szCs w:val="24"/>
                        <w:lang w:val="zh-CN"/>
                      </w:rPr>
                      <w:t>41</w:t>
                    </w:r>
                    <w:r>
                      <w:rPr>
                        <w:rFonts w:hAnsi="宋体"/>
                        <w:sz w:val="24"/>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Ansi="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jc w:val="center"/>
                          </w:pPr>
                          <w:r>
                            <w:rPr>
                              <w:rFonts w:hAnsi="宋体"/>
                              <w:sz w:val="24"/>
                              <w:szCs w:val="24"/>
                            </w:rPr>
                            <w:fldChar w:fldCharType="begin"/>
                          </w:r>
                          <w:r>
                            <w:rPr>
                              <w:rFonts w:hAnsi="宋体"/>
                              <w:sz w:val="24"/>
                              <w:szCs w:val="24"/>
                            </w:rPr>
                            <w:instrText xml:space="preserve"> PAGE   \* MERGEFORMAT </w:instrText>
                          </w:r>
                          <w:r>
                            <w:rPr>
                              <w:rFonts w:hAnsi="宋体"/>
                              <w:sz w:val="24"/>
                              <w:szCs w:val="24"/>
                            </w:rPr>
                            <w:fldChar w:fldCharType="separate"/>
                          </w:r>
                          <w:r>
                            <w:rPr>
                              <w:rFonts w:hAnsi="宋体"/>
                              <w:sz w:val="24"/>
                              <w:szCs w:val="24"/>
                              <w:lang w:val="zh-CN"/>
                            </w:rPr>
                            <w:t>52</w:t>
                          </w:r>
                          <w:r>
                            <w:rPr>
                              <w:rFonts w:hAnsi="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0"/>
                      <w:jc w:val="center"/>
                    </w:pPr>
                    <w:r>
                      <w:rPr>
                        <w:rFonts w:hAnsi="宋体"/>
                        <w:sz w:val="24"/>
                        <w:szCs w:val="24"/>
                      </w:rPr>
                      <w:fldChar w:fldCharType="begin"/>
                    </w:r>
                    <w:r>
                      <w:rPr>
                        <w:rFonts w:hAnsi="宋体"/>
                        <w:sz w:val="24"/>
                        <w:szCs w:val="24"/>
                      </w:rPr>
                      <w:instrText xml:space="preserve"> PAGE   \* MERGEFORMAT </w:instrText>
                    </w:r>
                    <w:r>
                      <w:rPr>
                        <w:rFonts w:hAnsi="宋体"/>
                        <w:sz w:val="24"/>
                        <w:szCs w:val="24"/>
                      </w:rPr>
                      <w:fldChar w:fldCharType="separate"/>
                    </w:r>
                    <w:r>
                      <w:rPr>
                        <w:rFonts w:hAnsi="宋体"/>
                        <w:sz w:val="24"/>
                        <w:szCs w:val="24"/>
                        <w:lang w:val="zh-CN"/>
                      </w:rPr>
                      <w:t>52</w:t>
                    </w:r>
                    <w:r>
                      <w:rPr>
                        <w:rFonts w:hAnsi="宋体"/>
                        <w:sz w:val="24"/>
                        <w:szCs w:val="24"/>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jc w:val="center"/>
                          </w:pPr>
                          <w:r>
                            <w:fldChar w:fldCharType="begin"/>
                          </w:r>
                          <w:r>
                            <w:instrText xml:space="preserve"> PAGE   \* MERGEFORMAT </w:instrText>
                          </w:r>
                          <w:r>
                            <w:fldChar w:fldCharType="separate"/>
                          </w:r>
                          <w:r>
                            <w:rPr>
                              <w:lang w:val="zh-CN"/>
                            </w:rP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0"/>
                      <w:jc w:val="center"/>
                    </w:pPr>
                    <w:r>
                      <w:fldChar w:fldCharType="begin"/>
                    </w:r>
                    <w:r>
                      <w:instrText xml:space="preserve"> PAGE   \* MERGEFORMAT </w:instrText>
                    </w:r>
                    <w:r>
                      <w:fldChar w:fldCharType="separate"/>
                    </w:r>
                    <w:r>
                      <w:rPr>
                        <w:lang w:val="zh-CN"/>
                      </w:rPr>
                      <w:t>60</w:t>
                    </w:r>
                    <w:r>
                      <w:fldChar w:fldCharType="end"/>
                    </w:r>
                  </w:p>
                </w:txbxContent>
              </v:textbox>
            </v:shape>
          </w:pict>
        </mc:Fallback>
      </mc:AlternateContent>
    </w:r>
  </w:p>
  <w:p>
    <w:pPr>
      <w:pStyle w:val="2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jc w:val="center"/>
      <w:rPr>
        <w:rFonts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6</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0"/>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6</w:t>
                    </w:r>
                    <w:r>
                      <w:rPr>
                        <w:sz w:val="24"/>
                        <w:szCs w:val="24"/>
                      </w:rPr>
                      <w:fldChar w:fldCharType="end"/>
                    </w:r>
                  </w:p>
                </w:txbxContent>
              </v:textbox>
            </v:shape>
          </w:pict>
        </mc:Fallback>
      </mc:AlternateContent>
    </w:r>
  </w:p>
  <w:p>
    <w:pPr>
      <w:pStyle w:val="20"/>
      <w:jc w:val="center"/>
      <w:rPr>
        <w:rFonts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0"/>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txbxContent>
              </v:textbox>
            </v:shape>
          </w:pict>
        </mc:Fallback>
      </mc:AlternateContent>
    </w:r>
  </w:p>
  <w:p>
    <w:pPr>
      <w:pStyle w:val="20"/>
      <w:jc w:val="center"/>
      <w:rPr>
        <w:rFonts w:hAnsi="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Ansi="宋体"/>
        <w:sz w:val="28"/>
        <w:szCs w:val="28"/>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35</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0"/>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35</w:t>
                    </w:r>
                    <w:r>
                      <w:rPr>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27</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0"/>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27</w:t>
                    </w:r>
                    <w:r>
                      <w:rPr>
                        <w:sz w:val="24"/>
                        <w:szCs w:val="24"/>
                      </w:rPr>
                      <w:fldChar w:fldCharType="end"/>
                    </w:r>
                  </w:p>
                </w:txbxContent>
              </v:textbox>
            </v:shape>
          </w:pict>
        </mc:Fallback>
      </mc:AlternateContent>
    </w:r>
  </w:p>
  <w:p>
    <w:pPr>
      <w:pStyle w:val="20"/>
      <w:jc w:val="center"/>
      <w:rPr>
        <w:rFonts w:hAnsi="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Ansi="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jc w:val="center"/>
                          </w:pPr>
                          <w:r>
                            <w:rPr>
                              <w:rFonts w:hAnsi="宋体"/>
                              <w:sz w:val="24"/>
                              <w:szCs w:val="24"/>
                            </w:rPr>
                            <w:fldChar w:fldCharType="begin"/>
                          </w:r>
                          <w:r>
                            <w:rPr>
                              <w:rFonts w:hAnsi="宋体"/>
                              <w:sz w:val="24"/>
                              <w:szCs w:val="24"/>
                            </w:rPr>
                            <w:instrText xml:space="preserve"> PAGE   \* MERGEFORMAT </w:instrText>
                          </w:r>
                          <w:r>
                            <w:rPr>
                              <w:rFonts w:hAnsi="宋体"/>
                              <w:sz w:val="24"/>
                              <w:szCs w:val="24"/>
                            </w:rPr>
                            <w:fldChar w:fldCharType="separate"/>
                          </w:r>
                          <w:r>
                            <w:rPr>
                              <w:rFonts w:hAnsi="宋体"/>
                              <w:sz w:val="24"/>
                              <w:szCs w:val="24"/>
                              <w:lang w:val="zh-CN"/>
                            </w:rPr>
                            <w:t>37</w:t>
                          </w:r>
                          <w:r>
                            <w:rPr>
                              <w:rFonts w:hAnsi="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0"/>
                      <w:jc w:val="center"/>
                    </w:pPr>
                    <w:r>
                      <w:rPr>
                        <w:rFonts w:hAnsi="宋体"/>
                        <w:sz w:val="24"/>
                        <w:szCs w:val="24"/>
                      </w:rPr>
                      <w:fldChar w:fldCharType="begin"/>
                    </w:r>
                    <w:r>
                      <w:rPr>
                        <w:rFonts w:hAnsi="宋体"/>
                        <w:sz w:val="24"/>
                        <w:szCs w:val="24"/>
                      </w:rPr>
                      <w:instrText xml:space="preserve"> PAGE   \* MERGEFORMAT </w:instrText>
                    </w:r>
                    <w:r>
                      <w:rPr>
                        <w:rFonts w:hAnsi="宋体"/>
                        <w:sz w:val="24"/>
                        <w:szCs w:val="24"/>
                      </w:rPr>
                      <w:fldChar w:fldCharType="separate"/>
                    </w:r>
                    <w:r>
                      <w:rPr>
                        <w:rFonts w:hAnsi="宋体"/>
                        <w:sz w:val="24"/>
                        <w:szCs w:val="24"/>
                        <w:lang w:val="zh-CN"/>
                      </w:rPr>
                      <w:t>37</w:t>
                    </w:r>
                    <w:r>
                      <w:rPr>
                        <w:rFonts w:hAnsi="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right"/>
    </w:pPr>
  </w:p>
  <w:p>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F2017"/>
    <w:multiLevelType w:val="singleLevel"/>
    <w:tmpl w:val="8FFF2017"/>
    <w:lvl w:ilvl="0" w:tentative="0">
      <w:start w:val="2"/>
      <w:numFmt w:val="chineseCounting"/>
      <w:suff w:val="space"/>
      <w:lvlText w:val="第%1部分"/>
      <w:lvlJc w:val="left"/>
      <w:rPr>
        <w:rFonts w:hint="eastAsia"/>
      </w:rPr>
    </w:lvl>
  </w:abstractNum>
  <w:abstractNum w:abstractNumId="1">
    <w:nsid w:val="ABD0CEDC"/>
    <w:multiLevelType w:val="singleLevel"/>
    <w:tmpl w:val="ABD0CEDC"/>
    <w:lvl w:ilvl="0" w:tentative="0">
      <w:start w:val="5"/>
      <w:numFmt w:val="chineseCounting"/>
      <w:suff w:val="space"/>
      <w:lvlText w:val="第%1章"/>
      <w:lvlJc w:val="left"/>
      <w:rPr>
        <w:rFonts w:hint="eastAsia"/>
      </w:rPr>
    </w:lvl>
  </w:abstractNum>
  <w:abstractNum w:abstractNumId="2">
    <w:nsid w:val="CD765B70"/>
    <w:multiLevelType w:val="singleLevel"/>
    <w:tmpl w:val="CD765B70"/>
    <w:lvl w:ilvl="0" w:tentative="0">
      <w:start w:val="1"/>
      <w:numFmt w:val="decimal"/>
      <w:suff w:val="space"/>
      <w:lvlText w:val="%1."/>
      <w:lvlJc w:val="left"/>
    </w:lvl>
  </w:abstractNum>
  <w:abstractNum w:abstractNumId="3">
    <w:nsid w:val="03ED47AD"/>
    <w:multiLevelType w:val="multilevel"/>
    <w:tmpl w:val="03ED47AD"/>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527EEAB7"/>
    <w:multiLevelType w:val="singleLevel"/>
    <w:tmpl w:val="527EEAB7"/>
    <w:lvl w:ilvl="0" w:tentative="0">
      <w:start w:val="2"/>
      <w:numFmt w:val="decimal"/>
      <w:suff w:val="nothing"/>
      <w:lvlText w:val="%1、"/>
      <w:lvlJc w:val="left"/>
      <w:pPr>
        <w:ind w:left="843" w:firstLine="0"/>
      </w:pPr>
    </w:lvl>
  </w:abstractNum>
  <w:num w:numId="1">
    <w:abstractNumId w:val="6"/>
  </w:num>
  <w:num w:numId="2">
    <w:abstractNumId w:val="0"/>
  </w:num>
  <w:num w:numId="3">
    <w:abstractNumId w:val="1"/>
  </w:num>
  <w:num w:numId="4">
    <w:abstractNumId w:val="3"/>
  </w:num>
  <w:num w:numId="5">
    <w:abstractNumId w:val="7"/>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60"/>
    <w:rsid w:val="000042D2"/>
    <w:rsid w:val="00004B89"/>
    <w:rsid w:val="00006CEA"/>
    <w:rsid w:val="0000751F"/>
    <w:rsid w:val="00007D34"/>
    <w:rsid w:val="000109B7"/>
    <w:rsid w:val="00011937"/>
    <w:rsid w:val="000135CE"/>
    <w:rsid w:val="00013884"/>
    <w:rsid w:val="00015AD4"/>
    <w:rsid w:val="000164E7"/>
    <w:rsid w:val="000201AB"/>
    <w:rsid w:val="00020C0A"/>
    <w:rsid w:val="00021F2A"/>
    <w:rsid w:val="000222FA"/>
    <w:rsid w:val="00023694"/>
    <w:rsid w:val="00023E17"/>
    <w:rsid w:val="000246A1"/>
    <w:rsid w:val="00024A16"/>
    <w:rsid w:val="0002669F"/>
    <w:rsid w:val="00026E80"/>
    <w:rsid w:val="000274F2"/>
    <w:rsid w:val="00031558"/>
    <w:rsid w:val="00031D73"/>
    <w:rsid w:val="00032335"/>
    <w:rsid w:val="00032783"/>
    <w:rsid w:val="00035948"/>
    <w:rsid w:val="0003743A"/>
    <w:rsid w:val="00037841"/>
    <w:rsid w:val="000408C4"/>
    <w:rsid w:val="000415D6"/>
    <w:rsid w:val="00041FE4"/>
    <w:rsid w:val="00046697"/>
    <w:rsid w:val="0004677D"/>
    <w:rsid w:val="000474DE"/>
    <w:rsid w:val="00050590"/>
    <w:rsid w:val="00051366"/>
    <w:rsid w:val="000517C7"/>
    <w:rsid w:val="000526C6"/>
    <w:rsid w:val="00052B12"/>
    <w:rsid w:val="00052CD1"/>
    <w:rsid w:val="00053337"/>
    <w:rsid w:val="00054BA4"/>
    <w:rsid w:val="00055C21"/>
    <w:rsid w:val="00056979"/>
    <w:rsid w:val="00057397"/>
    <w:rsid w:val="00061464"/>
    <w:rsid w:val="0006264C"/>
    <w:rsid w:val="00062E97"/>
    <w:rsid w:val="000657E0"/>
    <w:rsid w:val="000660C0"/>
    <w:rsid w:val="0006634F"/>
    <w:rsid w:val="0006738D"/>
    <w:rsid w:val="000676DF"/>
    <w:rsid w:val="00070468"/>
    <w:rsid w:val="00070D82"/>
    <w:rsid w:val="0007177D"/>
    <w:rsid w:val="000731F0"/>
    <w:rsid w:val="00074138"/>
    <w:rsid w:val="000743DD"/>
    <w:rsid w:val="0007588A"/>
    <w:rsid w:val="00075F20"/>
    <w:rsid w:val="000812F3"/>
    <w:rsid w:val="00081A37"/>
    <w:rsid w:val="00081A47"/>
    <w:rsid w:val="00082B75"/>
    <w:rsid w:val="000839BF"/>
    <w:rsid w:val="00083C3D"/>
    <w:rsid w:val="00084183"/>
    <w:rsid w:val="0008437F"/>
    <w:rsid w:val="000845D2"/>
    <w:rsid w:val="00085642"/>
    <w:rsid w:val="0008602F"/>
    <w:rsid w:val="000868A9"/>
    <w:rsid w:val="00086A4E"/>
    <w:rsid w:val="000873B3"/>
    <w:rsid w:val="00090600"/>
    <w:rsid w:val="00090A00"/>
    <w:rsid w:val="00092B4C"/>
    <w:rsid w:val="00093ABA"/>
    <w:rsid w:val="00095148"/>
    <w:rsid w:val="000958DC"/>
    <w:rsid w:val="000963B8"/>
    <w:rsid w:val="00097266"/>
    <w:rsid w:val="00097B06"/>
    <w:rsid w:val="000A1518"/>
    <w:rsid w:val="000A1D01"/>
    <w:rsid w:val="000A2A84"/>
    <w:rsid w:val="000A32C6"/>
    <w:rsid w:val="000A3A9F"/>
    <w:rsid w:val="000A4196"/>
    <w:rsid w:val="000A42C7"/>
    <w:rsid w:val="000A4B2E"/>
    <w:rsid w:val="000A4EA5"/>
    <w:rsid w:val="000A4F0C"/>
    <w:rsid w:val="000B07DD"/>
    <w:rsid w:val="000B0F4B"/>
    <w:rsid w:val="000B1C2C"/>
    <w:rsid w:val="000B1DC3"/>
    <w:rsid w:val="000B22AC"/>
    <w:rsid w:val="000B253A"/>
    <w:rsid w:val="000B2DD2"/>
    <w:rsid w:val="000B428C"/>
    <w:rsid w:val="000B58C4"/>
    <w:rsid w:val="000B74B0"/>
    <w:rsid w:val="000B7FD8"/>
    <w:rsid w:val="000C00DD"/>
    <w:rsid w:val="000C0146"/>
    <w:rsid w:val="000C1BCB"/>
    <w:rsid w:val="000C22DB"/>
    <w:rsid w:val="000C3110"/>
    <w:rsid w:val="000C405E"/>
    <w:rsid w:val="000C4129"/>
    <w:rsid w:val="000C4762"/>
    <w:rsid w:val="000C5D2D"/>
    <w:rsid w:val="000C5D5D"/>
    <w:rsid w:val="000D03B4"/>
    <w:rsid w:val="000D0846"/>
    <w:rsid w:val="000D0F0A"/>
    <w:rsid w:val="000D4EFB"/>
    <w:rsid w:val="000D60C5"/>
    <w:rsid w:val="000D705A"/>
    <w:rsid w:val="000D7A45"/>
    <w:rsid w:val="000E3506"/>
    <w:rsid w:val="000E551F"/>
    <w:rsid w:val="000E583C"/>
    <w:rsid w:val="000E7659"/>
    <w:rsid w:val="000F2A83"/>
    <w:rsid w:val="000F422B"/>
    <w:rsid w:val="000F4897"/>
    <w:rsid w:val="000F5C99"/>
    <w:rsid w:val="000F6A76"/>
    <w:rsid w:val="000F739A"/>
    <w:rsid w:val="00100B7D"/>
    <w:rsid w:val="00100C85"/>
    <w:rsid w:val="00100FCD"/>
    <w:rsid w:val="00101565"/>
    <w:rsid w:val="0010167E"/>
    <w:rsid w:val="001033D2"/>
    <w:rsid w:val="001035A5"/>
    <w:rsid w:val="00103969"/>
    <w:rsid w:val="00105039"/>
    <w:rsid w:val="00105212"/>
    <w:rsid w:val="001114EB"/>
    <w:rsid w:val="001116C7"/>
    <w:rsid w:val="001119A8"/>
    <w:rsid w:val="00111F41"/>
    <w:rsid w:val="0011411F"/>
    <w:rsid w:val="00114DE5"/>
    <w:rsid w:val="00114EBA"/>
    <w:rsid w:val="001150A5"/>
    <w:rsid w:val="00116831"/>
    <w:rsid w:val="00116CF4"/>
    <w:rsid w:val="001176BD"/>
    <w:rsid w:val="0012276E"/>
    <w:rsid w:val="001229F8"/>
    <w:rsid w:val="00123E53"/>
    <w:rsid w:val="00126265"/>
    <w:rsid w:val="00126D87"/>
    <w:rsid w:val="00131F14"/>
    <w:rsid w:val="001329EB"/>
    <w:rsid w:val="00133244"/>
    <w:rsid w:val="001345C8"/>
    <w:rsid w:val="00134668"/>
    <w:rsid w:val="00134DF5"/>
    <w:rsid w:val="00135A93"/>
    <w:rsid w:val="00136485"/>
    <w:rsid w:val="00136D53"/>
    <w:rsid w:val="00140DBF"/>
    <w:rsid w:val="00141626"/>
    <w:rsid w:val="00142470"/>
    <w:rsid w:val="00142B9B"/>
    <w:rsid w:val="0014429A"/>
    <w:rsid w:val="001464DD"/>
    <w:rsid w:val="001500D3"/>
    <w:rsid w:val="00150BFF"/>
    <w:rsid w:val="00151441"/>
    <w:rsid w:val="00152F7F"/>
    <w:rsid w:val="00152F8A"/>
    <w:rsid w:val="00153D4C"/>
    <w:rsid w:val="0015606A"/>
    <w:rsid w:val="0015612A"/>
    <w:rsid w:val="00156466"/>
    <w:rsid w:val="00156852"/>
    <w:rsid w:val="00156D44"/>
    <w:rsid w:val="001575FD"/>
    <w:rsid w:val="0016183B"/>
    <w:rsid w:val="00161AEF"/>
    <w:rsid w:val="00162078"/>
    <w:rsid w:val="001633A3"/>
    <w:rsid w:val="001648CD"/>
    <w:rsid w:val="001651C1"/>
    <w:rsid w:val="001652F8"/>
    <w:rsid w:val="00165833"/>
    <w:rsid w:val="00167ED2"/>
    <w:rsid w:val="00170C8C"/>
    <w:rsid w:val="00172A27"/>
    <w:rsid w:val="00173255"/>
    <w:rsid w:val="00175AEB"/>
    <w:rsid w:val="001763A5"/>
    <w:rsid w:val="00177EB9"/>
    <w:rsid w:val="001835B2"/>
    <w:rsid w:val="0018382C"/>
    <w:rsid w:val="0018390E"/>
    <w:rsid w:val="00183F9B"/>
    <w:rsid w:val="0018449A"/>
    <w:rsid w:val="001854B0"/>
    <w:rsid w:val="00185A14"/>
    <w:rsid w:val="00185A39"/>
    <w:rsid w:val="00185F2C"/>
    <w:rsid w:val="00186AEA"/>
    <w:rsid w:val="001876EA"/>
    <w:rsid w:val="00187C36"/>
    <w:rsid w:val="00187D88"/>
    <w:rsid w:val="00190501"/>
    <w:rsid w:val="001909DA"/>
    <w:rsid w:val="0019196C"/>
    <w:rsid w:val="00193802"/>
    <w:rsid w:val="00193E56"/>
    <w:rsid w:val="00194E32"/>
    <w:rsid w:val="00196B7A"/>
    <w:rsid w:val="001974BF"/>
    <w:rsid w:val="0019756E"/>
    <w:rsid w:val="001A0BE4"/>
    <w:rsid w:val="001A183A"/>
    <w:rsid w:val="001A1EDE"/>
    <w:rsid w:val="001A4D34"/>
    <w:rsid w:val="001A67F1"/>
    <w:rsid w:val="001A761A"/>
    <w:rsid w:val="001B1A35"/>
    <w:rsid w:val="001B22E9"/>
    <w:rsid w:val="001B3E78"/>
    <w:rsid w:val="001B4227"/>
    <w:rsid w:val="001B4B2D"/>
    <w:rsid w:val="001C1863"/>
    <w:rsid w:val="001C20D6"/>
    <w:rsid w:val="001C4A5B"/>
    <w:rsid w:val="001C58FE"/>
    <w:rsid w:val="001C5AF6"/>
    <w:rsid w:val="001C695D"/>
    <w:rsid w:val="001C69CF"/>
    <w:rsid w:val="001D09B3"/>
    <w:rsid w:val="001D0F62"/>
    <w:rsid w:val="001D1078"/>
    <w:rsid w:val="001D1D12"/>
    <w:rsid w:val="001D2331"/>
    <w:rsid w:val="001D2AF7"/>
    <w:rsid w:val="001D3913"/>
    <w:rsid w:val="001D51B7"/>
    <w:rsid w:val="001D799A"/>
    <w:rsid w:val="001E012B"/>
    <w:rsid w:val="001E0521"/>
    <w:rsid w:val="001E12C0"/>
    <w:rsid w:val="001E148C"/>
    <w:rsid w:val="001E3B05"/>
    <w:rsid w:val="001E5BB0"/>
    <w:rsid w:val="001E6470"/>
    <w:rsid w:val="001E6EF9"/>
    <w:rsid w:val="001F035E"/>
    <w:rsid w:val="001F561A"/>
    <w:rsid w:val="001F630A"/>
    <w:rsid w:val="001F64F5"/>
    <w:rsid w:val="001F74E9"/>
    <w:rsid w:val="001F7DBD"/>
    <w:rsid w:val="002011D9"/>
    <w:rsid w:val="00202AE6"/>
    <w:rsid w:val="00203068"/>
    <w:rsid w:val="002032C6"/>
    <w:rsid w:val="00206D18"/>
    <w:rsid w:val="0021013C"/>
    <w:rsid w:val="002111A5"/>
    <w:rsid w:val="002119D9"/>
    <w:rsid w:val="002120D0"/>
    <w:rsid w:val="002125E6"/>
    <w:rsid w:val="00213920"/>
    <w:rsid w:val="002169DE"/>
    <w:rsid w:val="00217953"/>
    <w:rsid w:val="002214AE"/>
    <w:rsid w:val="00221F47"/>
    <w:rsid w:val="00222271"/>
    <w:rsid w:val="00224333"/>
    <w:rsid w:val="00224CDC"/>
    <w:rsid w:val="002270B2"/>
    <w:rsid w:val="00230304"/>
    <w:rsid w:val="00230D10"/>
    <w:rsid w:val="002320BC"/>
    <w:rsid w:val="00233212"/>
    <w:rsid w:val="002332EA"/>
    <w:rsid w:val="002342C9"/>
    <w:rsid w:val="002373D5"/>
    <w:rsid w:val="00240448"/>
    <w:rsid w:val="00240784"/>
    <w:rsid w:val="00242277"/>
    <w:rsid w:val="0024316D"/>
    <w:rsid w:val="00243CB8"/>
    <w:rsid w:val="00244015"/>
    <w:rsid w:val="0024518B"/>
    <w:rsid w:val="0024682C"/>
    <w:rsid w:val="002470DA"/>
    <w:rsid w:val="00250692"/>
    <w:rsid w:val="00250A8E"/>
    <w:rsid w:val="00251F35"/>
    <w:rsid w:val="00252DBD"/>
    <w:rsid w:val="0025359C"/>
    <w:rsid w:val="00255D4B"/>
    <w:rsid w:val="00257577"/>
    <w:rsid w:val="00260E91"/>
    <w:rsid w:val="00262A61"/>
    <w:rsid w:val="00263C90"/>
    <w:rsid w:val="00264935"/>
    <w:rsid w:val="00265F18"/>
    <w:rsid w:val="00267B91"/>
    <w:rsid w:val="002710BB"/>
    <w:rsid w:val="00276692"/>
    <w:rsid w:val="00277B58"/>
    <w:rsid w:val="00280D8F"/>
    <w:rsid w:val="00281347"/>
    <w:rsid w:val="00281907"/>
    <w:rsid w:val="00281EC7"/>
    <w:rsid w:val="00282AC8"/>
    <w:rsid w:val="00282C3E"/>
    <w:rsid w:val="00284251"/>
    <w:rsid w:val="002857AA"/>
    <w:rsid w:val="0028582F"/>
    <w:rsid w:val="00286A27"/>
    <w:rsid w:val="00287687"/>
    <w:rsid w:val="00287FD3"/>
    <w:rsid w:val="0029048E"/>
    <w:rsid w:val="00291539"/>
    <w:rsid w:val="002945D2"/>
    <w:rsid w:val="00294EBC"/>
    <w:rsid w:val="0029626C"/>
    <w:rsid w:val="002962C1"/>
    <w:rsid w:val="00296ACA"/>
    <w:rsid w:val="002A0B7A"/>
    <w:rsid w:val="002A0C82"/>
    <w:rsid w:val="002A6A39"/>
    <w:rsid w:val="002A6DCC"/>
    <w:rsid w:val="002A7224"/>
    <w:rsid w:val="002B067F"/>
    <w:rsid w:val="002B2590"/>
    <w:rsid w:val="002B25EB"/>
    <w:rsid w:val="002B322B"/>
    <w:rsid w:val="002B490B"/>
    <w:rsid w:val="002B60FD"/>
    <w:rsid w:val="002B6D25"/>
    <w:rsid w:val="002B7D1D"/>
    <w:rsid w:val="002B7E6D"/>
    <w:rsid w:val="002C0964"/>
    <w:rsid w:val="002C16BE"/>
    <w:rsid w:val="002C3905"/>
    <w:rsid w:val="002C7DDE"/>
    <w:rsid w:val="002D0A09"/>
    <w:rsid w:val="002D3AF2"/>
    <w:rsid w:val="002D5D7E"/>
    <w:rsid w:val="002D73AE"/>
    <w:rsid w:val="002E13B6"/>
    <w:rsid w:val="002E1CD7"/>
    <w:rsid w:val="002E2016"/>
    <w:rsid w:val="002E372F"/>
    <w:rsid w:val="002E38A1"/>
    <w:rsid w:val="002E53EC"/>
    <w:rsid w:val="002E60F8"/>
    <w:rsid w:val="002E7B45"/>
    <w:rsid w:val="002F0012"/>
    <w:rsid w:val="002F0D48"/>
    <w:rsid w:val="002F36E7"/>
    <w:rsid w:val="002F3919"/>
    <w:rsid w:val="002F4012"/>
    <w:rsid w:val="002F5A38"/>
    <w:rsid w:val="002F67D0"/>
    <w:rsid w:val="002F69E2"/>
    <w:rsid w:val="002F6EEF"/>
    <w:rsid w:val="002F797B"/>
    <w:rsid w:val="003021E2"/>
    <w:rsid w:val="0030235E"/>
    <w:rsid w:val="00302602"/>
    <w:rsid w:val="0030262F"/>
    <w:rsid w:val="0030413D"/>
    <w:rsid w:val="00305CB0"/>
    <w:rsid w:val="0030638D"/>
    <w:rsid w:val="00306772"/>
    <w:rsid w:val="00306A59"/>
    <w:rsid w:val="00306F89"/>
    <w:rsid w:val="0030729C"/>
    <w:rsid w:val="003075C7"/>
    <w:rsid w:val="00310370"/>
    <w:rsid w:val="0031060A"/>
    <w:rsid w:val="0031253B"/>
    <w:rsid w:val="00314009"/>
    <w:rsid w:val="003147B3"/>
    <w:rsid w:val="00315482"/>
    <w:rsid w:val="00315B90"/>
    <w:rsid w:val="0031795E"/>
    <w:rsid w:val="00321BCE"/>
    <w:rsid w:val="00322BB8"/>
    <w:rsid w:val="003230A0"/>
    <w:rsid w:val="00323546"/>
    <w:rsid w:val="00323A15"/>
    <w:rsid w:val="00324034"/>
    <w:rsid w:val="00324982"/>
    <w:rsid w:val="0032596B"/>
    <w:rsid w:val="00327B03"/>
    <w:rsid w:val="00330499"/>
    <w:rsid w:val="00331FC6"/>
    <w:rsid w:val="0033261E"/>
    <w:rsid w:val="003331D2"/>
    <w:rsid w:val="00333BBC"/>
    <w:rsid w:val="0033430E"/>
    <w:rsid w:val="00334A11"/>
    <w:rsid w:val="00335511"/>
    <w:rsid w:val="00335BD1"/>
    <w:rsid w:val="00336116"/>
    <w:rsid w:val="0033789C"/>
    <w:rsid w:val="00340988"/>
    <w:rsid w:val="003419CA"/>
    <w:rsid w:val="00342AF8"/>
    <w:rsid w:val="00344F74"/>
    <w:rsid w:val="003462FF"/>
    <w:rsid w:val="00346A47"/>
    <w:rsid w:val="0034725A"/>
    <w:rsid w:val="0035067D"/>
    <w:rsid w:val="00350C9C"/>
    <w:rsid w:val="00351228"/>
    <w:rsid w:val="00352BE5"/>
    <w:rsid w:val="003534C0"/>
    <w:rsid w:val="00353C5F"/>
    <w:rsid w:val="00353E81"/>
    <w:rsid w:val="00354318"/>
    <w:rsid w:val="00354A64"/>
    <w:rsid w:val="00355FC0"/>
    <w:rsid w:val="00356EBE"/>
    <w:rsid w:val="00363A2C"/>
    <w:rsid w:val="00364647"/>
    <w:rsid w:val="00365913"/>
    <w:rsid w:val="003665A0"/>
    <w:rsid w:val="0037029D"/>
    <w:rsid w:val="00370925"/>
    <w:rsid w:val="00370C8A"/>
    <w:rsid w:val="003722C5"/>
    <w:rsid w:val="0037288F"/>
    <w:rsid w:val="00372E53"/>
    <w:rsid w:val="0037405F"/>
    <w:rsid w:val="00375C2A"/>
    <w:rsid w:val="00375F5B"/>
    <w:rsid w:val="00376390"/>
    <w:rsid w:val="00376656"/>
    <w:rsid w:val="00376AE8"/>
    <w:rsid w:val="00376D4C"/>
    <w:rsid w:val="00377222"/>
    <w:rsid w:val="00380C57"/>
    <w:rsid w:val="00381E2B"/>
    <w:rsid w:val="00381FD9"/>
    <w:rsid w:val="00383BFA"/>
    <w:rsid w:val="00384FE6"/>
    <w:rsid w:val="00392130"/>
    <w:rsid w:val="0039432D"/>
    <w:rsid w:val="00395323"/>
    <w:rsid w:val="00395A66"/>
    <w:rsid w:val="00396685"/>
    <w:rsid w:val="003B035C"/>
    <w:rsid w:val="003B0785"/>
    <w:rsid w:val="003B07A2"/>
    <w:rsid w:val="003B13FE"/>
    <w:rsid w:val="003B1AB5"/>
    <w:rsid w:val="003B3D0C"/>
    <w:rsid w:val="003B4511"/>
    <w:rsid w:val="003B4C27"/>
    <w:rsid w:val="003B4C57"/>
    <w:rsid w:val="003B6F87"/>
    <w:rsid w:val="003B7B2B"/>
    <w:rsid w:val="003C0054"/>
    <w:rsid w:val="003C0851"/>
    <w:rsid w:val="003C14AB"/>
    <w:rsid w:val="003C1E7C"/>
    <w:rsid w:val="003C23E8"/>
    <w:rsid w:val="003C2A86"/>
    <w:rsid w:val="003C384D"/>
    <w:rsid w:val="003C4046"/>
    <w:rsid w:val="003C4929"/>
    <w:rsid w:val="003C4CE5"/>
    <w:rsid w:val="003C5718"/>
    <w:rsid w:val="003C668B"/>
    <w:rsid w:val="003D0141"/>
    <w:rsid w:val="003D0DE3"/>
    <w:rsid w:val="003D1437"/>
    <w:rsid w:val="003D4B45"/>
    <w:rsid w:val="003D54BF"/>
    <w:rsid w:val="003D629B"/>
    <w:rsid w:val="003D6FFA"/>
    <w:rsid w:val="003E0526"/>
    <w:rsid w:val="003E35F5"/>
    <w:rsid w:val="003E65B1"/>
    <w:rsid w:val="003F1260"/>
    <w:rsid w:val="003F180D"/>
    <w:rsid w:val="003F1B6B"/>
    <w:rsid w:val="003F1F79"/>
    <w:rsid w:val="003F2938"/>
    <w:rsid w:val="003F3CFE"/>
    <w:rsid w:val="003F4F88"/>
    <w:rsid w:val="00400273"/>
    <w:rsid w:val="00400415"/>
    <w:rsid w:val="00400F8F"/>
    <w:rsid w:val="00401075"/>
    <w:rsid w:val="00401CBD"/>
    <w:rsid w:val="00403397"/>
    <w:rsid w:val="00405597"/>
    <w:rsid w:val="004056A0"/>
    <w:rsid w:val="004071DA"/>
    <w:rsid w:val="004079D1"/>
    <w:rsid w:val="00413E13"/>
    <w:rsid w:val="00414AC5"/>
    <w:rsid w:val="0041523A"/>
    <w:rsid w:val="004153E9"/>
    <w:rsid w:val="00420862"/>
    <w:rsid w:val="00420B7D"/>
    <w:rsid w:val="004211D4"/>
    <w:rsid w:val="004233F9"/>
    <w:rsid w:val="00424278"/>
    <w:rsid w:val="004259A8"/>
    <w:rsid w:val="00427793"/>
    <w:rsid w:val="004277FA"/>
    <w:rsid w:val="0043000D"/>
    <w:rsid w:val="004301A5"/>
    <w:rsid w:val="00431CBD"/>
    <w:rsid w:val="004327D3"/>
    <w:rsid w:val="00433FA6"/>
    <w:rsid w:val="004349C5"/>
    <w:rsid w:val="00436108"/>
    <w:rsid w:val="004368E1"/>
    <w:rsid w:val="00436A1E"/>
    <w:rsid w:val="00437F68"/>
    <w:rsid w:val="004407AD"/>
    <w:rsid w:val="00441691"/>
    <w:rsid w:val="0044294C"/>
    <w:rsid w:val="004440D6"/>
    <w:rsid w:val="0044451B"/>
    <w:rsid w:val="00444FD7"/>
    <w:rsid w:val="00446D88"/>
    <w:rsid w:val="00447F5D"/>
    <w:rsid w:val="00450DA9"/>
    <w:rsid w:val="00451934"/>
    <w:rsid w:val="00451DB2"/>
    <w:rsid w:val="004522CD"/>
    <w:rsid w:val="00453DA2"/>
    <w:rsid w:val="00454103"/>
    <w:rsid w:val="00454399"/>
    <w:rsid w:val="00457964"/>
    <w:rsid w:val="00463BA1"/>
    <w:rsid w:val="004643AF"/>
    <w:rsid w:val="00464C62"/>
    <w:rsid w:val="00465A54"/>
    <w:rsid w:val="00466209"/>
    <w:rsid w:val="00466CD3"/>
    <w:rsid w:val="00471F12"/>
    <w:rsid w:val="00473F4F"/>
    <w:rsid w:val="00474121"/>
    <w:rsid w:val="0047453F"/>
    <w:rsid w:val="00474A2F"/>
    <w:rsid w:val="004753B1"/>
    <w:rsid w:val="004760B8"/>
    <w:rsid w:val="00476556"/>
    <w:rsid w:val="00476D49"/>
    <w:rsid w:val="00477AD0"/>
    <w:rsid w:val="00482935"/>
    <w:rsid w:val="004837E8"/>
    <w:rsid w:val="00484A3D"/>
    <w:rsid w:val="004852F6"/>
    <w:rsid w:val="0048581D"/>
    <w:rsid w:val="004859C3"/>
    <w:rsid w:val="00485EDF"/>
    <w:rsid w:val="00487A87"/>
    <w:rsid w:val="004904F7"/>
    <w:rsid w:val="00490A1F"/>
    <w:rsid w:val="0049113E"/>
    <w:rsid w:val="00493201"/>
    <w:rsid w:val="004944A8"/>
    <w:rsid w:val="004953A6"/>
    <w:rsid w:val="004960BF"/>
    <w:rsid w:val="004967DA"/>
    <w:rsid w:val="004A11B8"/>
    <w:rsid w:val="004A1F45"/>
    <w:rsid w:val="004A2B4F"/>
    <w:rsid w:val="004A2F2D"/>
    <w:rsid w:val="004A45CA"/>
    <w:rsid w:val="004A6596"/>
    <w:rsid w:val="004A75CA"/>
    <w:rsid w:val="004A7ED0"/>
    <w:rsid w:val="004B0AAF"/>
    <w:rsid w:val="004B4199"/>
    <w:rsid w:val="004B42C6"/>
    <w:rsid w:val="004B4E67"/>
    <w:rsid w:val="004B58B4"/>
    <w:rsid w:val="004B5A80"/>
    <w:rsid w:val="004B6063"/>
    <w:rsid w:val="004B680F"/>
    <w:rsid w:val="004B771A"/>
    <w:rsid w:val="004B7913"/>
    <w:rsid w:val="004B7CD4"/>
    <w:rsid w:val="004C127C"/>
    <w:rsid w:val="004C1A76"/>
    <w:rsid w:val="004C2D18"/>
    <w:rsid w:val="004C3CC5"/>
    <w:rsid w:val="004D17B5"/>
    <w:rsid w:val="004D1BB2"/>
    <w:rsid w:val="004D1CAF"/>
    <w:rsid w:val="004D1D4C"/>
    <w:rsid w:val="004D26AF"/>
    <w:rsid w:val="004D438D"/>
    <w:rsid w:val="004D6786"/>
    <w:rsid w:val="004D6AA0"/>
    <w:rsid w:val="004D6EA3"/>
    <w:rsid w:val="004E095F"/>
    <w:rsid w:val="004E0DC1"/>
    <w:rsid w:val="004E14E0"/>
    <w:rsid w:val="004E2BA2"/>
    <w:rsid w:val="004E33AA"/>
    <w:rsid w:val="004E4688"/>
    <w:rsid w:val="004E4ECE"/>
    <w:rsid w:val="004E5317"/>
    <w:rsid w:val="004E55B9"/>
    <w:rsid w:val="004E65BC"/>
    <w:rsid w:val="004E6B12"/>
    <w:rsid w:val="004E7C5E"/>
    <w:rsid w:val="004F02F1"/>
    <w:rsid w:val="004F053A"/>
    <w:rsid w:val="004F2A23"/>
    <w:rsid w:val="004F2BA1"/>
    <w:rsid w:val="004F33D4"/>
    <w:rsid w:val="004F6640"/>
    <w:rsid w:val="004F67E4"/>
    <w:rsid w:val="005023EE"/>
    <w:rsid w:val="00506E28"/>
    <w:rsid w:val="005079F4"/>
    <w:rsid w:val="00507A20"/>
    <w:rsid w:val="00512813"/>
    <w:rsid w:val="00512F35"/>
    <w:rsid w:val="005158B7"/>
    <w:rsid w:val="00516884"/>
    <w:rsid w:val="0051796C"/>
    <w:rsid w:val="005207E1"/>
    <w:rsid w:val="0052129A"/>
    <w:rsid w:val="0052149F"/>
    <w:rsid w:val="005215B9"/>
    <w:rsid w:val="005234C2"/>
    <w:rsid w:val="00523933"/>
    <w:rsid w:val="00524715"/>
    <w:rsid w:val="0052522E"/>
    <w:rsid w:val="005257A1"/>
    <w:rsid w:val="0052705A"/>
    <w:rsid w:val="005275DB"/>
    <w:rsid w:val="00531E0F"/>
    <w:rsid w:val="00531EC1"/>
    <w:rsid w:val="00534655"/>
    <w:rsid w:val="0053654A"/>
    <w:rsid w:val="005379D8"/>
    <w:rsid w:val="0054189A"/>
    <w:rsid w:val="0054439D"/>
    <w:rsid w:val="00544435"/>
    <w:rsid w:val="005455D7"/>
    <w:rsid w:val="00545ACC"/>
    <w:rsid w:val="0054613F"/>
    <w:rsid w:val="00546A3F"/>
    <w:rsid w:val="00546F02"/>
    <w:rsid w:val="00547477"/>
    <w:rsid w:val="00550637"/>
    <w:rsid w:val="00551E54"/>
    <w:rsid w:val="00552A5B"/>
    <w:rsid w:val="0055348F"/>
    <w:rsid w:val="0055492F"/>
    <w:rsid w:val="00555666"/>
    <w:rsid w:val="00555D9C"/>
    <w:rsid w:val="0055769A"/>
    <w:rsid w:val="005603D7"/>
    <w:rsid w:val="00560776"/>
    <w:rsid w:val="00560888"/>
    <w:rsid w:val="00560DE2"/>
    <w:rsid w:val="00561401"/>
    <w:rsid w:val="00562180"/>
    <w:rsid w:val="005630C2"/>
    <w:rsid w:val="005651F2"/>
    <w:rsid w:val="00566BF2"/>
    <w:rsid w:val="00567018"/>
    <w:rsid w:val="00567B66"/>
    <w:rsid w:val="00567FBF"/>
    <w:rsid w:val="00573916"/>
    <w:rsid w:val="00573B66"/>
    <w:rsid w:val="00573D6D"/>
    <w:rsid w:val="0057474A"/>
    <w:rsid w:val="00574E6B"/>
    <w:rsid w:val="00575679"/>
    <w:rsid w:val="00575EC8"/>
    <w:rsid w:val="00576528"/>
    <w:rsid w:val="00576F0F"/>
    <w:rsid w:val="005770E1"/>
    <w:rsid w:val="00582877"/>
    <w:rsid w:val="00585C10"/>
    <w:rsid w:val="00585D18"/>
    <w:rsid w:val="005876D8"/>
    <w:rsid w:val="00590091"/>
    <w:rsid w:val="00590122"/>
    <w:rsid w:val="00591410"/>
    <w:rsid w:val="0059168E"/>
    <w:rsid w:val="00591E80"/>
    <w:rsid w:val="00592118"/>
    <w:rsid w:val="005928E4"/>
    <w:rsid w:val="0059553F"/>
    <w:rsid w:val="00597CD5"/>
    <w:rsid w:val="005A5642"/>
    <w:rsid w:val="005A5777"/>
    <w:rsid w:val="005A5A76"/>
    <w:rsid w:val="005A6B6C"/>
    <w:rsid w:val="005B0037"/>
    <w:rsid w:val="005B0EA2"/>
    <w:rsid w:val="005B3818"/>
    <w:rsid w:val="005B52B1"/>
    <w:rsid w:val="005B7EA4"/>
    <w:rsid w:val="005B7F50"/>
    <w:rsid w:val="005C08FA"/>
    <w:rsid w:val="005C10F2"/>
    <w:rsid w:val="005C1D26"/>
    <w:rsid w:val="005C3E17"/>
    <w:rsid w:val="005C6713"/>
    <w:rsid w:val="005D1258"/>
    <w:rsid w:val="005D14FA"/>
    <w:rsid w:val="005D72BC"/>
    <w:rsid w:val="005E0542"/>
    <w:rsid w:val="005E0927"/>
    <w:rsid w:val="005E0EB8"/>
    <w:rsid w:val="005E15BA"/>
    <w:rsid w:val="005E290B"/>
    <w:rsid w:val="005E306B"/>
    <w:rsid w:val="005E4E76"/>
    <w:rsid w:val="005E61DB"/>
    <w:rsid w:val="005E6FE7"/>
    <w:rsid w:val="005F28F4"/>
    <w:rsid w:val="005F39AC"/>
    <w:rsid w:val="005F4AE0"/>
    <w:rsid w:val="005F6406"/>
    <w:rsid w:val="005F6EB7"/>
    <w:rsid w:val="005F760F"/>
    <w:rsid w:val="00605136"/>
    <w:rsid w:val="006063A3"/>
    <w:rsid w:val="0060753A"/>
    <w:rsid w:val="00610DCC"/>
    <w:rsid w:val="00611B73"/>
    <w:rsid w:val="006120A9"/>
    <w:rsid w:val="00612C9E"/>
    <w:rsid w:val="00613084"/>
    <w:rsid w:val="0061393A"/>
    <w:rsid w:val="00614B06"/>
    <w:rsid w:val="00614DE1"/>
    <w:rsid w:val="006160F6"/>
    <w:rsid w:val="006169D0"/>
    <w:rsid w:val="00616C8F"/>
    <w:rsid w:val="00616EAA"/>
    <w:rsid w:val="00620DE2"/>
    <w:rsid w:val="00621870"/>
    <w:rsid w:val="00622EAF"/>
    <w:rsid w:val="00623615"/>
    <w:rsid w:val="00626234"/>
    <w:rsid w:val="00626ADA"/>
    <w:rsid w:val="00627813"/>
    <w:rsid w:val="00632DD6"/>
    <w:rsid w:val="00633B38"/>
    <w:rsid w:val="00633FA7"/>
    <w:rsid w:val="0063436C"/>
    <w:rsid w:val="00636976"/>
    <w:rsid w:val="006373B1"/>
    <w:rsid w:val="00643045"/>
    <w:rsid w:val="006437C9"/>
    <w:rsid w:val="006448B8"/>
    <w:rsid w:val="00645C78"/>
    <w:rsid w:val="00645FE7"/>
    <w:rsid w:val="00646470"/>
    <w:rsid w:val="00646570"/>
    <w:rsid w:val="006467A5"/>
    <w:rsid w:val="006467AE"/>
    <w:rsid w:val="0065007F"/>
    <w:rsid w:val="00650EC4"/>
    <w:rsid w:val="00651142"/>
    <w:rsid w:val="00651D15"/>
    <w:rsid w:val="00651F60"/>
    <w:rsid w:val="00652426"/>
    <w:rsid w:val="00652D66"/>
    <w:rsid w:val="006530CF"/>
    <w:rsid w:val="00654741"/>
    <w:rsid w:val="0065519A"/>
    <w:rsid w:val="006563B5"/>
    <w:rsid w:val="0065793E"/>
    <w:rsid w:val="006616A8"/>
    <w:rsid w:val="00662776"/>
    <w:rsid w:val="00664EE2"/>
    <w:rsid w:val="00665360"/>
    <w:rsid w:val="006666FB"/>
    <w:rsid w:val="0066748C"/>
    <w:rsid w:val="0066773D"/>
    <w:rsid w:val="00667F67"/>
    <w:rsid w:val="006708E4"/>
    <w:rsid w:val="00670BD0"/>
    <w:rsid w:val="006727BE"/>
    <w:rsid w:val="006733AC"/>
    <w:rsid w:val="00673B41"/>
    <w:rsid w:val="00674203"/>
    <w:rsid w:val="00674352"/>
    <w:rsid w:val="00677EB4"/>
    <w:rsid w:val="0068055C"/>
    <w:rsid w:val="00680F34"/>
    <w:rsid w:val="006815B2"/>
    <w:rsid w:val="00681C9F"/>
    <w:rsid w:val="00682060"/>
    <w:rsid w:val="006825D3"/>
    <w:rsid w:val="006826B4"/>
    <w:rsid w:val="006826F0"/>
    <w:rsid w:val="00682AC8"/>
    <w:rsid w:val="006831E7"/>
    <w:rsid w:val="0068375A"/>
    <w:rsid w:val="006837AB"/>
    <w:rsid w:val="00683D5B"/>
    <w:rsid w:val="0068510B"/>
    <w:rsid w:val="00685E9A"/>
    <w:rsid w:val="00687E71"/>
    <w:rsid w:val="00690343"/>
    <w:rsid w:val="00691AAF"/>
    <w:rsid w:val="00692130"/>
    <w:rsid w:val="00692DF5"/>
    <w:rsid w:val="0069397B"/>
    <w:rsid w:val="006959B9"/>
    <w:rsid w:val="006973DA"/>
    <w:rsid w:val="00697D05"/>
    <w:rsid w:val="006A0322"/>
    <w:rsid w:val="006A0C8E"/>
    <w:rsid w:val="006A1FB4"/>
    <w:rsid w:val="006A2572"/>
    <w:rsid w:val="006A45A1"/>
    <w:rsid w:val="006A4E33"/>
    <w:rsid w:val="006A5561"/>
    <w:rsid w:val="006A6791"/>
    <w:rsid w:val="006A7FB3"/>
    <w:rsid w:val="006A7FB6"/>
    <w:rsid w:val="006B3179"/>
    <w:rsid w:val="006B3693"/>
    <w:rsid w:val="006B43B6"/>
    <w:rsid w:val="006B48C5"/>
    <w:rsid w:val="006B4B42"/>
    <w:rsid w:val="006B4D02"/>
    <w:rsid w:val="006B55E6"/>
    <w:rsid w:val="006B5CBA"/>
    <w:rsid w:val="006B5F8C"/>
    <w:rsid w:val="006B6634"/>
    <w:rsid w:val="006B728F"/>
    <w:rsid w:val="006B7390"/>
    <w:rsid w:val="006B73C5"/>
    <w:rsid w:val="006B791C"/>
    <w:rsid w:val="006B7F54"/>
    <w:rsid w:val="006C1C4A"/>
    <w:rsid w:val="006C34E1"/>
    <w:rsid w:val="006C3CD7"/>
    <w:rsid w:val="006C42F4"/>
    <w:rsid w:val="006C434D"/>
    <w:rsid w:val="006C5DBB"/>
    <w:rsid w:val="006C5EA7"/>
    <w:rsid w:val="006C6512"/>
    <w:rsid w:val="006C752A"/>
    <w:rsid w:val="006D00F5"/>
    <w:rsid w:val="006D4E10"/>
    <w:rsid w:val="006D539E"/>
    <w:rsid w:val="006D7665"/>
    <w:rsid w:val="006D7AEE"/>
    <w:rsid w:val="006D7DAD"/>
    <w:rsid w:val="006E0F4A"/>
    <w:rsid w:val="006E1238"/>
    <w:rsid w:val="006E1B6F"/>
    <w:rsid w:val="006E222F"/>
    <w:rsid w:val="006E280B"/>
    <w:rsid w:val="006E2904"/>
    <w:rsid w:val="006E3610"/>
    <w:rsid w:val="006E3819"/>
    <w:rsid w:val="006E3977"/>
    <w:rsid w:val="006E3EA3"/>
    <w:rsid w:val="006E45EC"/>
    <w:rsid w:val="006E56A7"/>
    <w:rsid w:val="006E57C3"/>
    <w:rsid w:val="006E5FAB"/>
    <w:rsid w:val="006E6C7E"/>
    <w:rsid w:val="006E796E"/>
    <w:rsid w:val="006F0A22"/>
    <w:rsid w:val="006F19FC"/>
    <w:rsid w:val="006F6F4D"/>
    <w:rsid w:val="006F7134"/>
    <w:rsid w:val="006F72D9"/>
    <w:rsid w:val="006F7D3A"/>
    <w:rsid w:val="007038FE"/>
    <w:rsid w:val="00706597"/>
    <w:rsid w:val="00706A8D"/>
    <w:rsid w:val="00707AF6"/>
    <w:rsid w:val="00707B59"/>
    <w:rsid w:val="007113D3"/>
    <w:rsid w:val="0071161C"/>
    <w:rsid w:val="007119C7"/>
    <w:rsid w:val="00713216"/>
    <w:rsid w:val="00713603"/>
    <w:rsid w:val="007139F6"/>
    <w:rsid w:val="00716115"/>
    <w:rsid w:val="00720DE0"/>
    <w:rsid w:val="00721582"/>
    <w:rsid w:val="007234D6"/>
    <w:rsid w:val="007236E6"/>
    <w:rsid w:val="0072427E"/>
    <w:rsid w:val="007252FD"/>
    <w:rsid w:val="00730609"/>
    <w:rsid w:val="007313B7"/>
    <w:rsid w:val="00731DA2"/>
    <w:rsid w:val="0073276D"/>
    <w:rsid w:val="0073321A"/>
    <w:rsid w:val="007335AA"/>
    <w:rsid w:val="00734122"/>
    <w:rsid w:val="00737F15"/>
    <w:rsid w:val="0074082A"/>
    <w:rsid w:val="00742305"/>
    <w:rsid w:val="007423F5"/>
    <w:rsid w:val="00742877"/>
    <w:rsid w:val="0074393D"/>
    <w:rsid w:val="00743991"/>
    <w:rsid w:val="00746AD4"/>
    <w:rsid w:val="007513D5"/>
    <w:rsid w:val="007515C4"/>
    <w:rsid w:val="00752714"/>
    <w:rsid w:val="007540CC"/>
    <w:rsid w:val="00755A08"/>
    <w:rsid w:val="00755D10"/>
    <w:rsid w:val="00756231"/>
    <w:rsid w:val="00757287"/>
    <w:rsid w:val="00757D3C"/>
    <w:rsid w:val="00762466"/>
    <w:rsid w:val="00764146"/>
    <w:rsid w:val="007646F7"/>
    <w:rsid w:val="007663CC"/>
    <w:rsid w:val="00766C89"/>
    <w:rsid w:val="007673B6"/>
    <w:rsid w:val="00767E11"/>
    <w:rsid w:val="007707AA"/>
    <w:rsid w:val="00771D67"/>
    <w:rsid w:val="00774962"/>
    <w:rsid w:val="00775160"/>
    <w:rsid w:val="00780DCA"/>
    <w:rsid w:val="007818C9"/>
    <w:rsid w:val="00782920"/>
    <w:rsid w:val="007841D2"/>
    <w:rsid w:val="007865E1"/>
    <w:rsid w:val="007866F2"/>
    <w:rsid w:val="00786C7F"/>
    <w:rsid w:val="00787521"/>
    <w:rsid w:val="00787A3A"/>
    <w:rsid w:val="00787B6B"/>
    <w:rsid w:val="0079064A"/>
    <w:rsid w:val="00791A47"/>
    <w:rsid w:val="0079221D"/>
    <w:rsid w:val="00794130"/>
    <w:rsid w:val="00794382"/>
    <w:rsid w:val="007A009E"/>
    <w:rsid w:val="007A01F7"/>
    <w:rsid w:val="007A0F8C"/>
    <w:rsid w:val="007A13C0"/>
    <w:rsid w:val="007A4490"/>
    <w:rsid w:val="007A4F56"/>
    <w:rsid w:val="007A5F1C"/>
    <w:rsid w:val="007A7069"/>
    <w:rsid w:val="007A70D1"/>
    <w:rsid w:val="007A72A6"/>
    <w:rsid w:val="007A7526"/>
    <w:rsid w:val="007B153E"/>
    <w:rsid w:val="007B283B"/>
    <w:rsid w:val="007B2F12"/>
    <w:rsid w:val="007B6900"/>
    <w:rsid w:val="007B7884"/>
    <w:rsid w:val="007C0294"/>
    <w:rsid w:val="007C12CC"/>
    <w:rsid w:val="007C1322"/>
    <w:rsid w:val="007C3B0F"/>
    <w:rsid w:val="007C563E"/>
    <w:rsid w:val="007C58F6"/>
    <w:rsid w:val="007C6221"/>
    <w:rsid w:val="007C74F4"/>
    <w:rsid w:val="007C7A1B"/>
    <w:rsid w:val="007D243B"/>
    <w:rsid w:val="007D25A6"/>
    <w:rsid w:val="007D425A"/>
    <w:rsid w:val="007D45A9"/>
    <w:rsid w:val="007D4653"/>
    <w:rsid w:val="007D5A19"/>
    <w:rsid w:val="007E193D"/>
    <w:rsid w:val="007E2518"/>
    <w:rsid w:val="007E31A6"/>
    <w:rsid w:val="007E37B8"/>
    <w:rsid w:val="007E4F90"/>
    <w:rsid w:val="007E7741"/>
    <w:rsid w:val="007E79B1"/>
    <w:rsid w:val="007F00ED"/>
    <w:rsid w:val="007F0EB6"/>
    <w:rsid w:val="007F25C1"/>
    <w:rsid w:val="007F447E"/>
    <w:rsid w:val="007F5FAD"/>
    <w:rsid w:val="007F620C"/>
    <w:rsid w:val="007F66EC"/>
    <w:rsid w:val="007F6CB0"/>
    <w:rsid w:val="008004E8"/>
    <w:rsid w:val="00800857"/>
    <w:rsid w:val="00800BB6"/>
    <w:rsid w:val="00800BE0"/>
    <w:rsid w:val="00801B05"/>
    <w:rsid w:val="008025D3"/>
    <w:rsid w:val="00802E19"/>
    <w:rsid w:val="00803005"/>
    <w:rsid w:val="00803799"/>
    <w:rsid w:val="00807A32"/>
    <w:rsid w:val="00807BB1"/>
    <w:rsid w:val="008102C8"/>
    <w:rsid w:val="00811A19"/>
    <w:rsid w:val="00811EF3"/>
    <w:rsid w:val="008127C3"/>
    <w:rsid w:val="00813B77"/>
    <w:rsid w:val="008155A8"/>
    <w:rsid w:val="00815697"/>
    <w:rsid w:val="0081715B"/>
    <w:rsid w:val="00817D08"/>
    <w:rsid w:val="00817D26"/>
    <w:rsid w:val="00821A14"/>
    <w:rsid w:val="00825C03"/>
    <w:rsid w:val="008266FA"/>
    <w:rsid w:val="0082752B"/>
    <w:rsid w:val="00830484"/>
    <w:rsid w:val="008306C2"/>
    <w:rsid w:val="00830A98"/>
    <w:rsid w:val="0083100F"/>
    <w:rsid w:val="00831330"/>
    <w:rsid w:val="00831AF4"/>
    <w:rsid w:val="00831D1E"/>
    <w:rsid w:val="008373DB"/>
    <w:rsid w:val="00837946"/>
    <w:rsid w:val="00837CF7"/>
    <w:rsid w:val="00840D1C"/>
    <w:rsid w:val="00841CA6"/>
    <w:rsid w:val="008425B7"/>
    <w:rsid w:val="00842BE8"/>
    <w:rsid w:val="0084362C"/>
    <w:rsid w:val="00845524"/>
    <w:rsid w:val="00847236"/>
    <w:rsid w:val="008510BC"/>
    <w:rsid w:val="008511B8"/>
    <w:rsid w:val="0085131C"/>
    <w:rsid w:val="00851335"/>
    <w:rsid w:val="00851D92"/>
    <w:rsid w:val="00852E08"/>
    <w:rsid w:val="00854F3C"/>
    <w:rsid w:val="00857EA5"/>
    <w:rsid w:val="0086048E"/>
    <w:rsid w:val="0086190B"/>
    <w:rsid w:val="0086322E"/>
    <w:rsid w:val="00864258"/>
    <w:rsid w:val="008649B1"/>
    <w:rsid w:val="00864CF5"/>
    <w:rsid w:val="0087069A"/>
    <w:rsid w:val="00870D3F"/>
    <w:rsid w:val="0087135D"/>
    <w:rsid w:val="00872AA1"/>
    <w:rsid w:val="00873AD3"/>
    <w:rsid w:val="00874451"/>
    <w:rsid w:val="00875714"/>
    <w:rsid w:val="0087715F"/>
    <w:rsid w:val="0087717D"/>
    <w:rsid w:val="008771C5"/>
    <w:rsid w:val="00877643"/>
    <w:rsid w:val="00880C14"/>
    <w:rsid w:val="008834FA"/>
    <w:rsid w:val="00884F4B"/>
    <w:rsid w:val="00887A37"/>
    <w:rsid w:val="00891510"/>
    <w:rsid w:val="008924D8"/>
    <w:rsid w:val="00892DE5"/>
    <w:rsid w:val="008944AF"/>
    <w:rsid w:val="0089587E"/>
    <w:rsid w:val="008970D5"/>
    <w:rsid w:val="008A0734"/>
    <w:rsid w:val="008A3286"/>
    <w:rsid w:val="008A4078"/>
    <w:rsid w:val="008A4D8F"/>
    <w:rsid w:val="008A5B78"/>
    <w:rsid w:val="008A773B"/>
    <w:rsid w:val="008A773E"/>
    <w:rsid w:val="008B0085"/>
    <w:rsid w:val="008B03B6"/>
    <w:rsid w:val="008B0F81"/>
    <w:rsid w:val="008B2B51"/>
    <w:rsid w:val="008B346E"/>
    <w:rsid w:val="008B3545"/>
    <w:rsid w:val="008B3D96"/>
    <w:rsid w:val="008B3F5A"/>
    <w:rsid w:val="008B4E2A"/>
    <w:rsid w:val="008B5136"/>
    <w:rsid w:val="008B68FD"/>
    <w:rsid w:val="008C11F3"/>
    <w:rsid w:val="008C1831"/>
    <w:rsid w:val="008C2AE5"/>
    <w:rsid w:val="008C2E09"/>
    <w:rsid w:val="008C32D0"/>
    <w:rsid w:val="008C3677"/>
    <w:rsid w:val="008C3970"/>
    <w:rsid w:val="008C48F8"/>
    <w:rsid w:val="008C5BEC"/>
    <w:rsid w:val="008C727B"/>
    <w:rsid w:val="008C7417"/>
    <w:rsid w:val="008C74E6"/>
    <w:rsid w:val="008D09BA"/>
    <w:rsid w:val="008D3C61"/>
    <w:rsid w:val="008D6485"/>
    <w:rsid w:val="008D706D"/>
    <w:rsid w:val="008D7542"/>
    <w:rsid w:val="008E1ADA"/>
    <w:rsid w:val="008E1C35"/>
    <w:rsid w:val="008E2427"/>
    <w:rsid w:val="008E39EB"/>
    <w:rsid w:val="008E46ED"/>
    <w:rsid w:val="008E512D"/>
    <w:rsid w:val="008E5891"/>
    <w:rsid w:val="008E5AE4"/>
    <w:rsid w:val="008E5F09"/>
    <w:rsid w:val="008E603A"/>
    <w:rsid w:val="008F1A00"/>
    <w:rsid w:val="008F1C1A"/>
    <w:rsid w:val="008F1DDA"/>
    <w:rsid w:val="008F2063"/>
    <w:rsid w:val="008F39B8"/>
    <w:rsid w:val="008F3ACA"/>
    <w:rsid w:val="008F4222"/>
    <w:rsid w:val="008F4DC3"/>
    <w:rsid w:val="008F6979"/>
    <w:rsid w:val="00901748"/>
    <w:rsid w:val="009018E5"/>
    <w:rsid w:val="00901C1E"/>
    <w:rsid w:val="00902CF4"/>
    <w:rsid w:val="0090478A"/>
    <w:rsid w:val="00904E21"/>
    <w:rsid w:val="009056D3"/>
    <w:rsid w:val="00905841"/>
    <w:rsid w:val="00905D58"/>
    <w:rsid w:val="00907D77"/>
    <w:rsid w:val="00910644"/>
    <w:rsid w:val="00910778"/>
    <w:rsid w:val="00910F99"/>
    <w:rsid w:val="00916557"/>
    <w:rsid w:val="00916B28"/>
    <w:rsid w:val="00920A89"/>
    <w:rsid w:val="00921F6C"/>
    <w:rsid w:val="00922CD9"/>
    <w:rsid w:val="0092358B"/>
    <w:rsid w:val="009235E0"/>
    <w:rsid w:val="009247C4"/>
    <w:rsid w:val="00924A8B"/>
    <w:rsid w:val="0092521F"/>
    <w:rsid w:val="00926E97"/>
    <w:rsid w:val="0092700A"/>
    <w:rsid w:val="00927144"/>
    <w:rsid w:val="00930493"/>
    <w:rsid w:val="009306D2"/>
    <w:rsid w:val="009338C8"/>
    <w:rsid w:val="00933D99"/>
    <w:rsid w:val="009346ED"/>
    <w:rsid w:val="00935053"/>
    <w:rsid w:val="0093790A"/>
    <w:rsid w:val="00937C4B"/>
    <w:rsid w:val="00945A9B"/>
    <w:rsid w:val="00947548"/>
    <w:rsid w:val="009508EB"/>
    <w:rsid w:val="00951D4A"/>
    <w:rsid w:val="009528ED"/>
    <w:rsid w:val="00952B22"/>
    <w:rsid w:val="0095340E"/>
    <w:rsid w:val="00954F7F"/>
    <w:rsid w:val="00956519"/>
    <w:rsid w:val="009613EF"/>
    <w:rsid w:val="009618EC"/>
    <w:rsid w:val="00961BBD"/>
    <w:rsid w:val="00962204"/>
    <w:rsid w:val="00962308"/>
    <w:rsid w:val="0096295D"/>
    <w:rsid w:val="00964086"/>
    <w:rsid w:val="00964479"/>
    <w:rsid w:val="00966399"/>
    <w:rsid w:val="00970924"/>
    <w:rsid w:val="009717A5"/>
    <w:rsid w:val="0097195D"/>
    <w:rsid w:val="009721A4"/>
    <w:rsid w:val="0097467D"/>
    <w:rsid w:val="009752EE"/>
    <w:rsid w:val="00975DC2"/>
    <w:rsid w:val="00976204"/>
    <w:rsid w:val="009767AC"/>
    <w:rsid w:val="009816C3"/>
    <w:rsid w:val="00982994"/>
    <w:rsid w:val="00984E58"/>
    <w:rsid w:val="0098561A"/>
    <w:rsid w:val="0098675D"/>
    <w:rsid w:val="009875D7"/>
    <w:rsid w:val="00990E2B"/>
    <w:rsid w:val="00991A74"/>
    <w:rsid w:val="00992897"/>
    <w:rsid w:val="00993E2E"/>
    <w:rsid w:val="0099514C"/>
    <w:rsid w:val="00995594"/>
    <w:rsid w:val="0099694C"/>
    <w:rsid w:val="00996CE3"/>
    <w:rsid w:val="009A07C7"/>
    <w:rsid w:val="009A0958"/>
    <w:rsid w:val="009A1FE1"/>
    <w:rsid w:val="009A20D0"/>
    <w:rsid w:val="009A2D6C"/>
    <w:rsid w:val="009A3228"/>
    <w:rsid w:val="009A4BD5"/>
    <w:rsid w:val="009A5259"/>
    <w:rsid w:val="009A6CC8"/>
    <w:rsid w:val="009B0063"/>
    <w:rsid w:val="009B38F6"/>
    <w:rsid w:val="009B5022"/>
    <w:rsid w:val="009C17E0"/>
    <w:rsid w:val="009C2134"/>
    <w:rsid w:val="009C21A8"/>
    <w:rsid w:val="009C3988"/>
    <w:rsid w:val="009C3CAF"/>
    <w:rsid w:val="009C7688"/>
    <w:rsid w:val="009D004A"/>
    <w:rsid w:val="009D0197"/>
    <w:rsid w:val="009D19AE"/>
    <w:rsid w:val="009D1A19"/>
    <w:rsid w:val="009D2109"/>
    <w:rsid w:val="009D2805"/>
    <w:rsid w:val="009D2AFE"/>
    <w:rsid w:val="009D3609"/>
    <w:rsid w:val="009D5637"/>
    <w:rsid w:val="009D6A24"/>
    <w:rsid w:val="009D6ED4"/>
    <w:rsid w:val="009D7994"/>
    <w:rsid w:val="009D7FE0"/>
    <w:rsid w:val="009E3963"/>
    <w:rsid w:val="009E46B1"/>
    <w:rsid w:val="009E4D9F"/>
    <w:rsid w:val="009E7A40"/>
    <w:rsid w:val="009E7AD9"/>
    <w:rsid w:val="009E7F81"/>
    <w:rsid w:val="009F1681"/>
    <w:rsid w:val="009F1FFE"/>
    <w:rsid w:val="009F25D1"/>
    <w:rsid w:val="009F31B2"/>
    <w:rsid w:val="009F37FE"/>
    <w:rsid w:val="009F44BC"/>
    <w:rsid w:val="009F60DF"/>
    <w:rsid w:val="009F7FA1"/>
    <w:rsid w:val="00A04DCF"/>
    <w:rsid w:val="00A066BF"/>
    <w:rsid w:val="00A075EF"/>
    <w:rsid w:val="00A100BF"/>
    <w:rsid w:val="00A101CA"/>
    <w:rsid w:val="00A107A2"/>
    <w:rsid w:val="00A1253B"/>
    <w:rsid w:val="00A130E7"/>
    <w:rsid w:val="00A14C96"/>
    <w:rsid w:val="00A17860"/>
    <w:rsid w:val="00A21609"/>
    <w:rsid w:val="00A227B0"/>
    <w:rsid w:val="00A25B97"/>
    <w:rsid w:val="00A3179E"/>
    <w:rsid w:val="00A31E60"/>
    <w:rsid w:val="00A33051"/>
    <w:rsid w:val="00A331CA"/>
    <w:rsid w:val="00A33805"/>
    <w:rsid w:val="00A33AFF"/>
    <w:rsid w:val="00A347D9"/>
    <w:rsid w:val="00A34AB7"/>
    <w:rsid w:val="00A34DB9"/>
    <w:rsid w:val="00A3546D"/>
    <w:rsid w:val="00A35DEB"/>
    <w:rsid w:val="00A365D7"/>
    <w:rsid w:val="00A36E24"/>
    <w:rsid w:val="00A3731C"/>
    <w:rsid w:val="00A3757E"/>
    <w:rsid w:val="00A40262"/>
    <w:rsid w:val="00A40BCF"/>
    <w:rsid w:val="00A450A0"/>
    <w:rsid w:val="00A467F2"/>
    <w:rsid w:val="00A46D08"/>
    <w:rsid w:val="00A47CB3"/>
    <w:rsid w:val="00A47F4D"/>
    <w:rsid w:val="00A51A79"/>
    <w:rsid w:val="00A52119"/>
    <w:rsid w:val="00A53021"/>
    <w:rsid w:val="00A5544C"/>
    <w:rsid w:val="00A55909"/>
    <w:rsid w:val="00A61881"/>
    <w:rsid w:val="00A61A66"/>
    <w:rsid w:val="00A6271C"/>
    <w:rsid w:val="00A65E47"/>
    <w:rsid w:val="00A667F0"/>
    <w:rsid w:val="00A67908"/>
    <w:rsid w:val="00A708C8"/>
    <w:rsid w:val="00A71F21"/>
    <w:rsid w:val="00A71F44"/>
    <w:rsid w:val="00A72A33"/>
    <w:rsid w:val="00A7376A"/>
    <w:rsid w:val="00A737B7"/>
    <w:rsid w:val="00A77774"/>
    <w:rsid w:val="00A80B2E"/>
    <w:rsid w:val="00A825D1"/>
    <w:rsid w:val="00A825FB"/>
    <w:rsid w:val="00A83208"/>
    <w:rsid w:val="00A8489E"/>
    <w:rsid w:val="00A85309"/>
    <w:rsid w:val="00A858C3"/>
    <w:rsid w:val="00A86048"/>
    <w:rsid w:val="00A865EC"/>
    <w:rsid w:val="00A86930"/>
    <w:rsid w:val="00A87F68"/>
    <w:rsid w:val="00A91E53"/>
    <w:rsid w:val="00A92951"/>
    <w:rsid w:val="00A92F51"/>
    <w:rsid w:val="00A94B75"/>
    <w:rsid w:val="00A97E4D"/>
    <w:rsid w:val="00A97EBF"/>
    <w:rsid w:val="00AA04F9"/>
    <w:rsid w:val="00AA0F1D"/>
    <w:rsid w:val="00AA13B3"/>
    <w:rsid w:val="00AA1A0B"/>
    <w:rsid w:val="00AA1DCF"/>
    <w:rsid w:val="00AA2E6B"/>
    <w:rsid w:val="00AA44FF"/>
    <w:rsid w:val="00AB093D"/>
    <w:rsid w:val="00AB4071"/>
    <w:rsid w:val="00AB54F4"/>
    <w:rsid w:val="00AB56FB"/>
    <w:rsid w:val="00AB57DC"/>
    <w:rsid w:val="00AB5A01"/>
    <w:rsid w:val="00AB6EB6"/>
    <w:rsid w:val="00AC06D3"/>
    <w:rsid w:val="00AC1DC4"/>
    <w:rsid w:val="00AC2EB2"/>
    <w:rsid w:val="00AC301A"/>
    <w:rsid w:val="00AC3246"/>
    <w:rsid w:val="00AC3317"/>
    <w:rsid w:val="00AC35D7"/>
    <w:rsid w:val="00AC4F12"/>
    <w:rsid w:val="00AC5315"/>
    <w:rsid w:val="00AC611F"/>
    <w:rsid w:val="00AC6B73"/>
    <w:rsid w:val="00AC6F1A"/>
    <w:rsid w:val="00AD14D5"/>
    <w:rsid w:val="00AD192B"/>
    <w:rsid w:val="00AD28CD"/>
    <w:rsid w:val="00AD438F"/>
    <w:rsid w:val="00AD7006"/>
    <w:rsid w:val="00AD7780"/>
    <w:rsid w:val="00AE02D5"/>
    <w:rsid w:val="00AE05FB"/>
    <w:rsid w:val="00AE0937"/>
    <w:rsid w:val="00AE0A4F"/>
    <w:rsid w:val="00AE1260"/>
    <w:rsid w:val="00AE2347"/>
    <w:rsid w:val="00AE27B6"/>
    <w:rsid w:val="00AE32A1"/>
    <w:rsid w:val="00AE35F0"/>
    <w:rsid w:val="00AE4129"/>
    <w:rsid w:val="00AE529B"/>
    <w:rsid w:val="00AE6F79"/>
    <w:rsid w:val="00AF02AD"/>
    <w:rsid w:val="00AF1883"/>
    <w:rsid w:val="00AF3936"/>
    <w:rsid w:val="00AF46A0"/>
    <w:rsid w:val="00AF65E3"/>
    <w:rsid w:val="00AF7313"/>
    <w:rsid w:val="00AF77B5"/>
    <w:rsid w:val="00B00943"/>
    <w:rsid w:val="00B00AA8"/>
    <w:rsid w:val="00B01087"/>
    <w:rsid w:val="00B01D46"/>
    <w:rsid w:val="00B03EA2"/>
    <w:rsid w:val="00B03F3C"/>
    <w:rsid w:val="00B04E09"/>
    <w:rsid w:val="00B0539A"/>
    <w:rsid w:val="00B05431"/>
    <w:rsid w:val="00B06E7A"/>
    <w:rsid w:val="00B075E9"/>
    <w:rsid w:val="00B12950"/>
    <w:rsid w:val="00B13F07"/>
    <w:rsid w:val="00B140F6"/>
    <w:rsid w:val="00B154C8"/>
    <w:rsid w:val="00B175EE"/>
    <w:rsid w:val="00B21AC2"/>
    <w:rsid w:val="00B21BC8"/>
    <w:rsid w:val="00B23AF1"/>
    <w:rsid w:val="00B26143"/>
    <w:rsid w:val="00B26B85"/>
    <w:rsid w:val="00B30115"/>
    <w:rsid w:val="00B329DF"/>
    <w:rsid w:val="00B34A5D"/>
    <w:rsid w:val="00B361A5"/>
    <w:rsid w:val="00B36583"/>
    <w:rsid w:val="00B372DE"/>
    <w:rsid w:val="00B4292D"/>
    <w:rsid w:val="00B42D14"/>
    <w:rsid w:val="00B4473F"/>
    <w:rsid w:val="00B47C98"/>
    <w:rsid w:val="00B47E5F"/>
    <w:rsid w:val="00B50B94"/>
    <w:rsid w:val="00B52D46"/>
    <w:rsid w:val="00B54DF2"/>
    <w:rsid w:val="00B5583D"/>
    <w:rsid w:val="00B56527"/>
    <w:rsid w:val="00B56669"/>
    <w:rsid w:val="00B57119"/>
    <w:rsid w:val="00B60727"/>
    <w:rsid w:val="00B62A14"/>
    <w:rsid w:val="00B64DE9"/>
    <w:rsid w:val="00B65206"/>
    <w:rsid w:val="00B65785"/>
    <w:rsid w:val="00B66D3D"/>
    <w:rsid w:val="00B67B6F"/>
    <w:rsid w:val="00B71560"/>
    <w:rsid w:val="00B715B4"/>
    <w:rsid w:val="00B71E95"/>
    <w:rsid w:val="00B73B7D"/>
    <w:rsid w:val="00B7458E"/>
    <w:rsid w:val="00B7599E"/>
    <w:rsid w:val="00B805B7"/>
    <w:rsid w:val="00B80DFC"/>
    <w:rsid w:val="00B80EDE"/>
    <w:rsid w:val="00B81556"/>
    <w:rsid w:val="00B82806"/>
    <w:rsid w:val="00B84254"/>
    <w:rsid w:val="00B859B8"/>
    <w:rsid w:val="00B873D5"/>
    <w:rsid w:val="00B87988"/>
    <w:rsid w:val="00B87B37"/>
    <w:rsid w:val="00B90574"/>
    <w:rsid w:val="00B90CBD"/>
    <w:rsid w:val="00B92E98"/>
    <w:rsid w:val="00B9529C"/>
    <w:rsid w:val="00B9543F"/>
    <w:rsid w:val="00B9553B"/>
    <w:rsid w:val="00BA3397"/>
    <w:rsid w:val="00BA389A"/>
    <w:rsid w:val="00BA3CA3"/>
    <w:rsid w:val="00BA3D2D"/>
    <w:rsid w:val="00BA6D70"/>
    <w:rsid w:val="00BA7DC3"/>
    <w:rsid w:val="00BA7DE8"/>
    <w:rsid w:val="00BB0EBA"/>
    <w:rsid w:val="00BB161B"/>
    <w:rsid w:val="00BB3ECA"/>
    <w:rsid w:val="00BB411A"/>
    <w:rsid w:val="00BB471C"/>
    <w:rsid w:val="00BB4988"/>
    <w:rsid w:val="00BB4BCB"/>
    <w:rsid w:val="00BB573B"/>
    <w:rsid w:val="00BB5D41"/>
    <w:rsid w:val="00BB61E6"/>
    <w:rsid w:val="00BB6415"/>
    <w:rsid w:val="00BB64A1"/>
    <w:rsid w:val="00BB767C"/>
    <w:rsid w:val="00BC1890"/>
    <w:rsid w:val="00BC1EF1"/>
    <w:rsid w:val="00BC229A"/>
    <w:rsid w:val="00BC2B22"/>
    <w:rsid w:val="00BC43A1"/>
    <w:rsid w:val="00BC5C4C"/>
    <w:rsid w:val="00BC6B83"/>
    <w:rsid w:val="00BC6DAD"/>
    <w:rsid w:val="00BD2189"/>
    <w:rsid w:val="00BD25AF"/>
    <w:rsid w:val="00BD40F4"/>
    <w:rsid w:val="00BD5592"/>
    <w:rsid w:val="00BD61F3"/>
    <w:rsid w:val="00BD6381"/>
    <w:rsid w:val="00BD7565"/>
    <w:rsid w:val="00BE174B"/>
    <w:rsid w:val="00BE26DA"/>
    <w:rsid w:val="00BE53FC"/>
    <w:rsid w:val="00BE5860"/>
    <w:rsid w:val="00BE6083"/>
    <w:rsid w:val="00BF0C64"/>
    <w:rsid w:val="00BF12F4"/>
    <w:rsid w:val="00BF15BA"/>
    <w:rsid w:val="00BF3D62"/>
    <w:rsid w:val="00BF5678"/>
    <w:rsid w:val="00BF6518"/>
    <w:rsid w:val="00BF7568"/>
    <w:rsid w:val="00BF7FC6"/>
    <w:rsid w:val="00C0176D"/>
    <w:rsid w:val="00C01DA2"/>
    <w:rsid w:val="00C03A52"/>
    <w:rsid w:val="00C03FE1"/>
    <w:rsid w:val="00C048B1"/>
    <w:rsid w:val="00C0539B"/>
    <w:rsid w:val="00C056EE"/>
    <w:rsid w:val="00C05C8D"/>
    <w:rsid w:val="00C117A2"/>
    <w:rsid w:val="00C137AF"/>
    <w:rsid w:val="00C1401A"/>
    <w:rsid w:val="00C15341"/>
    <w:rsid w:val="00C16AF9"/>
    <w:rsid w:val="00C20E1F"/>
    <w:rsid w:val="00C215E3"/>
    <w:rsid w:val="00C26270"/>
    <w:rsid w:val="00C2636F"/>
    <w:rsid w:val="00C30E92"/>
    <w:rsid w:val="00C332FC"/>
    <w:rsid w:val="00C34221"/>
    <w:rsid w:val="00C37429"/>
    <w:rsid w:val="00C37D0F"/>
    <w:rsid w:val="00C406BA"/>
    <w:rsid w:val="00C411E5"/>
    <w:rsid w:val="00C43F1C"/>
    <w:rsid w:val="00C452B7"/>
    <w:rsid w:val="00C45A12"/>
    <w:rsid w:val="00C46DC8"/>
    <w:rsid w:val="00C5118A"/>
    <w:rsid w:val="00C51F56"/>
    <w:rsid w:val="00C5216B"/>
    <w:rsid w:val="00C53BA5"/>
    <w:rsid w:val="00C53E7F"/>
    <w:rsid w:val="00C53F5E"/>
    <w:rsid w:val="00C55950"/>
    <w:rsid w:val="00C56181"/>
    <w:rsid w:val="00C566A8"/>
    <w:rsid w:val="00C56C4B"/>
    <w:rsid w:val="00C57C53"/>
    <w:rsid w:val="00C60AB3"/>
    <w:rsid w:val="00C60B73"/>
    <w:rsid w:val="00C60BB5"/>
    <w:rsid w:val="00C61719"/>
    <w:rsid w:val="00C62FBC"/>
    <w:rsid w:val="00C630C0"/>
    <w:rsid w:val="00C63D1D"/>
    <w:rsid w:val="00C65BAC"/>
    <w:rsid w:val="00C65FAA"/>
    <w:rsid w:val="00C66CC2"/>
    <w:rsid w:val="00C70023"/>
    <w:rsid w:val="00C7027E"/>
    <w:rsid w:val="00C70E10"/>
    <w:rsid w:val="00C71741"/>
    <w:rsid w:val="00C71EB7"/>
    <w:rsid w:val="00C7317A"/>
    <w:rsid w:val="00C7443C"/>
    <w:rsid w:val="00C74A60"/>
    <w:rsid w:val="00C77B4B"/>
    <w:rsid w:val="00C77FD7"/>
    <w:rsid w:val="00C81ECD"/>
    <w:rsid w:val="00C84EF2"/>
    <w:rsid w:val="00C8530A"/>
    <w:rsid w:val="00C87CFF"/>
    <w:rsid w:val="00C9057E"/>
    <w:rsid w:val="00C911DE"/>
    <w:rsid w:val="00C91EEF"/>
    <w:rsid w:val="00C92B04"/>
    <w:rsid w:val="00C93302"/>
    <w:rsid w:val="00C96476"/>
    <w:rsid w:val="00C966E5"/>
    <w:rsid w:val="00C972F4"/>
    <w:rsid w:val="00C97481"/>
    <w:rsid w:val="00C97D01"/>
    <w:rsid w:val="00C97F09"/>
    <w:rsid w:val="00CA1D22"/>
    <w:rsid w:val="00CA71E8"/>
    <w:rsid w:val="00CB0A51"/>
    <w:rsid w:val="00CB53CC"/>
    <w:rsid w:val="00CB596F"/>
    <w:rsid w:val="00CB7A8F"/>
    <w:rsid w:val="00CC02B6"/>
    <w:rsid w:val="00CC0515"/>
    <w:rsid w:val="00CC0AD4"/>
    <w:rsid w:val="00CC1A84"/>
    <w:rsid w:val="00CC1EDA"/>
    <w:rsid w:val="00CC218A"/>
    <w:rsid w:val="00CC2EDE"/>
    <w:rsid w:val="00CC4394"/>
    <w:rsid w:val="00CC44AE"/>
    <w:rsid w:val="00CC5671"/>
    <w:rsid w:val="00CC666E"/>
    <w:rsid w:val="00CC68F4"/>
    <w:rsid w:val="00CD1D5D"/>
    <w:rsid w:val="00CD1E58"/>
    <w:rsid w:val="00CD3365"/>
    <w:rsid w:val="00CD41B0"/>
    <w:rsid w:val="00CD471E"/>
    <w:rsid w:val="00CD482D"/>
    <w:rsid w:val="00CD695D"/>
    <w:rsid w:val="00CD7A14"/>
    <w:rsid w:val="00CE1BD9"/>
    <w:rsid w:val="00CE2561"/>
    <w:rsid w:val="00CE25C8"/>
    <w:rsid w:val="00CE2B99"/>
    <w:rsid w:val="00CE2FCF"/>
    <w:rsid w:val="00CE318F"/>
    <w:rsid w:val="00CE48ED"/>
    <w:rsid w:val="00CE6C4B"/>
    <w:rsid w:val="00CF0797"/>
    <w:rsid w:val="00CF1FF1"/>
    <w:rsid w:val="00CF2CDF"/>
    <w:rsid w:val="00CF36D8"/>
    <w:rsid w:val="00CF4447"/>
    <w:rsid w:val="00CF46D5"/>
    <w:rsid w:val="00CF6803"/>
    <w:rsid w:val="00CF7710"/>
    <w:rsid w:val="00CF7ADB"/>
    <w:rsid w:val="00D0033D"/>
    <w:rsid w:val="00D006B0"/>
    <w:rsid w:val="00D00BE4"/>
    <w:rsid w:val="00D01036"/>
    <w:rsid w:val="00D01F6E"/>
    <w:rsid w:val="00D02560"/>
    <w:rsid w:val="00D03EEB"/>
    <w:rsid w:val="00D04121"/>
    <w:rsid w:val="00D06143"/>
    <w:rsid w:val="00D06953"/>
    <w:rsid w:val="00D11085"/>
    <w:rsid w:val="00D111BB"/>
    <w:rsid w:val="00D12202"/>
    <w:rsid w:val="00D155CF"/>
    <w:rsid w:val="00D170E0"/>
    <w:rsid w:val="00D20BE7"/>
    <w:rsid w:val="00D229F0"/>
    <w:rsid w:val="00D23291"/>
    <w:rsid w:val="00D24B67"/>
    <w:rsid w:val="00D25C54"/>
    <w:rsid w:val="00D26411"/>
    <w:rsid w:val="00D27B62"/>
    <w:rsid w:val="00D3160B"/>
    <w:rsid w:val="00D319BB"/>
    <w:rsid w:val="00D31AC5"/>
    <w:rsid w:val="00D32879"/>
    <w:rsid w:val="00D32F80"/>
    <w:rsid w:val="00D338D3"/>
    <w:rsid w:val="00D33F03"/>
    <w:rsid w:val="00D360C6"/>
    <w:rsid w:val="00D365C0"/>
    <w:rsid w:val="00D40B36"/>
    <w:rsid w:val="00D40B48"/>
    <w:rsid w:val="00D42CB4"/>
    <w:rsid w:val="00D42D0E"/>
    <w:rsid w:val="00D42E1F"/>
    <w:rsid w:val="00D445DC"/>
    <w:rsid w:val="00D45287"/>
    <w:rsid w:val="00D4573D"/>
    <w:rsid w:val="00D45E0E"/>
    <w:rsid w:val="00D46E3F"/>
    <w:rsid w:val="00D46EEB"/>
    <w:rsid w:val="00D47199"/>
    <w:rsid w:val="00D475F2"/>
    <w:rsid w:val="00D4768A"/>
    <w:rsid w:val="00D5094C"/>
    <w:rsid w:val="00D519FF"/>
    <w:rsid w:val="00D5274E"/>
    <w:rsid w:val="00D53693"/>
    <w:rsid w:val="00D537A9"/>
    <w:rsid w:val="00D547AC"/>
    <w:rsid w:val="00D5490A"/>
    <w:rsid w:val="00D55561"/>
    <w:rsid w:val="00D557A0"/>
    <w:rsid w:val="00D567A3"/>
    <w:rsid w:val="00D60A82"/>
    <w:rsid w:val="00D610A8"/>
    <w:rsid w:val="00D61169"/>
    <w:rsid w:val="00D61F43"/>
    <w:rsid w:val="00D63F07"/>
    <w:rsid w:val="00D64252"/>
    <w:rsid w:val="00D664D5"/>
    <w:rsid w:val="00D66C0A"/>
    <w:rsid w:val="00D67F8F"/>
    <w:rsid w:val="00D70C09"/>
    <w:rsid w:val="00D7104E"/>
    <w:rsid w:val="00D71A0B"/>
    <w:rsid w:val="00D72E5B"/>
    <w:rsid w:val="00D745C3"/>
    <w:rsid w:val="00D759B5"/>
    <w:rsid w:val="00D76FB8"/>
    <w:rsid w:val="00D8053D"/>
    <w:rsid w:val="00D828CE"/>
    <w:rsid w:val="00D83CC8"/>
    <w:rsid w:val="00D85C6B"/>
    <w:rsid w:val="00D90CAD"/>
    <w:rsid w:val="00D90E7B"/>
    <w:rsid w:val="00D91186"/>
    <w:rsid w:val="00D91C26"/>
    <w:rsid w:val="00D92A5C"/>
    <w:rsid w:val="00D93747"/>
    <w:rsid w:val="00D93C60"/>
    <w:rsid w:val="00D93FCC"/>
    <w:rsid w:val="00D944F3"/>
    <w:rsid w:val="00D94BEF"/>
    <w:rsid w:val="00D94C70"/>
    <w:rsid w:val="00D97010"/>
    <w:rsid w:val="00D97021"/>
    <w:rsid w:val="00DA0173"/>
    <w:rsid w:val="00DA2236"/>
    <w:rsid w:val="00DA2485"/>
    <w:rsid w:val="00DA3338"/>
    <w:rsid w:val="00DA4D00"/>
    <w:rsid w:val="00DA5080"/>
    <w:rsid w:val="00DA5E9E"/>
    <w:rsid w:val="00DA603B"/>
    <w:rsid w:val="00DB07E5"/>
    <w:rsid w:val="00DB1C75"/>
    <w:rsid w:val="00DB207E"/>
    <w:rsid w:val="00DB24E8"/>
    <w:rsid w:val="00DB307A"/>
    <w:rsid w:val="00DB43C5"/>
    <w:rsid w:val="00DB472C"/>
    <w:rsid w:val="00DB4DA3"/>
    <w:rsid w:val="00DB4DDA"/>
    <w:rsid w:val="00DB5CD0"/>
    <w:rsid w:val="00DC1A6A"/>
    <w:rsid w:val="00DC1D5F"/>
    <w:rsid w:val="00DC1FAD"/>
    <w:rsid w:val="00DC20F9"/>
    <w:rsid w:val="00DC56ED"/>
    <w:rsid w:val="00DC6B89"/>
    <w:rsid w:val="00DC7F24"/>
    <w:rsid w:val="00DD0CFF"/>
    <w:rsid w:val="00DD1485"/>
    <w:rsid w:val="00DD1B25"/>
    <w:rsid w:val="00DD35CA"/>
    <w:rsid w:val="00DD36FD"/>
    <w:rsid w:val="00DD6E27"/>
    <w:rsid w:val="00DE28C4"/>
    <w:rsid w:val="00DE29A8"/>
    <w:rsid w:val="00DE4225"/>
    <w:rsid w:val="00DE7A57"/>
    <w:rsid w:val="00DE7C1A"/>
    <w:rsid w:val="00DF0289"/>
    <w:rsid w:val="00DF1747"/>
    <w:rsid w:val="00DF43EA"/>
    <w:rsid w:val="00DF5FB1"/>
    <w:rsid w:val="00DF781B"/>
    <w:rsid w:val="00E0008B"/>
    <w:rsid w:val="00E009F3"/>
    <w:rsid w:val="00E00DDC"/>
    <w:rsid w:val="00E01FA7"/>
    <w:rsid w:val="00E03507"/>
    <w:rsid w:val="00E039F6"/>
    <w:rsid w:val="00E0432C"/>
    <w:rsid w:val="00E048E5"/>
    <w:rsid w:val="00E05BFB"/>
    <w:rsid w:val="00E06782"/>
    <w:rsid w:val="00E06831"/>
    <w:rsid w:val="00E07B26"/>
    <w:rsid w:val="00E07F21"/>
    <w:rsid w:val="00E10044"/>
    <w:rsid w:val="00E1039C"/>
    <w:rsid w:val="00E114ED"/>
    <w:rsid w:val="00E11B1B"/>
    <w:rsid w:val="00E12E23"/>
    <w:rsid w:val="00E12EE6"/>
    <w:rsid w:val="00E13FB6"/>
    <w:rsid w:val="00E1487A"/>
    <w:rsid w:val="00E16DAB"/>
    <w:rsid w:val="00E179A4"/>
    <w:rsid w:val="00E17D3B"/>
    <w:rsid w:val="00E2006D"/>
    <w:rsid w:val="00E2326F"/>
    <w:rsid w:val="00E23AAC"/>
    <w:rsid w:val="00E24432"/>
    <w:rsid w:val="00E25815"/>
    <w:rsid w:val="00E26F1D"/>
    <w:rsid w:val="00E3140F"/>
    <w:rsid w:val="00E31A51"/>
    <w:rsid w:val="00E31A7B"/>
    <w:rsid w:val="00E322A9"/>
    <w:rsid w:val="00E32620"/>
    <w:rsid w:val="00E3275C"/>
    <w:rsid w:val="00E32769"/>
    <w:rsid w:val="00E33021"/>
    <w:rsid w:val="00E33342"/>
    <w:rsid w:val="00E3344C"/>
    <w:rsid w:val="00E35CC1"/>
    <w:rsid w:val="00E35E7C"/>
    <w:rsid w:val="00E42958"/>
    <w:rsid w:val="00E42B06"/>
    <w:rsid w:val="00E43C88"/>
    <w:rsid w:val="00E44167"/>
    <w:rsid w:val="00E45060"/>
    <w:rsid w:val="00E47625"/>
    <w:rsid w:val="00E503C0"/>
    <w:rsid w:val="00E509C9"/>
    <w:rsid w:val="00E52A52"/>
    <w:rsid w:val="00E543F8"/>
    <w:rsid w:val="00E54438"/>
    <w:rsid w:val="00E5472E"/>
    <w:rsid w:val="00E55DD8"/>
    <w:rsid w:val="00E55F86"/>
    <w:rsid w:val="00E56AB6"/>
    <w:rsid w:val="00E57570"/>
    <w:rsid w:val="00E57F4D"/>
    <w:rsid w:val="00E57FDC"/>
    <w:rsid w:val="00E600D2"/>
    <w:rsid w:val="00E60ED6"/>
    <w:rsid w:val="00E611C6"/>
    <w:rsid w:val="00E62037"/>
    <w:rsid w:val="00E65027"/>
    <w:rsid w:val="00E65773"/>
    <w:rsid w:val="00E65A5A"/>
    <w:rsid w:val="00E6717F"/>
    <w:rsid w:val="00E6719F"/>
    <w:rsid w:val="00E71A4E"/>
    <w:rsid w:val="00E72946"/>
    <w:rsid w:val="00E744DE"/>
    <w:rsid w:val="00E74DC2"/>
    <w:rsid w:val="00E757E9"/>
    <w:rsid w:val="00E7593F"/>
    <w:rsid w:val="00E768F9"/>
    <w:rsid w:val="00E76AC1"/>
    <w:rsid w:val="00E771B0"/>
    <w:rsid w:val="00E77F8A"/>
    <w:rsid w:val="00E81D19"/>
    <w:rsid w:val="00E829CB"/>
    <w:rsid w:val="00E83971"/>
    <w:rsid w:val="00E83CF2"/>
    <w:rsid w:val="00E849B8"/>
    <w:rsid w:val="00E8554D"/>
    <w:rsid w:val="00E859F8"/>
    <w:rsid w:val="00E86422"/>
    <w:rsid w:val="00E87AD1"/>
    <w:rsid w:val="00E87C9B"/>
    <w:rsid w:val="00E9018A"/>
    <w:rsid w:val="00E90CCC"/>
    <w:rsid w:val="00E9134C"/>
    <w:rsid w:val="00E91731"/>
    <w:rsid w:val="00E93090"/>
    <w:rsid w:val="00E93164"/>
    <w:rsid w:val="00E93C34"/>
    <w:rsid w:val="00E93D2D"/>
    <w:rsid w:val="00E97512"/>
    <w:rsid w:val="00E97AD2"/>
    <w:rsid w:val="00EA0C5A"/>
    <w:rsid w:val="00EA120A"/>
    <w:rsid w:val="00EA2291"/>
    <w:rsid w:val="00EA2450"/>
    <w:rsid w:val="00EA2BCA"/>
    <w:rsid w:val="00EA2C71"/>
    <w:rsid w:val="00EA4DCE"/>
    <w:rsid w:val="00EA60DD"/>
    <w:rsid w:val="00EA7215"/>
    <w:rsid w:val="00EA76A4"/>
    <w:rsid w:val="00EA7D34"/>
    <w:rsid w:val="00EA7E56"/>
    <w:rsid w:val="00EB021E"/>
    <w:rsid w:val="00EB0C4B"/>
    <w:rsid w:val="00EB0E52"/>
    <w:rsid w:val="00EB0FC5"/>
    <w:rsid w:val="00EB1F77"/>
    <w:rsid w:val="00EC06EB"/>
    <w:rsid w:val="00EC0D2F"/>
    <w:rsid w:val="00EC4385"/>
    <w:rsid w:val="00EC4770"/>
    <w:rsid w:val="00EC63A7"/>
    <w:rsid w:val="00EC70E6"/>
    <w:rsid w:val="00ED05B4"/>
    <w:rsid w:val="00ED0D35"/>
    <w:rsid w:val="00ED0E9C"/>
    <w:rsid w:val="00ED1E20"/>
    <w:rsid w:val="00ED1EBA"/>
    <w:rsid w:val="00ED2FB9"/>
    <w:rsid w:val="00ED4D48"/>
    <w:rsid w:val="00ED67DE"/>
    <w:rsid w:val="00ED70B4"/>
    <w:rsid w:val="00EE1866"/>
    <w:rsid w:val="00EE266E"/>
    <w:rsid w:val="00EE2698"/>
    <w:rsid w:val="00EE2DA4"/>
    <w:rsid w:val="00EE4005"/>
    <w:rsid w:val="00EE4C19"/>
    <w:rsid w:val="00EE513A"/>
    <w:rsid w:val="00EE6433"/>
    <w:rsid w:val="00EE6812"/>
    <w:rsid w:val="00EE784F"/>
    <w:rsid w:val="00EE7DDF"/>
    <w:rsid w:val="00EF171D"/>
    <w:rsid w:val="00EF19BF"/>
    <w:rsid w:val="00EF23AC"/>
    <w:rsid w:val="00EF2ED7"/>
    <w:rsid w:val="00EF36DF"/>
    <w:rsid w:val="00EF428C"/>
    <w:rsid w:val="00EF65C0"/>
    <w:rsid w:val="00EF7534"/>
    <w:rsid w:val="00EF7698"/>
    <w:rsid w:val="00EF7B68"/>
    <w:rsid w:val="00F00972"/>
    <w:rsid w:val="00F03CD9"/>
    <w:rsid w:val="00F03DBA"/>
    <w:rsid w:val="00F04E06"/>
    <w:rsid w:val="00F05511"/>
    <w:rsid w:val="00F06C12"/>
    <w:rsid w:val="00F06C75"/>
    <w:rsid w:val="00F0715F"/>
    <w:rsid w:val="00F071CD"/>
    <w:rsid w:val="00F1067B"/>
    <w:rsid w:val="00F10C7F"/>
    <w:rsid w:val="00F11827"/>
    <w:rsid w:val="00F124CD"/>
    <w:rsid w:val="00F127FE"/>
    <w:rsid w:val="00F1466F"/>
    <w:rsid w:val="00F14DB7"/>
    <w:rsid w:val="00F14F6E"/>
    <w:rsid w:val="00F21AB5"/>
    <w:rsid w:val="00F22ED1"/>
    <w:rsid w:val="00F24866"/>
    <w:rsid w:val="00F2667A"/>
    <w:rsid w:val="00F30258"/>
    <w:rsid w:val="00F32B6C"/>
    <w:rsid w:val="00F34598"/>
    <w:rsid w:val="00F407D9"/>
    <w:rsid w:val="00F40EDC"/>
    <w:rsid w:val="00F41844"/>
    <w:rsid w:val="00F41A2D"/>
    <w:rsid w:val="00F41E24"/>
    <w:rsid w:val="00F4271E"/>
    <w:rsid w:val="00F44ADA"/>
    <w:rsid w:val="00F45A66"/>
    <w:rsid w:val="00F47A5A"/>
    <w:rsid w:val="00F5015B"/>
    <w:rsid w:val="00F504AD"/>
    <w:rsid w:val="00F51E74"/>
    <w:rsid w:val="00F52B82"/>
    <w:rsid w:val="00F54606"/>
    <w:rsid w:val="00F54EDC"/>
    <w:rsid w:val="00F55A71"/>
    <w:rsid w:val="00F60526"/>
    <w:rsid w:val="00F6130E"/>
    <w:rsid w:val="00F61897"/>
    <w:rsid w:val="00F61EE2"/>
    <w:rsid w:val="00F63BD0"/>
    <w:rsid w:val="00F65354"/>
    <w:rsid w:val="00F65C61"/>
    <w:rsid w:val="00F66421"/>
    <w:rsid w:val="00F66635"/>
    <w:rsid w:val="00F7096D"/>
    <w:rsid w:val="00F717C7"/>
    <w:rsid w:val="00F719F1"/>
    <w:rsid w:val="00F72551"/>
    <w:rsid w:val="00F7314F"/>
    <w:rsid w:val="00F73983"/>
    <w:rsid w:val="00F74313"/>
    <w:rsid w:val="00F74605"/>
    <w:rsid w:val="00F748B8"/>
    <w:rsid w:val="00F75123"/>
    <w:rsid w:val="00F76090"/>
    <w:rsid w:val="00F80464"/>
    <w:rsid w:val="00F8342E"/>
    <w:rsid w:val="00F8456D"/>
    <w:rsid w:val="00F847C6"/>
    <w:rsid w:val="00F85C96"/>
    <w:rsid w:val="00F87424"/>
    <w:rsid w:val="00F87CC2"/>
    <w:rsid w:val="00F9063F"/>
    <w:rsid w:val="00F9089D"/>
    <w:rsid w:val="00F90B81"/>
    <w:rsid w:val="00F912E2"/>
    <w:rsid w:val="00F91673"/>
    <w:rsid w:val="00F91943"/>
    <w:rsid w:val="00F91DD6"/>
    <w:rsid w:val="00F935ED"/>
    <w:rsid w:val="00F949E4"/>
    <w:rsid w:val="00F9528D"/>
    <w:rsid w:val="00F957AF"/>
    <w:rsid w:val="00F96036"/>
    <w:rsid w:val="00F96886"/>
    <w:rsid w:val="00F96F2A"/>
    <w:rsid w:val="00F97818"/>
    <w:rsid w:val="00FA0C0A"/>
    <w:rsid w:val="00FA1933"/>
    <w:rsid w:val="00FA2FB0"/>
    <w:rsid w:val="00FA367F"/>
    <w:rsid w:val="00FA37EF"/>
    <w:rsid w:val="00FB0E0E"/>
    <w:rsid w:val="00FB0EBD"/>
    <w:rsid w:val="00FB12C9"/>
    <w:rsid w:val="00FB1795"/>
    <w:rsid w:val="00FB1E97"/>
    <w:rsid w:val="00FB23CD"/>
    <w:rsid w:val="00FB27E2"/>
    <w:rsid w:val="00FB2D03"/>
    <w:rsid w:val="00FB44B4"/>
    <w:rsid w:val="00FB44BC"/>
    <w:rsid w:val="00FB4F69"/>
    <w:rsid w:val="00FB73F4"/>
    <w:rsid w:val="00FB784C"/>
    <w:rsid w:val="00FC26DC"/>
    <w:rsid w:val="00FC271A"/>
    <w:rsid w:val="00FC2C6A"/>
    <w:rsid w:val="00FC3211"/>
    <w:rsid w:val="00FC3252"/>
    <w:rsid w:val="00FC4A60"/>
    <w:rsid w:val="00FC532D"/>
    <w:rsid w:val="00FC5ED7"/>
    <w:rsid w:val="00FC7A2B"/>
    <w:rsid w:val="00FD0FA7"/>
    <w:rsid w:val="00FD1B09"/>
    <w:rsid w:val="00FD2E21"/>
    <w:rsid w:val="00FD3448"/>
    <w:rsid w:val="00FD3C9B"/>
    <w:rsid w:val="00FD3D7B"/>
    <w:rsid w:val="00FD4076"/>
    <w:rsid w:val="00FD5282"/>
    <w:rsid w:val="00FE0B80"/>
    <w:rsid w:val="00FE21DA"/>
    <w:rsid w:val="00FE26B5"/>
    <w:rsid w:val="00FE2D09"/>
    <w:rsid w:val="00FE37C0"/>
    <w:rsid w:val="00FE3E44"/>
    <w:rsid w:val="00FE48BF"/>
    <w:rsid w:val="00FE4E97"/>
    <w:rsid w:val="00FE5364"/>
    <w:rsid w:val="00FE5708"/>
    <w:rsid w:val="00FE5783"/>
    <w:rsid w:val="00FE5D7D"/>
    <w:rsid w:val="00FE5FD6"/>
    <w:rsid w:val="00FF08D0"/>
    <w:rsid w:val="00FF1DE6"/>
    <w:rsid w:val="00FF2B47"/>
    <w:rsid w:val="00FF3EB3"/>
    <w:rsid w:val="00FF44B7"/>
    <w:rsid w:val="00FF5CD6"/>
    <w:rsid w:val="00FF5E86"/>
    <w:rsid w:val="01211AE4"/>
    <w:rsid w:val="012C6413"/>
    <w:rsid w:val="01405B1F"/>
    <w:rsid w:val="02222B87"/>
    <w:rsid w:val="029D2E5C"/>
    <w:rsid w:val="03504E50"/>
    <w:rsid w:val="03921FA9"/>
    <w:rsid w:val="03E218DB"/>
    <w:rsid w:val="04186522"/>
    <w:rsid w:val="041F5E66"/>
    <w:rsid w:val="044F3796"/>
    <w:rsid w:val="04A95C8C"/>
    <w:rsid w:val="04AC6B30"/>
    <w:rsid w:val="04B031EF"/>
    <w:rsid w:val="058B4888"/>
    <w:rsid w:val="05EF344D"/>
    <w:rsid w:val="06334CE3"/>
    <w:rsid w:val="06977FF9"/>
    <w:rsid w:val="06B0609C"/>
    <w:rsid w:val="06CE33E4"/>
    <w:rsid w:val="06D270CF"/>
    <w:rsid w:val="06E17801"/>
    <w:rsid w:val="06E851F2"/>
    <w:rsid w:val="07466772"/>
    <w:rsid w:val="076120F4"/>
    <w:rsid w:val="07793235"/>
    <w:rsid w:val="078A7F54"/>
    <w:rsid w:val="07963D71"/>
    <w:rsid w:val="07E47BD2"/>
    <w:rsid w:val="08A56569"/>
    <w:rsid w:val="08DD4D91"/>
    <w:rsid w:val="09002375"/>
    <w:rsid w:val="096F7530"/>
    <w:rsid w:val="09763C08"/>
    <w:rsid w:val="09A61581"/>
    <w:rsid w:val="09A72343"/>
    <w:rsid w:val="0A274A22"/>
    <w:rsid w:val="0A670DA5"/>
    <w:rsid w:val="0B6A40C2"/>
    <w:rsid w:val="0BB43191"/>
    <w:rsid w:val="0BE12175"/>
    <w:rsid w:val="0BFE4789"/>
    <w:rsid w:val="0C9B3F14"/>
    <w:rsid w:val="0CBF2747"/>
    <w:rsid w:val="0D152C9D"/>
    <w:rsid w:val="0D5760B5"/>
    <w:rsid w:val="0D5B4D2F"/>
    <w:rsid w:val="0DC52814"/>
    <w:rsid w:val="0DE70061"/>
    <w:rsid w:val="0E1A56A1"/>
    <w:rsid w:val="0E392354"/>
    <w:rsid w:val="0E4F7685"/>
    <w:rsid w:val="0E7A7064"/>
    <w:rsid w:val="0E7D3559"/>
    <w:rsid w:val="0EE25631"/>
    <w:rsid w:val="0F0F279B"/>
    <w:rsid w:val="0F414AD6"/>
    <w:rsid w:val="0F474FFB"/>
    <w:rsid w:val="0FBC09B3"/>
    <w:rsid w:val="0FD72715"/>
    <w:rsid w:val="0FE1504C"/>
    <w:rsid w:val="10756C6B"/>
    <w:rsid w:val="107C6758"/>
    <w:rsid w:val="109466F9"/>
    <w:rsid w:val="11220639"/>
    <w:rsid w:val="1135071D"/>
    <w:rsid w:val="11825591"/>
    <w:rsid w:val="11832169"/>
    <w:rsid w:val="11872B39"/>
    <w:rsid w:val="11C43992"/>
    <w:rsid w:val="12264499"/>
    <w:rsid w:val="12510C42"/>
    <w:rsid w:val="1251184A"/>
    <w:rsid w:val="1277564D"/>
    <w:rsid w:val="12F27F39"/>
    <w:rsid w:val="1337096F"/>
    <w:rsid w:val="136052B0"/>
    <w:rsid w:val="13CC01FC"/>
    <w:rsid w:val="13F57C70"/>
    <w:rsid w:val="14517BA7"/>
    <w:rsid w:val="15616D05"/>
    <w:rsid w:val="15FA7028"/>
    <w:rsid w:val="16337070"/>
    <w:rsid w:val="165E23B8"/>
    <w:rsid w:val="16854A01"/>
    <w:rsid w:val="16987A1B"/>
    <w:rsid w:val="16C258E3"/>
    <w:rsid w:val="173D516F"/>
    <w:rsid w:val="175C2CE9"/>
    <w:rsid w:val="176D7C3E"/>
    <w:rsid w:val="178C4FA5"/>
    <w:rsid w:val="17DF6D0B"/>
    <w:rsid w:val="17E84218"/>
    <w:rsid w:val="17F577B5"/>
    <w:rsid w:val="18342485"/>
    <w:rsid w:val="187618A9"/>
    <w:rsid w:val="18CD10D6"/>
    <w:rsid w:val="19772925"/>
    <w:rsid w:val="1AD6482F"/>
    <w:rsid w:val="1B0C0392"/>
    <w:rsid w:val="1B5C39AD"/>
    <w:rsid w:val="1B8E1B76"/>
    <w:rsid w:val="1BFD3CB3"/>
    <w:rsid w:val="1CA6094B"/>
    <w:rsid w:val="1CBD7A7D"/>
    <w:rsid w:val="1CD00539"/>
    <w:rsid w:val="1CEC33E7"/>
    <w:rsid w:val="1D166E9D"/>
    <w:rsid w:val="1D5D05FE"/>
    <w:rsid w:val="1E1B5E77"/>
    <w:rsid w:val="1E292F78"/>
    <w:rsid w:val="1E6A2B1A"/>
    <w:rsid w:val="1E722537"/>
    <w:rsid w:val="1EE45637"/>
    <w:rsid w:val="1F1A30DF"/>
    <w:rsid w:val="1F4B6686"/>
    <w:rsid w:val="1F816764"/>
    <w:rsid w:val="1F9D7F9E"/>
    <w:rsid w:val="1FED443C"/>
    <w:rsid w:val="205F3FB9"/>
    <w:rsid w:val="20B87691"/>
    <w:rsid w:val="20BD13A6"/>
    <w:rsid w:val="20DB60E2"/>
    <w:rsid w:val="21055874"/>
    <w:rsid w:val="2117796D"/>
    <w:rsid w:val="211C013B"/>
    <w:rsid w:val="213957D9"/>
    <w:rsid w:val="217824F0"/>
    <w:rsid w:val="218D20A7"/>
    <w:rsid w:val="21B70935"/>
    <w:rsid w:val="21F165D0"/>
    <w:rsid w:val="21F31909"/>
    <w:rsid w:val="22A75D7C"/>
    <w:rsid w:val="22B83EE2"/>
    <w:rsid w:val="230B5845"/>
    <w:rsid w:val="232864A8"/>
    <w:rsid w:val="238E6FDF"/>
    <w:rsid w:val="23DF0615"/>
    <w:rsid w:val="23FA7EDD"/>
    <w:rsid w:val="24307C4B"/>
    <w:rsid w:val="24897951"/>
    <w:rsid w:val="249922CF"/>
    <w:rsid w:val="24B10B0E"/>
    <w:rsid w:val="24CF585E"/>
    <w:rsid w:val="2504767F"/>
    <w:rsid w:val="2527133F"/>
    <w:rsid w:val="2581451C"/>
    <w:rsid w:val="25A05FBD"/>
    <w:rsid w:val="2608357C"/>
    <w:rsid w:val="265E685B"/>
    <w:rsid w:val="26721FBD"/>
    <w:rsid w:val="2677197D"/>
    <w:rsid w:val="26932CA3"/>
    <w:rsid w:val="26A66B10"/>
    <w:rsid w:val="26AB0E1A"/>
    <w:rsid w:val="27390B4B"/>
    <w:rsid w:val="279E56B3"/>
    <w:rsid w:val="27CD3147"/>
    <w:rsid w:val="29030BFE"/>
    <w:rsid w:val="29154E6A"/>
    <w:rsid w:val="29283225"/>
    <w:rsid w:val="295145AF"/>
    <w:rsid w:val="2953172C"/>
    <w:rsid w:val="2A134114"/>
    <w:rsid w:val="2A517C13"/>
    <w:rsid w:val="2A8A7CC6"/>
    <w:rsid w:val="2AE05E39"/>
    <w:rsid w:val="2B0529B5"/>
    <w:rsid w:val="2B227BF9"/>
    <w:rsid w:val="2B7422C0"/>
    <w:rsid w:val="2BAE3DE1"/>
    <w:rsid w:val="2C0B710E"/>
    <w:rsid w:val="2C192EB3"/>
    <w:rsid w:val="2C941DBB"/>
    <w:rsid w:val="2CC330B9"/>
    <w:rsid w:val="2CE95943"/>
    <w:rsid w:val="2D5B4D19"/>
    <w:rsid w:val="2D945368"/>
    <w:rsid w:val="2E260F22"/>
    <w:rsid w:val="2E332FC1"/>
    <w:rsid w:val="2E3F51C4"/>
    <w:rsid w:val="2E645C97"/>
    <w:rsid w:val="2EBF14CE"/>
    <w:rsid w:val="2F3F4EBB"/>
    <w:rsid w:val="2F460354"/>
    <w:rsid w:val="2F4B59E2"/>
    <w:rsid w:val="30702B2A"/>
    <w:rsid w:val="3085234A"/>
    <w:rsid w:val="30A45993"/>
    <w:rsid w:val="30B77CC5"/>
    <w:rsid w:val="30E917C1"/>
    <w:rsid w:val="310D3AD3"/>
    <w:rsid w:val="310E3BB3"/>
    <w:rsid w:val="3118459C"/>
    <w:rsid w:val="31AB6E0C"/>
    <w:rsid w:val="31BA7DAD"/>
    <w:rsid w:val="32BA42A4"/>
    <w:rsid w:val="32FA1DC8"/>
    <w:rsid w:val="332B1410"/>
    <w:rsid w:val="334D12E1"/>
    <w:rsid w:val="335817F5"/>
    <w:rsid w:val="3364734C"/>
    <w:rsid w:val="33E75EAF"/>
    <w:rsid w:val="34083512"/>
    <w:rsid w:val="34294365"/>
    <w:rsid w:val="34AF1FBD"/>
    <w:rsid w:val="34C455A3"/>
    <w:rsid w:val="34E60AA7"/>
    <w:rsid w:val="350B657B"/>
    <w:rsid w:val="35420E8C"/>
    <w:rsid w:val="355A5356"/>
    <w:rsid w:val="35935A19"/>
    <w:rsid w:val="35C82F3C"/>
    <w:rsid w:val="35F6501E"/>
    <w:rsid w:val="366D577D"/>
    <w:rsid w:val="36813752"/>
    <w:rsid w:val="36990F5D"/>
    <w:rsid w:val="36A3760C"/>
    <w:rsid w:val="36DF7DF2"/>
    <w:rsid w:val="36F62273"/>
    <w:rsid w:val="370511CA"/>
    <w:rsid w:val="37574E78"/>
    <w:rsid w:val="37717488"/>
    <w:rsid w:val="379000E3"/>
    <w:rsid w:val="3819337F"/>
    <w:rsid w:val="38957FC3"/>
    <w:rsid w:val="38B76DAC"/>
    <w:rsid w:val="38EA0C97"/>
    <w:rsid w:val="38FC3A6A"/>
    <w:rsid w:val="39157E05"/>
    <w:rsid w:val="393B6CED"/>
    <w:rsid w:val="39763E66"/>
    <w:rsid w:val="39D96FFB"/>
    <w:rsid w:val="39FC265E"/>
    <w:rsid w:val="3A0537B0"/>
    <w:rsid w:val="3A1020C2"/>
    <w:rsid w:val="3A1528BF"/>
    <w:rsid w:val="3A1609F7"/>
    <w:rsid w:val="3A330008"/>
    <w:rsid w:val="3A494A63"/>
    <w:rsid w:val="3A6C2515"/>
    <w:rsid w:val="3AFA1407"/>
    <w:rsid w:val="3AFC120F"/>
    <w:rsid w:val="3B7E3668"/>
    <w:rsid w:val="3B9477FF"/>
    <w:rsid w:val="3BC70C47"/>
    <w:rsid w:val="3C133175"/>
    <w:rsid w:val="3C8A0DEE"/>
    <w:rsid w:val="3CDE06EC"/>
    <w:rsid w:val="3D032F7E"/>
    <w:rsid w:val="3D520A16"/>
    <w:rsid w:val="3D8229B6"/>
    <w:rsid w:val="3D895499"/>
    <w:rsid w:val="3D9170C8"/>
    <w:rsid w:val="3DB33701"/>
    <w:rsid w:val="3E1A240E"/>
    <w:rsid w:val="3E365931"/>
    <w:rsid w:val="3EB074E1"/>
    <w:rsid w:val="3EB915FE"/>
    <w:rsid w:val="3F2B6E96"/>
    <w:rsid w:val="3F7B57D2"/>
    <w:rsid w:val="3FD71EBA"/>
    <w:rsid w:val="402058CF"/>
    <w:rsid w:val="407966CE"/>
    <w:rsid w:val="40851F33"/>
    <w:rsid w:val="40A239AE"/>
    <w:rsid w:val="413B48E9"/>
    <w:rsid w:val="420E4F9F"/>
    <w:rsid w:val="42F119C2"/>
    <w:rsid w:val="439C180F"/>
    <w:rsid w:val="43F11DDF"/>
    <w:rsid w:val="440709BD"/>
    <w:rsid w:val="44414459"/>
    <w:rsid w:val="45041999"/>
    <w:rsid w:val="451E5853"/>
    <w:rsid w:val="45602118"/>
    <w:rsid w:val="45BE686C"/>
    <w:rsid w:val="45DE0F85"/>
    <w:rsid w:val="463F330B"/>
    <w:rsid w:val="465B5868"/>
    <w:rsid w:val="46DA5E13"/>
    <w:rsid w:val="47154C69"/>
    <w:rsid w:val="47696115"/>
    <w:rsid w:val="4787476B"/>
    <w:rsid w:val="47C840EC"/>
    <w:rsid w:val="47D771E6"/>
    <w:rsid w:val="483B168F"/>
    <w:rsid w:val="488B03E9"/>
    <w:rsid w:val="48B52C6F"/>
    <w:rsid w:val="490E0678"/>
    <w:rsid w:val="493F775D"/>
    <w:rsid w:val="49444D5C"/>
    <w:rsid w:val="497F13C4"/>
    <w:rsid w:val="49B33D88"/>
    <w:rsid w:val="49C218F8"/>
    <w:rsid w:val="49C45561"/>
    <w:rsid w:val="49C6054F"/>
    <w:rsid w:val="4A4C4B56"/>
    <w:rsid w:val="4A5A4F67"/>
    <w:rsid w:val="4A6C59CF"/>
    <w:rsid w:val="4AF732FD"/>
    <w:rsid w:val="4AF93B2B"/>
    <w:rsid w:val="4B0E0CB2"/>
    <w:rsid w:val="4B44577B"/>
    <w:rsid w:val="4BD25472"/>
    <w:rsid w:val="4BDC0B43"/>
    <w:rsid w:val="4C372C8F"/>
    <w:rsid w:val="4CA406D7"/>
    <w:rsid w:val="4CBC5157"/>
    <w:rsid w:val="4E173997"/>
    <w:rsid w:val="4E173EB6"/>
    <w:rsid w:val="4EF62B0B"/>
    <w:rsid w:val="4F2C5D2F"/>
    <w:rsid w:val="4FAA42F4"/>
    <w:rsid w:val="4FAC6FC2"/>
    <w:rsid w:val="500D038D"/>
    <w:rsid w:val="507F1EE8"/>
    <w:rsid w:val="51172595"/>
    <w:rsid w:val="512619D6"/>
    <w:rsid w:val="514F3512"/>
    <w:rsid w:val="51913E92"/>
    <w:rsid w:val="53025701"/>
    <w:rsid w:val="53152D10"/>
    <w:rsid w:val="53214FC5"/>
    <w:rsid w:val="53A36C50"/>
    <w:rsid w:val="53D026A1"/>
    <w:rsid w:val="53DA2CD2"/>
    <w:rsid w:val="53DA6548"/>
    <w:rsid w:val="53E65DF3"/>
    <w:rsid w:val="54213261"/>
    <w:rsid w:val="546670D7"/>
    <w:rsid w:val="54914E40"/>
    <w:rsid w:val="54E60C21"/>
    <w:rsid w:val="557C72EF"/>
    <w:rsid w:val="55A63617"/>
    <w:rsid w:val="56057C32"/>
    <w:rsid w:val="565E5B27"/>
    <w:rsid w:val="566C162E"/>
    <w:rsid w:val="56872A88"/>
    <w:rsid w:val="56930380"/>
    <w:rsid w:val="56A03240"/>
    <w:rsid w:val="56A05F89"/>
    <w:rsid w:val="56AB449A"/>
    <w:rsid w:val="570F5EB0"/>
    <w:rsid w:val="57717230"/>
    <w:rsid w:val="57DA2DD0"/>
    <w:rsid w:val="580A6B65"/>
    <w:rsid w:val="5878233B"/>
    <w:rsid w:val="58837D8E"/>
    <w:rsid w:val="58C55A6F"/>
    <w:rsid w:val="58DE4E97"/>
    <w:rsid w:val="58E8355F"/>
    <w:rsid w:val="58EA1647"/>
    <w:rsid w:val="58ED1BAD"/>
    <w:rsid w:val="58FA1C42"/>
    <w:rsid w:val="59BD1D42"/>
    <w:rsid w:val="5A4A0C19"/>
    <w:rsid w:val="5A590786"/>
    <w:rsid w:val="5B0E7131"/>
    <w:rsid w:val="5B2861B2"/>
    <w:rsid w:val="5B2D63BA"/>
    <w:rsid w:val="5B406BBC"/>
    <w:rsid w:val="5B55062B"/>
    <w:rsid w:val="5B721BAA"/>
    <w:rsid w:val="5B7650F7"/>
    <w:rsid w:val="5BE3244C"/>
    <w:rsid w:val="5C6C35B4"/>
    <w:rsid w:val="5C9E1DC6"/>
    <w:rsid w:val="5D131446"/>
    <w:rsid w:val="5D45411F"/>
    <w:rsid w:val="5E3E7922"/>
    <w:rsid w:val="5E91369B"/>
    <w:rsid w:val="5F1854ED"/>
    <w:rsid w:val="5F71476E"/>
    <w:rsid w:val="5FBA3127"/>
    <w:rsid w:val="5FCE7735"/>
    <w:rsid w:val="5FDA22CB"/>
    <w:rsid w:val="5FFB1B59"/>
    <w:rsid w:val="61693656"/>
    <w:rsid w:val="61A9764A"/>
    <w:rsid w:val="61E407AC"/>
    <w:rsid w:val="62232A88"/>
    <w:rsid w:val="62A54FA3"/>
    <w:rsid w:val="62AA0D46"/>
    <w:rsid w:val="62FA4D0F"/>
    <w:rsid w:val="63742FA3"/>
    <w:rsid w:val="63776804"/>
    <w:rsid w:val="63787222"/>
    <w:rsid w:val="63D83FA1"/>
    <w:rsid w:val="647B0801"/>
    <w:rsid w:val="64AB452D"/>
    <w:rsid w:val="650510E5"/>
    <w:rsid w:val="6529776B"/>
    <w:rsid w:val="653A3908"/>
    <w:rsid w:val="65401246"/>
    <w:rsid w:val="65EE2EC3"/>
    <w:rsid w:val="6624519D"/>
    <w:rsid w:val="668E719F"/>
    <w:rsid w:val="66E3632D"/>
    <w:rsid w:val="673E5C44"/>
    <w:rsid w:val="67581A8F"/>
    <w:rsid w:val="67670410"/>
    <w:rsid w:val="678F0653"/>
    <w:rsid w:val="67EC34E1"/>
    <w:rsid w:val="67ED7001"/>
    <w:rsid w:val="686F34EF"/>
    <w:rsid w:val="689A44D7"/>
    <w:rsid w:val="68ED42FC"/>
    <w:rsid w:val="68EF2965"/>
    <w:rsid w:val="691F13C8"/>
    <w:rsid w:val="695D7506"/>
    <w:rsid w:val="696A0835"/>
    <w:rsid w:val="696C2420"/>
    <w:rsid w:val="69EE3017"/>
    <w:rsid w:val="6AD33525"/>
    <w:rsid w:val="6B204194"/>
    <w:rsid w:val="6B6B2440"/>
    <w:rsid w:val="6BA37368"/>
    <w:rsid w:val="6BAA3E57"/>
    <w:rsid w:val="6BC2340A"/>
    <w:rsid w:val="6BD02D63"/>
    <w:rsid w:val="6C2814C5"/>
    <w:rsid w:val="6CA25C14"/>
    <w:rsid w:val="6CB944B1"/>
    <w:rsid w:val="6CDC207A"/>
    <w:rsid w:val="6D291867"/>
    <w:rsid w:val="6D761E86"/>
    <w:rsid w:val="6ED37B6F"/>
    <w:rsid w:val="6F5F5F6A"/>
    <w:rsid w:val="6F7A0667"/>
    <w:rsid w:val="6F84729D"/>
    <w:rsid w:val="6F8737EE"/>
    <w:rsid w:val="6FA037A5"/>
    <w:rsid w:val="6FE90125"/>
    <w:rsid w:val="7003758C"/>
    <w:rsid w:val="70481FCD"/>
    <w:rsid w:val="70D24F47"/>
    <w:rsid w:val="71E11D50"/>
    <w:rsid w:val="725D69A8"/>
    <w:rsid w:val="72CB32EE"/>
    <w:rsid w:val="72DE1D66"/>
    <w:rsid w:val="72F62868"/>
    <w:rsid w:val="72FB50A9"/>
    <w:rsid w:val="72FF02F4"/>
    <w:rsid w:val="73D04D14"/>
    <w:rsid w:val="73D3032D"/>
    <w:rsid w:val="741D4DEE"/>
    <w:rsid w:val="747D5AEA"/>
    <w:rsid w:val="74B83CF9"/>
    <w:rsid w:val="74C42363"/>
    <w:rsid w:val="74D25F7D"/>
    <w:rsid w:val="755D538D"/>
    <w:rsid w:val="756046BF"/>
    <w:rsid w:val="75993501"/>
    <w:rsid w:val="75FF1190"/>
    <w:rsid w:val="762650BA"/>
    <w:rsid w:val="76CF70A9"/>
    <w:rsid w:val="77293201"/>
    <w:rsid w:val="774C1D90"/>
    <w:rsid w:val="779B6E6F"/>
    <w:rsid w:val="784F1A4D"/>
    <w:rsid w:val="789B64CA"/>
    <w:rsid w:val="78A30A7D"/>
    <w:rsid w:val="78B7391B"/>
    <w:rsid w:val="78E20FC2"/>
    <w:rsid w:val="79107B52"/>
    <w:rsid w:val="798E3ED6"/>
    <w:rsid w:val="798F5588"/>
    <w:rsid w:val="79BE1619"/>
    <w:rsid w:val="79CE50C1"/>
    <w:rsid w:val="79E472A2"/>
    <w:rsid w:val="79EF6E90"/>
    <w:rsid w:val="7A4254EC"/>
    <w:rsid w:val="7A4F6A89"/>
    <w:rsid w:val="7A6F0DFA"/>
    <w:rsid w:val="7A940E99"/>
    <w:rsid w:val="7BC22A54"/>
    <w:rsid w:val="7BDD757A"/>
    <w:rsid w:val="7BE625C5"/>
    <w:rsid w:val="7BEC1388"/>
    <w:rsid w:val="7BF828E2"/>
    <w:rsid w:val="7C84626C"/>
    <w:rsid w:val="7CA70206"/>
    <w:rsid w:val="7D315CFC"/>
    <w:rsid w:val="7D6811CE"/>
    <w:rsid w:val="7DCF58AB"/>
    <w:rsid w:val="7DEE7E45"/>
    <w:rsid w:val="7DF82727"/>
    <w:rsid w:val="7E214828"/>
    <w:rsid w:val="7E3F137B"/>
    <w:rsid w:val="7E8D1A91"/>
    <w:rsid w:val="7E903F4F"/>
    <w:rsid w:val="7EE02F12"/>
    <w:rsid w:val="7EED6E48"/>
    <w:rsid w:val="7F1856DF"/>
    <w:rsid w:val="7F940705"/>
    <w:rsid w:val="7FB361E3"/>
    <w:rsid w:val="7FC4454A"/>
    <w:rsid w:val="7FDE3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6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2"/>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80"/>
    <w:qFormat/>
    <w:uiPriority w:val="0"/>
    <w:pPr>
      <w:keepNext/>
      <w:keepLines/>
      <w:spacing w:before="260" w:after="260" w:line="416" w:lineRule="auto"/>
      <w:outlineLvl w:val="2"/>
    </w:pPr>
    <w:rPr>
      <w:b/>
      <w:bCs/>
      <w:sz w:val="32"/>
      <w:szCs w:val="32"/>
    </w:rPr>
  </w:style>
  <w:style w:type="paragraph" w:styleId="7">
    <w:name w:val="heading 4"/>
    <w:basedOn w:val="1"/>
    <w:next w:val="1"/>
    <w:link w:val="71"/>
    <w:qFormat/>
    <w:uiPriority w:val="0"/>
    <w:pPr>
      <w:keepNext/>
      <w:keepLines/>
      <w:spacing w:before="280" w:after="290" w:line="376" w:lineRule="auto"/>
      <w:outlineLvl w:val="3"/>
    </w:pPr>
    <w:rPr>
      <w:rFonts w:ascii="Cambria" w:hAnsi="Cambria"/>
      <w:b/>
      <w:bCs/>
      <w:sz w:val="28"/>
      <w:szCs w:val="28"/>
    </w:rPr>
  </w:style>
  <w:style w:type="character" w:default="1" w:styleId="34">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74"/>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8">
    <w:name w:val="toc 7"/>
    <w:basedOn w:val="1"/>
    <w:next w:val="1"/>
    <w:unhideWhenUsed/>
    <w:qFormat/>
    <w:uiPriority w:val="39"/>
    <w:pPr>
      <w:ind w:left="2520" w:leftChars="1200"/>
    </w:pPr>
    <w:rPr>
      <w:rFonts w:ascii="Calibri" w:hAnsi="Calibri"/>
      <w:szCs w:val="22"/>
    </w:rPr>
  </w:style>
  <w:style w:type="paragraph" w:styleId="9">
    <w:name w:val="Normal Indent"/>
    <w:basedOn w:val="1"/>
    <w:link w:val="85"/>
    <w:qFormat/>
    <w:uiPriority w:val="0"/>
    <w:pPr>
      <w:ind w:firstLine="420" w:firstLineChars="200"/>
    </w:pPr>
  </w:style>
  <w:style w:type="paragraph" w:styleId="10">
    <w:name w:val="Document Map"/>
    <w:basedOn w:val="1"/>
    <w:semiHidden/>
    <w:qFormat/>
    <w:uiPriority w:val="0"/>
    <w:pPr>
      <w:shd w:val="clear" w:color="auto" w:fill="000080"/>
    </w:pPr>
  </w:style>
  <w:style w:type="paragraph" w:styleId="11">
    <w:name w:val="annotation text"/>
    <w:basedOn w:val="1"/>
    <w:link w:val="79"/>
    <w:qFormat/>
    <w:uiPriority w:val="0"/>
    <w:pPr>
      <w:jc w:val="left"/>
    </w:pPr>
    <w:rPr>
      <w:sz w:val="18"/>
    </w:rPr>
  </w:style>
  <w:style w:type="paragraph" w:styleId="12">
    <w:name w:val="Body Text Indent"/>
    <w:basedOn w:val="1"/>
    <w:link w:val="65"/>
    <w:qFormat/>
    <w:uiPriority w:val="0"/>
    <w:pPr>
      <w:ind w:firstLine="630"/>
    </w:pPr>
    <w:rPr>
      <w:sz w:val="32"/>
    </w:rPr>
  </w:style>
  <w:style w:type="paragraph" w:styleId="13">
    <w:name w:val="toc 5"/>
    <w:basedOn w:val="1"/>
    <w:next w:val="1"/>
    <w:unhideWhenUsed/>
    <w:qFormat/>
    <w:uiPriority w:val="39"/>
    <w:pPr>
      <w:ind w:left="1680" w:leftChars="800"/>
    </w:pPr>
    <w:rPr>
      <w:rFonts w:ascii="Calibri" w:hAnsi="Calibri"/>
      <w:szCs w:val="22"/>
    </w:rPr>
  </w:style>
  <w:style w:type="paragraph" w:styleId="14">
    <w:name w:val="toc 3"/>
    <w:basedOn w:val="1"/>
    <w:next w:val="1"/>
    <w:unhideWhenUsed/>
    <w:qFormat/>
    <w:uiPriority w:val="39"/>
    <w:pPr>
      <w:ind w:left="840" w:leftChars="400"/>
    </w:pPr>
  </w:style>
  <w:style w:type="paragraph" w:styleId="15">
    <w:name w:val="Plain Text"/>
    <w:basedOn w:val="1"/>
    <w:link w:val="66"/>
    <w:qFormat/>
    <w:uiPriority w:val="99"/>
    <w:pPr>
      <w:autoSpaceDE w:val="0"/>
      <w:autoSpaceDN w:val="0"/>
      <w:adjustRightInd w:val="0"/>
    </w:pPr>
    <w:rPr>
      <w:rFonts w:hAnsi="Tms Rmn"/>
    </w:rPr>
  </w:style>
  <w:style w:type="paragraph" w:styleId="16">
    <w:name w:val="toc 8"/>
    <w:basedOn w:val="1"/>
    <w:next w:val="1"/>
    <w:unhideWhenUsed/>
    <w:qFormat/>
    <w:uiPriority w:val="39"/>
    <w:pPr>
      <w:ind w:left="2940" w:leftChars="1400"/>
    </w:pPr>
    <w:rPr>
      <w:rFonts w:ascii="Calibri" w:hAnsi="Calibri"/>
      <w:szCs w:val="22"/>
    </w:rPr>
  </w:style>
  <w:style w:type="paragraph" w:styleId="17">
    <w:name w:val="Date"/>
    <w:basedOn w:val="1"/>
    <w:next w:val="1"/>
    <w:link w:val="75"/>
    <w:qFormat/>
    <w:uiPriority w:val="0"/>
    <w:pPr>
      <w:ind w:left="100" w:leftChars="2500"/>
    </w:pPr>
  </w:style>
  <w:style w:type="paragraph" w:styleId="18">
    <w:name w:val="Body Text Indent 2"/>
    <w:basedOn w:val="1"/>
    <w:link w:val="78"/>
    <w:qFormat/>
    <w:uiPriority w:val="0"/>
    <w:pPr>
      <w:spacing w:after="120" w:line="480" w:lineRule="auto"/>
      <w:ind w:left="420" w:leftChars="200"/>
    </w:pPr>
  </w:style>
  <w:style w:type="paragraph" w:styleId="19">
    <w:name w:val="Balloon Text"/>
    <w:basedOn w:val="1"/>
    <w:link w:val="64"/>
    <w:semiHidden/>
    <w:qFormat/>
    <w:uiPriority w:val="0"/>
    <w:rPr>
      <w:sz w:val="18"/>
      <w:szCs w:val="18"/>
    </w:rPr>
  </w:style>
  <w:style w:type="paragraph" w:styleId="20">
    <w:name w:val="footer"/>
    <w:basedOn w:val="1"/>
    <w:link w:val="84"/>
    <w:qFormat/>
    <w:uiPriority w:val="0"/>
    <w:pPr>
      <w:tabs>
        <w:tab w:val="center" w:pos="4153"/>
        <w:tab w:val="right" w:pos="8306"/>
      </w:tabs>
      <w:snapToGrid w:val="0"/>
      <w:jc w:val="left"/>
    </w:pPr>
    <w:rPr>
      <w:sz w:val="18"/>
    </w:rPr>
  </w:style>
  <w:style w:type="paragraph" w:styleId="21">
    <w:name w:val="header"/>
    <w:basedOn w:val="1"/>
    <w:link w:val="82"/>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unhideWhenUsed/>
    <w:qFormat/>
    <w:uiPriority w:val="39"/>
    <w:pPr>
      <w:tabs>
        <w:tab w:val="right" w:leader="dot" w:pos="9345"/>
      </w:tabs>
      <w:spacing w:before="120" w:after="120" w:line="620" w:lineRule="exact"/>
      <w:ind w:right="-105" w:rightChars="-50"/>
      <w:jc w:val="left"/>
    </w:pPr>
    <w:rPr>
      <w:b/>
      <w:bCs/>
      <w:caps/>
      <w:sz w:val="20"/>
    </w:rPr>
  </w:style>
  <w:style w:type="paragraph" w:styleId="23">
    <w:name w:val="toc 4"/>
    <w:basedOn w:val="1"/>
    <w:next w:val="1"/>
    <w:unhideWhenUsed/>
    <w:qFormat/>
    <w:uiPriority w:val="39"/>
    <w:pPr>
      <w:ind w:left="1260" w:leftChars="600"/>
    </w:pPr>
    <w:rPr>
      <w:rFonts w:ascii="Calibri" w:hAnsi="Calibri"/>
      <w:szCs w:val="22"/>
    </w:rPr>
  </w:style>
  <w:style w:type="paragraph" w:styleId="24">
    <w:name w:val="footnote text"/>
    <w:basedOn w:val="1"/>
    <w:link w:val="67"/>
    <w:unhideWhenUsed/>
    <w:qFormat/>
    <w:uiPriority w:val="99"/>
    <w:pPr>
      <w:snapToGrid w:val="0"/>
      <w:jc w:val="left"/>
    </w:pPr>
    <w:rPr>
      <w:rFonts w:ascii="Times New Roman"/>
      <w:sz w:val="18"/>
      <w:szCs w:val="18"/>
    </w:rPr>
  </w:style>
  <w:style w:type="paragraph" w:styleId="25">
    <w:name w:val="toc 6"/>
    <w:basedOn w:val="1"/>
    <w:next w:val="1"/>
    <w:unhideWhenUsed/>
    <w:qFormat/>
    <w:uiPriority w:val="39"/>
    <w:pPr>
      <w:ind w:left="2100" w:leftChars="1000"/>
    </w:pPr>
    <w:rPr>
      <w:rFonts w:ascii="Calibri" w:hAnsi="Calibri"/>
      <w:szCs w:val="22"/>
    </w:rPr>
  </w:style>
  <w:style w:type="paragraph" w:styleId="26">
    <w:name w:val="Body Text Indent 3"/>
    <w:basedOn w:val="1"/>
    <w:link w:val="61"/>
    <w:qFormat/>
    <w:uiPriority w:val="0"/>
    <w:pPr>
      <w:spacing w:after="120"/>
      <w:ind w:left="420" w:leftChars="200"/>
    </w:pPr>
    <w:rPr>
      <w:sz w:val="16"/>
      <w:szCs w:val="16"/>
    </w:rPr>
  </w:style>
  <w:style w:type="paragraph" w:styleId="27">
    <w:name w:val="toc 2"/>
    <w:basedOn w:val="1"/>
    <w:next w:val="1"/>
    <w:unhideWhenUsed/>
    <w:qFormat/>
    <w:uiPriority w:val="39"/>
    <w:pPr>
      <w:spacing w:line="400" w:lineRule="exact"/>
      <w:ind w:left="210" w:leftChars="100" w:firstLine="480" w:firstLineChars="200"/>
      <w:jc w:val="left"/>
    </w:pPr>
    <w:rPr>
      <w:smallCaps/>
      <w:color w:val="000000"/>
      <w:sz w:val="24"/>
    </w:rPr>
  </w:style>
  <w:style w:type="paragraph" w:styleId="28">
    <w:name w:val="toc 9"/>
    <w:basedOn w:val="1"/>
    <w:next w:val="1"/>
    <w:unhideWhenUsed/>
    <w:qFormat/>
    <w:uiPriority w:val="39"/>
    <w:pPr>
      <w:ind w:left="3360" w:leftChars="1600"/>
    </w:pPr>
    <w:rPr>
      <w:rFonts w:ascii="Calibri" w:hAnsi="Calibri"/>
      <w:szCs w:val="22"/>
    </w:rPr>
  </w:style>
  <w:style w:type="paragraph" w:styleId="29">
    <w:name w:val="Normal (Web)"/>
    <w:basedOn w:val="1"/>
    <w:qFormat/>
    <w:uiPriority w:val="0"/>
    <w:pPr>
      <w:widowControl/>
      <w:spacing w:before="100" w:beforeAutospacing="1" w:after="100" w:afterAutospacing="1"/>
      <w:jc w:val="left"/>
    </w:pPr>
    <w:rPr>
      <w:rFonts w:hAnsi="宋体"/>
      <w:sz w:val="18"/>
      <w:szCs w:val="18"/>
    </w:rPr>
  </w:style>
  <w:style w:type="paragraph" w:styleId="30">
    <w:name w:val="Title"/>
    <w:basedOn w:val="1"/>
    <w:next w:val="1"/>
    <w:link w:val="63"/>
    <w:qFormat/>
    <w:uiPriority w:val="0"/>
    <w:pPr>
      <w:spacing w:before="240" w:after="60" w:line="360" w:lineRule="auto"/>
      <w:jc w:val="center"/>
      <w:outlineLvl w:val="0"/>
    </w:pPr>
    <w:rPr>
      <w:rFonts w:ascii="Cambria" w:hAnsi="Cambria"/>
      <w:b/>
      <w:bCs/>
      <w:sz w:val="44"/>
      <w:szCs w:val="32"/>
    </w:rPr>
  </w:style>
  <w:style w:type="paragraph" w:styleId="31">
    <w:name w:val="annotation subject"/>
    <w:basedOn w:val="11"/>
    <w:next w:val="11"/>
    <w:link w:val="70"/>
    <w:qFormat/>
    <w:uiPriority w:val="0"/>
    <w:rPr>
      <w:b/>
      <w:bCs/>
      <w:sz w:val="21"/>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basedOn w:val="34"/>
    <w:qFormat/>
    <w:uiPriority w:val="0"/>
  </w:style>
  <w:style w:type="character" w:styleId="36">
    <w:name w:val="FollowedHyperlink"/>
    <w:unhideWhenUsed/>
    <w:qFormat/>
    <w:uiPriority w:val="0"/>
    <w:rPr>
      <w:color w:val="800080"/>
      <w:u w:val="single"/>
    </w:rPr>
  </w:style>
  <w:style w:type="character" w:styleId="37">
    <w:name w:val="Emphasis"/>
    <w:basedOn w:val="34"/>
    <w:qFormat/>
    <w:uiPriority w:val="0"/>
    <w:rPr>
      <w:i/>
      <w:iCs/>
    </w:rPr>
  </w:style>
  <w:style w:type="character" w:styleId="38">
    <w:name w:val="Hyperlink"/>
    <w:qFormat/>
    <w:uiPriority w:val="99"/>
    <w:rPr>
      <w:color w:val="0000FF"/>
      <w:u w:val="single"/>
    </w:rPr>
  </w:style>
  <w:style w:type="character" w:styleId="39">
    <w:name w:val="annotation reference"/>
    <w:qFormat/>
    <w:uiPriority w:val="0"/>
    <w:rPr>
      <w:sz w:val="21"/>
      <w:szCs w:val="21"/>
    </w:rPr>
  </w:style>
  <w:style w:type="paragraph" w:customStyle="1" w:styleId="40">
    <w:name w:val="_Style 3"/>
    <w:basedOn w:val="1"/>
    <w:qFormat/>
    <w:uiPriority w:val="0"/>
    <w:pPr>
      <w:tabs>
        <w:tab w:val="left" w:pos="0"/>
      </w:tabs>
      <w:ind w:firstLine="420" w:firstLineChars="200"/>
    </w:pPr>
  </w:style>
  <w:style w:type="paragraph" w:customStyle="1" w:styleId="4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2">
    <w:name w:val="正文首行缩进两字符"/>
    <w:basedOn w:val="1"/>
    <w:qFormat/>
    <w:uiPriority w:val="0"/>
    <w:pPr>
      <w:spacing w:line="360" w:lineRule="auto"/>
      <w:ind w:firstLine="200" w:firstLineChars="200"/>
    </w:pPr>
  </w:style>
  <w:style w:type="paragraph" w:customStyle="1" w:styleId="43">
    <w:name w:val="表格"/>
    <w:basedOn w:val="1"/>
    <w:qFormat/>
    <w:uiPriority w:val="0"/>
    <w:pPr>
      <w:spacing w:line="400" w:lineRule="exact"/>
    </w:pPr>
    <w:rPr>
      <w:sz w:val="24"/>
    </w:rPr>
  </w:style>
  <w:style w:type="paragraph" w:customStyle="1" w:styleId="44">
    <w:name w:val="Char2"/>
    <w:basedOn w:val="1"/>
    <w:qFormat/>
    <w:uiPriority w:val="0"/>
    <w:pPr>
      <w:adjustRightInd w:val="0"/>
      <w:spacing w:line="400" w:lineRule="exact"/>
      <w:ind w:firstLine="514" w:firstLineChars="200"/>
    </w:pPr>
    <w:rPr>
      <w:rFonts w:hAnsi="宋体"/>
      <w:b/>
      <w:spacing w:val="8"/>
      <w:sz w:val="24"/>
    </w:rPr>
  </w:style>
  <w:style w:type="paragraph" w:customStyle="1" w:styleId="45">
    <w:name w:val="GW-正文"/>
    <w:basedOn w:val="1"/>
    <w:link w:val="88"/>
    <w:qFormat/>
    <w:uiPriority w:val="0"/>
    <w:pPr>
      <w:spacing w:line="360" w:lineRule="auto"/>
      <w:ind w:firstLine="200" w:firstLineChars="200"/>
    </w:pPr>
    <w:rPr>
      <w:rFonts w:eastAsia="FangSong_GB2312"/>
      <w:sz w:val="24"/>
    </w:rPr>
  </w:style>
  <w:style w:type="paragraph" w:customStyle="1" w:styleId="46">
    <w:name w:val="Char1"/>
    <w:basedOn w:val="1"/>
    <w:qFormat/>
    <w:uiPriority w:val="0"/>
    <w:rPr>
      <w:szCs w:val="21"/>
    </w:rPr>
  </w:style>
  <w:style w:type="paragraph" w:customStyle="1" w:styleId="47">
    <w:name w:val="（符号）三标题1.1"/>
    <w:basedOn w:val="1"/>
    <w:link w:val="69"/>
    <w:qFormat/>
    <w:uiPriority w:val="0"/>
    <w:pPr>
      <w:tabs>
        <w:tab w:val="left" w:pos="700"/>
        <w:tab w:val="left" w:pos="840"/>
      </w:tabs>
      <w:spacing w:line="500" w:lineRule="exact"/>
      <w:ind w:left="840" w:hanging="420"/>
    </w:pPr>
    <w:rPr>
      <w:rFonts w:hAnsi="宋体"/>
      <w:sz w:val="24"/>
    </w:rPr>
  </w:style>
  <w:style w:type="paragraph" w:customStyle="1" w:styleId="48">
    <w:name w:val="标3"/>
    <w:basedOn w:val="1"/>
    <w:qFormat/>
    <w:uiPriority w:val="0"/>
    <w:pPr>
      <w:tabs>
        <w:tab w:val="left" w:pos="1740"/>
      </w:tabs>
      <w:adjustRightInd w:val="0"/>
      <w:snapToGrid w:val="0"/>
      <w:spacing w:before="50"/>
      <w:ind w:left="1740" w:hanging="420"/>
      <w:outlineLvl w:val="2"/>
    </w:pPr>
    <w:rPr>
      <w:rFonts w:ascii="Arial Narrow" w:hAnsi="Arial Narrow" w:eastAsia="FangSong_GB2312"/>
      <w:sz w:val="28"/>
    </w:rPr>
  </w:style>
  <w:style w:type="paragraph" w:customStyle="1" w:styleId="49">
    <w:name w:val="Char Char Char Char Char Char Char Char Char Char Char Char Char Char1 Char Char Char Char"/>
    <w:basedOn w:val="1"/>
    <w:qFormat/>
    <w:uiPriority w:val="0"/>
    <w:rPr>
      <w:szCs w:val="21"/>
    </w:rPr>
  </w:style>
  <w:style w:type="paragraph" w:customStyle="1" w:styleId="50">
    <w:name w:val="_Style 45"/>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2">
    <w:name w:val="样式 页眉hÒ³Ã¼En-tête 1.1En-tête 1.11 + 宋体 小四 黑色 两端对齐 底端: (无..."/>
    <w:basedOn w:val="21"/>
    <w:qFormat/>
    <w:uiPriority w:val="0"/>
    <w:pPr>
      <w:pBdr>
        <w:top w:val="single" w:color="auto" w:sz="6" w:space="1"/>
        <w:left w:val="single" w:color="auto" w:sz="6" w:space="4"/>
        <w:right w:val="single" w:color="auto" w:sz="6" w:space="4"/>
      </w:pBdr>
      <w:jc w:val="both"/>
    </w:pPr>
    <w:rPr>
      <w:rFonts w:hAnsi="宋体" w:cs="宋体"/>
      <w:color w:val="000000"/>
      <w:sz w:val="24"/>
    </w:rPr>
  </w:style>
  <w:style w:type="paragraph" w:customStyle="1" w:styleId="53">
    <w:name w:val="正文1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styleId="54">
    <w:name w:val="List Paragraph"/>
    <w:basedOn w:val="1"/>
    <w:link w:val="77"/>
    <w:qFormat/>
    <w:uiPriority w:val="99"/>
    <w:pPr>
      <w:ind w:firstLine="420" w:firstLineChars="200"/>
    </w:pPr>
  </w:style>
  <w:style w:type="paragraph" w:customStyle="1" w:styleId="55">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5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customStyle="1" w:styleId="58">
    <w:name w:val="Char2 Char Char"/>
    <w:basedOn w:val="10"/>
    <w:qFormat/>
    <w:uiPriority w:val="0"/>
    <w:rPr>
      <w:rFonts w:ascii="Tahoma" w:hAnsi="Tahoma"/>
      <w:sz w:val="24"/>
    </w:rPr>
  </w:style>
  <w:style w:type="paragraph" w:customStyle="1" w:styleId="59">
    <w:name w:val="Char2 Char Char1"/>
    <w:basedOn w:val="10"/>
    <w:qFormat/>
    <w:uiPriority w:val="0"/>
    <w:rPr>
      <w:rFonts w:ascii="Tahoma" w:hAnsi="Tahoma"/>
      <w:sz w:val="24"/>
    </w:rPr>
  </w:style>
  <w:style w:type="paragraph" w:customStyle="1" w:styleId="60">
    <w:name w:val="正文1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61">
    <w:name w:val="正文文本缩进 3 Char"/>
    <w:link w:val="26"/>
    <w:semiHidden/>
    <w:qFormat/>
    <w:uiPriority w:val="0"/>
    <w:rPr>
      <w:rFonts w:eastAsia="宋体"/>
      <w:kern w:val="2"/>
      <w:sz w:val="16"/>
      <w:szCs w:val="16"/>
      <w:lang w:val="en-US" w:eastAsia="zh-CN" w:bidi="ar-SA"/>
    </w:rPr>
  </w:style>
  <w:style w:type="character" w:customStyle="1" w:styleId="62">
    <w:name w:val="标题 2 Char"/>
    <w:basedOn w:val="34"/>
    <w:link w:val="5"/>
    <w:qFormat/>
    <w:uiPriority w:val="0"/>
    <w:rPr>
      <w:rFonts w:ascii="Arial" w:hAnsi="Arial" w:eastAsia="黑体"/>
      <w:b/>
      <w:bCs/>
      <w:kern w:val="2"/>
      <w:sz w:val="32"/>
      <w:szCs w:val="32"/>
      <w:lang w:val="en-US" w:eastAsia="zh-CN" w:bidi="ar-SA"/>
    </w:rPr>
  </w:style>
  <w:style w:type="character" w:customStyle="1" w:styleId="63">
    <w:name w:val="标题 Char"/>
    <w:link w:val="30"/>
    <w:qFormat/>
    <w:uiPriority w:val="0"/>
    <w:rPr>
      <w:rFonts w:ascii="Cambria" w:hAnsi="Cambria"/>
      <w:b/>
      <w:bCs/>
      <w:kern w:val="2"/>
      <w:sz w:val="44"/>
      <w:szCs w:val="32"/>
    </w:rPr>
  </w:style>
  <w:style w:type="character" w:customStyle="1" w:styleId="64">
    <w:name w:val="批注框文本 Char"/>
    <w:link w:val="19"/>
    <w:semiHidden/>
    <w:qFormat/>
    <w:uiPriority w:val="0"/>
    <w:rPr>
      <w:rFonts w:eastAsia="宋体"/>
      <w:kern w:val="2"/>
      <w:sz w:val="18"/>
      <w:szCs w:val="18"/>
      <w:lang w:val="en-US" w:eastAsia="zh-CN" w:bidi="ar-SA"/>
    </w:rPr>
  </w:style>
  <w:style w:type="character" w:customStyle="1" w:styleId="65">
    <w:name w:val="正文文本缩进 Char"/>
    <w:link w:val="12"/>
    <w:qFormat/>
    <w:uiPriority w:val="0"/>
    <w:rPr>
      <w:rFonts w:eastAsia="宋体"/>
      <w:kern w:val="2"/>
      <w:sz w:val="32"/>
      <w:lang w:val="en-US" w:eastAsia="zh-CN" w:bidi="ar-SA"/>
    </w:rPr>
  </w:style>
  <w:style w:type="character" w:customStyle="1" w:styleId="66">
    <w:name w:val="纯文本 Char"/>
    <w:link w:val="15"/>
    <w:unhideWhenUsed/>
    <w:qFormat/>
    <w:uiPriority w:val="99"/>
    <w:rPr>
      <w:rFonts w:ascii="宋体" w:hAnsi="Tms Rmn" w:eastAsia="宋体"/>
      <w:sz w:val="21"/>
      <w:lang w:val="en-US" w:eastAsia="zh-CN" w:bidi="ar-SA"/>
    </w:rPr>
  </w:style>
  <w:style w:type="character" w:customStyle="1" w:styleId="67">
    <w:name w:val="脚注文本 Char"/>
    <w:basedOn w:val="34"/>
    <w:link w:val="24"/>
    <w:qFormat/>
    <w:uiPriority w:val="99"/>
    <w:rPr>
      <w:rFonts w:ascii="Times New Roman" w:hAnsi="Times New Roman"/>
      <w:kern w:val="2"/>
      <w:sz w:val="18"/>
      <w:szCs w:val="18"/>
    </w:rPr>
  </w:style>
  <w:style w:type="character" w:customStyle="1" w:styleId="68">
    <w:name w:val="标题 1 Char"/>
    <w:link w:val="4"/>
    <w:qFormat/>
    <w:uiPriority w:val="0"/>
    <w:rPr>
      <w:rFonts w:eastAsia="宋体"/>
      <w:b/>
      <w:bCs/>
      <w:kern w:val="44"/>
      <w:sz w:val="44"/>
      <w:szCs w:val="44"/>
      <w:lang w:val="en-US" w:eastAsia="zh-CN" w:bidi="ar-SA"/>
    </w:rPr>
  </w:style>
  <w:style w:type="character" w:customStyle="1" w:styleId="69">
    <w:name w:val="（符号）三标题1.1 Char"/>
    <w:link w:val="47"/>
    <w:qFormat/>
    <w:locked/>
    <w:uiPriority w:val="0"/>
    <w:rPr>
      <w:rFonts w:ascii="宋体" w:hAnsi="宋体" w:eastAsia="宋体"/>
      <w:sz w:val="24"/>
      <w:szCs w:val="24"/>
      <w:lang w:bidi="ar-SA"/>
    </w:rPr>
  </w:style>
  <w:style w:type="character" w:customStyle="1" w:styleId="70">
    <w:name w:val="批注主题 Char"/>
    <w:link w:val="31"/>
    <w:qFormat/>
    <w:uiPriority w:val="0"/>
    <w:rPr>
      <w:b/>
      <w:bCs/>
      <w:kern w:val="2"/>
      <w:sz w:val="21"/>
      <w:szCs w:val="24"/>
      <w:lang w:bidi="ar-SA"/>
    </w:rPr>
  </w:style>
  <w:style w:type="character" w:customStyle="1" w:styleId="71">
    <w:name w:val="标题 4 Char"/>
    <w:link w:val="7"/>
    <w:qFormat/>
    <w:uiPriority w:val="0"/>
    <w:rPr>
      <w:rFonts w:ascii="Cambria" w:hAnsi="Cambria" w:eastAsia="宋体"/>
      <w:b/>
      <w:bCs/>
      <w:kern w:val="2"/>
      <w:sz w:val="28"/>
      <w:szCs w:val="28"/>
      <w:lang w:val="en-US" w:eastAsia="zh-CN" w:bidi="ar-SA"/>
    </w:rPr>
  </w:style>
  <w:style w:type="character" w:customStyle="1" w:styleId="72">
    <w:name w:val="标题 2 Char Char"/>
    <w:qFormat/>
    <w:uiPriority w:val="0"/>
    <w:rPr>
      <w:rFonts w:ascii="Arial" w:hAnsi="Arial" w:eastAsia="黑体"/>
      <w:b/>
      <w:kern w:val="2"/>
      <w:sz w:val="28"/>
      <w:lang w:val="en-US" w:eastAsia="zh-CN" w:bidi="ar-SA"/>
    </w:rPr>
  </w:style>
  <w:style w:type="character" w:customStyle="1" w:styleId="73">
    <w:name w:val="批注文字 Char"/>
    <w:qFormat/>
    <w:uiPriority w:val="0"/>
    <w:rPr>
      <w:kern w:val="2"/>
      <w:sz w:val="18"/>
    </w:rPr>
  </w:style>
  <w:style w:type="character" w:customStyle="1" w:styleId="74">
    <w:name w:val="正文文本 Char"/>
    <w:link w:val="2"/>
    <w:qFormat/>
    <w:uiPriority w:val="0"/>
    <w:rPr>
      <w:rFonts w:eastAsia="宋体"/>
      <w:kern w:val="2"/>
      <w:sz w:val="21"/>
      <w:szCs w:val="24"/>
      <w:lang w:val="en-US" w:eastAsia="zh-CN" w:bidi="ar-SA"/>
    </w:rPr>
  </w:style>
  <w:style w:type="character" w:customStyle="1" w:styleId="75">
    <w:name w:val="日期 Char"/>
    <w:basedOn w:val="34"/>
    <w:link w:val="17"/>
    <w:qFormat/>
    <w:uiPriority w:val="0"/>
    <w:rPr>
      <w:kern w:val="2"/>
      <w:sz w:val="21"/>
      <w:szCs w:val="24"/>
    </w:rPr>
  </w:style>
  <w:style w:type="character" w:customStyle="1" w:styleId="76">
    <w:name w:val="标题 1 Char1"/>
    <w:qFormat/>
    <w:uiPriority w:val="0"/>
    <w:rPr>
      <w:b/>
      <w:bCs/>
      <w:kern w:val="44"/>
      <w:sz w:val="44"/>
      <w:szCs w:val="44"/>
    </w:rPr>
  </w:style>
  <w:style w:type="character" w:customStyle="1" w:styleId="77">
    <w:name w:val="列出段落 Char"/>
    <w:link w:val="54"/>
    <w:qFormat/>
    <w:uiPriority w:val="99"/>
    <w:rPr>
      <w:rFonts w:eastAsia="宋体"/>
      <w:kern w:val="2"/>
      <w:sz w:val="21"/>
      <w:szCs w:val="24"/>
      <w:lang w:val="en-US" w:eastAsia="zh-CN" w:bidi="ar-SA"/>
    </w:rPr>
  </w:style>
  <w:style w:type="character" w:customStyle="1" w:styleId="78">
    <w:name w:val="正文文本缩进 2 Char"/>
    <w:link w:val="18"/>
    <w:semiHidden/>
    <w:qFormat/>
    <w:uiPriority w:val="0"/>
    <w:rPr>
      <w:rFonts w:eastAsia="宋体"/>
      <w:kern w:val="2"/>
      <w:sz w:val="21"/>
      <w:szCs w:val="24"/>
      <w:lang w:val="en-US" w:eastAsia="zh-CN" w:bidi="ar-SA"/>
    </w:rPr>
  </w:style>
  <w:style w:type="character" w:customStyle="1" w:styleId="79">
    <w:name w:val="批注文字 Char1"/>
    <w:link w:val="11"/>
    <w:qFormat/>
    <w:uiPriority w:val="0"/>
    <w:rPr>
      <w:kern w:val="2"/>
      <w:sz w:val="18"/>
      <w:lang w:bidi="ar-SA"/>
    </w:rPr>
  </w:style>
  <w:style w:type="character" w:customStyle="1" w:styleId="80">
    <w:name w:val="标题 3 Char"/>
    <w:link w:val="6"/>
    <w:semiHidden/>
    <w:qFormat/>
    <w:uiPriority w:val="0"/>
    <w:rPr>
      <w:rFonts w:eastAsia="宋体"/>
      <w:b/>
      <w:bCs/>
      <w:kern w:val="2"/>
      <w:sz w:val="32"/>
      <w:szCs w:val="32"/>
      <w:lang w:val="en-US" w:eastAsia="zh-CN" w:bidi="ar-SA"/>
    </w:rPr>
  </w:style>
  <w:style w:type="character" w:customStyle="1" w:styleId="81">
    <w:name w:val="页眉 Char"/>
    <w:qFormat/>
    <w:uiPriority w:val="99"/>
    <w:rPr>
      <w:rFonts w:eastAsia="宋体"/>
      <w:sz w:val="18"/>
      <w:szCs w:val="18"/>
      <w:lang w:val="en-US" w:eastAsia="zh-CN" w:bidi="ar-SA"/>
    </w:rPr>
  </w:style>
  <w:style w:type="character" w:customStyle="1" w:styleId="82">
    <w:name w:val="页眉 Char1"/>
    <w:link w:val="21"/>
    <w:qFormat/>
    <w:uiPriority w:val="0"/>
    <w:rPr>
      <w:kern w:val="2"/>
      <w:sz w:val="18"/>
    </w:rPr>
  </w:style>
  <w:style w:type="character" w:customStyle="1" w:styleId="83">
    <w:name w:val="（符号）邀请函中一、"/>
    <w:qFormat/>
    <w:uiPriority w:val="0"/>
    <w:rPr>
      <w:rFonts w:ascii="黑体" w:hAnsi="黑体" w:eastAsia="黑体"/>
      <w:b/>
      <w:bCs/>
      <w:sz w:val="24"/>
    </w:rPr>
  </w:style>
  <w:style w:type="character" w:customStyle="1" w:styleId="84">
    <w:name w:val="页脚 Char1"/>
    <w:link w:val="20"/>
    <w:qFormat/>
    <w:uiPriority w:val="0"/>
    <w:rPr>
      <w:rFonts w:eastAsia="宋体"/>
      <w:kern w:val="2"/>
      <w:sz w:val="18"/>
      <w:lang w:val="en-US" w:eastAsia="zh-CN" w:bidi="ar-SA"/>
    </w:rPr>
  </w:style>
  <w:style w:type="character" w:customStyle="1" w:styleId="85">
    <w:name w:val="正文缩进 Char"/>
    <w:link w:val="9"/>
    <w:qFormat/>
    <w:uiPriority w:val="0"/>
    <w:rPr>
      <w:rFonts w:eastAsia="宋体"/>
      <w:kern w:val="2"/>
      <w:sz w:val="21"/>
      <w:szCs w:val="24"/>
      <w:lang w:val="en-US" w:eastAsia="zh-CN" w:bidi="ar-SA"/>
    </w:rPr>
  </w:style>
  <w:style w:type="character" w:customStyle="1" w:styleId="86">
    <w:name w:val="Char Char9"/>
    <w:qFormat/>
    <w:uiPriority w:val="0"/>
    <w:rPr>
      <w:kern w:val="2"/>
      <w:sz w:val="21"/>
    </w:rPr>
  </w:style>
  <w:style w:type="character" w:customStyle="1" w:styleId="87">
    <w:name w:val="页脚 Char"/>
    <w:qFormat/>
    <w:uiPriority w:val="99"/>
    <w:rPr>
      <w:sz w:val="18"/>
      <w:szCs w:val="18"/>
    </w:rPr>
  </w:style>
  <w:style w:type="character" w:customStyle="1" w:styleId="88">
    <w:name w:val="GW-正文 Char"/>
    <w:link w:val="45"/>
    <w:qFormat/>
    <w:uiPriority w:val="0"/>
    <w:rPr>
      <w:rFonts w:eastAsia="FangSong_GB2312"/>
      <w:kern w:val="2"/>
      <w:sz w:val="24"/>
      <w:szCs w:val="24"/>
      <w:lang w:val="en-US" w:eastAsia="zh-CN" w:bidi="ar-SA"/>
    </w:rPr>
  </w:style>
  <w:style w:type="paragraph" w:customStyle="1" w:styleId="89">
    <w:name w:val="TOC 标题1"/>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0">
    <w:name w:val="CD正文"/>
    <w:basedOn w:val="1"/>
    <w:qFormat/>
    <w:uiPriority w:val="0"/>
    <w:pPr>
      <w:widowControl/>
      <w:spacing w:line="360" w:lineRule="auto"/>
      <w:ind w:firstLine="493"/>
      <w:jc w:val="left"/>
    </w:pPr>
    <w:rPr>
      <w:sz w:val="30"/>
      <w:szCs w:val="28"/>
      <w:lang w:val="zh-CN"/>
    </w:rPr>
  </w:style>
  <w:style w:type="paragraph" w:styleId="91">
    <w:name w:val="No Spacing"/>
    <w:qFormat/>
    <w:uiPriority w:val="1"/>
    <w:rPr>
      <w:rFonts w:asciiTheme="minorHAnsi" w:hAnsiTheme="minorHAnsi" w:eastAsiaTheme="minorEastAsia" w:cstheme="minorBidi"/>
      <w:sz w:val="22"/>
      <w:szCs w:val="22"/>
      <w:lang w:val="en-US" w:eastAsia="zh-CN" w:bidi="ar-SA"/>
    </w:rPr>
  </w:style>
  <w:style w:type="paragraph" w:customStyle="1" w:styleId="92">
    <w:name w:val="List Paragraph1"/>
    <w:basedOn w:val="1"/>
    <w:qFormat/>
    <w:uiPriority w:val="0"/>
    <w:pPr>
      <w:ind w:firstLine="420" w:firstLineChars="200"/>
    </w:pPr>
  </w:style>
  <w:style w:type="paragraph" w:customStyle="1" w:styleId="93">
    <w:name w:val="正文4"/>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94">
    <w:name w:val="标题 5（有编号）（绿盟科技）"/>
    <w:basedOn w:val="1"/>
    <w:next w:val="9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9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96">
    <w:name w:val="WPSOffice手动目录 1"/>
    <w:qFormat/>
    <w:uiPriority w:val="0"/>
    <w:rPr>
      <w:rFonts w:ascii="Times New Roman" w:hAnsi="Times New Roman" w:eastAsia="宋体" w:cs="Times New Roman"/>
      <w:lang w:val="en-US" w:eastAsia="zh-CN" w:bidi="ar-SA"/>
    </w:rPr>
  </w:style>
  <w:style w:type="character" w:customStyle="1" w:styleId="97">
    <w:name w:val="ask-titl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31239</Words>
  <Characters>32806</Characters>
  <Lines>252</Lines>
  <Paragraphs>71</Paragraphs>
  <TotalTime>34</TotalTime>
  <ScaleCrop>false</ScaleCrop>
  <LinksUpToDate>false</LinksUpToDate>
  <CharactersWithSpaces>33690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2019-04-26T02:31:00Z</dcterms:created>
  <dc:creator>你的名字1406713706</dc:creator>
  <cp:lastModifiedBy>万万万</cp:lastModifiedBy>
  <cp:lastPrinted>2019-05-28T03:33:00Z</cp:lastPrinted>
  <dcterms:modified xsi:type="dcterms:W3CDTF">2022-02-14T05:59:52Z</dcterms:modified>
  <dc:title>招标编号：xx政采招[xxxx] xxx号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BB7A19892B7042F5985DC139B0904114</vt:lpwstr>
  </property>
</Properties>
</file>